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7F15" w14:textId="77777777" w:rsidR="006F0C17" w:rsidRDefault="000C4D0C" w:rsidP="006F0C17">
      <w:pPr>
        <w:pStyle w:val="msolistparagraph1"/>
        <w:tabs>
          <w:tab w:val="center" w:pos="4715"/>
          <w:tab w:val="left" w:pos="7485"/>
        </w:tabs>
        <w:ind w:left="360"/>
        <w:rPr>
          <w:rFonts w:ascii="Calibri" w:hAnsi="Calibri"/>
          <w:b/>
          <w:bCs/>
          <w:sz w:val="40"/>
          <w:szCs w:val="36"/>
        </w:rPr>
      </w:pPr>
      <w:bookmarkStart w:id="0" w:name="_Hlk494900180"/>
      <w:r>
        <w:rPr>
          <w:noProof/>
        </w:rPr>
        <w:drawing>
          <wp:anchor distT="0" distB="0" distL="114300" distR="114300" simplePos="0" relativeHeight="251657728" behindDoc="1" locked="0" layoutInCell="1" allowOverlap="1" wp14:anchorId="49F78E1A" wp14:editId="3913555C">
            <wp:simplePos x="0" y="0"/>
            <wp:positionH relativeFrom="margin">
              <wp:align>right</wp:align>
            </wp:positionH>
            <wp:positionV relativeFrom="paragraph">
              <wp:posOffset>2540</wp:posOffset>
            </wp:positionV>
            <wp:extent cx="638810" cy="1352550"/>
            <wp:effectExtent l="0" t="0" r="0" b="0"/>
            <wp:wrapTight wrapText="bothSides">
              <wp:wrapPolygon edited="0">
                <wp:start x="1288" y="0"/>
                <wp:lineTo x="0" y="16428"/>
                <wp:lineTo x="0" y="20079"/>
                <wp:lineTo x="21256" y="20079"/>
                <wp:lineTo x="21256" y="17341"/>
                <wp:lineTo x="19968" y="0"/>
                <wp:lineTo x="1288"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10" cy="1352550"/>
                    </a:xfrm>
                    <a:prstGeom prst="rect">
                      <a:avLst/>
                    </a:prstGeom>
                    <a:noFill/>
                    <a:ln>
                      <a:noFill/>
                    </a:ln>
                  </pic:spPr>
                </pic:pic>
              </a:graphicData>
            </a:graphic>
          </wp:anchor>
        </w:drawing>
      </w:r>
      <w:r w:rsidR="00BA6D0D">
        <w:rPr>
          <w:rFonts w:ascii="Calibri" w:hAnsi="Calibri"/>
          <w:b/>
          <w:bCs/>
          <w:sz w:val="40"/>
          <w:szCs w:val="36"/>
        </w:rPr>
        <w:tab/>
      </w:r>
    </w:p>
    <w:p w14:paraId="1AF710DD" w14:textId="77777777" w:rsidR="006F0C17" w:rsidRDefault="006F0C17" w:rsidP="006F0C17">
      <w:pPr>
        <w:pStyle w:val="msolistparagraph1"/>
        <w:tabs>
          <w:tab w:val="center" w:pos="4715"/>
          <w:tab w:val="left" w:pos="7485"/>
        </w:tabs>
        <w:ind w:left="360"/>
        <w:rPr>
          <w:rFonts w:ascii="Calibri" w:hAnsi="Calibri"/>
          <w:b/>
          <w:bCs/>
          <w:sz w:val="40"/>
          <w:szCs w:val="36"/>
        </w:rPr>
      </w:pPr>
    </w:p>
    <w:p w14:paraId="134EBCAA" w14:textId="77777777" w:rsidR="006F0C17" w:rsidRDefault="006F0C17" w:rsidP="006F0C17">
      <w:pPr>
        <w:pStyle w:val="msolistparagraph1"/>
        <w:tabs>
          <w:tab w:val="center" w:pos="4715"/>
          <w:tab w:val="left" w:pos="7485"/>
        </w:tabs>
        <w:ind w:left="360"/>
        <w:rPr>
          <w:rFonts w:ascii="Calibri" w:hAnsi="Calibri"/>
          <w:b/>
          <w:bCs/>
          <w:sz w:val="40"/>
          <w:szCs w:val="36"/>
        </w:rPr>
      </w:pPr>
    </w:p>
    <w:p w14:paraId="4EA87915" w14:textId="77777777" w:rsidR="0030567F" w:rsidRPr="00461471" w:rsidRDefault="0030567F" w:rsidP="0054035F">
      <w:pPr>
        <w:pStyle w:val="msolistparagraph1"/>
        <w:pBdr>
          <w:bottom w:val="single" w:sz="4" w:space="1" w:color="auto"/>
        </w:pBdr>
        <w:shd w:val="clear" w:color="auto" w:fill="2E74B5"/>
        <w:tabs>
          <w:tab w:val="center" w:pos="4715"/>
          <w:tab w:val="left" w:pos="7485"/>
        </w:tabs>
        <w:ind w:left="360"/>
        <w:jc w:val="center"/>
        <w:rPr>
          <w:rFonts w:ascii="Calibri" w:hAnsi="Calibri"/>
          <w:b/>
          <w:bCs/>
          <w:color w:val="FFFFFF"/>
          <w:sz w:val="36"/>
          <w:szCs w:val="36"/>
        </w:rPr>
      </w:pPr>
      <w:r w:rsidRPr="00461471">
        <w:rPr>
          <w:rFonts w:ascii="Calibri" w:hAnsi="Calibri"/>
          <w:b/>
          <w:bCs/>
          <w:color w:val="FFFFFF"/>
          <w:sz w:val="40"/>
          <w:szCs w:val="36"/>
        </w:rPr>
        <w:t>Terme</w:t>
      </w:r>
      <w:r w:rsidR="00B639E7">
        <w:rPr>
          <w:rFonts w:ascii="Calibri" w:hAnsi="Calibri"/>
          <w:b/>
          <w:bCs/>
          <w:color w:val="FFFFFF"/>
          <w:sz w:val="40"/>
          <w:szCs w:val="36"/>
        </w:rPr>
        <w:t>s</w:t>
      </w:r>
      <w:r w:rsidRPr="00461471">
        <w:rPr>
          <w:rFonts w:ascii="Calibri" w:hAnsi="Calibri"/>
          <w:b/>
          <w:bCs/>
          <w:color w:val="FFFFFF"/>
          <w:sz w:val="40"/>
          <w:szCs w:val="36"/>
        </w:rPr>
        <w:t xml:space="preserve"> de </w:t>
      </w:r>
      <w:r w:rsidR="004E42A3" w:rsidRPr="00461471">
        <w:rPr>
          <w:rFonts w:ascii="Calibri" w:hAnsi="Calibri"/>
          <w:b/>
          <w:bCs/>
          <w:color w:val="FFFFFF"/>
          <w:sz w:val="40"/>
          <w:szCs w:val="36"/>
        </w:rPr>
        <w:t>Référence</w:t>
      </w:r>
    </w:p>
    <w:p w14:paraId="303A04BB" w14:textId="77777777" w:rsidR="0030567F" w:rsidRDefault="0030567F" w:rsidP="00903C40">
      <w:pPr>
        <w:pStyle w:val="msolistparagraph1"/>
        <w:ind w:left="360"/>
        <w:jc w:val="center"/>
        <w:rPr>
          <w:rFonts w:ascii="Calibri" w:hAnsi="Calibri"/>
          <w:b/>
          <w:bCs/>
          <w:sz w:val="44"/>
          <w:szCs w:val="52"/>
        </w:rPr>
      </w:pPr>
    </w:p>
    <w:p w14:paraId="3CD43534" w14:textId="77777777" w:rsidR="00E0523C" w:rsidRDefault="00C27449" w:rsidP="00AA5024">
      <w:pPr>
        <w:spacing w:after="0" w:line="240" w:lineRule="auto"/>
        <w:contextualSpacing/>
        <w:jc w:val="center"/>
        <w:rPr>
          <w:rFonts w:ascii="Times New Roman" w:hAnsi="Times New Roman"/>
          <w:b/>
          <w:bCs/>
          <w:sz w:val="24"/>
          <w:szCs w:val="24"/>
        </w:rPr>
      </w:pPr>
      <w:r w:rsidRPr="00E55ACB">
        <w:rPr>
          <w:rFonts w:ascii="Times New Roman" w:hAnsi="Times New Roman"/>
          <w:b/>
          <w:bCs/>
          <w:sz w:val="24"/>
          <w:szCs w:val="24"/>
        </w:rPr>
        <w:t xml:space="preserve">EVALUATION FINALE </w:t>
      </w:r>
      <w:r w:rsidR="00DD1016" w:rsidRPr="00E55ACB">
        <w:rPr>
          <w:rFonts w:ascii="Times New Roman" w:hAnsi="Times New Roman"/>
          <w:b/>
          <w:bCs/>
          <w:sz w:val="24"/>
          <w:szCs w:val="24"/>
        </w:rPr>
        <w:t>D</w:t>
      </w:r>
      <w:r w:rsidR="00E2554B" w:rsidRPr="00E55ACB">
        <w:rPr>
          <w:rFonts w:ascii="Times New Roman" w:hAnsi="Times New Roman"/>
          <w:b/>
          <w:bCs/>
          <w:sz w:val="24"/>
          <w:szCs w:val="24"/>
        </w:rPr>
        <w:t>U</w:t>
      </w:r>
      <w:r w:rsidR="00DD1016" w:rsidRPr="00E55ACB">
        <w:rPr>
          <w:rFonts w:ascii="Times New Roman" w:hAnsi="Times New Roman"/>
          <w:b/>
          <w:bCs/>
          <w:sz w:val="24"/>
          <w:szCs w:val="24"/>
        </w:rPr>
        <w:t xml:space="preserve"> PROJET </w:t>
      </w:r>
      <w:r w:rsidR="00E2554B" w:rsidRPr="00E55ACB">
        <w:rPr>
          <w:rFonts w:ascii="Times New Roman" w:hAnsi="Times New Roman"/>
          <w:b/>
          <w:bCs/>
          <w:sz w:val="24"/>
          <w:szCs w:val="24"/>
        </w:rPr>
        <w:t xml:space="preserve">PBSO  </w:t>
      </w:r>
    </w:p>
    <w:p w14:paraId="3409D95E" w14:textId="77777777" w:rsidR="002213CF" w:rsidRDefault="00E0523C" w:rsidP="00903C40">
      <w:pPr>
        <w:pStyle w:val="msolistparagraph1"/>
        <w:ind w:left="360"/>
        <w:jc w:val="center"/>
        <w:rPr>
          <w:bCs/>
        </w:rPr>
      </w:pPr>
      <w:r w:rsidRPr="00252BA3">
        <w:rPr>
          <w:bCs/>
        </w:rPr>
        <w:t>« Renforcement des capacités des acteurs et appui aux processus électoraux pacifiques et à la cohésion sociale au Cameroun »</w:t>
      </w:r>
    </w:p>
    <w:p w14:paraId="703742A4" w14:textId="77777777" w:rsidR="00F40DB0" w:rsidRPr="00252BA3" w:rsidRDefault="00F40DB0" w:rsidP="00903C40">
      <w:pPr>
        <w:pStyle w:val="msolistparagraph1"/>
        <w:ind w:left="360"/>
        <w:jc w:val="center"/>
        <w:rPr>
          <w:bCs/>
        </w:rPr>
      </w:pPr>
    </w:p>
    <w:p w14:paraId="78E4BDF1" w14:textId="77777777" w:rsidR="006A5ACF" w:rsidRPr="00252BA3" w:rsidRDefault="006A5ACF" w:rsidP="00903C40">
      <w:pPr>
        <w:pStyle w:val="msolistparagraph1"/>
        <w:ind w:left="360"/>
        <w:jc w:val="center"/>
        <w:rPr>
          <w:bCs/>
          <w:caps/>
        </w:rPr>
      </w:pPr>
    </w:p>
    <w:p w14:paraId="7A57BBBC" w14:textId="77777777" w:rsidR="00903C40" w:rsidRPr="00E55ACB" w:rsidRDefault="00B72B36" w:rsidP="00CA4EBC">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CONTEXTE</w:t>
      </w:r>
    </w:p>
    <w:p w14:paraId="12CA1ECD" w14:textId="77777777" w:rsidR="00950321" w:rsidRPr="00E55ACB" w:rsidRDefault="00950321" w:rsidP="00950321">
      <w:pPr>
        <w:jc w:val="both"/>
        <w:rPr>
          <w:rFonts w:ascii="Times New Roman" w:hAnsi="Times New Roman"/>
          <w:sz w:val="24"/>
          <w:szCs w:val="24"/>
        </w:rPr>
      </w:pPr>
      <w:r w:rsidRPr="00E55ACB">
        <w:rPr>
          <w:rFonts w:ascii="Times New Roman" w:hAnsi="Times New Roman"/>
          <w:sz w:val="24"/>
          <w:szCs w:val="24"/>
        </w:rPr>
        <w:t>Les années 2018, 2019 et 2020 sont, au Cameroun, des années électorales, du fait de la fin des mandats électifs. En 2018, deux scrutins (</w:t>
      </w:r>
      <w:r w:rsidR="00C46F5B" w:rsidRPr="00252BA3">
        <w:rPr>
          <w:rFonts w:ascii="Times New Roman" w:hAnsi="Times New Roman"/>
          <w:sz w:val="24"/>
          <w:szCs w:val="24"/>
        </w:rPr>
        <w:t>élections</w:t>
      </w:r>
      <w:r w:rsidR="00C46F5B">
        <w:rPr>
          <w:rFonts w:ascii="Times New Roman" w:hAnsi="Times New Roman"/>
          <w:sz w:val="24"/>
          <w:szCs w:val="24"/>
        </w:rPr>
        <w:t xml:space="preserve"> </w:t>
      </w:r>
      <w:r w:rsidRPr="00E55ACB">
        <w:rPr>
          <w:rFonts w:ascii="Times New Roman" w:hAnsi="Times New Roman"/>
          <w:sz w:val="24"/>
          <w:szCs w:val="24"/>
        </w:rPr>
        <w:t xml:space="preserve">sénatoriales et présidentielle) ont été organisés. Les élections municipales et législatives, </w:t>
      </w:r>
      <w:r w:rsidR="00C46F5B" w:rsidRPr="00252BA3">
        <w:rPr>
          <w:rFonts w:ascii="Times New Roman" w:hAnsi="Times New Roman"/>
          <w:sz w:val="24"/>
          <w:szCs w:val="24"/>
        </w:rPr>
        <w:t>initialement</w:t>
      </w:r>
      <w:r w:rsidR="00C46F5B" w:rsidRPr="00C46F5B">
        <w:rPr>
          <w:rFonts w:ascii="Times New Roman" w:hAnsi="Times New Roman"/>
          <w:color w:val="FF0000"/>
          <w:sz w:val="24"/>
          <w:szCs w:val="24"/>
        </w:rPr>
        <w:t xml:space="preserve"> </w:t>
      </w:r>
      <w:r w:rsidRPr="00E55ACB">
        <w:rPr>
          <w:rFonts w:ascii="Times New Roman" w:hAnsi="Times New Roman"/>
          <w:sz w:val="24"/>
          <w:szCs w:val="24"/>
        </w:rPr>
        <w:t xml:space="preserve">prévues en 2019, se </w:t>
      </w:r>
      <w:r w:rsidR="00AB41D2">
        <w:rPr>
          <w:rFonts w:ascii="Times New Roman" w:hAnsi="Times New Roman"/>
          <w:sz w:val="24"/>
          <w:szCs w:val="24"/>
        </w:rPr>
        <w:t>sont finalement tenues</w:t>
      </w:r>
      <w:r w:rsidRPr="00E55ACB">
        <w:rPr>
          <w:rFonts w:ascii="Times New Roman" w:hAnsi="Times New Roman"/>
          <w:sz w:val="24"/>
          <w:szCs w:val="24"/>
        </w:rPr>
        <w:t xml:space="preserve"> en 2020, en raison </w:t>
      </w:r>
      <w:r w:rsidR="00BD3F2D" w:rsidRPr="00E55ACB">
        <w:rPr>
          <w:rFonts w:ascii="Times New Roman" w:hAnsi="Times New Roman"/>
          <w:sz w:val="24"/>
          <w:szCs w:val="24"/>
        </w:rPr>
        <w:t>de</w:t>
      </w:r>
      <w:r w:rsidR="00BD3F2D">
        <w:rPr>
          <w:rFonts w:ascii="Times New Roman" w:hAnsi="Times New Roman"/>
          <w:sz w:val="24"/>
          <w:szCs w:val="24"/>
        </w:rPr>
        <w:t xml:space="preserve">s </w:t>
      </w:r>
      <w:r w:rsidR="00BD3F2D" w:rsidRPr="00E55ACB">
        <w:rPr>
          <w:rFonts w:ascii="Times New Roman" w:hAnsi="Times New Roman"/>
          <w:sz w:val="24"/>
          <w:szCs w:val="24"/>
        </w:rPr>
        <w:t>prorogations</w:t>
      </w:r>
      <w:r w:rsidR="00BD3F2D">
        <w:rPr>
          <w:rFonts w:ascii="Times New Roman" w:hAnsi="Times New Roman"/>
          <w:sz w:val="24"/>
          <w:szCs w:val="24"/>
        </w:rPr>
        <w:t xml:space="preserve"> successives</w:t>
      </w:r>
      <w:r w:rsidRPr="00E55ACB">
        <w:rPr>
          <w:rFonts w:ascii="Times New Roman" w:hAnsi="Times New Roman"/>
          <w:sz w:val="24"/>
          <w:szCs w:val="24"/>
        </w:rPr>
        <w:t xml:space="preserve"> des mandats des députés et des conseillers municipaux</w:t>
      </w:r>
      <w:r w:rsidRPr="00E55ACB">
        <w:rPr>
          <w:rStyle w:val="Appelnotedebasdep"/>
          <w:rFonts w:ascii="Times New Roman" w:hAnsi="Times New Roman"/>
          <w:sz w:val="24"/>
          <w:szCs w:val="24"/>
        </w:rPr>
        <w:footnoteReference w:id="1"/>
      </w:r>
      <w:r w:rsidR="00C46F5B">
        <w:rPr>
          <w:rFonts w:ascii="Times New Roman" w:hAnsi="Times New Roman"/>
          <w:sz w:val="24"/>
          <w:szCs w:val="24"/>
        </w:rPr>
        <w:t>.</w:t>
      </w:r>
    </w:p>
    <w:p w14:paraId="6F0C498E" w14:textId="75FEED59" w:rsidR="00950321" w:rsidRPr="00E55ACB" w:rsidRDefault="00950321" w:rsidP="00950321">
      <w:pPr>
        <w:jc w:val="both"/>
        <w:rPr>
          <w:rFonts w:ascii="Times New Roman" w:hAnsi="Times New Roman"/>
          <w:sz w:val="24"/>
          <w:szCs w:val="24"/>
        </w:rPr>
      </w:pPr>
      <w:r w:rsidRPr="00E55ACB">
        <w:rPr>
          <w:rFonts w:ascii="Times New Roman" w:hAnsi="Times New Roman"/>
          <w:sz w:val="24"/>
          <w:szCs w:val="24"/>
        </w:rPr>
        <w:t>Afin d’accompagner le Cameroun dans la gestion de ce cycle électoral et contribuer à la préservation de la paix</w:t>
      </w:r>
      <w:r w:rsidR="00C46F5B">
        <w:rPr>
          <w:rFonts w:ascii="Times New Roman" w:hAnsi="Times New Roman"/>
          <w:sz w:val="24"/>
          <w:szCs w:val="24"/>
        </w:rPr>
        <w:t xml:space="preserve"> </w:t>
      </w:r>
      <w:r w:rsidR="00C46F5B" w:rsidRPr="00252BA3">
        <w:rPr>
          <w:rFonts w:ascii="Times New Roman" w:hAnsi="Times New Roman"/>
          <w:sz w:val="24"/>
          <w:szCs w:val="24"/>
        </w:rPr>
        <w:t>dans ce contexte</w:t>
      </w:r>
      <w:r w:rsidRPr="00E55ACB">
        <w:rPr>
          <w:rFonts w:ascii="Times New Roman" w:hAnsi="Times New Roman"/>
          <w:sz w:val="24"/>
          <w:szCs w:val="24"/>
        </w:rPr>
        <w:t>, un projet de « </w:t>
      </w:r>
      <w:r w:rsidR="00F40DB0">
        <w:rPr>
          <w:rFonts w:ascii="Times New Roman" w:hAnsi="Times New Roman"/>
          <w:b/>
          <w:sz w:val="24"/>
          <w:szCs w:val="24"/>
        </w:rPr>
        <w:t>R</w:t>
      </w:r>
      <w:r w:rsidRPr="00E55ACB">
        <w:rPr>
          <w:rFonts w:ascii="Times New Roman" w:hAnsi="Times New Roman"/>
          <w:b/>
          <w:sz w:val="24"/>
          <w:szCs w:val="24"/>
        </w:rPr>
        <w:t>enforcement des capacités des acteurs et appui aux processus électoraux pacifiques et à la cohésion sociale au Cameroun »</w:t>
      </w:r>
      <w:r w:rsidRPr="00E55ACB">
        <w:rPr>
          <w:rFonts w:ascii="Times New Roman" w:hAnsi="Times New Roman"/>
          <w:sz w:val="24"/>
          <w:szCs w:val="24"/>
        </w:rPr>
        <w:t xml:space="preserve"> a été </w:t>
      </w:r>
      <w:r w:rsidR="00BD3F2D" w:rsidRPr="00E55ACB">
        <w:rPr>
          <w:rFonts w:ascii="Times New Roman" w:hAnsi="Times New Roman"/>
          <w:sz w:val="24"/>
          <w:szCs w:val="24"/>
        </w:rPr>
        <w:t>développé.</w:t>
      </w:r>
    </w:p>
    <w:p w14:paraId="456EB76F" w14:textId="7B733B14" w:rsidR="00950321" w:rsidRPr="00F9429D" w:rsidRDefault="00C46F5B" w:rsidP="00950321">
      <w:pPr>
        <w:jc w:val="both"/>
        <w:rPr>
          <w:rFonts w:ascii="Times New Roman" w:hAnsi="Times New Roman"/>
          <w:color w:val="FF0000"/>
          <w:sz w:val="24"/>
          <w:szCs w:val="24"/>
        </w:rPr>
      </w:pPr>
      <w:r>
        <w:rPr>
          <w:rFonts w:ascii="Times New Roman" w:hAnsi="Times New Roman"/>
          <w:sz w:val="24"/>
          <w:szCs w:val="24"/>
        </w:rPr>
        <w:t xml:space="preserve">Ce projet, financé par le </w:t>
      </w:r>
      <w:proofErr w:type="spellStart"/>
      <w:r w:rsidRPr="00252BA3">
        <w:rPr>
          <w:rFonts w:ascii="Times New Roman" w:hAnsi="Times New Roman"/>
          <w:sz w:val="24"/>
          <w:szCs w:val="24"/>
        </w:rPr>
        <w:t>Peace</w:t>
      </w:r>
      <w:r w:rsidR="00950321" w:rsidRPr="00252BA3">
        <w:rPr>
          <w:rFonts w:ascii="Times New Roman" w:hAnsi="Times New Roman"/>
          <w:sz w:val="24"/>
          <w:szCs w:val="24"/>
        </w:rPr>
        <w:t>Building</w:t>
      </w:r>
      <w:proofErr w:type="spellEnd"/>
      <w:r w:rsidR="00950321" w:rsidRPr="00252BA3">
        <w:rPr>
          <w:rFonts w:ascii="Times New Roman" w:hAnsi="Times New Roman"/>
          <w:sz w:val="24"/>
          <w:szCs w:val="24"/>
        </w:rPr>
        <w:t xml:space="preserve"> </w:t>
      </w:r>
      <w:proofErr w:type="spellStart"/>
      <w:r w:rsidR="00950321" w:rsidRPr="00252BA3">
        <w:rPr>
          <w:rFonts w:ascii="Times New Roman" w:hAnsi="Times New Roman"/>
          <w:sz w:val="24"/>
          <w:szCs w:val="24"/>
        </w:rPr>
        <w:t>Fund</w:t>
      </w:r>
      <w:proofErr w:type="spellEnd"/>
      <w:r w:rsidR="00950321" w:rsidRPr="00E55ACB">
        <w:rPr>
          <w:rFonts w:ascii="Times New Roman" w:hAnsi="Times New Roman"/>
          <w:sz w:val="24"/>
          <w:szCs w:val="24"/>
        </w:rPr>
        <w:t xml:space="preserve"> (PBF) et mis en œuvre conjointement par le PNUD, l’UNESCO et </w:t>
      </w:r>
      <w:r w:rsidRPr="00252BA3">
        <w:rPr>
          <w:rFonts w:ascii="Times New Roman" w:hAnsi="Times New Roman"/>
          <w:sz w:val="24"/>
          <w:szCs w:val="24"/>
        </w:rPr>
        <w:t>l’</w:t>
      </w:r>
      <w:r w:rsidR="00950321" w:rsidRPr="00E55ACB">
        <w:rPr>
          <w:rFonts w:ascii="Times New Roman" w:hAnsi="Times New Roman"/>
          <w:sz w:val="24"/>
          <w:szCs w:val="24"/>
        </w:rPr>
        <w:t>ONUFEMMES, a effectivement commencé le 1</w:t>
      </w:r>
      <w:r w:rsidR="00950321" w:rsidRPr="00E55ACB">
        <w:rPr>
          <w:rFonts w:ascii="Times New Roman" w:hAnsi="Times New Roman"/>
          <w:sz w:val="24"/>
          <w:szCs w:val="24"/>
          <w:vertAlign w:val="superscript"/>
        </w:rPr>
        <w:t>er</w:t>
      </w:r>
      <w:r w:rsidR="00950321" w:rsidRPr="00E55ACB">
        <w:rPr>
          <w:rFonts w:ascii="Times New Roman" w:hAnsi="Times New Roman"/>
          <w:sz w:val="24"/>
          <w:szCs w:val="24"/>
        </w:rPr>
        <w:t xml:space="preserve"> novembre 2018</w:t>
      </w:r>
      <w:r>
        <w:rPr>
          <w:rFonts w:ascii="Times New Roman" w:hAnsi="Times New Roman"/>
          <w:sz w:val="24"/>
          <w:szCs w:val="24"/>
        </w:rPr>
        <w:t xml:space="preserve">. </w:t>
      </w:r>
      <w:r w:rsidR="0001617F">
        <w:rPr>
          <w:rFonts w:ascii="Times New Roman" w:hAnsi="Times New Roman"/>
          <w:sz w:val="24"/>
          <w:szCs w:val="24"/>
        </w:rPr>
        <w:t>La date de clôture,</w:t>
      </w:r>
      <w:r w:rsidR="0001617F" w:rsidRPr="00252BA3">
        <w:rPr>
          <w:rFonts w:ascii="Times New Roman" w:hAnsi="Times New Roman"/>
          <w:sz w:val="24"/>
          <w:szCs w:val="24"/>
        </w:rPr>
        <w:t xml:space="preserve"> initialement</w:t>
      </w:r>
      <w:r w:rsidRPr="00252BA3">
        <w:rPr>
          <w:rFonts w:ascii="Times New Roman" w:hAnsi="Times New Roman"/>
          <w:sz w:val="24"/>
          <w:szCs w:val="24"/>
        </w:rPr>
        <w:t xml:space="preserve"> </w:t>
      </w:r>
      <w:r w:rsidR="00252BA3" w:rsidRPr="00252BA3">
        <w:rPr>
          <w:rFonts w:ascii="Times New Roman" w:hAnsi="Times New Roman"/>
          <w:sz w:val="24"/>
          <w:szCs w:val="24"/>
        </w:rPr>
        <w:t>prévue le</w:t>
      </w:r>
      <w:r w:rsidR="00950321" w:rsidRPr="00252BA3">
        <w:rPr>
          <w:rFonts w:ascii="Times New Roman" w:hAnsi="Times New Roman"/>
          <w:sz w:val="24"/>
          <w:szCs w:val="24"/>
        </w:rPr>
        <w:t xml:space="preserve"> 30 avril 2020</w:t>
      </w:r>
      <w:r w:rsidR="00F9429D" w:rsidRPr="00252BA3">
        <w:rPr>
          <w:rFonts w:ascii="Times New Roman" w:hAnsi="Times New Roman"/>
          <w:sz w:val="24"/>
          <w:szCs w:val="24"/>
        </w:rPr>
        <w:t xml:space="preserve">, connaîtra certainement une prorogation jusqu’au </w:t>
      </w:r>
      <w:r w:rsidR="00F9429D" w:rsidRPr="0001617F">
        <w:rPr>
          <w:rFonts w:ascii="Times New Roman" w:hAnsi="Times New Roman"/>
          <w:sz w:val="24"/>
          <w:szCs w:val="24"/>
        </w:rPr>
        <w:t>3</w:t>
      </w:r>
      <w:r w:rsidR="0036003B" w:rsidRPr="0001617F">
        <w:rPr>
          <w:rFonts w:ascii="Times New Roman" w:hAnsi="Times New Roman"/>
          <w:sz w:val="24"/>
          <w:szCs w:val="24"/>
        </w:rPr>
        <w:t>0</w:t>
      </w:r>
      <w:r w:rsidR="00F9429D" w:rsidRPr="0001617F">
        <w:rPr>
          <w:rFonts w:ascii="Times New Roman" w:hAnsi="Times New Roman"/>
          <w:sz w:val="24"/>
          <w:szCs w:val="24"/>
        </w:rPr>
        <w:t xml:space="preserve"> </w:t>
      </w:r>
      <w:r w:rsidR="00AC4D54">
        <w:rPr>
          <w:rFonts w:ascii="Times New Roman" w:hAnsi="Times New Roman"/>
          <w:sz w:val="24"/>
          <w:szCs w:val="24"/>
        </w:rPr>
        <w:t>Octobre</w:t>
      </w:r>
      <w:r w:rsidR="0036003B" w:rsidRPr="0001617F">
        <w:rPr>
          <w:rFonts w:ascii="Times New Roman" w:hAnsi="Times New Roman"/>
          <w:sz w:val="24"/>
          <w:szCs w:val="24"/>
        </w:rPr>
        <w:t xml:space="preserve"> </w:t>
      </w:r>
      <w:r w:rsidR="00F9429D" w:rsidRPr="0001617F">
        <w:rPr>
          <w:rFonts w:ascii="Times New Roman" w:hAnsi="Times New Roman"/>
          <w:sz w:val="24"/>
          <w:szCs w:val="24"/>
        </w:rPr>
        <w:t>2020</w:t>
      </w:r>
      <w:r w:rsidR="00F9429D" w:rsidRPr="00252BA3">
        <w:rPr>
          <w:rFonts w:ascii="Times New Roman" w:hAnsi="Times New Roman"/>
          <w:sz w:val="24"/>
          <w:szCs w:val="24"/>
        </w:rPr>
        <w:t xml:space="preserve"> suite à la </w:t>
      </w:r>
      <w:r w:rsidR="00252BA3" w:rsidRPr="00252BA3">
        <w:rPr>
          <w:rFonts w:ascii="Times New Roman" w:hAnsi="Times New Roman"/>
          <w:sz w:val="24"/>
          <w:szCs w:val="24"/>
        </w:rPr>
        <w:t>demande d’extension</w:t>
      </w:r>
      <w:r w:rsidR="00F9429D" w:rsidRPr="00252BA3">
        <w:rPr>
          <w:rFonts w:ascii="Times New Roman" w:hAnsi="Times New Roman"/>
          <w:sz w:val="24"/>
          <w:szCs w:val="24"/>
        </w:rPr>
        <w:t xml:space="preserve"> introduite auprès du PBSO</w:t>
      </w:r>
      <w:r w:rsidR="00950321" w:rsidRPr="00F9429D">
        <w:rPr>
          <w:rFonts w:ascii="Times New Roman" w:hAnsi="Times New Roman"/>
          <w:color w:val="FF0000"/>
          <w:sz w:val="24"/>
          <w:szCs w:val="24"/>
        </w:rPr>
        <w:t>.</w:t>
      </w:r>
    </w:p>
    <w:p w14:paraId="437FF810" w14:textId="77777777" w:rsidR="00950321" w:rsidRPr="00E55ACB" w:rsidRDefault="00950321" w:rsidP="00950321">
      <w:pPr>
        <w:jc w:val="both"/>
        <w:rPr>
          <w:rFonts w:ascii="Times New Roman" w:hAnsi="Times New Roman"/>
          <w:sz w:val="24"/>
          <w:szCs w:val="24"/>
        </w:rPr>
      </w:pPr>
      <w:r w:rsidRPr="00E55ACB">
        <w:rPr>
          <w:rFonts w:ascii="Times New Roman" w:hAnsi="Times New Roman"/>
          <w:sz w:val="24"/>
          <w:szCs w:val="24"/>
        </w:rPr>
        <w:t>Ce projet prend en compte les priorités nationales définies par le gouvernement dans le cadre du programme d’assistance des Nations Unies pour la période 2018-2020.</w:t>
      </w:r>
    </w:p>
    <w:p w14:paraId="1F5C5661" w14:textId="77777777" w:rsidR="00950321" w:rsidRPr="00E55ACB" w:rsidRDefault="00950321" w:rsidP="00950321">
      <w:pPr>
        <w:jc w:val="both"/>
        <w:rPr>
          <w:rFonts w:ascii="Times New Roman" w:hAnsi="Times New Roman"/>
          <w:sz w:val="24"/>
          <w:szCs w:val="24"/>
        </w:rPr>
      </w:pPr>
      <w:r w:rsidRPr="00E55ACB">
        <w:rPr>
          <w:rFonts w:ascii="Times New Roman" w:hAnsi="Times New Roman"/>
          <w:sz w:val="24"/>
          <w:szCs w:val="24"/>
        </w:rPr>
        <w:t>L’objectif du projet est de :</w:t>
      </w:r>
    </w:p>
    <w:p w14:paraId="346A958A" w14:textId="77777777" w:rsidR="00950321" w:rsidRPr="00E55ACB" w:rsidRDefault="00950321" w:rsidP="00950321">
      <w:pPr>
        <w:pStyle w:val="Paragraphedeliste"/>
        <w:numPr>
          <w:ilvl w:val="0"/>
          <w:numId w:val="21"/>
        </w:numPr>
        <w:jc w:val="both"/>
        <w:rPr>
          <w:rFonts w:ascii="Times New Roman" w:hAnsi="Times New Roman"/>
          <w:sz w:val="24"/>
          <w:szCs w:val="24"/>
        </w:rPr>
      </w:pPr>
      <w:r w:rsidRPr="00E55ACB">
        <w:rPr>
          <w:rFonts w:ascii="Times New Roman" w:hAnsi="Times New Roman"/>
          <w:sz w:val="24"/>
          <w:szCs w:val="24"/>
        </w:rPr>
        <w:t>Soutenir la paix au Cameroun ;</w:t>
      </w:r>
    </w:p>
    <w:p w14:paraId="77F7A1DA" w14:textId="77777777" w:rsidR="00950321" w:rsidRPr="00E55ACB" w:rsidRDefault="00950321" w:rsidP="00950321">
      <w:pPr>
        <w:pStyle w:val="Paragraphedeliste"/>
        <w:numPr>
          <w:ilvl w:val="0"/>
          <w:numId w:val="21"/>
        </w:numPr>
        <w:jc w:val="both"/>
        <w:rPr>
          <w:rFonts w:ascii="Times New Roman" w:hAnsi="Times New Roman"/>
          <w:sz w:val="24"/>
          <w:szCs w:val="24"/>
        </w:rPr>
      </w:pPr>
      <w:r w:rsidRPr="00E55ACB">
        <w:rPr>
          <w:rFonts w:ascii="Times New Roman" w:hAnsi="Times New Roman"/>
          <w:sz w:val="24"/>
          <w:szCs w:val="24"/>
        </w:rPr>
        <w:t>Veiller à ce que les femmes, les jeunes et les groupes vulnérables bénéficient d'une meilleure protection en matière électorale et soient suffisamment impliqués dans les instances de prises de décision ;</w:t>
      </w:r>
    </w:p>
    <w:p w14:paraId="72091669" w14:textId="77777777" w:rsidR="00950321" w:rsidRPr="00E55ACB" w:rsidRDefault="00950321" w:rsidP="00950321">
      <w:pPr>
        <w:pStyle w:val="Paragraphedeliste"/>
        <w:numPr>
          <w:ilvl w:val="0"/>
          <w:numId w:val="21"/>
        </w:numPr>
        <w:jc w:val="both"/>
        <w:rPr>
          <w:rFonts w:ascii="Times New Roman" w:hAnsi="Times New Roman"/>
          <w:sz w:val="24"/>
          <w:szCs w:val="24"/>
        </w:rPr>
      </w:pPr>
      <w:r w:rsidRPr="00E55ACB">
        <w:rPr>
          <w:rFonts w:ascii="Times New Roman" w:hAnsi="Times New Roman"/>
          <w:sz w:val="24"/>
          <w:szCs w:val="24"/>
        </w:rPr>
        <w:t>Intervenir dans le domaine de la consolidation de la paix et dans divers domaines, pour prévenir les conflits ou les gérer au mieux ;</w:t>
      </w:r>
    </w:p>
    <w:p w14:paraId="61ADC1D7" w14:textId="77777777" w:rsidR="00950321" w:rsidRPr="00BD3F2D" w:rsidRDefault="00950321" w:rsidP="00E55ACB">
      <w:pPr>
        <w:pStyle w:val="Paragraphedeliste"/>
        <w:numPr>
          <w:ilvl w:val="0"/>
          <w:numId w:val="21"/>
        </w:numPr>
        <w:jc w:val="both"/>
        <w:rPr>
          <w:rFonts w:ascii="Times New Roman" w:hAnsi="Times New Roman"/>
          <w:sz w:val="24"/>
          <w:szCs w:val="24"/>
        </w:rPr>
      </w:pPr>
      <w:r w:rsidRPr="00E55ACB">
        <w:rPr>
          <w:rFonts w:ascii="Times New Roman" w:hAnsi="Times New Roman"/>
          <w:sz w:val="24"/>
          <w:szCs w:val="24"/>
        </w:rPr>
        <w:t>Améliorer les capacités de prévention des conflits, ainsi que les compétences de gestion et de résolution des conflits</w:t>
      </w:r>
    </w:p>
    <w:p w14:paraId="61F22D25" w14:textId="77777777" w:rsidR="00950321" w:rsidRPr="00E55ACB" w:rsidRDefault="00950321" w:rsidP="00950321">
      <w:pPr>
        <w:jc w:val="both"/>
        <w:rPr>
          <w:rFonts w:ascii="Times New Roman" w:hAnsi="Times New Roman"/>
          <w:sz w:val="24"/>
          <w:szCs w:val="24"/>
        </w:rPr>
      </w:pPr>
      <w:r w:rsidRPr="00E55ACB">
        <w:rPr>
          <w:rFonts w:ascii="Times New Roman" w:hAnsi="Times New Roman"/>
          <w:sz w:val="24"/>
          <w:szCs w:val="24"/>
        </w:rPr>
        <w:t>Trois résultats principaux sont visés et se déclinent comme suit :</w:t>
      </w:r>
    </w:p>
    <w:p w14:paraId="4FE4748E" w14:textId="77777777" w:rsidR="00F40DB0" w:rsidRDefault="00F40DB0" w:rsidP="00950321">
      <w:pPr>
        <w:jc w:val="both"/>
        <w:rPr>
          <w:rFonts w:ascii="Times New Roman" w:hAnsi="Times New Roman"/>
          <w:b/>
          <w:bCs/>
          <w:sz w:val="24"/>
          <w:szCs w:val="24"/>
        </w:rPr>
      </w:pPr>
    </w:p>
    <w:p w14:paraId="22BACEB1" w14:textId="77777777" w:rsidR="00950321" w:rsidRPr="00E55ACB" w:rsidRDefault="00950321" w:rsidP="00950321">
      <w:pPr>
        <w:jc w:val="both"/>
        <w:rPr>
          <w:rFonts w:ascii="Times New Roman" w:hAnsi="Times New Roman"/>
          <w:sz w:val="24"/>
          <w:szCs w:val="24"/>
        </w:rPr>
      </w:pPr>
      <w:r w:rsidRPr="00BD3F2D">
        <w:rPr>
          <w:rFonts w:ascii="Times New Roman" w:hAnsi="Times New Roman"/>
          <w:b/>
          <w:bCs/>
          <w:sz w:val="24"/>
          <w:szCs w:val="24"/>
        </w:rPr>
        <w:lastRenderedPageBreak/>
        <w:t>Résultat</w:t>
      </w:r>
      <w:r w:rsidRPr="00E55ACB">
        <w:rPr>
          <w:rFonts w:ascii="Times New Roman" w:hAnsi="Times New Roman"/>
          <w:sz w:val="24"/>
          <w:szCs w:val="24"/>
        </w:rPr>
        <w:t xml:space="preserve"> 1 : « </w:t>
      </w:r>
      <w:r w:rsidRPr="00E55ACB">
        <w:rPr>
          <w:rFonts w:ascii="Times New Roman" w:hAnsi="Times New Roman"/>
          <w:b/>
          <w:sz w:val="24"/>
          <w:szCs w:val="24"/>
        </w:rPr>
        <w:t>Le partenariat est renforcé ainsi que le partage d'informations entre ELECAM, les partis politiques, les acteurs des médias, les OSC et les communautés cibles, qui contribuent efficacement à la conduite pacifique du processus électoral</w:t>
      </w:r>
      <w:r w:rsidRPr="00E55ACB">
        <w:rPr>
          <w:rFonts w:ascii="Times New Roman" w:hAnsi="Times New Roman"/>
          <w:sz w:val="24"/>
          <w:szCs w:val="24"/>
        </w:rPr>
        <w:t> ».</w:t>
      </w:r>
    </w:p>
    <w:p w14:paraId="73982581" w14:textId="77777777" w:rsidR="00950321" w:rsidRPr="00E55ACB" w:rsidRDefault="00950321" w:rsidP="00950321">
      <w:pPr>
        <w:jc w:val="both"/>
        <w:rPr>
          <w:rFonts w:ascii="Times New Roman" w:hAnsi="Times New Roman"/>
          <w:sz w:val="24"/>
          <w:szCs w:val="24"/>
        </w:rPr>
      </w:pPr>
      <w:r w:rsidRPr="00E55ACB">
        <w:rPr>
          <w:rFonts w:ascii="Times New Roman" w:hAnsi="Times New Roman"/>
          <w:b/>
          <w:bCs/>
          <w:sz w:val="24"/>
          <w:szCs w:val="24"/>
        </w:rPr>
        <w:t>Résultat 2</w:t>
      </w:r>
      <w:r w:rsidRPr="00E55ACB">
        <w:rPr>
          <w:rFonts w:ascii="Times New Roman" w:hAnsi="Times New Roman"/>
          <w:sz w:val="24"/>
          <w:szCs w:val="24"/>
        </w:rPr>
        <w:t xml:space="preserve"> : </w:t>
      </w:r>
      <w:r w:rsidRPr="00E55ACB">
        <w:rPr>
          <w:rFonts w:ascii="Times New Roman" w:hAnsi="Times New Roman"/>
          <w:b/>
          <w:bCs/>
          <w:sz w:val="24"/>
          <w:szCs w:val="24"/>
        </w:rPr>
        <w:t>Les groupes de jeunes et de femmes habilités participent efficacement aux processus de prise de décision et contribuent à la surveillance, à la prévention et à l'atténuation des tensions liées aux élections</w:t>
      </w:r>
    </w:p>
    <w:p w14:paraId="2EE3B176" w14:textId="77777777" w:rsidR="00950321" w:rsidRPr="00E55ACB" w:rsidRDefault="00950321" w:rsidP="00950321">
      <w:pPr>
        <w:jc w:val="both"/>
        <w:rPr>
          <w:rFonts w:ascii="Times New Roman" w:hAnsi="Times New Roman"/>
          <w:b/>
          <w:sz w:val="24"/>
          <w:szCs w:val="24"/>
        </w:rPr>
      </w:pPr>
      <w:r w:rsidRPr="00E55ACB">
        <w:rPr>
          <w:rFonts w:ascii="Times New Roman" w:hAnsi="Times New Roman"/>
          <w:b/>
          <w:bCs/>
          <w:sz w:val="24"/>
          <w:szCs w:val="24"/>
        </w:rPr>
        <w:t xml:space="preserve">Résultat 3 </w:t>
      </w:r>
      <w:r w:rsidRPr="00E55ACB">
        <w:rPr>
          <w:rFonts w:ascii="Times New Roman" w:hAnsi="Times New Roman"/>
          <w:sz w:val="24"/>
          <w:szCs w:val="24"/>
        </w:rPr>
        <w:t>« </w:t>
      </w:r>
      <w:r w:rsidRPr="00E55ACB">
        <w:rPr>
          <w:rFonts w:ascii="Times New Roman" w:hAnsi="Times New Roman"/>
          <w:b/>
          <w:sz w:val="24"/>
          <w:szCs w:val="24"/>
        </w:rPr>
        <w:t>Les forces de sécurité habilitées contribuent à un processus électoral pacifique, prévenant et atténuant les tensions liées aux élections </w:t>
      </w:r>
      <w:r w:rsidRPr="00E55ACB">
        <w:rPr>
          <w:rFonts w:ascii="Times New Roman" w:hAnsi="Times New Roman"/>
          <w:sz w:val="24"/>
          <w:szCs w:val="24"/>
        </w:rPr>
        <w:t xml:space="preserve">». </w:t>
      </w:r>
    </w:p>
    <w:p w14:paraId="701BCF69" w14:textId="7FF193A8" w:rsidR="009105AB" w:rsidRPr="00E55ACB" w:rsidRDefault="002F0113" w:rsidP="00950321">
      <w:pPr>
        <w:jc w:val="both"/>
        <w:rPr>
          <w:rFonts w:ascii="Times New Roman" w:eastAsia="Times New Roman" w:hAnsi="Times New Roman"/>
          <w:color w:val="000000"/>
          <w:sz w:val="24"/>
          <w:szCs w:val="24"/>
          <w:lang w:eastAsia="fr-FR"/>
        </w:rPr>
      </w:pPr>
      <w:r w:rsidRPr="00E55ACB">
        <w:rPr>
          <w:rFonts w:ascii="Times New Roman" w:hAnsi="Times New Roman"/>
          <w:color w:val="000000"/>
          <w:sz w:val="24"/>
          <w:szCs w:val="24"/>
        </w:rPr>
        <w:t xml:space="preserve">Conformément </w:t>
      </w:r>
      <w:r w:rsidR="00F9429D" w:rsidRPr="00252BA3">
        <w:rPr>
          <w:rFonts w:ascii="Times New Roman" w:hAnsi="Times New Roman"/>
          <w:sz w:val="24"/>
          <w:szCs w:val="24"/>
        </w:rPr>
        <w:t>au</w:t>
      </w:r>
      <w:r w:rsidR="00F9429D">
        <w:rPr>
          <w:rFonts w:ascii="Times New Roman" w:hAnsi="Times New Roman"/>
          <w:color w:val="000000"/>
          <w:sz w:val="24"/>
          <w:szCs w:val="24"/>
        </w:rPr>
        <w:t xml:space="preserve"> </w:t>
      </w:r>
      <w:r w:rsidR="00950321" w:rsidRPr="00E55ACB">
        <w:rPr>
          <w:rFonts w:ascii="Times New Roman" w:hAnsi="Times New Roman"/>
          <w:color w:val="000000"/>
          <w:sz w:val="24"/>
          <w:szCs w:val="24"/>
        </w:rPr>
        <w:t>Document de Projet sign</w:t>
      </w:r>
      <w:r w:rsidR="00BD3F2D">
        <w:rPr>
          <w:rFonts w:ascii="Times New Roman" w:hAnsi="Times New Roman"/>
          <w:color w:val="000000"/>
          <w:sz w:val="24"/>
          <w:szCs w:val="24"/>
        </w:rPr>
        <w:t>é</w:t>
      </w:r>
      <w:r w:rsidR="00F9429D">
        <w:rPr>
          <w:rFonts w:ascii="Times New Roman" w:hAnsi="Times New Roman"/>
          <w:color w:val="000000"/>
          <w:sz w:val="24"/>
          <w:szCs w:val="24"/>
        </w:rPr>
        <w:t xml:space="preserve"> </w:t>
      </w:r>
      <w:r w:rsidRPr="00E55ACB">
        <w:rPr>
          <w:rFonts w:ascii="Times New Roman" w:hAnsi="Times New Roman"/>
          <w:color w:val="000000"/>
          <w:sz w:val="24"/>
          <w:szCs w:val="24"/>
        </w:rPr>
        <w:t>entre le</w:t>
      </w:r>
      <w:r w:rsidR="00950321" w:rsidRPr="00E55ACB">
        <w:rPr>
          <w:rFonts w:ascii="Times New Roman" w:hAnsi="Times New Roman"/>
          <w:color w:val="000000"/>
          <w:sz w:val="24"/>
          <w:szCs w:val="24"/>
        </w:rPr>
        <w:t xml:space="preserve"> Gouvernement du Cameroun</w:t>
      </w:r>
      <w:r w:rsidR="00BD3F2D">
        <w:rPr>
          <w:rFonts w:ascii="Times New Roman" w:hAnsi="Times New Roman"/>
          <w:color w:val="000000"/>
          <w:sz w:val="24"/>
          <w:szCs w:val="24"/>
        </w:rPr>
        <w:t>, le PBSO et</w:t>
      </w:r>
      <w:r w:rsidR="00F9429D">
        <w:rPr>
          <w:rFonts w:ascii="Times New Roman" w:hAnsi="Times New Roman"/>
          <w:color w:val="000000"/>
          <w:sz w:val="24"/>
          <w:szCs w:val="24"/>
        </w:rPr>
        <w:t xml:space="preserve"> les </w:t>
      </w:r>
      <w:r w:rsidR="00F9429D" w:rsidRPr="00252BA3">
        <w:rPr>
          <w:rFonts w:ascii="Times New Roman" w:hAnsi="Times New Roman"/>
          <w:sz w:val="24"/>
          <w:szCs w:val="24"/>
        </w:rPr>
        <w:t>A</w:t>
      </w:r>
      <w:r w:rsidR="00950321" w:rsidRPr="00E55ACB">
        <w:rPr>
          <w:rFonts w:ascii="Times New Roman" w:hAnsi="Times New Roman"/>
          <w:color w:val="000000"/>
          <w:sz w:val="24"/>
          <w:szCs w:val="24"/>
        </w:rPr>
        <w:t xml:space="preserve">gences </w:t>
      </w:r>
      <w:r w:rsidR="00F9429D" w:rsidRPr="00252BA3">
        <w:rPr>
          <w:rFonts w:ascii="Times New Roman" w:hAnsi="Times New Roman"/>
          <w:sz w:val="24"/>
          <w:szCs w:val="24"/>
        </w:rPr>
        <w:t xml:space="preserve">des Nations Unies </w:t>
      </w:r>
      <w:r w:rsidR="00F9429D">
        <w:rPr>
          <w:rFonts w:ascii="Times New Roman" w:hAnsi="Times New Roman"/>
          <w:color w:val="000000"/>
          <w:sz w:val="24"/>
          <w:szCs w:val="24"/>
        </w:rPr>
        <w:t xml:space="preserve">chargées de la </w:t>
      </w:r>
      <w:r w:rsidR="00BD3F2D">
        <w:rPr>
          <w:rFonts w:ascii="Times New Roman" w:hAnsi="Times New Roman"/>
          <w:color w:val="000000"/>
          <w:sz w:val="24"/>
          <w:szCs w:val="24"/>
        </w:rPr>
        <w:t xml:space="preserve">mise en </w:t>
      </w:r>
      <w:r w:rsidR="008F295C">
        <w:rPr>
          <w:rFonts w:ascii="Times New Roman" w:hAnsi="Times New Roman"/>
          <w:color w:val="000000"/>
          <w:sz w:val="24"/>
          <w:szCs w:val="24"/>
        </w:rPr>
        <w:t>œuvre</w:t>
      </w:r>
      <w:r w:rsidR="007F3134" w:rsidRPr="00E55ACB">
        <w:rPr>
          <w:rFonts w:ascii="Times New Roman" w:hAnsi="Times New Roman"/>
          <w:color w:val="000000"/>
          <w:sz w:val="24"/>
          <w:szCs w:val="24"/>
        </w:rPr>
        <w:t>,</w:t>
      </w:r>
      <w:r w:rsidR="00700386" w:rsidRPr="00E55ACB">
        <w:rPr>
          <w:rFonts w:ascii="Times New Roman" w:hAnsi="Times New Roman"/>
          <w:color w:val="000000"/>
          <w:sz w:val="24"/>
          <w:szCs w:val="24"/>
        </w:rPr>
        <w:t xml:space="preserve"> il </w:t>
      </w:r>
      <w:r w:rsidRPr="00E55ACB">
        <w:rPr>
          <w:rFonts w:ascii="Times New Roman" w:hAnsi="Times New Roman"/>
          <w:color w:val="000000"/>
          <w:sz w:val="24"/>
          <w:szCs w:val="24"/>
        </w:rPr>
        <w:t xml:space="preserve">est </w:t>
      </w:r>
      <w:r w:rsidR="00700386" w:rsidRPr="00E55ACB">
        <w:rPr>
          <w:rFonts w:ascii="Times New Roman" w:hAnsi="Times New Roman"/>
          <w:color w:val="000000"/>
          <w:sz w:val="24"/>
          <w:szCs w:val="24"/>
        </w:rPr>
        <w:t xml:space="preserve">prévu une évaluation finale qui </w:t>
      </w:r>
      <w:r w:rsidR="00700386" w:rsidRPr="00E55ACB">
        <w:rPr>
          <w:rFonts w:ascii="Times New Roman" w:hAnsi="Times New Roman"/>
          <w:sz w:val="24"/>
          <w:szCs w:val="24"/>
        </w:rPr>
        <w:t xml:space="preserve">fera une analyse </w:t>
      </w:r>
      <w:r w:rsidR="006E3FF5" w:rsidRPr="00E55ACB">
        <w:rPr>
          <w:rFonts w:ascii="Times New Roman" w:hAnsi="Times New Roman"/>
          <w:sz w:val="24"/>
          <w:szCs w:val="24"/>
        </w:rPr>
        <w:t xml:space="preserve">approfondie </w:t>
      </w:r>
      <w:r w:rsidR="00700386" w:rsidRPr="00E55ACB">
        <w:rPr>
          <w:rFonts w:ascii="Times New Roman" w:hAnsi="Times New Roman"/>
          <w:sz w:val="24"/>
          <w:szCs w:val="24"/>
        </w:rPr>
        <w:t xml:space="preserve">de la pertinence, l’efficacité, </w:t>
      </w:r>
      <w:r w:rsidR="004D7EF7" w:rsidRPr="00E55ACB">
        <w:rPr>
          <w:rFonts w:ascii="Times New Roman" w:hAnsi="Times New Roman"/>
          <w:sz w:val="24"/>
          <w:szCs w:val="24"/>
        </w:rPr>
        <w:t xml:space="preserve">l’efficience, </w:t>
      </w:r>
      <w:r w:rsidR="009068CD" w:rsidRPr="00E55ACB">
        <w:rPr>
          <w:rFonts w:ascii="Times New Roman" w:hAnsi="Times New Roman"/>
          <w:sz w:val="24"/>
          <w:szCs w:val="24"/>
        </w:rPr>
        <w:t>la durabilité</w:t>
      </w:r>
      <w:r w:rsidR="004D7EF7" w:rsidRPr="00E55ACB">
        <w:rPr>
          <w:rFonts w:ascii="Times New Roman" w:hAnsi="Times New Roman"/>
          <w:sz w:val="24"/>
          <w:szCs w:val="24"/>
        </w:rPr>
        <w:t>/l’appropriation nationale</w:t>
      </w:r>
      <w:r w:rsidR="002E1291" w:rsidRPr="00E55ACB">
        <w:rPr>
          <w:rFonts w:ascii="Times New Roman" w:hAnsi="Times New Roman"/>
          <w:sz w:val="24"/>
          <w:szCs w:val="24"/>
        </w:rPr>
        <w:t>,</w:t>
      </w:r>
      <w:r w:rsidR="00F9429D">
        <w:rPr>
          <w:rFonts w:ascii="Times New Roman" w:hAnsi="Times New Roman"/>
          <w:sz w:val="24"/>
          <w:szCs w:val="24"/>
        </w:rPr>
        <w:t xml:space="preserve"> </w:t>
      </w:r>
      <w:r w:rsidR="002E1291" w:rsidRPr="00E55ACB">
        <w:rPr>
          <w:rFonts w:ascii="Times New Roman" w:hAnsi="Times New Roman"/>
          <w:sz w:val="24"/>
          <w:szCs w:val="24"/>
        </w:rPr>
        <w:t>la coordination inter</w:t>
      </w:r>
      <w:r w:rsidR="00F9429D">
        <w:rPr>
          <w:rFonts w:ascii="Times New Roman" w:hAnsi="Times New Roman"/>
          <w:sz w:val="24"/>
          <w:szCs w:val="24"/>
        </w:rPr>
        <w:t>-</w:t>
      </w:r>
      <w:r w:rsidR="002E1291" w:rsidRPr="00E55ACB">
        <w:rPr>
          <w:rFonts w:ascii="Times New Roman" w:hAnsi="Times New Roman"/>
          <w:sz w:val="24"/>
          <w:szCs w:val="24"/>
        </w:rPr>
        <w:t>agence</w:t>
      </w:r>
      <w:r w:rsidR="00F9429D">
        <w:rPr>
          <w:rFonts w:ascii="Times New Roman" w:hAnsi="Times New Roman"/>
          <w:sz w:val="24"/>
          <w:szCs w:val="24"/>
        </w:rPr>
        <w:t>s</w:t>
      </w:r>
      <w:r w:rsidR="009D5A51">
        <w:rPr>
          <w:rFonts w:ascii="Times New Roman" w:hAnsi="Times New Roman"/>
          <w:sz w:val="24"/>
          <w:szCs w:val="24"/>
        </w:rPr>
        <w:t>, l</w:t>
      </w:r>
      <w:r w:rsidR="00990E1D">
        <w:rPr>
          <w:rFonts w:ascii="Times New Roman" w:hAnsi="Times New Roman"/>
          <w:sz w:val="24"/>
          <w:szCs w:val="24"/>
        </w:rPr>
        <w:t>e caractère catalytique</w:t>
      </w:r>
      <w:r w:rsidR="009D5A51">
        <w:rPr>
          <w:rFonts w:ascii="Times New Roman" w:hAnsi="Times New Roman"/>
          <w:sz w:val="24"/>
          <w:szCs w:val="24"/>
        </w:rPr>
        <w:t xml:space="preserve">, la sensibilité au temps , la tolérance aux risques et l’innovation </w:t>
      </w:r>
      <w:r w:rsidR="00700386" w:rsidRPr="00E55ACB">
        <w:rPr>
          <w:rFonts w:ascii="Times New Roman" w:hAnsi="Times New Roman"/>
          <w:sz w:val="24"/>
          <w:szCs w:val="24"/>
        </w:rPr>
        <w:t xml:space="preserve"> de</w:t>
      </w:r>
      <w:r w:rsidR="002E1291" w:rsidRPr="00E55ACB">
        <w:rPr>
          <w:rFonts w:ascii="Times New Roman" w:hAnsi="Times New Roman"/>
          <w:sz w:val="24"/>
          <w:szCs w:val="24"/>
        </w:rPr>
        <w:t>s</w:t>
      </w:r>
      <w:r w:rsidR="00700386" w:rsidRPr="00E55ACB">
        <w:rPr>
          <w:rFonts w:ascii="Times New Roman" w:hAnsi="Times New Roman"/>
          <w:sz w:val="24"/>
          <w:szCs w:val="24"/>
        </w:rPr>
        <w:t xml:space="preserve"> intervention</w:t>
      </w:r>
      <w:r w:rsidR="002E1291" w:rsidRPr="00E55ACB">
        <w:rPr>
          <w:rFonts w:ascii="Times New Roman" w:hAnsi="Times New Roman"/>
          <w:sz w:val="24"/>
          <w:szCs w:val="24"/>
        </w:rPr>
        <w:t>s</w:t>
      </w:r>
      <w:r w:rsidR="00700386" w:rsidRPr="00E55ACB">
        <w:rPr>
          <w:rFonts w:ascii="Times New Roman" w:hAnsi="Times New Roman"/>
          <w:sz w:val="24"/>
          <w:szCs w:val="24"/>
        </w:rPr>
        <w:t xml:space="preserve"> du projet et </w:t>
      </w:r>
      <w:r w:rsidR="002E1291" w:rsidRPr="00E55ACB">
        <w:rPr>
          <w:rFonts w:ascii="Times New Roman" w:hAnsi="Times New Roman"/>
          <w:sz w:val="24"/>
          <w:szCs w:val="24"/>
        </w:rPr>
        <w:t>leur</w:t>
      </w:r>
      <w:r w:rsidR="00700386" w:rsidRPr="00E55ACB">
        <w:rPr>
          <w:rFonts w:ascii="Times New Roman" w:hAnsi="Times New Roman"/>
          <w:sz w:val="24"/>
          <w:szCs w:val="24"/>
        </w:rPr>
        <w:t xml:space="preserve"> contribution aux </w:t>
      </w:r>
      <w:r w:rsidR="004D7EF7" w:rsidRPr="00E55ACB">
        <w:rPr>
          <w:rFonts w:ascii="Times New Roman" w:hAnsi="Times New Roman"/>
          <w:sz w:val="24"/>
          <w:szCs w:val="24"/>
        </w:rPr>
        <w:t>changements</w:t>
      </w:r>
      <w:r w:rsidR="00F9429D">
        <w:rPr>
          <w:rFonts w:ascii="Times New Roman" w:hAnsi="Times New Roman"/>
          <w:sz w:val="24"/>
          <w:szCs w:val="24"/>
        </w:rPr>
        <w:t xml:space="preserve"> </w:t>
      </w:r>
      <w:r w:rsidR="004D7EF7" w:rsidRPr="00E55ACB">
        <w:rPr>
          <w:rFonts w:ascii="Times New Roman" w:hAnsi="Times New Roman"/>
          <w:sz w:val="24"/>
          <w:szCs w:val="24"/>
        </w:rPr>
        <w:t>observés</w:t>
      </w:r>
      <w:r w:rsidR="00F9429D">
        <w:rPr>
          <w:rFonts w:ascii="Times New Roman" w:hAnsi="Times New Roman"/>
          <w:sz w:val="24"/>
          <w:szCs w:val="24"/>
        </w:rPr>
        <w:t xml:space="preserve"> </w:t>
      </w:r>
      <w:r w:rsidR="00A704EE" w:rsidRPr="00E55ACB">
        <w:rPr>
          <w:rFonts w:ascii="Times New Roman" w:hAnsi="Times New Roman"/>
          <w:sz w:val="24"/>
          <w:szCs w:val="24"/>
        </w:rPr>
        <w:t>durant tout</w:t>
      </w:r>
      <w:r w:rsidR="00F9429D">
        <w:rPr>
          <w:rFonts w:ascii="Times New Roman" w:hAnsi="Times New Roman"/>
          <w:sz w:val="24"/>
          <w:szCs w:val="24"/>
        </w:rPr>
        <w:t xml:space="preserve"> </w:t>
      </w:r>
      <w:r w:rsidR="003538F0" w:rsidRPr="00E55ACB">
        <w:rPr>
          <w:rFonts w:ascii="Times New Roman" w:hAnsi="Times New Roman"/>
          <w:sz w:val="24"/>
          <w:szCs w:val="24"/>
        </w:rPr>
        <w:t>le processus électoral au Cameroun</w:t>
      </w:r>
      <w:r w:rsidR="00F005C2" w:rsidRPr="00E55ACB">
        <w:rPr>
          <w:rFonts w:ascii="Times New Roman" w:hAnsi="Times New Roman"/>
          <w:color w:val="000000"/>
          <w:sz w:val="24"/>
          <w:szCs w:val="24"/>
        </w:rPr>
        <w:t>.</w:t>
      </w:r>
    </w:p>
    <w:p w14:paraId="75F0DD49" w14:textId="77777777" w:rsidR="009105AB" w:rsidRPr="00E55ACB" w:rsidRDefault="009105AB" w:rsidP="002213CF">
      <w:pPr>
        <w:spacing w:after="0"/>
        <w:jc w:val="both"/>
        <w:rPr>
          <w:rFonts w:ascii="Times New Roman" w:hAnsi="Times New Roman"/>
          <w:color w:val="000000"/>
          <w:sz w:val="24"/>
          <w:szCs w:val="24"/>
        </w:rPr>
      </w:pPr>
    </w:p>
    <w:p w14:paraId="34663A53" w14:textId="77777777" w:rsidR="00CA4EBC" w:rsidRPr="00E55ACB" w:rsidRDefault="00700386" w:rsidP="00ED5D92">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OBJE</w:t>
      </w:r>
      <w:r w:rsidR="005B0DB0">
        <w:rPr>
          <w:rFonts w:ascii="Times New Roman" w:hAnsi="Times New Roman"/>
          <w:b/>
          <w:sz w:val="24"/>
          <w:szCs w:val="24"/>
        </w:rPr>
        <w:t>CTIFS</w:t>
      </w:r>
      <w:r w:rsidRPr="00E55ACB">
        <w:rPr>
          <w:rFonts w:ascii="Times New Roman" w:hAnsi="Times New Roman"/>
          <w:b/>
          <w:sz w:val="24"/>
          <w:szCs w:val="24"/>
        </w:rPr>
        <w:t xml:space="preserve"> DE L’EVALUATION</w:t>
      </w:r>
    </w:p>
    <w:p w14:paraId="50D83EEB" w14:textId="77777777" w:rsidR="005B0DB0" w:rsidRDefault="005B0DB0" w:rsidP="00700386">
      <w:pPr>
        <w:shd w:val="clear" w:color="auto" w:fill="FFFFFF"/>
        <w:spacing w:after="0" w:line="240" w:lineRule="auto"/>
        <w:jc w:val="both"/>
        <w:rPr>
          <w:rFonts w:ascii="Times New Roman" w:hAnsi="Times New Roman"/>
          <w:color w:val="FF0000"/>
          <w:sz w:val="24"/>
          <w:szCs w:val="24"/>
        </w:rPr>
      </w:pPr>
    </w:p>
    <w:p w14:paraId="12F2A320" w14:textId="77777777" w:rsidR="00664388" w:rsidRPr="00252BA3" w:rsidRDefault="005B0DB0" w:rsidP="00700386">
      <w:pPr>
        <w:shd w:val="clear" w:color="auto" w:fill="FFFFFF"/>
        <w:spacing w:after="0" w:line="240" w:lineRule="auto"/>
        <w:jc w:val="both"/>
        <w:rPr>
          <w:rFonts w:ascii="Times New Roman" w:hAnsi="Times New Roman"/>
          <w:sz w:val="24"/>
          <w:szCs w:val="24"/>
        </w:rPr>
      </w:pPr>
      <w:r w:rsidRPr="00252BA3">
        <w:rPr>
          <w:rFonts w:ascii="Times New Roman" w:hAnsi="Times New Roman"/>
          <w:sz w:val="24"/>
          <w:szCs w:val="24"/>
        </w:rPr>
        <w:t>De manière générale, c</w:t>
      </w:r>
      <w:r w:rsidR="002F0113" w:rsidRPr="00252BA3">
        <w:rPr>
          <w:rFonts w:ascii="Times New Roman" w:hAnsi="Times New Roman"/>
          <w:sz w:val="24"/>
          <w:szCs w:val="24"/>
        </w:rPr>
        <w:t>ette évaluation vise à</w:t>
      </w:r>
      <w:r w:rsidR="00FA3080" w:rsidRPr="00252BA3">
        <w:rPr>
          <w:rFonts w:ascii="Times New Roman" w:hAnsi="Times New Roman"/>
          <w:sz w:val="24"/>
          <w:szCs w:val="24"/>
        </w:rPr>
        <w:t xml:space="preserve"> </w:t>
      </w:r>
      <w:r w:rsidR="00CD3EA5" w:rsidRPr="00252BA3">
        <w:rPr>
          <w:rFonts w:ascii="Times New Roman" w:hAnsi="Times New Roman"/>
          <w:sz w:val="24"/>
          <w:szCs w:val="24"/>
        </w:rPr>
        <w:t>avoir un regard</w:t>
      </w:r>
      <w:r w:rsidR="00FA3080" w:rsidRPr="00252BA3">
        <w:rPr>
          <w:rFonts w:ascii="Times New Roman" w:hAnsi="Times New Roman"/>
          <w:sz w:val="24"/>
          <w:szCs w:val="24"/>
        </w:rPr>
        <w:t xml:space="preserve"> </w:t>
      </w:r>
      <w:r w:rsidR="00CD3EA5" w:rsidRPr="00252BA3">
        <w:rPr>
          <w:rFonts w:ascii="Times New Roman" w:hAnsi="Times New Roman"/>
          <w:sz w:val="24"/>
          <w:szCs w:val="24"/>
        </w:rPr>
        <w:t>sur l’ensemble des éléments pertinents</w:t>
      </w:r>
      <w:r w:rsidR="00700386" w:rsidRPr="00252BA3">
        <w:rPr>
          <w:rFonts w:ascii="Times New Roman" w:hAnsi="Times New Roman"/>
          <w:sz w:val="24"/>
          <w:szCs w:val="24"/>
        </w:rPr>
        <w:t xml:space="preserve"> d</w:t>
      </w:r>
      <w:r w:rsidR="00CC408F" w:rsidRPr="00252BA3">
        <w:rPr>
          <w:rFonts w:ascii="Times New Roman" w:hAnsi="Times New Roman"/>
          <w:sz w:val="24"/>
          <w:szCs w:val="24"/>
        </w:rPr>
        <w:t xml:space="preserve">e </w:t>
      </w:r>
      <w:r w:rsidR="0056485A" w:rsidRPr="00252BA3">
        <w:rPr>
          <w:rFonts w:ascii="Times New Roman" w:hAnsi="Times New Roman"/>
          <w:sz w:val="24"/>
          <w:szCs w:val="24"/>
        </w:rPr>
        <w:t>ce</w:t>
      </w:r>
      <w:r w:rsidR="00700386" w:rsidRPr="00252BA3">
        <w:rPr>
          <w:rFonts w:ascii="Times New Roman" w:hAnsi="Times New Roman"/>
          <w:sz w:val="24"/>
          <w:szCs w:val="24"/>
        </w:rPr>
        <w:t xml:space="preserve"> projet </w:t>
      </w:r>
      <w:r w:rsidR="009401F6" w:rsidRPr="00252BA3">
        <w:rPr>
          <w:rFonts w:ascii="Times New Roman" w:hAnsi="Times New Roman"/>
          <w:sz w:val="24"/>
          <w:szCs w:val="24"/>
        </w:rPr>
        <w:t>à la fin de sa mise en œuvre</w:t>
      </w:r>
      <w:r w:rsidR="00CD3EA5" w:rsidRPr="00252BA3">
        <w:rPr>
          <w:rFonts w:ascii="Times New Roman" w:hAnsi="Times New Roman"/>
          <w:sz w:val="24"/>
          <w:szCs w:val="24"/>
        </w:rPr>
        <w:t xml:space="preserve"> </w:t>
      </w:r>
      <w:r w:rsidR="00700386" w:rsidRPr="00252BA3">
        <w:rPr>
          <w:rFonts w:ascii="Times New Roman" w:hAnsi="Times New Roman"/>
          <w:sz w:val="24"/>
          <w:szCs w:val="24"/>
        </w:rPr>
        <w:t xml:space="preserve">et permettre de </w:t>
      </w:r>
      <w:r w:rsidR="004515E1" w:rsidRPr="00252BA3">
        <w:rPr>
          <w:rFonts w:ascii="Times New Roman" w:hAnsi="Times New Roman"/>
          <w:sz w:val="24"/>
          <w:szCs w:val="24"/>
        </w:rPr>
        <w:t>prendre d</w:t>
      </w:r>
      <w:r w:rsidR="00700386" w:rsidRPr="00252BA3">
        <w:rPr>
          <w:rFonts w:ascii="Times New Roman" w:hAnsi="Times New Roman"/>
          <w:sz w:val="24"/>
          <w:szCs w:val="24"/>
        </w:rPr>
        <w:t xml:space="preserve">es mesures correctives </w:t>
      </w:r>
      <w:r w:rsidR="003B41A3" w:rsidRPr="00252BA3">
        <w:rPr>
          <w:rFonts w:ascii="Times New Roman" w:hAnsi="Times New Roman"/>
          <w:sz w:val="24"/>
          <w:szCs w:val="24"/>
        </w:rPr>
        <w:t>dans le cadre d</w:t>
      </w:r>
      <w:r w:rsidR="004F53CA" w:rsidRPr="00252BA3">
        <w:rPr>
          <w:rFonts w:ascii="Times New Roman" w:hAnsi="Times New Roman"/>
          <w:sz w:val="24"/>
          <w:szCs w:val="24"/>
        </w:rPr>
        <w:t>es prochaines interventions</w:t>
      </w:r>
      <w:r w:rsidR="00700386" w:rsidRPr="00252BA3">
        <w:rPr>
          <w:rFonts w:ascii="Times New Roman" w:hAnsi="Times New Roman"/>
          <w:sz w:val="24"/>
          <w:szCs w:val="24"/>
        </w:rPr>
        <w:t>.</w:t>
      </w:r>
      <w:r w:rsidR="0056485A" w:rsidRPr="00252BA3">
        <w:rPr>
          <w:rFonts w:ascii="Times New Roman" w:hAnsi="Times New Roman"/>
          <w:sz w:val="24"/>
          <w:szCs w:val="24"/>
        </w:rPr>
        <w:t xml:space="preserve"> L'évaluation donnera </w:t>
      </w:r>
      <w:r w:rsidRPr="00252BA3">
        <w:rPr>
          <w:rFonts w:ascii="Times New Roman" w:hAnsi="Times New Roman"/>
          <w:sz w:val="24"/>
          <w:szCs w:val="24"/>
        </w:rPr>
        <w:t xml:space="preserve">ainsi </w:t>
      </w:r>
      <w:r w:rsidR="0056485A" w:rsidRPr="00252BA3">
        <w:rPr>
          <w:rFonts w:ascii="Times New Roman" w:hAnsi="Times New Roman"/>
          <w:sz w:val="24"/>
          <w:szCs w:val="24"/>
        </w:rPr>
        <w:t>des recommandations et des leçons apprises pour améliorer le</w:t>
      </w:r>
      <w:r w:rsidRPr="00252BA3">
        <w:rPr>
          <w:rFonts w:ascii="Times New Roman" w:hAnsi="Times New Roman"/>
          <w:sz w:val="24"/>
          <w:szCs w:val="24"/>
        </w:rPr>
        <w:t>s autres projets similaires et f</w:t>
      </w:r>
      <w:r w:rsidR="0056485A" w:rsidRPr="00252BA3">
        <w:rPr>
          <w:rFonts w:ascii="Times New Roman" w:hAnsi="Times New Roman"/>
          <w:sz w:val="24"/>
          <w:szCs w:val="24"/>
        </w:rPr>
        <w:t>ournira également de l'information essentielle pour façonner et informer les futurs programmes avec PBSO</w:t>
      </w:r>
      <w:r w:rsidR="00E2554B" w:rsidRPr="00252BA3">
        <w:rPr>
          <w:rFonts w:ascii="Times New Roman" w:hAnsi="Times New Roman"/>
          <w:sz w:val="24"/>
          <w:szCs w:val="24"/>
        </w:rPr>
        <w:t>.</w:t>
      </w:r>
    </w:p>
    <w:p w14:paraId="0168CFBB" w14:textId="77777777" w:rsidR="000775C1" w:rsidRPr="00252BA3" w:rsidRDefault="000775C1" w:rsidP="000775C1">
      <w:pPr>
        <w:shd w:val="clear" w:color="auto" w:fill="FFFFFF"/>
        <w:spacing w:after="0" w:line="240" w:lineRule="auto"/>
        <w:jc w:val="both"/>
        <w:rPr>
          <w:rFonts w:ascii="Times New Roman" w:hAnsi="Times New Roman"/>
          <w:sz w:val="24"/>
          <w:szCs w:val="24"/>
        </w:rPr>
      </w:pPr>
    </w:p>
    <w:p w14:paraId="2CF5E8E4" w14:textId="77777777" w:rsidR="005B0DB0" w:rsidRPr="00252BA3" w:rsidRDefault="005B0DB0" w:rsidP="00690B1D">
      <w:pPr>
        <w:pStyle w:val="Listecouleur-Accent11"/>
        <w:spacing w:after="0"/>
        <w:ind w:left="0"/>
        <w:jc w:val="both"/>
        <w:rPr>
          <w:rFonts w:ascii="Times New Roman" w:hAnsi="Times New Roman"/>
          <w:sz w:val="24"/>
          <w:szCs w:val="24"/>
        </w:rPr>
      </w:pPr>
      <w:r w:rsidRPr="00252BA3">
        <w:rPr>
          <w:rFonts w:ascii="Times New Roman" w:hAnsi="Times New Roman"/>
          <w:sz w:val="24"/>
          <w:szCs w:val="24"/>
        </w:rPr>
        <w:t>Plus spécifiquement, l’évaluation vise à :</w:t>
      </w:r>
    </w:p>
    <w:p w14:paraId="70F42FE5" w14:textId="77777777" w:rsidR="005B0DB0" w:rsidRPr="00252BA3" w:rsidRDefault="00626B6A" w:rsidP="005B0DB0">
      <w:pPr>
        <w:pStyle w:val="Listecouleur-Accent11"/>
        <w:numPr>
          <w:ilvl w:val="0"/>
          <w:numId w:val="23"/>
        </w:numPr>
        <w:spacing w:after="0"/>
        <w:jc w:val="both"/>
        <w:rPr>
          <w:rFonts w:ascii="Times New Roman" w:hAnsi="Times New Roman"/>
          <w:sz w:val="24"/>
          <w:szCs w:val="24"/>
        </w:rPr>
      </w:pPr>
      <w:r w:rsidRPr="00252BA3">
        <w:rPr>
          <w:rFonts w:ascii="Times New Roman" w:hAnsi="Times New Roman"/>
          <w:sz w:val="24"/>
          <w:szCs w:val="24"/>
        </w:rPr>
        <w:t>apprécier la</w:t>
      </w:r>
      <w:r w:rsidR="003B41A3" w:rsidRPr="00252BA3">
        <w:rPr>
          <w:rFonts w:ascii="Times New Roman" w:hAnsi="Times New Roman"/>
          <w:sz w:val="24"/>
          <w:szCs w:val="24"/>
        </w:rPr>
        <w:t xml:space="preserve"> performance du projet</w:t>
      </w:r>
      <w:r w:rsidR="00690B1D" w:rsidRPr="00252BA3">
        <w:rPr>
          <w:rFonts w:ascii="Times New Roman" w:hAnsi="Times New Roman"/>
          <w:sz w:val="24"/>
          <w:szCs w:val="24"/>
        </w:rPr>
        <w:t>,</w:t>
      </w:r>
      <w:r w:rsidR="003B41A3" w:rsidRPr="00252BA3">
        <w:rPr>
          <w:rFonts w:ascii="Times New Roman" w:hAnsi="Times New Roman"/>
          <w:sz w:val="24"/>
          <w:szCs w:val="24"/>
        </w:rPr>
        <w:t xml:space="preserve"> notamment le niveau d</w:t>
      </w:r>
      <w:r w:rsidR="00490B18" w:rsidRPr="00252BA3">
        <w:rPr>
          <w:rFonts w:ascii="Times New Roman" w:hAnsi="Times New Roman"/>
          <w:sz w:val="24"/>
          <w:szCs w:val="24"/>
        </w:rPr>
        <w:t xml:space="preserve">’obtention </w:t>
      </w:r>
      <w:r w:rsidR="000775C1" w:rsidRPr="00252BA3">
        <w:rPr>
          <w:rFonts w:ascii="Times New Roman" w:hAnsi="Times New Roman"/>
          <w:sz w:val="24"/>
          <w:szCs w:val="24"/>
        </w:rPr>
        <w:t xml:space="preserve">des </w:t>
      </w:r>
      <w:r w:rsidR="00490B18" w:rsidRPr="00252BA3">
        <w:rPr>
          <w:rFonts w:ascii="Times New Roman" w:hAnsi="Times New Roman"/>
          <w:sz w:val="24"/>
          <w:szCs w:val="24"/>
        </w:rPr>
        <w:t>résultats immédiats</w:t>
      </w:r>
      <w:r w:rsidR="003B41A3" w:rsidRPr="00252BA3">
        <w:rPr>
          <w:rFonts w:ascii="Times New Roman" w:hAnsi="Times New Roman"/>
          <w:sz w:val="24"/>
          <w:szCs w:val="24"/>
        </w:rPr>
        <w:t xml:space="preserve"> fixés</w:t>
      </w:r>
      <w:r w:rsidR="000775C1" w:rsidRPr="00252BA3">
        <w:rPr>
          <w:rFonts w:ascii="Times New Roman" w:hAnsi="Times New Roman"/>
          <w:sz w:val="24"/>
          <w:szCs w:val="24"/>
        </w:rPr>
        <w:t> ;</w:t>
      </w:r>
    </w:p>
    <w:p w14:paraId="62DE4AF4" w14:textId="77777777" w:rsidR="00252BA3" w:rsidRDefault="003B41A3" w:rsidP="00252BA3">
      <w:pPr>
        <w:pStyle w:val="Listecouleur-Accent11"/>
        <w:numPr>
          <w:ilvl w:val="0"/>
          <w:numId w:val="23"/>
        </w:numPr>
        <w:spacing w:after="0"/>
        <w:jc w:val="both"/>
        <w:rPr>
          <w:rFonts w:ascii="Times New Roman" w:hAnsi="Times New Roman"/>
          <w:sz w:val="24"/>
          <w:szCs w:val="24"/>
        </w:rPr>
      </w:pPr>
      <w:r w:rsidRPr="00252BA3">
        <w:rPr>
          <w:rFonts w:ascii="Times New Roman" w:hAnsi="Times New Roman"/>
          <w:sz w:val="24"/>
          <w:szCs w:val="24"/>
        </w:rPr>
        <w:t>analyser</w:t>
      </w:r>
      <w:r w:rsidR="000775C1" w:rsidRPr="00252BA3">
        <w:rPr>
          <w:rFonts w:ascii="Times New Roman" w:hAnsi="Times New Roman"/>
          <w:sz w:val="24"/>
          <w:szCs w:val="24"/>
        </w:rPr>
        <w:t xml:space="preserve"> la manière avec laquelle ces </w:t>
      </w:r>
      <w:r w:rsidR="00490B18" w:rsidRPr="00252BA3">
        <w:rPr>
          <w:rFonts w:ascii="Times New Roman" w:hAnsi="Times New Roman"/>
          <w:sz w:val="24"/>
          <w:szCs w:val="24"/>
        </w:rPr>
        <w:t>résultats</w:t>
      </w:r>
      <w:r w:rsidR="000775C1" w:rsidRPr="00252BA3">
        <w:rPr>
          <w:rFonts w:ascii="Times New Roman" w:hAnsi="Times New Roman"/>
          <w:sz w:val="24"/>
          <w:szCs w:val="24"/>
        </w:rPr>
        <w:t xml:space="preserve"> ont été </w:t>
      </w:r>
      <w:r w:rsidR="00490B18" w:rsidRPr="00252BA3">
        <w:rPr>
          <w:rFonts w:ascii="Times New Roman" w:hAnsi="Times New Roman"/>
          <w:sz w:val="24"/>
          <w:szCs w:val="24"/>
        </w:rPr>
        <w:t>atteints et comment les activités ont été réalisées</w:t>
      </w:r>
      <w:r w:rsidR="00A2153F" w:rsidRPr="00252BA3">
        <w:rPr>
          <w:rFonts w:ascii="Times New Roman" w:hAnsi="Times New Roman"/>
          <w:sz w:val="24"/>
          <w:szCs w:val="24"/>
        </w:rPr>
        <w:t> ;</w:t>
      </w:r>
      <w:r w:rsidR="0088490B" w:rsidRPr="00252BA3">
        <w:rPr>
          <w:rFonts w:ascii="Times New Roman" w:hAnsi="Times New Roman"/>
          <w:sz w:val="24"/>
          <w:szCs w:val="24"/>
        </w:rPr>
        <w:t xml:space="preserve"> </w:t>
      </w:r>
    </w:p>
    <w:p w14:paraId="04EE6450" w14:textId="45980045" w:rsidR="00A35B1E" w:rsidRPr="00811E36" w:rsidRDefault="003B41A3" w:rsidP="00252BA3">
      <w:pPr>
        <w:pStyle w:val="Listecouleur-Accent11"/>
        <w:numPr>
          <w:ilvl w:val="0"/>
          <w:numId w:val="23"/>
        </w:numPr>
        <w:spacing w:after="0"/>
        <w:jc w:val="both"/>
        <w:rPr>
          <w:rFonts w:ascii="Times New Roman" w:hAnsi="Times New Roman"/>
          <w:color w:val="000000" w:themeColor="text1"/>
          <w:sz w:val="24"/>
          <w:szCs w:val="24"/>
        </w:rPr>
      </w:pPr>
      <w:r w:rsidRPr="00252BA3">
        <w:rPr>
          <w:rFonts w:ascii="Times New Roman" w:hAnsi="Times New Roman"/>
          <w:sz w:val="24"/>
          <w:szCs w:val="24"/>
        </w:rPr>
        <w:t>mesurer</w:t>
      </w:r>
      <w:r w:rsidR="0088490B" w:rsidRPr="00252BA3">
        <w:rPr>
          <w:rFonts w:ascii="Times New Roman" w:hAnsi="Times New Roman"/>
          <w:sz w:val="24"/>
          <w:szCs w:val="24"/>
        </w:rPr>
        <w:t xml:space="preserve"> les changements obtenus </w:t>
      </w:r>
      <w:r w:rsidR="005D13B6" w:rsidRPr="00252BA3">
        <w:rPr>
          <w:rFonts w:ascii="Times New Roman" w:hAnsi="Times New Roman"/>
          <w:sz w:val="24"/>
          <w:szCs w:val="24"/>
        </w:rPr>
        <w:t>pendant le processus électoral</w:t>
      </w:r>
      <w:r w:rsidR="00811E36">
        <w:rPr>
          <w:rFonts w:ascii="Times New Roman" w:hAnsi="Times New Roman"/>
          <w:sz w:val="24"/>
          <w:szCs w:val="24"/>
        </w:rPr>
        <w:t> </w:t>
      </w:r>
      <w:r w:rsidR="00811E36" w:rsidRPr="00811E36">
        <w:rPr>
          <w:rFonts w:ascii="Times New Roman" w:hAnsi="Times New Roman"/>
          <w:color w:val="000000" w:themeColor="text1"/>
          <w:sz w:val="24"/>
          <w:szCs w:val="24"/>
        </w:rPr>
        <w:t>et ceux probables après ;</w:t>
      </w:r>
    </w:p>
    <w:p w14:paraId="69CD2770" w14:textId="231E5697" w:rsidR="00811E36" w:rsidRPr="00252BA3" w:rsidRDefault="00811E36" w:rsidP="00252BA3">
      <w:pPr>
        <w:pStyle w:val="Listecouleur-Accent11"/>
        <w:numPr>
          <w:ilvl w:val="0"/>
          <w:numId w:val="23"/>
        </w:numPr>
        <w:spacing w:after="0"/>
        <w:jc w:val="both"/>
        <w:rPr>
          <w:rFonts w:ascii="Times New Roman" w:hAnsi="Times New Roman"/>
          <w:sz w:val="24"/>
          <w:szCs w:val="24"/>
        </w:rPr>
      </w:pPr>
      <w:r>
        <w:rPr>
          <w:rFonts w:ascii="Times New Roman" w:hAnsi="Times New Roman"/>
          <w:sz w:val="24"/>
          <w:szCs w:val="24"/>
        </w:rPr>
        <w:t>a</w:t>
      </w:r>
      <w:r w:rsidR="006A1A5C">
        <w:rPr>
          <w:rFonts w:ascii="Times New Roman" w:hAnsi="Times New Roman"/>
          <w:sz w:val="24"/>
          <w:szCs w:val="24"/>
        </w:rPr>
        <w:t>pprécier</w:t>
      </w:r>
      <w:r>
        <w:rPr>
          <w:rFonts w:ascii="Times New Roman" w:hAnsi="Times New Roman"/>
          <w:sz w:val="24"/>
          <w:szCs w:val="24"/>
        </w:rPr>
        <w:t xml:space="preserve"> l</w:t>
      </w:r>
      <w:r w:rsidR="00990E1D">
        <w:rPr>
          <w:rFonts w:ascii="Times New Roman" w:hAnsi="Times New Roman"/>
          <w:sz w:val="24"/>
          <w:szCs w:val="24"/>
        </w:rPr>
        <w:t>e caractère catalytique</w:t>
      </w:r>
      <w:r>
        <w:rPr>
          <w:rFonts w:ascii="Times New Roman" w:hAnsi="Times New Roman"/>
          <w:sz w:val="24"/>
          <w:szCs w:val="24"/>
        </w:rPr>
        <w:t>, la sensibilité au temps, la tolérance aux risques et l’innovation des interventions du projet.</w:t>
      </w:r>
    </w:p>
    <w:p w14:paraId="488AF33B" w14:textId="77777777" w:rsidR="00626B6A" w:rsidRPr="00E55ACB" w:rsidRDefault="00626B6A" w:rsidP="00690B1D">
      <w:pPr>
        <w:pStyle w:val="Listecouleur-Accent11"/>
        <w:spacing w:after="0"/>
        <w:ind w:left="0"/>
        <w:jc w:val="both"/>
        <w:rPr>
          <w:rFonts w:ascii="Times New Roman" w:hAnsi="Times New Roman"/>
          <w:sz w:val="24"/>
          <w:szCs w:val="24"/>
        </w:rPr>
      </w:pPr>
    </w:p>
    <w:p w14:paraId="15A1F1AF" w14:textId="77777777" w:rsidR="00FF2C16" w:rsidRPr="00E55ACB" w:rsidRDefault="004515E1"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CRITERE ET QUESTION CLES DE L’EVALUATION</w:t>
      </w:r>
    </w:p>
    <w:p w14:paraId="00C1727D" w14:textId="77777777" w:rsidR="004515E1" w:rsidRPr="00E55ACB" w:rsidRDefault="006E7036" w:rsidP="006E7036">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Les questions ci-dessous donnent une indication des informations clés à renseigner par l’évaluation.</w:t>
      </w:r>
    </w:p>
    <w:p w14:paraId="1851C376" w14:textId="77777777" w:rsidR="00B20446" w:rsidRPr="00E55ACB" w:rsidRDefault="00B20446" w:rsidP="006E7036">
      <w:pPr>
        <w:pStyle w:val="Listecouleur-Accent11"/>
        <w:spacing w:after="0"/>
        <w:ind w:left="0"/>
        <w:jc w:val="both"/>
        <w:rPr>
          <w:rFonts w:ascii="Times New Roman" w:hAnsi="Times New Roman"/>
          <w:sz w:val="24"/>
          <w:szCs w:val="24"/>
        </w:rPr>
      </w:pPr>
    </w:p>
    <w:p w14:paraId="13C43321" w14:textId="77D24C2E" w:rsidR="006E7036" w:rsidRPr="00E55ACB" w:rsidRDefault="00AC3958" w:rsidP="00851B48">
      <w:pPr>
        <w:pStyle w:val="Listecouleur-Accent11"/>
        <w:numPr>
          <w:ilvl w:val="0"/>
          <w:numId w:val="2"/>
        </w:numPr>
        <w:spacing w:after="0"/>
        <w:jc w:val="both"/>
        <w:rPr>
          <w:rFonts w:ascii="Times New Roman" w:hAnsi="Times New Roman"/>
          <w:b/>
          <w:sz w:val="24"/>
          <w:szCs w:val="24"/>
        </w:rPr>
      </w:pPr>
      <w:r w:rsidRPr="00E55ACB">
        <w:rPr>
          <w:rFonts w:ascii="Times New Roman" w:hAnsi="Times New Roman"/>
          <w:b/>
          <w:sz w:val="24"/>
          <w:szCs w:val="24"/>
        </w:rPr>
        <w:t>La pertinence</w:t>
      </w:r>
      <w:r w:rsidR="0088490B" w:rsidRPr="00E55ACB">
        <w:rPr>
          <w:rFonts w:ascii="Times New Roman" w:hAnsi="Times New Roman"/>
          <w:b/>
          <w:sz w:val="24"/>
          <w:szCs w:val="24"/>
        </w:rPr>
        <w:t xml:space="preserve"> ou la </w:t>
      </w:r>
      <w:r w:rsidR="007A048B">
        <w:rPr>
          <w:rFonts w:ascii="Times New Roman" w:hAnsi="Times New Roman"/>
          <w:b/>
          <w:sz w:val="24"/>
          <w:szCs w:val="24"/>
        </w:rPr>
        <w:t xml:space="preserve">cohérence </w:t>
      </w:r>
    </w:p>
    <w:p w14:paraId="68EA2CE0" w14:textId="77777777" w:rsidR="00AC3958" w:rsidRPr="00E55ACB" w:rsidRDefault="00AC3958" w:rsidP="00AC395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La pertinence du projet vérifie le niveau de compatibilité entre la perception des besoins tels que planifiés par </w:t>
      </w:r>
      <w:r w:rsidR="008E47C8" w:rsidRPr="00E55ACB">
        <w:rPr>
          <w:rFonts w:ascii="Times New Roman" w:hAnsi="Times New Roman"/>
          <w:sz w:val="24"/>
          <w:szCs w:val="24"/>
        </w:rPr>
        <w:t>l’équipe de gestion</w:t>
      </w:r>
      <w:r w:rsidR="00684523" w:rsidRPr="00E55ACB">
        <w:rPr>
          <w:rFonts w:ascii="Times New Roman" w:hAnsi="Times New Roman"/>
          <w:sz w:val="24"/>
          <w:szCs w:val="24"/>
        </w:rPr>
        <w:t xml:space="preserve"> du projet</w:t>
      </w:r>
      <w:r w:rsidRPr="00E55ACB">
        <w:rPr>
          <w:rFonts w:ascii="Times New Roman" w:hAnsi="Times New Roman"/>
          <w:sz w:val="24"/>
          <w:szCs w:val="24"/>
        </w:rPr>
        <w:t xml:space="preserve"> et la réalité des besoins du point de vue des bénéficiaires </w:t>
      </w:r>
      <w:r w:rsidR="00684523" w:rsidRPr="00E55ACB">
        <w:rPr>
          <w:rFonts w:ascii="Times New Roman" w:hAnsi="Times New Roman"/>
          <w:sz w:val="24"/>
          <w:szCs w:val="24"/>
        </w:rPr>
        <w:t>cibl</w:t>
      </w:r>
      <w:r w:rsidRPr="00E55ACB">
        <w:rPr>
          <w:rFonts w:ascii="Times New Roman" w:hAnsi="Times New Roman"/>
          <w:sz w:val="24"/>
          <w:szCs w:val="24"/>
        </w:rPr>
        <w:t xml:space="preserve">és. </w:t>
      </w:r>
      <w:r w:rsidR="00866415" w:rsidRPr="00E55ACB">
        <w:rPr>
          <w:rFonts w:ascii="Times New Roman" w:hAnsi="Times New Roman"/>
          <w:sz w:val="24"/>
          <w:szCs w:val="24"/>
        </w:rPr>
        <w:t>A cet effet les questi</w:t>
      </w:r>
      <w:r w:rsidR="00A35B1E" w:rsidRPr="00E55ACB">
        <w:rPr>
          <w:rFonts w:ascii="Times New Roman" w:hAnsi="Times New Roman"/>
          <w:sz w:val="24"/>
          <w:szCs w:val="24"/>
        </w:rPr>
        <w:t>ons clés suivantes nous aideront</w:t>
      </w:r>
      <w:r w:rsidR="00866415" w:rsidRPr="00E55ACB">
        <w:rPr>
          <w:rFonts w:ascii="Times New Roman" w:hAnsi="Times New Roman"/>
          <w:sz w:val="24"/>
          <w:szCs w:val="24"/>
        </w:rPr>
        <w:t xml:space="preserve"> à trouver satisfactions à nos préoccupations :</w:t>
      </w:r>
    </w:p>
    <w:p w14:paraId="7AC87230" w14:textId="77777777" w:rsidR="00684523" w:rsidRPr="00E55ACB" w:rsidRDefault="00684523" w:rsidP="00684523">
      <w:pPr>
        <w:pStyle w:val="Default"/>
      </w:pPr>
    </w:p>
    <w:p w14:paraId="76D197AA" w14:textId="77777777" w:rsidR="00684523" w:rsidRPr="00E55ACB" w:rsidRDefault="00684523"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Est-ce que les activités </w:t>
      </w:r>
      <w:r w:rsidR="005F0799" w:rsidRPr="00E55ACB">
        <w:rPr>
          <w:rFonts w:ascii="Times New Roman" w:hAnsi="Times New Roman"/>
          <w:sz w:val="24"/>
          <w:szCs w:val="24"/>
        </w:rPr>
        <w:t>de</w:t>
      </w:r>
      <w:r w:rsidR="00C2568A">
        <w:rPr>
          <w:rFonts w:ascii="Times New Roman" w:hAnsi="Times New Roman"/>
          <w:sz w:val="24"/>
          <w:szCs w:val="24"/>
        </w:rPr>
        <w:t xml:space="preserve"> </w:t>
      </w:r>
      <w:r w:rsidR="005F0799" w:rsidRPr="00E55ACB">
        <w:rPr>
          <w:rFonts w:ascii="Times New Roman" w:hAnsi="Times New Roman"/>
          <w:sz w:val="24"/>
          <w:szCs w:val="24"/>
        </w:rPr>
        <w:t>ce projet</w:t>
      </w:r>
      <w:r w:rsidRPr="00E55ACB">
        <w:rPr>
          <w:rFonts w:ascii="Times New Roman" w:hAnsi="Times New Roman"/>
          <w:sz w:val="24"/>
          <w:szCs w:val="24"/>
        </w:rPr>
        <w:t xml:space="preserve"> sont liées aux </w:t>
      </w:r>
      <w:r w:rsidR="00490B18" w:rsidRPr="00E55ACB">
        <w:rPr>
          <w:rFonts w:ascii="Times New Roman" w:hAnsi="Times New Roman"/>
          <w:sz w:val="24"/>
          <w:szCs w:val="24"/>
        </w:rPr>
        <w:t>solutions</w:t>
      </w:r>
      <w:r w:rsidRPr="00E55ACB">
        <w:rPr>
          <w:rFonts w:ascii="Times New Roman" w:hAnsi="Times New Roman"/>
          <w:sz w:val="24"/>
          <w:szCs w:val="24"/>
        </w:rPr>
        <w:t xml:space="preserve"> de </w:t>
      </w:r>
      <w:r w:rsidR="00E62D5E" w:rsidRPr="00E55ACB">
        <w:rPr>
          <w:rFonts w:ascii="Times New Roman" w:hAnsi="Times New Roman"/>
          <w:sz w:val="24"/>
          <w:szCs w:val="24"/>
        </w:rPr>
        <w:t>d’environnement pacifique avant, pendant et après les élections ; d’implication des femmes, des jeunes et des groupes marginalisés ; implication des forces de sécurité pendant les élections</w:t>
      </w:r>
      <w:r w:rsidRPr="00E55ACB">
        <w:rPr>
          <w:rFonts w:ascii="Times New Roman" w:hAnsi="Times New Roman"/>
          <w:sz w:val="24"/>
          <w:szCs w:val="24"/>
        </w:rPr>
        <w:t> ?</w:t>
      </w:r>
    </w:p>
    <w:p w14:paraId="61B45B41" w14:textId="77777777" w:rsidR="00684523" w:rsidRPr="00E55ACB" w:rsidRDefault="00684523"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La stratégie de mise en œuvre d</w:t>
      </w:r>
      <w:r w:rsidR="0023107E" w:rsidRPr="00E55ACB">
        <w:rPr>
          <w:rFonts w:ascii="Times New Roman" w:hAnsi="Times New Roman"/>
          <w:sz w:val="24"/>
          <w:szCs w:val="24"/>
        </w:rPr>
        <w:t>e</w:t>
      </w:r>
      <w:r w:rsidR="00E62D5E" w:rsidRPr="00E55ACB">
        <w:rPr>
          <w:rFonts w:ascii="Times New Roman" w:hAnsi="Times New Roman"/>
          <w:sz w:val="24"/>
          <w:szCs w:val="24"/>
        </w:rPr>
        <w:t xml:space="preserve"> ce</w:t>
      </w:r>
      <w:r w:rsidRPr="00E55ACB">
        <w:rPr>
          <w:rFonts w:ascii="Times New Roman" w:hAnsi="Times New Roman"/>
          <w:sz w:val="24"/>
          <w:szCs w:val="24"/>
        </w:rPr>
        <w:t xml:space="preserve"> projet (</w:t>
      </w:r>
      <w:r w:rsidR="00E62D5E" w:rsidRPr="00E55ACB">
        <w:rPr>
          <w:rFonts w:ascii="Times New Roman" w:hAnsi="Times New Roman"/>
          <w:sz w:val="24"/>
          <w:szCs w:val="24"/>
        </w:rPr>
        <w:t>protection/encadrement</w:t>
      </w:r>
      <w:r w:rsidRPr="00E55ACB">
        <w:rPr>
          <w:rFonts w:ascii="Times New Roman" w:hAnsi="Times New Roman"/>
          <w:sz w:val="24"/>
          <w:szCs w:val="24"/>
        </w:rPr>
        <w:t xml:space="preserve">) a-t-elle rencontré une acceptation culturelle locale ou était-elle inadaptée au regard des contraintes géographiques et contextuelles </w:t>
      </w:r>
      <w:r w:rsidR="008E47C8" w:rsidRPr="00E55ACB">
        <w:rPr>
          <w:rFonts w:ascii="Times New Roman" w:hAnsi="Times New Roman"/>
          <w:sz w:val="24"/>
          <w:szCs w:val="24"/>
        </w:rPr>
        <w:t>(</w:t>
      </w:r>
      <w:r w:rsidR="008E47C8" w:rsidRPr="00E55ACB">
        <w:rPr>
          <w:rFonts w:ascii="Times New Roman" w:hAnsi="Times New Roman"/>
          <w:b/>
          <w:sz w:val="24"/>
          <w:szCs w:val="24"/>
        </w:rPr>
        <w:t>le critère de justesse</w:t>
      </w:r>
      <w:r w:rsidR="00A05C04" w:rsidRPr="00E55ACB">
        <w:rPr>
          <w:rFonts w:ascii="Times New Roman" w:hAnsi="Times New Roman"/>
          <w:sz w:val="24"/>
          <w:szCs w:val="24"/>
        </w:rPr>
        <w:t>) ?</w:t>
      </w:r>
    </w:p>
    <w:p w14:paraId="5F1DA840" w14:textId="77777777" w:rsidR="00684523" w:rsidRPr="00E55ACB" w:rsidRDefault="00684523"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lastRenderedPageBreak/>
        <w:t xml:space="preserve">Est-ce que les cibles identifiées sont les plus pertinentes en termes de vulnérabilité ? </w:t>
      </w:r>
    </w:p>
    <w:p w14:paraId="0FCC7EB6" w14:textId="77777777" w:rsidR="00684523" w:rsidRPr="00E55ACB" w:rsidRDefault="00684523"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Les besoins et les problèmes identifiés au départ sont-ils restés les mêmes au cours de la mise en œuvre du projet ou ont-ils connu une évolution ? En cas d’évolution de ces derniers, quelle a été la capacité de réactivité du projet face aux changements et émergence d’autres besoins et priorités ? </w:t>
      </w:r>
    </w:p>
    <w:p w14:paraId="3325CF54" w14:textId="77777777" w:rsidR="008E47C8" w:rsidRPr="00E55ACB" w:rsidRDefault="00866415"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Est-ce que le</w:t>
      </w:r>
      <w:r w:rsidR="00252BA3">
        <w:rPr>
          <w:rFonts w:ascii="Times New Roman" w:hAnsi="Times New Roman"/>
          <w:sz w:val="24"/>
          <w:szCs w:val="24"/>
        </w:rPr>
        <w:t xml:space="preserve"> </w:t>
      </w:r>
      <w:r w:rsidRPr="00E55ACB">
        <w:rPr>
          <w:rFonts w:ascii="Times New Roman" w:hAnsi="Times New Roman"/>
          <w:sz w:val="24"/>
          <w:szCs w:val="24"/>
        </w:rPr>
        <w:t>projet</w:t>
      </w:r>
      <w:r w:rsidR="00252BA3">
        <w:rPr>
          <w:rFonts w:ascii="Times New Roman" w:hAnsi="Times New Roman"/>
          <w:sz w:val="24"/>
          <w:szCs w:val="24"/>
        </w:rPr>
        <w:t xml:space="preserve"> </w:t>
      </w:r>
      <w:r w:rsidR="00E62D5E" w:rsidRPr="00E55ACB">
        <w:rPr>
          <w:rFonts w:ascii="Times New Roman" w:hAnsi="Times New Roman"/>
          <w:sz w:val="24"/>
          <w:szCs w:val="24"/>
        </w:rPr>
        <w:t>a</w:t>
      </w:r>
      <w:r w:rsidR="008E47C8" w:rsidRPr="00E55ACB">
        <w:rPr>
          <w:rFonts w:ascii="Times New Roman" w:hAnsi="Times New Roman"/>
          <w:sz w:val="24"/>
          <w:szCs w:val="24"/>
        </w:rPr>
        <w:t xml:space="preserve"> tenu compte d’intégrer la question de l’égalité des sexes dans l’élaboration, la mise en œuvre et </w:t>
      </w:r>
      <w:r w:rsidRPr="00E55ACB">
        <w:rPr>
          <w:rFonts w:ascii="Times New Roman" w:hAnsi="Times New Roman"/>
          <w:sz w:val="24"/>
          <w:szCs w:val="24"/>
        </w:rPr>
        <w:t>ses résultats</w:t>
      </w:r>
      <w:r w:rsidR="00252BA3" w:rsidRPr="00E55ACB">
        <w:rPr>
          <w:rFonts w:ascii="Times New Roman" w:hAnsi="Times New Roman"/>
          <w:sz w:val="24"/>
          <w:szCs w:val="24"/>
        </w:rPr>
        <w:t> ? est</w:t>
      </w:r>
      <w:r w:rsidRPr="00E55ACB">
        <w:rPr>
          <w:rFonts w:ascii="Times New Roman" w:hAnsi="Times New Roman"/>
          <w:sz w:val="24"/>
          <w:szCs w:val="24"/>
        </w:rPr>
        <w:t xml:space="preserve">-ce </w:t>
      </w:r>
      <w:r w:rsidR="0026399E" w:rsidRPr="00E55ACB">
        <w:rPr>
          <w:rFonts w:ascii="Times New Roman" w:hAnsi="Times New Roman"/>
          <w:sz w:val="24"/>
          <w:szCs w:val="24"/>
        </w:rPr>
        <w:t>qu’aussi</w:t>
      </w:r>
      <w:r w:rsidRPr="00E55ACB">
        <w:rPr>
          <w:rFonts w:ascii="Times New Roman" w:hAnsi="Times New Roman"/>
          <w:sz w:val="24"/>
          <w:szCs w:val="24"/>
        </w:rPr>
        <w:t xml:space="preserve"> bien </w:t>
      </w:r>
      <w:r w:rsidR="008E47C8" w:rsidRPr="00E55ACB">
        <w:rPr>
          <w:rFonts w:ascii="Times New Roman" w:hAnsi="Times New Roman"/>
          <w:sz w:val="24"/>
          <w:szCs w:val="24"/>
        </w:rPr>
        <w:t xml:space="preserve">les hommes que les femmes peuvent prétendre de manière égale, et </w:t>
      </w:r>
      <w:r w:rsidR="00A35B1E" w:rsidRPr="00E55ACB">
        <w:rPr>
          <w:rFonts w:ascii="Times New Roman" w:hAnsi="Times New Roman"/>
          <w:sz w:val="24"/>
          <w:szCs w:val="24"/>
        </w:rPr>
        <w:t>au même niveau</w:t>
      </w:r>
      <w:r w:rsidR="008E47C8" w:rsidRPr="00E55ACB">
        <w:rPr>
          <w:rFonts w:ascii="Times New Roman" w:hAnsi="Times New Roman"/>
          <w:sz w:val="24"/>
          <w:szCs w:val="24"/>
        </w:rPr>
        <w:t xml:space="preserve">, aux bénéfices apportés par </w:t>
      </w:r>
      <w:r w:rsidR="00BE099B" w:rsidRPr="00E55ACB">
        <w:rPr>
          <w:rFonts w:ascii="Times New Roman" w:hAnsi="Times New Roman"/>
          <w:sz w:val="24"/>
          <w:szCs w:val="24"/>
        </w:rPr>
        <w:t>ce</w:t>
      </w:r>
      <w:r w:rsidR="00252BA3">
        <w:rPr>
          <w:rFonts w:ascii="Times New Roman" w:hAnsi="Times New Roman"/>
          <w:sz w:val="24"/>
          <w:szCs w:val="24"/>
        </w:rPr>
        <w:t xml:space="preserve"> </w:t>
      </w:r>
      <w:r w:rsidR="00BE099B" w:rsidRPr="00E55ACB">
        <w:rPr>
          <w:rFonts w:ascii="Times New Roman" w:hAnsi="Times New Roman"/>
          <w:sz w:val="24"/>
          <w:szCs w:val="24"/>
        </w:rPr>
        <w:t>projet ?</w:t>
      </w:r>
    </w:p>
    <w:p w14:paraId="4C8FA0BB" w14:textId="77777777" w:rsidR="008E47C8" w:rsidRPr="00E55ACB" w:rsidRDefault="00866415"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J</w:t>
      </w:r>
      <w:r w:rsidR="008E47C8" w:rsidRPr="00E55ACB">
        <w:rPr>
          <w:rFonts w:ascii="Times New Roman" w:hAnsi="Times New Roman"/>
          <w:sz w:val="24"/>
          <w:szCs w:val="24"/>
        </w:rPr>
        <w:t xml:space="preserve">usqu’à quel point le </w:t>
      </w:r>
      <w:r w:rsidRPr="00E55ACB">
        <w:rPr>
          <w:rFonts w:ascii="Times New Roman" w:hAnsi="Times New Roman"/>
          <w:sz w:val="24"/>
          <w:szCs w:val="24"/>
        </w:rPr>
        <w:t>staff d</w:t>
      </w:r>
      <w:r w:rsidR="00BE099B" w:rsidRPr="00E55ACB">
        <w:rPr>
          <w:rFonts w:ascii="Times New Roman" w:hAnsi="Times New Roman"/>
          <w:sz w:val="24"/>
          <w:szCs w:val="24"/>
        </w:rPr>
        <w:t>e ce</w:t>
      </w:r>
      <w:r w:rsidRPr="00E55ACB">
        <w:rPr>
          <w:rFonts w:ascii="Times New Roman" w:hAnsi="Times New Roman"/>
          <w:sz w:val="24"/>
          <w:szCs w:val="24"/>
        </w:rPr>
        <w:t xml:space="preserve"> projet</w:t>
      </w:r>
      <w:r w:rsidR="008E47C8" w:rsidRPr="00E55ACB">
        <w:rPr>
          <w:rFonts w:ascii="Times New Roman" w:hAnsi="Times New Roman"/>
          <w:sz w:val="24"/>
          <w:szCs w:val="24"/>
        </w:rPr>
        <w:t xml:space="preserve"> a défendu les principes d’égalité et de développement et a contribué à renforcer et répondre aux besoins des populations les plus désavantagées et vulnérables dans </w:t>
      </w:r>
      <w:r w:rsidRPr="00E55ACB">
        <w:rPr>
          <w:rFonts w:ascii="Times New Roman" w:hAnsi="Times New Roman"/>
          <w:sz w:val="24"/>
          <w:szCs w:val="24"/>
        </w:rPr>
        <w:t>les zones d’implémentation ?</w:t>
      </w:r>
    </w:p>
    <w:p w14:paraId="3D161042" w14:textId="77777777" w:rsidR="00866415" w:rsidRPr="00E55ACB" w:rsidRDefault="00866415" w:rsidP="00866415">
      <w:pPr>
        <w:pStyle w:val="Listecouleur-Accent11"/>
        <w:spacing w:after="0"/>
        <w:ind w:left="360"/>
        <w:jc w:val="both"/>
        <w:rPr>
          <w:rFonts w:ascii="Times New Roman" w:hAnsi="Times New Roman"/>
          <w:sz w:val="24"/>
          <w:szCs w:val="24"/>
        </w:rPr>
      </w:pPr>
    </w:p>
    <w:p w14:paraId="127A8427" w14:textId="77777777" w:rsidR="00866415" w:rsidRPr="00E55ACB" w:rsidRDefault="00866415" w:rsidP="00851B48">
      <w:pPr>
        <w:pStyle w:val="Listecouleur-Accent11"/>
        <w:numPr>
          <w:ilvl w:val="0"/>
          <w:numId w:val="2"/>
        </w:numPr>
        <w:spacing w:after="0"/>
        <w:jc w:val="both"/>
        <w:rPr>
          <w:rFonts w:ascii="Times New Roman" w:hAnsi="Times New Roman"/>
          <w:b/>
          <w:sz w:val="24"/>
          <w:szCs w:val="24"/>
        </w:rPr>
      </w:pPr>
      <w:r w:rsidRPr="00E55ACB">
        <w:rPr>
          <w:rFonts w:ascii="Times New Roman" w:hAnsi="Times New Roman"/>
          <w:b/>
          <w:sz w:val="24"/>
          <w:szCs w:val="24"/>
        </w:rPr>
        <w:t>L’Efficacité</w:t>
      </w:r>
    </w:p>
    <w:p w14:paraId="012C8D49" w14:textId="77777777" w:rsidR="00866415" w:rsidRPr="00E55ACB" w:rsidRDefault="00866415" w:rsidP="00866415">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L’efficacité est la mesure du niveau de réalisation des résultats (produits ou effets) escomptés d’une initiative donnée ou la mesure des progrès réalisés pour l’atteinte des produits ou effets. A cet effet les questio</w:t>
      </w:r>
      <w:r w:rsidR="00A35B1E" w:rsidRPr="00E55ACB">
        <w:rPr>
          <w:rFonts w:ascii="Times New Roman" w:hAnsi="Times New Roman"/>
          <w:sz w:val="24"/>
          <w:szCs w:val="24"/>
        </w:rPr>
        <w:t>ns clés suivantes nous guideront</w:t>
      </w:r>
      <w:r w:rsidRPr="00E55ACB">
        <w:rPr>
          <w:rFonts w:ascii="Times New Roman" w:hAnsi="Times New Roman"/>
          <w:sz w:val="24"/>
          <w:szCs w:val="24"/>
        </w:rPr>
        <w:t xml:space="preserve"> dans notre réflexion :</w:t>
      </w:r>
    </w:p>
    <w:p w14:paraId="2534D714" w14:textId="77777777" w:rsidR="00B350AA" w:rsidRPr="00E55ACB" w:rsidRDefault="00B350AA" w:rsidP="00B350AA">
      <w:pPr>
        <w:pStyle w:val="Default"/>
      </w:pPr>
    </w:p>
    <w:p w14:paraId="772BDE86"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Les ressources et les stratégies mises en œuvre étaient-elles réalistes, appropriées et adéquates pour permettre l’atteinte des résultats attendus ? </w:t>
      </w:r>
    </w:p>
    <w:p w14:paraId="6904B23A"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Est-ce que les stratégies de mise en œuvre utilisées ont été les plus efficaces ? </w:t>
      </w:r>
    </w:p>
    <w:p w14:paraId="743640BF"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Est-ce que les partenaires identifiés pour la mise en œuvre sont les plus efficaces dans le domaine ? </w:t>
      </w:r>
    </w:p>
    <w:p w14:paraId="605ECBE2"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Des résultats satisfaisants ont-ils été atteints par rapport aux objectifs fixés ? Quelles sont les causes de </w:t>
      </w:r>
      <w:r w:rsidR="00A35B1E" w:rsidRPr="00E55ACB">
        <w:rPr>
          <w:rFonts w:ascii="Times New Roman" w:hAnsi="Times New Roman"/>
          <w:sz w:val="24"/>
          <w:szCs w:val="24"/>
        </w:rPr>
        <w:t>l’obtention</w:t>
      </w:r>
      <w:r w:rsidRPr="00E55ACB">
        <w:rPr>
          <w:rFonts w:ascii="Times New Roman" w:hAnsi="Times New Roman"/>
          <w:sz w:val="24"/>
          <w:szCs w:val="24"/>
        </w:rPr>
        <w:t xml:space="preserve"> et la </w:t>
      </w:r>
      <w:r w:rsidR="00BE099B" w:rsidRPr="00E55ACB">
        <w:rPr>
          <w:rFonts w:ascii="Times New Roman" w:hAnsi="Times New Roman"/>
          <w:sz w:val="24"/>
          <w:szCs w:val="24"/>
        </w:rPr>
        <w:t>non-obtention</w:t>
      </w:r>
      <w:r w:rsidRPr="00E55ACB">
        <w:rPr>
          <w:rFonts w:ascii="Times New Roman" w:hAnsi="Times New Roman"/>
          <w:sz w:val="24"/>
          <w:szCs w:val="24"/>
        </w:rPr>
        <w:t xml:space="preserve"> des résultats escomptés ? </w:t>
      </w:r>
    </w:p>
    <w:p w14:paraId="2FC0778B"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Dans quelles mesures l'intervention a réussi à faire participer les femmes et les hommes, et les </w:t>
      </w:r>
      <w:r w:rsidR="0023107E" w:rsidRPr="00E55ACB">
        <w:rPr>
          <w:rFonts w:ascii="Times New Roman" w:hAnsi="Times New Roman"/>
          <w:sz w:val="24"/>
          <w:szCs w:val="24"/>
        </w:rPr>
        <w:t>« laissés pour compte »</w:t>
      </w:r>
      <w:r w:rsidRPr="00E55ACB">
        <w:rPr>
          <w:rFonts w:ascii="Times New Roman" w:hAnsi="Times New Roman"/>
          <w:sz w:val="24"/>
          <w:szCs w:val="24"/>
        </w:rPr>
        <w:t>, ainsi que les pourvoyeurs de droits</w:t>
      </w:r>
      <w:r w:rsidR="00CA018B" w:rsidRPr="00E55ACB">
        <w:rPr>
          <w:rFonts w:ascii="Times New Roman" w:hAnsi="Times New Roman"/>
          <w:sz w:val="24"/>
          <w:szCs w:val="24"/>
        </w:rPr>
        <w:t> ?</w:t>
      </w:r>
    </w:p>
    <w:p w14:paraId="05B6CC31"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Quelle est la mesure du changement dans les produits </w:t>
      </w:r>
      <w:r w:rsidR="0076535B" w:rsidRPr="00E55ACB">
        <w:rPr>
          <w:rFonts w:ascii="Times New Roman" w:hAnsi="Times New Roman"/>
          <w:sz w:val="24"/>
          <w:szCs w:val="24"/>
        </w:rPr>
        <w:t>obtenus (</w:t>
      </w:r>
      <w:r w:rsidR="00AB3B30" w:rsidRPr="00E55ACB">
        <w:rPr>
          <w:rFonts w:ascii="Times New Roman" w:hAnsi="Times New Roman"/>
          <w:sz w:val="24"/>
          <w:szCs w:val="24"/>
        </w:rPr>
        <w:t>en</w:t>
      </w:r>
      <w:r w:rsidR="0076535B">
        <w:rPr>
          <w:rFonts w:ascii="Times New Roman" w:hAnsi="Times New Roman"/>
          <w:sz w:val="24"/>
          <w:szCs w:val="24"/>
        </w:rPr>
        <w:t xml:space="preserve"> </w:t>
      </w:r>
      <w:r w:rsidR="00AB3B30" w:rsidRPr="00E55ACB">
        <w:rPr>
          <w:rFonts w:ascii="Times New Roman" w:hAnsi="Times New Roman"/>
          <w:sz w:val="24"/>
          <w:szCs w:val="24"/>
        </w:rPr>
        <w:t>termes</w:t>
      </w:r>
      <w:r w:rsidR="00164CFF" w:rsidRPr="00E55ACB">
        <w:rPr>
          <w:rFonts w:ascii="Times New Roman" w:hAnsi="Times New Roman"/>
          <w:sz w:val="24"/>
          <w:szCs w:val="24"/>
        </w:rPr>
        <w:t xml:space="preserve"> de </w:t>
      </w:r>
      <w:r w:rsidR="00BE099B" w:rsidRPr="00E55ACB">
        <w:rPr>
          <w:rFonts w:ascii="Times New Roman" w:hAnsi="Times New Roman"/>
          <w:sz w:val="24"/>
          <w:szCs w:val="24"/>
        </w:rPr>
        <w:t>d’implication des femmes, des jeunes et des groupes vulnérables) ?</w:t>
      </w:r>
      <w:r w:rsidRPr="00E55ACB">
        <w:rPr>
          <w:rFonts w:ascii="Times New Roman" w:hAnsi="Times New Roman"/>
          <w:sz w:val="24"/>
          <w:szCs w:val="24"/>
        </w:rPr>
        <w:t xml:space="preserve"> Quelle est la plus-value de l’action du PNUD comparativement aux autres acteurs dans le domaine </w:t>
      </w:r>
      <w:r w:rsidR="00BE099B" w:rsidRPr="00E55ACB">
        <w:rPr>
          <w:rFonts w:ascii="Times New Roman" w:hAnsi="Times New Roman"/>
          <w:sz w:val="24"/>
          <w:szCs w:val="24"/>
        </w:rPr>
        <w:t>des élections</w:t>
      </w:r>
      <w:r w:rsidR="0023107E" w:rsidRPr="00E55ACB">
        <w:rPr>
          <w:rFonts w:ascii="Times New Roman" w:hAnsi="Times New Roman"/>
          <w:sz w:val="24"/>
          <w:szCs w:val="24"/>
        </w:rPr>
        <w:t xml:space="preserve"> ?</w:t>
      </w:r>
    </w:p>
    <w:p w14:paraId="50C42C39"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Dans quelle mesure les changements ou les progrès réalisés peuvent-ils être attribués au</w:t>
      </w:r>
      <w:r w:rsidR="0023107E" w:rsidRPr="00E55ACB">
        <w:rPr>
          <w:rFonts w:ascii="Times New Roman" w:hAnsi="Times New Roman"/>
          <w:sz w:val="24"/>
          <w:szCs w:val="24"/>
        </w:rPr>
        <w:t>x</w:t>
      </w:r>
      <w:r w:rsidRPr="00E55ACB">
        <w:rPr>
          <w:rFonts w:ascii="Times New Roman" w:hAnsi="Times New Roman"/>
          <w:sz w:val="24"/>
          <w:szCs w:val="24"/>
        </w:rPr>
        <w:t xml:space="preserve"> projet</w:t>
      </w:r>
      <w:r w:rsidR="0023107E" w:rsidRPr="00E55ACB">
        <w:rPr>
          <w:rFonts w:ascii="Times New Roman" w:hAnsi="Times New Roman"/>
          <w:sz w:val="24"/>
          <w:szCs w:val="24"/>
        </w:rPr>
        <w:t>s</w:t>
      </w:r>
      <w:r w:rsidRPr="00E55ACB">
        <w:rPr>
          <w:rFonts w:ascii="Times New Roman" w:hAnsi="Times New Roman"/>
          <w:sz w:val="24"/>
          <w:szCs w:val="24"/>
        </w:rPr>
        <w:t xml:space="preserve"> ? </w:t>
      </w:r>
    </w:p>
    <w:p w14:paraId="10E157EF"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La valeur des changements observés est-elle positive ou négative ? </w:t>
      </w:r>
    </w:p>
    <w:p w14:paraId="2FF71B68" w14:textId="77777777" w:rsidR="00E66D3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Dans quelle mesure les phases de planification et de mise en œuvre se sont-elles-basées su</w:t>
      </w:r>
      <w:r w:rsidR="00E66D3A" w:rsidRPr="00E55ACB">
        <w:rPr>
          <w:rFonts w:ascii="Times New Roman" w:hAnsi="Times New Roman"/>
          <w:sz w:val="24"/>
          <w:szCs w:val="24"/>
        </w:rPr>
        <w:t xml:space="preserve">r le respect des droits de </w:t>
      </w:r>
      <w:r w:rsidR="0023107E" w:rsidRPr="00E55ACB">
        <w:rPr>
          <w:rFonts w:ascii="Times New Roman" w:hAnsi="Times New Roman"/>
          <w:sz w:val="24"/>
          <w:szCs w:val="24"/>
        </w:rPr>
        <w:t>l’homme et</w:t>
      </w:r>
      <w:r w:rsidR="00E66D3A" w:rsidRPr="00E55ACB">
        <w:rPr>
          <w:rFonts w:ascii="Times New Roman" w:hAnsi="Times New Roman"/>
          <w:sz w:val="24"/>
          <w:szCs w:val="24"/>
        </w:rPr>
        <w:t xml:space="preserve"> l’égalité des sexes</w:t>
      </w:r>
      <w:r w:rsidRPr="00E55ACB">
        <w:rPr>
          <w:rFonts w:ascii="Times New Roman" w:hAnsi="Times New Roman"/>
          <w:sz w:val="24"/>
          <w:szCs w:val="24"/>
        </w:rPr>
        <w:t xml:space="preserve"> ? </w:t>
      </w:r>
    </w:p>
    <w:p w14:paraId="35E3255F" w14:textId="77777777" w:rsidR="00E66D3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Dans quelle mesure </w:t>
      </w:r>
      <w:r w:rsidR="00BE099B" w:rsidRPr="00E55ACB">
        <w:rPr>
          <w:rFonts w:ascii="Times New Roman" w:hAnsi="Times New Roman"/>
          <w:sz w:val="24"/>
          <w:szCs w:val="24"/>
        </w:rPr>
        <w:t>l’approche conjointe</w:t>
      </w:r>
      <w:r w:rsidR="006E24F5" w:rsidRPr="00E55ACB">
        <w:rPr>
          <w:rFonts w:ascii="Times New Roman" w:hAnsi="Times New Roman"/>
          <w:sz w:val="24"/>
          <w:szCs w:val="24"/>
        </w:rPr>
        <w:t xml:space="preserve"> entre les </w:t>
      </w:r>
      <w:r w:rsidR="00BE099B" w:rsidRPr="00E55ACB">
        <w:rPr>
          <w:rFonts w:ascii="Times New Roman" w:hAnsi="Times New Roman"/>
          <w:sz w:val="24"/>
          <w:szCs w:val="24"/>
        </w:rPr>
        <w:t xml:space="preserve">trois </w:t>
      </w:r>
      <w:r w:rsidR="006E24F5" w:rsidRPr="00E55ACB">
        <w:rPr>
          <w:rFonts w:ascii="Times New Roman" w:hAnsi="Times New Roman"/>
          <w:sz w:val="24"/>
          <w:szCs w:val="24"/>
        </w:rPr>
        <w:t>agences du SNU</w:t>
      </w:r>
      <w:r w:rsidRPr="00E55ACB">
        <w:rPr>
          <w:rFonts w:ascii="Times New Roman" w:hAnsi="Times New Roman"/>
          <w:sz w:val="24"/>
          <w:szCs w:val="24"/>
        </w:rPr>
        <w:t xml:space="preserve"> a-t-elle influencé l’efficacité du projet : Y a-t-il eu une synergie avec </w:t>
      </w:r>
      <w:r w:rsidR="00E66D3A" w:rsidRPr="00E55ACB">
        <w:rPr>
          <w:rFonts w:ascii="Times New Roman" w:hAnsi="Times New Roman"/>
          <w:sz w:val="24"/>
          <w:szCs w:val="24"/>
        </w:rPr>
        <w:t xml:space="preserve">les autres interventions dans le domaine </w:t>
      </w:r>
      <w:r w:rsidR="0023107E" w:rsidRPr="00E55ACB">
        <w:rPr>
          <w:rFonts w:ascii="Times New Roman" w:hAnsi="Times New Roman"/>
          <w:sz w:val="24"/>
          <w:szCs w:val="24"/>
        </w:rPr>
        <w:t>de l’extrémisme violent</w:t>
      </w:r>
      <w:r w:rsidR="0076535B">
        <w:rPr>
          <w:rFonts w:ascii="Times New Roman" w:hAnsi="Times New Roman"/>
          <w:sz w:val="24"/>
          <w:szCs w:val="24"/>
        </w:rPr>
        <w:t xml:space="preserve"> </w:t>
      </w:r>
      <w:r w:rsidRPr="00E55ACB">
        <w:rPr>
          <w:rFonts w:ascii="Times New Roman" w:hAnsi="Times New Roman"/>
          <w:sz w:val="24"/>
          <w:szCs w:val="24"/>
        </w:rPr>
        <w:t xml:space="preserve">sur le terrain ? Y a- t-il eu un lien entre les activités de chaque partenaire de mise en œuvre pour un meilleur effet du projet </w:t>
      </w:r>
      <w:r w:rsidR="00BE099B" w:rsidRPr="00E55ACB">
        <w:rPr>
          <w:rFonts w:ascii="Times New Roman" w:hAnsi="Times New Roman"/>
          <w:sz w:val="24"/>
          <w:szCs w:val="24"/>
        </w:rPr>
        <w:t>et une meilleure synergie des actions ?</w:t>
      </w:r>
    </w:p>
    <w:p w14:paraId="661D7704" w14:textId="77777777" w:rsidR="00E66D3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Quelles sont l</w:t>
      </w:r>
      <w:r w:rsidR="00CA018B" w:rsidRPr="00E55ACB">
        <w:rPr>
          <w:rFonts w:ascii="Times New Roman" w:hAnsi="Times New Roman"/>
          <w:sz w:val="24"/>
          <w:szCs w:val="24"/>
        </w:rPr>
        <w:t>es retombées de l'intervention ;</w:t>
      </w:r>
      <w:r w:rsidRPr="00E55ACB">
        <w:rPr>
          <w:rFonts w:ascii="Times New Roman" w:hAnsi="Times New Roman"/>
          <w:sz w:val="24"/>
          <w:szCs w:val="24"/>
        </w:rPr>
        <w:t xml:space="preserve"> prévues et imp</w:t>
      </w:r>
      <w:r w:rsidR="00CA018B" w:rsidRPr="00E55ACB">
        <w:rPr>
          <w:rFonts w:ascii="Times New Roman" w:hAnsi="Times New Roman"/>
          <w:sz w:val="24"/>
          <w:szCs w:val="24"/>
        </w:rPr>
        <w:t>révues, positives et négatives ;</w:t>
      </w:r>
      <w:r w:rsidRPr="00E55ACB">
        <w:rPr>
          <w:rFonts w:ascii="Times New Roman" w:hAnsi="Times New Roman"/>
          <w:sz w:val="24"/>
          <w:szCs w:val="24"/>
        </w:rPr>
        <w:t xml:space="preserve"> y compris les effets sociaux, économiques, </w:t>
      </w:r>
      <w:r w:rsidR="0023107E" w:rsidRPr="00E55ACB">
        <w:rPr>
          <w:rFonts w:ascii="Times New Roman" w:hAnsi="Times New Roman"/>
          <w:sz w:val="24"/>
          <w:szCs w:val="24"/>
        </w:rPr>
        <w:t>environnementaux ?</w:t>
      </w:r>
    </w:p>
    <w:p w14:paraId="136BB590" w14:textId="77777777" w:rsidR="00E66D3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Les p</w:t>
      </w:r>
      <w:r w:rsidR="002864FC" w:rsidRPr="00E55ACB">
        <w:rPr>
          <w:rFonts w:ascii="Times New Roman" w:hAnsi="Times New Roman"/>
          <w:sz w:val="24"/>
          <w:szCs w:val="24"/>
        </w:rPr>
        <w:t xml:space="preserve">opulations cibles du projet ont </w:t>
      </w:r>
      <w:r w:rsidRPr="00E55ACB">
        <w:rPr>
          <w:rFonts w:ascii="Times New Roman" w:hAnsi="Times New Roman"/>
          <w:sz w:val="24"/>
          <w:szCs w:val="24"/>
        </w:rPr>
        <w:t>elles</w:t>
      </w:r>
      <w:r w:rsidR="00054EF4" w:rsidRPr="00E55ACB">
        <w:rPr>
          <w:rFonts w:ascii="Times New Roman" w:hAnsi="Times New Roman"/>
          <w:sz w:val="24"/>
          <w:szCs w:val="24"/>
        </w:rPr>
        <w:t>,</w:t>
      </w:r>
      <w:r w:rsidRPr="00E55ACB">
        <w:rPr>
          <w:rFonts w:ascii="Times New Roman" w:hAnsi="Times New Roman"/>
          <w:sz w:val="24"/>
          <w:szCs w:val="24"/>
        </w:rPr>
        <w:t xml:space="preserve"> réellement bénéficié des changements apportés par le projet ? </w:t>
      </w:r>
    </w:p>
    <w:p w14:paraId="26211860" w14:textId="77777777" w:rsidR="00E66D3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Dans quelle mesure le projet </w:t>
      </w:r>
      <w:r w:rsidR="00BE099B" w:rsidRPr="00E55ACB">
        <w:rPr>
          <w:rFonts w:ascii="Times New Roman" w:hAnsi="Times New Roman"/>
          <w:sz w:val="24"/>
          <w:szCs w:val="24"/>
        </w:rPr>
        <w:t>s’est</w:t>
      </w:r>
      <w:r w:rsidR="00E66D3A" w:rsidRPr="00E55ACB">
        <w:rPr>
          <w:rFonts w:ascii="Times New Roman" w:hAnsi="Times New Roman"/>
          <w:sz w:val="24"/>
          <w:szCs w:val="24"/>
        </w:rPr>
        <w:t xml:space="preserve"> inscrit</w:t>
      </w:r>
      <w:r w:rsidR="0023107E" w:rsidRPr="00E55ACB">
        <w:rPr>
          <w:rFonts w:ascii="Times New Roman" w:hAnsi="Times New Roman"/>
          <w:sz w:val="24"/>
          <w:szCs w:val="24"/>
        </w:rPr>
        <w:t>s</w:t>
      </w:r>
      <w:r w:rsidR="00E66D3A" w:rsidRPr="00E55ACB">
        <w:rPr>
          <w:rFonts w:ascii="Times New Roman" w:hAnsi="Times New Roman"/>
          <w:sz w:val="24"/>
          <w:szCs w:val="24"/>
        </w:rPr>
        <w:t xml:space="preserve"> dans une démarche de</w:t>
      </w:r>
      <w:r w:rsidR="0023107E" w:rsidRPr="00E55ACB">
        <w:rPr>
          <w:rFonts w:ascii="Times New Roman" w:hAnsi="Times New Roman"/>
          <w:sz w:val="24"/>
          <w:szCs w:val="24"/>
        </w:rPr>
        <w:t xml:space="preserve"> prévention de l’extrémisme violent et de stabilisation</w:t>
      </w:r>
      <w:r w:rsidR="00E66D3A" w:rsidRPr="00E55ACB">
        <w:rPr>
          <w:rFonts w:ascii="Times New Roman" w:hAnsi="Times New Roman"/>
          <w:sz w:val="24"/>
          <w:szCs w:val="24"/>
        </w:rPr>
        <w:t> ?</w:t>
      </w:r>
    </w:p>
    <w:p w14:paraId="5EB0E427" w14:textId="77777777" w:rsidR="00B350AA" w:rsidRPr="00E55ACB" w:rsidRDefault="00B350AA"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Dans quelle mesure les résultats </w:t>
      </w:r>
      <w:r w:rsidR="00E66D3A" w:rsidRPr="00E55ACB">
        <w:rPr>
          <w:rFonts w:ascii="Times New Roman" w:hAnsi="Times New Roman"/>
          <w:sz w:val="24"/>
          <w:szCs w:val="24"/>
        </w:rPr>
        <w:t>obtenus</w:t>
      </w:r>
      <w:r w:rsidRPr="00E55ACB">
        <w:rPr>
          <w:rFonts w:ascii="Times New Roman" w:hAnsi="Times New Roman"/>
          <w:sz w:val="24"/>
          <w:szCs w:val="24"/>
        </w:rPr>
        <w:t xml:space="preserve"> ont-ils permis d’améliorer les différentes planifications </w:t>
      </w:r>
      <w:r w:rsidR="00BE099B" w:rsidRPr="00E55ACB">
        <w:rPr>
          <w:rFonts w:ascii="Times New Roman" w:hAnsi="Times New Roman"/>
          <w:sz w:val="24"/>
          <w:szCs w:val="24"/>
        </w:rPr>
        <w:t>de l’unité de coordination de ce projet (PNUD)</w:t>
      </w:r>
    </w:p>
    <w:p w14:paraId="432D9EBC" w14:textId="77777777" w:rsidR="00E66D3A" w:rsidRPr="00E55ACB" w:rsidRDefault="00E66D3A" w:rsidP="00E66D3A">
      <w:pPr>
        <w:pStyle w:val="Listecouleur-Accent11"/>
        <w:spacing w:after="0"/>
        <w:jc w:val="both"/>
        <w:rPr>
          <w:rFonts w:ascii="Times New Roman" w:hAnsi="Times New Roman"/>
          <w:sz w:val="24"/>
          <w:szCs w:val="24"/>
        </w:rPr>
      </w:pPr>
    </w:p>
    <w:p w14:paraId="482F61B8" w14:textId="77777777" w:rsidR="005D13B6" w:rsidRPr="00E55ACB" w:rsidRDefault="005D13B6" w:rsidP="00E66D3A">
      <w:pPr>
        <w:pStyle w:val="Listecouleur-Accent11"/>
        <w:spacing w:after="0"/>
        <w:jc w:val="both"/>
        <w:rPr>
          <w:rFonts w:ascii="Times New Roman" w:hAnsi="Times New Roman"/>
          <w:sz w:val="24"/>
          <w:szCs w:val="24"/>
        </w:rPr>
      </w:pPr>
    </w:p>
    <w:p w14:paraId="5CC4BE5D" w14:textId="77777777" w:rsidR="00684523" w:rsidRPr="00E55ACB" w:rsidRDefault="00E66D3A" w:rsidP="00851B48">
      <w:pPr>
        <w:pStyle w:val="Listecouleur-Accent11"/>
        <w:numPr>
          <w:ilvl w:val="0"/>
          <w:numId w:val="2"/>
        </w:numPr>
        <w:spacing w:after="0"/>
        <w:jc w:val="both"/>
        <w:rPr>
          <w:rFonts w:ascii="Times New Roman" w:hAnsi="Times New Roman"/>
          <w:b/>
          <w:sz w:val="24"/>
          <w:szCs w:val="24"/>
        </w:rPr>
      </w:pPr>
      <w:r w:rsidRPr="00E55ACB">
        <w:rPr>
          <w:rFonts w:ascii="Times New Roman" w:hAnsi="Times New Roman"/>
          <w:b/>
          <w:sz w:val="24"/>
          <w:szCs w:val="24"/>
        </w:rPr>
        <w:t>L’Efficience</w:t>
      </w:r>
    </w:p>
    <w:p w14:paraId="02C7CC8E" w14:textId="77777777" w:rsidR="007537D3" w:rsidRPr="00E55ACB" w:rsidRDefault="00E66D3A" w:rsidP="007537D3">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L’efficience mesure la manière avec laquelle les ressources ou les apports (tels que les fonds, la compétence et le temps) sont transformés de façon économe en résultats. Une initiative est considérée efficiente lorsqu’elle utilise les ressources correctement et de façon économe pour atteindre les produits souhaités. L’efficience est importante pour garantir le bon usage des ressources et mettre en relief d’autres usages efficaces de ces ressources.</w:t>
      </w:r>
      <w:r w:rsidR="007537D3" w:rsidRPr="00E55ACB">
        <w:rPr>
          <w:rFonts w:ascii="Times New Roman" w:hAnsi="Times New Roman"/>
          <w:sz w:val="24"/>
          <w:szCs w:val="24"/>
        </w:rPr>
        <w:t xml:space="preserve"> A cet effet les questions cl</w:t>
      </w:r>
      <w:r w:rsidR="00CA018B" w:rsidRPr="00E55ACB">
        <w:rPr>
          <w:rFonts w:ascii="Times New Roman" w:hAnsi="Times New Roman"/>
          <w:sz w:val="24"/>
          <w:szCs w:val="24"/>
        </w:rPr>
        <w:t>és suivantes nous guideront</w:t>
      </w:r>
      <w:r w:rsidR="007537D3" w:rsidRPr="00E55ACB">
        <w:rPr>
          <w:rFonts w:ascii="Times New Roman" w:hAnsi="Times New Roman"/>
          <w:sz w:val="24"/>
          <w:szCs w:val="24"/>
        </w:rPr>
        <w:t xml:space="preserve"> dans notre réflexion :</w:t>
      </w:r>
    </w:p>
    <w:p w14:paraId="45FF2419" w14:textId="77777777" w:rsidR="00054EF4" w:rsidRPr="00E55ACB" w:rsidRDefault="00054EF4" w:rsidP="00054EF4">
      <w:pPr>
        <w:pStyle w:val="Default"/>
      </w:pPr>
    </w:p>
    <w:p w14:paraId="6818BBFB" w14:textId="77777777" w:rsidR="00054EF4" w:rsidRPr="00E55ACB" w:rsidRDefault="00054EF4"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Le projet </w:t>
      </w:r>
      <w:r w:rsidR="00BE099B" w:rsidRPr="00E55ACB">
        <w:rPr>
          <w:rFonts w:ascii="Times New Roman" w:hAnsi="Times New Roman"/>
          <w:sz w:val="24"/>
          <w:szCs w:val="24"/>
        </w:rPr>
        <w:t>a-t-il</w:t>
      </w:r>
      <w:r w:rsidRPr="00E55ACB">
        <w:rPr>
          <w:rFonts w:ascii="Times New Roman" w:hAnsi="Times New Roman"/>
          <w:sz w:val="24"/>
          <w:szCs w:val="24"/>
        </w:rPr>
        <w:t xml:space="preserve"> utilisé les ressources de la manière la plus économe possible pour atteindre </w:t>
      </w:r>
      <w:r w:rsidR="00BE099B" w:rsidRPr="00E55ACB">
        <w:rPr>
          <w:rFonts w:ascii="Times New Roman" w:hAnsi="Times New Roman"/>
          <w:sz w:val="24"/>
          <w:szCs w:val="24"/>
        </w:rPr>
        <w:t>ses</w:t>
      </w:r>
      <w:r w:rsidR="0076535B">
        <w:rPr>
          <w:rFonts w:ascii="Times New Roman" w:hAnsi="Times New Roman"/>
          <w:sz w:val="24"/>
          <w:szCs w:val="24"/>
        </w:rPr>
        <w:t xml:space="preserve"> </w:t>
      </w:r>
      <w:r w:rsidR="00BE099B" w:rsidRPr="00E55ACB">
        <w:rPr>
          <w:rFonts w:ascii="Times New Roman" w:hAnsi="Times New Roman"/>
          <w:sz w:val="24"/>
          <w:szCs w:val="24"/>
        </w:rPr>
        <w:t>résultats</w:t>
      </w:r>
      <w:r w:rsidR="00935F71" w:rsidRPr="00E55ACB">
        <w:rPr>
          <w:rFonts w:ascii="Times New Roman" w:hAnsi="Times New Roman"/>
          <w:sz w:val="24"/>
          <w:szCs w:val="24"/>
        </w:rPr>
        <w:t xml:space="preserve"> ?</w:t>
      </w:r>
    </w:p>
    <w:p w14:paraId="17F0886B" w14:textId="77777777" w:rsidR="00054EF4" w:rsidRPr="00E55ACB" w:rsidRDefault="00054EF4"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Le projet </w:t>
      </w:r>
      <w:r w:rsidR="00BE099B" w:rsidRPr="00E55ACB">
        <w:rPr>
          <w:rFonts w:ascii="Times New Roman" w:hAnsi="Times New Roman"/>
          <w:sz w:val="24"/>
          <w:szCs w:val="24"/>
        </w:rPr>
        <w:t>a-t-il</w:t>
      </w:r>
      <w:r w:rsidR="0076535B">
        <w:rPr>
          <w:rFonts w:ascii="Times New Roman" w:hAnsi="Times New Roman"/>
          <w:sz w:val="24"/>
          <w:szCs w:val="24"/>
        </w:rPr>
        <w:t xml:space="preserve"> </w:t>
      </w:r>
      <w:r w:rsidRPr="00E55ACB">
        <w:rPr>
          <w:rFonts w:ascii="Times New Roman" w:hAnsi="Times New Roman"/>
          <w:sz w:val="24"/>
          <w:szCs w:val="24"/>
        </w:rPr>
        <w:t xml:space="preserve">été mis en œuvre dans la manière la plus optimale par rapport aux </w:t>
      </w:r>
      <w:r w:rsidR="00935F71" w:rsidRPr="00E55ACB">
        <w:rPr>
          <w:rFonts w:ascii="Times New Roman" w:hAnsi="Times New Roman"/>
          <w:sz w:val="24"/>
          <w:szCs w:val="24"/>
        </w:rPr>
        <w:t>alternatives ?</w:t>
      </w:r>
    </w:p>
    <w:p w14:paraId="01AE2A7F" w14:textId="77777777" w:rsidR="00054EF4" w:rsidRPr="00E55ACB" w:rsidRDefault="00054EF4"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Dans quelle mesure</w:t>
      </w:r>
      <w:r w:rsidR="002864FC" w:rsidRPr="00E55ACB">
        <w:rPr>
          <w:rFonts w:ascii="Times New Roman" w:hAnsi="Times New Roman"/>
          <w:sz w:val="24"/>
          <w:szCs w:val="24"/>
        </w:rPr>
        <w:t xml:space="preserve"> les ressources suffisantes ont-elles</w:t>
      </w:r>
      <w:r w:rsidRPr="00E55ACB">
        <w:rPr>
          <w:rFonts w:ascii="Times New Roman" w:hAnsi="Times New Roman"/>
          <w:sz w:val="24"/>
          <w:szCs w:val="24"/>
        </w:rPr>
        <w:t xml:space="preserve"> été mises à disposition pour l'intégration des droits de l’homme et de l’égalité des </w:t>
      </w:r>
      <w:r w:rsidR="00E501ED" w:rsidRPr="00E55ACB">
        <w:rPr>
          <w:rFonts w:ascii="Times New Roman" w:hAnsi="Times New Roman"/>
          <w:sz w:val="24"/>
          <w:szCs w:val="24"/>
        </w:rPr>
        <w:t>sexes ?</w:t>
      </w:r>
    </w:p>
    <w:p w14:paraId="11A0F167" w14:textId="77777777" w:rsidR="00054EF4" w:rsidRPr="00E55ACB" w:rsidRDefault="00054EF4"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 xml:space="preserve">Quel est le degré d’efficience des procédures opérationnelles du PNUD dans un contexte </w:t>
      </w:r>
      <w:r w:rsidR="00F40EF1" w:rsidRPr="00E55ACB">
        <w:rPr>
          <w:rFonts w:ascii="Times New Roman" w:hAnsi="Times New Roman"/>
          <w:sz w:val="24"/>
          <w:szCs w:val="24"/>
        </w:rPr>
        <w:t>fragile</w:t>
      </w:r>
      <w:r w:rsidRPr="00E55ACB">
        <w:rPr>
          <w:rFonts w:ascii="Times New Roman" w:hAnsi="Times New Roman"/>
          <w:sz w:val="24"/>
          <w:szCs w:val="24"/>
        </w:rPr>
        <w:t xml:space="preserve"> comparativement aux autres agences des Nations Unies ? </w:t>
      </w:r>
    </w:p>
    <w:p w14:paraId="6659B6CA" w14:textId="77777777" w:rsidR="00054EF4" w:rsidRPr="00E55ACB" w:rsidRDefault="00054EF4" w:rsidP="00851B48">
      <w:pPr>
        <w:pStyle w:val="Listecouleur-Accent11"/>
        <w:numPr>
          <w:ilvl w:val="0"/>
          <w:numId w:val="3"/>
        </w:numPr>
        <w:spacing w:after="0"/>
        <w:jc w:val="both"/>
        <w:rPr>
          <w:rFonts w:ascii="Times New Roman" w:hAnsi="Times New Roman"/>
          <w:sz w:val="24"/>
          <w:szCs w:val="24"/>
        </w:rPr>
      </w:pPr>
      <w:r w:rsidRPr="00E55ACB">
        <w:rPr>
          <w:rFonts w:ascii="Times New Roman" w:hAnsi="Times New Roman"/>
          <w:sz w:val="24"/>
          <w:szCs w:val="24"/>
        </w:rPr>
        <w:t>Est-ce que la stratégie de partenariat avec les autres agences du SNU et des ONG a influencé l’efficience des initiatives de ce projet à travers des mesures de partage de frais et d’activités complémentaires ?</w:t>
      </w:r>
    </w:p>
    <w:p w14:paraId="1AC640F9" w14:textId="77777777" w:rsidR="00E66D3A" w:rsidRPr="00E55ACB" w:rsidRDefault="00E66D3A" w:rsidP="00E66D3A">
      <w:pPr>
        <w:pStyle w:val="Listecouleur-Accent11"/>
        <w:spacing w:after="0"/>
        <w:ind w:left="0"/>
        <w:jc w:val="both"/>
        <w:rPr>
          <w:rFonts w:ascii="Times New Roman" w:hAnsi="Times New Roman"/>
          <w:sz w:val="24"/>
          <w:szCs w:val="24"/>
        </w:rPr>
      </w:pPr>
    </w:p>
    <w:p w14:paraId="42B73EEA" w14:textId="77777777" w:rsidR="00E66D3A" w:rsidRPr="00E55ACB" w:rsidRDefault="007537D3" w:rsidP="00851B48">
      <w:pPr>
        <w:pStyle w:val="Listecouleur-Accent11"/>
        <w:numPr>
          <w:ilvl w:val="0"/>
          <w:numId w:val="2"/>
        </w:numPr>
        <w:spacing w:after="0"/>
        <w:jc w:val="both"/>
        <w:rPr>
          <w:rFonts w:ascii="Times New Roman" w:hAnsi="Times New Roman"/>
          <w:b/>
          <w:sz w:val="24"/>
          <w:szCs w:val="24"/>
        </w:rPr>
      </w:pPr>
      <w:r w:rsidRPr="00E55ACB">
        <w:rPr>
          <w:rFonts w:ascii="Times New Roman" w:hAnsi="Times New Roman"/>
          <w:b/>
          <w:sz w:val="24"/>
          <w:szCs w:val="24"/>
        </w:rPr>
        <w:t>La durabilité</w:t>
      </w:r>
      <w:r w:rsidR="00AD69F9" w:rsidRPr="00E55ACB">
        <w:rPr>
          <w:rFonts w:ascii="Times New Roman" w:hAnsi="Times New Roman"/>
          <w:b/>
          <w:sz w:val="24"/>
          <w:szCs w:val="24"/>
        </w:rPr>
        <w:t>/ L’appropriation locale</w:t>
      </w:r>
    </w:p>
    <w:p w14:paraId="0AF5622A" w14:textId="77777777" w:rsidR="007537D3" w:rsidRPr="00E55ACB" w:rsidRDefault="007537D3" w:rsidP="007537D3">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La durabilité mesure le degré auquel les bénéfices des initiatives perdurent après que l’aide au développement en provenance de l’extérieur ait touché à sa fin</w:t>
      </w:r>
      <w:r w:rsidR="00AD69F9" w:rsidRPr="00E55ACB">
        <w:rPr>
          <w:rFonts w:ascii="Times New Roman" w:hAnsi="Times New Roman"/>
          <w:sz w:val="24"/>
          <w:szCs w:val="24"/>
        </w:rPr>
        <w:t>, quels mécanismes de pérennisation ont été mis en place pour assurer la continuité des actions.</w:t>
      </w:r>
      <w:r w:rsidRPr="00E55ACB">
        <w:rPr>
          <w:rFonts w:ascii="Times New Roman" w:hAnsi="Times New Roman"/>
          <w:sz w:val="24"/>
          <w:szCs w:val="24"/>
        </w:rPr>
        <w:t xml:space="preserve"> A cet effet les questio</w:t>
      </w:r>
      <w:r w:rsidR="00CA018B" w:rsidRPr="00E55ACB">
        <w:rPr>
          <w:rFonts w:ascii="Times New Roman" w:hAnsi="Times New Roman"/>
          <w:sz w:val="24"/>
          <w:szCs w:val="24"/>
        </w:rPr>
        <w:t>ns clés suivantes nous guideront</w:t>
      </w:r>
      <w:r w:rsidRPr="00E55ACB">
        <w:rPr>
          <w:rFonts w:ascii="Times New Roman" w:hAnsi="Times New Roman"/>
          <w:sz w:val="24"/>
          <w:szCs w:val="24"/>
        </w:rPr>
        <w:t xml:space="preserve"> dans notre réflexion :</w:t>
      </w:r>
    </w:p>
    <w:p w14:paraId="02C39FDB" w14:textId="77777777" w:rsidR="007537D3" w:rsidRPr="00E55ACB" w:rsidRDefault="007537D3" w:rsidP="007537D3">
      <w:pPr>
        <w:pStyle w:val="Listecouleur-Accent11"/>
        <w:spacing w:after="0"/>
        <w:ind w:left="0"/>
        <w:jc w:val="both"/>
        <w:rPr>
          <w:rFonts w:ascii="Times New Roman" w:hAnsi="Times New Roman"/>
          <w:sz w:val="24"/>
          <w:szCs w:val="24"/>
        </w:rPr>
      </w:pPr>
    </w:p>
    <w:p w14:paraId="25D849AF" w14:textId="77777777" w:rsidR="007537D3" w:rsidRPr="00E55ACB" w:rsidRDefault="00F92ECE" w:rsidP="00851B48">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Est-ce qu’u</w:t>
      </w:r>
      <w:r w:rsidR="007537D3" w:rsidRPr="00E55ACB">
        <w:rPr>
          <w:rFonts w:ascii="Times New Roman" w:hAnsi="Times New Roman"/>
          <w:sz w:val="24"/>
          <w:szCs w:val="24"/>
        </w:rPr>
        <w:t>ne stratégie de durabilité, y compris le renforcement de capacité des parties prenantes nationales, a é</w:t>
      </w:r>
      <w:r w:rsidRPr="00E55ACB">
        <w:rPr>
          <w:rFonts w:ascii="Times New Roman" w:hAnsi="Times New Roman"/>
          <w:sz w:val="24"/>
          <w:szCs w:val="24"/>
        </w:rPr>
        <w:t>té développée ou mise en œuvre ?</w:t>
      </w:r>
    </w:p>
    <w:p w14:paraId="758F9018" w14:textId="77777777" w:rsidR="007537D3" w:rsidRPr="00E55ACB" w:rsidRDefault="00F92ECE" w:rsidP="00851B48">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E</w:t>
      </w:r>
      <w:r w:rsidR="007537D3" w:rsidRPr="00E55ACB">
        <w:rPr>
          <w:rFonts w:ascii="Times New Roman" w:hAnsi="Times New Roman"/>
          <w:sz w:val="24"/>
          <w:szCs w:val="24"/>
        </w:rPr>
        <w:t>xiste</w:t>
      </w:r>
      <w:r w:rsidRPr="00E55ACB">
        <w:rPr>
          <w:rFonts w:ascii="Times New Roman" w:hAnsi="Times New Roman"/>
          <w:sz w:val="24"/>
          <w:szCs w:val="24"/>
        </w:rPr>
        <w:t>-t-il</w:t>
      </w:r>
      <w:r w:rsidR="007537D3" w:rsidRPr="00E55ACB">
        <w:rPr>
          <w:rFonts w:ascii="Times New Roman" w:hAnsi="Times New Roman"/>
          <w:sz w:val="24"/>
          <w:szCs w:val="24"/>
        </w:rPr>
        <w:t xml:space="preserve"> des mécanismes financiers et économiques mis en place pour assurer la continuité</w:t>
      </w:r>
      <w:r w:rsidR="0076535B">
        <w:rPr>
          <w:rFonts w:ascii="Times New Roman" w:hAnsi="Times New Roman"/>
          <w:sz w:val="24"/>
          <w:szCs w:val="24"/>
        </w:rPr>
        <w:t xml:space="preserve"> </w:t>
      </w:r>
      <w:r w:rsidR="007537D3" w:rsidRPr="00E55ACB">
        <w:rPr>
          <w:rFonts w:ascii="Times New Roman" w:hAnsi="Times New Roman"/>
          <w:sz w:val="24"/>
          <w:szCs w:val="24"/>
        </w:rPr>
        <w:t xml:space="preserve">du flux de bénéfices en cours une fois que </w:t>
      </w:r>
      <w:r w:rsidRPr="00E55ACB">
        <w:rPr>
          <w:rFonts w:ascii="Times New Roman" w:hAnsi="Times New Roman"/>
          <w:sz w:val="24"/>
          <w:szCs w:val="24"/>
        </w:rPr>
        <w:t>le projet touchera à sa fin ?</w:t>
      </w:r>
    </w:p>
    <w:p w14:paraId="1F97F18A" w14:textId="77777777" w:rsidR="007537D3" w:rsidRPr="00E55ACB" w:rsidRDefault="00F92ECE" w:rsidP="00851B48">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Est-ce que l</w:t>
      </w:r>
      <w:r w:rsidR="007537D3" w:rsidRPr="00E55ACB">
        <w:rPr>
          <w:rFonts w:ascii="Times New Roman" w:hAnsi="Times New Roman"/>
          <w:sz w:val="24"/>
          <w:szCs w:val="24"/>
        </w:rPr>
        <w:t>es</w:t>
      </w:r>
      <w:r w:rsidR="0076535B">
        <w:rPr>
          <w:rFonts w:ascii="Times New Roman" w:hAnsi="Times New Roman"/>
          <w:sz w:val="24"/>
          <w:szCs w:val="24"/>
        </w:rPr>
        <w:t xml:space="preserve"> </w:t>
      </w:r>
      <w:r w:rsidR="007537D3" w:rsidRPr="00E55ACB">
        <w:rPr>
          <w:rFonts w:ascii="Times New Roman" w:hAnsi="Times New Roman"/>
          <w:sz w:val="24"/>
          <w:szCs w:val="24"/>
        </w:rPr>
        <w:t>modalités organisationnelles appropriées (dans le secteur publ</w:t>
      </w:r>
      <w:r w:rsidRPr="00E55ACB">
        <w:rPr>
          <w:rFonts w:ascii="Times New Roman" w:hAnsi="Times New Roman"/>
          <w:sz w:val="24"/>
          <w:szCs w:val="24"/>
        </w:rPr>
        <w:t>ic) ont été appliquées ?</w:t>
      </w:r>
    </w:p>
    <w:p w14:paraId="231A08B0" w14:textId="77777777" w:rsidR="007537D3" w:rsidRPr="00E55ACB" w:rsidRDefault="00F92ECE" w:rsidP="00851B48">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Est-ce qu’il existe une</w:t>
      </w:r>
      <w:r w:rsidR="007537D3" w:rsidRPr="00E55ACB">
        <w:rPr>
          <w:rFonts w:ascii="Times New Roman" w:hAnsi="Times New Roman"/>
          <w:sz w:val="24"/>
          <w:szCs w:val="24"/>
        </w:rPr>
        <w:t xml:space="preserve"> capacité institutionnelle requise (systèmes, structure</w:t>
      </w:r>
      <w:r w:rsidRPr="00E55ACB">
        <w:rPr>
          <w:rFonts w:ascii="Times New Roman" w:hAnsi="Times New Roman"/>
          <w:sz w:val="24"/>
          <w:szCs w:val="24"/>
        </w:rPr>
        <w:t>s, personnel, compétence, etc.) </w:t>
      </w:r>
      <w:r w:rsidR="0054791C" w:rsidRPr="00E55ACB">
        <w:rPr>
          <w:rFonts w:ascii="Times New Roman" w:hAnsi="Times New Roman"/>
          <w:sz w:val="24"/>
          <w:szCs w:val="24"/>
        </w:rPr>
        <w:t xml:space="preserve">pour assurer la </w:t>
      </w:r>
      <w:r w:rsidR="00AD69F9" w:rsidRPr="00E55ACB">
        <w:rPr>
          <w:rFonts w:ascii="Times New Roman" w:hAnsi="Times New Roman"/>
          <w:sz w:val="24"/>
          <w:szCs w:val="24"/>
        </w:rPr>
        <w:t>continuité ?</w:t>
      </w:r>
    </w:p>
    <w:p w14:paraId="38CBFB57" w14:textId="77777777" w:rsidR="003B659B" w:rsidRPr="00E55ACB" w:rsidRDefault="003B659B" w:rsidP="003B659B">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Dans quelle mesure les ressources financières et économiques seront-elles disponibles pour maintenir les avantages obtenus par le projet ?</w:t>
      </w:r>
    </w:p>
    <w:p w14:paraId="04760350" w14:textId="77777777" w:rsidR="003B659B" w:rsidRPr="00E55ACB" w:rsidRDefault="003B659B" w:rsidP="003B659B">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Dans quelle mesure les interventions du PNUD ont-elles des stratégies de sortie bien conçues et bien planifiées ?</w:t>
      </w:r>
    </w:p>
    <w:p w14:paraId="3E69CB36" w14:textId="77777777" w:rsidR="00B20446" w:rsidRDefault="003B659B" w:rsidP="003B659B">
      <w:pPr>
        <w:pStyle w:val="Listecouleur-Accent11"/>
        <w:numPr>
          <w:ilvl w:val="0"/>
          <w:numId w:val="4"/>
        </w:numPr>
        <w:spacing w:after="0"/>
        <w:jc w:val="both"/>
        <w:rPr>
          <w:rFonts w:ascii="Times New Roman" w:hAnsi="Times New Roman"/>
          <w:sz w:val="24"/>
          <w:szCs w:val="24"/>
        </w:rPr>
      </w:pPr>
      <w:r w:rsidRPr="00E55ACB">
        <w:rPr>
          <w:rFonts w:ascii="Times New Roman" w:hAnsi="Times New Roman"/>
          <w:sz w:val="24"/>
          <w:szCs w:val="24"/>
        </w:rPr>
        <w:t>Que pourrait-on faire pour renforcer les stratégies de sortie et la durabilité ?</w:t>
      </w:r>
    </w:p>
    <w:p w14:paraId="7BA5A477" w14:textId="77777777" w:rsidR="005B0DB0" w:rsidRDefault="005B0DB0" w:rsidP="005B0DB0">
      <w:pPr>
        <w:pStyle w:val="Listecouleur-Accent11"/>
        <w:spacing w:after="0"/>
        <w:jc w:val="both"/>
        <w:rPr>
          <w:rFonts w:ascii="Times New Roman" w:hAnsi="Times New Roman"/>
          <w:sz w:val="24"/>
          <w:szCs w:val="24"/>
        </w:rPr>
      </w:pPr>
    </w:p>
    <w:p w14:paraId="1B013BF2" w14:textId="77777777" w:rsidR="00811E36" w:rsidRDefault="00811E36" w:rsidP="005B0DB0">
      <w:pPr>
        <w:pStyle w:val="Listecouleur-Accent11"/>
        <w:spacing w:after="0"/>
        <w:jc w:val="both"/>
        <w:rPr>
          <w:rFonts w:ascii="Times New Roman" w:hAnsi="Times New Roman"/>
          <w:sz w:val="24"/>
          <w:szCs w:val="24"/>
        </w:rPr>
      </w:pPr>
    </w:p>
    <w:p w14:paraId="58FA4AD4" w14:textId="77777777" w:rsidR="007A048B" w:rsidRDefault="007A048B" w:rsidP="005B0DB0">
      <w:pPr>
        <w:pStyle w:val="Listecouleur-Accent11"/>
        <w:spacing w:after="0"/>
        <w:jc w:val="both"/>
        <w:rPr>
          <w:rFonts w:ascii="Times New Roman" w:hAnsi="Times New Roman"/>
          <w:sz w:val="24"/>
          <w:szCs w:val="24"/>
        </w:rPr>
      </w:pPr>
    </w:p>
    <w:p w14:paraId="15159B75" w14:textId="77777777" w:rsidR="007A048B" w:rsidRDefault="007A048B" w:rsidP="005B0DB0">
      <w:pPr>
        <w:pStyle w:val="Listecouleur-Accent11"/>
        <w:spacing w:after="0"/>
        <w:jc w:val="both"/>
        <w:rPr>
          <w:rFonts w:ascii="Times New Roman" w:hAnsi="Times New Roman"/>
          <w:sz w:val="24"/>
          <w:szCs w:val="24"/>
        </w:rPr>
      </w:pPr>
    </w:p>
    <w:p w14:paraId="78F99551" w14:textId="77777777" w:rsidR="007A048B" w:rsidRDefault="007A048B" w:rsidP="005B0DB0">
      <w:pPr>
        <w:pStyle w:val="Listecouleur-Accent11"/>
        <w:spacing w:after="0"/>
        <w:jc w:val="both"/>
        <w:rPr>
          <w:rFonts w:ascii="Times New Roman" w:hAnsi="Times New Roman"/>
          <w:sz w:val="24"/>
          <w:szCs w:val="24"/>
        </w:rPr>
      </w:pPr>
    </w:p>
    <w:p w14:paraId="19E23F03" w14:textId="77777777" w:rsidR="007A048B" w:rsidRDefault="007A048B" w:rsidP="005B0DB0">
      <w:pPr>
        <w:pStyle w:val="Listecouleur-Accent11"/>
        <w:spacing w:after="0"/>
        <w:jc w:val="both"/>
        <w:rPr>
          <w:rFonts w:ascii="Times New Roman" w:hAnsi="Times New Roman"/>
          <w:sz w:val="24"/>
          <w:szCs w:val="24"/>
        </w:rPr>
      </w:pPr>
    </w:p>
    <w:p w14:paraId="17980FDD" w14:textId="77777777" w:rsidR="007A048B" w:rsidRDefault="007A048B" w:rsidP="005B0DB0">
      <w:pPr>
        <w:pStyle w:val="Listecouleur-Accent11"/>
        <w:spacing w:after="0"/>
        <w:jc w:val="both"/>
        <w:rPr>
          <w:rFonts w:ascii="Times New Roman" w:hAnsi="Times New Roman"/>
          <w:sz w:val="24"/>
          <w:szCs w:val="24"/>
        </w:rPr>
      </w:pPr>
    </w:p>
    <w:p w14:paraId="776E6462" w14:textId="45A71A8F" w:rsidR="00811E36" w:rsidRPr="006A1A5C" w:rsidRDefault="007A048B" w:rsidP="007A048B">
      <w:pPr>
        <w:pStyle w:val="Listecouleur-Accent11"/>
        <w:numPr>
          <w:ilvl w:val="0"/>
          <w:numId w:val="2"/>
        </w:numPr>
        <w:spacing w:after="0"/>
        <w:ind w:left="360"/>
        <w:jc w:val="both"/>
        <w:rPr>
          <w:rFonts w:ascii="Times New Roman" w:eastAsia="Times New Roman" w:hAnsi="Times New Roman"/>
          <w:b/>
          <w:color w:val="222222"/>
          <w:sz w:val="24"/>
          <w:szCs w:val="24"/>
          <w:lang w:eastAsia="fr-FR"/>
        </w:rPr>
      </w:pPr>
      <w:r w:rsidRPr="006A1A5C">
        <w:rPr>
          <w:rFonts w:ascii="Times New Roman" w:hAnsi="Times New Roman"/>
          <w:b/>
          <w:sz w:val="24"/>
          <w:szCs w:val="24"/>
        </w:rPr>
        <w:lastRenderedPageBreak/>
        <w:t>Le caractère catalytique</w:t>
      </w:r>
    </w:p>
    <w:p w14:paraId="71028F99" w14:textId="7E354274" w:rsidR="00811E36" w:rsidRPr="006A1A5C" w:rsidRDefault="00990E1D" w:rsidP="006A1A5C">
      <w:pPr>
        <w:jc w:val="both"/>
        <w:rPr>
          <w:rFonts w:ascii="Times New Roman" w:hAnsi="Times New Roman"/>
          <w:sz w:val="24"/>
          <w:szCs w:val="24"/>
        </w:rPr>
      </w:pPr>
      <w:r w:rsidRPr="006A1A5C">
        <w:rPr>
          <w:rFonts w:ascii="Times New Roman" w:hAnsi="Times New Roman"/>
          <w:sz w:val="24"/>
          <w:szCs w:val="24"/>
        </w:rPr>
        <w:t xml:space="preserve">Un projet catalytique est projet </w:t>
      </w:r>
      <w:r w:rsidR="00E31497" w:rsidRPr="006A1A5C">
        <w:rPr>
          <w:rFonts w:ascii="Times New Roman" w:hAnsi="Times New Roman"/>
          <w:sz w:val="24"/>
          <w:szCs w:val="24"/>
        </w:rPr>
        <w:t xml:space="preserve"> </w:t>
      </w:r>
      <w:r w:rsidRPr="006A1A5C">
        <w:rPr>
          <w:rFonts w:ascii="Times New Roman" w:hAnsi="Times New Roman"/>
          <w:sz w:val="24"/>
          <w:szCs w:val="24"/>
        </w:rPr>
        <w:t>d'une amp</w:t>
      </w:r>
      <w:r w:rsidR="00E31497" w:rsidRPr="006A1A5C">
        <w:rPr>
          <w:rFonts w:ascii="Times New Roman" w:hAnsi="Times New Roman"/>
          <w:sz w:val="24"/>
          <w:szCs w:val="24"/>
        </w:rPr>
        <w:t xml:space="preserve">leur suffisante pour stimuler </w:t>
      </w:r>
      <w:r w:rsidR="007A048B" w:rsidRPr="006A1A5C">
        <w:rPr>
          <w:rFonts w:ascii="Times New Roman" w:hAnsi="Times New Roman"/>
          <w:sz w:val="24"/>
          <w:szCs w:val="24"/>
        </w:rPr>
        <w:t xml:space="preserve">ou accélérer </w:t>
      </w:r>
      <w:r w:rsidR="00E31497" w:rsidRPr="006A1A5C">
        <w:rPr>
          <w:rFonts w:ascii="Times New Roman" w:hAnsi="Times New Roman"/>
          <w:sz w:val="24"/>
          <w:szCs w:val="24"/>
        </w:rPr>
        <w:t>des changements. Il permet</w:t>
      </w:r>
      <w:r w:rsidR="007A048B" w:rsidRPr="006A1A5C">
        <w:rPr>
          <w:rFonts w:ascii="Times New Roman" w:hAnsi="Times New Roman"/>
          <w:sz w:val="24"/>
          <w:szCs w:val="24"/>
        </w:rPr>
        <w:t xml:space="preserve"> </w:t>
      </w:r>
      <w:r w:rsidR="00E31497" w:rsidRPr="006A1A5C">
        <w:rPr>
          <w:rFonts w:ascii="Times New Roman" w:hAnsi="Times New Roman"/>
          <w:sz w:val="24"/>
          <w:szCs w:val="24"/>
        </w:rPr>
        <w:t xml:space="preserve"> de susciter d’autres projets/actions ou interventions ou alors des financements additionnels. Les</w:t>
      </w:r>
      <w:r w:rsidR="00811E36" w:rsidRPr="006A1A5C">
        <w:rPr>
          <w:rFonts w:ascii="Times New Roman" w:hAnsi="Times New Roman"/>
          <w:sz w:val="24"/>
          <w:szCs w:val="24"/>
        </w:rPr>
        <w:t xml:space="preserve"> questions clés suivantes nous guideront dans notre réflexion :</w:t>
      </w:r>
    </w:p>
    <w:p w14:paraId="5D30F79E" w14:textId="77777777" w:rsidR="006A1A5C" w:rsidRPr="006A1A5C" w:rsidRDefault="00990E1D"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 xml:space="preserve">Le projet a </w:t>
      </w:r>
      <w:r w:rsidR="00811E36" w:rsidRPr="006A1A5C">
        <w:rPr>
          <w:rFonts w:ascii="Times New Roman" w:eastAsia="Times New Roman" w:hAnsi="Times New Roman"/>
          <w:sz w:val="24"/>
          <w:szCs w:val="24"/>
          <w:lang w:eastAsia="fr-FR"/>
        </w:rPr>
        <w:t>t</w:t>
      </w:r>
      <w:r w:rsidRPr="006A1A5C">
        <w:rPr>
          <w:rFonts w:ascii="Times New Roman" w:eastAsia="Times New Roman" w:hAnsi="Times New Roman"/>
          <w:sz w:val="24"/>
          <w:szCs w:val="24"/>
          <w:lang w:eastAsia="fr-FR"/>
        </w:rPr>
        <w:t>’i</w:t>
      </w:r>
      <w:r w:rsidR="00811E36" w:rsidRPr="006A1A5C">
        <w:rPr>
          <w:rFonts w:ascii="Times New Roman" w:eastAsia="Times New Roman" w:hAnsi="Times New Roman"/>
          <w:sz w:val="24"/>
          <w:szCs w:val="24"/>
          <w:lang w:eastAsia="fr-FR"/>
        </w:rPr>
        <w:t>l été un catalyseur financier et / ou programmatique?</w:t>
      </w:r>
    </w:p>
    <w:p w14:paraId="4C9A7CB6" w14:textId="3A9846E2" w:rsidR="007A048B" w:rsidRPr="006A1A5C" w:rsidRDefault="00990E1D"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Le financement du FBP a t’</w:t>
      </w:r>
      <w:r w:rsidR="00811E36" w:rsidRPr="006A1A5C">
        <w:rPr>
          <w:rFonts w:ascii="Times New Roman" w:eastAsia="Times New Roman" w:hAnsi="Times New Roman"/>
          <w:sz w:val="24"/>
          <w:szCs w:val="24"/>
          <w:lang w:eastAsia="fr-FR"/>
        </w:rPr>
        <w:t xml:space="preserve">il été utilisé pour intensifier d'autres travaux de consolidation de la paix et / ou </w:t>
      </w:r>
      <w:proofErr w:type="spellStart"/>
      <w:r w:rsidR="00811E36" w:rsidRPr="006A1A5C">
        <w:rPr>
          <w:rFonts w:ascii="Times New Roman" w:eastAsia="Times New Roman" w:hAnsi="Times New Roman"/>
          <w:sz w:val="24"/>
          <w:szCs w:val="24"/>
          <w:lang w:eastAsia="fr-FR"/>
        </w:rPr>
        <w:t>at-il</w:t>
      </w:r>
      <w:proofErr w:type="spellEnd"/>
      <w:r w:rsidR="00811E36" w:rsidRPr="006A1A5C">
        <w:rPr>
          <w:rFonts w:ascii="Times New Roman" w:eastAsia="Times New Roman" w:hAnsi="Times New Roman"/>
          <w:sz w:val="24"/>
          <w:szCs w:val="24"/>
          <w:lang w:eastAsia="fr-FR"/>
        </w:rPr>
        <w:t xml:space="preserve"> contribué à créer des plateformes plus larges pour la consolidation de la paix?</w:t>
      </w:r>
    </w:p>
    <w:p w14:paraId="7EE427CF" w14:textId="77777777" w:rsidR="006A1A5C" w:rsidRPr="006A1A5C" w:rsidRDefault="006A1A5C" w:rsidP="006A1A5C">
      <w:pPr>
        <w:pStyle w:val="Listecouleur-Accent11"/>
        <w:spacing w:after="0"/>
        <w:jc w:val="both"/>
        <w:rPr>
          <w:rFonts w:ascii="Times New Roman" w:hAnsi="Times New Roman"/>
          <w:sz w:val="24"/>
          <w:szCs w:val="24"/>
        </w:rPr>
      </w:pPr>
    </w:p>
    <w:p w14:paraId="7119FDC3" w14:textId="4F5409DC" w:rsidR="00811E36" w:rsidRPr="006A1A5C" w:rsidRDefault="00E31497" w:rsidP="006A1A5C">
      <w:pPr>
        <w:pStyle w:val="Paragraphedeliste"/>
        <w:numPr>
          <w:ilvl w:val="0"/>
          <w:numId w:val="2"/>
        </w:numPr>
        <w:rPr>
          <w:rFonts w:ascii="Times New Roman" w:eastAsia="Times New Roman" w:hAnsi="Times New Roman"/>
          <w:b/>
          <w:sz w:val="24"/>
          <w:szCs w:val="24"/>
          <w:lang w:eastAsia="fr-FR"/>
        </w:rPr>
      </w:pPr>
      <w:r w:rsidRPr="006A1A5C">
        <w:rPr>
          <w:rFonts w:ascii="Times New Roman" w:eastAsia="Times New Roman" w:hAnsi="Times New Roman"/>
          <w:b/>
          <w:sz w:val="24"/>
          <w:szCs w:val="24"/>
          <w:lang w:eastAsia="fr-FR"/>
        </w:rPr>
        <w:t>La sensibilité au temps</w:t>
      </w:r>
    </w:p>
    <w:p w14:paraId="2404DD6E" w14:textId="54B25E4B" w:rsidR="00E31497" w:rsidRPr="006A1A5C" w:rsidRDefault="00E31497" w:rsidP="006A1A5C">
      <w:pPr>
        <w:jc w:val="both"/>
        <w:rPr>
          <w:rFonts w:ascii="Times New Roman" w:hAnsi="Times New Roman"/>
          <w:sz w:val="24"/>
          <w:szCs w:val="24"/>
        </w:rPr>
      </w:pPr>
      <w:r w:rsidRPr="006A1A5C">
        <w:rPr>
          <w:rFonts w:ascii="Times New Roman" w:eastAsia="Times New Roman" w:hAnsi="Times New Roman"/>
          <w:sz w:val="24"/>
          <w:szCs w:val="24"/>
          <w:lang w:eastAsia="fr-FR"/>
        </w:rPr>
        <w:t xml:space="preserve">La sensibilité au temps signifie </w:t>
      </w:r>
      <w:r w:rsidR="00575590" w:rsidRPr="006A1A5C">
        <w:rPr>
          <w:rFonts w:ascii="Times New Roman" w:eastAsia="Times New Roman" w:hAnsi="Times New Roman"/>
          <w:sz w:val="24"/>
          <w:szCs w:val="24"/>
          <w:lang w:eastAsia="fr-FR"/>
        </w:rPr>
        <w:t xml:space="preserve">que le projet a été conçu et implémenté pour résoudre un problème précis </w:t>
      </w:r>
      <w:r w:rsidR="007A048B" w:rsidRPr="006A1A5C">
        <w:rPr>
          <w:rFonts w:ascii="Times New Roman" w:eastAsia="Times New Roman" w:hAnsi="Times New Roman"/>
          <w:sz w:val="24"/>
          <w:szCs w:val="24"/>
          <w:lang w:eastAsia="fr-FR"/>
        </w:rPr>
        <w:t>apparent ou latent</w:t>
      </w:r>
      <w:r w:rsidR="00575590" w:rsidRPr="006A1A5C">
        <w:rPr>
          <w:rFonts w:ascii="Times New Roman" w:eastAsia="Times New Roman" w:hAnsi="Times New Roman"/>
          <w:sz w:val="24"/>
          <w:szCs w:val="24"/>
          <w:lang w:eastAsia="fr-FR"/>
        </w:rPr>
        <w:t>.</w:t>
      </w:r>
      <w:r w:rsidR="007A048B" w:rsidRPr="006A1A5C">
        <w:rPr>
          <w:rFonts w:ascii="Times New Roman" w:hAnsi="Times New Roman"/>
          <w:sz w:val="24"/>
          <w:szCs w:val="24"/>
        </w:rPr>
        <w:t xml:space="preserve"> Les questions clés suivantes guideront la réflexion : </w:t>
      </w:r>
    </w:p>
    <w:p w14:paraId="167275F5" w14:textId="77777777" w:rsidR="006A1A5C" w:rsidRPr="006A1A5C" w:rsidRDefault="00811E36"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Le projet était-il opportun pour résoudre un facteur de conflit ou tirer parti d'une fenêtre d'opportunité spécifique?</w:t>
      </w:r>
    </w:p>
    <w:p w14:paraId="5BA428D6" w14:textId="4023E3B0" w:rsidR="00811E36" w:rsidRPr="006A1A5C" w:rsidRDefault="007A048B"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Le financement du FBP a t’</w:t>
      </w:r>
      <w:r w:rsidR="00811E36" w:rsidRPr="006A1A5C">
        <w:rPr>
          <w:rFonts w:ascii="Times New Roman" w:eastAsia="Times New Roman" w:hAnsi="Times New Roman"/>
          <w:sz w:val="24"/>
          <w:szCs w:val="24"/>
          <w:lang w:eastAsia="fr-FR"/>
        </w:rPr>
        <w:t>il été utilisé pour tirer parti des fenêtres d'opportunité politique de l'engagement?</w:t>
      </w:r>
    </w:p>
    <w:p w14:paraId="3BE2ACCE" w14:textId="77777777" w:rsidR="006A1A5C" w:rsidRPr="006A1A5C" w:rsidRDefault="006A1A5C" w:rsidP="006A1A5C">
      <w:pPr>
        <w:pStyle w:val="Listecouleur-Accent11"/>
        <w:spacing w:after="0"/>
        <w:jc w:val="both"/>
        <w:rPr>
          <w:rFonts w:ascii="Times New Roman" w:hAnsi="Times New Roman"/>
          <w:sz w:val="24"/>
          <w:szCs w:val="24"/>
        </w:rPr>
      </w:pPr>
    </w:p>
    <w:p w14:paraId="43BF8D5B" w14:textId="0CFAD6CE" w:rsidR="00811E36" w:rsidRPr="006A1A5C" w:rsidRDefault="006A1A5C" w:rsidP="006A1A5C">
      <w:pPr>
        <w:pStyle w:val="Paragraphedeliste"/>
        <w:numPr>
          <w:ilvl w:val="0"/>
          <w:numId w:val="2"/>
        </w:numPr>
        <w:rPr>
          <w:rFonts w:ascii="Times New Roman" w:eastAsia="Times New Roman" w:hAnsi="Times New Roman"/>
          <w:b/>
          <w:sz w:val="24"/>
          <w:szCs w:val="24"/>
          <w:lang w:eastAsia="fr-FR"/>
        </w:rPr>
      </w:pPr>
      <w:r>
        <w:rPr>
          <w:rFonts w:ascii="Times New Roman" w:eastAsia="Times New Roman" w:hAnsi="Times New Roman"/>
          <w:b/>
          <w:sz w:val="24"/>
          <w:szCs w:val="24"/>
          <w:lang w:eastAsia="fr-FR"/>
        </w:rPr>
        <w:t>La tolérance aux risques et innovation</w:t>
      </w:r>
    </w:p>
    <w:p w14:paraId="6C153066" w14:textId="020C3AD3" w:rsidR="00575590" w:rsidRPr="006A1A5C" w:rsidRDefault="007A048B" w:rsidP="006A1A5C">
      <w:pPr>
        <w:jc w:val="both"/>
        <w:rPr>
          <w:rFonts w:ascii="Times New Roman" w:eastAsia="Times New Roman" w:hAnsi="Times New Roman"/>
          <w:sz w:val="24"/>
          <w:szCs w:val="24"/>
          <w:lang w:eastAsia="fr-FR"/>
        </w:rPr>
      </w:pPr>
      <w:r w:rsidRPr="006A1A5C">
        <w:rPr>
          <w:rFonts w:ascii="Times New Roman" w:eastAsia="Times New Roman" w:hAnsi="Times New Roman"/>
          <w:sz w:val="24"/>
          <w:szCs w:val="24"/>
          <w:lang w:eastAsia="fr-FR"/>
        </w:rPr>
        <w:t xml:space="preserve">Il s’agit d’une part, d’identifier le niveau de risque du projet et les mesures d’atténuation mises en route ; d’autre part, de s’assurer que le projet </w:t>
      </w:r>
      <w:r w:rsidRPr="006A1A5C">
        <w:rPr>
          <w:rFonts w:ascii="Times New Roman" w:eastAsia="Times New Roman" w:hAnsi="Times New Roman"/>
          <w:color w:val="202124"/>
          <w:sz w:val="24"/>
          <w:szCs w:val="24"/>
          <w:lang w:eastAsia="fr-FR"/>
        </w:rPr>
        <w:t>offre une solution créative et inédite aux problèmes de paix et/ou  cherche à perfectionner, optimiser les résultats, services ou processus.</w:t>
      </w:r>
      <w:r w:rsidRPr="006A1A5C">
        <w:rPr>
          <w:rFonts w:ascii="Times New Roman" w:hAnsi="Times New Roman"/>
          <w:sz w:val="24"/>
          <w:szCs w:val="24"/>
        </w:rPr>
        <w:t xml:space="preserve"> Les questions clés suivantes guideront la réflexion : </w:t>
      </w:r>
      <w:r w:rsidRPr="006A1A5C">
        <w:rPr>
          <w:rFonts w:ascii="Times New Roman" w:eastAsia="Times New Roman" w:hAnsi="Times New Roman"/>
          <w:color w:val="202124"/>
          <w:sz w:val="24"/>
          <w:szCs w:val="24"/>
          <w:lang w:eastAsia="fr-FR"/>
        </w:rPr>
        <w:t xml:space="preserve"> </w:t>
      </w:r>
    </w:p>
    <w:p w14:paraId="21C5E764" w14:textId="77777777" w:rsidR="006A1A5C" w:rsidRPr="006A1A5C" w:rsidRDefault="007A048B"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L</w:t>
      </w:r>
      <w:r w:rsidR="00811E36" w:rsidRPr="006A1A5C">
        <w:rPr>
          <w:rFonts w:ascii="Times New Roman" w:eastAsia="Times New Roman" w:hAnsi="Times New Roman"/>
          <w:sz w:val="24"/>
          <w:szCs w:val="24"/>
          <w:lang w:eastAsia="fr-FR"/>
        </w:rPr>
        <w:t>e projet était</w:t>
      </w:r>
      <w:r w:rsidRPr="006A1A5C">
        <w:rPr>
          <w:rFonts w:ascii="Times New Roman" w:eastAsia="Times New Roman" w:hAnsi="Times New Roman"/>
          <w:sz w:val="24"/>
          <w:szCs w:val="24"/>
          <w:lang w:eastAsia="fr-FR"/>
        </w:rPr>
        <w:t>-il  qualifié de « haut risque» ? Si oui,</w:t>
      </w:r>
      <w:r w:rsidR="00811E36" w:rsidRPr="006A1A5C">
        <w:rPr>
          <w:rFonts w:ascii="Times New Roman" w:eastAsia="Times New Roman" w:hAnsi="Times New Roman"/>
          <w:sz w:val="24"/>
          <w:szCs w:val="24"/>
          <w:lang w:eastAsia="fr-FR"/>
        </w:rPr>
        <w:t xml:space="preserve"> les risques étaient-ils correctement surveillés et atténués?</w:t>
      </w:r>
    </w:p>
    <w:p w14:paraId="33449840" w14:textId="404AA119" w:rsidR="00811E36" w:rsidRPr="006A1A5C" w:rsidRDefault="00811E36" w:rsidP="006A1A5C">
      <w:pPr>
        <w:pStyle w:val="Listecouleur-Accent11"/>
        <w:numPr>
          <w:ilvl w:val="0"/>
          <w:numId w:val="4"/>
        </w:numPr>
        <w:spacing w:after="0"/>
        <w:jc w:val="both"/>
        <w:rPr>
          <w:rFonts w:ascii="Times New Roman" w:hAnsi="Times New Roman"/>
          <w:sz w:val="24"/>
          <w:szCs w:val="24"/>
        </w:rPr>
      </w:pPr>
      <w:r w:rsidRPr="006A1A5C">
        <w:rPr>
          <w:rFonts w:ascii="Times New Roman" w:eastAsia="Times New Roman" w:hAnsi="Times New Roman"/>
          <w:sz w:val="24"/>
          <w:szCs w:val="24"/>
          <w:lang w:eastAsia="fr-FR"/>
        </w:rPr>
        <w:t>Dans quelle mesure l'approche du projet était-elle nouvelle ou innovante? Peut-on tirer des leçons pour éclairer des approches similaires ailleurs?</w:t>
      </w:r>
    </w:p>
    <w:p w14:paraId="2570F8AD" w14:textId="77777777" w:rsidR="009D5A51" w:rsidRPr="006A1A5C" w:rsidRDefault="009D5A51" w:rsidP="006A1A5C">
      <w:pPr>
        <w:rPr>
          <w:rFonts w:ascii="Times New Roman" w:hAnsi="Times New Roman"/>
          <w:sz w:val="24"/>
          <w:szCs w:val="24"/>
        </w:rPr>
      </w:pPr>
    </w:p>
    <w:p w14:paraId="1CA35EDF" w14:textId="77777777" w:rsidR="005B0DB0" w:rsidRPr="00E55ACB" w:rsidRDefault="005B0DB0" w:rsidP="005B0DB0">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 xml:space="preserve">PORTEE DE L’EVALUATION : </w:t>
      </w:r>
    </w:p>
    <w:p w14:paraId="427B4B62" w14:textId="0B42F998" w:rsidR="005B0DB0" w:rsidRPr="00CE7F7F" w:rsidRDefault="005B0DB0" w:rsidP="005B0DB0">
      <w:pPr>
        <w:shd w:val="clear" w:color="auto" w:fill="FFFFFF"/>
        <w:spacing w:after="0" w:line="240" w:lineRule="auto"/>
        <w:jc w:val="both"/>
        <w:rPr>
          <w:rFonts w:ascii="Times New Roman" w:hAnsi="Times New Roman"/>
          <w:color w:val="000000" w:themeColor="text1"/>
          <w:sz w:val="24"/>
          <w:szCs w:val="24"/>
        </w:rPr>
      </w:pPr>
      <w:r w:rsidRPr="00CE7F7F">
        <w:rPr>
          <w:rFonts w:ascii="Times New Roman" w:hAnsi="Times New Roman"/>
          <w:color w:val="000000" w:themeColor="text1"/>
          <w:sz w:val="24"/>
          <w:szCs w:val="24"/>
        </w:rPr>
        <w:t>L’évaluation portera sur la période de mise en œuvre du projet et va couvrir un échantillon de communes concernées. Elle sera focalisée sur les femmes, les jeunes filles et garçons et les autres groupes marginalisés,</w:t>
      </w:r>
      <w:r w:rsidR="00CE7F7F" w:rsidRPr="00CE7F7F">
        <w:rPr>
          <w:rFonts w:ascii="Times New Roman" w:hAnsi="Times New Roman"/>
          <w:color w:val="000000" w:themeColor="text1"/>
          <w:sz w:val="24"/>
          <w:szCs w:val="24"/>
        </w:rPr>
        <w:t xml:space="preserve"> mais aussi les parti</w:t>
      </w:r>
      <w:r w:rsidRPr="00CE7F7F">
        <w:rPr>
          <w:rFonts w:ascii="Times New Roman" w:hAnsi="Times New Roman"/>
          <w:color w:val="000000" w:themeColor="text1"/>
          <w:sz w:val="24"/>
          <w:szCs w:val="24"/>
        </w:rPr>
        <w:t>s politiques, ELECAM, certains ministères, la cour constitutionnelle, le Conseil National de la Communication, les professionnels des médias, les organisations de la société civile, les forces de sécurité, les leaders communautaires et les communautés cibles du projet qui ont effectivement contribué à la conduite pacifique de ce processus électoral, ceci dans le but de pouvoir mesurer les changements observés auprès de ces populations ainsi qu’au niveau des institutions camerounaise suites à la mise en œuvre de ce projet.</w:t>
      </w:r>
    </w:p>
    <w:p w14:paraId="0F07B530" w14:textId="77777777" w:rsidR="005B0DB0" w:rsidRPr="00E55ACB" w:rsidRDefault="005B0DB0" w:rsidP="005B0DB0">
      <w:pPr>
        <w:pStyle w:val="Listecouleur-Accent11"/>
        <w:spacing w:after="0"/>
        <w:jc w:val="both"/>
        <w:rPr>
          <w:rFonts w:ascii="Times New Roman" w:hAnsi="Times New Roman"/>
          <w:sz w:val="24"/>
          <w:szCs w:val="24"/>
        </w:rPr>
      </w:pPr>
    </w:p>
    <w:p w14:paraId="79DABD2D" w14:textId="77777777" w:rsidR="00CE7F7F" w:rsidRDefault="00CE7F7F" w:rsidP="006F3202">
      <w:pPr>
        <w:pStyle w:val="Listecouleur-Accent11"/>
        <w:spacing w:after="0"/>
        <w:ind w:left="0"/>
        <w:jc w:val="both"/>
        <w:rPr>
          <w:rFonts w:ascii="Times New Roman" w:hAnsi="Times New Roman"/>
          <w:sz w:val="24"/>
          <w:szCs w:val="24"/>
        </w:rPr>
      </w:pPr>
    </w:p>
    <w:p w14:paraId="3E7C3432" w14:textId="77777777" w:rsidR="004515E1" w:rsidRPr="00E55ACB" w:rsidRDefault="0092461C"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LA METHODOLOGIE DE L’EVALUATION</w:t>
      </w:r>
    </w:p>
    <w:p w14:paraId="3DEB3689" w14:textId="77777777" w:rsidR="00193FA8" w:rsidRPr="00E55ACB" w:rsidRDefault="00193FA8" w:rsidP="00193FA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L’évaluation sera menée suivant les normes d’évaluation </w:t>
      </w:r>
      <w:r w:rsidR="00292AB6" w:rsidRPr="00E55ACB">
        <w:rPr>
          <w:rFonts w:ascii="Times New Roman" w:hAnsi="Times New Roman"/>
          <w:sz w:val="24"/>
          <w:szCs w:val="24"/>
        </w:rPr>
        <w:t>du PNUD</w:t>
      </w:r>
      <w:r w:rsidRPr="00E55ACB">
        <w:rPr>
          <w:rFonts w:ascii="Times New Roman" w:hAnsi="Times New Roman"/>
          <w:sz w:val="24"/>
          <w:szCs w:val="24"/>
        </w:rPr>
        <w:t xml:space="preserve"> et du Groupe des Nations Unies pour l’évaluation (GNUE)</w:t>
      </w:r>
      <w:r w:rsidR="003B41A3" w:rsidRPr="00E55ACB">
        <w:rPr>
          <w:rFonts w:ascii="Times New Roman" w:hAnsi="Times New Roman"/>
          <w:sz w:val="24"/>
          <w:szCs w:val="24"/>
        </w:rPr>
        <w:t xml:space="preserve">.Elle </w:t>
      </w:r>
      <w:r w:rsidR="00251CA0" w:rsidRPr="00E55ACB">
        <w:rPr>
          <w:rFonts w:ascii="Times New Roman" w:hAnsi="Times New Roman"/>
          <w:sz w:val="24"/>
          <w:szCs w:val="24"/>
        </w:rPr>
        <w:t xml:space="preserve">sera guidée par les principes d’égalité des sexes, d’approche axée sur les droits et </w:t>
      </w:r>
      <w:r w:rsidR="00471B96" w:rsidRPr="00E55ACB">
        <w:rPr>
          <w:rFonts w:ascii="Times New Roman" w:hAnsi="Times New Roman"/>
          <w:sz w:val="24"/>
          <w:szCs w:val="24"/>
        </w:rPr>
        <w:t>développement</w:t>
      </w:r>
      <w:r w:rsidR="00251CA0" w:rsidRPr="00E55ACB">
        <w:rPr>
          <w:rFonts w:ascii="Times New Roman" w:hAnsi="Times New Roman"/>
          <w:sz w:val="24"/>
          <w:szCs w:val="24"/>
        </w:rPr>
        <w:t xml:space="preserve"> humain</w:t>
      </w:r>
      <w:r w:rsidR="00251CA0" w:rsidRPr="00E55ACB">
        <w:rPr>
          <w:rStyle w:val="Appelnotedebasdep"/>
          <w:rFonts w:ascii="Times New Roman" w:hAnsi="Times New Roman"/>
          <w:sz w:val="24"/>
          <w:szCs w:val="24"/>
        </w:rPr>
        <w:footnoteReference w:id="2"/>
      </w:r>
      <w:r w:rsidRPr="00E55ACB">
        <w:rPr>
          <w:rFonts w:ascii="Times New Roman" w:hAnsi="Times New Roman"/>
          <w:sz w:val="24"/>
          <w:szCs w:val="24"/>
        </w:rPr>
        <w:t xml:space="preserve">. Le processus d’évaluation sera participatif de la planification à la livraison du rapport final. </w:t>
      </w:r>
    </w:p>
    <w:p w14:paraId="0397ED7B" w14:textId="77777777" w:rsidR="00193FA8" w:rsidRPr="0076535B" w:rsidRDefault="00193FA8" w:rsidP="00193FA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lastRenderedPageBreak/>
        <w:t xml:space="preserve">La méthodologie doit clairement viser la mise en évidence des enjeux </w:t>
      </w:r>
      <w:r w:rsidR="00F40EF1" w:rsidRPr="00E55ACB">
        <w:rPr>
          <w:rFonts w:ascii="Times New Roman" w:hAnsi="Times New Roman"/>
          <w:sz w:val="24"/>
          <w:szCs w:val="24"/>
        </w:rPr>
        <w:t>du contexte électoral au Cameroun</w:t>
      </w:r>
      <w:r w:rsidR="00F430F4">
        <w:rPr>
          <w:rFonts w:ascii="Times New Roman" w:hAnsi="Times New Roman"/>
          <w:sz w:val="24"/>
          <w:szCs w:val="24"/>
        </w:rPr>
        <w:t xml:space="preserve"> </w:t>
      </w:r>
      <w:r w:rsidRPr="0076535B">
        <w:rPr>
          <w:rFonts w:ascii="Times New Roman" w:hAnsi="Times New Roman"/>
          <w:sz w:val="24"/>
          <w:szCs w:val="24"/>
        </w:rPr>
        <w:t xml:space="preserve">dans la mise en </w:t>
      </w:r>
      <w:r w:rsidR="00292AB6" w:rsidRPr="0076535B">
        <w:rPr>
          <w:rFonts w:ascii="Times New Roman" w:hAnsi="Times New Roman"/>
          <w:sz w:val="24"/>
          <w:szCs w:val="24"/>
        </w:rPr>
        <w:t>œuvre</w:t>
      </w:r>
      <w:r w:rsidRPr="0076535B">
        <w:rPr>
          <w:rFonts w:ascii="Times New Roman" w:hAnsi="Times New Roman"/>
          <w:sz w:val="24"/>
          <w:szCs w:val="24"/>
        </w:rPr>
        <w:t xml:space="preserve"> du programme</w:t>
      </w:r>
      <w:r w:rsidR="0002341D" w:rsidRPr="0076535B">
        <w:rPr>
          <w:rFonts w:ascii="Times New Roman" w:hAnsi="Times New Roman"/>
          <w:sz w:val="24"/>
          <w:szCs w:val="24"/>
        </w:rPr>
        <w:t xml:space="preserve"> du PNUD</w:t>
      </w:r>
      <w:r w:rsidRPr="0076535B">
        <w:rPr>
          <w:rFonts w:ascii="Times New Roman" w:hAnsi="Times New Roman"/>
          <w:sz w:val="24"/>
          <w:szCs w:val="24"/>
        </w:rPr>
        <w:t xml:space="preserve">. </w:t>
      </w:r>
    </w:p>
    <w:p w14:paraId="767E34A3" w14:textId="77777777" w:rsidR="0002341D" w:rsidRPr="0076535B" w:rsidRDefault="0002341D" w:rsidP="00193FA8">
      <w:pPr>
        <w:pStyle w:val="Listecouleur-Accent11"/>
        <w:spacing w:after="0"/>
        <w:ind w:left="0"/>
        <w:jc w:val="both"/>
        <w:rPr>
          <w:rFonts w:ascii="Times New Roman" w:hAnsi="Times New Roman"/>
          <w:sz w:val="24"/>
          <w:szCs w:val="24"/>
        </w:rPr>
      </w:pPr>
    </w:p>
    <w:p w14:paraId="62B650D1" w14:textId="77777777" w:rsidR="00193FA8" w:rsidRPr="0076535B" w:rsidRDefault="00193FA8" w:rsidP="00193FA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Globalement, </w:t>
      </w:r>
      <w:r w:rsidR="00F1165C" w:rsidRPr="00E55ACB">
        <w:rPr>
          <w:rFonts w:ascii="Times New Roman" w:hAnsi="Times New Roman"/>
          <w:sz w:val="24"/>
          <w:szCs w:val="24"/>
        </w:rPr>
        <w:t xml:space="preserve">durera </w:t>
      </w:r>
      <w:r w:rsidR="00F40EF1" w:rsidRPr="00F430F4">
        <w:rPr>
          <w:rFonts w:ascii="Times New Roman" w:hAnsi="Times New Roman"/>
          <w:sz w:val="24"/>
          <w:szCs w:val="24"/>
        </w:rPr>
        <w:t>2</w:t>
      </w:r>
      <w:r w:rsidR="000A37E3" w:rsidRPr="00F430F4">
        <w:rPr>
          <w:rFonts w:ascii="Times New Roman" w:hAnsi="Times New Roman"/>
          <w:sz w:val="24"/>
          <w:szCs w:val="24"/>
        </w:rPr>
        <w:t>0</w:t>
      </w:r>
      <w:r w:rsidR="00F1165C" w:rsidRPr="00F430F4">
        <w:rPr>
          <w:rFonts w:ascii="Times New Roman" w:hAnsi="Times New Roman"/>
          <w:sz w:val="24"/>
          <w:szCs w:val="24"/>
        </w:rPr>
        <w:t xml:space="preserve"> jours </w:t>
      </w:r>
      <w:r w:rsidR="000A37E3" w:rsidRPr="00F430F4">
        <w:rPr>
          <w:rFonts w:ascii="Times New Roman" w:hAnsi="Times New Roman"/>
          <w:sz w:val="24"/>
          <w:szCs w:val="24"/>
        </w:rPr>
        <w:t>calendaires</w:t>
      </w:r>
      <w:r w:rsidR="00F1165C" w:rsidRPr="00E55ACB">
        <w:rPr>
          <w:rFonts w:ascii="Times New Roman" w:hAnsi="Times New Roman"/>
          <w:sz w:val="24"/>
          <w:szCs w:val="24"/>
        </w:rPr>
        <w:t xml:space="preserve">. Elle </w:t>
      </w:r>
      <w:r w:rsidRPr="00E55ACB">
        <w:rPr>
          <w:rFonts w:ascii="Times New Roman" w:hAnsi="Times New Roman"/>
          <w:sz w:val="24"/>
          <w:szCs w:val="24"/>
        </w:rPr>
        <w:t xml:space="preserve">commencera par une </w:t>
      </w:r>
      <w:r w:rsidR="00292AB6" w:rsidRPr="00E55ACB">
        <w:rPr>
          <w:rFonts w:ascii="Times New Roman" w:hAnsi="Times New Roman"/>
          <w:sz w:val="24"/>
          <w:szCs w:val="24"/>
        </w:rPr>
        <w:t xml:space="preserve">étape de pré-évaluation qui consiste à la </w:t>
      </w:r>
      <w:r w:rsidR="003B41A3" w:rsidRPr="00E55ACB">
        <w:rPr>
          <w:rFonts w:ascii="Times New Roman" w:hAnsi="Times New Roman"/>
          <w:sz w:val="24"/>
          <w:szCs w:val="24"/>
        </w:rPr>
        <w:t>définition</w:t>
      </w:r>
      <w:r w:rsidR="00F430F4">
        <w:rPr>
          <w:rFonts w:ascii="Times New Roman" w:hAnsi="Times New Roman"/>
          <w:sz w:val="24"/>
          <w:szCs w:val="24"/>
        </w:rPr>
        <w:t xml:space="preserve"> </w:t>
      </w:r>
      <w:r w:rsidR="003B41A3" w:rsidRPr="00E55ACB">
        <w:rPr>
          <w:rFonts w:ascii="Times New Roman" w:hAnsi="Times New Roman"/>
          <w:sz w:val="24"/>
          <w:szCs w:val="24"/>
        </w:rPr>
        <w:t xml:space="preserve">par le consultant </w:t>
      </w:r>
      <w:r w:rsidR="00292AB6" w:rsidRPr="00E55ACB">
        <w:rPr>
          <w:rFonts w:ascii="Times New Roman" w:hAnsi="Times New Roman"/>
          <w:sz w:val="24"/>
          <w:szCs w:val="24"/>
        </w:rPr>
        <w:t xml:space="preserve">du processus d’évaluation, puis une étape </w:t>
      </w:r>
      <w:r w:rsidRPr="00E55ACB">
        <w:rPr>
          <w:rFonts w:ascii="Times New Roman" w:hAnsi="Times New Roman"/>
          <w:sz w:val="24"/>
          <w:szCs w:val="24"/>
        </w:rPr>
        <w:t xml:space="preserve">de préparation, ensuite </w:t>
      </w:r>
      <w:r w:rsidR="00292AB6" w:rsidRPr="00E55ACB">
        <w:rPr>
          <w:rFonts w:ascii="Times New Roman" w:hAnsi="Times New Roman"/>
          <w:sz w:val="24"/>
          <w:szCs w:val="24"/>
        </w:rPr>
        <w:t xml:space="preserve">une étape de gestion de la conduite de l’évaluation </w:t>
      </w:r>
      <w:r w:rsidR="003B41A3" w:rsidRPr="00E55ACB">
        <w:rPr>
          <w:rFonts w:ascii="Times New Roman" w:hAnsi="Times New Roman"/>
          <w:sz w:val="24"/>
          <w:szCs w:val="24"/>
        </w:rPr>
        <w:t>durant laquelle le consultant</w:t>
      </w:r>
      <w:r w:rsidRPr="00E55ACB">
        <w:rPr>
          <w:rFonts w:ascii="Times New Roman" w:hAnsi="Times New Roman"/>
          <w:sz w:val="24"/>
          <w:szCs w:val="24"/>
        </w:rPr>
        <w:t xml:space="preserve"> </w:t>
      </w:r>
      <w:r w:rsidR="00F430F4">
        <w:rPr>
          <w:rFonts w:ascii="Times New Roman" w:hAnsi="Times New Roman"/>
          <w:sz w:val="24"/>
          <w:szCs w:val="24"/>
        </w:rPr>
        <w:t xml:space="preserve">conduira </w:t>
      </w:r>
      <w:r w:rsidRPr="00E55ACB">
        <w:rPr>
          <w:rFonts w:ascii="Times New Roman" w:hAnsi="Times New Roman"/>
          <w:sz w:val="24"/>
          <w:szCs w:val="24"/>
        </w:rPr>
        <w:t>une mission de collecte de données dans les sites d’intervention d</w:t>
      </w:r>
      <w:r w:rsidR="00F40EF1" w:rsidRPr="00E55ACB">
        <w:rPr>
          <w:rFonts w:ascii="Times New Roman" w:hAnsi="Times New Roman"/>
          <w:sz w:val="24"/>
          <w:szCs w:val="24"/>
        </w:rPr>
        <w:t>u</w:t>
      </w:r>
      <w:r w:rsidRPr="00E55ACB">
        <w:rPr>
          <w:rFonts w:ascii="Times New Roman" w:hAnsi="Times New Roman"/>
          <w:sz w:val="24"/>
          <w:szCs w:val="24"/>
        </w:rPr>
        <w:t xml:space="preserve"> projet. Du retour de cette mission, il présentera un rapport de mission </w:t>
      </w:r>
      <w:r w:rsidR="00292AB6" w:rsidRPr="00E55ACB">
        <w:rPr>
          <w:rFonts w:ascii="Times New Roman" w:hAnsi="Times New Roman"/>
          <w:sz w:val="24"/>
          <w:szCs w:val="24"/>
        </w:rPr>
        <w:t>au PNUD</w:t>
      </w:r>
      <w:r w:rsidRPr="00E55ACB">
        <w:rPr>
          <w:rFonts w:ascii="Times New Roman" w:hAnsi="Times New Roman"/>
          <w:sz w:val="24"/>
          <w:szCs w:val="24"/>
        </w:rPr>
        <w:t xml:space="preserve"> et préparera un atelier de restitution. Au cours de cet atelier, il présentera les principaux constats et conclusions. Il procèdera si nécessaire à une collecte des données complémentaires en vue d’intégrer les amendements de l’atelier de restitution. Un rapport provisoire sera produit et soumis à l’appréciation </w:t>
      </w:r>
      <w:r w:rsidR="00F40EF1" w:rsidRPr="00E55ACB">
        <w:rPr>
          <w:rFonts w:ascii="Times New Roman" w:hAnsi="Times New Roman"/>
          <w:sz w:val="24"/>
          <w:szCs w:val="24"/>
        </w:rPr>
        <w:t>de l’unité de coordination du projet ainsi que les autres partenaires</w:t>
      </w:r>
      <w:r w:rsidRPr="0076535B">
        <w:rPr>
          <w:rFonts w:ascii="Times New Roman" w:hAnsi="Times New Roman"/>
          <w:sz w:val="24"/>
          <w:szCs w:val="24"/>
        </w:rPr>
        <w:t xml:space="preserve">. </w:t>
      </w:r>
      <w:r w:rsidR="00F430F4" w:rsidRPr="0076535B">
        <w:rPr>
          <w:rFonts w:ascii="Times New Roman" w:hAnsi="Times New Roman"/>
          <w:sz w:val="24"/>
          <w:szCs w:val="24"/>
        </w:rPr>
        <w:t>A cause des contraintes de déplacements liées à la pandémie du COVID 19 et aux mesures de restrictions édictées par le Gouvernement, il sera prévu une option de conduire l’évaluation à distance sur la base des données collectées en début et pendant la mise en œuvre du projet et des capacités d’accès aux interlocuteurs via la télécommunication.</w:t>
      </w:r>
    </w:p>
    <w:p w14:paraId="074748A8" w14:textId="77777777" w:rsidR="008E208A" w:rsidRPr="00E55ACB" w:rsidRDefault="008E208A" w:rsidP="00193FA8">
      <w:pPr>
        <w:pStyle w:val="Listecouleur-Accent11"/>
        <w:spacing w:after="0"/>
        <w:ind w:left="0"/>
        <w:jc w:val="both"/>
        <w:rPr>
          <w:rFonts w:ascii="Times New Roman" w:hAnsi="Times New Roman"/>
          <w:sz w:val="24"/>
          <w:szCs w:val="24"/>
        </w:rPr>
      </w:pPr>
    </w:p>
    <w:p w14:paraId="54BB09A1" w14:textId="77777777" w:rsidR="008E208A" w:rsidRPr="00E55ACB" w:rsidRDefault="00193FA8" w:rsidP="008E208A">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La méthode d'évaluation inclura les éléments suivants : </w:t>
      </w:r>
      <w:r w:rsidR="008E208A" w:rsidRPr="00E55ACB">
        <w:rPr>
          <w:rFonts w:ascii="Times New Roman" w:hAnsi="Times New Roman"/>
          <w:sz w:val="24"/>
          <w:szCs w:val="24"/>
        </w:rPr>
        <w:t xml:space="preserve">i) </w:t>
      </w:r>
      <w:r w:rsidRPr="00E55ACB">
        <w:rPr>
          <w:rFonts w:ascii="Times New Roman" w:hAnsi="Times New Roman"/>
          <w:sz w:val="24"/>
          <w:szCs w:val="24"/>
        </w:rPr>
        <w:t>Une conception de l'évaluation qui s’appuie sur les questions d'évaluation détaillées et retenues, puis organisée</w:t>
      </w:r>
      <w:r w:rsidR="008E208A" w:rsidRPr="00E55ACB">
        <w:rPr>
          <w:rFonts w:ascii="Times New Roman" w:hAnsi="Times New Roman"/>
          <w:sz w:val="24"/>
          <w:szCs w:val="24"/>
        </w:rPr>
        <w:t xml:space="preserve">s en une matrice d'évaluation ; ii) </w:t>
      </w:r>
      <w:r w:rsidRPr="00E55ACB">
        <w:rPr>
          <w:rFonts w:ascii="Times New Roman" w:hAnsi="Times New Roman"/>
          <w:sz w:val="24"/>
          <w:szCs w:val="24"/>
        </w:rPr>
        <w:t xml:space="preserve">Les instruments et outils (entretiens, observations, groupes de discussion, revue littéraire, enquête, visites de sites, etc.) </w:t>
      </w:r>
      <w:r w:rsidR="00701BC9" w:rsidRPr="00E55ACB">
        <w:rPr>
          <w:rFonts w:ascii="Times New Roman" w:hAnsi="Times New Roman"/>
          <w:sz w:val="24"/>
          <w:szCs w:val="24"/>
        </w:rPr>
        <w:t xml:space="preserve">qui </w:t>
      </w:r>
      <w:r w:rsidRPr="00E55ACB">
        <w:rPr>
          <w:rFonts w:ascii="Times New Roman" w:hAnsi="Times New Roman"/>
          <w:sz w:val="24"/>
          <w:szCs w:val="24"/>
        </w:rPr>
        <w:t xml:space="preserve">seront utilisés pour recueillir des informations et des données pertinentes, y compris l'identification d'une variété d'informateurs clés à interviewer; </w:t>
      </w:r>
      <w:r w:rsidR="008E208A" w:rsidRPr="00E55ACB">
        <w:rPr>
          <w:rFonts w:ascii="Times New Roman" w:hAnsi="Times New Roman"/>
          <w:sz w:val="24"/>
          <w:szCs w:val="24"/>
        </w:rPr>
        <w:t xml:space="preserve">iii) Les techniques pour l'analyse et l'interprétation des données (par exemple les types d'analyse de données utilisées, les instruments de collecte de données, le niveau de précision, les méthodes d'échantillonnage); </w:t>
      </w:r>
    </w:p>
    <w:p w14:paraId="266D52F6" w14:textId="77777777" w:rsidR="008E208A" w:rsidRPr="00E55ACB" w:rsidRDefault="008E208A" w:rsidP="008E208A">
      <w:pPr>
        <w:pStyle w:val="Listecouleur-Accent11"/>
        <w:spacing w:after="0"/>
        <w:ind w:left="0"/>
        <w:jc w:val="both"/>
        <w:rPr>
          <w:rFonts w:ascii="Times New Roman" w:hAnsi="Times New Roman"/>
          <w:sz w:val="24"/>
          <w:szCs w:val="24"/>
        </w:rPr>
      </w:pPr>
    </w:p>
    <w:p w14:paraId="4B14694E" w14:textId="77777777" w:rsidR="008E208A" w:rsidRPr="00E55ACB" w:rsidRDefault="00C97AB6" w:rsidP="008E208A">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Concernant la méthode, </w:t>
      </w:r>
      <w:r w:rsidR="00A3685A" w:rsidRPr="00E55ACB">
        <w:rPr>
          <w:rFonts w:ascii="Times New Roman" w:hAnsi="Times New Roman"/>
          <w:sz w:val="24"/>
          <w:szCs w:val="24"/>
        </w:rPr>
        <w:t>le consultant</w:t>
      </w:r>
      <w:r w:rsidR="0044515E">
        <w:rPr>
          <w:rFonts w:ascii="Times New Roman" w:hAnsi="Times New Roman"/>
          <w:sz w:val="24"/>
          <w:szCs w:val="24"/>
        </w:rPr>
        <w:t xml:space="preserve"> </w:t>
      </w:r>
      <w:r w:rsidR="008E208A" w:rsidRPr="00E55ACB">
        <w:rPr>
          <w:rFonts w:ascii="Times New Roman" w:hAnsi="Times New Roman"/>
          <w:sz w:val="24"/>
          <w:szCs w:val="24"/>
        </w:rPr>
        <w:t xml:space="preserve">effectuera : i) Une revue documentaire : Une analyse documentaire y compris du système de </w:t>
      </w:r>
      <w:r w:rsidR="00471B96" w:rsidRPr="00E55ACB">
        <w:rPr>
          <w:rFonts w:ascii="Times New Roman" w:hAnsi="Times New Roman"/>
          <w:sz w:val="24"/>
          <w:szCs w:val="24"/>
        </w:rPr>
        <w:t>Suivi-Evaluation</w:t>
      </w:r>
      <w:r w:rsidR="008E208A" w:rsidRPr="00E55ACB">
        <w:rPr>
          <w:rFonts w:ascii="Times New Roman" w:hAnsi="Times New Roman"/>
          <w:sz w:val="24"/>
          <w:szCs w:val="24"/>
        </w:rPr>
        <w:t xml:space="preserve"> mis en place dans le cadre d</w:t>
      </w:r>
      <w:r w:rsidR="00A929CF" w:rsidRPr="00E55ACB">
        <w:rPr>
          <w:rFonts w:ascii="Times New Roman" w:hAnsi="Times New Roman"/>
          <w:sz w:val="24"/>
          <w:szCs w:val="24"/>
        </w:rPr>
        <w:t>e ce</w:t>
      </w:r>
      <w:r w:rsidR="008E208A" w:rsidRPr="00E55ACB">
        <w:rPr>
          <w:rFonts w:ascii="Times New Roman" w:hAnsi="Times New Roman"/>
          <w:sz w:val="24"/>
          <w:szCs w:val="24"/>
        </w:rPr>
        <w:t xml:space="preserve"> projet; ii) Des entretiens avec les diverses parties prenantes du projet (</w:t>
      </w:r>
      <w:r w:rsidRPr="00E55ACB">
        <w:rPr>
          <w:rFonts w:ascii="Times New Roman" w:hAnsi="Times New Roman"/>
          <w:sz w:val="24"/>
          <w:szCs w:val="24"/>
        </w:rPr>
        <w:t xml:space="preserve">Equipe de Gestion </w:t>
      </w:r>
      <w:r w:rsidR="008E208A" w:rsidRPr="00E55ACB">
        <w:rPr>
          <w:rFonts w:ascii="Times New Roman" w:hAnsi="Times New Roman"/>
          <w:sz w:val="24"/>
          <w:szCs w:val="24"/>
        </w:rPr>
        <w:t xml:space="preserve">du </w:t>
      </w:r>
      <w:r w:rsidRPr="00E55ACB">
        <w:rPr>
          <w:rFonts w:ascii="Times New Roman" w:hAnsi="Times New Roman"/>
          <w:sz w:val="24"/>
          <w:szCs w:val="24"/>
        </w:rPr>
        <w:t>Projet</w:t>
      </w:r>
      <w:r w:rsidR="008E208A" w:rsidRPr="00E55ACB">
        <w:rPr>
          <w:rFonts w:ascii="Times New Roman" w:hAnsi="Times New Roman"/>
          <w:sz w:val="24"/>
          <w:szCs w:val="24"/>
        </w:rPr>
        <w:t xml:space="preserve">, </w:t>
      </w:r>
      <w:r w:rsidR="00A929CF" w:rsidRPr="00E55ACB">
        <w:rPr>
          <w:rFonts w:ascii="Times New Roman" w:hAnsi="Times New Roman"/>
          <w:sz w:val="24"/>
          <w:szCs w:val="24"/>
        </w:rPr>
        <w:t xml:space="preserve">les agences du SNU, </w:t>
      </w:r>
      <w:r w:rsidR="008E208A" w:rsidRPr="00E55ACB">
        <w:rPr>
          <w:rFonts w:ascii="Times New Roman" w:hAnsi="Times New Roman"/>
          <w:sz w:val="24"/>
          <w:szCs w:val="24"/>
        </w:rPr>
        <w:t>les partenaires implémentation du projet, les différent</w:t>
      </w:r>
      <w:r w:rsidR="00F40EF1" w:rsidRPr="00E55ACB">
        <w:rPr>
          <w:rFonts w:ascii="Times New Roman" w:hAnsi="Times New Roman"/>
          <w:sz w:val="24"/>
          <w:szCs w:val="24"/>
        </w:rPr>
        <w:t>e</w:t>
      </w:r>
      <w:r w:rsidR="008E208A" w:rsidRPr="00E55ACB">
        <w:rPr>
          <w:rFonts w:ascii="Times New Roman" w:hAnsi="Times New Roman"/>
          <w:sz w:val="24"/>
          <w:szCs w:val="24"/>
        </w:rPr>
        <w:t xml:space="preserve">s </w:t>
      </w:r>
      <w:r w:rsidR="00F40EF1" w:rsidRPr="00E55ACB">
        <w:rPr>
          <w:rFonts w:ascii="Times New Roman" w:hAnsi="Times New Roman"/>
          <w:sz w:val="24"/>
          <w:szCs w:val="24"/>
        </w:rPr>
        <w:t>parties prenantes</w:t>
      </w:r>
      <w:r w:rsidR="008E208A" w:rsidRPr="00E55ACB">
        <w:rPr>
          <w:rFonts w:ascii="Times New Roman" w:hAnsi="Times New Roman"/>
          <w:sz w:val="24"/>
          <w:szCs w:val="24"/>
        </w:rPr>
        <w:t xml:space="preserve"> ayant intervenu d’une manière ou d’une autre dans la mise en œuvre du projet, les responsables d</w:t>
      </w:r>
      <w:r w:rsidR="00F40EF1" w:rsidRPr="00E55ACB">
        <w:rPr>
          <w:rFonts w:ascii="Times New Roman" w:hAnsi="Times New Roman"/>
          <w:sz w:val="24"/>
          <w:szCs w:val="24"/>
        </w:rPr>
        <w:t>es agences du SNUPNUD, ONU Femmes et UNESCO</w:t>
      </w:r>
      <w:r w:rsidR="008E208A" w:rsidRPr="00E55ACB">
        <w:rPr>
          <w:rFonts w:ascii="Times New Roman" w:hAnsi="Times New Roman"/>
          <w:sz w:val="24"/>
          <w:szCs w:val="24"/>
        </w:rPr>
        <w:t xml:space="preserve"> ( le</w:t>
      </w:r>
      <w:r w:rsidR="00A05C04" w:rsidRPr="00E55ACB">
        <w:rPr>
          <w:rFonts w:ascii="Times New Roman" w:hAnsi="Times New Roman"/>
          <w:sz w:val="24"/>
          <w:szCs w:val="24"/>
        </w:rPr>
        <w:t>s</w:t>
      </w:r>
      <w:r w:rsidR="008E208A" w:rsidRPr="00E55ACB">
        <w:rPr>
          <w:rFonts w:ascii="Times New Roman" w:hAnsi="Times New Roman"/>
          <w:sz w:val="24"/>
          <w:szCs w:val="24"/>
        </w:rPr>
        <w:t xml:space="preserve"> M&amp;E </w:t>
      </w:r>
      <w:r w:rsidR="0076535B" w:rsidRPr="00E55ACB">
        <w:rPr>
          <w:rFonts w:ascii="Times New Roman" w:hAnsi="Times New Roman"/>
          <w:sz w:val="24"/>
          <w:szCs w:val="24"/>
        </w:rPr>
        <w:t>Spécialiste</w:t>
      </w:r>
      <w:r w:rsidR="008E208A" w:rsidRPr="00E55ACB">
        <w:rPr>
          <w:rFonts w:ascii="Times New Roman" w:hAnsi="Times New Roman"/>
          <w:sz w:val="24"/>
          <w:szCs w:val="24"/>
        </w:rPr>
        <w:t>, l’ARR</w:t>
      </w:r>
      <w:r w:rsidR="00A05C04" w:rsidRPr="00E55ACB">
        <w:rPr>
          <w:rFonts w:ascii="Times New Roman" w:hAnsi="Times New Roman"/>
          <w:sz w:val="24"/>
          <w:szCs w:val="24"/>
        </w:rPr>
        <w:t xml:space="preserve"> de l’unité gouvernance</w:t>
      </w:r>
      <w:r w:rsidR="008E208A" w:rsidRPr="00E55ACB">
        <w:rPr>
          <w:rFonts w:ascii="Times New Roman" w:hAnsi="Times New Roman"/>
          <w:sz w:val="24"/>
          <w:szCs w:val="24"/>
        </w:rPr>
        <w:t xml:space="preserve">, </w:t>
      </w:r>
      <w:r w:rsidR="00A05C04" w:rsidRPr="00E55ACB">
        <w:rPr>
          <w:rFonts w:ascii="Times New Roman" w:hAnsi="Times New Roman"/>
          <w:sz w:val="24"/>
          <w:szCs w:val="24"/>
        </w:rPr>
        <w:t xml:space="preserve">les programmes </w:t>
      </w:r>
      <w:r w:rsidR="0076535B" w:rsidRPr="00E55ACB">
        <w:rPr>
          <w:rFonts w:ascii="Times New Roman" w:hAnsi="Times New Roman"/>
          <w:sz w:val="24"/>
          <w:szCs w:val="24"/>
        </w:rPr>
        <w:t>spécialistes</w:t>
      </w:r>
      <w:r w:rsidR="00A05C04" w:rsidRPr="00E55ACB">
        <w:rPr>
          <w:rFonts w:ascii="Times New Roman" w:hAnsi="Times New Roman"/>
          <w:sz w:val="24"/>
          <w:szCs w:val="24"/>
        </w:rPr>
        <w:t xml:space="preserve"> des agences, </w:t>
      </w:r>
      <w:r w:rsidR="008E208A" w:rsidRPr="00E55ACB">
        <w:rPr>
          <w:rFonts w:ascii="Times New Roman" w:hAnsi="Times New Roman"/>
          <w:sz w:val="24"/>
          <w:szCs w:val="24"/>
        </w:rPr>
        <w:t>le</w:t>
      </w:r>
      <w:r w:rsidR="00A05C04" w:rsidRPr="00E55ACB">
        <w:rPr>
          <w:rFonts w:ascii="Times New Roman" w:hAnsi="Times New Roman"/>
          <w:sz w:val="24"/>
          <w:szCs w:val="24"/>
        </w:rPr>
        <w:t>s</w:t>
      </w:r>
      <w:r w:rsidR="008E208A" w:rsidRPr="00E55ACB">
        <w:rPr>
          <w:rFonts w:ascii="Times New Roman" w:hAnsi="Times New Roman"/>
          <w:sz w:val="24"/>
          <w:szCs w:val="24"/>
        </w:rPr>
        <w:t xml:space="preserve"> DRR et le</w:t>
      </w:r>
      <w:r w:rsidR="00A05C04" w:rsidRPr="00E55ACB">
        <w:rPr>
          <w:rFonts w:ascii="Times New Roman" w:hAnsi="Times New Roman"/>
          <w:sz w:val="24"/>
          <w:szCs w:val="24"/>
        </w:rPr>
        <w:t>s</w:t>
      </w:r>
      <w:r w:rsidR="008E208A" w:rsidRPr="00E55ACB">
        <w:rPr>
          <w:rFonts w:ascii="Times New Roman" w:hAnsi="Times New Roman"/>
          <w:sz w:val="24"/>
          <w:szCs w:val="24"/>
        </w:rPr>
        <w:t xml:space="preserve"> RR), les bénéficiaires du projet, les autorités administratives</w:t>
      </w:r>
      <w:r w:rsidR="008D5809" w:rsidRPr="00E55ACB">
        <w:rPr>
          <w:rFonts w:ascii="Times New Roman" w:hAnsi="Times New Roman"/>
          <w:sz w:val="24"/>
          <w:szCs w:val="24"/>
        </w:rPr>
        <w:t xml:space="preserve">, le bailleur de fond, </w:t>
      </w:r>
      <w:r w:rsidR="00A05C04" w:rsidRPr="00E55ACB">
        <w:rPr>
          <w:rFonts w:ascii="Times New Roman" w:hAnsi="Times New Roman"/>
          <w:sz w:val="24"/>
          <w:szCs w:val="24"/>
        </w:rPr>
        <w:t xml:space="preserve">les femmes, les jeunes, les groupes vulnérables, les forces de sécurité, les OSC, </w:t>
      </w:r>
      <w:r w:rsidR="008E208A" w:rsidRPr="00E55ACB">
        <w:rPr>
          <w:rFonts w:ascii="Times New Roman" w:hAnsi="Times New Roman"/>
          <w:sz w:val="24"/>
          <w:szCs w:val="24"/>
        </w:rPr>
        <w:t xml:space="preserve">les membres de la communauté hôte </w:t>
      </w:r>
      <w:r w:rsidR="00A929CF" w:rsidRPr="00E55ACB">
        <w:rPr>
          <w:rFonts w:ascii="Times New Roman" w:hAnsi="Times New Roman"/>
          <w:sz w:val="24"/>
          <w:szCs w:val="24"/>
        </w:rPr>
        <w:t>et</w:t>
      </w:r>
      <w:r w:rsidR="0002341D" w:rsidRPr="00E55ACB">
        <w:rPr>
          <w:rFonts w:ascii="Times New Roman" w:hAnsi="Times New Roman"/>
          <w:sz w:val="24"/>
          <w:szCs w:val="24"/>
        </w:rPr>
        <w:t xml:space="preserve"> les informateurs clés</w:t>
      </w:r>
      <w:r w:rsidR="008E208A" w:rsidRPr="00E55ACB">
        <w:rPr>
          <w:rFonts w:ascii="Times New Roman" w:hAnsi="Times New Roman"/>
          <w:sz w:val="24"/>
          <w:szCs w:val="24"/>
        </w:rPr>
        <w:t>; iii) Des intervi</w:t>
      </w:r>
      <w:r w:rsidRPr="00E55ACB">
        <w:rPr>
          <w:rFonts w:ascii="Times New Roman" w:hAnsi="Times New Roman"/>
          <w:sz w:val="24"/>
          <w:szCs w:val="24"/>
        </w:rPr>
        <w:t>ews individuels et focus group avec</w:t>
      </w:r>
      <w:r w:rsidR="008E208A" w:rsidRPr="00E55ACB">
        <w:rPr>
          <w:rFonts w:ascii="Times New Roman" w:hAnsi="Times New Roman"/>
          <w:sz w:val="24"/>
          <w:szCs w:val="24"/>
        </w:rPr>
        <w:t xml:space="preserve"> les autres acteurs humanitaires</w:t>
      </w:r>
      <w:r w:rsidR="0044515E">
        <w:rPr>
          <w:rFonts w:ascii="Times New Roman" w:hAnsi="Times New Roman"/>
          <w:sz w:val="24"/>
          <w:szCs w:val="24"/>
        </w:rPr>
        <w:t xml:space="preserve"> </w:t>
      </w:r>
      <w:r w:rsidR="0044515E" w:rsidRPr="0076535B">
        <w:rPr>
          <w:rFonts w:ascii="Times New Roman" w:hAnsi="Times New Roman"/>
          <w:sz w:val="24"/>
          <w:szCs w:val="24"/>
        </w:rPr>
        <w:t>selon le cas</w:t>
      </w:r>
      <w:r w:rsidR="008D5809" w:rsidRPr="00E55ACB">
        <w:rPr>
          <w:rFonts w:ascii="Times New Roman" w:hAnsi="Times New Roman"/>
          <w:sz w:val="24"/>
          <w:szCs w:val="24"/>
        </w:rPr>
        <w:t xml:space="preserve">; iv) </w:t>
      </w:r>
      <w:r w:rsidR="008E208A" w:rsidRPr="00E55ACB">
        <w:rPr>
          <w:rFonts w:ascii="Times New Roman" w:hAnsi="Times New Roman"/>
          <w:sz w:val="24"/>
          <w:szCs w:val="24"/>
        </w:rPr>
        <w:t xml:space="preserve">Des observations directes </w:t>
      </w:r>
      <w:r w:rsidR="0044515E" w:rsidRPr="0076535B">
        <w:rPr>
          <w:rFonts w:ascii="Times New Roman" w:hAnsi="Times New Roman"/>
          <w:sz w:val="24"/>
          <w:szCs w:val="24"/>
        </w:rPr>
        <w:t>éventuelles</w:t>
      </w:r>
      <w:r w:rsidR="0044515E">
        <w:rPr>
          <w:rFonts w:ascii="Times New Roman" w:hAnsi="Times New Roman"/>
          <w:sz w:val="24"/>
          <w:szCs w:val="24"/>
        </w:rPr>
        <w:t xml:space="preserve"> </w:t>
      </w:r>
      <w:r w:rsidR="008E208A" w:rsidRPr="00E55ACB">
        <w:rPr>
          <w:rFonts w:ascii="Times New Roman" w:hAnsi="Times New Roman"/>
          <w:sz w:val="24"/>
          <w:szCs w:val="24"/>
        </w:rPr>
        <w:t xml:space="preserve">sur le terrain au sujet des </w:t>
      </w:r>
      <w:r w:rsidR="00A05C04" w:rsidRPr="00E55ACB">
        <w:rPr>
          <w:rFonts w:ascii="Times New Roman" w:hAnsi="Times New Roman"/>
          <w:sz w:val="24"/>
          <w:szCs w:val="24"/>
        </w:rPr>
        <w:t>infrastructures affectées par ELECAM lors des élections, les sites des élections etc…</w:t>
      </w:r>
      <w:r w:rsidR="008E208A" w:rsidRPr="00E55ACB">
        <w:rPr>
          <w:rFonts w:ascii="Times New Roman" w:hAnsi="Times New Roman"/>
          <w:sz w:val="24"/>
          <w:szCs w:val="24"/>
        </w:rPr>
        <w:t>;</w:t>
      </w:r>
      <w:r w:rsidR="008D5809" w:rsidRPr="00E55ACB">
        <w:rPr>
          <w:rFonts w:ascii="Times New Roman" w:hAnsi="Times New Roman"/>
          <w:sz w:val="24"/>
          <w:szCs w:val="24"/>
        </w:rPr>
        <w:t xml:space="preserve"> v)</w:t>
      </w:r>
      <w:r w:rsidR="008E208A" w:rsidRPr="00E55ACB">
        <w:rPr>
          <w:rFonts w:ascii="Times New Roman" w:hAnsi="Times New Roman"/>
          <w:sz w:val="24"/>
          <w:szCs w:val="24"/>
        </w:rPr>
        <w:t xml:space="preserve"> Une analyse des données de base et secondaire en privilégiant une approche de triangulation. </w:t>
      </w:r>
    </w:p>
    <w:p w14:paraId="6918A92E" w14:textId="77777777" w:rsidR="008E208A" w:rsidRPr="00E55ACB" w:rsidRDefault="008E208A" w:rsidP="008E208A">
      <w:pPr>
        <w:pStyle w:val="Listecouleur-Accent11"/>
        <w:spacing w:after="0"/>
        <w:ind w:left="0"/>
        <w:jc w:val="both"/>
        <w:rPr>
          <w:rFonts w:ascii="Times New Roman" w:hAnsi="Times New Roman"/>
          <w:sz w:val="24"/>
          <w:szCs w:val="24"/>
        </w:rPr>
      </w:pPr>
    </w:p>
    <w:p w14:paraId="721F2D5D" w14:textId="77777777" w:rsidR="008E208A" w:rsidRPr="00E55ACB" w:rsidRDefault="008E208A" w:rsidP="008E208A">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La liste des sources d'informations recueillies sera annexée au rapport (</w:t>
      </w:r>
      <w:r w:rsidR="00471B96" w:rsidRPr="00E55ACB">
        <w:rPr>
          <w:rFonts w:ascii="Times New Roman" w:hAnsi="Times New Roman"/>
          <w:sz w:val="24"/>
          <w:szCs w:val="24"/>
        </w:rPr>
        <w:t>sources :</w:t>
      </w:r>
      <w:r w:rsidRPr="00E55ACB">
        <w:rPr>
          <w:rFonts w:ascii="Times New Roman" w:hAnsi="Times New Roman"/>
          <w:sz w:val="24"/>
          <w:szCs w:val="24"/>
        </w:rPr>
        <w:t xml:space="preserve"> les documents, les bases de données institutionnelles, les dossiers financiers, les </w:t>
      </w:r>
      <w:r w:rsidR="008D5809" w:rsidRPr="00E55ACB">
        <w:rPr>
          <w:rFonts w:ascii="Times New Roman" w:hAnsi="Times New Roman"/>
          <w:sz w:val="24"/>
          <w:szCs w:val="24"/>
        </w:rPr>
        <w:t>bénéficiaires, le personnel, le bailleur de fond</w:t>
      </w:r>
      <w:r w:rsidRPr="00E55ACB">
        <w:rPr>
          <w:rFonts w:ascii="Times New Roman" w:hAnsi="Times New Roman"/>
          <w:sz w:val="24"/>
          <w:szCs w:val="24"/>
        </w:rPr>
        <w:t xml:space="preserve">, les </w:t>
      </w:r>
      <w:r w:rsidR="00251CA0" w:rsidRPr="00E55ACB">
        <w:rPr>
          <w:rFonts w:ascii="Times New Roman" w:hAnsi="Times New Roman"/>
          <w:sz w:val="24"/>
          <w:szCs w:val="24"/>
        </w:rPr>
        <w:t>consultants</w:t>
      </w:r>
      <w:r w:rsidRPr="00E55ACB">
        <w:rPr>
          <w:rFonts w:ascii="Times New Roman" w:hAnsi="Times New Roman"/>
          <w:sz w:val="24"/>
          <w:szCs w:val="24"/>
        </w:rPr>
        <w:t>, les représentants du gouvernement</w:t>
      </w:r>
      <w:r w:rsidR="0002341D" w:rsidRPr="00E55ACB">
        <w:rPr>
          <w:rFonts w:ascii="Times New Roman" w:hAnsi="Times New Roman"/>
          <w:sz w:val="24"/>
          <w:szCs w:val="24"/>
        </w:rPr>
        <w:t xml:space="preserve"> et les groupes communautaires</w:t>
      </w:r>
      <w:r w:rsidR="00A05C04" w:rsidRPr="00E55ACB">
        <w:rPr>
          <w:rFonts w:ascii="Times New Roman" w:hAnsi="Times New Roman"/>
          <w:sz w:val="24"/>
          <w:szCs w:val="24"/>
        </w:rPr>
        <w:t xml:space="preserve">, les groupes de femmes et des jeunes </w:t>
      </w:r>
      <w:r w:rsidR="00E2554B" w:rsidRPr="00E55ACB">
        <w:rPr>
          <w:rFonts w:ascii="Times New Roman" w:hAnsi="Times New Roman"/>
          <w:sz w:val="24"/>
          <w:szCs w:val="24"/>
        </w:rPr>
        <w:t>etc.…</w:t>
      </w:r>
      <w:r w:rsidR="00A05C04" w:rsidRPr="00E55ACB">
        <w:rPr>
          <w:rFonts w:ascii="Times New Roman" w:hAnsi="Times New Roman"/>
          <w:sz w:val="24"/>
          <w:szCs w:val="24"/>
        </w:rPr>
        <w:t>)</w:t>
      </w:r>
    </w:p>
    <w:p w14:paraId="311C38F4" w14:textId="77777777" w:rsidR="0002341D" w:rsidRPr="00E55ACB" w:rsidRDefault="0002341D" w:rsidP="008E208A">
      <w:pPr>
        <w:pStyle w:val="Listecouleur-Accent11"/>
        <w:spacing w:after="0"/>
        <w:ind w:left="0"/>
        <w:jc w:val="both"/>
        <w:rPr>
          <w:rFonts w:ascii="Times New Roman" w:hAnsi="Times New Roman"/>
          <w:sz w:val="24"/>
          <w:szCs w:val="24"/>
        </w:rPr>
      </w:pPr>
    </w:p>
    <w:p w14:paraId="22C1BF56" w14:textId="77777777" w:rsidR="0002341D" w:rsidRPr="00E55ACB" w:rsidRDefault="0002341D" w:rsidP="00C67AE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Cette évaluation doit être menée dans le respect et la protection des droits et du</w:t>
      </w:r>
      <w:r w:rsidR="0044515E">
        <w:rPr>
          <w:rFonts w:ascii="Times New Roman" w:hAnsi="Times New Roman"/>
          <w:sz w:val="24"/>
          <w:szCs w:val="24"/>
        </w:rPr>
        <w:t xml:space="preserve"> </w:t>
      </w:r>
      <w:r w:rsidRPr="00E55ACB">
        <w:rPr>
          <w:rFonts w:ascii="Times New Roman" w:hAnsi="Times New Roman"/>
          <w:sz w:val="24"/>
          <w:szCs w:val="24"/>
        </w:rPr>
        <w:t>bien-être des populations et des communautés auxquelles elles appartiennent, conformément à</w:t>
      </w:r>
      <w:r w:rsidR="0044515E">
        <w:rPr>
          <w:rFonts w:ascii="Times New Roman" w:hAnsi="Times New Roman"/>
          <w:sz w:val="24"/>
          <w:szCs w:val="24"/>
        </w:rPr>
        <w:t xml:space="preserve"> </w:t>
      </w:r>
      <w:r w:rsidRPr="00E55ACB">
        <w:rPr>
          <w:rFonts w:ascii="Times New Roman" w:hAnsi="Times New Roman"/>
          <w:sz w:val="24"/>
          <w:szCs w:val="24"/>
        </w:rPr>
        <w:t>la Déclaration Universelle des Droits de l’Homme des Nations Unies</w:t>
      </w:r>
      <w:r w:rsidR="00C67AE8" w:rsidRPr="00E55ACB">
        <w:rPr>
          <w:rStyle w:val="Appelnotedebasdep"/>
          <w:rFonts w:ascii="Times New Roman" w:hAnsi="Times New Roman"/>
          <w:sz w:val="24"/>
          <w:szCs w:val="24"/>
        </w:rPr>
        <w:footnoteReference w:id="3"/>
      </w:r>
      <w:r w:rsidRPr="00E55ACB">
        <w:rPr>
          <w:rFonts w:ascii="Times New Roman" w:hAnsi="Times New Roman"/>
          <w:sz w:val="24"/>
          <w:szCs w:val="24"/>
        </w:rPr>
        <w:t xml:space="preserve"> et autres conventions</w:t>
      </w:r>
      <w:r w:rsidR="0044515E">
        <w:rPr>
          <w:rFonts w:ascii="Times New Roman" w:hAnsi="Times New Roman"/>
          <w:sz w:val="24"/>
          <w:szCs w:val="24"/>
        </w:rPr>
        <w:t xml:space="preserve"> </w:t>
      </w:r>
      <w:r w:rsidRPr="00E55ACB">
        <w:rPr>
          <w:rFonts w:ascii="Times New Roman" w:hAnsi="Times New Roman"/>
          <w:sz w:val="24"/>
          <w:szCs w:val="24"/>
        </w:rPr>
        <w:t xml:space="preserve">sur les droits de l’Homme. </w:t>
      </w:r>
      <w:r w:rsidR="00701BC9" w:rsidRPr="00E55ACB">
        <w:rPr>
          <w:rFonts w:ascii="Times New Roman" w:hAnsi="Times New Roman"/>
          <w:sz w:val="24"/>
          <w:szCs w:val="24"/>
        </w:rPr>
        <w:t>L’</w:t>
      </w:r>
      <w:r w:rsidRPr="00E55ACB">
        <w:rPr>
          <w:rFonts w:ascii="Times New Roman" w:hAnsi="Times New Roman"/>
          <w:sz w:val="24"/>
          <w:szCs w:val="24"/>
        </w:rPr>
        <w:t xml:space="preserve">évaluateur doit donc </w:t>
      </w:r>
      <w:r w:rsidRPr="00E55ACB">
        <w:rPr>
          <w:rFonts w:ascii="Times New Roman" w:hAnsi="Times New Roman"/>
          <w:sz w:val="24"/>
          <w:szCs w:val="24"/>
        </w:rPr>
        <w:lastRenderedPageBreak/>
        <w:t>respecter la dignité et la diversité des</w:t>
      </w:r>
      <w:r w:rsidR="0044515E">
        <w:rPr>
          <w:rFonts w:ascii="Times New Roman" w:hAnsi="Times New Roman"/>
          <w:sz w:val="24"/>
          <w:szCs w:val="24"/>
        </w:rPr>
        <w:t xml:space="preserve"> </w:t>
      </w:r>
      <w:r w:rsidRPr="00E55ACB">
        <w:rPr>
          <w:rFonts w:ascii="Times New Roman" w:hAnsi="Times New Roman"/>
          <w:sz w:val="24"/>
          <w:szCs w:val="24"/>
        </w:rPr>
        <w:t>participants aux évaluations au moment de sa planification, de son déroulement et de la</w:t>
      </w:r>
      <w:r w:rsidR="0044515E">
        <w:rPr>
          <w:rFonts w:ascii="Times New Roman" w:hAnsi="Times New Roman"/>
          <w:sz w:val="24"/>
          <w:szCs w:val="24"/>
        </w:rPr>
        <w:t xml:space="preserve"> </w:t>
      </w:r>
      <w:r w:rsidRPr="00E55ACB">
        <w:rPr>
          <w:rFonts w:ascii="Times New Roman" w:hAnsi="Times New Roman"/>
          <w:sz w:val="24"/>
          <w:szCs w:val="24"/>
        </w:rPr>
        <w:t>rédaction des rapports, en partie grâce à l’utilisation des instruments d’évaluation appropriés au</w:t>
      </w:r>
      <w:r w:rsidR="0044515E">
        <w:rPr>
          <w:rFonts w:ascii="Times New Roman" w:hAnsi="Times New Roman"/>
          <w:sz w:val="24"/>
          <w:szCs w:val="24"/>
        </w:rPr>
        <w:t xml:space="preserve"> </w:t>
      </w:r>
      <w:r w:rsidRPr="00E55ACB">
        <w:rPr>
          <w:rFonts w:ascii="Times New Roman" w:hAnsi="Times New Roman"/>
          <w:sz w:val="24"/>
          <w:szCs w:val="24"/>
        </w:rPr>
        <w:t>milieu culturel</w:t>
      </w:r>
      <w:r w:rsidR="00C67AE8" w:rsidRPr="00E55ACB">
        <w:rPr>
          <w:rFonts w:ascii="Times New Roman" w:hAnsi="Times New Roman"/>
          <w:sz w:val="24"/>
          <w:szCs w:val="24"/>
        </w:rPr>
        <w:t>.</w:t>
      </w:r>
    </w:p>
    <w:p w14:paraId="7DD5FFC9" w14:textId="77777777" w:rsidR="00C67AE8" w:rsidRPr="00E55ACB" w:rsidRDefault="00C67AE8" w:rsidP="00C67AE8">
      <w:pPr>
        <w:pStyle w:val="Listecouleur-Accent11"/>
        <w:spacing w:after="0"/>
        <w:ind w:left="0"/>
        <w:jc w:val="both"/>
        <w:rPr>
          <w:rFonts w:ascii="Times New Roman" w:eastAsia="Times New Roman" w:hAnsi="Times New Roman"/>
          <w:sz w:val="24"/>
          <w:szCs w:val="24"/>
          <w:lang w:eastAsia="fr-FR"/>
        </w:rPr>
      </w:pPr>
    </w:p>
    <w:p w14:paraId="15C2AF0B" w14:textId="77777777" w:rsidR="00FF2C16" w:rsidRPr="00E55ACB" w:rsidRDefault="006E3FF5"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PRODUIT D’EVALUATION</w:t>
      </w:r>
    </w:p>
    <w:p w14:paraId="68C1F78F" w14:textId="77777777" w:rsidR="00EA0242" w:rsidRPr="00E55ACB" w:rsidRDefault="00A3685A" w:rsidP="00C67AE8">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 consultant</w:t>
      </w:r>
      <w:r w:rsidR="00C67AE8" w:rsidRPr="00E55ACB">
        <w:rPr>
          <w:rFonts w:ascii="Times New Roman" w:hAnsi="Times New Roman"/>
          <w:sz w:val="24"/>
          <w:szCs w:val="24"/>
        </w:rPr>
        <w:t xml:space="preserve"> devra présenter les rapports suivants, transmis en version dure (format A4) et en version électronique (email, clé USB) en format Word et Excel en français avec les résumés en anglais, comme l’indique le tableau suivant</w:t>
      </w:r>
      <w:r w:rsidR="0016540F" w:rsidRPr="00E55ACB">
        <w:rPr>
          <w:rFonts w:ascii="Times New Roman" w:hAnsi="Times New Roman"/>
          <w:sz w:val="24"/>
          <w:szCs w:val="24"/>
        </w:rPr>
        <w:t> :</w:t>
      </w: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5385"/>
        <w:gridCol w:w="1701"/>
        <w:gridCol w:w="1843"/>
      </w:tblGrid>
      <w:tr w:rsidR="00367509" w:rsidRPr="00E55ACB" w14:paraId="7F2FD511" w14:textId="77777777" w:rsidTr="00C92937">
        <w:trPr>
          <w:jc w:val="center"/>
        </w:trPr>
        <w:tc>
          <w:tcPr>
            <w:tcW w:w="2265" w:type="dxa"/>
            <w:shd w:val="clear" w:color="auto" w:fill="2E74B5"/>
            <w:vAlign w:val="center"/>
          </w:tcPr>
          <w:p w14:paraId="74431C7C" w14:textId="77777777" w:rsidR="0016540F" w:rsidRPr="00E55ACB" w:rsidRDefault="0016540F" w:rsidP="00C92937">
            <w:pPr>
              <w:pStyle w:val="Listecouleur-Accent11"/>
              <w:spacing w:after="0"/>
              <w:ind w:left="0"/>
              <w:jc w:val="center"/>
              <w:rPr>
                <w:rFonts w:ascii="Times New Roman" w:hAnsi="Times New Roman"/>
                <w:b/>
                <w:color w:val="FFFFFF"/>
                <w:sz w:val="24"/>
                <w:szCs w:val="24"/>
              </w:rPr>
            </w:pPr>
            <w:r w:rsidRPr="00E55ACB">
              <w:rPr>
                <w:rFonts w:ascii="Times New Roman" w:hAnsi="Times New Roman"/>
                <w:b/>
                <w:color w:val="FFFFFF"/>
                <w:sz w:val="24"/>
                <w:szCs w:val="24"/>
              </w:rPr>
              <w:t>Livrables attendus</w:t>
            </w:r>
          </w:p>
        </w:tc>
        <w:tc>
          <w:tcPr>
            <w:tcW w:w="5385" w:type="dxa"/>
            <w:shd w:val="clear" w:color="auto" w:fill="2E74B5"/>
            <w:vAlign w:val="center"/>
          </w:tcPr>
          <w:p w14:paraId="4DA8C4B2" w14:textId="77777777" w:rsidR="0016540F" w:rsidRPr="00E55ACB" w:rsidRDefault="0016540F" w:rsidP="00C92937">
            <w:pPr>
              <w:pStyle w:val="Listecouleur-Accent11"/>
              <w:spacing w:after="0"/>
              <w:ind w:left="0"/>
              <w:jc w:val="center"/>
              <w:rPr>
                <w:rFonts w:ascii="Times New Roman" w:hAnsi="Times New Roman"/>
                <w:b/>
                <w:color w:val="FFFFFF"/>
                <w:sz w:val="24"/>
                <w:szCs w:val="24"/>
              </w:rPr>
            </w:pPr>
            <w:r w:rsidRPr="00E55ACB">
              <w:rPr>
                <w:rFonts w:ascii="Times New Roman" w:hAnsi="Times New Roman"/>
                <w:b/>
                <w:color w:val="FFFFFF"/>
                <w:sz w:val="24"/>
                <w:szCs w:val="24"/>
              </w:rPr>
              <w:t>Description du livrable</w:t>
            </w:r>
          </w:p>
        </w:tc>
        <w:tc>
          <w:tcPr>
            <w:tcW w:w="1701" w:type="dxa"/>
            <w:shd w:val="clear" w:color="auto" w:fill="2E74B5"/>
            <w:vAlign w:val="center"/>
          </w:tcPr>
          <w:p w14:paraId="5E8EC00C" w14:textId="77777777" w:rsidR="0016540F" w:rsidRPr="00E55ACB" w:rsidRDefault="0016540F" w:rsidP="00C92937">
            <w:pPr>
              <w:pStyle w:val="Listecouleur-Accent11"/>
              <w:spacing w:after="0"/>
              <w:ind w:left="0"/>
              <w:jc w:val="center"/>
              <w:rPr>
                <w:rFonts w:ascii="Times New Roman" w:hAnsi="Times New Roman"/>
                <w:b/>
                <w:color w:val="FFFFFF"/>
                <w:sz w:val="24"/>
                <w:szCs w:val="24"/>
              </w:rPr>
            </w:pPr>
            <w:r w:rsidRPr="00E55ACB">
              <w:rPr>
                <w:rFonts w:ascii="Times New Roman" w:hAnsi="Times New Roman"/>
                <w:b/>
                <w:color w:val="FFFFFF"/>
                <w:sz w:val="24"/>
                <w:szCs w:val="24"/>
              </w:rPr>
              <w:t>Délais de soumission</w:t>
            </w:r>
          </w:p>
        </w:tc>
        <w:tc>
          <w:tcPr>
            <w:tcW w:w="1843" w:type="dxa"/>
            <w:shd w:val="clear" w:color="auto" w:fill="2E74B5"/>
            <w:vAlign w:val="center"/>
          </w:tcPr>
          <w:p w14:paraId="256A6EF8" w14:textId="77777777" w:rsidR="0016540F" w:rsidRPr="00E55ACB" w:rsidRDefault="0016540F" w:rsidP="00C92937">
            <w:pPr>
              <w:pStyle w:val="Listecouleur-Accent11"/>
              <w:spacing w:after="0"/>
              <w:ind w:left="0"/>
              <w:jc w:val="center"/>
              <w:rPr>
                <w:rFonts w:ascii="Times New Roman" w:hAnsi="Times New Roman"/>
                <w:b/>
                <w:color w:val="FFFFFF"/>
                <w:sz w:val="24"/>
                <w:szCs w:val="24"/>
              </w:rPr>
            </w:pPr>
            <w:r w:rsidRPr="00E55ACB">
              <w:rPr>
                <w:rFonts w:ascii="Times New Roman" w:hAnsi="Times New Roman"/>
                <w:b/>
                <w:color w:val="FFFFFF"/>
                <w:sz w:val="24"/>
                <w:szCs w:val="24"/>
              </w:rPr>
              <w:t>Personne responsable</w:t>
            </w:r>
          </w:p>
        </w:tc>
      </w:tr>
      <w:tr w:rsidR="00367509" w:rsidRPr="00E55ACB" w14:paraId="242CAA20" w14:textId="77777777" w:rsidTr="00C92937">
        <w:trPr>
          <w:jc w:val="center"/>
        </w:trPr>
        <w:tc>
          <w:tcPr>
            <w:tcW w:w="2265" w:type="dxa"/>
            <w:shd w:val="clear" w:color="auto" w:fill="auto"/>
          </w:tcPr>
          <w:p w14:paraId="690DD71F" w14:textId="77777777" w:rsidR="0016540F" w:rsidRPr="00E55ACB" w:rsidRDefault="0016540F" w:rsidP="00C92937">
            <w:pPr>
              <w:pStyle w:val="Listecouleur-Accent11"/>
              <w:spacing w:after="0"/>
              <w:ind w:left="0"/>
              <w:rPr>
                <w:rFonts w:ascii="Times New Roman" w:hAnsi="Times New Roman"/>
                <w:b/>
                <w:sz w:val="24"/>
                <w:szCs w:val="24"/>
              </w:rPr>
            </w:pPr>
            <w:r w:rsidRPr="00E55ACB">
              <w:rPr>
                <w:rFonts w:ascii="Times New Roman" w:hAnsi="Times New Roman"/>
                <w:b/>
                <w:sz w:val="24"/>
                <w:szCs w:val="24"/>
              </w:rPr>
              <w:t>Un rapport initial d’évaluation</w:t>
            </w:r>
          </w:p>
        </w:tc>
        <w:tc>
          <w:tcPr>
            <w:tcW w:w="5385" w:type="dxa"/>
            <w:shd w:val="clear" w:color="auto" w:fill="auto"/>
          </w:tcPr>
          <w:p w14:paraId="5302BA78" w14:textId="0FC31AD4" w:rsidR="00794858" w:rsidRPr="00E55ACB" w:rsidRDefault="00A3685A" w:rsidP="00CE7F7F">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Le consultant</w:t>
            </w:r>
            <w:r w:rsidR="005862F1" w:rsidRPr="00E55ACB">
              <w:rPr>
                <w:rFonts w:ascii="Times New Roman" w:hAnsi="Times New Roman"/>
                <w:sz w:val="24"/>
                <w:szCs w:val="24"/>
              </w:rPr>
              <w:t xml:space="preserve"> va préparer un rapport initial </w:t>
            </w:r>
            <w:r w:rsidR="00794858" w:rsidRPr="00E55ACB">
              <w:rPr>
                <w:rFonts w:ascii="Times New Roman" w:hAnsi="Times New Roman"/>
                <w:sz w:val="24"/>
                <w:szCs w:val="24"/>
              </w:rPr>
              <w:t xml:space="preserve">d’évaluation </w:t>
            </w:r>
            <w:r w:rsidR="005862F1" w:rsidRPr="00E55ACB">
              <w:rPr>
                <w:rFonts w:ascii="Times New Roman" w:hAnsi="Times New Roman"/>
                <w:sz w:val="24"/>
                <w:szCs w:val="24"/>
              </w:rPr>
              <w:t>avant d’ent</w:t>
            </w:r>
            <w:r w:rsidR="002F7B15" w:rsidRPr="00E55ACB">
              <w:rPr>
                <w:rFonts w:ascii="Times New Roman" w:hAnsi="Times New Roman"/>
                <w:sz w:val="24"/>
                <w:szCs w:val="24"/>
              </w:rPr>
              <w:t>amer</w:t>
            </w:r>
            <w:r w:rsidR="0000098B">
              <w:rPr>
                <w:rFonts w:ascii="Times New Roman" w:hAnsi="Times New Roman"/>
                <w:sz w:val="24"/>
                <w:szCs w:val="24"/>
              </w:rPr>
              <w:t xml:space="preserve"> </w:t>
            </w:r>
            <w:r w:rsidR="009778EE" w:rsidRPr="00E55ACB">
              <w:rPr>
                <w:rFonts w:ascii="Times New Roman" w:hAnsi="Times New Roman"/>
                <w:sz w:val="24"/>
                <w:szCs w:val="24"/>
              </w:rPr>
              <w:t xml:space="preserve">le démarrage de </w:t>
            </w:r>
            <w:r w:rsidR="00CE7F7F" w:rsidRPr="00E55ACB">
              <w:rPr>
                <w:rFonts w:ascii="Times New Roman" w:hAnsi="Times New Roman"/>
                <w:sz w:val="24"/>
                <w:szCs w:val="24"/>
              </w:rPr>
              <w:t>la collecte</w:t>
            </w:r>
            <w:r w:rsidR="005862F1" w:rsidRPr="00E55ACB">
              <w:rPr>
                <w:rFonts w:ascii="Times New Roman" w:hAnsi="Times New Roman"/>
                <w:sz w:val="24"/>
                <w:szCs w:val="24"/>
              </w:rPr>
              <w:t xml:space="preserve"> de</w:t>
            </w:r>
            <w:r w:rsidR="009778EE" w:rsidRPr="00E55ACB">
              <w:rPr>
                <w:rFonts w:ascii="Times New Roman" w:hAnsi="Times New Roman"/>
                <w:sz w:val="24"/>
                <w:szCs w:val="24"/>
              </w:rPr>
              <w:t>s données</w:t>
            </w:r>
            <w:r w:rsidR="005862F1" w:rsidRPr="00E55ACB">
              <w:rPr>
                <w:rFonts w:ascii="Times New Roman" w:hAnsi="Times New Roman"/>
                <w:sz w:val="24"/>
                <w:szCs w:val="24"/>
              </w:rPr>
              <w:t xml:space="preserve">. </w:t>
            </w:r>
            <w:r w:rsidR="00A929CF" w:rsidRPr="00E55ACB">
              <w:rPr>
                <w:rFonts w:ascii="Times New Roman" w:hAnsi="Times New Roman"/>
                <w:sz w:val="24"/>
                <w:szCs w:val="24"/>
              </w:rPr>
              <w:t xml:space="preserve">Il </w:t>
            </w:r>
            <w:r w:rsidR="005862F1" w:rsidRPr="00E55ACB">
              <w:rPr>
                <w:rFonts w:ascii="Times New Roman" w:hAnsi="Times New Roman"/>
                <w:sz w:val="24"/>
                <w:szCs w:val="24"/>
              </w:rPr>
              <w:t>doit détailler la compréhension de l’évaluateur par rapport aux éléments qui sont évalués et pour</w:t>
            </w:r>
            <w:r w:rsidR="0044515E">
              <w:rPr>
                <w:rFonts w:ascii="Times New Roman" w:hAnsi="Times New Roman"/>
                <w:sz w:val="24"/>
                <w:szCs w:val="24"/>
              </w:rPr>
              <w:t xml:space="preserve"> </w:t>
            </w:r>
            <w:r w:rsidR="005862F1" w:rsidRPr="00E55ACB">
              <w:rPr>
                <w:rFonts w:ascii="Times New Roman" w:hAnsi="Times New Roman"/>
                <w:sz w:val="24"/>
                <w:szCs w:val="24"/>
              </w:rPr>
              <w:t>quelle raison ils sont évalués, en indiquant comment chaque question de l’évaluation obtiendra une réponse à l’</w:t>
            </w:r>
            <w:r w:rsidR="00794858" w:rsidRPr="00E55ACB">
              <w:rPr>
                <w:rFonts w:ascii="Times New Roman" w:hAnsi="Times New Roman"/>
                <w:sz w:val="24"/>
                <w:szCs w:val="24"/>
              </w:rPr>
              <w:t xml:space="preserve">aide </w:t>
            </w:r>
            <w:r w:rsidR="00925125" w:rsidRPr="00E55ACB">
              <w:rPr>
                <w:rFonts w:ascii="Times New Roman" w:hAnsi="Times New Roman"/>
                <w:sz w:val="24"/>
                <w:szCs w:val="24"/>
              </w:rPr>
              <w:t xml:space="preserve">de </w:t>
            </w:r>
            <w:r w:rsidR="00CE7F7F" w:rsidRPr="00E55ACB">
              <w:rPr>
                <w:rFonts w:ascii="Times New Roman" w:hAnsi="Times New Roman"/>
                <w:sz w:val="24"/>
                <w:szCs w:val="24"/>
              </w:rPr>
              <w:t>: méthodes</w:t>
            </w:r>
            <w:r w:rsidR="005862F1" w:rsidRPr="00E55ACB">
              <w:rPr>
                <w:rFonts w:ascii="Times New Roman" w:hAnsi="Times New Roman"/>
                <w:sz w:val="24"/>
                <w:szCs w:val="24"/>
              </w:rPr>
              <w:t xml:space="preserve"> proposées, sources proposées de </w:t>
            </w:r>
            <w:r w:rsidR="00A05C04" w:rsidRPr="00E55ACB">
              <w:rPr>
                <w:rFonts w:ascii="Times New Roman" w:hAnsi="Times New Roman"/>
                <w:sz w:val="24"/>
                <w:szCs w:val="24"/>
              </w:rPr>
              <w:t>données, méthode</w:t>
            </w:r>
            <w:r w:rsidR="005862F1" w:rsidRPr="00E55ACB">
              <w:rPr>
                <w:rFonts w:ascii="Times New Roman" w:hAnsi="Times New Roman"/>
                <w:sz w:val="24"/>
                <w:szCs w:val="24"/>
              </w:rPr>
              <w:t xml:space="preserve"> de collecte des données</w:t>
            </w:r>
            <w:r w:rsidR="002F7B15" w:rsidRPr="00E55ACB">
              <w:rPr>
                <w:rFonts w:ascii="Times New Roman" w:hAnsi="Times New Roman"/>
                <w:sz w:val="24"/>
                <w:szCs w:val="24"/>
              </w:rPr>
              <w:t xml:space="preserve"> ainsi que les indicateurs à l’aune de laquelle les critères d’évaluation seront mesurés</w:t>
            </w:r>
            <w:r w:rsidR="005862F1" w:rsidRPr="00E55ACB">
              <w:rPr>
                <w:rFonts w:ascii="Times New Roman" w:hAnsi="Times New Roman"/>
                <w:sz w:val="24"/>
                <w:szCs w:val="24"/>
              </w:rPr>
              <w:t xml:space="preserve">. </w:t>
            </w:r>
          </w:p>
          <w:p w14:paraId="2AB87140" w14:textId="77777777" w:rsidR="00794858" w:rsidRPr="00E55ACB" w:rsidRDefault="00794858" w:rsidP="00C92937">
            <w:pPr>
              <w:autoSpaceDE w:val="0"/>
              <w:autoSpaceDN w:val="0"/>
              <w:adjustRightInd w:val="0"/>
              <w:spacing w:after="0" w:line="240" w:lineRule="auto"/>
              <w:rPr>
                <w:rFonts w:ascii="Times New Roman" w:hAnsi="Times New Roman"/>
                <w:sz w:val="24"/>
                <w:szCs w:val="24"/>
              </w:rPr>
            </w:pPr>
          </w:p>
          <w:p w14:paraId="00DD6E0F" w14:textId="77777777" w:rsidR="0016540F" w:rsidRPr="00E55ACB" w:rsidRDefault="00794858" w:rsidP="00C92937">
            <w:pPr>
              <w:autoSpaceDE w:val="0"/>
              <w:autoSpaceDN w:val="0"/>
              <w:adjustRightInd w:val="0"/>
              <w:spacing w:after="0" w:line="240" w:lineRule="auto"/>
              <w:rPr>
                <w:rFonts w:ascii="Times New Roman" w:hAnsi="Times New Roman"/>
                <w:sz w:val="24"/>
                <w:szCs w:val="24"/>
              </w:rPr>
            </w:pPr>
            <w:r w:rsidRPr="00E55ACB">
              <w:rPr>
                <w:rFonts w:ascii="Times New Roman" w:hAnsi="Times New Roman"/>
                <w:sz w:val="24"/>
                <w:szCs w:val="24"/>
              </w:rPr>
              <w:t xml:space="preserve">Le consultant </w:t>
            </w:r>
            <w:r w:rsidR="005862F1" w:rsidRPr="00E55ACB">
              <w:rPr>
                <w:rFonts w:ascii="Times New Roman" w:hAnsi="Times New Roman"/>
                <w:sz w:val="24"/>
                <w:szCs w:val="24"/>
              </w:rPr>
              <w:t>doit inclure</w:t>
            </w:r>
            <w:r w:rsidRPr="00E55ACB">
              <w:rPr>
                <w:rFonts w:ascii="Times New Roman" w:hAnsi="Times New Roman"/>
                <w:sz w:val="24"/>
                <w:szCs w:val="24"/>
              </w:rPr>
              <w:t xml:space="preserve"> dans ce rapport,</w:t>
            </w:r>
            <w:r w:rsidR="005862F1" w:rsidRPr="00E55ACB">
              <w:rPr>
                <w:rFonts w:ascii="Times New Roman" w:hAnsi="Times New Roman"/>
                <w:sz w:val="24"/>
                <w:szCs w:val="24"/>
              </w:rPr>
              <w:t xml:space="preserve"> un programme détaillé</w:t>
            </w:r>
            <w:r w:rsidR="0044515E">
              <w:rPr>
                <w:rFonts w:ascii="Times New Roman" w:hAnsi="Times New Roman"/>
                <w:sz w:val="24"/>
                <w:szCs w:val="24"/>
              </w:rPr>
              <w:t xml:space="preserve"> </w:t>
            </w:r>
            <w:r w:rsidR="005862F1" w:rsidRPr="00E55ACB">
              <w:rPr>
                <w:rFonts w:ascii="Times New Roman" w:hAnsi="Times New Roman"/>
                <w:sz w:val="24"/>
                <w:szCs w:val="24"/>
              </w:rPr>
              <w:t>des tâches, activités et prestation</w:t>
            </w:r>
            <w:r w:rsidR="002F7B15" w:rsidRPr="00E55ACB">
              <w:rPr>
                <w:rFonts w:ascii="Times New Roman" w:hAnsi="Times New Roman"/>
                <w:sz w:val="24"/>
                <w:szCs w:val="24"/>
              </w:rPr>
              <w:t>s…</w:t>
            </w:r>
          </w:p>
        </w:tc>
        <w:tc>
          <w:tcPr>
            <w:tcW w:w="1701" w:type="dxa"/>
            <w:shd w:val="clear" w:color="auto" w:fill="auto"/>
          </w:tcPr>
          <w:p w14:paraId="49D3E5B4" w14:textId="77777777" w:rsidR="0016540F" w:rsidRPr="00E55ACB" w:rsidRDefault="00FB4494" w:rsidP="00C92937">
            <w:pPr>
              <w:pStyle w:val="Listecouleur-Accent11"/>
              <w:spacing w:after="0"/>
              <w:ind w:left="0"/>
              <w:jc w:val="both"/>
              <w:rPr>
                <w:rFonts w:ascii="Times New Roman" w:hAnsi="Times New Roman"/>
                <w:sz w:val="24"/>
                <w:szCs w:val="24"/>
              </w:rPr>
            </w:pPr>
            <w:r w:rsidRPr="00E55ACB">
              <w:rPr>
                <w:rFonts w:ascii="Times New Roman" w:hAnsi="Times New Roman"/>
                <w:b/>
                <w:sz w:val="24"/>
                <w:szCs w:val="24"/>
              </w:rPr>
              <w:t xml:space="preserve">5 </w:t>
            </w:r>
            <w:r w:rsidR="00794858" w:rsidRPr="00E55ACB">
              <w:rPr>
                <w:rFonts w:ascii="Times New Roman" w:hAnsi="Times New Roman"/>
                <w:b/>
                <w:sz w:val="24"/>
                <w:szCs w:val="24"/>
              </w:rPr>
              <w:t>jours</w:t>
            </w:r>
            <w:r w:rsidR="00794858" w:rsidRPr="00E55ACB">
              <w:rPr>
                <w:rFonts w:ascii="Times New Roman" w:hAnsi="Times New Roman"/>
                <w:sz w:val="24"/>
                <w:szCs w:val="24"/>
              </w:rPr>
              <w:t xml:space="preserve"> après la prise de service par le consultant</w:t>
            </w:r>
          </w:p>
        </w:tc>
        <w:tc>
          <w:tcPr>
            <w:tcW w:w="1843" w:type="dxa"/>
            <w:shd w:val="clear" w:color="auto" w:fill="auto"/>
          </w:tcPr>
          <w:p w14:paraId="61200354" w14:textId="77777777" w:rsidR="0016540F" w:rsidRPr="00E55ACB" w:rsidRDefault="00794858" w:rsidP="00C92937">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 consultant</w:t>
            </w:r>
          </w:p>
        </w:tc>
      </w:tr>
      <w:tr w:rsidR="00367509" w:rsidRPr="00E55ACB" w14:paraId="622F5CD6" w14:textId="77777777" w:rsidTr="00C92937">
        <w:trPr>
          <w:jc w:val="center"/>
        </w:trPr>
        <w:tc>
          <w:tcPr>
            <w:tcW w:w="2265" w:type="dxa"/>
            <w:shd w:val="clear" w:color="auto" w:fill="auto"/>
          </w:tcPr>
          <w:p w14:paraId="608743B9" w14:textId="77777777" w:rsidR="00FB4494" w:rsidRPr="00E55ACB" w:rsidRDefault="00FB4494" w:rsidP="00C92937">
            <w:pPr>
              <w:pStyle w:val="Listecouleur-Accent11"/>
              <w:spacing w:after="0"/>
              <w:ind w:left="0"/>
              <w:rPr>
                <w:rFonts w:ascii="Times New Roman" w:hAnsi="Times New Roman"/>
                <w:b/>
                <w:sz w:val="24"/>
                <w:szCs w:val="24"/>
              </w:rPr>
            </w:pPr>
            <w:r w:rsidRPr="00E55ACB">
              <w:rPr>
                <w:rFonts w:ascii="Times New Roman" w:hAnsi="Times New Roman"/>
                <w:b/>
                <w:sz w:val="24"/>
                <w:szCs w:val="24"/>
              </w:rPr>
              <w:t>Projet de rapport d’évaluation</w:t>
            </w:r>
          </w:p>
        </w:tc>
        <w:tc>
          <w:tcPr>
            <w:tcW w:w="5385" w:type="dxa"/>
            <w:shd w:val="clear" w:color="auto" w:fill="auto"/>
          </w:tcPr>
          <w:p w14:paraId="403DEF97" w14:textId="77777777" w:rsidR="00FB4494" w:rsidRPr="00E55ACB" w:rsidRDefault="00FB4494" w:rsidP="00FB4494">
            <w:pPr>
              <w:pStyle w:val="Default"/>
              <w:rPr>
                <w:color w:val="auto"/>
                <w:lang w:eastAsia="en-US"/>
              </w:rPr>
            </w:pPr>
            <w:r w:rsidRPr="00E55ACB">
              <w:rPr>
                <w:color w:val="auto"/>
                <w:lang w:eastAsia="en-US"/>
              </w:rPr>
              <w:t>Le consultant produira un rapport provisoire qui sera examiné par le groupe de référence. Ce groupe veillera à ce que l’évaluation réponde aux critères de qualité requis</w:t>
            </w:r>
          </w:p>
        </w:tc>
        <w:tc>
          <w:tcPr>
            <w:tcW w:w="1701" w:type="dxa"/>
            <w:shd w:val="clear" w:color="auto" w:fill="auto"/>
          </w:tcPr>
          <w:p w14:paraId="231D5677" w14:textId="77777777" w:rsidR="00FB4494" w:rsidRPr="0044515E" w:rsidRDefault="000A37E3" w:rsidP="0044515E">
            <w:pPr>
              <w:pStyle w:val="Listecouleur-Accent11"/>
              <w:spacing w:after="0"/>
              <w:ind w:left="0"/>
              <w:rPr>
                <w:rFonts w:ascii="Times New Roman" w:hAnsi="Times New Roman"/>
                <w:color w:val="FF0000"/>
                <w:sz w:val="24"/>
                <w:szCs w:val="24"/>
              </w:rPr>
            </w:pPr>
            <w:r w:rsidRPr="0000098B">
              <w:rPr>
                <w:rFonts w:ascii="Times New Roman" w:hAnsi="Times New Roman"/>
                <w:b/>
                <w:sz w:val="24"/>
                <w:szCs w:val="24"/>
              </w:rPr>
              <w:t>10</w:t>
            </w:r>
            <w:r w:rsidR="00FB4494" w:rsidRPr="0000098B">
              <w:rPr>
                <w:rFonts w:ascii="Times New Roman" w:hAnsi="Times New Roman"/>
                <w:b/>
                <w:sz w:val="24"/>
                <w:szCs w:val="24"/>
              </w:rPr>
              <w:t xml:space="preserve"> jours</w:t>
            </w:r>
            <w:r w:rsidR="00FB4494" w:rsidRPr="0000098B">
              <w:rPr>
                <w:rFonts w:ascii="Times New Roman" w:hAnsi="Times New Roman"/>
                <w:sz w:val="24"/>
                <w:szCs w:val="24"/>
              </w:rPr>
              <w:t xml:space="preserve"> après la collecte et l’analyse des données </w:t>
            </w:r>
          </w:p>
        </w:tc>
        <w:tc>
          <w:tcPr>
            <w:tcW w:w="1843" w:type="dxa"/>
            <w:shd w:val="clear" w:color="auto" w:fill="auto"/>
          </w:tcPr>
          <w:p w14:paraId="378AC835" w14:textId="77777777" w:rsidR="00FB4494" w:rsidRPr="00E55ACB" w:rsidRDefault="00FB4494" w:rsidP="00C92937">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 consultant</w:t>
            </w:r>
          </w:p>
        </w:tc>
      </w:tr>
      <w:tr w:rsidR="00367509" w:rsidRPr="00E55ACB" w14:paraId="6F7B8328" w14:textId="77777777" w:rsidTr="00C92937">
        <w:trPr>
          <w:jc w:val="center"/>
        </w:trPr>
        <w:tc>
          <w:tcPr>
            <w:tcW w:w="2265" w:type="dxa"/>
            <w:shd w:val="clear" w:color="auto" w:fill="auto"/>
          </w:tcPr>
          <w:p w14:paraId="4E0977CD" w14:textId="77777777" w:rsidR="00FB4494" w:rsidRPr="00E55ACB" w:rsidRDefault="00FB4494" w:rsidP="00C92937">
            <w:pPr>
              <w:pStyle w:val="Listecouleur-Accent11"/>
              <w:spacing w:after="0"/>
              <w:ind w:left="0"/>
              <w:rPr>
                <w:rFonts w:ascii="Times New Roman" w:hAnsi="Times New Roman"/>
                <w:b/>
                <w:sz w:val="24"/>
                <w:szCs w:val="24"/>
              </w:rPr>
            </w:pPr>
            <w:r w:rsidRPr="00E55ACB">
              <w:rPr>
                <w:rFonts w:ascii="Times New Roman" w:hAnsi="Times New Roman"/>
                <w:b/>
                <w:sz w:val="24"/>
                <w:szCs w:val="24"/>
              </w:rPr>
              <w:t>Rapport d’évaluation final</w:t>
            </w:r>
            <w:r w:rsidR="00D70344" w:rsidRPr="00E55ACB">
              <w:rPr>
                <w:rFonts w:ascii="Times New Roman" w:hAnsi="Times New Roman"/>
                <w:b/>
                <w:sz w:val="24"/>
                <w:szCs w:val="24"/>
              </w:rPr>
              <w:t>e</w:t>
            </w:r>
          </w:p>
        </w:tc>
        <w:tc>
          <w:tcPr>
            <w:tcW w:w="5385" w:type="dxa"/>
            <w:shd w:val="clear" w:color="auto" w:fill="auto"/>
          </w:tcPr>
          <w:p w14:paraId="5C45C930" w14:textId="77777777" w:rsidR="00FB4494" w:rsidRPr="00E55ACB" w:rsidRDefault="00FB4494" w:rsidP="00FB4494">
            <w:pPr>
              <w:pStyle w:val="Default"/>
            </w:pPr>
            <w:r w:rsidRPr="00E55ACB">
              <w:rPr>
                <w:color w:val="auto"/>
                <w:lang w:eastAsia="en-US"/>
              </w:rPr>
              <w:t xml:space="preserve">Une fois le rapport revu et amendé par le groupe de référence, le consultant, prendra quelques jours pour intégrer tous les amendements reçus par ce groupe et faire un traitement définitif puis le soumettre </w:t>
            </w:r>
            <w:r w:rsidR="00F675C1" w:rsidRPr="00E55ACB">
              <w:rPr>
                <w:color w:val="auto"/>
                <w:lang w:eastAsia="en-US"/>
              </w:rPr>
              <w:t>à l’unité de coordination</w:t>
            </w:r>
            <w:r w:rsidRPr="00E55ACB">
              <w:rPr>
                <w:color w:val="auto"/>
                <w:lang w:eastAsia="en-US"/>
              </w:rPr>
              <w:t xml:space="preserve"> pour validation.</w:t>
            </w:r>
          </w:p>
        </w:tc>
        <w:tc>
          <w:tcPr>
            <w:tcW w:w="1701" w:type="dxa"/>
            <w:shd w:val="clear" w:color="auto" w:fill="auto"/>
          </w:tcPr>
          <w:p w14:paraId="7C442ED8" w14:textId="77777777" w:rsidR="00FB4494" w:rsidRPr="00E55ACB" w:rsidRDefault="000A37E3" w:rsidP="00C92937">
            <w:pPr>
              <w:pStyle w:val="Listecouleur-Accent11"/>
              <w:spacing w:after="0"/>
              <w:ind w:left="0"/>
              <w:jc w:val="both"/>
              <w:rPr>
                <w:rFonts w:ascii="Times New Roman" w:hAnsi="Times New Roman"/>
                <w:sz w:val="24"/>
                <w:szCs w:val="24"/>
              </w:rPr>
            </w:pPr>
            <w:r w:rsidRPr="00E55ACB">
              <w:rPr>
                <w:rFonts w:ascii="Times New Roman" w:hAnsi="Times New Roman"/>
                <w:b/>
                <w:sz w:val="24"/>
                <w:szCs w:val="24"/>
              </w:rPr>
              <w:t>5</w:t>
            </w:r>
            <w:r w:rsidR="00FB4494" w:rsidRPr="00E55ACB">
              <w:rPr>
                <w:rFonts w:ascii="Times New Roman" w:hAnsi="Times New Roman"/>
                <w:b/>
                <w:sz w:val="24"/>
                <w:szCs w:val="24"/>
              </w:rPr>
              <w:t xml:space="preserve"> jours</w:t>
            </w:r>
            <w:r w:rsidR="00164CFF" w:rsidRPr="00E55ACB">
              <w:rPr>
                <w:rFonts w:ascii="Times New Roman" w:hAnsi="Times New Roman"/>
                <w:sz w:val="24"/>
                <w:szCs w:val="24"/>
              </w:rPr>
              <w:t xml:space="preserve"> après avoir reçu les amendements</w:t>
            </w:r>
            <w:r w:rsidR="00FB4494" w:rsidRPr="00E55ACB">
              <w:rPr>
                <w:rFonts w:ascii="Times New Roman" w:hAnsi="Times New Roman"/>
                <w:sz w:val="24"/>
                <w:szCs w:val="24"/>
              </w:rPr>
              <w:t xml:space="preserve"> du groupe de référence. </w:t>
            </w:r>
          </w:p>
        </w:tc>
        <w:tc>
          <w:tcPr>
            <w:tcW w:w="1843" w:type="dxa"/>
            <w:shd w:val="clear" w:color="auto" w:fill="auto"/>
          </w:tcPr>
          <w:p w14:paraId="5EC610B3" w14:textId="77777777" w:rsidR="00FB4494" w:rsidRPr="00E55ACB" w:rsidRDefault="003817F1" w:rsidP="00C92937">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 consultant</w:t>
            </w:r>
          </w:p>
        </w:tc>
      </w:tr>
    </w:tbl>
    <w:p w14:paraId="70639774" w14:textId="77777777" w:rsidR="0016540F" w:rsidRDefault="0016540F" w:rsidP="00C67AE8">
      <w:pPr>
        <w:pStyle w:val="Listecouleur-Accent11"/>
        <w:spacing w:after="0"/>
        <w:ind w:left="0"/>
        <w:jc w:val="both"/>
        <w:rPr>
          <w:rFonts w:ascii="Times New Roman" w:hAnsi="Times New Roman"/>
          <w:sz w:val="24"/>
          <w:szCs w:val="24"/>
        </w:rPr>
      </w:pPr>
    </w:p>
    <w:p w14:paraId="4AE8E266" w14:textId="77777777" w:rsidR="00CE7F7F" w:rsidRPr="00E55ACB" w:rsidRDefault="00CE7F7F" w:rsidP="00C67AE8">
      <w:pPr>
        <w:pStyle w:val="Listecouleur-Accent11"/>
        <w:spacing w:after="0"/>
        <w:ind w:left="0"/>
        <w:jc w:val="both"/>
        <w:rPr>
          <w:rFonts w:ascii="Times New Roman" w:hAnsi="Times New Roman"/>
          <w:sz w:val="24"/>
          <w:szCs w:val="24"/>
        </w:rPr>
      </w:pPr>
    </w:p>
    <w:p w14:paraId="37B63C25" w14:textId="77777777" w:rsidR="00FF2C16" w:rsidRPr="00E55ACB" w:rsidRDefault="00056DE5"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COMPETENCE</w:t>
      </w:r>
      <w:r w:rsidR="003A2840" w:rsidRPr="00E55ACB">
        <w:rPr>
          <w:rFonts w:ascii="Times New Roman" w:hAnsi="Times New Roman"/>
          <w:b/>
          <w:sz w:val="24"/>
          <w:szCs w:val="24"/>
        </w:rPr>
        <w:t>S</w:t>
      </w:r>
      <w:r w:rsidRPr="00E55ACB">
        <w:rPr>
          <w:rFonts w:ascii="Times New Roman" w:hAnsi="Times New Roman"/>
          <w:b/>
          <w:sz w:val="24"/>
          <w:szCs w:val="24"/>
        </w:rPr>
        <w:t xml:space="preserve"> REQUISES</w:t>
      </w:r>
      <w:r w:rsidR="00A929CF" w:rsidRPr="00E55ACB">
        <w:rPr>
          <w:rFonts w:ascii="Times New Roman" w:hAnsi="Times New Roman"/>
          <w:b/>
          <w:sz w:val="24"/>
          <w:szCs w:val="24"/>
        </w:rPr>
        <w:t xml:space="preserve"> DU CONSULTANT</w:t>
      </w:r>
    </w:p>
    <w:p w14:paraId="652E2CC8" w14:textId="77777777" w:rsidR="003E1F85" w:rsidRPr="00E55ACB" w:rsidRDefault="003E1F85" w:rsidP="003E1F85">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 xml:space="preserve">L’évaluation sera effectuée par </w:t>
      </w:r>
      <w:r w:rsidR="00210D76" w:rsidRPr="00E55ACB">
        <w:rPr>
          <w:rFonts w:ascii="Times New Roman" w:hAnsi="Times New Roman"/>
          <w:sz w:val="24"/>
          <w:szCs w:val="24"/>
        </w:rPr>
        <w:t>un</w:t>
      </w:r>
      <w:r w:rsidR="006F4FC4" w:rsidRPr="00E55ACB">
        <w:rPr>
          <w:rFonts w:ascii="Times New Roman" w:hAnsi="Times New Roman"/>
          <w:sz w:val="24"/>
          <w:szCs w:val="24"/>
        </w:rPr>
        <w:t xml:space="preserve"> (e)</w:t>
      </w:r>
      <w:r w:rsidR="00210D76" w:rsidRPr="00E55ACB">
        <w:rPr>
          <w:rFonts w:ascii="Times New Roman" w:hAnsi="Times New Roman"/>
          <w:sz w:val="24"/>
          <w:szCs w:val="24"/>
        </w:rPr>
        <w:t xml:space="preserve"> consultant</w:t>
      </w:r>
      <w:r w:rsidR="006F4FC4" w:rsidRPr="00E55ACB">
        <w:rPr>
          <w:rFonts w:ascii="Times New Roman" w:hAnsi="Times New Roman"/>
          <w:sz w:val="24"/>
          <w:szCs w:val="24"/>
        </w:rPr>
        <w:t xml:space="preserve"> (</w:t>
      </w:r>
      <w:r w:rsidR="00925125" w:rsidRPr="00E55ACB">
        <w:rPr>
          <w:rFonts w:ascii="Times New Roman" w:hAnsi="Times New Roman"/>
          <w:sz w:val="24"/>
          <w:szCs w:val="24"/>
        </w:rPr>
        <w:t>e) national</w:t>
      </w:r>
      <w:r w:rsidR="00A718D5" w:rsidRPr="00E55ACB">
        <w:rPr>
          <w:rFonts w:ascii="Times New Roman" w:hAnsi="Times New Roman"/>
          <w:sz w:val="24"/>
          <w:szCs w:val="24"/>
        </w:rPr>
        <w:t xml:space="preserve"> (e)</w:t>
      </w:r>
      <w:r w:rsidRPr="00E55ACB">
        <w:rPr>
          <w:rFonts w:ascii="Times New Roman" w:hAnsi="Times New Roman"/>
          <w:sz w:val="24"/>
          <w:szCs w:val="24"/>
        </w:rPr>
        <w:t xml:space="preserve">. </w:t>
      </w:r>
    </w:p>
    <w:p w14:paraId="3778F097" w14:textId="77777777" w:rsidR="003E1F85" w:rsidRPr="00E55ACB" w:rsidRDefault="003E1F85" w:rsidP="003E1F85">
      <w:pPr>
        <w:pStyle w:val="Listecouleur-Accent11"/>
        <w:spacing w:after="0"/>
        <w:ind w:left="0"/>
        <w:jc w:val="both"/>
        <w:rPr>
          <w:rFonts w:ascii="Times New Roman" w:hAnsi="Times New Roman"/>
          <w:sz w:val="24"/>
          <w:szCs w:val="24"/>
        </w:rPr>
      </w:pPr>
    </w:p>
    <w:p w14:paraId="35B294F7" w14:textId="77777777" w:rsidR="003E1F85" w:rsidRPr="00E55ACB" w:rsidRDefault="003E1F85" w:rsidP="003E1F85">
      <w:pPr>
        <w:pStyle w:val="Listecouleur-Accent11"/>
        <w:spacing w:after="0"/>
        <w:ind w:left="0"/>
        <w:jc w:val="both"/>
        <w:rPr>
          <w:rFonts w:ascii="Times New Roman" w:hAnsi="Times New Roman"/>
          <w:b/>
          <w:sz w:val="24"/>
          <w:szCs w:val="24"/>
        </w:rPr>
      </w:pPr>
      <w:r w:rsidRPr="00E55ACB">
        <w:rPr>
          <w:rFonts w:ascii="Times New Roman" w:hAnsi="Times New Roman"/>
          <w:b/>
          <w:sz w:val="24"/>
          <w:szCs w:val="24"/>
        </w:rPr>
        <w:t xml:space="preserve">Qualification et expérience : </w:t>
      </w:r>
    </w:p>
    <w:p w14:paraId="1F09A5D8" w14:textId="77777777" w:rsidR="003E1F85" w:rsidRPr="00E55ACB" w:rsidRDefault="007F4FBE" w:rsidP="003E1F85">
      <w:pPr>
        <w:pStyle w:val="Listecouleur-Accent11"/>
        <w:spacing w:after="0"/>
        <w:ind w:left="0"/>
        <w:jc w:val="both"/>
        <w:rPr>
          <w:rFonts w:ascii="Times New Roman" w:hAnsi="Times New Roman"/>
          <w:sz w:val="24"/>
          <w:szCs w:val="24"/>
        </w:rPr>
      </w:pPr>
      <w:r w:rsidRPr="00E55ACB">
        <w:rPr>
          <w:rFonts w:ascii="Times New Roman" w:hAnsi="Times New Roman"/>
          <w:sz w:val="24"/>
          <w:szCs w:val="24"/>
        </w:rPr>
        <w:t>Le consultant</w:t>
      </w:r>
      <w:r w:rsidR="003E1F85" w:rsidRPr="00E55ACB">
        <w:rPr>
          <w:rFonts w:ascii="Times New Roman" w:hAnsi="Times New Roman"/>
          <w:sz w:val="24"/>
          <w:szCs w:val="24"/>
        </w:rPr>
        <w:t xml:space="preserve"> aura au minimum la combinaison de compétences et expérience </w:t>
      </w:r>
      <w:r w:rsidR="00B20446" w:rsidRPr="00E55ACB">
        <w:rPr>
          <w:rFonts w:ascii="Times New Roman" w:hAnsi="Times New Roman"/>
          <w:sz w:val="24"/>
          <w:szCs w:val="24"/>
        </w:rPr>
        <w:t>suivantes :</w:t>
      </w:r>
    </w:p>
    <w:p w14:paraId="502C0857" w14:textId="77777777" w:rsidR="003E1F85" w:rsidRPr="00CE7F7F" w:rsidRDefault="006164E9" w:rsidP="00851B48">
      <w:pPr>
        <w:pStyle w:val="Listecouleur-Accent11"/>
        <w:numPr>
          <w:ilvl w:val="0"/>
          <w:numId w:val="5"/>
        </w:numPr>
        <w:spacing w:after="0"/>
        <w:jc w:val="both"/>
        <w:rPr>
          <w:rFonts w:ascii="Times New Roman" w:hAnsi="Times New Roman"/>
          <w:sz w:val="24"/>
          <w:szCs w:val="24"/>
        </w:rPr>
      </w:pPr>
      <w:r w:rsidRPr="00CE7F7F">
        <w:rPr>
          <w:rFonts w:ascii="Times New Roman" w:hAnsi="Times New Roman"/>
          <w:sz w:val="24"/>
          <w:szCs w:val="24"/>
        </w:rPr>
        <w:t>Avoir une e</w:t>
      </w:r>
      <w:r w:rsidR="0038175D" w:rsidRPr="00CE7F7F">
        <w:rPr>
          <w:rFonts w:ascii="Times New Roman" w:hAnsi="Times New Roman"/>
          <w:sz w:val="24"/>
          <w:szCs w:val="24"/>
        </w:rPr>
        <w:t xml:space="preserve">xpertise </w:t>
      </w:r>
      <w:r w:rsidRPr="00CE7F7F">
        <w:rPr>
          <w:rFonts w:ascii="Times New Roman" w:hAnsi="Times New Roman"/>
          <w:sz w:val="24"/>
          <w:szCs w:val="24"/>
        </w:rPr>
        <w:t xml:space="preserve">prouvée dans le domaine </w:t>
      </w:r>
      <w:r w:rsidR="00F675C1" w:rsidRPr="00CE7F7F">
        <w:rPr>
          <w:rFonts w:ascii="Times New Roman" w:hAnsi="Times New Roman"/>
          <w:sz w:val="24"/>
          <w:szCs w:val="24"/>
        </w:rPr>
        <w:t xml:space="preserve">de la gouvernance, du processus </w:t>
      </w:r>
      <w:r w:rsidR="0000098B" w:rsidRPr="00CE7F7F">
        <w:rPr>
          <w:rFonts w:ascii="Times New Roman" w:hAnsi="Times New Roman"/>
          <w:sz w:val="24"/>
          <w:szCs w:val="24"/>
        </w:rPr>
        <w:t>é</w:t>
      </w:r>
      <w:r w:rsidR="00F675C1" w:rsidRPr="00CE7F7F">
        <w:rPr>
          <w:rFonts w:ascii="Times New Roman" w:hAnsi="Times New Roman"/>
          <w:sz w:val="24"/>
          <w:szCs w:val="24"/>
        </w:rPr>
        <w:t>lectoral</w:t>
      </w:r>
      <w:r w:rsidR="0000098B" w:rsidRPr="00CE7F7F">
        <w:rPr>
          <w:rFonts w:ascii="Times New Roman" w:hAnsi="Times New Roman"/>
          <w:sz w:val="24"/>
          <w:szCs w:val="24"/>
        </w:rPr>
        <w:t xml:space="preserve"> </w:t>
      </w:r>
      <w:r w:rsidR="003E1F85" w:rsidRPr="00CE7F7F">
        <w:rPr>
          <w:rFonts w:ascii="Times New Roman" w:hAnsi="Times New Roman"/>
          <w:sz w:val="24"/>
          <w:szCs w:val="24"/>
        </w:rPr>
        <w:t xml:space="preserve">y compris en matière </w:t>
      </w:r>
      <w:r w:rsidR="00A929CF" w:rsidRPr="00CE7F7F">
        <w:rPr>
          <w:rFonts w:ascii="Times New Roman" w:hAnsi="Times New Roman"/>
          <w:sz w:val="24"/>
          <w:szCs w:val="24"/>
        </w:rPr>
        <w:t>d’évaluation ;</w:t>
      </w:r>
    </w:p>
    <w:p w14:paraId="4448C646" w14:textId="77777777" w:rsidR="003E1F85" w:rsidRPr="00CE7F7F" w:rsidRDefault="003E1F85" w:rsidP="00851B48">
      <w:pPr>
        <w:pStyle w:val="Listecouleur-Accent11"/>
        <w:numPr>
          <w:ilvl w:val="0"/>
          <w:numId w:val="5"/>
        </w:numPr>
        <w:spacing w:after="0"/>
        <w:jc w:val="both"/>
        <w:rPr>
          <w:rFonts w:ascii="Times New Roman" w:hAnsi="Times New Roman"/>
          <w:sz w:val="24"/>
          <w:szCs w:val="24"/>
        </w:rPr>
      </w:pPr>
      <w:r w:rsidRPr="00CE7F7F">
        <w:rPr>
          <w:rFonts w:ascii="Times New Roman" w:hAnsi="Times New Roman"/>
          <w:sz w:val="24"/>
          <w:szCs w:val="24"/>
        </w:rPr>
        <w:t xml:space="preserve">Avoir </w:t>
      </w:r>
      <w:r w:rsidR="007F4FBE" w:rsidRPr="00CE7F7F">
        <w:rPr>
          <w:rFonts w:ascii="Times New Roman" w:hAnsi="Times New Roman"/>
          <w:sz w:val="24"/>
          <w:szCs w:val="24"/>
        </w:rPr>
        <w:t>5</w:t>
      </w:r>
      <w:r w:rsidRPr="00CE7F7F">
        <w:rPr>
          <w:rFonts w:ascii="Times New Roman" w:hAnsi="Times New Roman"/>
          <w:sz w:val="24"/>
          <w:szCs w:val="24"/>
        </w:rPr>
        <w:t xml:space="preserve"> ans d’expérience </w:t>
      </w:r>
      <w:r w:rsidR="00701BC9" w:rsidRPr="00CE7F7F">
        <w:rPr>
          <w:rFonts w:ascii="Times New Roman" w:hAnsi="Times New Roman"/>
          <w:sz w:val="24"/>
          <w:szCs w:val="24"/>
        </w:rPr>
        <w:t xml:space="preserve">au </w:t>
      </w:r>
      <w:r w:rsidRPr="00CE7F7F">
        <w:rPr>
          <w:rFonts w:ascii="Times New Roman" w:hAnsi="Times New Roman"/>
          <w:sz w:val="24"/>
          <w:szCs w:val="24"/>
        </w:rPr>
        <w:t xml:space="preserve">minimum dans la conception et la conduite d’évaluations </w:t>
      </w:r>
      <w:r w:rsidR="0017767D" w:rsidRPr="00CE7F7F">
        <w:rPr>
          <w:rFonts w:ascii="Times New Roman" w:hAnsi="Times New Roman"/>
          <w:sz w:val="24"/>
          <w:szCs w:val="24"/>
        </w:rPr>
        <w:t xml:space="preserve">ou études d’impact </w:t>
      </w:r>
      <w:r w:rsidRPr="00CE7F7F">
        <w:rPr>
          <w:rFonts w:ascii="Times New Roman" w:hAnsi="Times New Roman"/>
          <w:sz w:val="24"/>
          <w:szCs w:val="24"/>
        </w:rPr>
        <w:t xml:space="preserve">ainsi que dans l'analyse de données qualitatives et quantitatives pour les projets et/ou programmes </w:t>
      </w:r>
      <w:r w:rsidR="00F675C1" w:rsidRPr="00CE7F7F">
        <w:rPr>
          <w:rFonts w:ascii="Times New Roman" w:hAnsi="Times New Roman"/>
          <w:sz w:val="24"/>
          <w:szCs w:val="24"/>
        </w:rPr>
        <w:t>liés aux processus électoraux</w:t>
      </w:r>
      <w:r w:rsidR="0017767D" w:rsidRPr="00CE7F7F">
        <w:rPr>
          <w:rFonts w:ascii="Times New Roman" w:hAnsi="Times New Roman"/>
          <w:sz w:val="24"/>
          <w:szCs w:val="24"/>
        </w:rPr>
        <w:t xml:space="preserve">, </w:t>
      </w:r>
      <w:r w:rsidRPr="00CE7F7F">
        <w:rPr>
          <w:rFonts w:ascii="Times New Roman" w:hAnsi="Times New Roman"/>
          <w:sz w:val="24"/>
          <w:szCs w:val="24"/>
        </w:rPr>
        <w:t>(soit en équipe ou individuellement</w:t>
      </w:r>
      <w:r w:rsidR="00BA382F" w:rsidRPr="00CE7F7F">
        <w:rPr>
          <w:rFonts w:ascii="Times New Roman" w:hAnsi="Times New Roman"/>
          <w:sz w:val="24"/>
          <w:szCs w:val="24"/>
        </w:rPr>
        <w:t>) ;</w:t>
      </w:r>
    </w:p>
    <w:p w14:paraId="33CC1CD7" w14:textId="5A0C97B5" w:rsidR="006F3202" w:rsidRPr="00CE7F7F" w:rsidRDefault="006F3202" w:rsidP="00851B48">
      <w:pPr>
        <w:pStyle w:val="Listecouleur-Accent11"/>
        <w:numPr>
          <w:ilvl w:val="0"/>
          <w:numId w:val="5"/>
        </w:numPr>
        <w:spacing w:after="0"/>
        <w:jc w:val="both"/>
        <w:rPr>
          <w:rFonts w:ascii="Times New Roman" w:hAnsi="Times New Roman"/>
          <w:sz w:val="24"/>
          <w:szCs w:val="24"/>
        </w:rPr>
      </w:pPr>
      <w:r w:rsidRPr="00CE7F7F">
        <w:rPr>
          <w:rFonts w:ascii="Times New Roman" w:hAnsi="Times New Roman"/>
          <w:sz w:val="24"/>
          <w:szCs w:val="24"/>
        </w:rPr>
        <w:t xml:space="preserve">Avoir </w:t>
      </w:r>
      <w:r w:rsidR="00CE7F7F">
        <w:rPr>
          <w:rFonts w:ascii="Times New Roman" w:hAnsi="Times New Roman"/>
          <w:sz w:val="24"/>
          <w:szCs w:val="24"/>
        </w:rPr>
        <w:t xml:space="preserve">une </w:t>
      </w:r>
      <w:r w:rsidRPr="00CE7F7F">
        <w:rPr>
          <w:rFonts w:ascii="Times New Roman" w:hAnsi="Times New Roman"/>
          <w:sz w:val="24"/>
          <w:szCs w:val="24"/>
        </w:rPr>
        <w:t xml:space="preserve">expérience en </w:t>
      </w:r>
      <w:r w:rsidR="00CE7F7F">
        <w:rPr>
          <w:rFonts w:ascii="Times New Roman" w:hAnsi="Times New Roman"/>
          <w:sz w:val="24"/>
          <w:szCs w:val="24"/>
        </w:rPr>
        <w:t xml:space="preserve">planification ou </w:t>
      </w:r>
      <w:r w:rsidRPr="00CE7F7F">
        <w:rPr>
          <w:rFonts w:ascii="Times New Roman" w:hAnsi="Times New Roman"/>
          <w:sz w:val="24"/>
          <w:szCs w:val="24"/>
        </w:rPr>
        <w:t>évaluation de projets axés sur la consolidation de la paix</w:t>
      </w:r>
      <w:r w:rsidR="00CE7F7F">
        <w:rPr>
          <w:rFonts w:ascii="Times New Roman" w:hAnsi="Times New Roman"/>
          <w:sz w:val="24"/>
          <w:szCs w:val="24"/>
        </w:rPr>
        <w:t> ;</w:t>
      </w:r>
    </w:p>
    <w:p w14:paraId="36EB4F03" w14:textId="77777777" w:rsidR="003E1F85" w:rsidRPr="00CE7F7F" w:rsidRDefault="003E1F85" w:rsidP="00851B48">
      <w:pPr>
        <w:pStyle w:val="Listecouleur-Accent11"/>
        <w:numPr>
          <w:ilvl w:val="0"/>
          <w:numId w:val="5"/>
        </w:numPr>
        <w:spacing w:after="0"/>
        <w:jc w:val="both"/>
        <w:rPr>
          <w:rFonts w:ascii="Times New Roman" w:hAnsi="Times New Roman"/>
          <w:sz w:val="24"/>
          <w:szCs w:val="24"/>
        </w:rPr>
      </w:pPr>
      <w:r w:rsidRPr="00CE7F7F">
        <w:rPr>
          <w:rFonts w:ascii="Times New Roman" w:hAnsi="Times New Roman"/>
          <w:sz w:val="24"/>
          <w:szCs w:val="24"/>
        </w:rPr>
        <w:t xml:space="preserve">Expérience prouvée en tant que responsable d’équipe d’évaluation et forte capacité à diriger et à travailler avec des </w:t>
      </w:r>
      <w:r w:rsidR="00F675C1" w:rsidRPr="00CE7F7F">
        <w:rPr>
          <w:rFonts w:ascii="Times New Roman" w:hAnsi="Times New Roman"/>
          <w:sz w:val="24"/>
          <w:szCs w:val="24"/>
        </w:rPr>
        <w:t>institutions électorales, des professionnels des media et les parties politiques</w:t>
      </w:r>
      <w:r w:rsidRPr="00CE7F7F">
        <w:rPr>
          <w:rFonts w:ascii="Times New Roman" w:hAnsi="Times New Roman"/>
          <w:sz w:val="24"/>
          <w:szCs w:val="24"/>
        </w:rPr>
        <w:t xml:space="preserve"> ; </w:t>
      </w:r>
    </w:p>
    <w:p w14:paraId="7C42E8EC" w14:textId="77777777" w:rsidR="002864FC" w:rsidRPr="00E55ACB" w:rsidRDefault="002864FC"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lastRenderedPageBreak/>
        <w:t>Une connaissance technique et une expérience dans les domaines thématiques du PNUD</w:t>
      </w:r>
      <w:r w:rsidR="00F675C1" w:rsidRPr="00E55ACB">
        <w:rPr>
          <w:rFonts w:ascii="Times New Roman" w:hAnsi="Times New Roman"/>
          <w:sz w:val="24"/>
          <w:szCs w:val="24"/>
        </w:rPr>
        <w:t xml:space="preserve"> d’ONU Femmes et de l’UNESCO</w:t>
      </w:r>
      <w:r w:rsidRPr="00E55ACB">
        <w:rPr>
          <w:rFonts w:ascii="Times New Roman" w:hAnsi="Times New Roman"/>
          <w:sz w:val="24"/>
          <w:szCs w:val="24"/>
        </w:rPr>
        <w:t>, avec une spécialisation correspondant au thème spécifique de l’évaluation, et aux sujets tels que la parité des sexes, l’approche fondée sur les droits, et le renforcement de</w:t>
      </w:r>
      <w:r w:rsidR="00AD099E" w:rsidRPr="00E55ACB">
        <w:rPr>
          <w:rFonts w:ascii="Times New Roman" w:hAnsi="Times New Roman"/>
          <w:sz w:val="24"/>
          <w:szCs w:val="24"/>
        </w:rPr>
        <w:t>s</w:t>
      </w:r>
      <w:r w:rsidRPr="00E55ACB">
        <w:rPr>
          <w:rFonts w:ascii="Times New Roman" w:hAnsi="Times New Roman"/>
          <w:sz w:val="24"/>
          <w:szCs w:val="24"/>
        </w:rPr>
        <w:t xml:space="preserve"> capacité</w:t>
      </w:r>
      <w:r w:rsidR="00AD099E" w:rsidRPr="00E55ACB">
        <w:rPr>
          <w:rFonts w:ascii="Times New Roman" w:hAnsi="Times New Roman"/>
          <w:sz w:val="24"/>
          <w:szCs w:val="24"/>
        </w:rPr>
        <w:t>s</w:t>
      </w:r>
      <w:r w:rsidRPr="00E55ACB">
        <w:rPr>
          <w:rFonts w:ascii="Times New Roman" w:hAnsi="Times New Roman"/>
          <w:sz w:val="24"/>
          <w:szCs w:val="24"/>
        </w:rPr>
        <w:t> ;</w:t>
      </w:r>
    </w:p>
    <w:p w14:paraId="2DEEA6D6" w14:textId="77777777" w:rsidR="003E1F85" w:rsidRPr="00E55ACB" w:rsidRDefault="003E1F85"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 xml:space="preserve">Expérience de travail avec le gouvernement, la société civile, les ONG Internationales réputées et </w:t>
      </w:r>
      <w:r w:rsidR="0038175D" w:rsidRPr="00E55ACB">
        <w:rPr>
          <w:rFonts w:ascii="Times New Roman" w:hAnsi="Times New Roman"/>
          <w:sz w:val="24"/>
          <w:szCs w:val="24"/>
        </w:rPr>
        <w:t>les institutions multilatérales</w:t>
      </w:r>
      <w:r w:rsidR="002864FC" w:rsidRPr="00E55ACB">
        <w:rPr>
          <w:rFonts w:ascii="Times New Roman" w:hAnsi="Times New Roman"/>
          <w:sz w:val="24"/>
          <w:szCs w:val="24"/>
        </w:rPr>
        <w:t xml:space="preserve"> ou bilatérales</w:t>
      </w:r>
      <w:r w:rsidR="0038175D" w:rsidRPr="00E55ACB">
        <w:rPr>
          <w:rFonts w:ascii="Times New Roman" w:hAnsi="Times New Roman"/>
          <w:sz w:val="24"/>
          <w:szCs w:val="24"/>
        </w:rPr>
        <w:t> ;</w:t>
      </w:r>
    </w:p>
    <w:p w14:paraId="37833862" w14:textId="77777777" w:rsidR="003E1F85" w:rsidRPr="00E55ACB" w:rsidRDefault="003E1F85"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Bonne capacité analytique et de soli</w:t>
      </w:r>
      <w:r w:rsidR="0038175D" w:rsidRPr="00E55ACB">
        <w:rPr>
          <w:rFonts w:ascii="Times New Roman" w:hAnsi="Times New Roman"/>
          <w:sz w:val="24"/>
          <w:szCs w:val="24"/>
        </w:rPr>
        <w:t>des compétences rédactionnelles ;</w:t>
      </w:r>
    </w:p>
    <w:p w14:paraId="4016DCDF" w14:textId="79522247" w:rsidR="003E1F85" w:rsidRPr="00E55ACB" w:rsidRDefault="003E1F85"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 xml:space="preserve">Avoir une expérience prouvée </w:t>
      </w:r>
      <w:r w:rsidR="0038175D" w:rsidRPr="00E55ACB">
        <w:rPr>
          <w:rFonts w:ascii="Times New Roman" w:hAnsi="Times New Roman"/>
          <w:sz w:val="24"/>
          <w:szCs w:val="24"/>
        </w:rPr>
        <w:t xml:space="preserve">au Cameroun </w:t>
      </w:r>
      <w:r w:rsidR="00F675C1" w:rsidRPr="00E55ACB">
        <w:rPr>
          <w:rFonts w:ascii="Times New Roman" w:hAnsi="Times New Roman"/>
          <w:sz w:val="24"/>
          <w:szCs w:val="24"/>
        </w:rPr>
        <w:t>ou</w:t>
      </w:r>
      <w:r w:rsidR="006F3202">
        <w:rPr>
          <w:rFonts w:ascii="Times New Roman" w:hAnsi="Times New Roman"/>
          <w:sz w:val="24"/>
          <w:szCs w:val="24"/>
        </w:rPr>
        <w:t xml:space="preserve"> </w:t>
      </w:r>
      <w:r w:rsidR="00AD099E" w:rsidRPr="00E55ACB">
        <w:rPr>
          <w:rFonts w:ascii="Times New Roman" w:hAnsi="Times New Roman"/>
          <w:sz w:val="24"/>
          <w:szCs w:val="24"/>
        </w:rPr>
        <w:t>au niveau</w:t>
      </w:r>
      <w:r w:rsidR="0038175D" w:rsidRPr="00E55ACB">
        <w:rPr>
          <w:rFonts w:ascii="Times New Roman" w:hAnsi="Times New Roman"/>
          <w:sz w:val="24"/>
          <w:szCs w:val="24"/>
        </w:rPr>
        <w:t xml:space="preserve"> international ;</w:t>
      </w:r>
    </w:p>
    <w:p w14:paraId="4824259C" w14:textId="77777777" w:rsidR="007255BE" w:rsidRPr="00E55ACB" w:rsidRDefault="007255BE"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Des compétences en matière de gestion axée sur les résultats</w:t>
      </w:r>
      <w:r w:rsidR="004A19B7" w:rsidRPr="00E55ACB">
        <w:rPr>
          <w:rFonts w:ascii="Times New Roman" w:hAnsi="Times New Roman"/>
          <w:sz w:val="24"/>
          <w:szCs w:val="24"/>
        </w:rPr>
        <w:t> ;</w:t>
      </w:r>
    </w:p>
    <w:p w14:paraId="2DC3C044" w14:textId="77777777" w:rsidR="003E1F85" w:rsidRPr="00E55ACB" w:rsidRDefault="003E1F85"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 xml:space="preserve">Maitrise de </w:t>
      </w:r>
      <w:r w:rsidR="0038175D" w:rsidRPr="00E55ACB">
        <w:rPr>
          <w:rFonts w:ascii="Times New Roman" w:hAnsi="Times New Roman"/>
          <w:sz w:val="24"/>
          <w:szCs w:val="24"/>
        </w:rPr>
        <w:t>la langue française et anglaise ;</w:t>
      </w:r>
    </w:p>
    <w:p w14:paraId="49B3CE70" w14:textId="77777777" w:rsidR="003E1F85" w:rsidRPr="00E55ACB" w:rsidRDefault="003E1F85"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Connaissance de l’outil inform</w:t>
      </w:r>
      <w:r w:rsidR="0038175D" w:rsidRPr="00E55ACB">
        <w:rPr>
          <w:rFonts w:ascii="Times New Roman" w:hAnsi="Times New Roman"/>
          <w:sz w:val="24"/>
          <w:szCs w:val="24"/>
        </w:rPr>
        <w:t>atique (Word, Excel, Powerpoint etc…) ;</w:t>
      </w:r>
    </w:p>
    <w:p w14:paraId="12038172" w14:textId="77777777" w:rsidR="0038175D" w:rsidRPr="00E55ACB" w:rsidRDefault="0038175D"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 xml:space="preserve">Connaissance des </w:t>
      </w:r>
      <w:r w:rsidR="007255BE" w:rsidRPr="00E55ACB">
        <w:rPr>
          <w:rFonts w:ascii="Times New Roman" w:hAnsi="Times New Roman"/>
          <w:sz w:val="24"/>
          <w:szCs w:val="24"/>
        </w:rPr>
        <w:t>logiciels</w:t>
      </w:r>
      <w:r w:rsidRPr="00E55ACB">
        <w:rPr>
          <w:rFonts w:ascii="Times New Roman" w:hAnsi="Times New Roman"/>
          <w:sz w:val="24"/>
          <w:szCs w:val="24"/>
        </w:rPr>
        <w:t xml:space="preserve"> d’analyse des données </w:t>
      </w:r>
      <w:r w:rsidR="006164E9" w:rsidRPr="00E55ACB">
        <w:rPr>
          <w:rFonts w:ascii="Times New Roman" w:hAnsi="Times New Roman"/>
          <w:sz w:val="24"/>
          <w:szCs w:val="24"/>
        </w:rPr>
        <w:t>(SPSS</w:t>
      </w:r>
      <w:r w:rsidRPr="00E55ACB">
        <w:rPr>
          <w:rFonts w:ascii="Times New Roman" w:hAnsi="Times New Roman"/>
          <w:sz w:val="24"/>
          <w:szCs w:val="24"/>
        </w:rPr>
        <w:t>, Epi info</w:t>
      </w:r>
      <w:r w:rsidR="006164E9" w:rsidRPr="00E55ACB">
        <w:rPr>
          <w:rFonts w:ascii="Times New Roman" w:hAnsi="Times New Roman"/>
          <w:sz w:val="24"/>
          <w:szCs w:val="24"/>
        </w:rPr>
        <w:t>, CSPRO)</w:t>
      </w:r>
    </w:p>
    <w:p w14:paraId="2B89B554" w14:textId="77777777" w:rsidR="006164E9" w:rsidRPr="00E55ACB" w:rsidRDefault="006164E9" w:rsidP="006164E9">
      <w:pPr>
        <w:pStyle w:val="Listecouleur-Accent11"/>
        <w:spacing w:after="0"/>
        <w:jc w:val="both"/>
        <w:rPr>
          <w:rFonts w:ascii="Times New Roman" w:hAnsi="Times New Roman"/>
          <w:sz w:val="24"/>
          <w:szCs w:val="24"/>
        </w:rPr>
      </w:pPr>
    </w:p>
    <w:p w14:paraId="5CFE12DB" w14:textId="77777777" w:rsidR="00C67AE8" w:rsidRPr="00E55ACB" w:rsidRDefault="006164E9" w:rsidP="006164E9">
      <w:pPr>
        <w:pStyle w:val="Listecouleur-Accent11"/>
        <w:spacing w:after="0"/>
        <w:ind w:left="0"/>
        <w:jc w:val="both"/>
        <w:rPr>
          <w:rFonts w:ascii="Times New Roman" w:hAnsi="Times New Roman"/>
          <w:b/>
          <w:sz w:val="24"/>
          <w:szCs w:val="24"/>
        </w:rPr>
      </w:pPr>
      <w:r w:rsidRPr="00E55ACB">
        <w:rPr>
          <w:rFonts w:ascii="Times New Roman" w:hAnsi="Times New Roman"/>
          <w:b/>
          <w:sz w:val="24"/>
          <w:szCs w:val="24"/>
        </w:rPr>
        <w:t>Profil de l’évaluateur</w:t>
      </w:r>
      <w:r w:rsidR="00210D76" w:rsidRPr="00E55ACB">
        <w:rPr>
          <w:rFonts w:ascii="Times New Roman" w:hAnsi="Times New Roman"/>
          <w:b/>
          <w:sz w:val="24"/>
          <w:szCs w:val="24"/>
        </w:rPr>
        <w:t xml:space="preserve"> (Consultant</w:t>
      </w:r>
      <w:r w:rsidR="002F7B15" w:rsidRPr="00E55ACB">
        <w:rPr>
          <w:rFonts w:ascii="Times New Roman" w:hAnsi="Times New Roman"/>
          <w:b/>
          <w:sz w:val="24"/>
          <w:szCs w:val="24"/>
        </w:rPr>
        <w:t>) :</w:t>
      </w:r>
    </w:p>
    <w:p w14:paraId="1A26565E" w14:textId="4623D828" w:rsidR="006164E9" w:rsidRPr="00CE7F7F" w:rsidRDefault="006F4FC4" w:rsidP="00CE7F7F">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Être</w:t>
      </w:r>
      <w:r w:rsidR="006164E9" w:rsidRPr="00E55ACB">
        <w:rPr>
          <w:rFonts w:ascii="Times New Roman" w:hAnsi="Times New Roman"/>
          <w:sz w:val="24"/>
          <w:szCs w:val="24"/>
        </w:rPr>
        <w:t xml:space="preserve"> titulaire d’un BAC + 5 </w:t>
      </w:r>
      <w:r w:rsidR="00164CFF" w:rsidRPr="00E55ACB">
        <w:rPr>
          <w:rFonts w:ascii="Times New Roman" w:hAnsi="Times New Roman"/>
          <w:sz w:val="24"/>
          <w:szCs w:val="24"/>
        </w:rPr>
        <w:t>ou</w:t>
      </w:r>
      <w:r w:rsidR="00C97AB6" w:rsidRPr="00E55ACB">
        <w:rPr>
          <w:rFonts w:ascii="Times New Roman" w:hAnsi="Times New Roman"/>
          <w:sz w:val="24"/>
          <w:szCs w:val="24"/>
        </w:rPr>
        <w:t xml:space="preserve"> plus </w:t>
      </w:r>
      <w:r w:rsidR="006164E9" w:rsidRPr="00E55ACB">
        <w:rPr>
          <w:rFonts w:ascii="Times New Roman" w:hAnsi="Times New Roman"/>
          <w:sz w:val="24"/>
          <w:szCs w:val="24"/>
        </w:rPr>
        <w:t>en Science</w:t>
      </w:r>
      <w:r w:rsidR="00CE7F7F">
        <w:rPr>
          <w:rFonts w:ascii="Times New Roman" w:hAnsi="Times New Roman"/>
          <w:sz w:val="24"/>
          <w:szCs w:val="24"/>
        </w:rPr>
        <w:t>s</w:t>
      </w:r>
      <w:r w:rsidR="006164E9" w:rsidRPr="00E55ACB">
        <w:rPr>
          <w:rFonts w:ascii="Times New Roman" w:hAnsi="Times New Roman"/>
          <w:sz w:val="24"/>
          <w:szCs w:val="24"/>
        </w:rPr>
        <w:t xml:space="preserve"> Sociale</w:t>
      </w:r>
      <w:r w:rsidR="00CE7F7F">
        <w:rPr>
          <w:rFonts w:ascii="Times New Roman" w:hAnsi="Times New Roman"/>
          <w:sz w:val="24"/>
          <w:szCs w:val="24"/>
        </w:rPr>
        <w:t>s</w:t>
      </w:r>
      <w:r w:rsidR="006164E9" w:rsidRPr="00E55ACB">
        <w:rPr>
          <w:rFonts w:ascii="Times New Roman" w:hAnsi="Times New Roman"/>
          <w:sz w:val="24"/>
          <w:szCs w:val="24"/>
        </w:rPr>
        <w:t xml:space="preserve">, </w:t>
      </w:r>
      <w:r w:rsidR="00CE7F7F">
        <w:rPr>
          <w:rFonts w:ascii="Times New Roman" w:hAnsi="Times New Roman"/>
          <w:sz w:val="24"/>
          <w:szCs w:val="24"/>
        </w:rPr>
        <w:t>S</w:t>
      </w:r>
      <w:r w:rsidR="00F675C1" w:rsidRPr="00E55ACB">
        <w:rPr>
          <w:rFonts w:ascii="Times New Roman" w:hAnsi="Times New Roman"/>
          <w:sz w:val="24"/>
          <w:szCs w:val="24"/>
        </w:rPr>
        <w:t>cience</w:t>
      </w:r>
      <w:r w:rsidR="00CE7F7F">
        <w:rPr>
          <w:rFonts w:ascii="Times New Roman" w:hAnsi="Times New Roman"/>
          <w:sz w:val="24"/>
          <w:szCs w:val="24"/>
        </w:rPr>
        <w:t>s</w:t>
      </w:r>
      <w:r w:rsidR="00F675C1" w:rsidRPr="00E55ACB">
        <w:rPr>
          <w:rFonts w:ascii="Times New Roman" w:hAnsi="Times New Roman"/>
          <w:sz w:val="24"/>
          <w:szCs w:val="24"/>
        </w:rPr>
        <w:t xml:space="preserve"> politique</w:t>
      </w:r>
      <w:r w:rsidR="00CE7F7F">
        <w:rPr>
          <w:rFonts w:ascii="Times New Roman" w:hAnsi="Times New Roman"/>
          <w:sz w:val="24"/>
          <w:szCs w:val="24"/>
        </w:rPr>
        <w:t>s</w:t>
      </w:r>
      <w:r w:rsidR="006164E9" w:rsidRPr="00E55ACB">
        <w:rPr>
          <w:rFonts w:ascii="Times New Roman" w:hAnsi="Times New Roman"/>
          <w:sz w:val="24"/>
          <w:szCs w:val="24"/>
        </w:rPr>
        <w:t xml:space="preserve">, </w:t>
      </w:r>
      <w:r w:rsidR="00CE7F7F">
        <w:rPr>
          <w:rFonts w:ascii="Times New Roman" w:hAnsi="Times New Roman"/>
          <w:sz w:val="24"/>
          <w:szCs w:val="24"/>
        </w:rPr>
        <w:t>D</w:t>
      </w:r>
      <w:r w:rsidR="00E21688" w:rsidRPr="00E55ACB">
        <w:rPr>
          <w:rFonts w:ascii="Times New Roman" w:hAnsi="Times New Roman"/>
          <w:sz w:val="24"/>
          <w:szCs w:val="24"/>
        </w:rPr>
        <w:t>roit</w:t>
      </w:r>
      <w:r w:rsidR="00CE7F7F">
        <w:rPr>
          <w:rFonts w:ascii="Times New Roman" w:hAnsi="Times New Roman"/>
          <w:sz w:val="24"/>
          <w:szCs w:val="24"/>
        </w:rPr>
        <w:t xml:space="preserve">s de l’homme, </w:t>
      </w:r>
      <w:r w:rsidR="006164E9" w:rsidRPr="00CE7F7F">
        <w:rPr>
          <w:rFonts w:ascii="Times New Roman" w:hAnsi="Times New Roman"/>
          <w:sz w:val="24"/>
          <w:szCs w:val="24"/>
        </w:rPr>
        <w:t xml:space="preserve">Analyse et </w:t>
      </w:r>
      <w:r w:rsidRPr="00CE7F7F">
        <w:rPr>
          <w:rFonts w:ascii="Times New Roman" w:hAnsi="Times New Roman"/>
          <w:sz w:val="24"/>
          <w:szCs w:val="24"/>
        </w:rPr>
        <w:t>E</w:t>
      </w:r>
      <w:r w:rsidR="006164E9" w:rsidRPr="00CE7F7F">
        <w:rPr>
          <w:rFonts w:ascii="Times New Roman" w:hAnsi="Times New Roman"/>
          <w:sz w:val="24"/>
          <w:szCs w:val="24"/>
        </w:rPr>
        <w:t xml:space="preserve">valuation des projets ou autres diplômes </w:t>
      </w:r>
      <w:r w:rsidRPr="00CE7F7F">
        <w:rPr>
          <w:rFonts w:ascii="Times New Roman" w:hAnsi="Times New Roman"/>
          <w:sz w:val="24"/>
          <w:szCs w:val="24"/>
        </w:rPr>
        <w:t>en lien avec le thème de l’évaluation</w:t>
      </w:r>
      <w:r w:rsidR="006164E9" w:rsidRPr="00CE7F7F">
        <w:rPr>
          <w:rFonts w:ascii="Times New Roman" w:hAnsi="Times New Roman"/>
          <w:sz w:val="24"/>
          <w:szCs w:val="24"/>
        </w:rPr>
        <w:t> ;</w:t>
      </w:r>
    </w:p>
    <w:p w14:paraId="4BCC22D3" w14:textId="77777777" w:rsidR="006164E9" w:rsidRPr="00E55ACB" w:rsidRDefault="000C265A"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Avoir une connaissance dans les techniques de communication de base</w:t>
      </w:r>
      <w:r w:rsidR="000A37E3" w:rsidRPr="00E55ACB">
        <w:rPr>
          <w:rFonts w:ascii="Times New Roman" w:hAnsi="Times New Roman"/>
          <w:sz w:val="24"/>
          <w:szCs w:val="24"/>
        </w:rPr>
        <w:t> ;</w:t>
      </w:r>
    </w:p>
    <w:p w14:paraId="7160C7D9" w14:textId="104F7A1E" w:rsidR="000C265A" w:rsidRPr="00E55ACB" w:rsidRDefault="000C265A" w:rsidP="00851B48">
      <w:pPr>
        <w:pStyle w:val="Listecouleur-Accent11"/>
        <w:numPr>
          <w:ilvl w:val="0"/>
          <w:numId w:val="5"/>
        </w:numPr>
        <w:spacing w:after="0"/>
        <w:jc w:val="both"/>
        <w:rPr>
          <w:rFonts w:ascii="Times New Roman" w:hAnsi="Times New Roman"/>
          <w:sz w:val="24"/>
          <w:szCs w:val="24"/>
        </w:rPr>
      </w:pPr>
      <w:r w:rsidRPr="00E55ACB">
        <w:rPr>
          <w:rFonts w:ascii="Times New Roman" w:hAnsi="Times New Roman"/>
          <w:sz w:val="24"/>
          <w:szCs w:val="24"/>
        </w:rPr>
        <w:t xml:space="preserve">Bonne connaissance du </w:t>
      </w:r>
      <w:r w:rsidR="00E21688" w:rsidRPr="00E55ACB">
        <w:rPr>
          <w:rFonts w:ascii="Times New Roman" w:hAnsi="Times New Roman"/>
          <w:sz w:val="24"/>
          <w:szCs w:val="24"/>
        </w:rPr>
        <w:t xml:space="preserve">processus électoral au Cameroun et ailleurs serait un </w:t>
      </w:r>
      <w:r w:rsidR="00CE7F7F" w:rsidRPr="00E55ACB">
        <w:rPr>
          <w:rFonts w:ascii="Times New Roman" w:hAnsi="Times New Roman"/>
          <w:sz w:val="24"/>
          <w:szCs w:val="24"/>
        </w:rPr>
        <w:t>atout.</w:t>
      </w:r>
    </w:p>
    <w:p w14:paraId="28DFCFD0" w14:textId="77777777" w:rsidR="000C265A" w:rsidRPr="00E55ACB" w:rsidRDefault="000C265A" w:rsidP="000C265A">
      <w:pPr>
        <w:pStyle w:val="Listecouleur-Accent11"/>
        <w:spacing w:after="0"/>
        <w:jc w:val="both"/>
        <w:rPr>
          <w:rFonts w:ascii="Times New Roman" w:hAnsi="Times New Roman"/>
          <w:sz w:val="24"/>
          <w:szCs w:val="24"/>
        </w:rPr>
      </w:pPr>
    </w:p>
    <w:p w14:paraId="2D341B55" w14:textId="77777777" w:rsidR="00FF2C16" w:rsidRPr="00E55ACB" w:rsidRDefault="003A2840"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ETHIQUE D’EVALUATION</w:t>
      </w:r>
    </w:p>
    <w:p w14:paraId="43094B45" w14:textId="77777777" w:rsidR="003A2840" w:rsidRPr="00E55ACB" w:rsidRDefault="0041380D" w:rsidP="0041380D">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Les évaluations au sein du PNUD sont conduites conformément aux principes mis en avant dans les « Directives éthiques pour l’évaluation » de l’UNEG</w:t>
      </w:r>
      <w:r w:rsidRPr="00E55ACB">
        <w:rPr>
          <w:rStyle w:val="Appelnotedebasdep"/>
          <w:rFonts w:ascii="Times New Roman" w:hAnsi="Times New Roman"/>
          <w:sz w:val="24"/>
          <w:szCs w:val="24"/>
        </w:rPr>
        <w:footnoteReference w:id="4"/>
      </w:r>
      <w:r w:rsidRPr="00E55ACB">
        <w:rPr>
          <w:rFonts w:ascii="Times New Roman" w:hAnsi="Times New Roman"/>
          <w:sz w:val="24"/>
          <w:szCs w:val="24"/>
        </w:rPr>
        <w:t xml:space="preserve"> et doivent décrire les problèmes essentiels que les évaluateurs doivent aborder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5699632B" w14:textId="77777777" w:rsidR="0041380D" w:rsidRPr="00E55ACB" w:rsidRDefault="0041380D" w:rsidP="0041380D">
      <w:pPr>
        <w:autoSpaceDE w:val="0"/>
        <w:autoSpaceDN w:val="0"/>
        <w:adjustRightInd w:val="0"/>
        <w:spacing w:after="0" w:line="240" w:lineRule="auto"/>
        <w:jc w:val="both"/>
        <w:rPr>
          <w:rFonts w:ascii="Times New Roman" w:hAnsi="Times New Roman"/>
          <w:sz w:val="24"/>
          <w:szCs w:val="24"/>
        </w:rPr>
      </w:pPr>
    </w:p>
    <w:p w14:paraId="557E3EF0" w14:textId="77777777" w:rsidR="0041380D" w:rsidRPr="00E55ACB" w:rsidRDefault="0041380D" w:rsidP="0041380D">
      <w:pPr>
        <w:autoSpaceDE w:val="0"/>
        <w:autoSpaceDN w:val="0"/>
        <w:adjustRightInd w:val="0"/>
        <w:spacing w:after="0" w:line="240" w:lineRule="auto"/>
        <w:jc w:val="both"/>
        <w:rPr>
          <w:rFonts w:ascii="Times New Roman" w:hAnsi="Times New Roman"/>
          <w:sz w:val="24"/>
          <w:szCs w:val="24"/>
        </w:rPr>
      </w:pPr>
    </w:p>
    <w:p w14:paraId="6741609E" w14:textId="77777777" w:rsidR="003A2840" w:rsidRPr="00E55ACB" w:rsidRDefault="003A2840" w:rsidP="00B72B3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MODALITES D’EXECUTION</w:t>
      </w:r>
    </w:p>
    <w:p w14:paraId="522468A9" w14:textId="540C91DC" w:rsidR="002864FC" w:rsidRPr="00E55ACB" w:rsidRDefault="002864FC" w:rsidP="002864FC">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Le processus d'évaluation d</w:t>
      </w:r>
      <w:r w:rsidR="004A19B7" w:rsidRPr="00E55ACB">
        <w:rPr>
          <w:rFonts w:ascii="Times New Roman" w:hAnsi="Times New Roman"/>
          <w:sz w:val="24"/>
          <w:szCs w:val="24"/>
        </w:rPr>
        <w:t>e ces</w:t>
      </w:r>
      <w:r w:rsidRPr="00E55ACB">
        <w:rPr>
          <w:rFonts w:ascii="Times New Roman" w:hAnsi="Times New Roman"/>
          <w:sz w:val="24"/>
          <w:szCs w:val="24"/>
        </w:rPr>
        <w:t xml:space="preserve"> projet</w:t>
      </w:r>
      <w:r w:rsidR="004A19B7" w:rsidRPr="00E55ACB">
        <w:rPr>
          <w:rFonts w:ascii="Times New Roman" w:hAnsi="Times New Roman"/>
          <w:sz w:val="24"/>
          <w:szCs w:val="24"/>
        </w:rPr>
        <w:t>s</w:t>
      </w:r>
      <w:r w:rsidRPr="00E55ACB">
        <w:rPr>
          <w:rFonts w:ascii="Times New Roman" w:hAnsi="Times New Roman"/>
          <w:sz w:val="24"/>
          <w:szCs w:val="24"/>
        </w:rPr>
        <w:t xml:space="preserve"> sera dirigé par </w:t>
      </w:r>
      <w:r w:rsidR="004A19B7" w:rsidRPr="00E55ACB">
        <w:rPr>
          <w:rFonts w:ascii="Times New Roman" w:hAnsi="Times New Roman"/>
          <w:sz w:val="24"/>
          <w:szCs w:val="24"/>
        </w:rPr>
        <w:t>un consultant</w:t>
      </w:r>
      <w:r w:rsidRPr="00E55ACB">
        <w:rPr>
          <w:rFonts w:ascii="Times New Roman" w:hAnsi="Times New Roman"/>
          <w:sz w:val="24"/>
          <w:szCs w:val="24"/>
        </w:rPr>
        <w:t xml:space="preserve"> qui fournit l’orientation globale et les conseils relatifs à la conduite de l'évaluation. Le travail </w:t>
      </w:r>
      <w:r w:rsidR="004A19B7" w:rsidRPr="00E55ACB">
        <w:rPr>
          <w:rFonts w:ascii="Times New Roman" w:hAnsi="Times New Roman"/>
          <w:sz w:val="24"/>
          <w:szCs w:val="24"/>
        </w:rPr>
        <w:t>du</w:t>
      </w:r>
      <w:r w:rsidRPr="00E55ACB">
        <w:rPr>
          <w:rFonts w:ascii="Times New Roman" w:hAnsi="Times New Roman"/>
          <w:sz w:val="24"/>
          <w:szCs w:val="24"/>
        </w:rPr>
        <w:t xml:space="preserve"> consultants, chargés de l'évaluation, sera supervisé par le </w:t>
      </w:r>
      <w:r w:rsidR="007255BE" w:rsidRPr="00E55ACB">
        <w:rPr>
          <w:rFonts w:ascii="Times New Roman" w:hAnsi="Times New Roman"/>
          <w:b/>
          <w:sz w:val="24"/>
          <w:szCs w:val="24"/>
        </w:rPr>
        <w:t>responsable</w:t>
      </w:r>
      <w:r w:rsidRPr="00E55ACB">
        <w:rPr>
          <w:rFonts w:ascii="Times New Roman" w:hAnsi="Times New Roman"/>
          <w:b/>
          <w:sz w:val="24"/>
          <w:szCs w:val="24"/>
        </w:rPr>
        <w:t xml:space="preserve"> de l'évaluation</w:t>
      </w:r>
      <w:r w:rsidR="00E6450E" w:rsidRPr="00E55ACB">
        <w:rPr>
          <w:rFonts w:ascii="Times New Roman" w:hAnsi="Times New Roman"/>
          <w:b/>
          <w:sz w:val="24"/>
          <w:szCs w:val="24"/>
        </w:rPr>
        <w:t xml:space="preserve"> (Le M&amp;E </w:t>
      </w:r>
      <w:proofErr w:type="spellStart"/>
      <w:r w:rsidR="00253509" w:rsidRPr="00E55ACB">
        <w:rPr>
          <w:rFonts w:ascii="Times New Roman" w:hAnsi="Times New Roman"/>
          <w:b/>
          <w:sz w:val="24"/>
          <w:szCs w:val="24"/>
        </w:rPr>
        <w:t>Spe</w:t>
      </w:r>
      <w:r w:rsidR="00D70344" w:rsidRPr="00E55ACB">
        <w:rPr>
          <w:rFonts w:ascii="Times New Roman" w:hAnsi="Times New Roman"/>
          <w:b/>
          <w:sz w:val="24"/>
          <w:szCs w:val="24"/>
        </w:rPr>
        <w:t>cialist</w:t>
      </w:r>
      <w:proofErr w:type="spellEnd"/>
      <w:r w:rsidR="0000098B">
        <w:rPr>
          <w:rFonts w:ascii="Times New Roman" w:hAnsi="Times New Roman"/>
          <w:b/>
          <w:sz w:val="24"/>
          <w:szCs w:val="24"/>
        </w:rPr>
        <w:t xml:space="preserve"> </w:t>
      </w:r>
      <w:r w:rsidR="004A19B7" w:rsidRPr="00E55ACB">
        <w:rPr>
          <w:rFonts w:ascii="Times New Roman" w:hAnsi="Times New Roman"/>
          <w:b/>
          <w:sz w:val="24"/>
          <w:szCs w:val="24"/>
        </w:rPr>
        <w:t>du bureau PNUD Maroua</w:t>
      </w:r>
      <w:r w:rsidR="00E6450E" w:rsidRPr="00E55ACB">
        <w:rPr>
          <w:rFonts w:ascii="Times New Roman" w:hAnsi="Times New Roman"/>
          <w:b/>
          <w:sz w:val="24"/>
          <w:szCs w:val="24"/>
        </w:rPr>
        <w:t>)</w:t>
      </w:r>
      <w:r w:rsidR="00E21688" w:rsidRPr="00E55ACB">
        <w:rPr>
          <w:rFonts w:ascii="Times New Roman" w:hAnsi="Times New Roman"/>
          <w:b/>
          <w:sz w:val="24"/>
          <w:szCs w:val="24"/>
        </w:rPr>
        <w:t xml:space="preserve"> et l’unité de coordination de ce projet</w:t>
      </w:r>
      <w:r w:rsidR="00CE7F7F">
        <w:rPr>
          <w:rFonts w:ascii="Times New Roman" w:hAnsi="Times New Roman"/>
          <w:b/>
          <w:sz w:val="24"/>
          <w:szCs w:val="24"/>
        </w:rPr>
        <w:t xml:space="preserve"> </w:t>
      </w:r>
      <w:r w:rsidR="007255BE" w:rsidRPr="00E55ACB">
        <w:rPr>
          <w:rFonts w:ascii="Times New Roman" w:hAnsi="Times New Roman"/>
          <w:sz w:val="24"/>
          <w:szCs w:val="24"/>
        </w:rPr>
        <w:t>qui veiller</w:t>
      </w:r>
      <w:r w:rsidR="00E21688" w:rsidRPr="00E55ACB">
        <w:rPr>
          <w:rFonts w:ascii="Times New Roman" w:hAnsi="Times New Roman"/>
          <w:sz w:val="24"/>
          <w:szCs w:val="24"/>
        </w:rPr>
        <w:t>ont</w:t>
      </w:r>
      <w:r w:rsidR="007255BE" w:rsidRPr="00E55ACB">
        <w:rPr>
          <w:rFonts w:ascii="Times New Roman" w:hAnsi="Times New Roman"/>
          <w:sz w:val="24"/>
          <w:szCs w:val="24"/>
        </w:rPr>
        <w:t xml:space="preserve"> sur la qualité des rapports et des données collectées par l</w:t>
      </w:r>
      <w:r w:rsidR="004A19B7" w:rsidRPr="00E55ACB">
        <w:rPr>
          <w:rFonts w:ascii="Times New Roman" w:hAnsi="Times New Roman"/>
          <w:sz w:val="24"/>
          <w:szCs w:val="24"/>
        </w:rPr>
        <w:t>’</w:t>
      </w:r>
      <w:r w:rsidR="007255BE" w:rsidRPr="00E55ACB">
        <w:rPr>
          <w:rFonts w:ascii="Times New Roman" w:hAnsi="Times New Roman"/>
          <w:sz w:val="24"/>
          <w:szCs w:val="24"/>
        </w:rPr>
        <w:t>évaluateur</w:t>
      </w:r>
      <w:r w:rsidRPr="00E55ACB">
        <w:rPr>
          <w:rFonts w:ascii="Times New Roman" w:hAnsi="Times New Roman"/>
          <w:sz w:val="24"/>
          <w:szCs w:val="24"/>
        </w:rPr>
        <w:t xml:space="preserve">. </w:t>
      </w:r>
      <w:r w:rsidR="007255BE" w:rsidRPr="00E55ACB">
        <w:rPr>
          <w:rFonts w:ascii="Times New Roman" w:hAnsi="Times New Roman"/>
          <w:sz w:val="24"/>
          <w:szCs w:val="24"/>
        </w:rPr>
        <w:t>Il</w:t>
      </w:r>
      <w:r w:rsidR="00E21688" w:rsidRPr="00E55ACB">
        <w:rPr>
          <w:rFonts w:ascii="Times New Roman" w:hAnsi="Times New Roman"/>
          <w:sz w:val="24"/>
          <w:szCs w:val="24"/>
        </w:rPr>
        <w:t>s</w:t>
      </w:r>
      <w:r w:rsidR="007255BE" w:rsidRPr="00E55ACB">
        <w:rPr>
          <w:rFonts w:ascii="Times New Roman" w:hAnsi="Times New Roman"/>
          <w:sz w:val="24"/>
          <w:szCs w:val="24"/>
        </w:rPr>
        <w:t xml:space="preserve"> assure</w:t>
      </w:r>
      <w:r w:rsidR="00E21688" w:rsidRPr="00E55ACB">
        <w:rPr>
          <w:rFonts w:ascii="Times New Roman" w:hAnsi="Times New Roman"/>
          <w:sz w:val="24"/>
          <w:szCs w:val="24"/>
        </w:rPr>
        <w:t>nt</w:t>
      </w:r>
      <w:r w:rsidR="007255BE" w:rsidRPr="00E55ACB">
        <w:rPr>
          <w:rFonts w:ascii="Times New Roman" w:hAnsi="Times New Roman"/>
          <w:sz w:val="24"/>
          <w:szCs w:val="24"/>
        </w:rPr>
        <w:t xml:space="preserve"> de manière conjointe avec </w:t>
      </w:r>
      <w:r w:rsidR="007F4FBE" w:rsidRPr="00E55ACB">
        <w:rPr>
          <w:rFonts w:ascii="Times New Roman" w:hAnsi="Times New Roman"/>
          <w:sz w:val="24"/>
          <w:szCs w:val="24"/>
        </w:rPr>
        <w:t>le consultant</w:t>
      </w:r>
      <w:r w:rsidR="007255BE" w:rsidRPr="00E55ACB">
        <w:rPr>
          <w:rFonts w:ascii="Times New Roman" w:hAnsi="Times New Roman"/>
          <w:sz w:val="24"/>
          <w:szCs w:val="24"/>
        </w:rPr>
        <w:t xml:space="preserve"> une descente de données et l</w:t>
      </w:r>
      <w:r w:rsidR="004A19B7" w:rsidRPr="00E55ACB">
        <w:rPr>
          <w:rFonts w:ascii="Times New Roman" w:hAnsi="Times New Roman"/>
          <w:sz w:val="24"/>
          <w:szCs w:val="24"/>
        </w:rPr>
        <w:t>’</w:t>
      </w:r>
      <w:r w:rsidR="007255BE" w:rsidRPr="00E55ACB">
        <w:rPr>
          <w:rFonts w:ascii="Times New Roman" w:hAnsi="Times New Roman"/>
          <w:sz w:val="24"/>
          <w:szCs w:val="24"/>
        </w:rPr>
        <w:t>aider</w:t>
      </w:r>
      <w:r w:rsidR="00E21688" w:rsidRPr="00E55ACB">
        <w:rPr>
          <w:rFonts w:ascii="Times New Roman" w:hAnsi="Times New Roman"/>
          <w:sz w:val="24"/>
          <w:szCs w:val="24"/>
        </w:rPr>
        <w:t>ont</w:t>
      </w:r>
      <w:r w:rsidR="007255BE" w:rsidRPr="00E55ACB">
        <w:rPr>
          <w:rFonts w:ascii="Times New Roman" w:hAnsi="Times New Roman"/>
          <w:sz w:val="24"/>
          <w:szCs w:val="24"/>
        </w:rPr>
        <w:t xml:space="preserve"> à entrer en contact avec les personnes à rencontrer. </w:t>
      </w:r>
      <w:r w:rsidR="00BA382F" w:rsidRPr="00E55ACB">
        <w:rPr>
          <w:rFonts w:ascii="Times New Roman" w:hAnsi="Times New Roman"/>
          <w:sz w:val="24"/>
          <w:szCs w:val="24"/>
        </w:rPr>
        <w:t>Cependant</w:t>
      </w:r>
      <w:r w:rsidRPr="00E55ACB">
        <w:rPr>
          <w:rFonts w:ascii="Times New Roman" w:hAnsi="Times New Roman"/>
          <w:sz w:val="24"/>
          <w:szCs w:val="24"/>
        </w:rPr>
        <w:t xml:space="preserve">, les aspects logistiques de l'évaluation (espace de bureau, soutien administratif et de secrétariat, télécommunications, photocopies de la documentation, voyages, …) ainsi que la conception et la diffusion des outils de collecte de données seront sous la responsabilité </w:t>
      </w:r>
      <w:r w:rsidR="007F4FBE" w:rsidRPr="00E55ACB">
        <w:rPr>
          <w:rFonts w:ascii="Times New Roman" w:hAnsi="Times New Roman"/>
          <w:sz w:val="24"/>
          <w:szCs w:val="24"/>
        </w:rPr>
        <w:t>du consultant</w:t>
      </w:r>
      <w:r w:rsidRPr="00E55ACB">
        <w:rPr>
          <w:rFonts w:ascii="Times New Roman" w:hAnsi="Times New Roman"/>
          <w:sz w:val="24"/>
          <w:szCs w:val="24"/>
        </w:rPr>
        <w:t xml:space="preserve">. </w:t>
      </w:r>
      <w:r w:rsidR="00E21688" w:rsidRPr="00E55ACB">
        <w:rPr>
          <w:rFonts w:ascii="Times New Roman" w:hAnsi="Times New Roman"/>
          <w:sz w:val="24"/>
          <w:szCs w:val="24"/>
        </w:rPr>
        <w:t xml:space="preserve">L’unité de coordination </w:t>
      </w:r>
      <w:r w:rsidRPr="00E55ACB">
        <w:rPr>
          <w:rFonts w:ascii="Times New Roman" w:hAnsi="Times New Roman"/>
          <w:sz w:val="24"/>
          <w:szCs w:val="24"/>
        </w:rPr>
        <w:t>s’occupera de l’organisation des différents ateliers envisagés au cours du processus d’évaluation (</w:t>
      </w:r>
      <w:r w:rsidRPr="00E55ACB">
        <w:rPr>
          <w:rFonts w:ascii="Times New Roman" w:hAnsi="Times New Roman"/>
          <w:b/>
          <w:sz w:val="24"/>
          <w:szCs w:val="24"/>
        </w:rPr>
        <w:t>validation, vulgarisation</w:t>
      </w:r>
      <w:r w:rsidRPr="00E55ACB">
        <w:rPr>
          <w:rFonts w:ascii="Times New Roman" w:hAnsi="Times New Roman"/>
          <w:sz w:val="24"/>
          <w:szCs w:val="24"/>
        </w:rPr>
        <w:t xml:space="preserve">). </w:t>
      </w:r>
    </w:p>
    <w:p w14:paraId="59CFFE60" w14:textId="77777777" w:rsidR="00E6450E" w:rsidRPr="00E55ACB" w:rsidRDefault="00E6450E" w:rsidP="002864FC">
      <w:pPr>
        <w:autoSpaceDE w:val="0"/>
        <w:autoSpaceDN w:val="0"/>
        <w:adjustRightInd w:val="0"/>
        <w:spacing w:after="0" w:line="240" w:lineRule="auto"/>
        <w:jc w:val="both"/>
        <w:rPr>
          <w:rFonts w:ascii="Times New Roman" w:hAnsi="Times New Roman"/>
          <w:sz w:val="24"/>
          <w:szCs w:val="24"/>
        </w:rPr>
      </w:pPr>
    </w:p>
    <w:p w14:paraId="1B5E80B2" w14:textId="77777777" w:rsidR="003A2840" w:rsidRPr="00E55ACB" w:rsidRDefault="002864FC" w:rsidP="00E6450E">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Le </w:t>
      </w:r>
      <w:r w:rsidR="007013CB" w:rsidRPr="00E55ACB">
        <w:rPr>
          <w:rFonts w:ascii="Times New Roman" w:hAnsi="Times New Roman"/>
          <w:b/>
          <w:sz w:val="24"/>
          <w:szCs w:val="24"/>
        </w:rPr>
        <w:t xml:space="preserve">Groupe </w:t>
      </w:r>
      <w:r w:rsidRPr="00E55ACB">
        <w:rPr>
          <w:rFonts w:ascii="Times New Roman" w:hAnsi="Times New Roman"/>
          <w:b/>
          <w:sz w:val="24"/>
          <w:szCs w:val="24"/>
        </w:rPr>
        <w:t xml:space="preserve">de </w:t>
      </w:r>
      <w:r w:rsidR="007013CB" w:rsidRPr="00E55ACB">
        <w:rPr>
          <w:rFonts w:ascii="Times New Roman" w:hAnsi="Times New Roman"/>
          <w:b/>
          <w:sz w:val="24"/>
          <w:szCs w:val="24"/>
        </w:rPr>
        <w:t>Référence</w:t>
      </w:r>
      <w:r w:rsidR="0000098B">
        <w:rPr>
          <w:rFonts w:ascii="Times New Roman" w:hAnsi="Times New Roman"/>
          <w:b/>
          <w:sz w:val="24"/>
          <w:szCs w:val="24"/>
        </w:rPr>
        <w:t xml:space="preserve"> </w:t>
      </w:r>
      <w:r w:rsidR="006F4FC4" w:rsidRPr="00E55ACB">
        <w:rPr>
          <w:rFonts w:ascii="Times New Roman" w:hAnsi="Times New Roman"/>
          <w:sz w:val="24"/>
          <w:szCs w:val="24"/>
        </w:rPr>
        <w:t xml:space="preserve">est </w:t>
      </w:r>
      <w:r w:rsidR="00E6450E" w:rsidRPr="00E55ACB">
        <w:rPr>
          <w:rFonts w:ascii="Times New Roman" w:hAnsi="Times New Roman"/>
          <w:sz w:val="24"/>
          <w:szCs w:val="24"/>
        </w:rPr>
        <w:t xml:space="preserve">composé de parties prenantes clés, </w:t>
      </w:r>
      <w:r w:rsidR="006F4FC4" w:rsidRPr="00E55ACB">
        <w:rPr>
          <w:rFonts w:ascii="Times New Roman" w:hAnsi="Times New Roman"/>
          <w:sz w:val="24"/>
          <w:szCs w:val="24"/>
        </w:rPr>
        <w:t xml:space="preserve">qui </w:t>
      </w:r>
      <w:r w:rsidR="00E6450E" w:rsidRPr="00E55ACB">
        <w:rPr>
          <w:rFonts w:ascii="Times New Roman" w:hAnsi="Times New Roman"/>
          <w:sz w:val="24"/>
          <w:szCs w:val="24"/>
        </w:rPr>
        <w:t>collabor</w:t>
      </w:r>
      <w:r w:rsidR="006F4FC4" w:rsidRPr="00E55ACB">
        <w:rPr>
          <w:rFonts w:ascii="Times New Roman" w:hAnsi="Times New Roman"/>
          <w:sz w:val="24"/>
          <w:szCs w:val="24"/>
        </w:rPr>
        <w:t>e</w:t>
      </w:r>
      <w:r w:rsidR="00E6450E" w:rsidRPr="00E55ACB">
        <w:rPr>
          <w:rFonts w:ascii="Times New Roman" w:hAnsi="Times New Roman"/>
          <w:sz w:val="24"/>
          <w:szCs w:val="24"/>
        </w:rPr>
        <w:t>nt étroitement avec le responsable de l’évaluation, afin d’orienter le processus</w:t>
      </w:r>
      <w:r w:rsidRPr="00E55ACB">
        <w:rPr>
          <w:rFonts w:ascii="Times New Roman" w:hAnsi="Times New Roman"/>
          <w:sz w:val="24"/>
          <w:szCs w:val="24"/>
        </w:rPr>
        <w:t xml:space="preserve">. Les membres du groupe de référence </w:t>
      </w:r>
      <w:r w:rsidR="006F4FC4" w:rsidRPr="00E55ACB">
        <w:rPr>
          <w:rFonts w:ascii="Times New Roman" w:hAnsi="Times New Roman"/>
          <w:sz w:val="24"/>
          <w:szCs w:val="24"/>
        </w:rPr>
        <w:t xml:space="preserve">apporteront </w:t>
      </w:r>
      <w:r w:rsidRPr="00E55ACB">
        <w:rPr>
          <w:rFonts w:ascii="Times New Roman" w:hAnsi="Times New Roman"/>
          <w:sz w:val="24"/>
          <w:szCs w:val="24"/>
        </w:rPr>
        <w:t xml:space="preserve">des commentaires et des conseils à chaque étape du processus de </w:t>
      </w:r>
      <w:r w:rsidR="004A19B7" w:rsidRPr="00E55ACB">
        <w:rPr>
          <w:rFonts w:ascii="Times New Roman" w:hAnsi="Times New Roman"/>
          <w:sz w:val="24"/>
          <w:szCs w:val="24"/>
        </w:rPr>
        <w:t>l’évaluation :</w:t>
      </w:r>
      <w:r w:rsidRPr="00E55ACB">
        <w:rPr>
          <w:rFonts w:ascii="Times New Roman" w:hAnsi="Times New Roman"/>
          <w:sz w:val="24"/>
          <w:szCs w:val="24"/>
        </w:rPr>
        <w:t xml:space="preserve"> les termes de référence, le rapport de démarrage, et </w:t>
      </w:r>
      <w:r w:rsidR="006F4FC4" w:rsidRPr="00E55ACB">
        <w:rPr>
          <w:rFonts w:ascii="Times New Roman" w:hAnsi="Times New Roman"/>
          <w:sz w:val="24"/>
          <w:szCs w:val="24"/>
        </w:rPr>
        <w:t xml:space="preserve">le </w:t>
      </w:r>
      <w:r w:rsidRPr="00E55ACB">
        <w:rPr>
          <w:rFonts w:ascii="Times New Roman" w:hAnsi="Times New Roman"/>
          <w:sz w:val="24"/>
          <w:szCs w:val="24"/>
        </w:rPr>
        <w:t>pré-rapport de l’évaluation. Au besoin, ils feront des suggestions aux commanditaires pour la réorientation du processus d’évaluation.</w:t>
      </w:r>
    </w:p>
    <w:p w14:paraId="137BDBA6" w14:textId="77777777" w:rsidR="00E6450E" w:rsidRPr="00E55ACB" w:rsidRDefault="00E6450E" w:rsidP="00E6450E">
      <w:pPr>
        <w:autoSpaceDE w:val="0"/>
        <w:autoSpaceDN w:val="0"/>
        <w:adjustRightInd w:val="0"/>
        <w:spacing w:after="0" w:line="240" w:lineRule="auto"/>
        <w:jc w:val="both"/>
        <w:rPr>
          <w:rFonts w:ascii="Times New Roman" w:hAnsi="Times New Roman"/>
          <w:sz w:val="24"/>
          <w:szCs w:val="24"/>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9"/>
        <w:gridCol w:w="5754"/>
        <w:gridCol w:w="1970"/>
      </w:tblGrid>
      <w:tr w:rsidR="00367509" w:rsidRPr="00E55ACB" w14:paraId="48724DF3" w14:textId="77777777" w:rsidTr="0000757E">
        <w:trPr>
          <w:jc w:val="center"/>
        </w:trPr>
        <w:tc>
          <w:tcPr>
            <w:tcW w:w="3049" w:type="dxa"/>
            <w:shd w:val="clear" w:color="auto" w:fill="2E74B5"/>
            <w:vAlign w:val="center"/>
          </w:tcPr>
          <w:p w14:paraId="11A61E83" w14:textId="77777777" w:rsidR="00E6450E" w:rsidRPr="00E55ACB" w:rsidRDefault="00E6450E" w:rsidP="00C92937">
            <w:pPr>
              <w:autoSpaceDE w:val="0"/>
              <w:autoSpaceDN w:val="0"/>
              <w:adjustRightInd w:val="0"/>
              <w:spacing w:after="0" w:line="240" w:lineRule="auto"/>
              <w:jc w:val="center"/>
              <w:rPr>
                <w:rFonts w:ascii="Times New Roman" w:hAnsi="Times New Roman"/>
                <w:b/>
                <w:color w:val="FFFFFF"/>
                <w:sz w:val="24"/>
                <w:szCs w:val="24"/>
              </w:rPr>
            </w:pPr>
            <w:r w:rsidRPr="00E55ACB">
              <w:rPr>
                <w:rFonts w:ascii="Times New Roman" w:hAnsi="Times New Roman"/>
                <w:b/>
                <w:color w:val="FFFFFF"/>
                <w:sz w:val="24"/>
                <w:szCs w:val="24"/>
              </w:rPr>
              <w:t>Structure de gestion</w:t>
            </w:r>
          </w:p>
        </w:tc>
        <w:tc>
          <w:tcPr>
            <w:tcW w:w="5754" w:type="dxa"/>
            <w:shd w:val="clear" w:color="auto" w:fill="2E74B5"/>
            <w:vAlign w:val="center"/>
          </w:tcPr>
          <w:p w14:paraId="2CED4BB3" w14:textId="77777777" w:rsidR="00E6450E" w:rsidRPr="00E55ACB" w:rsidRDefault="00E6450E" w:rsidP="00C92937">
            <w:pPr>
              <w:autoSpaceDE w:val="0"/>
              <w:autoSpaceDN w:val="0"/>
              <w:adjustRightInd w:val="0"/>
              <w:spacing w:after="0" w:line="240" w:lineRule="auto"/>
              <w:jc w:val="center"/>
              <w:rPr>
                <w:rFonts w:ascii="Times New Roman" w:hAnsi="Times New Roman"/>
                <w:b/>
                <w:color w:val="FFFFFF"/>
                <w:sz w:val="24"/>
                <w:szCs w:val="24"/>
              </w:rPr>
            </w:pPr>
            <w:r w:rsidRPr="00E55ACB">
              <w:rPr>
                <w:rFonts w:ascii="Times New Roman" w:hAnsi="Times New Roman"/>
                <w:b/>
                <w:color w:val="FFFFFF"/>
                <w:sz w:val="24"/>
                <w:szCs w:val="24"/>
              </w:rPr>
              <w:t>Rôle et Responsabilité</w:t>
            </w:r>
          </w:p>
        </w:tc>
        <w:tc>
          <w:tcPr>
            <w:tcW w:w="1970" w:type="dxa"/>
            <w:shd w:val="clear" w:color="auto" w:fill="2E74B5"/>
            <w:vAlign w:val="center"/>
          </w:tcPr>
          <w:p w14:paraId="267DF024" w14:textId="77777777" w:rsidR="00E6450E" w:rsidRPr="00E55ACB" w:rsidRDefault="00983ADC" w:rsidP="00C92937">
            <w:pPr>
              <w:autoSpaceDE w:val="0"/>
              <w:autoSpaceDN w:val="0"/>
              <w:adjustRightInd w:val="0"/>
              <w:spacing w:after="0" w:line="240" w:lineRule="auto"/>
              <w:jc w:val="center"/>
              <w:rPr>
                <w:rFonts w:ascii="Times New Roman" w:hAnsi="Times New Roman"/>
                <w:b/>
                <w:color w:val="FFFFFF"/>
                <w:sz w:val="24"/>
                <w:szCs w:val="24"/>
              </w:rPr>
            </w:pPr>
            <w:r w:rsidRPr="00E55ACB">
              <w:rPr>
                <w:rFonts w:ascii="Times New Roman" w:hAnsi="Times New Roman"/>
                <w:b/>
                <w:color w:val="FFFFFF"/>
                <w:sz w:val="24"/>
                <w:szCs w:val="24"/>
              </w:rPr>
              <w:t>Profil des membres</w:t>
            </w:r>
          </w:p>
        </w:tc>
      </w:tr>
      <w:tr w:rsidR="00367509" w:rsidRPr="00E55ACB" w14:paraId="138A9809" w14:textId="77777777" w:rsidTr="0000757E">
        <w:trPr>
          <w:jc w:val="center"/>
        </w:trPr>
        <w:tc>
          <w:tcPr>
            <w:tcW w:w="3049" w:type="dxa"/>
            <w:shd w:val="clear" w:color="auto" w:fill="auto"/>
          </w:tcPr>
          <w:p w14:paraId="642537F2" w14:textId="77777777" w:rsidR="00E6450E" w:rsidRPr="00E55ACB" w:rsidRDefault="0007252B" w:rsidP="0000757E">
            <w:pPr>
              <w:autoSpaceDE w:val="0"/>
              <w:autoSpaceDN w:val="0"/>
              <w:adjustRightInd w:val="0"/>
              <w:spacing w:after="0" w:line="240" w:lineRule="auto"/>
              <w:rPr>
                <w:rFonts w:ascii="Times New Roman" w:hAnsi="Times New Roman"/>
                <w:b/>
                <w:sz w:val="24"/>
                <w:szCs w:val="24"/>
              </w:rPr>
            </w:pPr>
            <w:r w:rsidRPr="00E55ACB">
              <w:rPr>
                <w:rFonts w:ascii="Times New Roman" w:hAnsi="Times New Roman"/>
                <w:b/>
                <w:sz w:val="24"/>
                <w:szCs w:val="24"/>
              </w:rPr>
              <w:t>L</w:t>
            </w:r>
            <w:r w:rsidR="00286A1C">
              <w:rPr>
                <w:rFonts w:ascii="Times New Roman" w:hAnsi="Times New Roman"/>
                <w:b/>
                <w:sz w:val="24"/>
                <w:szCs w:val="24"/>
              </w:rPr>
              <w:t>e Chef de l’</w:t>
            </w:r>
            <w:r w:rsidR="0036003B">
              <w:rPr>
                <w:rFonts w:ascii="Times New Roman" w:hAnsi="Times New Roman"/>
                <w:b/>
                <w:sz w:val="24"/>
                <w:szCs w:val="24"/>
              </w:rPr>
              <w:t>Unité</w:t>
            </w:r>
            <w:r w:rsidR="00286A1C">
              <w:rPr>
                <w:rFonts w:ascii="Times New Roman" w:hAnsi="Times New Roman"/>
                <w:b/>
                <w:sz w:val="24"/>
                <w:szCs w:val="24"/>
              </w:rPr>
              <w:t xml:space="preserve"> Gouvernance</w:t>
            </w:r>
          </w:p>
        </w:tc>
        <w:tc>
          <w:tcPr>
            <w:tcW w:w="5754" w:type="dxa"/>
            <w:shd w:val="clear" w:color="auto" w:fill="auto"/>
          </w:tcPr>
          <w:p w14:paraId="02E0227F" w14:textId="77777777" w:rsidR="0007252B" w:rsidRPr="00E55ACB" w:rsidRDefault="0007252B" w:rsidP="004D794B">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Participe et implique les parties prenantes concernées dans l'élaboration du plan d'évaluation ;</w:t>
            </w:r>
          </w:p>
          <w:p w14:paraId="6B9824F8" w14:textId="77777777" w:rsidR="0007252B" w:rsidRPr="00E55ACB" w:rsidRDefault="0007252B" w:rsidP="004D794B">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Garanti</w:t>
            </w:r>
            <w:r w:rsidR="00286A1C">
              <w:rPr>
                <w:rFonts w:ascii="Times New Roman" w:hAnsi="Times New Roman"/>
                <w:sz w:val="24"/>
                <w:szCs w:val="24"/>
              </w:rPr>
              <w:t>t</w:t>
            </w:r>
            <w:r w:rsidRPr="00E55ACB">
              <w:rPr>
                <w:rFonts w:ascii="Times New Roman" w:hAnsi="Times New Roman"/>
                <w:sz w:val="24"/>
                <w:szCs w:val="24"/>
              </w:rPr>
              <w:t xml:space="preserve"> l’</w:t>
            </w:r>
            <w:proofErr w:type="spellStart"/>
            <w:r w:rsidRPr="00E55ACB">
              <w:rPr>
                <w:rFonts w:ascii="Times New Roman" w:hAnsi="Times New Roman"/>
                <w:sz w:val="24"/>
                <w:szCs w:val="24"/>
              </w:rPr>
              <w:t>évaluabilité</w:t>
            </w:r>
            <w:proofErr w:type="spellEnd"/>
            <w:r w:rsidRPr="00E55ACB">
              <w:rPr>
                <w:rFonts w:ascii="Times New Roman" w:hAnsi="Times New Roman"/>
                <w:sz w:val="24"/>
                <w:szCs w:val="24"/>
              </w:rPr>
              <w:t xml:space="preserve"> des initiatives du PNUD dans un projet, une thématique de programme ou un domaine de résultats donné</w:t>
            </w:r>
            <w:r w:rsidR="004D794B" w:rsidRPr="00E55ACB">
              <w:rPr>
                <w:rFonts w:ascii="Times New Roman" w:hAnsi="Times New Roman"/>
                <w:sz w:val="24"/>
                <w:szCs w:val="24"/>
              </w:rPr>
              <w:t> ;</w:t>
            </w:r>
          </w:p>
          <w:p w14:paraId="46CF3F33" w14:textId="77777777" w:rsidR="0007252B" w:rsidRPr="00E55ACB" w:rsidRDefault="0007252B" w:rsidP="004D794B">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Établi</w:t>
            </w:r>
            <w:r w:rsidR="00286A1C">
              <w:rPr>
                <w:rFonts w:ascii="Times New Roman" w:hAnsi="Times New Roman"/>
                <w:sz w:val="24"/>
                <w:szCs w:val="24"/>
              </w:rPr>
              <w:t>t</w:t>
            </w:r>
            <w:r w:rsidRPr="00E55ACB">
              <w:rPr>
                <w:rFonts w:ascii="Times New Roman" w:hAnsi="Times New Roman"/>
                <w:sz w:val="24"/>
                <w:szCs w:val="24"/>
              </w:rPr>
              <w:t xml:space="preserve"> le groupe de référence d'évaluation avec les principaux partenaires du projet, le cas échéant</w:t>
            </w:r>
          </w:p>
          <w:p w14:paraId="17B850BC"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Fourn</w:t>
            </w:r>
            <w:r w:rsidR="00286A1C">
              <w:rPr>
                <w:rFonts w:ascii="Times New Roman" w:hAnsi="Times New Roman"/>
                <w:sz w:val="24"/>
                <w:szCs w:val="24"/>
              </w:rPr>
              <w:t>it</w:t>
            </w:r>
            <w:r w:rsidRPr="00E55ACB">
              <w:rPr>
                <w:rFonts w:ascii="Times New Roman" w:hAnsi="Times New Roman"/>
                <w:sz w:val="24"/>
                <w:szCs w:val="24"/>
              </w:rPr>
              <w:t xml:space="preserve"> des informations / conseils au responsable de l'évaluation et au groupe de référence de l'évaluation sur les détails et la portée des termes de référence pour l'évaluation et comment les résultats seront utilisés</w:t>
            </w:r>
            <w:r w:rsidR="007D0C24" w:rsidRPr="00E55ACB">
              <w:rPr>
                <w:rFonts w:ascii="Times New Roman" w:hAnsi="Times New Roman"/>
                <w:sz w:val="24"/>
                <w:szCs w:val="24"/>
              </w:rPr>
              <w:t> ;</w:t>
            </w:r>
          </w:p>
          <w:p w14:paraId="14FE0189"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Assure et préserve l'indépendance des évaluations</w:t>
            </w:r>
            <w:r w:rsidR="007D0C24" w:rsidRPr="00E55ACB">
              <w:rPr>
                <w:rFonts w:ascii="Times New Roman" w:hAnsi="Times New Roman"/>
                <w:sz w:val="24"/>
                <w:szCs w:val="24"/>
              </w:rPr>
              <w:t> ;</w:t>
            </w:r>
          </w:p>
          <w:p w14:paraId="6F8D91F3"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Fourni</w:t>
            </w:r>
            <w:r w:rsidR="00286A1C">
              <w:rPr>
                <w:rFonts w:ascii="Times New Roman" w:hAnsi="Times New Roman"/>
                <w:sz w:val="24"/>
                <w:szCs w:val="24"/>
              </w:rPr>
              <w:t>t</w:t>
            </w:r>
            <w:r w:rsidR="007D0C24" w:rsidRPr="00E55ACB">
              <w:rPr>
                <w:rFonts w:ascii="Times New Roman" w:hAnsi="Times New Roman"/>
                <w:sz w:val="24"/>
                <w:szCs w:val="24"/>
              </w:rPr>
              <w:t> </w:t>
            </w:r>
            <w:r w:rsidRPr="00E55ACB">
              <w:rPr>
                <w:rFonts w:ascii="Times New Roman" w:hAnsi="Times New Roman"/>
                <w:sz w:val="24"/>
                <w:szCs w:val="24"/>
              </w:rPr>
              <w:t>au responsable de l’évaluation toutes les données et la documentation requises et liste de contacts / parties prenantes, etc.</w:t>
            </w:r>
          </w:p>
          <w:p w14:paraId="2525056D"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Fourni</w:t>
            </w:r>
            <w:r w:rsidR="00286A1C">
              <w:rPr>
                <w:rFonts w:ascii="Times New Roman" w:hAnsi="Times New Roman"/>
                <w:sz w:val="24"/>
                <w:szCs w:val="24"/>
              </w:rPr>
              <w:t>t</w:t>
            </w:r>
            <w:r w:rsidRPr="00E55ACB">
              <w:rPr>
                <w:rFonts w:ascii="Times New Roman" w:hAnsi="Times New Roman"/>
                <w:sz w:val="24"/>
                <w:szCs w:val="24"/>
              </w:rPr>
              <w:t xml:space="preserve"> des commentaires et des éclaircissements sur le mandat, le rapport initial et le projet </w:t>
            </w:r>
            <w:r w:rsidR="007D0C24" w:rsidRPr="00E55ACB">
              <w:rPr>
                <w:rFonts w:ascii="Times New Roman" w:hAnsi="Times New Roman"/>
                <w:sz w:val="24"/>
                <w:szCs w:val="24"/>
              </w:rPr>
              <w:t xml:space="preserve">de </w:t>
            </w:r>
            <w:r w:rsidRPr="00E55ACB">
              <w:rPr>
                <w:rFonts w:ascii="Times New Roman" w:hAnsi="Times New Roman"/>
                <w:sz w:val="24"/>
                <w:szCs w:val="24"/>
              </w:rPr>
              <w:t>rapports d'évaluation</w:t>
            </w:r>
            <w:r w:rsidR="007D0C24" w:rsidRPr="00E55ACB">
              <w:rPr>
                <w:rFonts w:ascii="Times New Roman" w:hAnsi="Times New Roman"/>
                <w:sz w:val="24"/>
                <w:szCs w:val="24"/>
              </w:rPr>
              <w:t> ;</w:t>
            </w:r>
          </w:p>
          <w:p w14:paraId="184DDAAD"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Répond aux recommandations de l’évaluation en fournissant des réponses </w:t>
            </w:r>
            <w:r w:rsidR="007D0C24" w:rsidRPr="00E55ACB">
              <w:rPr>
                <w:rFonts w:ascii="Times New Roman" w:hAnsi="Times New Roman"/>
                <w:sz w:val="24"/>
                <w:szCs w:val="24"/>
              </w:rPr>
              <w:t>claires</w:t>
            </w:r>
            <w:r w:rsidRPr="00E55ACB">
              <w:rPr>
                <w:rFonts w:ascii="Times New Roman" w:hAnsi="Times New Roman"/>
                <w:sz w:val="24"/>
                <w:szCs w:val="24"/>
              </w:rPr>
              <w:t xml:space="preserve"> et des actions à toutes les recommandations adressées au PNUD</w:t>
            </w:r>
            <w:r w:rsidR="007D0C24" w:rsidRPr="00E55ACB">
              <w:rPr>
                <w:rFonts w:ascii="Times New Roman" w:hAnsi="Times New Roman"/>
                <w:sz w:val="24"/>
                <w:szCs w:val="24"/>
              </w:rPr>
              <w:t> ;</w:t>
            </w:r>
          </w:p>
          <w:p w14:paraId="7DCADB89" w14:textId="77777777" w:rsidR="0007252B" w:rsidRPr="00E55ACB" w:rsidRDefault="0007252B" w:rsidP="0000757E">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Assure la diffusion du rapport d'évaluation à toutes les parties prenantes</w:t>
            </w:r>
            <w:r w:rsidR="007D0C24" w:rsidRPr="00E55ACB">
              <w:rPr>
                <w:rFonts w:ascii="Times New Roman" w:hAnsi="Times New Roman"/>
                <w:sz w:val="24"/>
                <w:szCs w:val="24"/>
              </w:rPr>
              <w:t>.</w:t>
            </w:r>
          </w:p>
        </w:tc>
        <w:tc>
          <w:tcPr>
            <w:tcW w:w="1970" w:type="dxa"/>
            <w:shd w:val="clear" w:color="auto" w:fill="auto"/>
          </w:tcPr>
          <w:p w14:paraId="6A551BEA" w14:textId="77777777" w:rsidR="00E6450E" w:rsidRPr="00E55ACB" w:rsidRDefault="00E6450E" w:rsidP="00C92937">
            <w:pPr>
              <w:pStyle w:val="Paragraphedeliste"/>
              <w:autoSpaceDE w:val="0"/>
              <w:autoSpaceDN w:val="0"/>
              <w:adjustRightInd w:val="0"/>
              <w:spacing w:after="0" w:line="240" w:lineRule="auto"/>
              <w:ind w:left="360"/>
              <w:jc w:val="both"/>
              <w:rPr>
                <w:rFonts w:ascii="Times New Roman" w:hAnsi="Times New Roman"/>
                <w:sz w:val="24"/>
                <w:szCs w:val="24"/>
              </w:rPr>
            </w:pPr>
          </w:p>
          <w:p w14:paraId="5E1CD7AB" w14:textId="77777777" w:rsidR="00651828" w:rsidRPr="00E55ACB" w:rsidRDefault="00E21688" w:rsidP="00C92937">
            <w:pPr>
              <w:rPr>
                <w:rFonts w:ascii="Times New Roman" w:hAnsi="Times New Roman"/>
                <w:sz w:val="24"/>
                <w:szCs w:val="24"/>
              </w:rPr>
            </w:pPr>
            <w:r w:rsidRPr="00E55ACB">
              <w:rPr>
                <w:rFonts w:ascii="Times New Roman" w:hAnsi="Times New Roman"/>
                <w:sz w:val="24"/>
                <w:szCs w:val="24"/>
              </w:rPr>
              <w:t>L’unité de coordination du projet</w:t>
            </w:r>
            <w:r w:rsidR="0036003B">
              <w:rPr>
                <w:rFonts w:ascii="Times New Roman" w:hAnsi="Times New Roman"/>
                <w:sz w:val="24"/>
                <w:szCs w:val="24"/>
              </w:rPr>
              <w:t xml:space="preserve"> y Compris le consultant ayant contribué à la mise en œuvre du Projet.</w:t>
            </w:r>
          </w:p>
        </w:tc>
      </w:tr>
      <w:tr w:rsidR="00367509" w:rsidRPr="00E55ACB" w14:paraId="15B01E1B" w14:textId="77777777" w:rsidTr="0000757E">
        <w:trPr>
          <w:jc w:val="center"/>
        </w:trPr>
        <w:tc>
          <w:tcPr>
            <w:tcW w:w="3049" w:type="dxa"/>
            <w:shd w:val="clear" w:color="auto" w:fill="auto"/>
          </w:tcPr>
          <w:p w14:paraId="46F74DBD" w14:textId="77777777" w:rsidR="007613EB" w:rsidRPr="00E55ACB" w:rsidRDefault="0000757E" w:rsidP="00C92937">
            <w:pPr>
              <w:autoSpaceDE w:val="0"/>
              <w:autoSpaceDN w:val="0"/>
              <w:adjustRightInd w:val="0"/>
              <w:spacing w:after="0" w:line="240" w:lineRule="auto"/>
              <w:rPr>
                <w:rFonts w:ascii="Times New Roman" w:hAnsi="Times New Roman"/>
                <w:b/>
                <w:sz w:val="24"/>
                <w:szCs w:val="24"/>
              </w:rPr>
            </w:pPr>
            <w:r w:rsidRPr="00E55ACB">
              <w:rPr>
                <w:rFonts w:ascii="Times New Roman" w:hAnsi="Times New Roman"/>
                <w:b/>
                <w:sz w:val="24"/>
                <w:szCs w:val="24"/>
              </w:rPr>
              <w:t>Gestionnaire/Responsable de l’évaluation</w:t>
            </w:r>
          </w:p>
        </w:tc>
        <w:tc>
          <w:tcPr>
            <w:tcW w:w="5754" w:type="dxa"/>
            <w:shd w:val="clear" w:color="auto" w:fill="auto"/>
          </w:tcPr>
          <w:p w14:paraId="186E158B"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Dirige l’élaboration des termes de référence de l’évaluation</w:t>
            </w:r>
            <w:r w:rsidR="00651828" w:rsidRPr="00E55ACB">
              <w:rPr>
                <w:rFonts w:ascii="Times New Roman" w:hAnsi="Times New Roman"/>
                <w:sz w:val="24"/>
                <w:szCs w:val="24"/>
              </w:rPr>
              <w:t> ;</w:t>
            </w:r>
          </w:p>
          <w:p w14:paraId="523D2CB8"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Assure la sélection et le recrutement des évaluateurs externes</w:t>
            </w:r>
            <w:r w:rsidR="00651828" w:rsidRPr="00E55ACB">
              <w:rPr>
                <w:rFonts w:ascii="Times New Roman" w:hAnsi="Times New Roman"/>
                <w:sz w:val="24"/>
                <w:szCs w:val="24"/>
              </w:rPr>
              <w:t> ;</w:t>
            </w:r>
          </w:p>
          <w:p w14:paraId="0FE963AA"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Gère les dispositions contractuelles, le budget et le personnel impliqué</w:t>
            </w:r>
            <w:r w:rsidR="0000098B">
              <w:rPr>
                <w:rFonts w:ascii="Times New Roman" w:hAnsi="Times New Roman"/>
                <w:sz w:val="24"/>
                <w:szCs w:val="24"/>
              </w:rPr>
              <w:t xml:space="preserve"> </w:t>
            </w:r>
            <w:r w:rsidRPr="00E55ACB">
              <w:rPr>
                <w:rFonts w:ascii="Times New Roman" w:hAnsi="Times New Roman"/>
                <w:sz w:val="24"/>
                <w:szCs w:val="24"/>
              </w:rPr>
              <w:t>dans l’évaluation</w:t>
            </w:r>
            <w:r w:rsidR="00651828" w:rsidRPr="00E55ACB">
              <w:rPr>
                <w:rFonts w:ascii="Times New Roman" w:hAnsi="Times New Roman"/>
                <w:sz w:val="24"/>
                <w:szCs w:val="24"/>
              </w:rPr>
              <w:t> ;</w:t>
            </w:r>
          </w:p>
          <w:p w14:paraId="07A13BEA"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Fournit un soutien en matière d’exécution et de coordination au groupe</w:t>
            </w:r>
            <w:r w:rsidR="0000098B">
              <w:rPr>
                <w:rFonts w:ascii="Times New Roman" w:hAnsi="Times New Roman"/>
                <w:sz w:val="24"/>
                <w:szCs w:val="24"/>
              </w:rPr>
              <w:t xml:space="preserve"> </w:t>
            </w:r>
            <w:r w:rsidRPr="00E55ACB">
              <w:rPr>
                <w:rFonts w:ascii="Times New Roman" w:hAnsi="Times New Roman"/>
                <w:sz w:val="24"/>
                <w:szCs w:val="24"/>
              </w:rPr>
              <w:t>de référence</w:t>
            </w:r>
            <w:r w:rsidR="00651828" w:rsidRPr="00E55ACB">
              <w:rPr>
                <w:rFonts w:ascii="Times New Roman" w:hAnsi="Times New Roman"/>
                <w:sz w:val="24"/>
                <w:szCs w:val="24"/>
              </w:rPr>
              <w:t> ;</w:t>
            </w:r>
          </w:p>
          <w:p w14:paraId="4F843A9A"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Fournit aux évaluateurs un soutien administratif, ainsi que les</w:t>
            </w:r>
            <w:r w:rsidR="0000098B">
              <w:rPr>
                <w:rFonts w:ascii="Times New Roman" w:hAnsi="Times New Roman"/>
                <w:sz w:val="24"/>
                <w:szCs w:val="24"/>
              </w:rPr>
              <w:t xml:space="preserve"> </w:t>
            </w:r>
            <w:r w:rsidRPr="00E55ACB">
              <w:rPr>
                <w:rFonts w:ascii="Times New Roman" w:hAnsi="Times New Roman"/>
                <w:sz w:val="24"/>
                <w:szCs w:val="24"/>
              </w:rPr>
              <w:t>données requises</w:t>
            </w:r>
          </w:p>
          <w:p w14:paraId="1EC9016F"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Travaille en coll</w:t>
            </w:r>
            <w:r w:rsidR="00651828" w:rsidRPr="00E55ACB">
              <w:rPr>
                <w:rFonts w:ascii="Times New Roman" w:hAnsi="Times New Roman"/>
                <w:sz w:val="24"/>
                <w:szCs w:val="24"/>
              </w:rPr>
              <w:t>aboration avec les commissaires ;</w:t>
            </w:r>
          </w:p>
          <w:p w14:paraId="2048D0D9"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Assure la liaison entre l’équipe d’évaluation, l’unité de programme, la</w:t>
            </w:r>
            <w:r w:rsidR="0000098B">
              <w:rPr>
                <w:rFonts w:ascii="Times New Roman" w:hAnsi="Times New Roman"/>
                <w:sz w:val="24"/>
                <w:szCs w:val="24"/>
              </w:rPr>
              <w:t xml:space="preserve"> </w:t>
            </w:r>
            <w:r w:rsidRPr="00E55ACB">
              <w:rPr>
                <w:rFonts w:ascii="Times New Roman" w:hAnsi="Times New Roman"/>
                <w:sz w:val="24"/>
                <w:szCs w:val="24"/>
              </w:rPr>
              <w:t>direction et les parties prenantes clés, et garantit l’approche globale et</w:t>
            </w:r>
            <w:r w:rsidR="0000098B">
              <w:rPr>
                <w:rFonts w:ascii="Times New Roman" w:hAnsi="Times New Roman"/>
                <w:sz w:val="24"/>
                <w:szCs w:val="24"/>
              </w:rPr>
              <w:t xml:space="preserve"> </w:t>
            </w:r>
            <w:r w:rsidRPr="00E55ACB">
              <w:rPr>
                <w:rFonts w:ascii="Times New Roman" w:hAnsi="Times New Roman"/>
                <w:sz w:val="24"/>
                <w:szCs w:val="24"/>
              </w:rPr>
              <w:t>transparente de l’évaluation</w:t>
            </w:r>
            <w:r w:rsidR="00651828" w:rsidRPr="00E55ACB">
              <w:rPr>
                <w:rFonts w:ascii="Times New Roman" w:hAnsi="Times New Roman"/>
                <w:sz w:val="24"/>
                <w:szCs w:val="24"/>
              </w:rPr>
              <w:t> ;</w:t>
            </w:r>
          </w:p>
          <w:p w14:paraId="2480E049" w14:textId="77777777" w:rsidR="00651828"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Révise le rapport initial et le(s) rapport(s) du projet d’évaluation ; </w:t>
            </w:r>
          </w:p>
          <w:p w14:paraId="7F2926FC" w14:textId="77777777" w:rsidR="00E6450E" w:rsidRPr="00E55ACB" w:rsidRDefault="00651828"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S</w:t>
            </w:r>
            <w:r w:rsidR="00983ADC" w:rsidRPr="00E55ACB">
              <w:rPr>
                <w:rFonts w:ascii="Times New Roman" w:hAnsi="Times New Roman"/>
                <w:sz w:val="24"/>
                <w:szCs w:val="24"/>
              </w:rPr>
              <w:t>’assure</w:t>
            </w:r>
            <w:r w:rsidRPr="00E55ACB">
              <w:rPr>
                <w:rFonts w:ascii="Times New Roman" w:hAnsi="Times New Roman"/>
                <w:sz w:val="24"/>
                <w:szCs w:val="24"/>
              </w:rPr>
              <w:t xml:space="preserve">r </w:t>
            </w:r>
            <w:r w:rsidR="00983ADC" w:rsidRPr="00E55ACB">
              <w:rPr>
                <w:rFonts w:ascii="Times New Roman" w:hAnsi="Times New Roman"/>
                <w:sz w:val="24"/>
                <w:szCs w:val="24"/>
              </w:rPr>
              <w:t>que le projet final réponde aux normes de qualité</w:t>
            </w:r>
          </w:p>
        </w:tc>
        <w:tc>
          <w:tcPr>
            <w:tcW w:w="1970" w:type="dxa"/>
            <w:shd w:val="clear" w:color="auto" w:fill="auto"/>
          </w:tcPr>
          <w:p w14:paraId="68C982E9" w14:textId="77777777" w:rsidR="00E6450E" w:rsidRPr="00E55ACB" w:rsidRDefault="00983ADC" w:rsidP="00C92937">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M&amp;E </w:t>
            </w:r>
            <w:proofErr w:type="spellStart"/>
            <w:r w:rsidR="00471B96" w:rsidRPr="00E55ACB">
              <w:rPr>
                <w:rFonts w:ascii="Times New Roman" w:hAnsi="Times New Roman"/>
                <w:sz w:val="24"/>
                <w:szCs w:val="24"/>
              </w:rPr>
              <w:t>Specialist</w:t>
            </w:r>
            <w:proofErr w:type="spellEnd"/>
            <w:r w:rsidR="0000098B">
              <w:rPr>
                <w:rFonts w:ascii="Times New Roman" w:hAnsi="Times New Roman"/>
                <w:sz w:val="24"/>
                <w:szCs w:val="24"/>
              </w:rPr>
              <w:t xml:space="preserve"> </w:t>
            </w:r>
            <w:r w:rsidR="004A19B7" w:rsidRPr="00E55ACB">
              <w:rPr>
                <w:rFonts w:ascii="Times New Roman" w:hAnsi="Times New Roman"/>
                <w:sz w:val="24"/>
                <w:szCs w:val="24"/>
              </w:rPr>
              <w:t xml:space="preserve">du bureau PNUD </w:t>
            </w:r>
            <w:r w:rsidR="0036003B">
              <w:rPr>
                <w:rFonts w:ascii="Times New Roman" w:hAnsi="Times New Roman"/>
                <w:sz w:val="24"/>
                <w:szCs w:val="24"/>
              </w:rPr>
              <w:t xml:space="preserve">Yaoundé et </w:t>
            </w:r>
            <w:r w:rsidR="004A19B7" w:rsidRPr="00E55ACB">
              <w:rPr>
                <w:rFonts w:ascii="Times New Roman" w:hAnsi="Times New Roman"/>
                <w:sz w:val="24"/>
                <w:szCs w:val="24"/>
              </w:rPr>
              <w:t>Maroua</w:t>
            </w:r>
          </w:p>
        </w:tc>
      </w:tr>
      <w:tr w:rsidR="00367509" w:rsidRPr="00E55ACB" w14:paraId="3714B1BD" w14:textId="77777777" w:rsidTr="0000757E">
        <w:trPr>
          <w:jc w:val="center"/>
        </w:trPr>
        <w:tc>
          <w:tcPr>
            <w:tcW w:w="3049" w:type="dxa"/>
            <w:shd w:val="clear" w:color="auto" w:fill="auto"/>
          </w:tcPr>
          <w:p w14:paraId="207FB625" w14:textId="77777777" w:rsidR="00E6450E" w:rsidRPr="00E55ACB" w:rsidRDefault="00983ADC" w:rsidP="00C92937">
            <w:pPr>
              <w:autoSpaceDE w:val="0"/>
              <w:autoSpaceDN w:val="0"/>
              <w:adjustRightInd w:val="0"/>
              <w:spacing w:after="0" w:line="240" w:lineRule="auto"/>
              <w:rPr>
                <w:rFonts w:ascii="Times New Roman" w:hAnsi="Times New Roman"/>
                <w:b/>
                <w:sz w:val="24"/>
                <w:szCs w:val="24"/>
              </w:rPr>
            </w:pPr>
            <w:r w:rsidRPr="00E55ACB">
              <w:rPr>
                <w:rFonts w:ascii="Times New Roman" w:hAnsi="Times New Roman"/>
                <w:b/>
                <w:sz w:val="24"/>
                <w:szCs w:val="24"/>
              </w:rPr>
              <w:t xml:space="preserve">Le groupe de </w:t>
            </w:r>
            <w:r w:rsidR="00286A1C">
              <w:rPr>
                <w:rFonts w:ascii="Times New Roman" w:hAnsi="Times New Roman"/>
                <w:b/>
                <w:sz w:val="24"/>
                <w:szCs w:val="24"/>
              </w:rPr>
              <w:t>Coordination/ Service Procurement</w:t>
            </w:r>
          </w:p>
        </w:tc>
        <w:tc>
          <w:tcPr>
            <w:tcW w:w="5754" w:type="dxa"/>
            <w:shd w:val="clear" w:color="auto" w:fill="auto"/>
          </w:tcPr>
          <w:p w14:paraId="5E7B7617"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Définit et confirme</w:t>
            </w:r>
            <w:r w:rsidR="004866BF" w:rsidRPr="00E55ACB">
              <w:rPr>
                <w:rFonts w:ascii="Times New Roman" w:hAnsi="Times New Roman"/>
                <w:sz w:val="24"/>
                <w:szCs w:val="24"/>
              </w:rPr>
              <w:t xml:space="preserve"> le</w:t>
            </w:r>
            <w:r w:rsidRPr="00E55ACB">
              <w:rPr>
                <w:rFonts w:ascii="Times New Roman" w:hAnsi="Times New Roman"/>
                <w:sz w:val="24"/>
                <w:szCs w:val="24"/>
              </w:rPr>
              <w:t xml:space="preserve"> profil, les compétences, les rôles et responsabilités</w:t>
            </w:r>
            <w:r w:rsidR="0000098B">
              <w:rPr>
                <w:rFonts w:ascii="Times New Roman" w:hAnsi="Times New Roman"/>
                <w:sz w:val="24"/>
                <w:szCs w:val="24"/>
              </w:rPr>
              <w:t xml:space="preserve"> </w:t>
            </w:r>
            <w:r w:rsidRPr="00E55ACB">
              <w:rPr>
                <w:rFonts w:ascii="Times New Roman" w:hAnsi="Times New Roman"/>
                <w:sz w:val="24"/>
                <w:szCs w:val="24"/>
              </w:rPr>
              <w:t xml:space="preserve">du responsable et </w:t>
            </w:r>
            <w:r w:rsidR="004866BF" w:rsidRPr="00E55ACB">
              <w:rPr>
                <w:rFonts w:ascii="Times New Roman" w:hAnsi="Times New Roman"/>
                <w:sz w:val="24"/>
                <w:szCs w:val="24"/>
              </w:rPr>
              <w:t xml:space="preserve">peut </w:t>
            </w:r>
            <w:r w:rsidR="006F4FC4" w:rsidRPr="00E55ACB">
              <w:rPr>
                <w:rFonts w:ascii="Times New Roman" w:hAnsi="Times New Roman"/>
                <w:sz w:val="24"/>
                <w:szCs w:val="24"/>
              </w:rPr>
              <w:t xml:space="preserve">faire la diffusion de l’appel à candidature auprès des </w:t>
            </w:r>
            <w:r w:rsidR="004866BF" w:rsidRPr="00E55ACB">
              <w:rPr>
                <w:rFonts w:ascii="Times New Roman" w:hAnsi="Times New Roman"/>
                <w:sz w:val="24"/>
                <w:szCs w:val="24"/>
              </w:rPr>
              <w:t>potentiels candidats</w:t>
            </w:r>
            <w:r w:rsidR="0000098B">
              <w:rPr>
                <w:rFonts w:ascii="Times New Roman" w:hAnsi="Times New Roman"/>
                <w:sz w:val="24"/>
                <w:szCs w:val="24"/>
              </w:rPr>
              <w:t xml:space="preserve"> </w:t>
            </w:r>
            <w:r w:rsidR="006F4FC4" w:rsidRPr="00E55ACB">
              <w:rPr>
                <w:rFonts w:ascii="Times New Roman" w:hAnsi="Times New Roman"/>
                <w:sz w:val="24"/>
                <w:szCs w:val="24"/>
              </w:rPr>
              <w:t xml:space="preserve">qui pourront </w:t>
            </w:r>
            <w:r w:rsidR="00651828" w:rsidRPr="00E55ACB">
              <w:rPr>
                <w:rFonts w:ascii="Times New Roman" w:hAnsi="Times New Roman"/>
                <w:sz w:val="24"/>
                <w:szCs w:val="24"/>
              </w:rPr>
              <w:t>exercer cette fonction ;</w:t>
            </w:r>
          </w:p>
          <w:p w14:paraId="416E4997"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Participe à la rédaction et à la révision de l’ébauche des termes</w:t>
            </w:r>
            <w:r w:rsidR="0000098B">
              <w:rPr>
                <w:rFonts w:ascii="Times New Roman" w:hAnsi="Times New Roman"/>
                <w:sz w:val="24"/>
                <w:szCs w:val="24"/>
              </w:rPr>
              <w:t xml:space="preserve"> </w:t>
            </w:r>
            <w:r w:rsidRPr="00E55ACB">
              <w:rPr>
                <w:rFonts w:ascii="Times New Roman" w:hAnsi="Times New Roman"/>
                <w:sz w:val="24"/>
                <w:szCs w:val="24"/>
              </w:rPr>
              <w:t>de référence</w:t>
            </w:r>
            <w:r w:rsidR="00651828" w:rsidRPr="00E55ACB">
              <w:rPr>
                <w:rFonts w:ascii="Times New Roman" w:hAnsi="Times New Roman"/>
                <w:sz w:val="24"/>
                <w:szCs w:val="24"/>
              </w:rPr>
              <w:t> ;</w:t>
            </w:r>
          </w:p>
          <w:p w14:paraId="3F09FBA6"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Prête leur assistance à la collecte de données requises</w:t>
            </w:r>
            <w:r w:rsidR="00651828" w:rsidRPr="00E55ACB">
              <w:rPr>
                <w:rFonts w:ascii="Times New Roman" w:hAnsi="Times New Roman"/>
                <w:sz w:val="24"/>
                <w:szCs w:val="24"/>
              </w:rPr>
              <w:t> ;</w:t>
            </w:r>
          </w:p>
          <w:p w14:paraId="7D07E851"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Supervise les progrès et la conduite de l’évaluation</w:t>
            </w:r>
            <w:r w:rsidR="00651828" w:rsidRPr="00E55ACB">
              <w:rPr>
                <w:rFonts w:ascii="Times New Roman" w:hAnsi="Times New Roman"/>
                <w:sz w:val="24"/>
                <w:szCs w:val="24"/>
              </w:rPr>
              <w:t> ;</w:t>
            </w:r>
          </w:p>
          <w:p w14:paraId="33686389" w14:textId="77777777" w:rsidR="00E6450E"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lastRenderedPageBreak/>
              <w:t>Révise le rapport du projet d’évaluation et s’assure que le projet final</w:t>
            </w:r>
            <w:r w:rsidR="0000098B">
              <w:rPr>
                <w:rFonts w:ascii="Times New Roman" w:hAnsi="Times New Roman"/>
                <w:sz w:val="24"/>
                <w:szCs w:val="24"/>
              </w:rPr>
              <w:t xml:space="preserve"> </w:t>
            </w:r>
            <w:r w:rsidRPr="00E55ACB">
              <w:rPr>
                <w:rFonts w:ascii="Times New Roman" w:hAnsi="Times New Roman"/>
                <w:sz w:val="24"/>
                <w:szCs w:val="24"/>
              </w:rPr>
              <w:t>répond aux normes de qualité</w:t>
            </w:r>
            <w:r w:rsidR="00651828" w:rsidRPr="00E55ACB">
              <w:rPr>
                <w:rFonts w:ascii="Times New Roman" w:hAnsi="Times New Roman"/>
                <w:sz w:val="24"/>
                <w:szCs w:val="24"/>
              </w:rPr>
              <w:t>.</w:t>
            </w:r>
          </w:p>
        </w:tc>
        <w:tc>
          <w:tcPr>
            <w:tcW w:w="1970" w:type="dxa"/>
            <w:shd w:val="clear" w:color="auto" w:fill="auto"/>
          </w:tcPr>
          <w:p w14:paraId="46BF5F34" w14:textId="77777777" w:rsidR="00651828" w:rsidRPr="00E55ACB" w:rsidRDefault="005B56DF" w:rsidP="00C92937">
            <w:pPr>
              <w:pStyle w:val="Paragraphedeliste"/>
              <w:numPr>
                <w:ilvl w:val="0"/>
                <w:numId w:val="6"/>
              </w:numPr>
              <w:autoSpaceDE w:val="0"/>
              <w:autoSpaceDN w:val="0"/>
              <w:adjustRightInd w:val="0"/>
              <w:spacing w:after="0" w:line="240" w:lineRule="auto"/>
              <w:rPr>
                <w:rFonts w:ascii="Times New Roman" w:hAnsi="Times New Roman"/>
                <w:sz w:val="24"/>
                <w:szCs w:val="24"/>
              </w:rPr>
            </w:pPr>
            <w:r w:rsidRPr="00E55ACB">
              <w:rPr>
                <w:rFonts w:ascii="Times New Roman" w:hAnsi="Times New Roman"/>
                <w:sz w:val="24"/>
                <w:szCs w:val="24"/>
              </w:rPr>
              <w:lastRenderedPageBreak/>
              <w:t>Equipe d</w:t>
            </w:r>
            <w:r w:rsidR="00E21688" w:rsidRPr="00E55ACB">
              <w:rPr>
                <w:rFonts w:ascii="Times New Roman" w:hAnsi="Times New Roman"/>
                <w:sz w:val="24"/>
                <w:szCs w:val="24"/>
              </w:rPr>
              <w:t>e gestion du</w:t>
            </w:r>
            <w:r w:rsidRPr="00E55ACB">
              <w:rPr>
                <w:rFonts w:ascii="Times New Roman" w:hAnsi="Times New Roman"/>
                <w:sz w:val="24"/>
                <w:szCs w:val="24"/>
              </w:rPr>
              <w:t xml:space="preserve"> projet</w:t>
            </w:r>
            <w:r w:rsidR="0000757E" w:rsidRPr="00E55ACB">
              <w:rPr>
                <w:rFonts w:ascii="Times New Roman" w:hAnsi="Times New Roman"/>
                <w:sz w:val="24"/>
                <w:szCs w:val="24"/>
              </w:rPr>
              <w:t> ;</w:t>
            </w:r>
          </w:p>
          <w:p w14:paraId="36B41EF7" w14:textId="77777777" w:rsidR="0000757E" w:rsidRPr="00E55ACB" w:rsidRDefault="0000757E" w:rsidP="00C92937">
            <w:pPr>
              <w:pStyle w:val="Paragraphedeliste"/>
              <w:numPr>
                <w:ilvl w:val="0"/>
                <w:numId w:val="6"/>
              </w:numPr>
              <w:autoSpaceDE w:val="0"/>
              <w:autoSpaceDN w:val="0"/>
              <w:adjustRightInd w:val="0"/>
              <w:spacing w:after="0" w:line="240" w:lineRule="auto"/>
              <w:rPr>
                <w:rFonts w:ascii="Times New Roman" w:hAnsi="Times New Roman"/>
                <w:sz w:val="24"/>
                <w:szCs w:val="24"/>
              </w:rPr>
            </w:pPr>
            <w:r w:rsidRPr="00E55ACB">
              <w:rPr>
                <w:rFonts w:ascii="Times New Roman" w:hAnsi="Times New Roman"/>
                <w:sz w:val="24"/>
                <w:szCs w:val="24"/>
              </w:rPr>
              <w:t xml:space="preserve">Les partenaires de mise en </w:t>
            </w:r>
            <w:r w:rsidR="00E2554B" w:rsidRPr="00E55ACB">
              <w:rPr>
                <w:rFonts w:ascii="Times New Roman" w:hAnsi="Times New Roman"/>
                <w:sz w:val="24"/>
                <w:szCs w:val="24"/>
              </w:rPr>
              <w:t>œuvre</w:t>
            </w:r>
          </w:p>
        </w:tc>
      </w:tr>
      <w:tr w:rsidR="00367509" w:rsidRPr="00E55ACB" w14:paraId="34AF7D13" w14:textId="77777777" w:rsidTr="0000757E">
        <w:trPr>
          <w:jc w:val="center"/>
        </w:trPr>
        <w:tc>
          <w:tcPr>
            <w:tcW w:w="3049" w:type="dxa"/>
            <w:shd w:val="clear" w:color="auto" w:fill="auto"/>
          </w:tcPr>
          <w:p w14:paraId="2FF3687E" w14:textId="77777777" w:rsidR="00983ADC" w:rsidRPr="00E55ACB" w:rsidRDefault="004A19B7" w:rsidP="00C92937">
            <w:pPr>
              <w:autoSpaceDE w:val="0"/>
              <w:autoSpaceDN w:val="0"/>
              <w:adjustRightInd w:val="0"/>
              <w:spacing w:after="0" w:line="240" w:lineRule="auto"/>
              <w:rPr>
                <w:rFonts w:ascii="Times New Roman" w:hAnsi="Times New Roman"/>
                <w:b/>
                <w:sz w:val="24"/>
                <w:szCs w:val="24"/>
              </w:rPr>
            </w:pPr>
            <w:r w:rsidRPr="00E55ACB">
              <w:rPr>
                <w:rFonts w:ascii="Times New Roman" w:hAnsi="Times New Roman"/>
                <w:b/>
                <w:sz w:val="24"/>
                <w:szCs w:val="24"/>
              </w:rPr>
              <w:t xml:space="preserve">Le responsable </w:t>
            </w:r>
            <w:r w:rsidR="00A833DA" w:rsidRPr="00E55ACB">
              <w:rPr>
                <w:rFonts w:ascii="Times New Roman" w:hAnsi="Times New Roman"/>
                <w:b/>
                <w:sz w:val="24"/>
                <w:szCs w:val="24"/>
              </w:rPr>
              <w:t xml:space="preserve">de </w:t>
            </w:r>
            <w:r w:rsidRPr="00E55ACB">
              <w:rPr>
                <w:rFonts w:ascii="Times New Roman" w:hAnsi="Times New Roman"/>
                <w:b/>
                <w:sz w:val="24"/>
                <w:szCs w:val="24"/>
              </w:rPr>
              <w:t>l</w:t>
            </w:r>
            <w:r w:rsidR="00983ADC" w:rsidRPr="00E55ACB">
              <w:rPr>
                <w:rFonts w:ascii="Times New Roman" w:hAnsi="Times New Roman"/>
                <w:b/>
                <w:sz w:val="24"/>
                <w:szCs w:val="24"/>
              </w:rPr>
              <w:t>’évaluation</w:t>
            </w:r>
          </w:p>
        </w:tc>
        <w:tc>
          <w:tcPr>
            <w:tcW w:w="5754" w:type="dxa"/>
            <w:shd w:val="clear" w:color="auto" w:fill="auto"/>
          </w:tcPr>
          <w:p w14:paraId="27FC7288" w14:textId="77777777" w:rsidR="00983ADC" w:rsidRPr="00E55ACB" w:rsidRDefault="00983ADC" w:rsidP="00C92937">
            <w:pPr>
              <w:pStyle w:val="Paragraphedeliste"/>
              <w:numPr>
                <w:ilvl w:val="0"/>
                <w:numId w:val="7"/>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Réalise les dispositions contractuelles en accord avec les normes et les directives éthiques du Groupe des Nations Unies sur l’Evaluation (UNEG); ce qui comprend le développement d’une matrice d’évaluation, inclue dans le rapport initial, la rédaction de rapports et la communication d’instructions au commissaire et aux parties prenantes en matière de progrès, de déductions et de recommandations, le cas échéant</w:t>
            </w:r>
          </w:p>
        </w:tc>
        <w:tc>
          <w:tcPr>
            <w:tcW w:w="1970" w:type="dxa"/>
            <w:shd w:val="clear" w:color="auto" w:fill="auto"/>
          </w:tcPr>
          <w:p w14:paraId="1AC28D32" w14:textId="77777777" w:rsidR="00983ADC" w:rsidRPr="00E55ACB" w:rsidRDefault="00983ADC" w:rsidP="00C92937">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Le</w:t>
            </w:r>
            <w:r w:rsidR="005B56DF" w:rsidRPr="00E55ACB">
              <w:rPr>
                <w:rFonts w:ascii="Times New Roman" w:hAnsi="Times New Roman"/>
                <w:sz w:val="24"/>
                <w:szCs w:val="24"/>
              </w:rPr>
              <w:t>/la</w:t>
            </w:r>
            <w:r w:rsidRPr="00E55ACB">
              <w:rPr>
                <w:rFonts w:ascii="Times New Roman" w:hAnsi="Times New Roman"/>
                <w:sz w:val="24"/>
                <w:szCs w:val="24"/>
              </w:rPr>
              <w:t xml:space="preserve"> consultant</w:t>
            </w:r>
            <w:r w:rsidR="005B56DF" w:rsidRPr="00E55ACB">
              <w:rPr>
                <w:rFonts w:ascii="Times New Roman" w:hAnsi="Times New Roman"/>
                <w:sz w:val="24"/>
                <w:szCs w:val="24"/>
              </w:rPr>
              <w:t xml:space="preserve"> (</w:t>
            </w:r>
            <w:r w:rsidR="00E2554B" w:rsidRPr="00E55ACB">
              <w:rPr>
                <w:rFonts w:ascii="Times New Roman" w:hAnsi="Times New Roman"/>
                <w:sz w:val="24"/>
                <w:szCs w:val="24"/>
              </w:rPr>
              <w:t>e)</w:t>
            </w:r>
          </w:p>
        </w:tc>
      </w:tr>
    </w:tbl>
    <w:p w14:paraId="4B5E076F" w14:textId="77777777" w:rsidR="002864FC" w:rsidRPr="00E55ACB" w:rsidRDefault="002864FC" w:rsidP="002864FC">
      <w:pPr>
        <w:autoSpaceDE w:val="0"/>
        <w:autoSpaceDN w:val="0"/>
        <w:adjustRightInd w:val="0"/>
        <w:spacing w:after="0" w:line="240" w:lineRule="auto"/>
        <w:jc w:val="both"/>
        <w:rPr>
          <w:rFonts w:ascii="Times New Roman" w:hAnsi="Times New Roman"/>
          <w:sz w:val="24"/>
          <w:szCs w:val="24"/>
        </w:rPr>
      </w:pPr>
    </w:p>
    <w:p w14:paraId="71501CBD" w14:textId="77777777" w:rsidR="00FF2C16" w:rsidRPr="00E55ACB" w:rsidRDefault="007013CB" w:rsidP="00861692">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 xml:space="preserve">PROCEDURE DE </w:t>
      </w:r>
      <w:r w:rsidR="00A833DA" w:rsidRPr="00E55ACB">
        <w:rPr>
          <w:rFonts w:ascii="Times New Roman" w:hAnsi="Times New Roman"/>
          <w:b/>
          <w:sz w:val="24"/>
          <w:szCs w:val="24"/>
        </w:rPr>
        <w:t xml:space="preserve">SOUMISSION </w:t>
      </w:r>
      <w:r w:rsidR="0044515E" w:rsidRPr="0000098B">
        <w:rPr>
          <w:rFonts w:ascii="Times New Roman" w:hAnsi="Times New Roman"/>
          <w:b/>
          <w:sz w:val="24"/>
          <w:szCs w:val="24"/>
        </w:rPr>
        <w:t xml:space="preserve">ET DE RECRUTEMENT </w:t>
      </w:r>
      <w:r w:rsidR="00A833DA" w:rsidRPr="00E55ACB">
        <w:rPr>
          <w:rFonts w:ascii="Times New Roman" w:hAnsi="Times New Roman"/>
          <w:b/>
          <w:sz w:val="24"/>
          <w:szCs w:val="24"/>
        </w:rPr>
        <w:t>:</w:t>
      </w:r>
    </w:p>
    <w:p w14:paraId="296B82AF" w14:textId="77777777" w:rsidR="007013CB" w:rsidRDefault="0044515E" w:rsidP="007013CB">
      <w:pPr>
        <w:autoSpaceDE w:val="0"/>
        <w:autoSpaceDN w:val="0"/>
        <w:adjustRightInd w:val="0"/>
        <w:spacing w:after="0" w:line="240" w:lineRule="auto"/>
        <w:jc w:val="both"/>
        <w:rPr>
          <w:rFonts w:ascii="Times New Roman" w:hAnsi="Times New Roman"/>
          <w:sz w:val="24"/>
          <w:szCs w:val="24"/>
        </w:rPr>
      </w:pPr>
      <w:r w:rsidRPr="0000098B">
        <w:rPr>
          <w:rFonts w:ascii="Times New Roman" w:hAnsi="Times New Roman"/>
          <w:sz w:val="24"/>
          <w:szCs w:val="24"/>
        </w:rPr>
        <w:t>Les dossiers de soumission doivent parvenir a</w:t>
      </w:r>
      <w:r w:rsidR="000D4688" w:rsidRPr="0000098B">
        <w:rPr>
          <w:rFonts w:ascii="Times New Roman" w:hAnsi="Times New Roman"/>
          <w:sz w:val="24"/>
          <w:szCs w:val="24"/>
        </w:rPr>
        <w:t>u</w:t>
      </w:r>
      <w:r w:rsidR="000D4688" w:rsidRPr="00E55ACB">
        <w:rPr>
          <w:rFonts w:ascii="Times New Roman" w:hAnsi="Times New Roman"/>
          <w:sz w:val="24"/>
          <w:szCs w:val="24"/>
        </w:rPr>
        <w:t xml:space="preserve"> plus tard </w:t>
      </w:r>
      <w:r w:rsidR="000C4D0C">
        <w:rPr>
          <w:rFonts w:ascii="Times New Roman" w:hAnsi="Times New Roman"/>
          <w:b/>
          <w:sz w:val="24"/>
          <w:szCs w:val="24"/>
        </w:rPr>
        <w:t>07</w:t>
      </w:r>
      <w:r w:rsidR="000D4688" w:rsidRPr="00E55ACB">
        <w:rPr>
          <w:rFonts w:ascii="Times New Roman" w:hAnsi="Times New Roman"/>
          <w:b/>
          <w:sz w:val="24"/>
          <w:szCs w:val="24"/>
        </w:rPr>
        <w:t xml:space="preserve"> jours</w:t>
      </w:r>
      <w:r>
        <w:rPr>
          <w:rFonts w:ascii="Times New Roman" w:hAnsi="Times New Roman"/>
          <w:b/>
          <w:sz w:val="24"/>
          <w:szCs w:val="24"/>
        </w:rPr>
        <w:t xml:space="preserve"> </w:t>
      </w:r>
      <w:r w:rsidR="000C4D0C" w:rsidRPr="000C4D0C">
        <w:rPr>
          <w:rFonts w:ascii="Times New Roman" w:hAnsi="Times New Roman"/>
          <w:bCs/>
          <w:sz w:val="24"/>
          <w:szCs w:val="24"/>
        </w:rPr>
        <w:t>conformément à la</w:t>
      </w:r>
      <w:r>
        <w:rPr>
          <w:rFonts w:ascii="Times New Roman" w:hAnsi="Times New Roman"/>
          <w:bCs/>
          <w:sz w:val="24"/>
          <w:szCs w:val="24"/>
        </w:rPr>
        <w:t xml:space="preserve"> </w:t>
      </w:r>
      <w:r w:rsidR="000D4688" w:rsidRPr="00E55ACB">
        <w:rPr>
          <w:rFonts w:ascii="Times New Roman" w:hAnsi="Times New Roman"/>
          <w:sz w:val="24"/>
          <w:szCs w:val="24"/>
        </w:rPr>
        <w:t>publication de l’Appel à candidature, adressé</w:t>
      </w:r>
      <w:r>
        <w:rPr>
          <w:rFonts w:ascii="Times New Roman" w:hAnsi="Times New Roman"/>
          <w:sz w:val="24"/>
          <w:szCs w:val="24"/>
        </w:rPr>
        <w:t>s</w:t>
      </w:r>
      <w:r w:rsidR="000D4688" w:rsidRPr="00E55ACB">
        <w:rPr>
          <w:rFonts w:ascii="Times New Roman" w:hAnsi="Times New Roman"/>
          <w:sz w:val="24"/>
          <w:szCs w:val="24"/>
        </w:rPr>
        <w:t xml:space="preserve"> </w:t>
      </w:r>
      <w:r w:rsidR="00B20446" w:rsidRPr="00E55ACB">
        <w:rPr>
          <w:rFonts w:ascii="Times New Roman" w:hAnsi="Times New Roman"/>
          <w:sz w:val="24"/>
          <w:szCs w:val="24"/>
        </w:rPr>
        <w:t>à Monsieur</w:t>
      </w:r>
      <w:r>
        <w:rPr>
          <w:rFonts w:ascii="Times New Roman" w:hAnsi="Times New Roman"/>
          <w:sz w:val="24"/>
          <w:szCs w:val="24"/>
        </w:rPr>
        <w:t xml:space="preserve"> </w:t>
      </w:r>
      <w:r w:rsidR="004A19B7" w:rsidRPr="00E55ACB">
        <w:rPr>
          <w:rFonts w:ascii="Times New Roman" w:hAnsi="Times New Roman"/>
          <w:sz w:val="24"/>
          <w:szCs w:val="24"/>
        </w:rPr>
        <w:t>le</w:t>
      </w:r>
      <w:r w:rsidR="000D4688" w:rsidRPr="00E55ACB">
        <w:rPr>
          <w:rFonts w:ascii="Times New Roman" w:hAnsi="Times New Roman"/>
          <w:sz w:val="24"/>
          <w:szCs w:val="24"/>
        </w:rPr>
        <w:t xml:space="preserve"> Représentant Résident du PNUD/ Cameroun</w:t>
      </w:r>
      <w:r w:rsidR="00F653FA" w:rsidRPr="00E55ACB">
        <w:rPr>
          <w:rFonts w:ascii="Times New Roman" w:hAnsi="Times New Roman"/>
          <w:sz w:val="24"/>
          <w:szCs w:val="24"/>
        </w:rPr>
        <w:t xml:space="preserve">. </w:t>
      </w:r>
    </w:p>
    <w:p w14:paraId="1C814F84" w14:textId="77777777" w:rsidR="007B6564" w:rsidRDefault="007B6564" w:rsidP="007013CB">
      <w:pPr>
        <w:autoSpaceDE w:val="0"/>
        <w:autoSpaceDN w:val="0"/>
        <w:adjustRightInd w:val="0"/>
        <w:spacing w:after="0" w:line="240" w:lineRule="auto"/>
        <w:jc w:val="both"/>
        <w:rPr>
          <w:rFonts w:ascii="Times New Roman" w:hAnsi="Times New Roman"/>
          <w:sz w:val="24"/>
          <w:szCs w:val="24"/>
        </w:rPr>
      </w:pPr>
    </w:p>
    <w:p w14:paraId="27D4298F" w14:textId="77777777" w:rsidR="0044515E" w:rsidRPr="0000098B" w:rsidRDefault="0044515E" w:rsidP="007013CB">
      <w:pPr>
        <w:autoSpaceDE w:val="0"/>
        <w:autoSpaceDN w:val="0"/>
        <w:adjustRightInd w:val="0"/>
        <w:spacing w:after="0" w:line="240" w:lineRule="auto"/>
        <w:jc w:val="both"/>
        <w:rPr>
          <w:rFonts w:ascii="Times New Roman" w:hAnsi="Times New Roman"/>
          <w:sz w:val="24"/>
          <w:szCs w:val="24"/>
        </w:rPr>
      </w:pPr>
      <w:r w:rsidRPr="0000098B">
        <w:rPr>
          <w:rFonts w:ascii="Times New Roman" w:hAnsi="Times New Roman"/>
          <w:sz w:val="24"/>
          <w:szCs w:val="24"/>
        </w:rPr>
        <w:t>Le processu</w:t>
      </w:r>
      <w:r w:rsidR="007B6564" w:rsidRPr="0000098B">
        <w:rPr>
          <w:rFonts w:ascii="Times New Roman" w:hAnsi="Times New Roman"/>
          <w:sz w:val="24"/>
          <w:szCs w:val="24"/>
        </w:rPr>
        <w:t>s</w:t>
      </w:r>
      <w:r w:rsidRPr="0000098B">
        <w:rPr>
          <w:rFonts w:ascii="Times New Roman" w:hAnsi="Times New Roman"/>
          <w:sz w:val="24"/>
          <w:szCs w:val="24"/>
        </w:rPr>
        <w:t xml:space="preserve"> de recrutement </w:t>
      </w:r>
      <w:r w:rsidR="007B6564" w:rsidRPr="0000098B">
        <w:rPr>
          <w:rFonts w:ascii="Times New Roman" w:hAnsi="Times New Roman"/>
          <w:sz w:val="24"/>
          <w:szCs w:val="24"/>
        </w:rPr>
        <w:t xml:space="preserve">du consultant </w:t>
      </w:r>
      <w:r w:rsidRPr="0000098B">
        <w:rPr>
          <w:rFonts w:ascii="Times New Roman" w:hAnsi="Times New Roman"/>
          <w:sz w:val="24"/>
          <w:szCs w:val="24"/>
        </w:rPr>
        <w:t xml:space="preserve">comportera </w:t>
      </w:r>
      <w:r w:rsidR="007B6564" w:rsidRPr="0000098B">
        <w:rPr>
          <w:rFonts w:ascii="Times New Roman" w:hAnsi="Times New Roman"/>
          <w:sz w:val="24"/>
          <w:szCs w:val="24"/>
        </w:rPr>
        <w:t>deux</w:t>
      </w:r>
      <w:r w:rsidRPr="0000098B">
        <w:rPr>
          <w:rFonts w:ascii="Times New Roman" w:hAnsi="Times New Roman"/>
          <w:sz w:val="24"/>
          <w:szCs w:val="24"/>
        </w:rPr>
        <w:t xml:space="preserve"> étapes :</w:t>
      </w:r>
    </w:p>
    <w:p w14:paraId="114B2C0B" w14:textId="77777777" w:rsidR="007B6564" w:rsidRPr="0000098B" w:rsidRDefault="007B6564" w:rsidP="007B6564">
      <w:pPr>
        <w:pStyle w:val="Paragraphedeliste"/>
        <w:numPr>
          <w:ilvl w:val="0"/>
          <w:numId w:val="24"/>
        </w:numPr>
        <w:autoSpaceDE w:val="0"/>
        <w:autoSpaceDN w:val="0"/>
        <w:adjustRightInd w:val="0"/>
        <w:spacing w:after="0" w:line="240" w:lineRule="auto"/>
        <w:jc w:val="both"/>
        <w:rPr>
          <w:rFonts w:ascii="Times New Roman" w:hAnsi="Times New Roman"/>
          <w:sz w:val="24"/>
          <w:szCs w:val="24"/>
        </w:rPr>
      </w:pPr>
      <w:r w:rsidRPr="0000098B">
        <w:rPr>
          <w:rFonts w:ascii="Times New Roman" w:hAnsi="Times New Roman"/>
          <w:sz w:val="24"/>
          <w:szCs w:val="24"/>
        </w:rPr>
        <w:t xml:space="preserve">Le </w:t>
      </w:r>
      <w:proofErr w:type="spellStart"/>
      <w:r w:rsidRPr="0000098B">
        <w:rPr>
          <w:rFonts w:ascii="Times New Roman" w:hAnsi="Times New Roman"/>
          <w:sz w:val="24"/>
          <w:szCs w:val="24"/>
        </w:rPr>
        <w:t>shortlistling</w:t>
      </w:r>
      <w:proofErr w:type="spellEnd"/>
    </w:p>
    <w:p w14:paraId="0BE5545A" w14:textId="77777777" w:rsidR="007B6564" w:rsidRPr="0000098B" w:rsidRDefault="007B6564" w:rsidP="007B6564">
      <w:pPr>
        <w:pStyle w:val="Paragraphedeliste"/>
        <w:numPr>
          <w:ilvl w:val="0"/>
          <w:numId w:val="24"/>
        </w:numPr>
        <w:autoSpaceDE w:val="0"/>
        <w:autoSpaceDN w:val="0"/>
        <w:adjustRightInd w:val="0"/>
        <w:spacing w:after="0" w:line="240" w:lineRule="auto"/>
        <w:jc w:val="both"/>
        <w:rPr>
          <w:rFonts w:ascii="Times New Roman" w:hAnsi="Times New Roman"/>
          <w:sz w:val="24"/>
          <w:szCs w:val="24"/>
        </w:rPr>
      </w:pPr>
      <w:r w:rsidRPr="0000098B">
        <w:rPr>
          <w:rFonts w:ascii="Times New Roman" w:hAnsi="Times New Roman"/>
          <w:sz w:val="24"/>
          <w:szCs w:val="24"/>
        </w:rPr>
        <w:t>L’interview</w:t>
      </w:r>
    </w:p>
    <w:p w14:paraId="77E1B691" w14:textId="77777777" w:rsidR="00F653FA" w:rsidRPr="00E55ACB" w:rsidRDefault="00F653FA" w:rsidP="007013CB">
      <w:pPr>
        <w:autoSpaceDE w:val="0"/>
        <w:autoSpaceDN w:val="0"/>
        <w:adjustRightInd w:val="0"/>
        <w:spacing w:after="0" w:line="240" w:lineRule="auto"/>
        <w:jc w:val="both"/>
        <w:rPr>
          <w:rFonts w:ascii="Times New Roman" w:hAnsi="Times New Roman"/>
          <w:sz w:val="24"/>
          <w:szCs w:val="24"/>
        </w:rPr>
      </w:pPr>
    </w:p>
    <w:p w14:paraId="2925C985" w14:textId="77777777" w:rsidR="007013CB" w:rsidRPr="00E55ACB" w:rsidRDefault="007013CB" w:rsidP="007013CB">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Les paiements seront effectués comme suit : </w:t>
      </w:r>
    </w:p>
    <w:p w14:paraId="29B0BC13" w14:textId="77777777" w:rsidR="007013CB" w:rsidRPr="00E55ACB" w:rsidRDefault="000C4D0C" w:rsidP="00851B48">
      <w:pPr>
        <w:pStyle w:val="Paragraphedeliste"/>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7013CB" w:rsidRPr="00E55ACB">
        <w:rPr>
          <w:rFonts w:ascii="Times New Roman" w:hAnsi="Times New Roman"/>
          <w:b/>
          <w:sz w:val="24"/>
          <w:szCs w:val="24"/>
        </w:rPr>
        <w:t>0%</w:t>
      </w:r>
      <w:r w:rsidR="007013CB" w:rsidRPr="00E55ACB">
        <w:rPr>
          <w:rFonts w:ascii="Times New Roman" w:hAnsi="Times New Roman"/>
          <w:sz w:val="24"/>
          <w:szCs w:val="24"/>
        </w:rPr>
        <w:t xml:space="preserve"> du paiement total à la soumission du rapport </w:t>
      </w:r>
      <w:r w:rsidR="00F653FA" w:rsidRPr="00E55ACB">
        <w:rPr>
          <w:rFonts w:ascii="Times New Roman" w:hAnsi="Times New Roman"/>
          <w:sz w:val="24"/>
          <w:szCs w:val="24"/>
        </w:rPr>
        <w:t xml:space="preserve">initial </w:t>
      </w:r>
      <w:r w:rsidR="00594AE0" w:rsidRPr="00E55ACB">
        <w:rPr>
          <w:rFonts w:ascii="Times New Roman" w:hAnsi="Times New Roman"/>
          <w:sz w:val="24"/>
          <w:szCs w:val="24"/>
        </w:rPr>
        <w:t>d’évaluation ;</w:t>
      </w:r>
    </w:p>
    <w:p w14:paraId="7C2BE6B0" w14:textId="77777777" w:rsidR="007013CB" w:rsidRPr="00E55ACB" w:rsidRDefault="007013CB" w:rsidP="00851B48">
      <w:pPr>
        <w:pStyle w:val="Paragraphedeliste"/>
        <w:numPr>
          <w:ilvl w:val="0"/>
          <w:numId w:val="8"/>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b/>
          <w:sz w:val="24"/>
          <w:szCs w:val="24"/>
        </w:rPr>
        <w:t>40%</w:t>
      </w:r>
      <w:r w:rsidRPr="00E55ACB">
        <w:rPr>
          <w:rFonts w:ascii="Times New Roman" w:hAnsi="Times New Roman"/>
          <w:sz w:val="24"/>
          <w:szCs w:val="24"/>
        </w:rPr>
        <w:t xml:space="preserve"> du paiement total à la livraison du </w:t>
      </w:r>
      <w:r w:rsidR="00F653FA" w:rsidRPr="00E55ACB">
        <w:rPr>
          <w:rFonts w:ascii="Times New Roman" w:hAnsi="Times New Roman"/>
          <w:sz w:val="24"/>
          <w:szCs w:val="24"/>
        </w:rPr>
        <w:t xml:space="preserve">projet de rapport </w:t>
      </w:r>
      <w:r w:rsidR="00594AE0" w:rsidRPr="00E55ACB">
        <w:rPr>
          <w:rFonts w:ascii="Times New Roman" w:hAnsi="Times New Roman"/>
          <w:sz w:val="24"/>
          <w:szCs w:val="24"/>
        </w:rPr>
        <w:t>d’évaluation ;</w:t>
      </w:r>
    </w:p>
    <w:p w14:paraId="3B3DDA36" w14:textId="77777777" w:rsidR="007013CB" w:rsidRPr="00E55ACB" w:rsidRDefault="000C4D0C" w:rsidP="00851B48">
      <w:pPr>
        <w:pStyle w:val="Paragraphedeliste"/>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w:t>
      </w:r>
      <w:r w:rsidR="007013CB" w:rsidRPr="00E55ACB">
        <w:rPr>
          <w:rFonts w:ascii="Times New Roman" w:hAnsi="Times New Roman"/>
          <w:b/>
          <w:sz w:val="24"/>
          <w:szCs w:val="24"/>
        </w:rPr>
        <w:t>0%</w:t>
      </w:r>
      <w:r w:rsidR="007013CB" w:rsidRPr="00E55ACB">
        <w:rPr>
          <w:rFonts w:ascii="Times New Roman" w:hAnsi="Times New Roman"/>
          <w:sz w:val="24"/>
          <w:szCs w:val="24"/>
        </w:rPr>
        <w:t xml:space="preserve"> du paiement total à la livraison du rapport final d'évaluation. </w:t>
      </w:r>
    </w:p>
    <w:p w14:paraId="4EE90F3A" w14:textId="77777777" w:rsidR="00F653FA" w:rsidRPr="00E55ACB" w:rsidRDefault="00F653FA" w:rsidP="00F653FA">
      <w:pPr>
        <w:pStyle w:val="Paragraphedeliste"/>
        <w:autoSpaceDE w:val="0"/>
        <w:autoSpaceDN w:val="0"/>
        <w:adjustRightInd w:val="0"/>
        <w:spacing w:after="0" w:line="240" w:lineRule="auto"/>
        <w:jc w:val="both"/>
        <w:rPr>
          <w:rFonts w:ascii="Times New Roman" w:hAnsi="Times New Roman"/>
          <w:sz w:val="24"/>
          <w:szCs w:val="24"/>
        </w:rPr>
      </w:pPr>
    </w:p>
    <w:p w14:paraId="5DF9F418" w14:textId="77777777" w:rsidR="007013CB" w:rsidRPr="00E55ACB" w:rsidRDefault="007013CB" w:rsidP="007013CB">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Les candidats intéressés </w:t>
      </w:r>
      <w:r w:rsidR="000D4688" w:rsidRPr="00E55ACB">
        <w:rPr>
          <w:rFonts w:ascii="Times New Roman" w:hAnsi="Times New Roman"/>
          <w:sz w:val="24"/>
          <w:szCs w:val="24"/>
        </w:rPr>
        <w:t>devront inclure dans leur</w:t>
      </w:r>
      <w:r w:rsidR="00841D5B" w:rsidRPr="00E55ACB">
        <w:rPr>
          <w:rFonts w:ascii="Times New Roman" w:hAnsi="Times New Roman"/>
          <w:sz w:val="24"/>
          <w:szCs w:val="24"/>
        </w:rPr>
        <w:t>s</w:t>
      </w:r>
      <w:r w:rsidR="000D4688" w:rsidRPr="00E55ACB">
        <w:rPr>
          <w:rFonts w:ascii="Times New Roman" w:hAnsi="Times New Roman"/>
          <w:sz w:val="24"/>
          <w:szCs w:val="24"/>
        </w:rPr>
        <w:t xml:space="preserve"> proposition</w:t>
      </w:r>
      <w:r w:rsidR="00841D5B" w:rsidRPr="00E55ACB">
        <w:rPr>
          <w:rFonts w:ascii="Times New Roman" w:hAnsi="Times New Roman"/>
          <w:sz w:val="24"/>
          <w:szCs w:val="24"/>
        </w:rPr>
        <w:t>s</w:t>
      </w:r>
      <w:r w:rsidR="000D4688" w:rsidRPr="00E55ACB">
        <w:rPr>
          <w:rFonts w:ascii="Times New Roman" w:hAnsi="Times New Roman"/>
          <w:sz w:val="24"/>
          <w:szCs w:val="24"/>
        </w:rPr>
        <w:t xml:space="preserve"> les éléments suivants</w:t>
      </w:r>
      <w:r w:rsidR="00F653FA" w:rsidRPr="00E55ACB">
        <w:rPr>
          <w:rFonts w:ascii="Times New Roman" w:hAnsi="Times New Roman"/>
          <w:sz w:val="24"/>
          <w:szCs w:val="24"/>
        </w:rPr>
        <w:t> :</w:t>
      </w:r>
    </w:p>
    <w:p w14:paraId="59161642" w14:textId="77777777" w:rsidR="00841D5B" w:rsidRPr="00E55ACB" w:rsidRDefault="00841D5B" w:rsidP="007013CB">
      <w:pPr>
        <w:autoSpaceDE w:val="0"/>
        <w:autoSpaceDN w:val="0"/>
        <w:adjustRightInd w:val="0"/>
        <w:spacing w:after="0" w:line="240" w:lineRule="auto"/>
        <w:jc w:val="both"/>
        <w:rPr>
          <w:rFonts w:ascii="Times New Roman" w:hAnsi="Times New Roman"/>
          <w:sz w:val="24"/>
          <w:szCs w:val="24"/>
        </w:rPr>
      </w:pPr>
    </w:p>
    <w:p w14:paraId="3F60BE24" w14:textId="77777777" w:rsidR="00F653FA" w:rsidRPr="00E55ACB" w:rsidRDefault="00841D5B" w:rsidP="00851B48">
      <w:pPr>
        <w:pStyle w:val="Paragraphedeliste"/>
        <w:numPr>
          <w:ilvl w:val="0"/>
          <w:numId w:val="10"/>
        </w:numPr>
        <w:autoSpaceDE w:val="0"/>
        <w:autoSpaceDN w:val="0"/>
        <w:adjustRightInd w:val="0"/>
        <w:spacing w:after="0" w:line="240" w:lineRule="auto"/>
        <w:jc w:val="both"/>
        <w:rPr>
          <w:rFonts w:ascii="Times New Roman" w:hAnsi="Times New Roman"/>
          <w:b/>
          <w:sz w:val="24"/>
          <w:szCs w:val="24"/>
        </w:rPr>
      </w:pPr>
      <w:r w:rsidRPr="00E55ACB">
        <w:rPr>
          <w:rFonts w:ascii="Times New Roman" w:hAnsi="Times New Roman"/>
          <w:b/>
          <w:sz w:val="24"/>
          <w:szCs w:val="24"/>
        </w:rPr>
        <w:t>Une offre technique </w:t>
      </w:r>
    </w:p>
    <w:p w14:paraId="7D6B2E96" w14:textId="77777777" w:rsidR="00AE7C3E" w:rsidRPr="00E55ACB" w:rsidRDefault="00AE7C3E" w:rsidP="00AE7C3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E55ACB">
        <w:rPr>
          <w:rFonts w:ascii="Times New Roman" w:hAnsi="Times New Roman"/>
          <w:color w:val="000000"/>
          <w:sz w:val="24"/>
          <w:szCs w:val="24"/>
        </w:rPr>
        <w:t xml:space="preserve">Compréhension de la </w:t>
      </w:r>
      <w:r w:rsidR="00A833DA" w:rsidRPr="00E55ACB">
        <w:rPr>
          <w:rFonts w:ascii="Times New Roman" w:hAnsi="Times New Roman"/>
          <w:color w:val="000000"/>
          <w:sz w:val="24"/>
          <w:szCs w:val="24"/>
        </w:rPr>
        <w:t>mission ;</w:t>
      </w:r>
    </w:p>
    <w:p w14:paraId="13E72396" w14:textId="77777777" w:rsidR="00AE7C3E" w:rsidRPr="00E55ACB" w:rsidRDefault="00AE7C3E" w:rsidP="00AE7C3E">
      <w:pPr>
        <w:pStyle w:val="Paragraphedeliste"/>
        <w:numPr>
          <w:ilvl w:val="0"/>
          <w:numId w:val="9"/>
        </w:numPr>
        <w:autoSpaceDE w:val="0"/>
        <w:autoSpaceDN w:val="0"/>
        <w:adjustRightInd w:val="0"/>
        <w:spacing w:after="0" w:line="240" w:lineRule="auto"/>
        <w:jc w:val="both"/>
        <w:rPr>
          <w:rFonts w:ascii="Times New Roman" w:hAnsi="Times New Roman"/>
          <w:color w:val="000000"/>
          <w:sz w:val="24"/>
          <w:szCs w:val="24"/>
        </w:rPr>
      </w:pPr>
      <w:r w:rsidRPr="00E55ACB">
        <w:rPr>
          <w:rFonts w:ascii="Times New Roman" w:hAnsi="Times New Roman"/>
          <w:color w:val="000000"/>
          <w:sz w:val="24"/>
          <w:szCs w:val="24"/>
        </w:rPr>
        <w:t>Une méthodologie détaillée de l’exécution de la consultation incluant le chronogramme indiquant les différentes échéances à partir de la date du démarrage de la mission, les dates de remise des livrables. Le PNUD disposera à chacune des étapes d'un maximum de cinq (05) jours ouvrables pour donner ses observations sur les livrables produits par le consultant</w:t>
      </w:r>
    </w:p>
    <w:p w14:paraId="254CE4F8" w14:textId="520DE996" w:rsidR="007013CB" w:rsidRPr="00E55ACB" w:rsidRDefault="007013CB" w:rsidP="00851B48">
      <w:pPr>
        <w:pStyle w:val="Paragraphedeliste"/>
        <w:numPr>
          <w:ilvl w:val="0"/>
          <w:numId w:val="9"/>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Une lettre de motivation indiquant la disponibilité du consultant durant la période de l’évaluation (</w:t>
      </w:r>
      <w:r w:rsidR="007B6564" w:rsidRPr="0000098B">
        <w:rPr>
          <w:rFonts w:ascii="Times New Roman" w:hAnsi="Times New Roman"/>
          <w:sz w:val="24"/>
          <w:szCs w:val="24"/>
        </w:rPr>
        <w:t xml:space="preserve">Août </w:t>
      </w:r>
      <w:r w:rsidR="00CE7F7F">
        <w:rPr>
          <w:rFonts w:ascii="Times New Roman" w:hAnsi="Times New Roman"/>
          <w:sz w:val="24"/>
          <w:szCs w:val="24"/>
        </w:rPr>
        <w:t>à Septembre</w:t>
      </w:r>
      <w:r w:rsidR="00CE7F7F" w:rsidRPr="0000098B">
        <w:rPr>
          <w:rFonts w:ascii="Times New Roman" w:hAnsi="Times New Roman"/>
          <w:sz w:val="24"/>
          <w:szCs w:val="24"/>
        </w:rPr>
        <w:t xml:space="preserve"> </w:t>
      </w:r>
      <w:r w:rsidRPr="0000098B">
        <w:rPr>
          <w:rFonts w:ascii="Times New Roman" w:hAnsi="Times New Roman"/>
          <w:sz w:val="24"/>
          <w:szCs w:val="24"/>
        </w:rPr>
        <w:t>20</w:t>
      </w:r>
      <w:r w:rsidR="00E21688" w:rsidRPr="0000098B">
        <w:rPr>
          <w:rFonts w:ascii="Times New Roman" w:hAnsi="Times New Roman"/>
          <w:sz w:val="24"/>
          <w:szCs w:val="24"/>
        </w:rPr>
        <w:t>20</w:t>
      </w:r>
      <w:r w:rsidRPr="00E55ACB">
        <w:rPr>
          <w:rFonts w:ascii="Times New Roman" w:hAnsi="Times New Roman"/>
          <w:sz w:val="24"/>
          <w:szCs w:val="24"/>
        </w:rPr>
        <w:t xml:space="preserve">) </w:t>
      </w:r>
    </w:p>
    <w:p w14:paraId="11F8CFC5" w14:textId="77777777" w:rsidR="007013CB" w:rsidRPr="00E55ACB" w:rsidRDefault="00F653FA" w:rsidP="00851B48">
      <w:pPr>
        <w:pStyle w:val="Paragraphedeliste"/>
        <w:numPr>
          <w:ilvl w:val="0"/>
          <w:numId w:val="9"/>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U</w:t>
      </w:r>
      <w:r w:rsidR="007013CB" w:rsidRPr="00E55ACB">
        <w:rPr>
          <w:rFonts w:ascii="Times New Roman" w:hAnsi="Times New Roman"/>
          <w:sz w:val="24"/>
          <w:szCs w:val="24"/>
        </w:rPr>
        <w:t>n CV du/de la consul</w:t>
      </w:r>
      <w:r w:rsidR="00C07E24" w:rsidRPr="00E55ACB">
        <w:rPr>
          <w:rFonts w:ascii="Times New Roman" w:hAnsi="Times New Roman"/>
          <w:sz w:val="24"/>
          <w:szCs w:val="24"/>
        </w:rPr>
        <w:t>tant(e)</w:t>
      </w:r>
      <w:r w:rsidRPr="00E55ACB">
        <w:rPr>
          <w:rFonts w:ascii="Times New Roman" w:hAnsi="Times New Roman"/>
          <w:sz w:val="24"/>
          <w:szCs w:val="24"/>
        </w:rPr>
        <w:t> ;</w:t>
      </w:r>
    </w:p>
    <w:p w14:paraId="11476B99" w14:textId="77777777" w:rsidR="007013CB" w:rsidRPr="00E55ACB" w:rsidRDefault="007013CB" w:rsidP="00851B48">
      <w:pPr>
        <w:pStyle w:val="Paragraphedeliste"/>
        <w:numPr>
          <w:ilvl w:val="0"/>
          <w:numId w:val="9"/>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Références de réalisation des missions similaires et contact des organisations pour lesquelles l’évaluateur a r</w:t>
      </w:r>
      <w:r w:rsidR="00F653FA" w:rsidRPr="00E55ACB">
        <w:rPr>
          <w:rFonts w:ascii="Times New Roman" w:hAnsi="Times New Roman"/>
          <w:sz w:val="24"/>
          <w:szCs w:val="24"/>
        </w:rPr>
        <w:t>éalisé des travaux précédemment ;</w:t>
      </w:r>
    </w:p>
    <w:p w14:paraId="7BF77471" w14:textId="5267033C" w:rsidR="002F7B15" w:rsidRPr="00E55ACB" w:rsidRDefault="007013CB" w:rsidP="002F7B15">
      <w:pPr>
        <w:pStyle w:val="Paragraphedeliste"/>
        <w:numPr>
          <w:ilvl w:val="0"/>
          <w:numId w:val="9"/>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Disponibilité du/de la consultant(e) pendant les mois </w:t>
      </w:r>
      <w:r w:rsidR="00F653FA" w:rsidRPr="00E55ACB">
        <w:rPr>
          <w:rFonts w:ascii="Times New Roman" w:hAnsi="Times New Roman"/>
          <w:sz w:val="24"/>
          <w:szCs w:val="24"/>
        </w:rPr>
        <w:t xml:space="preserve">de </w:t>
      </w:r>
      <w:r w:rsidR="00CE7F7F">
        <w:rPr>
          <w:rFonts w:ascii="Times New Roman" w:hAnsi="Times New Roman"/>
          <w:sz w:val="24"/>
          <w:szCs w:val="24"/>
        </w:rPr>
        <w:t>Août à Septembre</w:t>
      </w:r>
      <w:r w:rsidR="007B6564" w:rsidRPr="0000098B">
        <w:rPr>
          <w:rFonts w:ascii="Times New Roman" w:hAnsi="Times New Roman"/>
          <w:sz w:val="24"/>
          <w:szCs w:val="24"/>
        </w:rPr>
        <w:t xml:space="preserve"> 2020</w:t>
      </w:r>
      <w:r w:rsidRPr="00E55ACB">
        <w:rPr>
          <w:rFonts w:ascii="Times New Roman" w:hAnsi="Times New Roman"/>
          <w:sz w:val="24"/>
          <w:szCs w:val="24"/>
        </w:rPr>
        <w:t xml:space="preserve">. </w:t>
      </w:r>
    </w:p>
    <w:p w14:paraId="5F3B052A" w14:textId="77777777" w:rsidR="002F7B15" w:rsidRPr="00E55ACB" w:rsidRDefault="002F7B15" w:rsidP="00DE6124">
      <w:pPr>
        <w:pStyle w:val="Paragraphedeliste"/>
        <w:autoSpaceDE w:val="0"/>
        <w:autoSpaceDN w:val="0"/>
        <w:adjustRightInd w:val="0"/>
        <w:spacing w:after="0" w:line="240" w:lineRule="auto"/>
        <w:ind w:left="360"/>
        <w:jc w:val="both"/>
        <w:rPr>
          <w:rFonts w:ascii="Times New Roman" w:hAnsi="Times New Roman"/>
          <w:sz w:val="24"/>
          <w:szCs w:val="24"/>
        </w:rPr>
      </w:pPr>
    </w:p>
    <w:p w14:paraId="76420EAC" w14:textId="77777777" w:rsidR="007013CB" w:rsidRPr="00E55ACB" w:rsidRDefault="007013CB" w:rsidP="007013CB">
      <w:pPr>
        <w:autoSpaceDE w:val="0"/>
        <w:autoSpaceDN w:val="0"/>
        <w:adjustRightInd w:val="0"/>
        <w:spacing w:after="0" w:line="240" w:lineRule="auto"/>
        <w:jc w:val="both"/>
        <w:rPr>
          <w:rFonts w:ascii="Times New Roman" w:hAnsi="Times New Roman"/>
          <w:sz w:val="24"/>
          <w:szCs w:val="24"/>
        </w:rPr>
      </w:pPr>
    </w:p>
    <w:p w14:paraId="5F39C455" w14:textId="77777777" w:rsidR="00841D5B" w:rsidRPr="00E55ACB" w:rsidRDefault="00841D5B" w:rsidP="00851B48">
      <w:pPr>
        <w:pStyle w:val="Paragraphedeliste"/>
        <w:numPr>
          <w:ilvl w:val="0"/>
          <w:numId w:val="10"/>
        </w:numPr>
        <w:autoSpaceDE w:val="0"/>
        <w:autoSpaceDN w:val="0"/>
        <w:adjustRightInd w:val="0"/>
        <w:spacing w:after="0" w:line="240" w:lineRule="auto"/>
        <w:jc w:val="both"/>
        <w:rPr>
          <w:rFonts w:ascii="Times New Roman" w:hAnsi="Times New Roman"/>
          <w:b/>
          <w:sz w:val="24"/>
          <w:szCs w:val="24"/>
        </w:rPr>
      </w:pPr>
      <w:r w:rsidRPr="00E55ACB">
        <w:rPr>
          <w:rFonts w:ascii="Times New Roman" w:hAnsi="Times New Roman"/>
          <w:b/>
          <w:sz w:val="24"/>
          <w:szCs w:val="24"/>
        </w:rPr>
        <w:t>Une offre financière</w:t>
      </w:r>
    </w:p>
    <w:p w14:paraId="462DE7CA" w14:textId="77777777" w:rsidR="00E21688" w:rsidRPr="00E55ACB" w:rsidRDefault="00E21688" w:rsidP="00E21688">
      <w:pPr>
        <w:pStyle w:val="Paragraphedeliste"/>
        <w:autoSpaceDE w:val="0"/>
        <w:autoSpaceDN w:val="0"/>
        <w:adjustRightInd w:val="0"/>
        <w:spacing w:after="0" w:line="240" w:lineRule="auto"/>
        <w:jc w:val="both"/>
        <w:rPr>
          <w:rFonts w:ascii="Times New Roman" w:hAnsi="Times New Roman"/>
          <w:b/>
          <w:sz w:val="24"/>
          <w:szCs w:val="24"/>
        </w:rPr>
      </w:pPr>
    </w:p>
    <w:p w14:paraId="6A221456" w14:textId="77777777" w:rsidR="00E21688" w:rsidRPr="00E55ACB" w:rsidRDefault="00E21688" w:rsidP="00E2554B">
      <w:pPr>
        <w:spacing w:after="0" w:line="240" w:lineRule="auto"/>
        <w:jc w:val="both"/>
        <w:rPr>
          <w:rFonts w:ascii="Times New Roman" w:hAnsi="Times New Roman"/>
          <w:bCs/>
          <w:sz w:val="24"/>
          <w:szCs w:val="24"/>
        </w:rPr>
      </w:pPr>
      <w:r w:rsidRPr="00E55ACB">
        <w:rPr>
          <w:rFonts w:ascii="Times New Roman" w:hAnsi="Times New Roman"/>
          <w:bCs/>
          <w:sz w:val="24"/>
          <w:szCs w:val="24"/>
        </w:rPr>
        <w:t>Une offre financière en CFA indiquant le budget global (hors taxes) sollicité pour mener la mission ainsi qu’un détail des prix et tarifs présentés (frais, per diem, transports, etc.) comme l’indique le tableau ci-dessous :</w:t>
      </w:r>
    </w:p>
    <w:p w14:paraId="38730CEC" w14:textId="77777777" w:rsidR="00E2554B" w:rsidRPr="00E55ACB" w:rsidRDefault="00E2554B" w:rsidP="00E2554B">
      <w:pPr>
        <w:spacing w:after="0"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21"/>
        <w:gridCol w:w="1858"/>
        <w:gridCol w:w="1858"/>
        <w:gridCol w:w="1858"/>
      </w:tblGrid>
      <w:tr w:rsidR="00E21688" w:rsidRPr="00E55ACB" w14:paraId="62A6CBB3" w14:textId="77777777" w:rsidTr="00E0325E">
        <w:tc>
          <w:tcPr>
            <w:tcW w:w="709" w:type="dxa"/>
            <w:shd w:val="clear" w:color="auto" w:fill="auto"/>
          </w:tcPr>
          <w:p w14:paraId="30C37FDE" w14:textId="77777777" w:rsidR="00E21688" w:rsidRPr="00E55ACB" w:rsidRDefault="00E21688" w:rsidP="00E0325E">
            <w:pPr>
              <w:spacing w:after="0" w:line="240" w:lineRule="auto"/>
              <w:jc w:val="both"/>
              <w:rPr>
                <w:rFonts w:ascii="Times New Roman" w:hAnsi="Times New Roman"/>
                <w:b/>
                <w:bCs/>
                <w:sz w:val="24"/>
                <w:szCs w:val="24"/>
              </w:rPr>
            </w:pPr>
            <w:r w:rsidRPr="00E55ACB">
              <w:rPr>
                <w:rFonts w:ascii="Times New Roman" w:hAnsi="Times New Roman"/>
                <w:b/>
                <w:bCs/>
                <w:sz w:val="24"/>
                <w:szCs w:val="24"/>
              </w:rPr>
              <w:t>N°</w:t>
            </w:r>
          </w:p>
        </w:tc>
        <w:tc>
          <w:tcPr>
            <w:tcW w:w="3521" w:type="dxa"/>
            <w:shd w:val="clear" w:color="auto" w:fill="auto"/>
          </w:tcPr>
          <w:p w14:paraId="570D4216" w14:textId="77777777" w:rsidR="00E21688" w:rsidRPr="00E55ACB" w:rsidRDefault="00E21688" w:rsidP="00E0325E">
            <w:pPr>
              <w:spacing w:after="0" w:line="240" w:lineRule="auto"/>
              <w:jc w:val="both"/>
              <w:rPr>
                <w:rFonts w:ascii="Times New Roman" w:hAnsi="Times New Roman"/>
                <w:b/>
                <w:bCs/>
                <w:sz w:val="24"/>
                <w:szCs w:val="24"/>
              </w:rPr>
            </w:pPr>
            <w:r w:rsidRPr="00E55ACB">
              <w:rPr>
                <w:rFonts w:ascii="Times New Roman" w:hAnsi="Times New Roman"/>
                <w:b/>
                <w:bCs/>
                <w:sz w:val="24"/>
                <w:szCs w:val="24"/>
              </w:rPr>
              <w:t>Composante de prix</w:t>
            </w:r>
          </w:p>
        </w:tc>
        <w:tc>
          <w:tcPr>
            <w:tcW w:w="1858" w:type="dxa"/>
            <w:shd w:val="clear" w:color="auto" w:fill="auto"/>
          </w:tcPr>
          <w:p w14:paraId="32AD290C" w14:textId="77777777" w:rsidR="00E21688" w:rsidRPr="00E55ACB" w:rsidRDefault="00E21688" w:rsidP="00E0325E">
            <w:pPr>
              <w:spacing w:after="0" w:line="240" w:lineRule="auto"/>
              <w:jc w:val="both"/>
              <w:rPr>
                <w:rFonts w:ascii="Times New Roman" w:hAnsi="Times New Roman"/>
                <w:b/>
                <w:bCs/>
                <w:sz w:val="24"/>
                <w:szCs w:val="24"/>
              </w:rPr>
            </w:pPr>
            <w:r w:rsidRPr="00E55ACB">
              <w:rPr>
                <w:rFonts w:ascii="Times New Roman" w:hAnsi="Times New Roman"/>
                <w:b/>
                <w:bCs/>
                <w:sz w:val="24"/>
                <w:szCs w:val="24"/>
              </w:rPr>
              <w:t>Durée (Jours)</w:t>
            </w:r>
          </w:p>
        </w:tc>
        <w:tc>
          <w:tcPr>
            <w:tcW w:w="1858" w:type="dxa"/>
            <w:shd w:val="clear" w:color="auto" w:fill="auto"/>
          </w:tcPr>
          <w:p w14:paraId="380C9025" w14:textId="77777777" w:rsidR="00E21688" w:rsidRPr="00E55ACB" w:rsidRDefault="00E21688" w:rsidP="00E0325E">
            <w:pPr>
              <w:spacing w:after="0" w:line="240" w:lineRule="auto"/>
              <w:jc w:val="both"/>
              <w:rPr>
                <w:rFonts w:ascii="Times New Roman" w:hAnsi="Times New Roman"/>
                <w:b/>
                <w:bCs/>
                <w:sz w:val="24"/>
                <w:szCs w:val="24"/>
              </w:rPr>
            </w:pPr>
            <w:r w:rsidRPr="00E55ACB">
              <w:rPr>
                <w:rFonts w:ascii="Times New Roman" w:hAnsi="Times New Roman"/>
                <w:b/>
                <w:bCs/>
                <w:sz w:val="24"/>
                <w:szCs w:val="24"/>
              </w:rPr>
              <w:t>Prix. Unitaire</w:t>
            </w:r>
          </w:p>
        </w:tc>
        <w:tc>
          <w:tcPr>
            <w:tcW w:w="1858" w:type="dxa"/>
            <w:shd w:val="clear" w:color="auto" w:fill="auto"/>
          </w:tcPr>
          <w:p w14:paraId="5502ACAA" w14:textId="77777777" w:rsidR="00E21688" w:rsidRPr="00E55ACB" w:rsidRDefault="00E21688" w:rsidP="00E0325E">
            <w:pPr>
              <w:spacing w:after="0" w:line="240" w:lineRule="auto"/>
              <w:jc w:val="both"/>
              <w:rPr>
                <w:rFonts w:ascii="Times New Roman" w:hAnsi="Times New Roman"/>
                <w:b/>
                <w:bCs/>
                <w:sz w:val="24"/>
                <w:szCs w:val="24"/>
              </w:rPr>
            </w:pPr>
            <w:r w:rsidRPr="00E55ACB">
              <w:rPr>
                <w:rFonts w:ascii="Times New Roman" w:hAnsi="Times New Roman"/>
                <w:b/>
                <w:bCs/>
                <w:sz w:val="24"/>
                <w:szCs w:val="24"/>
              </w:rPr>
              <w:t xml:space="preserve">Montant </w:t>
            </w:r>
          </w:p>
        </w:tc>
      </w:tr>
      <w:tr w:rsidR="00E21688" w:rsidRPr="00E55ACB" w14:paraId="1D0F9628" w14:textId="77777777" w:rsidTr="00E0325E">
        <w:tc>
          <w:tcPr>
            <w:tcW w:w="709" w:type="dxa"/>
            <w:shd w:val="clear" w:color="auto" w:fill="auto"/>
          </w:tcPr>
          <w:p w14:paraId="33E178FB" w14:textId="77777777" w:rsidR="00E21688" w:rsidRPr="00E55ACB" w:rsidRDefault="00E21688" w:rsidP="00E0325E">
            <w:pPr>
              <w:spacing w:after="0" w:line="240" w:lineRule="auto"/>
              <w:jc w:val="both"/>
              <w:rPr>
                <w:rFonts w:ascii="Times New Roman" w:hAnsi="Times New Roman"/>
                <w:sz w:val="24"/>
                <w:szCs w:val="24"/>
              </w:rPr>
            </w:pPr>
            <w:r w:rsidRPr="00E55ACB">
              <w:rPr>
                <w:rFonts w:ascii="Times New Roman" w:hAnsi="Times New Roman"/>
                <w:sz w:val="24"/>
                <w:szCs w:val="24"/>
              </w:rPr>
              <w:t>1</w:t>
            </w:r>
          </w:p>
        </w:tc>
        <w:tc>
          <w:tcPr>
            <w:tcW w:w="3521" w:type="dxa"/>
            <w:shd w:val="clear" w:color="auto" w:fill="auto"/>
          </w:tcPr>
          <w:p w14:paraId="6BEAFEB0" w14:textId="77777777" w:rsidR="00E21688" w:rsidRPr="00E55ACB" w:rsidRDefault="00E21688" w:rsidP="00E0325E">
            <w:pPr>
              <w:spacing w:after="0" w:line="240" w:lineRule="auto"/>
              <w:jc w:val="both"/>
              <w:rPr>
                <w:rFonts w:ascii="Times New Roman" w:hAnsi="Times New Roman"/>
                <w:sz w:val="24"/>
                <w:szCs w:val="24"/>
              </w:rPr>
            </w:pPr>
            <w:r w:rsidRPr="00E55ACB">
              <w:rPr>
                <w:rFonts w:ascii="Times New Roman" w:hAnsi="Times New Roman"/>
                <w:sz w:val="24"/>
                <w:szCs w:val="24"/>
              </w:rPr>
              <w:t>Honoraire</w:t>
            </w:r>
          </w:p>
        </w:tc>
        <w:tc>
          <w:tcPr>
            <w:tcW w:w="1858" w:type="dxa"/>
            <w:shd w:val="clear" w:color="auto" w:fill="auto"/>
          </w:tcPr>
          <w:p w14:paraId="3139870C"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06FE9A6D"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7076EA83" w14:textId="77777777" w:rsidR="00E21688" w:rsidRPr="00E55ACB" w:rsidRDefault="00E21688" w:rsidP="00E0325E">
            <w:pPr>
              <w:spacing w:after="0" w:line="240" w:lineRule="auto"/>
              <w:jc w:val="both"/>
              <w:rPr>
                <w:rFonts w:ascii="Times New Roman" w:hAnsi="Times New Roman"/>
                <w:sz w:val="24"/>
                <w:szCs w:val="24"/>
              </w:rPr>
            </w:pPr>
          </w:p>
        </w:tc>
      </w:tr>
      <w:tr w:rsidR="00E21688" w:rsidRPr="00E55ACB" w14:paraId="49D207C1" w14:textId="77777777" w:rsidTr="00E0325E">
        <w:tc>
          <w:tcPr>
            <w:tcW w:w="709" w:type="dxa"/>
            <w:shd w:val="clear" w:color="auto" w:fill="auto"/>
          </w:tcPr>
          <w:p w14:paraId="7A004C07" w14:textId="77777777" w:rsidR="00E21688" w:rsidRPr="00E55ACB" w:rsidRDefault="00E21688" w:rsidP="00E0325E">
            <w:pPr>
              <w:spacing w:after="0" w:line="240" w:lineRule="auto"/>
              <w:jc w:val="both"/>
              <w:rPr>
                <w:rFonts w:ascii="Times New Roman" w:hAnsi="Times New Roman"/>
                <w:sz w:val="24"/>
                <w:szCs w:val="24"/>
              </w:rPr>
            </w:pPr>
            <w:r w:rsidRPr="00E55ACB">
              <w:rPr>
                <w:rFonts w:ascii="Times New Roman" w:hAnsi="Times New Roman"/>
                <w:sz w:val="24"/>
                <w:szCs w:val="24"/>
              </w:rPr>
              <w:t>2</w:t>
            </w:r>
          </w:p>
        </w:tc>
        <w:tc>
          <w:tcPr>
            <w:tcW w:w="3521" w:type="dxa"/>
            <w:shd w:val="clear" w:color="auto" w:fill="auto"/>
          </w:tcPr>
          <w:p w14:paraId="78719E07" w14:textId="77777777" w:rsidR="00E21688" w:rsidRPr="00E55ACB" w:rsidRDefault="000C4D0C" w:rsidP="00E0325E">
            <w:pPr>
              <w:spacing w:after="0" w:line="240" w:lineRule="auto"/>
              <w:jc w:val="both"/>
              <w:rPr>
                <w:rFonts w:ascii="Times New Roman" w:hAnsi="Times New Roman"/>
                <w:sz w:val="24"/>
                <w:szCs w:val="24"/>
              </w:rPr>
            </w:pPr>
            <w:r>
              <w:rPr>
                <w:rFonts w:ascii="Times New Roman" w:hAnsi="Times New Roman"/>
                <w:sz w:val="24"/>
                <w:szCs w:val="24"/>
              </w:rPr>
              <w:t xml:space="preserve">Living </w:t>
            </w:r>
            <w:proofErr w:type="spellStart"/>
            <w:r>
              <w:rPr>
                <w:rFonts w:ascii="Times New Roman" w:hAnsi="Times New Roman"/>
                <w:sz w:val="24"/>
                <w:szCs w:val="24"/>
              </w:rPr>
              <w:t>allowance</w:t>
            </w:r>
            <w:proofErr w:type="spellEnd"/>
          </w:p>
        </w:tc>
        <w:tc>
          <w:tcPr>
            <w:tcW w:w="1858" w:type="dxa"/>
            <w:shd w:val="clear" w:color="auto" w:fill="auto"/>
          </w:tcPr>
          <w:p w14:paraId="39C86B8E"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58D2E78C"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2E09D235" w14:textId="77777777" w:rsidR="00E21688" w:rsidRPr="00E55ACB" w:rsidRDefault="00E21688" w:rsidP="00E0325E">
            <w:pPr>
              <w:spacing w:after="0" w:line="240" w:lineRule="auto"/>
              <w:jc w:val="both"/>
              <w:rPr>
                <w:rFonts w:ascii="Times New Roman" w:hAnsi="Times New Roman"/>
                <w:sz w:val="24"/>
                <w:szCs w:val="24"/>
              </w:rPr>
            </w:pPr>
          </w:p>
        </w:tc>
      </w:tr>
      <w:tr w:rsidR="00E21688" w:rsidRPr="00E55ACB" w14:paraId="7011CFE0" w14:textId="77777777" w:rsidTr="00E0325E">
        <w:tc>
          <w:tcPr>
            <w:tcW w:w="709" w:type="dxa"/>
            <w:shd w:val="clear" w:color="auto" w:fill="auto"/>
          </w:tcPr>
          <w:p w14:paraId="1980626A" w14:textId="77777777" w:rsidR="00E21688" w:rsidRPr="00E55ACB" w:rsidRDefault="00E21688" w:rsidP="00E0325E">
            <w:pPr>
              <w:spacing w:after="0" w:line="240" w:lineRule="auto"/>
              <w:jc w:val="both"/>
              <w:rPr>
                <w:rFonts w:ascii="Times New Roman" w:hAnsi="Times New Roman"/>
                <w:sz w:val="24"/>
                <w:szCs w:val="24"/>
              </w:rPr>
            </w:pPr>
            <w:r w:rsidRPr="00E55ACB">
              <w:rPr>
                <w:rFonts w:ascii="Times New Roman" w:hAnsi="Times New Roman"/>
                <w:sz w:val="24"/>
                <w:szCs w:val="24"/>
              </w:rPr>
              <w:t>3</w:t>
            </w:r>
          </w:p>
        </w:tc>
        <w:tc>
          <w:tcPr>
            <w:tcW w:w="3521" w:type="dxa"/>
            <w:shd w:val="clear" w:color="auto" w:fill="auto"/>
          </w:tcPr>
          <w:p w14:paraId="6D4C342D" w14:textId="77777777" w:rsidR="00E21688" w:rsidRPr="00E55ACB" w:rsidRDefault="000C4D0C" w:rsidP="00E0325E">
            <w:pPr>
              <w:spacing w:after="0" w:line="240" w:lineRule="auto"/>
              <w:jc w:val="both"/>
              <w:rPr>
                <w:rFonts w:ascii="Times New Roman" w:hAnsi="Times New Roman"/>
                <w:sz w:val="24"/>
                <w:szCs w:val="24"/>
              </w:rPr>
            </w:pPr>
            <w:r>
              <w:rPr>
                <w:rFonts w:ascii="Times New Roman" w:hAnsi="Times New Roman"/>
                <w:sz w:val="24"/>
                <w:szCs w:val="24"/>
              </w:rPr>
              <w:t>Billet d’avion et visa</w:t>
            </w:r>
          </w:p>
        </w:tc>
        <w:tc>
          <w:tcPr>
            <w:tcW w:w="1858" w:type="dxa"/>
            <w:shd w:val="clear" w:color="auto" w:fill="auto"/>
          </w:tcPr>
          <w:p w14:paraId="1F7AA0FB"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3E7E6FC3" w14:textId="77777777" w:rsidR="00E21688" w:rsidRPr="00E55ACB" w:rsidRDefault="00E21688" w:rsidP="00E0325E">
            <w:pPr>
              <w:spacing w:after="0" w:line="240" w:lineRule="auto"/>
              <w:jc w:val="both"/>
              <w:rPr>
                <w:rFonts w:ascii="Times New Roman" w:hAnsi="Times New Roman"/>
                <w:sz w:val="24"/>
                <w:szCs w:val="24"/>
              </w:rPr>
            </w:pPr>
          </w:p>
        </w:tc>
        <w:tc>
          <w:tcPr>
            <w:tcW w:w="1858" w:type="dxa"/>
            <w:shd w:val="clear" w:color="auto" w:fill="auto"/>
          </w:tcPr>
          <w:p w14:paraId="1392569F" w14:textId="77777777" w:rsidR="00E21688" w:rsidRPr="00E55ACB" w:rsidRDefault="00E21688" w:rsidP="00E0325E">
            <w:pPr>
              <w:spacing w:after="0" w:line="240" w:lineRule="auto"/>
              <w:jc w:val="both"/>
              <w:rPr>
                <w:rFonts w:ascii="Times New Roman" w:hAnsi="Times New Roman"/>
                <w:sz w:val="24"/>
                <w:szCs w:val="24"/>
              </w:rPr>
            </w:pPr>
          </w:p>
        </w:tc>
      </w:tr>
    </w:tbl>
    <w:p w14:paraId="7660B477" w14:textId="77777777" w:rsidR="00BC7556" w:rsidRDefault="00BC7556" w:rsidP="007013CB">
      <w:pPr>
        <w:autoSpaceDE w:val="0"/>
        <w:autoSpaceDN w:val="0"/>
        <w:adjustRightInd w:val="0"/>
        <w:spacing w:after="0" w:line="240" w:lineRule="auto"/>
        <w:jc w:val="both"/>
        <w:rPr>
          <w:rFonts w:ascii="Times New Roman" w:hAnsi="Times New Roman"/>
          <w:sz w:val="24"/>
          <w:szCs w:val="24"/>
        </w:rPr>
      </w:pPr>
    </w:p>
    <w:p w14:paraId="76F82F3D" w14:textId="77777777" w:rsidR="000C4D0C" w:rsidRDefault="000C4D0C" w:rsidP="007013CB">
      <w:pPr>
        <w:autoSpaceDE w:val="0"/>
        <w:autoSpaceDN w:val="0"/>
        <w:adjustRightInd w:val="0"/>
        <w:spacing w:after="0" w:line="240" w:lineRule="auto"/>
        <w:jc w:val="both"/>
        <w:rPr>
          <w:rFonts w:ascii="Times New Roman" w:hAnsi="Times New Roman"/>
          <w:sz w:val="24"/>
          <w:szCs w:val="24"/>
        </w:rPr>
      </w:pPr>
    </w:p>
    <w:p w14:paraId="2A393AA9" w14:textId="77777777" w:rsidR="000C4D0C" w:rsidRPr="00E55ACB" w:rsidRDefault="000C4D0C" w:rsidP="007013CB">
      <w:pPr>
        <w:autoSpaceDE w:val="0"/>
        <w:autoSpaceDN w:val="0"/>
        <w:adjustRightInd w:val="0"/>
        <w:spacing w:after="0" w:line="240" w:lineRule="auto"/>
        <w:jc w:val="both"/>
        <w:rPr>
          <w:rFonts w:ascii="Times New Roman" w:hAnsi="Times New Roman"/>
          <w:sz w:val="24"/>
          <w:szCs w:val="24"/>
        </w:rPr>
      </w:pPr>
    </w:p>
    <w:p w14:paraId="708C36D7" w14:textId="77777777" w:rsidR="00422BEC" w:rsidRPr="00E55ACB" w:rsidRDefault="003F5092" w:rsidP="003F5092">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lastRenderedPageBreak/>
        <w:t>PROCEDURE D’EVALUATION</w:t>
      </w:r>
      <w:r w:rsidR="007B6564">
        <w:rPr>
          <w:rFonts w:ascii="Times New Roman" w:hAnsi="Times New Roman"/>
          <w:b/>
          <w:sz w:val="24"/>
          <w:szCs w:val="24"/>
        </w:rPr>
        <w:t xml:space="preserve"> </w:t>
      </w:r>
      <w:r w:rsidR="007B6564" w:rsidRPr="0000098B">
        <w:rPr>
          <w:rFonts w:ascii="Times New Roman" w:hAnsi="Times New Roman"/>
          <w:b/>
          <w:sz w:val="24"/>
          <w:szCs w:val="24"/>
        </w:rPr>
        <w:t>DES OFFRES</w:t>
      </w:r>
    </w:p>
    <w:p w14:paraId="4E20C0F4" w14:textId="77777777" w:rsidR="003F5092" w:rsidRPr="00E55ACB" w:rsidRDefault="003F5092" w:rsidP="003F5092">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L’évaluation des prestataires reposera sur la méthode d’analyse cumulative (méthode de notation pondérée). L'attribution du contrat est faite au candidat dont l'offre a été évaluée et déterminée comme suit :</w:t>
      </w:r>
    </w:p>
    <w:p w14:paraId="59972B61" w14:textId="77777777" w:rsidR="003F5092" w:rsidRPr="00E55ACB" w:rsidRDefault="00A833DA" w:rsidP="003F5092">
      <w:pPr>
        <w:pStyle w:val="Paragraphedeliste"/>
        <w:numPr>
          <w:ilvl w:val="0"/>
          <w:numId w:val="13"/>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Adaptée</w:t>
      </w:r>
      <w:r w:rsidR="003F5092" w:rsidRPr="00E55ACB">
        <w:rPr>
          <w:rFonts w:ascii="Times New Roman" w:hAnsi="Times New Roman"/>
          <w:sz w:val="24"/>
          <w:szCs w:val="24"/>
        </w:rPr>
        <w:t>/conforme/acceptable ;</w:t>
      </w:r>
    </w:p>
    <w:p w14:paraId="176800CE" w14:textId="77777777" w:rsidR="003F5092" w:rsidRPr="00E55ACB" w:rsidRDefault="00A833DA" w:rsidP="003F5092">
      <w:pPr>
        <w:pStyle w:val="Paragraphedeliste"/>
        <w:numPr>
          <w:ilvl w:val="0"/>
          <w:numId w:val="13"/>
        </w:num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Ayant</w:t>
      </w:r>
      <w:r w:rsidR="003F5092" w:rsidRPr="00E55ACB">
        <w:rPr>
          <w:rFonts w:ascii="Times New Roman" w:hAnsi="Times New Roman"/>
          <w:sz w:val="24"/>
          <w:szCs w:val="24"/>
        </w:rPr>
        <w:t xml:space="preserve"> reçu la note la plus élevée sur l’ensemble préétabli des critères techniques et financiers spécifiques à cet appel à candidatures.</w:t>
      </w:r>
    </w:p>
    <w:p w14:paraId="0BF3AD24" w14:textId="77777777" w:rsidR="003F5092" w:rsidRPr="00E55ACB" w:rsidRDefault="003F5092" w:rsidP="003F5092">
      <w:pPr>
        <w:pStyle w:val="Paragraphedeliste"/>
        <w:autoSpaceDE w:val="0"/>
        <w:autoSpaceDN w:val="0"/>
        <w:adjustRightInd w:val="0"/>
        <w:spacing w:after="0" w:line="240" w:lineRule="auto"/>
        <w:jc w:val="both"/>
        <w:rPr>
          <w:rFonts w:ascii="Times New Roman" w:hAnsi="Times New Roman"/>
          <w:sz w:val="24"/>
          <w:szCs w:val="24"/>
        </w:rPr>
      </w:pPr>
    </w:p>
    <w:p w14:paraId="1E45EA70" w14:textId="77777777" w:rsidR="003F5092" w:rsidRPr="00E55ACB" w:rsidRDefault="003F5092" w:rsidP="003F5092">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 xml:space="preserve">Pourcentage des </w:t>
      </w:r>
      <w:r w:rsidRPr="00E55ACB">
        <w:rPr>
          <w:rFonts w:ascii="Times New Roman" w:hAnsi="Times New Roman"/>
          <w:b/>
          <w:sz w:val="24"/>
          <w:szCs w:val="24"/>
        </w:rPr>
        <w:t>critères techniques</w:t>
      </w:r>
      <w:r w:rsidRPr="00E55ACB">
        <w:rPr>
          <w:rFonts w:ascii="Times New Roman" w:hAnsi="Times New Roman"/>
          <w:sz w:val="24"/>
          <w:szCs w:val="24"/>
        </w:rPr>
        <w:t xml:space="preserve"> : </w:t>
      </w:r>
      <w:r w:rsidRPr="00E55ACB">
        <w:rPr>
          <w:rFonts w:ascii="Times New Roman" w:hAnsi="Times New Roman"/>
          <w:b/>
          <w:sz w:val="24"/>
          <w:szCs w:val="24"/>
        </w:rPr>
        <w:t>70%</w:t>
      </w:r>
      <w:r w:rsidRPr="00E55ACB">
        <w:rPr>
          <w:rFonts w:ascii="Times New Roman" w:hAnsi="Times New Roman"/>
          <w:sz w:val="24"/>
          <w:szCs w:val="24"/>
        </w:rPr>
        <w:t xml:space="preserve"> ; Pourcentage des </w:t>
      </w:r>
      <w:r w:rsidRPr="00E55ACB">
        <w:rPr>
          <w:rFonts w:ascii="Times New Roman" w:hAnsi="Times New Roman"/>
          <w:b/>
          <w:sz w:val="24"/>
          <w:szCs w:val="24"/>
        </w:rPr>
        <w:t>critères financiers : 30%</w:t>
      </w:r>
    </w:p>
    <w:p w14:paraId="7B3F928A" w14:textId="77777777" w:rsidR="003F5092" w:rsidRPr="00E55ACB" w:rsidRDefault="003F5092" w:rsidP="003F5092">
      <w:pPr>
        <w:autoSpaceDE w:val="0"/>
        <w:autoSpaceDN w:val="0"/>
        <w:adjustRightInd w:val="0"/>
        <w:spacing w:after="0" w:line="240" w:lineRule="auto"/>
        <w:jc w:val="both"/>
        <w:rPr>
          <w:rFonts w:ascii="Times New Roman" w:hAnsi="Times New Roman"/>
          <w:sz w:val="24"/>
          <w:szCs w:val="24"/>
        </w:rPr>
      </w:pPr>
    </w:p>
    <w:p w14:paraId="50E5BFC1" w14:textId="77777777" w:rsidR="003F5092" w:rsidRPr="00E55ACB" w:rsidRDefault="003F5092" w:rsidP="003F5092">
      <w:pPr>
        <w:autoSpaceDE w:val="0"/>
        <w:autoSpaceDN w:val="0"/>
        <w:adjustRightInd w:val="0"/>
        <w:spacing w:after="0" w:line="240" w:lineRule="auto"/>
        <w:jc w:val="both"/>
        <w:rPr>
          <w:rFonts w:ascii="Times New Roman" w:hAnsi="Times New Roman"/>
          <w:sz w:val="24"/>
          <w:szCs w:val="24"/>
        </w:rPr>
      </w:pPr>
      <w:r w:rsidRPr="00E55ACB">
        <w:rPr>
          <w:rFonts w:ascii="Times New Roman" w:hAnsi="Times New Roman"/>
          <w:sz w:val="24"/>
          <w:szCs w:val="24"/>
        </w:rPr>
        <w:t>Seuls les candidats ayant obtenu un minimum de 70% de réussite à l’évaluation technique seront pris en considération pour l'évaluation financière.</w:t>
      </w:r>
    </w:p>
    <w:p w14:paraId="18FA2043" w14:textId="77777777" w:rsidR="00B26798" w:rsidRPr="00E55ACB" w:rsidRDefault="00B26798" w:rsidP="003F5092">
      <w:pPr>
        <w:autoSpaceDE w:val="0"/>
        <w:autoSpaceDN w:val="0"/>
        <w:adjustRightInd w:val="0"/>
        <w:spacing w:after="0" w:line="240" w:lineRule="auto"/>
        <w:jc w:val="both"/>
        <w:rPr>
          <w:rFonts w:ascii="Times New Roman" w:hAnsi="Times New Roman"/>
          <w:sz w:val="24"/>
          <w:szCs w:val="24"/>
        </w:rPr>
      </w:pPr>
    </w:p>
    <w:p w14:paraId="4EB47950" w14:textId="77777777" w:rsidR="003F5092" w:rsidRPr="00E55ACB" w:rsidRDefault="003F5092" w:rsidP="00B26798">
      <w:pPr>
        <w:pStyle w:val="Paragraphedeliste"/>
        <w:numPr>
          <w:ilvl w:val="0"/>
          <w:numId w:val="16"/>
        </w:numPr>
        <w:autoSpaceDE w:val="0"/>
        <w:autoSpaceDN w:val="0"/>
        <w:adjustRightInd w:val="0"/>
        <w:spacing w:after="0" w:line="240" w:lineRule="auto"/>
        <w:jc w:val="both"/>
        <w:rPr>
          <w:rFonts w:ascii="Times New Roman" w:hAnsi="Times New Roman"/>
          <w:b/>
          <w:sz w:val="24"/>
          <w:szCs w:val="24"/>
        </w:rPr>
      </w:pPr>
      <w:r w:rsidRPr="00E55ACB">
        <w:rPr>
          <w:rFonts w:ascii="Times New Roman" w:hAnsi="Times New Roman"/>
          <w:b/>
          <w:sz w:val="24"/>
          <w:szCs w:val="24"/>
        </w:rPr>
        <w:t>Critères techniques – 70% de l’évaluation totale – sur 100 points </w:t>
      </w:r>
    </w:p>
    <w:p w14:paraId="7C9EDD22" w14:textId="77777777" w:rsidR="00B26798" w:rsidRPr="00E55ACB" w:rsidRDefault="00B26798" w:rsidP="00B26798">
      <w:pPr>
        <w:pStyle w:val="Paragraphedeliste"/>
        <w:autoSpaceDE w:val="0"/>
        <w:autoSpaceDN w:val="0"/>
        <w:adjustRightInd w:val="0"/>
        <w:spacing w:after="0" w:line="240" w:lineRule="auto"/>
        <w:jc w:val="both"/>
        <w:rPr>
          <w:rFonts w:ascii="Times New Roman" w:hAnsi="Times New Roman"/>
          <w:b/>
          <w:sz w:val="24"/>
          <w:szCs w:val="24"/>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111"/>
        <w:gridCol w:w="1842"/>
      </w:tblGrid>
      <w:tr w:rsidR="00367509" w:rsidRPr="00E55ACB" w14:paraId="4EE71607" w14:textId="77777777" w:rsidTr="00C92937">
        <w:trPr>
          <w:trHeight w:val="618"/>
          <w:jc w:val="center"/>
        </w:trPr>
        <w:tc>
          <w:tcPr>
            <w:tcW w:w="5104" w:type="dxa"/>
            <w:shd w:val="clear" w:color="auto" w:fill="9CC2E5"/>
            <w:vAlign w:val="center"/>
          </w:tcPr>
          <w:p w14:paraId="759650D8" w14:textId="77777777" w:rsidR="00B26798" w:rsidRPr="00E55ACB" w:rsidRDefault="00B26798" w:rsidP="00C92937">
            <w:pPr>
              <w:spacing w:after="0"/>
              <w:rPr>
                <w:rFonts w:ascii="Times New Roman" w:hAnsi="Times New Roman"/>
                <w:b/>
                <w:sz w:val="24"/>
                <w:szCs w:val="24"/>
              </w:rPr>
            </w:pPr>
            <w:r w:rsidRPr="00E55ACB">
              <w:rPr>
                <w:rFonts w:ascii="Times New Roman" w:hAnsi="Times New Roman"/>
                <w:b/>
                <w:sz w:val="24"/>
                <w:szCs w:val="24"/>
              </w:rPr>
              <w:t>Critère d’évaluation</w:t>
            </w:r>
          </w:p>
        </w:tc>
        <w:tc>
          <w:tcPr>
            <w:tcW w:w="4111" w:type="dxa"/>
            <w:shd w:val="clear" w:color="auto" w:fill="9CC2E5"/>
            <w:vAlign w:val="center"/>
          </w:tcPr>
          <w:p w14:paraId="22A85319" w14:textId="77777777" w:rsidR="00B26798" w:rsidRPr="00E55ACB" w:rsidRDefault="00B26798" w:rsidP="00C92937">
            <w:pPr>
              <w:spacing w:after="0"/>
              <w:rPr>
                <w:rFonts w:ascii="Times New Roman" w:hAnsi="Times New Roman"/>
                <w:b/>
                <w:sz w:val="24"/>
                <w:szCs w:val="24"/>
              </w:rPr>
            </w:pPr>
            <w:r w:rsidRPr="00E55ACB">
              <w:rPr>
                <w:rFonts w:ascii="Times New Roman" w:hAnsi="Times New Roman"/>
                <w:b/>
                <w:sz w:val="24"/>
                <w:szCs w:val="24"/>
              </w:rPr>
              <w:t xml:space="preserve">Pondération </w:t>
            </w:r>
          </w:p>
        </w:tc>
        <w:tc>
          <w:tcPr>
            <w:tcW w:w="1842" w:type="dxa"/>
            <w:shd w:val="clear" w:color="auto" w:fill="9CC2E5"/>
            <w:vAlign w:val="center"/>
          </w:tcPr>
          <w:p w14:paraId="2E88BDD3" w14:textId="77777777" w:rsidR="00B26798" w:rsidRPr="00E55ACB" w:rsidRDefault="00B26798" w:rsidP="00C92937">
            <w:pPr>
              <w:spacing w:after="0"/>
              <w:jc w:val="center"/>
              <w:rPr>
                <w:rFonts w:ascii="Times New Roman" w:hAnsi="Times New Roman"/>
                <w:b/>
                <w:sz w:val="24"/>
                <w:szCs w:val="24"/>
              </w:rPr>
            </w:pPr>
            <w:r w:rsidRPr="00E55ACB">
              <w:rPr>
                <w:rFonts w:ascii="Times New Roman" w:hAnsi="Times New Roman"/>
                <w:b/>
                <w:sz w:val="24"/>
                <w:szCs w:val="24"/>
              </w:rPr>
              <w:t>Total des points (100 pts)</w:t>
            </w:r>
          </w:p>
        </w:tc>
      </w:tr>
      <w:tr w:rsidR="00B26798" w:rsidRPr="00E55ACB" w14:paraId="77F49587" w14:textId="77777777" w:rsidTr="00C92937">
        <w:trPr>
          <w:jc w:val="center"/>
        </w:trPr>
        <w:tc>
          <w:tcPr>
            <w:tcW w:w="11057" w:type="dxa"/>
            <w:gridSpan w:val="3"/>
            <w:shd w:val="clear" w:color="auto" w:fill="D9D9D9"/>
          </w:tcPr>
          <w:p w14:paraId="1244E43C" w14:textId="77777777" w:rsidR="00B26798" w:rsidRPr="00E55ACB" w:rsidRDefault="00B26798" w:rsidP="00C92937">
            <w:pPr>
              <w:spacing w:after="0"/>
              <w:rPr>
                <w:rFonts w:ascii="Times New Roman" w:hAnsi="Times New Roman"/>
                <w:b/>
                <w:sz w:val="24"/>
                <w:szCs w:val="24"/>
              </w:rPr>
            </w:pPr>
            <w:r w:rsidRPr="00E55ACB">
              <w:rPr>
                <w:rFonts w:ascii="Times New Roman" w:hAnsi="Times New Roman"/>
                <w:b/>
                <w:sz w:val="24"/>
                <w:szCs w:val="24"/>
              </w:rPr>
              <w:t>Qualification et expérience</w:t>
            </w:r>
          </w:p>
        </w:tc>
      </w:tr>
      <w:tr w:rsidR="00B26798" w:rsidRPr="00E55ACB" w14:paraId="28702F9A" w14:textId="77777777" w:rsidTr="00C92937">
        <w:trPr>
          <w:jc w:val="center"/>
        </w:trPr>
        <w:tc>
          <w:tcPr>
            <w:tcW w:w="5104" w:type="dxa"/>
            <w:shd w:val="clear" w:color="auto" w:fill="auto"/>
            <w:vAlign w:val="center"/>
          </w:tcPr>
          <w:p w14:paraId="7D196409" w14:textId="77777777" w:rsidR="00B26798" w:rsidRPr="00E55ACB" w:rsidRDefault="00B26798" w:rsidP="00C92937">
            <w:pPr>
              <w:spacing w:after="0"/>
              <w:rPr>
                <w:rFonts w:ascii="Times New Roman" w:hAnsi="Times New Roman"/>
                <w:sz w:val="24"/>
                <w:szCs w:val="24"/>
              </w:rPr>
            </w:pPr>
            <w:r w:rsidRPr="00E55ACB">
              <w:rPr>
                <w:rFonts w:ascii="Times New Roman" w:hAnsi="Times New Roman"/>
                <w:sz w:val="24"/>
                <w:szCs w:val="24"/>
              </w:rPr>
              <w:t xml:space="preserve">Expertise prouvée </w:t>
            </w:r>
            <w:r w:rsidR="00A833DA" w:rsidRPr="00E55ACB">
              <w:rPr>
                <w:rFonts w:ascii="Times New Roman" w:hAnsi="Times New Roman"/>
                <w:sz w:val="24"/>
                <w:szCs w:val="24"/>
              </w:rPr>
              <w:t xml:space="preserve">en nombre d’évaluation </w:t>
            </w:r>
            <w:r w:rsidR="0017767D" w:rsidRPr="00E55ACB">
              <w:rPr>
                <w:rFonts w:ascii="Times New Roman" w:hAnsi="Times New Roman"/>
                <w:sz w:val="24"/>
                <w:szCs w:val="24"/>
              </w:rPr>
              <w:t xml:space="preserve">ou étude d’impact </w:t>
            </w:r>
            <w:r w:rsidR="00A833DA" w:rsidRPr="00E55ACB">
              <w:rPr>
                <w:rFonts w:ascii="Times New Roman" w:hAnsi="Times New Roman"/>
                <w:sz w:val="24"/>
                <w:szCs w:val="24"/>
              </w:rPr>
              <w:t xml:space="preserve">conduite </w:t>
            </w:r>
            <w:r w:rsidRPr="00E55ACB">
              <w:rPr>
                <w:rFonts w:ascii="Times New Roman" w:hAnsi="Times New Roman"/>
                <w:sz w:val="24"/>
                <w:szCs w:val="24"/>
              </w:rPr>
              <w:t xml:space="preserve">dans le domaine </w:t>
            </w:r>
            <w:r w:rsidR="009F4BD3" w:rsidRPr="00E55ACB">
              <w:rPr>
                <w:rFonts w:ascii="Times New Roman" w:hAnsi="Times New Roman"/>
                <w:sz w:val="24"/>
                <w:szCs w:val="24"/>
              </w:rPr>
              <w:t>de</w:t>
            </w:r>
            <w:r w:rsidR="004C46B2" w:rsidRPr="00E55ACB">
              <w:rPr>
                <w:rFonts w:ascii="Times New Roman" w:hAnsi="Times New Roman"/>
                <w:sz w:val="24"/>
                <w:szCs w:val="24"/>
              </w:rPr>
              <w:t>s élections et la gouvernance</w:t>
            </w:r>
          </w:p>
        </w:tc>
        <w:tc>
          <w:tcPr>
            <w:tcW w:w="4111" w:type="dxa"/>
            <w:shd w:val="clear" w:color="auto" w:fill="auto"/>
            <w:vAlign w:val="center"/>
          </w:tcPr>
          <w:p w14:paraId="521FA12F" w14:textId="31E4CAA1" w:rsidR="00B26798" w:rsidRPr="00E55ACB" w:rsidRDefault="00A833DA" w:rsidP="00C92937">
            <w:pPr>
              <w:pStyle w:val="Paragraphedeliste"/>
              <w:numPr>
                <w:ilvl w:val="0"/>
                <w:numId w:val="14"/>
              </w:numPr>
              <w:spacing w:after="0" w:line="240" w:lineRule="auto"/>
              <w:rPr>
                <w:rFonts w:ascii="Times New Roman" w:hAnsi="Times New Roman"/>
                <w:sz w:val="24"/>
                <w:szCs w:val="24"/>
              </w:rPr>
            </w:pPr>
            <w:r w:rsidRPr="00E55ACB">
              <w:rPr>
                <w:rFonts w:ascii="Times New Roman" w:hAnsi="Times New Roman"/>
                <w:sz w:val="24"/>
                <w:szCs w:val="24"/>
              </w:rPr>
              <w:t xml:space="preserve">Plus de 2 évaluations conduites dans le domaine </w:t>
            </w:r>
            <w:r w:rsidR="004C46B2" w:rsidRPr="00E55ACB">
              <w:rPr>
                <w:rFonts w:ascii="Times New Roman" w:hAnsi="Times New Roman"/>
                <w:sz w:val="24"/>
                <w:szCs w:val="24"/>
              </w:rPr>
              <w:t xml:space="preserve">des élections et la </w:t>
            </w:r>
            <w:r w:rsidR="00CE7F7F" w:rsidRPr="00E55ACB">
              <w:rPr>
                <w:rFonts w:ascii="Times New Roman" w:hAnsi="Times New Roman"/>
                <w:sz w:val="24"/>
                <w:szCs w:val="24"/>
              </w:rPr>
              <w:t>gouvernance</w:t>
            </w:r>
            <w:r w:rsidR="00CE7F7F" w:rsidRPr="00E55ACB">
              <w:rPr>
                <w:rFonts w:ascii="Times New Roman" w:hAnsi="Times New Roman"/>
                <w:b/>
                <w:i/>
                <w:sz w:val="24"/>
                <w:szCs w:val="24"/>
                <w:u w:val="single"/>
              </w:rPr>
              <w:t xml:space="preserve"> (</w:t>
            </w:r>
            <w:r w:rsidR="00471B96" w:rsidRPr="00E55ACB">
              <w:rPr>
                <w:rFonts w:ascii="Times New Roman" w:hAnsi="Times New Roman"/>
                <w:b/>
                <w:i/>
                <w:sz w:val="24"/>
                <w:szCs w:val="24"/>
                <w:u w:val="single"/>
              </w:rPr>
              <w:t>2</w:t>
            </w:r>
            <w:r w:rsidR="00B26798" w:rsidRPr="00E55ACB">
              <w:rPr>
                <w:rFonts w:ascii="Times New Roman" w:hAnsi="Times New Roman"/>
                <w:b/>
                <w:i/>
                <w:sz w:val="24"/>
                <w:szCs w:val="24"/>
                <w:u w:val="single"/>
              </w:rPr>
              <w:t>0 pts)</w:t>
            </w:r>
          </w:p>
          <w:p w14:paraId="227761EA" w14:textId="77777777" w:rsidR="00B26798" w:rsidRPr="00E55ACB" w:rsidRDefault="00B26798" w:rsidP="00C92937">
            <w:pPr>
              <w:pStyle w:val="Paragraphedeliste"/>
              <w:numPr>
                <w:ilvl w:val="0"/>
                <w:numId w:val="14"/>
              </w:numPr>
              <w:spacing w:after="0" w:line="240" w:lineRule="auto"/>
              <w:rPr>
                <w:rFonts w:ascii="Times New Roman" w:hAnsi="Times New Roman"/>
                <w:sz w:val="24"/>
                <w:szCs w:val="24"/>
              </w:rPr>
            </w:pPr>
            <w:r w:rsidRPr="00E55ACB">
              <w:rPr>
                <w:rFonts w:ascii="Times New Roman" w:hAnsi="Times New Roman"/>
                <w:sz w:val="24"/>
                <w:szCs w:val="24"/>
              </w:rPr>
              <w:t xml:space="preserve">Autres </w:t>
            </w:r>
            <w:r w:rsidRPr="00E55ACB">
              <w:rPr>
                <w:rFonts w:ascii="Times New Roman" w:hAnsi="Times New Roman"/>
                <w:b/>
                <w:i/>
                <w:sz w:val="24"/>
                <w:szCs w:val="24"/>
                <w:u w:val="single"/>
              </w:rPr>
              <w:t>(</w:t>
            </w:r>
            <w:r w:rsidR="00B20446" w:rsidRPr="00E55ACB">
              <w:rPr>
                <w:rFonts w:ascii="Times New Roman" w:hAnsi="Times New Roman"/>
                <w:b/>
                <w:i/>
                <w:sz w:val="24"/>
                <w:szCs w:val="24"/>
                <w:u w:val="single"/>
              </w:rPr>
              <w:t>15 pts</w:t>
            </w:r>
            <w:r w:rsidRPr="00E55ACB">
              <w:rPr>
                <w:rFonts w:ascii="Times New Roman" w:hAnsi="Times New Roman"/>
                <w:b/>
                <w:i/>
                <w:sz w:val="24"/>
                <w:szCs w:val="24"/>
                <w:u w:val="single"/>
              </w:rPr>
              <w:t>)</w:t>
            </w:r>
          </w:p>
        </w:tc>
        <w:tc>
          <w:tcPr>
            <w:tcW w:w="1842" w:type="dxa"/>
            <w:shd w:val="clear" w:color="auto" w:fill="auto"/>
            <w:vAlign w:val="center"/>
          </w:tcPr>
          <w:p w14:paraId="58F41FAE" w14:textId="77777777" w:rsidR="00B26798" w:rsidRPr="00E55ACB" w:rsidRDefault="00471B96" w:rsidP="00C92937">
            <w:pPr>
              <w:spacing w:after="0"/>
              <w:jc w:val="center"/>
              <w:rPr>
                <w:rFonts w:ascii="Times New Roman" w:hAnsi="Times New Roman"/>
                <w:b/>
                <w:sz w:val="24"/>
                <w:szCs w:val="24"/>
              </w:rPr>
            </w:pPr>
            <w:r w:rsidRPr="00E55ACB">
              <w:rPr>
                <w:rFonts w:ascii="Times New Roman" w:hAnsi="Times New Roman"/>
                <w:b/>
                <w:sz w:val="24"/>
                <w:szCs w:val="24"/>
              </w:rPr>
              <w:t>20</w:t>
            </w:r>
            <w:r w:rsidR="00B26798" w:rsidRPr="00E55ACB">
              <w:rPr>
                <w:rFonts w:ascii="Times New Roman" w:hAnsi="Times New Roman"/>
                <w:b/>
                <w:sz w:val="24"/>
                <w:szCs w:val="24"/>
              </w:rPr>
              <w:t xml:space="preserve"> pts</w:t>
            </w:r>
          </w:p>
        </w:tc>
      </w:tr>
      <w:tr w:rsidR="00B26798" w:rsidRPr="00E55ACB" w14:paraId="623BB55C" w14:textId="77777777" w:rsidTr="00C92937">
        <w:trPr>
          <w:jc w:val="center"/>
        </w:trPr>
        <w:tc>
          <w:tcPr>
            <w:tcW w:w="5104" w:type="dxa"/>
            <w:shd w:val="clear" w:color="auto" w:fill="auto"/>
            <w:vAlign w:val="center"/>
          </w:tcPr>
          <w:p w14:paraId="72DEF52B" w14:textId="77777777" w:rsidR="00B26798" w:rsidRPr="00E55ACB" w:rsidRDefault="00B26798" w:rsidP="00C92937">
            <w:pPr>
              <w:spacing w:after="0"/>
              <w:rPr>
                <w:rFonts w:ascii="Times New Roman" w:hAnsi="Times New Roman"/>
                <w:sz w:val="24"/>
                <w:szCs w:val="24"/>
              </w:rPr>
            </w:pPr>
            <w:r w:rsidRPr="00E55ACB">
              <w:rPr>
                <w:rFonts w:ascii="Times New Roman" w:hAnsi="Times New Roman"/>
                <w:sz w:val="24"/>
                <w:szCs w:val="24"/>
              </w:rPr>
              <w:t xml:space="preserve">Avoir </w:t>
            </w:r>
            <w:r w:rsidR="00A3685A" w:rsidRPr="00E55ACB">
              <w:rPr>
                <w:rFonts w:ascii="Times New Roman" w:hAnsi="Times New Roman"/>
                <w:sz w:val="24"/>
                <w:szCs w:val="24"/>
              </w:rPr>
              <w:t>5</w:t>
            </w:r>
            <w:r w:rsidRPr="00E55ACB">
              <w:rPr>
                <w:rFonts w:ascii="Times New Roman" w:hAnsi="Times New Roman"/>
                <w:sz w:val="24"/>
                <w:szCs w:val="24"/>
              </w:rPr>
              <w:t xml:space="preserve"> ans d’expérience minimum dans l'analyse de données qualitatives et quantitatives pour les projets et/ou programmes </w:t>
            </w:r>
            <w:r w:rsidR="004C46B2" w:rsidRPr="00E55ACB">
              <w:rPr>
                <w:rFonts w:ascii="Times New Roman" w:hAnsi="Times New Roman"/>
                <w:sz w:val="24"/>
                <w:szCs w:val="24"/>
              </w:rPr>
              <w:t>liés aux processus électoraux</w:t>
            </w:r>
            <w:r w:rsidRPr="00E55ACB">
              <w:rPr>
                <w:rFonts w:ascii="Times New Roman" w:hAnsi="Times New Roman"/>
                <w:sz w:val="24"/>
                <w:szCs w:val="24"/>
              </w:rPr>
              <w:t xml:space="preserve"> (soit en équipe ou individuellement)</w:t>
            </w:r>
          </w:p>
        </w:tc>
        <w:tc>
          <w:tcPr>
            <w:tcW w:w="4111" w:type="dxa"/>
            <w:shd w:val="clear" w:color="auto" w:fill="auto"/>
            <w:vAlign w:val="center"/>
          </w:tcPr>
          <w:p w14:paraId="6E7064BC" w14:textId="09D62122"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 </w:t>
            </w:r>
            <w:r w:rsidR="00A3685A" w:rsidRPr="00E55ACB">
              <w:rPr>
                <w:rFonts w:ascii="Times New Roman" w:hAnsi="Times New Roman"/>
                <w:sz w:val="24"/>
                <w:szCs w:val="24"/>
              </w:rPr>
              <w:t>5</w:t>
            </w:r>
            <w:r w:rsidRPr="00E55ACB">
              <w:rPr>
                <w:rFonts w:ascii="Times New Roman" w:hAnsi="Times New Roman"/>
                <w:sz w:val="24"/>
                <w:szCs w:val="24"/>
              </w:rPr>
              <w:t xml:space="preserve"> ans d’expérience dans la conduite </w:t>
            </w:r>
            <w:r w:rsidR="009F4BD3" w:rsidRPr="00E55ACB">
              <w:rPr>
                <w:rFonts w:ascii="Times New Roman" w:hAnsi="Times New Roman"/>
                <w:sz w:val="24"/>
                <w:szCs w:val="24"/>
              </w:rPr>
              <w:t xml:space="preserve">l'analyse de données qualitatives et quantitatives pour les projets et/ou programmes </w:t>
            </w:r>
            <w:r w:rsidR="004C46B2" w:rsidRPr="00E55ACB">
              <w:rPr>
                <w:rFonts w:ascii="Times New Roman" w:hAnsi="Times New Roman"/>
                <w:sz w:val="24"/>
                <w:szCs w:val="24"/>
              </w:rPr>
              <w:t xml:space="preserve">liés aux processus </w:t>
            </w:r>
            <w:r w:rsidR="00CE7F7F" w:rsidRPr="00E55ACB">
              <w:rPr>
                <w:rFonts w:ascii="Times New Roman" w:hAnsi="Times New Roman"/>
                <w:sz w:val="24"/>
                <w:szCs w:val="24"/>
              </w:rPr>
              <w:t>électoraux</w:t>
            </w:r>
            <w:r w:rsidR="00CE7F7F" w:rsidRPr="00E55ACB">
              <w:rPr>
                <w:rFonts w:ascii="Times New Roman" w:hAnsi="Times New Roman"/>
                <w:b/>
                <w:i/>
                <w:sz w:val="24"/>
                <w:szCs w:val="24"/>
                <w:u w:val="single"/>
              </w:rPr>
              <w:t xml:space="preserve"> (</w:t>
            </w:r>
            <w:r w:rsidR="00A3685A" w:rsidRPr="00E55ACB">
              <w:rPr>
                <w:rFonts w:ascii="Times New Roman" w:hAnsi="Times New Roman"/>
                <w:b/>
                <w:i/>
                <w:sz w:val="24"/>
                <w:szCs w:val="24"/>
                <w:u w:val="single"/>
              </w:rPr>
              <w:t>15</w:t>
            </w:r>
            <w:r w:rsidRPr="00E55ACB">
              <w:rPr>
                <w:rFonts w:ascii="Times New Roman" w:hAnsi="Times New Roman"/>
                <w:b/>
                <w:i/>
                <w:sz w:val="24"/>
                <w:szCs w:val="24"/>
                <w:u w:val="single"/>
              </w:rPr>
              <w:t xml:space="preserve"> pts)</w:t>
            </w:r>
          </w:p>
          <w:p w14:paraId="68D572B6" w14:textId="061E671E"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 </w:t>
            </w:r>
            <w:r w:rsidR="00A3685A" w:rsidRPr="00E55ACB">
              <w:rPr>
                <w:rFonts w:ascii="Times New Roman" w:hAnsi="Times New Roman"/>
                <w:sz w:val="24"/>
                <w:szCs w:val="24"/>
              </w:rPr>
              <w:t>5</w:t>
            </w:r>
            <w:r w:rsidRPr="00E55ACB">
              <w:rPr>
                <w:rFonts w:ascii="Times New Roman" w:hAnsi="Times New Roman"/>
                <w:sz w:val="24"/>
                <w:szCs w:val="24"/>
              </w:rPr>
              <w:t xml:space="preserve"> ans d’expérience dans la </w:t>
            </w:r>
            <w:r w:rsidR="009F4BD3" w:rsidRPr="00E55ACB">
              <w:rPr>
                <w:rFonts w:ascii="Times New Roman" w:hAnsi="Times New Roman"/>
                <w:sz w:val="24"/>
                <w:szCs w:val="24"/>
              </w:rPr>
              <w:t xml:space="preserve">l'analyse de données qualitatives et quantitatives pour les projets et/ou programmes </w:t>
            </w:r>
            <w:r w:rsidR="004C46B2" w:rsidRPr="00E55ACB">
              <w:rPr>
                <w:rFonts w:ascii="Times New Roman" w:hAnsi="Times New Roman"/>
                <w:sz w:val="24"/>
                <w:szCs w:val="24"/>
              </w:rPr>
              <w:t xml:space="preserve">liés aux processus </w:t>
            </w:r>
            <w:r w:rsidR="00CE7F7F" w:rsidRPr="00E55ACB">
              <w:rPr>
                <w:rFonts w:ascii="Times New Roman" w:hAnsi="Times New Roman"/>
                <w:sz w:val="24"/>
                <w:szCs w:val="24"/>
              </w:rPr>
              <w:t>électoraux</w:t>
            </w:r>
            <w:r w:rsidR="00CE7F7F" w:rsidRPr="00E55ACB">
              <w:rPr>
                <w:rFonts w:ascii="Times New Roman" w:hAnsi="Times New Roman"/>
                <w:b/>
                <w:i/>
                <w:sz w:val="24"/>
                <w:szCs w:val="24"/>
                <w:u w:val="single"/>
              </w:rPr>
              <w:t xml:space="preserve"> (</w:t>
            </w:r>
            <w:r w:rsidR="00A3685A" w:rsidRPr="00E55ACB">
              <w:rPr>
                <w:rFonts w:ascii="Times New Roman" w:hAnsi="Times New Roman"/>
                <w:b/>
                <w:i/>
                <w:sz w:val="24"/>
                <w:szCs w:val="24"/>
                <w:u w:val="single"/>
              </w:rPr>
              <w:t>10</w:t>
            </w:r>
            <w:r w:rsidRPr="00E55ACB">
              <w:rPr>
                <w:rFonts w:ascii="Times New Roman" w:hAnsi="Times New Roman"/>
                <w:b/>
                <w:i/>
                <w:sz w:val="24"/>
                <w:szCs w:val="24"/>
                <w:u w:val="single"/>
              </w:rPr>
              <w:t xml:space="preserve"> pts)</w:t>
            </w:r>
          </w:p>
        </w:tc>
        <w:tc>
          <w:tcPr>
            <w:tcW w:w="1842" w:type="dxa"/>
            <w:shd w:val="clear" w:color="auto" w:fill="auto"/>
            <w:vAlign w:val="center"/>
          </w:tcPr>
          <w:p w14:paraId="5F9E980B" w14:textId="77777777" w:rsidR="00B26798" w:rsidRPr="00E55ACB" w:rsidRDefault="00A3685A" w:rsidP="00C92937">
            <w:pPr>
              <w:spacing w:after="0"/>
              <w:jc w:val="center"/>
              <w:rPr>
                <w:rFonts w:ascii="Times New Roman" w:hAnsi="Times New Roman"/>
                <w:b/>
                <w:i/>
                <w:sz w:val="24"/>
                <w:szCs w:val="24"/>
              </w:rPr>
            </w:pPr>
            <w:r w:rsidRPr="00E55ACB">
              <w:rPr>
                <w:rFonts w:ascii="Times New Roman" w:hAnsi="Times New Roman"/>
                <w:b/>
                <w:i/>
                <w:sz w:val="24"/>
                <w:szCs w:val="24"/>
              </w:rPr>
              <w:t>15</w:t>
            </w:r>
            <w:r w:rsidR="00B26798" w:rsidRPr="00E55ACB">
              <w:rPr>
                <w:rFonts w:ascii="Times New Roman" w:hAnsi="Times New Roman"/>
                <w:b/>
                <w:i/>
                <w:sz w:val="24"/>
                <w:szCs w:val="24"/>
              </w:rPr>
              <w:t xml:space="preserve"> pts</w:t>
            </w:r>
          </w:p>
        </w:tc>
      </w:tr>
      <w:tr w:rsidR="00B26798" w:rsidRPr="00E55ACB" w14:paraId="1DEBAE36" w14:textId="77777777" w:rsidTr="00C92937">
        <w:trPr>
          <w:jc w:val="center"/>
        </w:trPr>
        <w:tc>
          <w:tcPr>
            <w:tcW w:w="5104" w:type="dxa"/>
            <w:shd w:val="clear" w:color="auto" w:fill="auto"/>
            <w:vAlign w:val="center"/>
          </w:tcPr>
          <w:p w14:paraId="27A982AF" w14:textId="77777777" w:rsidR="00B26798" w:rsidRPr="00E55ACB" w:rsidRDefault="009A6EF7" w:rsidP="00C92937">
            <w:pPr>
              <w:spacing w:after="0"/>
              <w:rPr>
                <w:rFonts w:ascii="Times New Roman" w:hAnsi="Times New Roman"/>
                <w:sz w:val="24"/>
                <w:szCs w:val="24"/>
              </w:rPr>
            </w:pPr>
            <w:r w:rsidRPr="00E55ACB">
              <w:rPr>
                <w:rFonts w:ascii="Times New Roman" w:hAnsi="Times New Roman"/>
                <w:sz w:val="24"/>
                <w:szCs w:val="24"/>
              </w:rPr>
              <w:t>La clarté et la logique de la présentation de la méthodologie à utiliser pour obtenir les livrables attendus</w:t>
            </w:r>
            <w:r w:rsidR="00A3685A" w:rsidRPr="00E55ACB">
              <w:rPr>
                <w:rFonts w:ascii="Times New Roman" w:hAnsi="Times New Roman"/>
                <w:sz w:val="24"/>
                <w:szCs w:val="24"/>
              </w:rPr>
              <w:t>.</w:t>
            </w:r>
          </w:p>
        </w:tc>
        <w:tc>
          <w:tcPr>
            <w:tcW w:w="4111" w:type="dxa"/>
            <w:shd w:val="clear" w:color="auto" w:fill="auto"/>
            <w:vAlign w:val="center"/>
          </w:tcPr>
          <w:p w14:paraId="2D073B82" w14:textId="1128F89E" w:rsidR="00B26798" w:rsidRPr="00E55ACB" w:rsidRDefault="009A6EF7" w:rsidP="00C92937">
            <w:pPr>
              <w:pStyle w:val="Paragraphedeliste"/>
              <w:numPr>
                <w:ilvl w:val="0"/>
                <w:numId w:val="15"/>
              </w:numPr>
              <w:spacing w:after="0" w:line="240" w:lineRule="auto"/>
              <w:rPr>
                <w:rFonts w:ascii="Times New Roman" w:hAnsi="Times New Roman"/>
                <w:b/>
                <w:sz w:val="24"/>
                <w:szCs w:val="24"/>
                <w:u w:val="single"/>
              </w:rPr>
            </w:pPr>
            <w:r w:rsidRPr="00E55ACB">
              <w:rPr>
                <w:rFonts w:ascii="Times New Roman" w:hAnsi="Times New Roman"/>
                <w:sz w:val="24"/>
                <w:szCs w:val="24"/>
              </w:rPr>
              <w:t xml:space="preserve">Bonne présentation de la méthodologie avec le chronogramme et les </w:t>
            </w:r>
            <w:r w:rsidR="00CE7F7F" w:rsidRPr="00E55ACB">
              <w:rPr>
                <w:rFonts w:ascii="Times New Roman" w:hAnsi="Times New Roman"/>
                <w:sz w:val="24"/>
                <w:szCs w:val="24"/>
              </w:rPr>
              <w:t>activités</w:t>
            </w:r>
            <w:r w:rsidR="00CE7F7F" w:rsidRPr="00E55ACB">
              <w:rPr>
                <w:rFonts w:ascii="Times New Roman" w:hAnsi="Times New Roman"/>
                <w:b/>
                <w:sz w:val="24"/>
                <w:szCs w:val="24"/>
                <w:u w:val="single"/>
              </w:rPr>
              <w:t xml:space="preserve"> (</w:t>
            </w:r>
            <w:r w:rsidR="00B26798" w:rsidRPr="00E55ACB">
              <w:rPr>
                <w:rFonts w:ascii="Times New Roman" w:hAnsi="Times New Roman"/>
                <w:b/>
                <w:sz w:val="24"/>
                <w:szCs w:val="24"/>
                <w:u w:val="single"/>
              </w:rPr>
              <w:t>1</w:t>
            </w:r>
            <w:r w:rsidR="00471B96" w:rsidRPr="00E55ACB">
              <w:rPr>
                <w:rFonts w:ascii="Times New Roman" w:hAnsi="Times New Roman"/>
                <w:b/>
                <w:sz w:val="24"/>
                <w:szCs w:val="24"/>
                <w:u w:val="single"/>
              </w:rPr>
              <w:t>0</w:t>
            </w:r>
            <w:r w:rsidR="00B26798" w:rsidRPr="00E55ACB">
              <w:rPr>
                <w:rFonts w:ascii="Times New Roman" w:hAnsi="Times New Roman"/>
                <w:b/>
                <w:sz w:val="24"/>
                <w:szCs w:val="24"/>
                <w:u w:val="single"/>
              </w:rPr>
              <w:t xml:space="preserve"> pts)</w:t>
            </w:r>
          </w:p>
          <w:p w14:paraId="0982AC18" w14:textId="68FB7C6F" w:rsidR="00B26798" w:rsidRPr="00E55ACB" w:rsidRDefault="009A6EF7"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Présentation vague sans détails des tâches à </w:t>
            </w:r>
            <w:r w:rsidR="00CE7F7F" w:rsidRPr="00E55ACB">
              <w:rPr>
                <w:rFonts w:ascii="Times New Roman" w:hAnsi="Times New Roman"/>
                <w:sz w:val="24"/>
                <w:szCs w:val="24"/>
              </w:rPr>
              <w:t>faire</w:t>
            </w:r>
            <w:r w:rsidR="00CE7F7F" w:rsidRPr="00E55ACB">
              <w:rPr>
                <w:rFonts w:ascii="Times New Roman" w:hAnsi="Times New Roman"/>
                <w:b/>
                <w:i/>
                <w:sz w:val="24"/>
                <w:szCs w:val="24"/>
                <w:u w:val="single"/>
              </w:rPr>
              <w:t xml:space="preserve"> (</w:t>
            </w:r>
            <w:r w:rsidRPr="00E55ACB">
              <w:rPr>
                <w:rFonts w:ascii="Times New Roman" w:hAnsi="Times New Roman"/>
                <w:b/>
                <w:i/>
                <w:sz w:val="24"/>
                <w:szCs w:val="24"/>
                <w:u w:val="single"/>
              </w:rPr>
              <w:t>7</w:t>
            </w:r>
            <w:r w:rsidR="00B26798" w:rsidRPr="00E55ACB">
              <w:rPr>
                <w:rFonts w:ascii="Times New Roman" w:hAnsi="Times New Roman"/>
                <w:b/>
                <w:i/>
                <w:sz w:val="24"/>
                <w:szCs w:val="24"/>
                <w:u w:val="single"/>
              </w:rPr>
              <w:t xml:space="preserve"> pts)</w:t>
            </w:r>
          </w:p>
        </w:tc>
        <w:tc>
          <w:tcPr>
            <w:tcW w:w="1842" w:type="dxa"/>
            <w:shd w:val="clear" w:color="auto" w:fill="auto"/>
            <w:vAlign w:val="center"/>
          </w:tcPr>
          <w:p w14:paraId="7510BB3B" w14:textId="77777777" w:rsidR="00B26798" w:rsidRPr="00E55ACB" w:rsidRDefault="00B26798" w:rsidP="00C92937">
            <w:pPr>
              <w:spacing w:after="0"/>
              <w:jc w:val="center"/>
              <w:rPr>
                <w:rFonts w:ascii="Times New Roman" w:hAnsi="Times New Roman"/>
                <w:b/>
                <w:i/>
                <w:sz w:val="24"/>
                <w:szCs w:val="24"/>
              </w:rPr>
            </w:pPr>
            <w:r w:rsidRPr="00E55ACB">
              <w:rPr>
                <w:rFonts w:ascii="Times New Roman" w:hAnsi="Times New Roman"/>
                <w:b/>
                <w:i/>
                <w:sz w:val="24"/>
                <w:szCs w:val="24"/>
              </w:rPr>
              <w:t>1</w:t>
            </w:r>
            <w:r w:rsidR="00471B96" w:rsidRPr="00E55ACB">
              <w:rPr>
                <w:rFonts w:ascii="Times New Roman" w:hAnsi="Times New Roman"/>
                <w:b/>
                <w:i/>
                <w:sz w:val="24"/>
                <w:szCs w:val="24"/>
              </w:rPr>
              <w:t>0</w:t>
            </w:r>
            <w:r w:rsidRPr="00E55ACB">
              <w:rPr>
                <w:rFonts w:ascii="Times New Roman" w:hAnsi="Times New Roman"/>
                <w:b/>
                <w:i/>
                <w:sz w:val="24"/>
                <w:szCs w:val="24"/>
              </w:rPr>
              <w:t xml:space="preserve"> pts</w:t>
            </w:r>
          </w:p>
        </w:tc>
      </w:tr>
      <w:tr w:rsidR="00B26798" w:rsidRPr="00E55ACB" w14:paraId="70B431C6" w14:textId="77777777" w:rsidTr="00C92937">
        <w:trPr>
          <w:jc w:val="center"/>
        </w:trPr>
        <w:tc>
          <w:tcPr>
            <w:tcW w:w="5104" w:type="dxa"/>
            <w:shd w:val="clear" w:color="auto" w:fill="auto"/>
            <w:vAlign w:val="center"/>
          </w:tcPr>
          <w:p w14:paraId="7587171E" w14:textId="77777777" w:rsidR="00B26798" w:rsidRPr="00E55ACB" w:rsidRDefault="00B26798" w:rsidP="00C92937">
            <w:pPr>
              <w:spacing w:after="0"/>
              <w:rPr>
                <w:rFonts w:ascii="Times New Roman" w:hAnsi="Times New Roman"/>
                <w:sz w:val="24"/>
                <w:szCs w:val="24"/>
              </w:rPr>
            </w:pPr>
            <w:r w:rsidRPr="00E55ACB">
              <w:rPr>
                <w:rFonts w:ascii="Times New Roman" w:hAnsi="Times New Roman"/>
                <w:sz w:val="24"/>
                <w:szCs w:val="24"/>
              </w:rPr>
              <w:t>Une connaissance technique et une expérience dans les domaines thématiques du PNUD, avec une spécialisation correspondant au thème spécifique de l’évaluation, et aux sujets tels que la parité des sexes, l’approche fondée sur les droits, et le renforcement de la capacité </w:t>
            </w:r>
          </w:p>
        </w:tc>
        <w:tc>
          <w:tcPr>
            <w:tcW w:w="4111" w:type="dxa"/>
            <w:shd w:val="clear" w:color="auto" w:fill="auto"/>
            <w:vAlign w:val="center"/>
          </w:tcPr>
          <w:p w14:paraId="5A8EE15E" w14:textId="252E142A"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Connaissance dans l</w:t>
            </w:r>
            <w:r w:rsidR="004D7D3D" w:rsidRPr="00E55ACB">
              <w:rPr>
                <w:rFonts w:ascii="Times New Roman" w:hAnsi="Times New Roman"/>
                <w:sz w:val="24"/>
                <w:szCs w:val="24"/>
              </w:rPr>
              <w:t>es</w:t>
            </w:r>
            <w:r w:rsidRPr="00E55ACB">
              <w:rPr>
                <w:rFonts w:ascii="Times New Roman" w:hAnsi="Times New Roman"/>
                <w:sz w:val="24"/>
                <w:szCs w:val="24"/>
              </w:rPr>
              <w:t xml:space="preserve"> </w:t>
            </w:r>
            <w:r w:rsidR="00CE7F7F" w:rsidRPr="00E55ACB">
              <w:rPr>
                <w:rFonts w:ascii="Times New Roman" w:hAnsi="Times New Roman"/>
                <w:sz w:val="24"/>
                <w:szCs w:val="24"/>
              </w:rPr>
              <w:t>thématiques de</w:t>
            </w:r>
            <w:r w:rsidR="004D7D3D" w:rsidRPr="00E55ACB">
              <w:rPr>
                <w:rFonts w:ascii="Times New Roman" w:hAnsi="Times New Roman"/>
                <w:sz w:val="24"/>
                <w:szCs w:val="24"/>
              </w:rPr>
              <w:t xml:space="preserve"> la gouvernance et élections </w:t>
            </w:r>
            <w:r w:rsidRPr="00E55ACB">
              <w:rPr>
                <w:rFonts w:ascii="Times New Roman" w:hAnsi="Times New Roman"/>
                <w:b/>
                <w:i/>
                <w:sz w:val="24"/>
                <w:szCs w:val="24"/>
                <w:u w:val="single"/>
              </w:rPr>
              <w:t>(10 pts)</w:t>
            </w:r>
          </w:p>
          <w:p w14:paraId="3668BC93" w14:textId="77777777"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Connaissances des autres thématiques du PNUD </w:t>
            </w:r>
            <w:r w:rsidRPr="00E55ACB">
              <w:rPr>
                <w:rFonts w:ascii="Times New Roman" w:hAnsi="Times New Roman"/>
                <w:b/>
                <w:i/>
                <w:sz w:val="24"/>
                <w:szCs w:val="24"/>
                <w:u w:val="single"/>
              </w:rPr>
              <w:t>(5 pts)</w:t>
            </w:r>
          </w:p>
        </w:tc>
        <w:tc>
          <w:tcPr>
            <w:tcW w:w="1842" w:type="dxa"/>
            <w:shd w:val="clear" w:color="auto" w:fill="auto"/>
            <w:vAlign w:val="center"/>
          </w:tcPr>
          <w:p w14:paraId="6B171CAE" w14:textId="77777777" w:rsidR="00B26798" w:rsidRPr="00E55ACB" w:rsidRDefault="00B26798" w:rsidP="00C92937">
            <w:pPr>
              <w:spacing w:after="0"/>
              <w:jc w:val="center"/>
              <w:rPr>
                <w:rFonts w:ascii="Times New Roman" w:hAnsi="Times New Roman"/>
                <w:b/>
                <w:i/>
                <w:sz w:val="24"/>
                <w:szCs w:val="24"/>
              </w:rPr>
            </w:pPr>
            <w:r w:rsidRPr="00E55ACB">
              <w:rPr>
                <w:rFonts w:ascii="Times New Roman" w:hAnsi="Times New Roman"/>
                <w:b/>
                <w:i/>
                <w:sz w:val="24"/>
                <w:szCs w:val="24"/>
              </w:rPr>
              <w:t>10 pts</w:t>
            </w:r>
          </w:p>
        </w:tc>
      </w:tr>
      <w:tr w:rsidR="00B26798" w:rsidRPr="00E55ACB" w14:paraId="281218BD" w14:textId="77777777" w:rsidTr="00C92937">
        <w:trPr>
          <w:jc w:val="center"/>
        </w:trPr>
        <w:tc>
          <w:tcPr>
            <w:tcW w:w="5104" w:type="dxa"/>
            <w:shd w:val="clear" w:color="auto" w:fill="auto"/>
            <w:vAlign w:val="center"/>
          </w:tcPr>
          <w:p w14:paraId="4BE66ECB" w14:textId="77777777" w:rsidR="00B26798" w:rsidRPr="00E55ACB" w:rsidRDefault="00B26798" w:rsidP="00C92937">
            <w:pPr>
              <w:spacing w:after="0"/>
              <w:rPr>
                <w:rFonts w:ascii="Times New Roman" w:hAnsi="Times New Roman"/>
                <w:sz w:val="24"/>
                <w:szCs w:val="24"/>
              </w:rPr>
            </w:pPr>
            <w:r w:rsidRPr="00E55ACB">
              <w:rPr>
                <w:rFonts w:ascii="Times New Roman" w:hAnsi="Times New Roman"/>
                <w:sz w:val="24"/>
                <w:szCs w:val="24"/>
              </w:rPr>
              <w:t>Expérience de travail avec le gouvernement, la société civile, les ONG Internationales réputées et les institutions multilatérales ou bilatérales</w:t>
            </w:r>
            <w:r w:rsidR="004C46B2" w:rsidRPr="00E55ACB">
              <w:rPr>
                <w:rFonts w:ascii="Times New Roman" w:hAnsi="Times New Roman"/>
                <w:sz w:val="24"/>
                <w:szCs w:val="24"/>
              </w:rPr>
              <w:t>, partie politiques et les professionnels des médias</w:t>
            </w:r>
          </w:p>
        </w:tc>
        <w:tc>
          <w:tcPr>
            <w:tcW w:w="4111" w:type="dxa"/>
            <w:shd w:val="clear" w:color="auto" w:fill="auto"/>
            <w:vAlign w:val="center"/>
          </w:tcPr>
          <w:p w14:paraId="623530F2" w14:textId="77777777"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Expérience de travail avec le SNU</w:t>
            </w:r>
            <w:r w:rsidR="004D7D3D" w:rsidRPr="00E55ACB">
              <w:rPr>
                <w:rFonts w:ascii="Times New Roman" w:hAnsi="Times New Roman"/>
                <w:sz w:val="24"/>
                <w:szCs w:val="24"/>
              </w:rPr>
              <w:t>, les parties politiques,</w:t>
            </w:r>
            <w:r w:rsidRPr="00E55ACB">
              <w:rPr>
                <w:rFonts w:ascii="Times New Roman" w:hAnsi="Times New Roman"/>
                <w:sz w:val="24"/>
                <w:szCs w:val="24"/>
              </w:rPr>
              <w:t xml:space="preserve"> les institutions multilatérales et </w:t>
            </w:r>
            <w:r w:rsidR="00471B96" w:rsidRPr="00E55ACB">
              <w:rPr>
                <w:rFonts w:ascii="Times New Roman" w:hAnsi="Times New Roman"/>
                <w:sz w:val="24"/>
                <w:szCs w:val="24"/>
              </w:rPr>
              <w:t>autres ;</w:t>
            </w:r>
            <w:r w:rsidRPr="00E55ACB">
              <w:rPr>
                <w:rFonts w:ascii="Times New Roman" w:hAnsi="Times New Roman"/>
                <w:b/>
                <w:i/>
                <w:sz w:val="24"/>
                <w:szCs w:val="24"/>
                <w:u w:val="single"/>
              </w:rPr>
              <w:t>(</w:t>
            </w:r>
            <w:r w:rsidR="009F4BD3" w:rsidRPr="00E55ACB">
              <w:rPr>
                <w:rFonts w:ascii="Times New Roman" w:hAnsi="Times New Roman"/>
                <w:b/>
                <w:i/>
                <w:sz w:val="24"/>
                <w:szCs w:val="24"/>
                <w:u w:val="single"/>
              </w:rPr>
              <w:t xml:space="preserve">10 </w:t>
            </w:r>
            <w:r w:rsidRPr="00E55ACB">
              <w:rPr>
                <w:rFonts w:ascii="Times New Roman" w:hAnsi="Times New Roman"/>
                <w:b/>
                <w:i/>
                <w:sz w:val="24"/>
                <w:szCs w:val="24"/>
                <w:u w:val="single"/>
              </w:rPr>
              <w:t>pts)</w:t>
            </w:r>
          </w:p>
          <w:p w14:paraId="2DA38D88" w14:textId="73C868B8"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Expérience de travail seulement avec le gouvernement</w:t>
            </w:r>
            <w:r w:rsidR="004D7D3D" w:rsidRPr="00E55ACB">
              <w:rPr>
                <w:rFonts w:ascii="Times New Roman" w:hAnsi="Times New Roman"/>
                <w:sz w:val="24"/>
                <w:szCs w:val="24"/>
              </w:rPr>
              <w:t>.</w:t>
            </w:r>
            <w:r w:rsidR="00CE7F7F">
              <w:rPr>
                <w:rFonts w:ascii="Times New Roman" w:hAnsi="Times New Roman"/>
                <w:sz w:val="24"/>
                <w:szCs w:val="24"/>
              </w:rPr>
              <w:t xml:space="preserve"> </w:t>
            </w:r>
            <w:r w:rsidRPr="00E55ACB">
              <w:rPr>
                <w:rFonts w:ascii="Times New Roman" w:hAnsi="Times New Roman"/>
                <w:b/>
                <w:i/>
                <w:sz w:val="24"/>
                <w:szCs w:val="24"/>
                <w:u w:val="single"/>
              </w:rPr>
              <w:t>(</w:t>
            </w:r>
            <w:r w:rsidR="009F4BD3" w:rsidRPr="00E55ACB">
              <w:rPr>
                <w:rFonts w:ascii="Times New Roman" w:hAnsi="Times New Roman"/>
                <w:b/>
                <w:i/>
                <w:sz w:val="24"/>
                <w:szCs w:val="24"/>
                <w:u w:val="single"/>
              </w:rPr>
              <w:t>5</w:t>
            </w:r>
            <w:r w:rsidRPr="00E55ACB">
              <w:rPr>
                <w:rFonts w:ascii="Times New Roman" w:hAnsi="Times New Roman"/>
                <w:b/>
                <w:i/>
                <w:sz w:val="24"/>
                <w:szCs w:val="24"/>
                <w:u w:val="single"/>
              </w:rPr>
              <w:t xml:space="preserve"> pts)</w:t>
            </w:r>
          </w:p>
        </w:tc>
        <w:tc>
          <w:tcPr>
            <w:tcW w:w="1842" w:type="dxa"/>
            <w:shd w:val="clear" w:color="auto" w:fill="auto"/>
            <w:vAlign w:val="center"/>
          </w:tcPr>
          <w:p w14:paraId="7679572C" w14:textId="77777777" w:rsidR="00B26798" w:rsidRPr="00E55ACB" w:rsidRDefault="009F4BD3" w:rsidP="00C92937">
            <w:pPr>
              <w:spacing w:after="0"/>
              <w:jc w:val="center"/>
              <w:rPr>
                <w:rFonts w:ascii="Times New Roman" w:hAnsi="Times New Roman"/>
                <w:b/>
                <w:i/>
                <w:sz w:val="24"/>
                <w:szCs w:val="24"/>
              </w:rPr>
            </w:pPr>
            <w:r w:rsidRPr="00E55ACB">
              <w:rPr>
                <w:rFonts w:ascii="Times New Roman" w:hAnsi="Times New Roman"/>
                <w:b/>
                <w:i/>
                <w:sz w:val="24"/>
                <w:szCs w:val="24"/>
              </w:rPr>
              <w:t xml:space="preserve">10 </w:t>
            </w:r>
            <w:r w:rsidR="00B26798" w:rsidRPr="00E55ACB">
              <w:rPr>
                <w:rFonts w:ascii="Times New Roman" w:hAnsi="Times New Roman"/>
                <w:b/>
                <w:i/>
                <w:sz w:val="24"/>
                <w:szCs w:val="24"/>
              </w:rPr>
              <w:t>pts</w:t>
            </w:r>
          </w:p>
        </w:tc>
      </w:tr>
      <w:tr w:rsidR="00B26798" w:rsidRPr="00E55ACB" w14:paraId="4DA6E9E6" w14:textId="77777777" w:rsidTr="00C92937">
        <w:trPr>
          <w:jc w:val="center"/>
        </w:trPr>
        <w:tc>
          <w:tcPr>
            <w:tcW w:w="11057" w:type="dxa"/>
            <w:gridSpan w:val="3"/>
            <w:shd w:val="clear" w:color="auto" w:fill="D9D9D9"/>
          </w:tcPr>
          <w:p w14:paraId="594BD7E9" w14:textId="77777777" w:rsidR="00B26798" w:rsidRPr="00E55ACB" w:rsidRDefault="00B26798" w:rsidP="00C92937">
            <w:pPr>
              <w:spacing w:after="0"/>
              <w:rPr>
                <w:rFonts w:ascii="Times New Roman" w:hAnsi="Times New Roman"/>
                <w:sz w:val="24"/>
                <w:szCs w:val="24"/>
              </w:rPr>
            </w:pPr>
            <w:r w:rsidRPr="00E55ACB">
              <w:rPr>
                <w:rFonts w:ascii="Times New Roman" w:hAnsi="Times New Roman"/>
                <w:b/>
                <w:sz w:val="24"/>
                <w:szCs w:val="24"/>
              </w:rPr>
              <w:t>Profil de l’évaluateur</w:t>
            </w:r>
          </w:p>
        </w:tc>
      </w:tr>
      <w:tr w:rsidR="00B26798" w:rsidRPr="00E55ACB" w14:paraId="7EC63ECB" w14:textId="77777777" w:rsidTr="00C92937">
        <w:trPr>
          <w:jc w:val="center"/>
        </w:trPr>
        <w:tc>
          <w:tcPr>
            <w:tcW w:w="5104" w:type="dxa"/>
            <w:shd w:val="clear" w:color="auto" w:fill="auto"/>
            <w:vAlign w:val="center"/>
          </w:tcPr>
          <w:p w14:paraId="1767F7BF" w14:textId="77777777" w:rsidR="00B26798" w:rsidRPr="00E55ACB" w:rsidRDefault="00471B96" w:rsidP="00C92937">
            <w:pPr>
              <w:spacing w:after="0"/>
              <w:rPr>
                <w:rFonts w:ascii="Times New Roman" w:hAnsi="Times New Roman"/>
                <w:b/>
                <w:sz w:val="24"/>
                <w:szCs w:val="24"/>
              </w:rPr>
            </w:pPr>
            <w:r w:rsidRPr="00E55ACB">
              <w:rPr>
                <w:rFonts w:ascii="Times New Roman" w:hAnsi="Times New Roman"/>
                <w:sz w:val="24"/>
                <w:szCs w:val="24"/>
              </w:rPr>
              <w:t>Être</w:t>
            </w:r>
            <w:r w:rsidR="00B26798" w:rsidRPr="00E55ACB">
              <w:rPr>
                <w:rFonts w:ascii="Times New Roman" w:hAnsi="Times New Roman"/>
                <w:sz w:val="24"/>
                <w:szCs w:val="24"/>
              </w:rPr>
              <w:t xml:space="preserve"> titulaire d’un BAC + 5 ou plus en Science Sociale, </w:t>
            </w:r>
            <w:r w:rsidR="004C46B2" w:rsidRPr="00E55ACB">
              <w:rPr>
                <w:rFonts w:ascii="Times New Roman" w:hAnsi="Times New Roman"/>
                <w:sz w:val="24"/>
                <w:szCs w:val="24"/>
              </w:rPr>
              <w:t>science politique</w:t>
            </w:r>
            <w:r w:rsidR="00B26798" w:rsidRPr="00E55ACB">
              <w:rPr>
                <w:rFonts w:ascii="Times New Roman" w:hAnsi="Times New Roman"/>
                <w:sz w:val="24"/>
                <w:szCs w:val="24"/>
              </w:rPr>
              <w:t>,</w:t>
            </w:r>
            <w:r w:rsidR="004C46B2" w:rsidRPr="00E55ACB">
              <w:rPr>
                <w:rFonts w:ascii="Times New Roman" w:hAnsi="Times New Roman"/>
                <w:sz w:val="24"/>
                <w:szCs w:val="24"/>
              </w:rPr>
              <w:t xml:space="preserve"> droit de l’homme</w:t>
            </w:r>
            <w:r w:rsidR="00B26798" w:rsidRPr="00E55ACB">
              <w:rPr>
                <w:rFonts w:ascii="Times New Roman" w:hAnsi="Times New Roman"/>
                <w:sz w:val="24"/>
                <w:szCs w:val="24"/>
              </w:rPr>
              <w:t xml:space="preserve"> </w:t>
            </w:r>
            <w:r w:rsidR="00B26798" w:rsidRPr="00E55ACB">
              <w:rPr>
                <w:rFonts w:ascii="Times New Roman" w:hAnsi="Times New Roman"/>
                <w:sz w:val="24"/>
                <w:szCs w:val="24"/>
              </w:rPr>
              <w:lastRenderedPageBreak/>
              <w:t>Analyse et évaluation des projets ou autres diplômes similaires </w:t>
            </w:r>
          </w:p>
        </w:tc>
        <w:tc>
          <w:tcPr>
            <w:tcW w:w="4111" w:type="dxa"/>
            <w:shd w:val="clear" w:color="auto" w:fill="auto"/>
            <w:vAlign w:val="center"/>
          </w:tcPr>
          <w:p w14:paraId="0A98100A" w14:textId="77777777"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lastRenderedPageBreak/>
              <w:t xml:space="preserve">Bac + 5 ou plus en science sociale, </w:t>
            </w:r>
            <w:r w:rsidR="004C46B2" w:rsidRPr="00E55ACB">
              <w:rPr>
                <w:rFonts w:ascii="Times New Roman" w:hAnsi="Times New Roman"/>
                <w:sz w:val="24"/>
                <w:szCs w:val="24"/>
              </w:rPr>
              <w:t>science politique</w:t>
            </w:r>
            <w:r w:rsidRPr="00E55ACB">
              <w:rPr>
                <w:rFonts w:ascii="Times New Roman" w:hAnsi="Times New Roman"/>
                <w:sz w:val="24"/>
                <w:szCs w:val="24"/>
              </w:rPr>
              <w:t>,</w:t>
            </w:r>
            <w:r w:rsidR="004C46B2" w:rsidRPr="00E55ACB">
              <w:rPr>
                <w:rFonts w:ascii="Times New Roman" w:hAnsi="Times New Roman"/>
                <w:sz w:val="24"/>
                <w:szCs w:val="24"/>
              </w:rPr>
              <w:t xml:space="preserve"> droit de l’homme </w:t>
            </w:r>
            <w:r w:rsidR="004C46B2" w:rsidRPr="00E55ACB">
              <w:rPr>
                <w:rFonts w:ascii="Times New Roman" w:hAnsi="Times New Roman"/>
                <w:sz w:val="24"/>
                <w:szCs w:val="24"/>
              </w:rPr>
              <w:lastRenderedPageBreak/>
              <w:t>et</w:t>
            </w:r>
            <w:r w:rsidRPr="00E55ACB">
              <w:rPr>
                <w:rFonts w:ascii="Times New Roman" w:hAnsi="Times New Roman"/>
                <w:sz w:val="24"/>
                <w:szCs w:val="24"/>
              </w:rPr>
              <w:t xml:space="preserve"> Analyse et évaluation des projets </w:t>
            </w:r>
            <w:r w:rsidRPr="00E55ACB">
              <w:rPr>
                <w:rFonts w:ascii="Times New Roman" w:hAnsi="Times New Roman"/>
                <w:b/>
                <w:i/>
                <w:sz w:val="24"/>
                <w:szCs w:val="24"/>
              </w:rPr>
              <w:t>(</w:t>
            </w:r>
            <w:r w:rsidR="00471B96" w:rsidRPr="00E55ACB">
              <w:rPr>
                <w:rFonts w:ascii="Times New Roman" w:hAnsi="Times New Roman"/>
                <w:b/>
                <w:i/>
                <w:sz w:val="24"/>
                <w:szCs w:val="24"/>
              </w:rPr>
              <w:t xml:space="preserve">15 </w:t>
            </w:r>
            <w:r w:rsidRPr="00E55ACB">
              <w:rPr>
                <w:rFonts w:ascii="Times New Roman" w:hAnsi="Times New Roman"/>
                <w:b/>
                <w:i/>
                <w:sz w:val="24"/>
                <w:szCs w:val="24"/>
              </w:rPr>
              <w:t>pts)</w:t>
            </w:r>
          </w:p>
          <w:p w14:paraId="06AC0536" w14:textId="77777777"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Diplôme inférieur au Bac + 5 </w:t>
            </w:r>
            <w:r w:rsidRPr="00E55ACB">
              <w:rPr>
                <w:rFonts w:ascii="Times New Roman" w:hAnsi="Times New Roman"/>
                <w:b/>
                <w:i/>
                <w:sz w:val="24"/>
                <w:szCs w:val="24"/>
              </w:rPr>
              <w:t>(</w:t>
            </w:r>
            <w:r w:rsidR="009F4BD3" w:rsidRPr="00E55ACB">
              <w:rPr>
                <w:rFonts w:ascii="Times New Roman" w:hAnsi="Times New Roman"/>
                <w:b/>
                <w:i/>
                <w:sz w:val="24"/>
                <w:szCs w:val="24"/>
              </w:rPr>
              <w:t>10</w:t>
            </w:r>
            <w:r w:rsidRPr="00E55ACB">
              <w:rPr>
                <w:rFonts w:ascii="Times New Roman" w:hAnsi="Times New Roman"/>
                <w:b/>
                <w:i/>
                <w:sz w:val="24"/>
                <w:szCs w:val="24"/>
              </w:rPr>
              <w:t xml:space="preserve"> pts)</w:t>
            </w:r>
          </w:p>
        </w:tc>
        <w:tc>
          <w:tcPr>
            <w:tcW w:w="1842" w:type="dxa"/>
            <w:shd w:val="clear" w:color="auto" w:fill="auto"/>
            <w:vAlign w:val="center"/>
          </w:tcPr>
          <w:p w14:paraId="1050973A" w14:textId="77777777" w:rsidR="00B26798" w:rsidRPr="00E55ACB" w:rsidRDefault="00471B96" w:rsidP="00C92937">
            <w:pPr>
              <w:spacing w:after="0"/>
              <w:jc w:val="center"/>
              <w:rPr>
                <w:rFonts w:ascii="Times New Roman" w:hAnsi="Times New Roman"/>
                <w:b/>
                <w:i/>
                <w:sz w:val="24"/>
                <w:szCs w:val="24"/>
              </w:rPr>
            </w:pPr>
            <w:r w:rsidRPr="00E55ACB">
              <w:rPr>
                <w:rFonts w:ascii="Times New Roman" w:hAnsi="Times New Roman"/>
                <w:b/>
                <w:i/>
                <w:sz w:val="24"/>
                <w:szCs w:val="24"/>
              </w:rPr>
              <w:lastRenderedPageBreak/>
              <w:t>15</w:t>
            </w:r>
            <w:r w:rsidR="00B26798" w:rsidRPr="00E55ACB">
              <w:rPr>
                <w:rFonts w:ascii="Times New Roman" w:hAnsi="Times New Roman"/>
                <w:b/>
                <w:i/>
                <w:sz w:val="24"/>
                <w:szCs w:val="24"/>
              </w:rPr>
              <w:t xml:space="preserve"> pts</w:t>
            </w:r>
          </w:p>
        </w:tc>
      </w:tr>
      <w:tr w:rsidR="00B26798" w:rsidRPr="00E55ACB" w14:paraId="3AB8FC8D" w14:textId="77777777" w:rsidTr="00C92937">
        <w:trPr>
          <w:jc w:val="center"/>
        </w:trPr>
        <w:tc>
          <w:tcPr>
            <w:tcW w:w="5104" w:type="dxa"/>
            <w:shd w:val="clear" w:color="auto" w:fill="auto"/>
            <w:vAlign w:val="center"/>
          </w:tcPr>
          <w:p w14:paraId="1663F0D4" w14:textId="77777777" w:rsidR="00B26798" w:rsidRPr="00E55ACB" w:rsidRDefault="00B26798" w:rsidP="00C92937">
            <w:pPr>
              <w:spacing w:after="0"/>
              <w:rPr>
                <w:rFonts w:ascii="Times New Roman" w:hAnsi="Times New Roman"/>
                <w:sz w:val="24"/>
                <w:szCs w:val="24"/>
              </w:rPr>
            </w:pPr>
            <w:r w:rsidRPr="00E55ACB">
              <w:rPr>
                <w:rFonts w:ascii="Times New Roman" w:hAnsi="Times New Roman"/>
                <w:sz w:val="24"/>
                <w:szCs w:val="24"/>
              </w:rPr>
              <w:t xml:space="preserve">Bonne connaissance du </w:t>
            </w:r>
            <w:r w:rsidR="004C46B2" w:rsidRPr="00E55ACB">
              <w:rPr>
                <w:rFonts w:ascii="Times New Roman" w:hAnsi="Times New Roman"/>
                <w:sz w:val="24"/>
                <w:szCs w:val="24"/>
              </w:rPr>
              <w:t>processus électoral au Cameroun et ailleurs</w:t>
            </w:r>
            <w:r w:rsidR="004833E2">
              <w:rPr>
                <w:rFonts w:ascii="Times New Roman" w:hAnsi="Times New Roman"/>
                <w:sz w:val="24"/>
                <w:szCs w:val="24"/>
              </w:rPr>
              <w:t xml:space="preserve"> </w:t>
            </w:r>
            <w:r w:rsidRPr="00E55ACB">
              <w:rPr>
                <w:rFonts w:ascii="Times New Roman" w:hAnsi="Times New Roman"/>
                <w:sz w:val="24"/>
                <w:szCs w:val="24"/>
              </w:rPr>
              <w:t>sera</w:t>
            </w:r>
            <w:r w:rsidR="004C46B2" w:rsidRPr="00E55ACB">
              <w:rPr>
                <w:rFonts w:ascii="Times New Roman" w:hAnsi="Times New Roman"/>
                <w:sz w:val="24"/>
                <w:szCs w:val="24"/>
              </w:rPr>
              <w:t>it</w:t>
            </w:r>
            <w:r w:rsidRPr="00E55ACB">
              <w:rPr>
                <w:rFonts w:ascii="Times New Roman" w:hAnsi="Times New Roman"/>
                <w:sz w:val="24"/>
                <w:szCs w:val="24"/>
              </w:rPr>
              <w:t xml:space="preserve"> un atout </w:t>
            </w:r>
          </w:p>
        </w:tc>
        <w:tc>
          <w:tcPr>
            <w:tcW w:w="4111" w:type="dxa"/>
            <w:shd w:val="clear" w:color="auto" w:fill="auto"/>
            <w:vAlign w:val="center"/>
          </w:tcPr>
          <w:p w14:paraId="131AAAE4" w14:textId="77777777" w:rsidR="00B26798" w:rsidRPr="00E55ACB" w:rsidRDefault="00B26798"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 xml:space="preserve">Connaissance </w:t>
            </w:r>
            <w:r w:rsidR="004C46B2" w:rsidRPr="00E55ACB">
              <w:rPr>
                <w:rFonts w:ascii="Times New Roman" w:hAnsi="Times New Roman"/>
                <w:sz w:val="24"/>
                <w:szCs w:val="24"/>
              </w:rPr>
              <w:t>du processus électoral</w:t>
            </w:r>
            <w:r w:rsidR="00A3685A" w:rsidRPr="00E55ACB">
              <w:rPr>
                <w:rFonts w:ascii="Times New Roman" w:hAnsi="Times New Roman"/>
                <w:sz w:val="24"/>
                <w:szCs w:val="24"/>
              </w:rPr>
              <w:t>, etc…</w:t>
            </w:r>
            <w:r w:rsidR="00A3685A" w:rsidRPr="00E55ACB">
              <w:rPr>
                <w:rFonts w:ascii="Times New Roman" w:hAnsi="Times New Roman"/>
                <w:b/>
                <w:i/>
                <w:sz w:val="24"/>
                <w:szCs w:val="24"/>
              </w:rPr>
              <w:t>(</w:t>
            </w:r>
            <w:r w:rsidR="009F4BD3" w:rsidRPr="00E55ACB">
              <w:rPr>
                <w:rFonts w:ascii="Times New Roman" w:hAnsi="Times New Roman"/>
                <w:b/>
                <w:i/>
                <w:sz w:val="24"/>
                <w:szCs w:val="24"/>
              </w:rPr>
              <w:t>20</w:t>
            </w:r>
            <w:r w:rsidRPr="00E55ACB">
              <w:rPr>
                <w:rFonts w:ascii="Times New Roman" w:hAnsi="Times New Roman"/>
                <w:b/>
                <w:i/>
                <w:sz w:val="24"/>
                <w:szCs w:val="24"/>
              </w:rPr>
              <w:t>pts)</w:t>
            </w:r>
          </w:p>
          <w:p w14:paraId="011AB750" w14:textId="77777777" w:rsidR="009A6EF7" w:rsidRPr="00E55ACB" w:rsidRDefault="004C46B2" w:rsidP="00C92937">
            <w:pPr>
              <w:pStyle w:val="Paragraphedeliste"/>
              <w:numPr>
                <w:ilvl w:val="0"/>
                <w:numId w:val="15"/>
              </w:numPr>
              <w:spacing w:after="0" w:line="240" w:lineRule="auto"/>
              <w:rPr>
                <w:rFonts w:ascii="Times New Roman" w:hAnsi="Times New Roman"/>
                <w:sz w:val="24"/>
                <w:szCs w:val="24"/>
              </w:rPr>
            </w:pPr>
            <w:r w:rsidRPr="00E55ACB">
              <w:rPr>
                <w:rFonts w:ascii="Times New Roman" w:hAnsi="Times New Roman"/>
                <w:sz w:val="24"/>
                <w:szCs w:val="24"/>
              </w:rPr>
              <w:t>Pas de connaissance</w:t>
            </w:r>
            <w:r w:rsidR="00471B96" w:rsidRPr="00E55ACB">
              <w:rPr>
                <w:rFonts w:ascii="Times New Roman" w:hAnsi="Times New Roman"/>
                <w:sz w:val="24"/>
                <w:szCs w:val="24"/>
              </w:rPr>
              <w:t xml:space="preserve"> (</w:t>
            </w:r>
            <w:r w:rsidRPr="00E55ACB">
              <w:rPr>
                <w:rFonts w:ascii="Times New Roman" w:hAnsi="Times New Roman"/>
                <w:sz w:val="24"/>
                <w:szCs w:val="24"/>
              </w:rPr>
              <w:t>0</w:t>
            </w:r>
            <w:r w:rsidR="00A3685A" w:rsidRPr="00E55ACB">
              <w:rPr>
                <w:rFonts w:ascii="Times New Roman" w:hAnsi="Times New Roman"/>
                <w:b/>
                <w:i/>
                <w:sz w:val="24"/>
                <w:szCs w:val="24"/>
              </w:rPr>
              <w:t xml:space="preserve"> pts)</w:t>
            </w:r>
          </w:p>
        </w:tc>
        <w:tc>
          <w:tcPr>
            <w:tcW w:w="1842" w:type="dxa"/>
            <w:shd w:val="clear" w:color="auto" w:fill="auto"/>
            <w:vAlign w:val="center"/>
          </w:tcPr>
          <w:p w14:paraId="78F71A4D" w14:textId="77777777" w:rsidR="00B26798" w:rsidRPr="00E55ACB" w:rsidRDefault="009F4BD3" w:rsidP="00C92937">
            <w:pPr>
              <w:spacing w:after="0"/>
              <w:jc w:val="center"/>
              <w:rPr>
                <w:rFonts w:ascii="Times New Roman" w:hAnsi="Times New Roman"/>
                <w:b/>
                <w:i/>
                <w:sz w:val="24"/>
                <w:szCs w:val="24"/>
              </w:rPr>
            </w:pPr>
            <w:r w:rsidRPr="00E55ACB">
              <w:rPr>
                <w:rFonts w:ascii="Times New Roman" w:hAnsi="Times New Roman"/>
                <w:b/>
                <w:i/>
                <w:sz w:val="24"/>
                <w:szCs w:val="24"/>
              </w:rPr>
              <w:t>20</w:t>
            </w:r>
            <w:r w:rsidR="00B26798" w:rsidRPr="00E55ACB">
              <w:rPr>
                <w:rFonts w:ascii="Times New Roman" w:hAnsi="Times New Roman"/>
                <w:b/>
                <w:i/>
                <w:sz w:val="24"/>
                <w:szCs w:val="24"/>
              </w:rPr>
              <w:t xml:space="preserve"> pts</w:t>
            </w:r>
          </w:p>
        </w:tc>
      </w:tr>
    </w:tbl>
    <w:p w14:paraId="65BD86E9" w14:textId="77777777" w:rsidR="00B26798" w:rsidRPr="00E55ACB" w:rsidRDefault="00B26798" w:rsidP="003F5092">
      <w:pPr>
        <w:pStyle w:val="Listecouleur-Accent11"/>
        <w:spacing w:after="0"/>
        <w:ind w:left="0"/>
        <w:jc w:val="both"/>
        <w:rPr>
          <w:rFonts w:ascii="Times New Roman" w:eastAsia="Times New Roman" w:hAnsi="Times New Roman"/>
          <w:b/>
          <w:color w:val="FF0000"/>
          <w:sz w:val="24"/>
          <w:szCs w:val="24"/>
        </w:rPr>
      </w:pPr>
    </w:p>
    <w:p w14:paraId="32ED82BE" w14:textId="77777777" w:rsidR="00B26798" w:rsidRPr="00E55ACB" w:rsidRDefault="00B26798" w:rsidP="00B26798">
      <w:pPr>
        <w:pStyle w:val="Paragraphedeliste"/>
        <w:numPr>
          <w:ilvl w:val="0"/>
          <w:numId w:val="16"/>
        </w:numPr>
        <w:autoSpaceDE w:val="0"/>
        <w:autoSpaceDN w:val="0"/>
        <w:adjustRightInd w:val="0"/>
        <w:spacing w:after="0" w:line="240" w:lineRule="auto"/>
        <w:jc w:val="both"/>
        <w:rPr>
          <w:rFonts w:ascii="Times New Roman" w:hAnsi="Times New Roman"/>
          <w:b/>
          <w:sz w:val="24"/>
          <w:szCs w:val="24"/>
        </w:rPr>
      </w:pPr>
      <w:r w:rsidRPr="00E55ACB">
        <w:rPr>
          <w:rFonts w:ascii="Times New Roman" w:hAnsi="Times New Roman"/>
          <w:b/>
          <w:sz w:val="24"/>
          <w:szCs w:val="24"/>
        </w:rPr>
        <w:t>Critères financiers – 30% de l’évaluation totale</w:t>
      </w:r>
    </w:p>
    <w:p w14:paraId="5CBD94A7" w14:textId="77777777" w:rsidR="00B26798" w:rsidRPr="00E55ACB" w:rsidRDefault="00B26798" w:rsidP="00B26798">
      <w:pPr>
        <w:pStyle w:val="Paragraphedeliste"/>
        <w:autoSpaceDE w:val="0"/>
        <w:autoSpaceDN w:val="0"/>
        <w:adjustRightInd w:val="0"/>
        <w:spacing w:after="0" w:line="240" w:lineRule="auto"/>
        <w:jc w:val="both"/>
        <w:rPr>
          <w:rFonts w:ascii="Times New Roman" w:hAnsi="Times New Roman"/>
          <w:b/>
          <w:sz w:val="24"/>
          <w:szCs w:val="24"/>
        </w:rPr>
      </w:pPr>
    </w:p>
    <w:p w14:paraId="6FFCBE81" w14:textId="77777777" w:rsidR="00B26798" w:rsidRPr="00E55ACB" w:rsidRDefault="00B26798" w:rsidP="00B26798">
      <w:pPr>
        <w:spacing w:after="0" w:line="240" w:lineRule="auto"/>
        <w:ind w:left="360"/>
        <w:rPr>
          <w:rFonts w:ascii="Times New Roman" w:eastAsia="Times New Roman" w:hAnsi="Times New Roman"/>
          <w:color w:val="000000"/>
          <w:sz w:val="24"/>
          <w:szCs w:val="24"/>
        </w:rPr>
      </w:pPr>
      <w:r w:rsidRPr="00E55ACB">
        <w:rPr>
          <w:rFonts w:ascii="Times New Roman" w:eastAsia="Times New Roman" w:hAnsi="Times New Roman"/>
          <w:color w:val="000000"/>
          <w:sz w:val="24"/>
          <w:szCs w:val="24"/>
        </w:rPr>
        <w:t>La formule suivante sera utilisée aux fins d’évaluation des propositions financières</w:t>
      </w:r>
    </w:p>
    <w:p w14:paraId="4E255406" w14:textId="77777777" w:rsidR="00B26798" w:rsidRPr="00E55ACB" w:rsidRDefault="00B26798" w:rsidP="00B26798">
      <w:pPr>
        <w:spacing w:after="0" w:line="240" w:lineRule="auto"/>
        <w:ind w:left="360"/>
        <w:rPr>
          <w:rFonts w:ascii="Times New Roman" w:eastAsia="Times New Roman" w:hAnsi="Times New Roman"/>
          <w:b/>
          <w:color w:val="000000"/>
          <w:sz w:val="24"/>
          <w:szCs w:val="24"/>
        </w:rPr>
      </w:pPr>
    </w:p>
    <w:p w14:paraId="09153915" w14:textId="77777777" w:rsidR="00B26798" w:rsidRPr="00E55ACB" w:rsidRDefault="000C4D0C" w:rsidP="00B26798">
      <w:pPr>
        <w:spacing w:after="0" w:line="240" w:lineRule="auto"/>
        <w:ind w:left="360"/>
        <w:rPr>
          <w:rFonts w:ascii="Times New Roman" w:eastAsia="Times New Roman" w:hAnsi="Times New Roman"/>
          <w:b/>
          <w:color w:val="000000"/>
          <w:sz w:val="24"/>
          <w:szCs w:val="24"/>
        </w:rPr>
      </w:pPr>
      <m:oMath>
        <m:r>
          <m:rPr>
            <m:sty m:val="bi"/>
          </m:rPr>
          <w:rPr>
            <w:rFonts w:ascii="Cambria Math" w:eastAsia="Times New Roman" w:hAnsi="Cambria Math" w:cs="Calibri"/>
            <w:color w:val="000000"/>
            <w:szCs w:val="20"/>
          </w:rPr>
          <m:t>P=y(</m:t>
        </m:r>
        <m:r>
          <m:rPr>
            <m:sty m:val="b"/>
          </m:rPr>
          <w:rPr>
            <w:rFonts w:ascii="Cambria Math" w:eastAsia="Times New Roman" w:hAnsi="Cambria Math" w:cs="Calibri"/>
            <w:color w:val="000000"/>
            <w:szCs w:val="20"/>
          </w:rPr>
          <m:t>µ/z</m:t>
        </m:r>
        <m:r>
          <m:rPr>
            <m:sty m:val="bi"/>
          </m:rPr>
          <w:rPr>
            <w:rFonts w:ascii="Cambria Math" w:eastAsia="Times New Roman" w:hAnsi="Cambria Math" w:cs="Calibri"/>
            <w:color w:val="000000"/>
            <w:szCs w:val="20"/>
          </w:rPr>
          <m:t>)</m:t>
        </m:r>
      </m:oMath>
      <w:r w:rsidR="00B26798" w:rsidRPr="00E55ACB">
        <w:rPr>
          <w:rFonts w:ascii="Times New Roman" w:eastAsia="Times New Roman" w:hAnsi="Times New Roman"/>
          <w:b/>
          <w:color w:val="000000"/>
          <w:sz w:val="24"/>
          <w:szCs w:val="24"/>
        </w:rPr>
        <w:t xml:space="preserve">   Dans laquelle :</w:t>
      </w:r>
    </w:p>
    <w:p w14:paraId="0E3B9860" w14:textId="77777777" w:rsidR="00B26798" w:rsidRPr="00E55ACB" w:rsidRDefault="00B26798" w:rsidP="00B26798">
      <w:pPr>
        <w:spacing w:after="0" w:line="240" w:lineRule="auto"/>
        <w:ind w:left="360"/>
        <w:rPr>
          <w:rFonts w:ascii="Times New Roman" w:eastAsia="Times New Roman" w:hAnsi="Times New Roman"/>
          <w:color w:val="000000"/>
          <w:sz w:val="24"/>
          <w:szCs w:val="24"/>
        </w:rPr>
      </w:pPr>
    </w:p>
    <w:p w14:paraId="1F5141C4" w14:textId="77777777" w:rsidR="00B26798" w:rsidRPr="00E55ACB" w:rsidRDefault="000C4D0C" w:rsidP="00B26798">
      <w:pPr>
        <w:spacing w:after="0" w:line="240" w:lineRule="auto"/>
        <w:ind w:left="360"/>
        <w:rPr>
          <w:rFonts w:ascii="Times New Roman" w:eastAsia="Times New Roman" w:hAnsi="Times New Roman"/>
          <w:color w:val="000000"/>
          <w:sz w:val="24"/>
          <w:szCs w:val="24"/>
        </w:rPr>
      </w:pPr>
      <m:oMath>
        <m:r>
          <w:rPr>
            <w:rFonts w:ascii="Cambria Math" w:eastAsia="Times New Roman" w:hAnsi="Cambria Math" w:cs="Calibri"/>
            <w:color w:val="000000"/>
            <w:szCs w:val="20"/>
          </w:rPr>
          <m:t>P</m:t>
        </m:r>
      </m:oMath>
      <w:r w:rsidR="00B26798" w:rsidRPr="00E55ACB">
        <w:rPr>
          <w:rFonts w:ascii="Times New Roman" w:eastAsia="Times New Roman" w:hAnsi="Times New Roman"/>
          <w:color w:val="000000"/>
          <w:sz w:val="24"/>
          <w:szCs w:val="24"/>
        </w:rPr>
        <w:t xml:space="preserve"> = la proposition financière soumise à l’évaluation ;</w:t>
      </w:r>
    </w:p>
    <w:p w14:paraId="0B54BA19" w14:textId="77777777" w:rsidR="00B26798" w:rsidRPr="00E55ACB" w:rsidRDefault="000C4D0C" w:rsidP="00B26798">
      <w:pPr>
        <w:spacing w:after="0" w:line="240" w:lineRule="auto"/>
        <w:ind w:left="360"/>
        <w:rPr>
          <w:rFonts w:ascii="Times New Roman" w:eastAsia="Times New Roman" w:hAnsi="Times New Roman"/>
          <w:color w:val="000000"/>
          <w:sz w:val="24"/>
          <w:szCs w:val="24"/>
        </w:rPr>
      </w:pPr>
      <m:oMath>
        <m:r>
          <w:rPr>
            <w:rFonts w:ascii="Cambria Math" w:eastAsia="Times New Roman" w:hAnsi="Cambria Math" w:cs="Calibri"/>
            <w:color w:val="000000"/>
            <w:szCs w:val="20"/>
          </w:rPr>
          <m:t>y</m:t>
        </m:r>
      </m:oMath>
      <w:r w:rsidR="00B26798" w:rsidRPr="00E55ACB">
        <w:rPr>
          <w:rFonts w:ascii="Times New Roman" w:eastAsia="Times New Roman" w:hAnsi="Times New Roman"/>
          <w:color w:val="000000"/>
          <w:sz w:val="24"/>
          <w:szCs w:val="24"/>
        </w:rPr>
        <w:t xml:space="preserve"> = le nombre maximum de points pour la proposition financière ;</w:t>
      </w:r>
    </w:p>
    <w:p w14:paraId="4C7405E8" w14:textId="77777777" w:rsidR="00B26798" w:rsidRPr="00E55ACB" w:rsidRDefault="000C4D0C" w:rsidP="00B26798">
      <w:pPr>
        <w:spacing w:after="0" w:line="240" w:lineRule="auto"/>
        <w:ind w:left="360"/>
        <w:rPr>
          <w:rFonts w:ascii="Times New Roman" w:eastAsia="Times New Roman" w:hAnsi="Times New Roman"/>
          <w:color w:val="000000"/>
          <w:sz w:val="24"/>
          <w:szCs w:val="24"/>
        </w:rPr>
      </w:pPr>
      <m:oMath>
        <m:r>
          <m:rPr>
            <m:sty m:val="p"/>
          </m:rPr>
          <w:rPr>
            <w:rFonts w:ascii="Cambria Math" w:eastAsia="Times New Roman" w:hAnsi="Cambria Math" w:cs="Calibri"/>
            <w:color w:val="000000"/>
            <w:szCs w:val="20"/>
          </w:rPr>
          <m:t>µ</m:t>
        </m:r>
      </m:oMath>
      <w:r w:rsidR="00B26798" w:rsidRPr="00E55ACB">
        <w:rPr>
          <w:rFonts w:ascii="Times New Roman" w:eastAsia="Times New Roman" w:hAnsi="Times New Roman"/>
          <w:color w:val="000000"/>
          <w:sz w:val="24"/>
          <w:szCs w:val="24"/>
        </w:rPr>
        <w:t xml:space="preserve"> = le montant de la proposition la moins-</w:t>
      </w:r>
      <w:r w:rsidR="00471B96" w:rsidRPr="00E55ACB">
        <w:rPr>
          <w:rFonts w:ascii="Times New Roman" w:eastAsia="Times New Roman" w:hAnsi="Times New Roman"/>
          <w:color w:val="000000"/>
          <w:sz w:val="24"/>
          <w:szCs w:val="24"/>
        </w:rPr>
        <w:t>distante</w:t>
      </w:r>
      <w:r w:rsidR="00B26798" w:rsidRPr="00E55ACB">
        <w:rPr>
          <w:rFonts w:ascii="Times New Roman" w:eastAsia="Times New Roman" w:hAnsi="Times New Roman"/>
          <w:color w:val="000000"/>
          <w:sz w:val="24"/>
          <w:szCs w:val="24"/>
        </w:rPr>
        <w:t> ;</w:t>
      </w:r>
    </w:p>
    <w:p w14:paraId="1A13714C" w14:textId="77777777" w:rsidR="00B26798" w:rsidRPr="00E55ACB" w:rsidRDefault="000C4D0C" w:rsidP="00B26798">
      <w:pPr>
        <w:spacing w:after="0" w:line="240" w:lineRule="auto"/>
        <w:ind w:left="360"/>
        <w:rPr>
          <w:rFonts w:ascii="Times New Roman" w:eastAsia="Times New Roman" w:hAnsi="Times New Roman"/>
          <w:color w:val="000000"/>
          <w:sz w:val="24"/>
          <w:szCs w:val="24"/>
        </w:rPr>
      </w:pPr>
      <m:oMath>
        <m:r>
          <m:rPr>
            <m:sty m:val="p"/>
          </m:rPr>
          <w:rPr>
            <w:rFonts w:ascii="Cambria Math" w:eastAsia="Times New Roman" w:hAnsi="Cambria Math" w:cs="Calibri"/>
            <w:color w:val="000000"/>
            <w:szCs w:val="20"/>
          </w:rPr>
          <m:t>z</m:t>
        </m:r>
      </m:oMath>
      <w:r w:rsidR="00B26798" w:rsidRPr="00E55ACB">
        <w:rPr>
          <w:rFonts w:ascii="Times New Roman" w:eastAsia="Times New Roman" w:hAnsi="Times New Roman"/>
          <w:color w:val="000000"/>
          <w:sz w:val="24"/>
          <w:szCs w:val="24"/>
        </w:rPr>
        <w:t xml:space="preserve"> = le montant de la proposition soumise à l’évaluation ;</w:t>
      </w:r>
    </w:p>
    <w:p w14:paraId="76EE262E" w14:textId="77777777" w:rsidR="00B26798" w:rsidRPr="00E55ACB" w:rsidRDefault="00B26798" w:rsidP="00B26798">
      <w:pPr>
        <w:autoSpaceDE w:val="0"/>
        <w:autoSpaceDN w:val="0"/>
        <w:adjustRightInd w:val="0"/>
        <w:spacing w:after="0" w:line="240" w:lineRule="auto"/>
        <w:ind w:left="360"/>
        <w:jc w:val="both"/>
        <w:rPr>
          <w:rFonts w:ascii="Times New Roman" w:hAnsi="Times New Roman"/>
          <w:b/>
          <w:sz w:val="24"/>
          <w:szCs w:val="24"/>
        </w:rPr>
      </w:pPr>
    </w:p>
    <w:p w14:paraId="293BAE0B" w14:textId="77777777" w:rsidR="007D3FEA" w:rsidRPr="00E55ACB" w:rsidRDefault="00BC7556" w:rsidP="00BC7556">
      <w:pPr>
        <w:pStyle w:val="Listecouleur-Accent11"/>
        <w:numPr>
          <w:ilvl w:val="0"/>
          <w:numId w:val="1"/>
        </w:numPr>
        <w:spacing w:after="0"/>
        <w:jc w:val="both"/>
        <w:rPr>
          <w:rFonts w:ascii="Times New Roman" w:hAnsi="Times New Roman"/>
          <w:b/>
          <w:sz w:val="24"/>
          <w:szCs w:val="24"/>
        </w:rPr>
      </w:pPr>
      <w:r w:rsidRPr="00E55ACB">
        <w:rPr>
          <w:rFonts w:ascii="Times New Roman" w:hAnsi="Times New Roman"/>
          <w:b/>
          <w:sz w:val="24"/>
          <w:szCs w:val="24"/>
        </w:rPr>
        <w:t>ANNEXES DES TERMES DE REFERENC</w:t>
      </w:r>
      <w:r w:rsidR="00A833DA" w:rsidRPr="00E55ACB">
        <w:rPr>
          <w:rFonts w:ascii="Times New Roman" w:hAnsi="Times New Roman"/>
          <w:b/>
          <w:sz w:val="24"/>
          <w:szCs w:val="24"/>
        </w:rPr>
        <w:t>E</w:t>
      </w:r>
    </w:p>
    <w:p w14:paraId="7190B53C" w14:textId="77777777" w:rsidR="00BC7556" w:rsidRPr="00E55ACB" w:rsidRDefault="007D3FEA" w:rsidP="007D3FEA">
      <w:pPr>
        <w:tabs>
          <w:tab w:val="left" w:pos="1035"/>
        </w:tabs>
        <w:rPr>
          <w:rFonts w:ascii="Times New Roman" w:hAnsi="Times New Roman"/>
          <w:sz w:val="24"/>
          <w:szCs w:val="24"/>
          <w:lang w:val="en-US"/>
        </w:rPr>
      </w:pPr>
      <w:proofErr w:type="spellStart"/>
      <w:r w:rsidRPr="00E55ACB">
        <w:rPr>
          <w:rFonts w:ascii="Times New Roman" w:hAnsi="Times New Roman"/>
          <w:b/>
          <w:sz w:val="24"/>
          <w:szCs w:val="24"/>
          <w:lang w:val="en-US"/>
        </w:rPr>
        <w:t>Annexe</w:t>
      </w:r>
      <w:proofErr w:type="spellEnd"/>
      <w:r w:rsidRPr="00E55ACB">
        <w:rPr>
          <w:rFonts w:ascii="Times New Roman" w:hAnsi="Times New Roman"/>
          <w:b/>
          <w:sz w:val="24"/>
          <w:szCs w:val="24"/>
          <w:lang w:val="en-US"/>
        </w:rPr>
        <w:t xml:space="preserve"> 1</w:t>
      </w:r>
      <w:r w:rsidRPr="00E55ACB">
        <w:rPr>
          <w:rFonts w:ascii="Times New Roman" w:hAnsi="Times New Roman"/>
          <w:sz w:val="24"/>
          <w:szCs w:val="24"/>
          <w:lang w:val="en-US"/>
        </w:rPr>
        <w:t>: UNEG Norms and Standard;</w:t>
      </w:r>
    </w:p>
    <w:p w14:paraId="5785A573" w14:textId="77777777" w:rsidR="007D3FEA" w:rsidRPr="00E55ACB" w:rsidRDefault="007D3FEA" w:rsidP="007D3FEA">
      <w:pPr>
        <w:tabs>
          <w:tab w:val="left" w:pos="1035"/>
        </w:tabs>
        <w:rPr>
          <w:rFonts w:ascii="Times New Roman" w:hAnsi="Times New Roman"/>
          <w:sz w:val="24"/>
          <w:szCs w:val="24"/>
        </w:rPr>
      </w:pPr>
      <w:r w:rsidRPr="00E55ACB">
        <w:rPr>
          <w:rFonts w:ascii="Times New Roman" w:hAnsi="Times New Roman"/>
          <w:b/>
          <w:sz w:val="24"/>
          <w:szCs w:val="24"/>
        </w:rPr>
        <w:t xml:space="preserve">Annexe </w:t>
      </w:r>
      <w:r w:rsidR="00B20446" w:rsidRPr="00E55ACB">
        <w:rPr>
          <w:rFonts w:ascii="Times New Roman" w:hAnsi="Times New Roman"/>
          <w:b/>
          <w:sz w:val="24"/>
          <w:szCs w:val="24"/>
        </w:rPr>
        <w:t>2</w:t>
      </w:r>
      <w:r w:rsidR="00B20446" w:rsidRPr="00E55ACB">
        <w:rPr>
          <w:rFonts w:ascii="Times New Roman" w:hAnsi="Times New Roman"/>
          <w:sz w:val="24"/>
          <w:szCs w:val="24"/>
        </w:rPr>
        <w:t xml:space="preserve"> :</w:t>
      </w:r>
      <w:r w:rsidRPr="00E55ACB">
        <w:rPr>
          <w:rFonts w:ascii="Times New Roman" w:hAnsi="Times New Roman"/>
          <w:sz w:val="24"/>
          <w:szCs w:val="24"/>
        </w:rPr>
        <w:t xml:space="preserve"> Le code d’éthique et de conduite pour les évaluations dans le SNU ;</w:t>
      </w:r>
    </w:p>
    <w:p w14:paraId="3D2900EC" w14:textId="77777777" w:rsidR="007D3FEA" w:rsidRPr="00E55ACB" w:rsidRDefault="007D3FEA" w:rsidP="007D3FEA">
      <w:pPr>
        <w:tabs>
          <w:tab w:val="left" w:pos="1035"/>
        </w:tabs>
        <w:rPr>
          <w:rFonts w:ascii="Times New Roman" w:hAnsi="Times New Roman"/>
          <w:sz w:val="24"/>
          <w:szCs w:val="24"/>
        </w:rPr>
      </w:pPr>
      <w:r w:rsidRPr="00E55ACB">
        <w:rPr>
          <w:rFonts w:ascii="Times New Roman" w:hAnsi="Times New Roman"/>
          <w:b/>
          <w:sz w:val="24"/>
          <w:szCs w:val="24"/>
        </w:rPr>
        <w:t>Annexe 3</w:t>
      </w:r>
      <w:r w:rsidRPr="00E55ACB">
        <w:rPr>
          <w:rFonts w:ascii="Times New Roman" w:hAnsi="Times New Roman"/>
          <w:sz w:val="24"/>
          <w:szCs w:val="24"/>
        </w:rPr>
        <w:t> : Document</w:t>
      </w:r>
      <w:r w:rsidR="00A833DA" w:rsidRPr="00E55ACB">
        <w:rPr>
          <w:rFonts w:ascii="Times New Roman" w:hAnsi="Times New Roman"/>
          <w:sz w:val="24"/>
          <w:szCs w:val="24"/>
        </w:rPr>
        <w:t>s</w:t>
      </w:r>
      <w:r w:rsidRPr="00E55ACB">
        <w:rPr>
          <w:rFonts w:ascii="Times New Roman" w:hAnsi="Times New Roman"/>
          <w:sz w:val="24"/>
          <w:szCs w:val="24"/>
        </w:rPr>
        <w:t xml:space="preserve"> de</w:t>
      </w:r>
      <w:r w:rsidR="00A833DA" w:rsidRPr="00E55ACB">
        <w:rPr>
          <w:rFonts w:ascii="Times New Roman" w:hAnsi="Times New Roman"/>
          <w:sz w:val="24"/>
          <w:szCs w:val="24"/>
        </w:rPr>
        <w:t>s</w:t>
      </w:r>
      <w:r w:rsidRPr="00E55ACB">
        <w:rPr>
          <w:rFonts w:ascii="Times New Roman" w:hAnsi="Times New Roman"/>
          <w:sz w:val="24"/>
          <w:szCs w:val="24"/>
        </w:rPr>
        <w:t xml:space="preserve"> projet</w:t>
      </w:r>
      <w:r w:rsidR="00A833DA" w:rsidRPr="00E55ACB">
        <w:rPr>
          <w:rFonts w:ascii="Times New Roman" w:hAnsi="Times New Roman"/>
          <w:sz w:val="24"/>
          <w:szCs w:val="24"/>
        </w:rPr>
        <w:t>s</w:t>
      </w:r>
      <w:r w:rsidRPr="00E55ACB">
        <w:rPr>
          <w:rFonts w:ascii="Times New Roman" w:hAnsi="Times New Roman"/>
          <w:sz w:val="24"/>
          <w:szCs w:val="24"/>
        </w:rPr>
        <w:t> ;</w:t>
      </w:r>
    </w:p>
    <w:p w14:paraId="691536E6" w14:textId="77777777" w:rsidR="007D3FEA" w:rsidRPr="00E55ACB" w:rsidRDefault="007D3FEA" w:rsidP="00253509">
      <w:pPr>
        <w:tabs>
          <w:tab w:val="left" w:pos="1035"/>
          <w:tab w:val="center" w:pos="5032"/>
        </w:tabs>
        <w:rPr>
          <w:rFonts w:ascii="Times New Roman" w:hAnsi="Times New Roman"/>
          <w:sz w:val="24"/>
          <w:szCs w:val="24"/>
        </w:rPr>
      </w:pPr>
      <w:r w:rsidRPr="00E55ACB">
        <w:rPr>
          <w:rFonts w:ascii="Times New Roman" w:hAnsi="Times New Roman"/>
          <w:b/>
          <w:sz w:val="24"/>
          <w:szCs w:val="24"/>
        </w:rPr>
        <w:t>Annexe 4</w:t>
      </w:r>
      <w:r w:rsidRPr="00E55ACB">
        <w:rPr>
          <w:rFonts w:ascii="Times New Roman" w:hAnsi="Times New Roman"/>
          <w:sz w:val="24"/>
          <w:szCs w:val="24"/>
        </w:rPr>
        <w:t> : le format de la matrice d’évaluation ;</w:t>
      </w:r>
      <w:r w:rsidR="00253509" w:rsidRPr="00E55ACB">
        <w:rPr>
          <w:rFonts w:ascii="Times New Roman" w:hAnsi="Times New Roman"/>
          <w:sz w:val="24"/>
          <w:szCs w:val="24"/>
        </w:rPr>
        <w:tab/>
      </w:r>
    </w:p>
    <w:p w14:paraId="6DE7F53C" w14:textId="77777777" w:rsidR="007D3FEA" w:rsidRPr="00E55ACB" w:rsidRDefault="007D3FEA" w:rsidP="007D3FEA">
      <w:pPr>
        <w:tabs>
          <w:tab w:val="left" w:pos="1035"/>
        </w:tabs>
        <w:rPr>
          <w:rFonts w:ascii="Times New Roman" w:hAnsi="Times New Roman"/>
          <w:sz w:val="24"/>
          <w:szCs w:val="24"/>
        </w:rPr>
      </w:pPr>
      <w:r w:rsidRPr="00E55ACB">
        <w:rPr>
          <w:rFonts w:ascii="Times New Roman" w:hAnsi="Times New Roman"/>
          <w:b/>
          <w:sz w:val="24"/>
          <w:szCs w:val="24"/>
        </w:rPr>
        <w:t>Annexe 5</w:t>
      </w:r>
      <w:r w:rsidRPr="00E55ACB">
        <w:rPr>
          <w:rFonts w:ascii="Times New Roman" w:hAnsi="Times New Roman"/>
          <w:sz w:val="24"/>
          <w:szCs w:val="24"/>
        </w:rPr>
        <w:t> : le format du rapport d’évaluation au PNUD</w:t>
      </w:r>
    </w:p>
    <w:p w14:paraId="76B7FD46" w14:textId="77777777" w:rsidR="007D3FEA" w:rsidRPr="00E55ACB" w:rsidRDefault="00A833DA" w:rsidP="007D3FEA">
      <w:pPr>
        <w:tabs>
          <w:tab w:val="left" w:pos="1035"/>
        </w:tabs>
        <w:rPr>
          <w:rFonts w:ascii="Times New Roman" w:hAnsi="Times New Roman"/>
          <w:b/>
          <w:i/>
          <w:sz w:val="24"/>
          <w:szCs w:val="24"/>
          <w:u w:val="single"/>
        </w:rPr>
      </w:pPr>
      <w:r w:rsidRPr="00E55ACB">
        <w:rPr>
          <w:rFonts w:ascii="Times New Roman" w:hAnsi="Times New Roman"/>
          <w:b/>
          <w:i/>
          <w:sz w:val="24"/>
          <w:szCs w:val="24"/>
          <w:u w:val="single"/>
        </w:rPr>
        <w:t>NB : ces documents seront fournis une fois que le consultant</w:t>
      </w:r>
      <w:r w:rsidR="004866BF" w:rsidRPr="00E55ACB">
        <w:rPr>
          <w:rFonts w:ascii="Times New Roman" w:hAnsi="Times New Roman"/>
          <w:b/>
          <w:i/>
          <w:sz w:val="24"/>
          <w:szCs w:val="24"/>
          <w:u w:val="single"/>
        </w:rPr>
        <w:t xml:space="preserve"> (e) </w:t>
      </w:r>
      <w:r w:rsidRPr="00E55ACB">
        <w:rPr>
          <w:rFonts w:ascii="Times New Roman" w:hAnsi="Times New Roman"/>
          <w:b/>
          <w:i/>
          <w:sz w:val="24"/>
          <w:szCs w:val="24"/>
          <w:u w:val="single"/>
        </w:rPr>
        <w:t>sera retenu.</w:t>
      </w:r>
    </w:p>
    <w:p w14:paraId="0B7C57A6" w14:textId="77777777" w:rsidR="00471B96" w:rsidRPr="00E55ACB" w:rsidRDefault="00471B96" w:rsidP="007D3FEA">
      <w:pPr>
        <w:tabs>
          <w:tab w:val="left" w:pos="1035"/>
        </w:tabs>
        <w:rPr>
          <w:rFonts w:ascii="Times New Roman" w:hAnsi="Times New Roman"/>
          <w:sz w:val="24"/>
          <w:szCs w:val="24"/>
        </w:rPr>
      </w:pPr>
    </w:p>
    <w:p w14:paraId="3C3B4077" w14:textId="633E39BC" w:rsidR="00253509" w:rsidRPr="00E55ACB" w:rsidRDefault="00253509" w:rsidP="003D3474">
      <w:pPr>
        <w:tabs>
          <w:tab w:val="left" w:pos="1035"/>
        </w:tabs>
        <w:ind w:left="6372" w:hanging="6372"/>
        <w:rPr>
          <w:rFonts w:ascii="Times New Roman" w:hAnsi="Times New Roman"/>
          <w:b/>
          <w:sz w:val="24"/>
          <w:szCs w:val="24"/>
        </w:rPr>
      </w:pPr>
      <w:r w:rsidRPr="00E55ACB">
        <w:rPr>
          <w:rFonts w:ascii="Times New Roman" w:hAnsi="Times New Roman"/>
          <w:sz w:val="24"/>
          <w:szCs w:val="24"/>
        </w:rPr>
        <w:t xml:space="preserve">Préparé par le </w:t>
      </w:r>
      <w:r w:rsidRPr="00E55ACB">
        <w:rPr>
          <w:rFonts w:ascii="Times New Roman" w:hAnsi="Times New Roman"/>
          <w:b/>
          <w:sz w:val="24"/>
          <w:szCs w:val="24"/>
        </w:rPr>
        <w:t xml:space="preserve">M&amp;E </w:t>
      </w:r>
      <w:proofErr w:type="spellStart"/>
      <w:r w:rsidR="00B20446" w:rsidRPr="00E55ACB">
        <w:rPr>
          <w:rFonts w:ascii="Times New Roman" w:hAnsi="Times New Roman"/>
          <w:b/>
          <w:sz w:val="24"/>
          <w:szCs w:val="24"/>
        </w:rPr>
        <w:t>Specialist</w:t>
      </w:r>
      <w:proofErr w:type="spellEnd"/>
      <w:r w:rsidRPr="00E55ACB">
        <w:rPr>
          <w:rFonts w:ascii="Times New Roman" w:hAnsi="Times New Roman"/>
          <w:b/>
          <w:sz w:val="24"/>
          <w:szCs w:val="24"/>
        </w:rPr>
        <w:tab/>
      </w:r>
      <w:r w:rsidRPr="00E55ACB">
        <w:rPr>
          <w:rFonts w:ascii="Times New Roman" w:hAnsi="Times New Roman"/>
          <w:sz w:val="24"/>
          <w:szCs w:val="24"/>
        </w:rPr>
        <w:tab/>
        <w:t xml:space="preserve">Approuvé par </w:t>
      </w:r>
      <w:bookmarkEnd w:id="0"/>
      <w:r w:rsidR="003D3474">
        <w:rPr>
          <w:rFonts w:ascii="Times New Roman" w:hAnsi="Times New Roman"/>
          <w:sz w:val="24"/>
          <w:szCs w:val="24"/>
        </w:rPr>
        <w:t>Assistant Représentant  Résident Gouvernance</w:t>
      </w:r>
    </w:p>
    <w:p w14:paraId="4824E1CF" w14:textId="53FBAA3B" w:rsidR="00471B96" w:rsidRPr="007D3FEA" w:rsidRDefault="003D3474" w:rsidP="007D3FEA">
      <w:pPr>
        <w:tabs>
          <w:tab w:val="left" w:pos="1035"/>
        </w:tabs>
      </w:pPr>
      <w:r>
        <w:rPr>
          <w:rFonts w:ascii="Times New Roman" w:hAnsi="Times New Roman"/>
          <w:b/>
          <w:sz w:val="24"/>
          <w:szCs w:val="24"/>
        </w:rPr>
        <w:t xml:space="preserve">        </w:t>
      </w:r>
      <w:r w:rsidR="00471B96" w:rsidRPr="00E55ACB">
        <w:rPr>
          <w:rFonts w:ascii="Times New Roman" w:hAnsi="Times New Roman"/>
          <w:b/>
          <w:sz w:val="24"/>
          <w:szCs w:val="24"/>
        </w:rPr>
        <w:t>Tony Kouemo</w:t>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rsidRPr="00E55ACB">
        <w:rPr>
          <w:rFonts w:ascii="Times New Roman" w:hAnsi="Times New Roman"/>
          <w:sz w:val="24"/>
          <w:szCs w:val="24"/>
        </w:rPr>
        <w:tab/>
      </w:r>
      <w:r w:rsidR="00471B96">
        <w:tab/>
      </w:r>
      <w:r>
        <w:rPr>
          <w:b/>
        </w:rPr>
        <w:t>Zephirin EMINI</w:t>
      </w:r>
    </w:p>
    <w:sectPr w:rsidR="00471B96" w:rsidRPr="007D3FEA" w:rsidSect="00594AE0">
      <w:footerReference w:type="default" r:id="rId9"/>
      <w:pgSz w:w="11906" w:h="16838"/>
      <w:pgMar w:top="851" w:right="991" w:bottom="851" w:left="851"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8C58" w14:textId="77777777" w:rsidR="003B4E61" w:rsidRDefault="003B4E61" w:rsidP="00FF2C16">
      <w:pPr>
        <w:spacing w:after="0" w:line="240" w:lineRule="auto"/>
      </w:pPr>
      <w:r>
        <w:separator/>
      </w:r>
    </w:p>
  </w:endnote>
  <w:endnote w:type="continuationSeparator" w:id="0">
    <w:p w14:paraId="68606A70" w14:textId="77777777" w:rsidR="003B4E61" w:rsidRDefault="003B4E61" w:rsidP="00FF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Narrow"/>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88B2" w14:textId="77777777" w:rsidR="00626B6A" w:rsidRDefault="00FA67EC">
    <w:pPr>
      <w:pStyle w:val="Pieddepage"/>
      <w:jc w:val="center"/>
    </w:pPr>
    <w:r>
      <w:fldChar w:fldCharType="begin"/>
    </w:r>
    <w:r w:rsidR="00626B6A">
      <w:instrText>PAGE   \* MERGEFORMAT</w:instrText>
    </w:r>
    <w:r>
      <w:fldChar w:fldCharType="separate"/>
    </w:r>
    <w:r w:rsidR="00CE7F7F">
      <w:rPr>
        <w:noProof/>
      </w:rPr>
      <w:t>12</w:t>
    </w:r>
    <w:r>
      <w:fldChar w:fldCharType="end"/>
    </w:r>
  </w:p>
  <w:p w14:paraId="04F2EB49" w14:textId="77777777" w:rsidR="00626B6A" w:rsidRDefault="00626B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483F" w14:textId="77777777" w:rsidR="003B4E61" w:rsidRDefault="003B4E61" w:rsidP="00FF2C16">
      <w:pPr>
        <w:spacing w:after="0" w:line="240" w:lineRule="auto"/>
      </w:pPr>
      <w:r>
        <w:separator/>
      </w:r>
    </w:p>
  </w:footnote>
  <w:footnote w:type="continuationSeparator" w:id="0">
    <w:p w14:paraId="0BA680B2" w14:textId="77777777" w:rsidR="003B4E61" w:rsidRDefault="003B4E61" w:rsidP="00FF2C16">
      <w:pPr>
        <w:spacing w:after="0" w:line="240" w:lineRule="auto"/>
      </w:pPr>
      <w:r>
        <w:continuationSeparator/>
      </w:r>
    </w:p>
  </w:footnote>
  <w:footnote w:id="1">
    <w:p w14:paraId="4BC2338D" w14:textId="77777777" w:rsidR="00950321" w:rsidRPr="00950321" w:rsidRDefault="00950321" w:rsidP="00950321">
      <w:pPr>
        <w:pStyle w:val="Notedebasdepage"/>
        <w:rPr>
          <w:rFonts w:ascii="Calibri" w:hAnsi="Calibri"/>
        </w:rPr>
      </w:pPr>
      <w:r>
        <w:rPr>
          <w:rStyle w:val="Appelnotedebasdep"/>
        </w:rPr>
        <w:footnoteRef/>
      </w:r>
      <w:r>
        <w:t xml:space="preserve"> -  Loi n° 2019/015 du 19 juillet 2019 portant prorogation du mandat des députés à l’Assemblée Nationale. </w:t>
      </w:r>
    </w:p>
    <w:p w14:paraId="74407FE3" w14:textId="77777777" w:rsidR="00950321" w:rsidRDefault="00950321" w:rsidP="00950321">
      <w:pPr>
        <w:pStyle w:val="Notedebasdepage"/>
      </w:pPr>
      <w:r>
        <w:t xml:space="preserve">   -  Décret n° 2019/378 du 15 juillet 2019 portant prorogation du mandat des Conseillers Municipaux</w:t>
      </w:r>
    </w:p>
  </w:footnote>
  <w:footnote w:id="2">
    <w:p w14:paraId="6977153C" w14:textId="77777777" w:rsidR="00626B6A" w:rsidRPr="00251CA0" w:rsidRDefault="00626B6A">
      <w:pPr>
        <w:pStyle w:val="Notedebasdepage"/>
      </w:pPr>
      <w:r>
        <w:rPr>
          <w:rStyle w:val="Appelnotedebasdep"/>
        </w:rPr>
        <w:footnoteRef/>
      </w:r>
      <w:r>
        <w:t>PNUD, « la politique d’évaluation du PNUD », document du conseil d’administration DP/2005/28, mai 2006</w:t>
      </w:r>
    </w:p>
  </w:footnote>
  <w:footnote w:id="3">
    <w:p w14:paraId="18767CAF" w14:textId="77777777" w:rsidR="00626B6A" w:rsidRPr="00C67AE8" w:rsidRDefault="00626B6A" w:rsidP="00C67AE8">
      <w:pPr>
        <w:autoSpaceDE w:val="0"/>
        <w:autoSpaceDN w:val="0"/>
        <w:adjustRightInd w:val="0"/>
        <w:spacing w:after="0" w:line="240" w:lineRule="auto"/>
        <w:rPr>
          <w:rFonts w:ascii="Times New Roman" w:hAnsi="Times New Roman"/>
          <w:color w:val="272627"/>
          <w:sz w:val="20"/>
          <w:szCs w:val="16"/>
          <w:lang w:eastAsia="fr-FR"/>
        </w:rPr>
      </w:pPr>
      <w:r>
        <w:rPr>
          <w:rStyle w:val="Appelnotedebasdep"/>
        </w:rPr>
        <w:footnoteRef/>
      </w:r>
      <w:r w:rsidRPr="00C67AE8">
        <w:rPr>
          <w:rFonts w:ascii="Times New Roman" w:hAnsi="Times New Roman"/>
          <w:color w:val="272627"/>
          <w:sz w:val="20"/>
          <w:szCs w:val="16"/>
          <w:lang w:eastAsia="fr-FR"/>
        </w:rPr>
        <w:t>Nations Unies, ‘Déclaration Universelle des Droits de l’Homme’. Disponible sur le site: http://www.un.org/en/</w:t>
      </w:r>
    </w:p>
    <w:p w14:paraId="149A0FE8" w14:textId="77777777" w:rsidR="00626B6A" w:rsidRPr="00C67AE8" w:rsidRDefault="00626B6A" w:rsidP="00C67AE8">
      <w:pPr>
        <w:pStyle w:val="Notedebasdepage"/>
      </w:pPr>
      <w:r w:rsidRPr="00C67AE8">
        <w:rPr>
          <w:color w:val="272627"/>
          <w:szCs w:val="16"/>
        </w:rPr>
        <w:t>documents/UDHR/.</w:t>
      </w:r>
    </w:p>
  </w:footnote>
  <w:footnote w:id="4">
    <w:p w14:paraId="7560F1F2" w14:textId="77777777" w:rsidR="00626B6A" w:rsidRPr="0041380D" w:rsidRDefault="00626B6A" w:rsidP="0041380D">
      <w:pPr>
        <w:autoSpaceDE w:val="0"/>
        <w:autoSpaceDN w:val="0"/>
        <w:adjustRightInd w:val="0"/>
        <w:spacing w:after="0" w:line="240" w:lineRule="auto"/>
        <w:rPr>
          <w:rFonts w:ascii="Times New Roman" w:hAnsi="Times New Roman"/>
          <w:color w:val="272627"/>
          <w:sz w:val="20"/>
          <w:szCs w:val="16"/>
          <w:lang w:eastAsia="fr-FR"/>
        </w:rPr>
      </w:pPr>
      <w:r>
        <w:rPr>
          <w:rStyle w:val="Appelnotedebasdep"/>
        </w:rPr>
        <w:footnoteRef/>
      </w:r>
      <w:r w:rsidRPr="0041380D">
        <w:rPr>
          <w:rFonts w:ascii="Times New Roman" w:hAnsi="Times New Roman"/>
          <w:color w:val="272627"/>
          <w:sz w:val="20"/>
          <w:szCs w:val="16"/>
          <w:lang w:eastAsia="fr-FR"/>
        </w:rPr>
        <w:t>UNEG, ‘</w:t>
      </w:r>
      <w:proofErr w:type="spellStart"/>
      <w:r w:rsidRPr="0041380D">
        <w:rPr>
          <w:rFonts w:ascii="Times New Roman" w:hAnsi="Times New Roman"/>
          <w:color w:val="272627"/>
          <w:sz w:val="20"/>
          <w:szCs w:val="16"/>
          <w:lang w:eastAsia="fr-FR"/>
        </w:rPr>
        <w:t>Ethical</w:t>
      </w:r>
      <w:proofErr w:type="spellEnd"/>
      <w:r w:rsidRPr="0041380D">
        <w:rPr>
          <w:rFonts w:ascii="Times New Roman" w:hAnsi="Times New Roman"/>
          <w:color w:val="272627"/>
          <w:sz w:val="20"/>
          <w:szCs w:val="16"/>
          <w:lang w:eastAsia="fr-FR"/>
        </w:rPr>
        <w:t xml:space="preserve"> Guidelines for Evaluation’, juin 2008, disponible sur le site: http://www.uneval.org/search/</w:t>
      </w:r>
    </w:p>
    <w:p w14:paraId="232ED9BC" w14:textId="77777777" w:rsidR="00626B6A" w:rsidRPr="0041380D" w:rsidRDefault="00626B6A" w:rsidP="0041380D">
      <w:pPr>
        <w:pStyle w:val="Notedebasdepage"/>
        <w:rPr>
          <w:lang w:val="en-US"/>
        </w:rPr>
      </w:pPr>
      <w:proofErr w:type="spellStart"/>
      <w:r w:rsidRPr="007073A4">
        <w:rPr>
          <w:color w:val="272627"/>
          <w:szCs w:val="16"/>
          <w:lang w:val="en-US"/>
        </w:rPr>
        <w:t>index.jsp?q</w:t>
      </w:r>
      <w:proofErr w:type="spellEnd"/>
      <w:r w:rsidRPr="007073A4">
        <w:rPr>
          <w:color w:val="272627"/>
          <w:szCs w:val="16"/>
          <w:lang w:val="en-US"/>
        </w:rPr>
        <w:t>=</w:t>
      </w:r>
      <w:proofErr w:type="spellStart"/>
      <w:r w:rsidRPr="007073A4">
        <w:rPr>
          <w:color w:val="272627"/>
          <w:szCs w:val="16"/>
          <w:lang w:val="en-US"/>
        </w:rPr>
        <w:t>ethical+Guidelines</w:t>
      </w:r>
      <w:proofErr w:type="spellEnd"/>
      <w:r w:rsidRPr="007073A4">
        <w:rPr>
          <w:color w:val="272627"/>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42F"/>
    <w:multiLevelType w:val="hybridMultilevel"/>
    <w:tmpl w:val="37228E6A"/>
    <w:lvl w:ilvl="0" w:tplc="96DE40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CF341A"/>
    <w:multiLevelType w:val="hybridMultilevel"/>
    <w:tmpl w:val="EB8E6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4333B"/>
    <w:multiLevelType w:val="hybridMultilevel"/>
    <w:tmpl w:val="EC04FFE6"/>
    <w:lvl w:ilvl="0" w:tplc="31A617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D48A2"/>
    <w:multiLevelType w:val="hybridMultilevel"/>
    <w:tmpl w:val="831C53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5886BFD"/>
    <w:multiLevelType w:val="hybridMultilevel"/>
    <w:tmpl w:val="7B4ED5F6"/>
    <w:lvl w:ilvl="0" w:tplc="96DE40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924C3A"/>
    <w:multiLevelType w:val="hybridMultilevel"/>
    <w:tmpl w:val="3B3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44655"/>
    <w:multiLevelType w:val="hybridMultilevel"/>
    <w:tmpl w:val="F17473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6A08E4"/>
    <w:multiLevelType w:val="hybridMultilevel"/>
    <w:tmpl w:val="9E968AF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A63C08"/>
    <w:multiLevelType w:val="hybridMultilevel"/>
    <w:tmpl w:val="A132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C5130E"/>
    <w:multiLevelType w:val="hybridMultilevel"/>
    <w:tmpl w:val="ABEA9DC0"/>
    <w:lvl w:ilvl="0" w:tplc="D862E5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3D199E"/>
    <w:multiLevelType w:val="hybridMultilevel"/>
    <w:tmpl w:val="34F887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F4476FA"/>
    <w:multiLevelType w:val="hybridMultilevel"/>
    <w:tmpl w:val="28E674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306947"/>
    <w:multiLevelType w:val="hybridMultilevel"/>
    <w:tmpl w:val="147C38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031095"/>
    <w:multiLevelType w:val="hybridMultilevel"/>
    <w:tmpl w:val="AEDCCA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166A7"/>
    <w:multiLevelType w:val="hybridMultilevel"/>
    <w:tmpl w:val="EC04FFE6"/>
    <w:lvl w:ilvl="0" w:tplc="31A617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EF4707"/>
    <w:multiLevelType w:val="hybridMultilevel"/>
    <w:tmpl w:val="4D3A0D6A"/>
    <w:lvl w:ilvl="0" w:tplc="281AC0B4">
      <w:start w:val="1"/>
      <w:numFmt w:val="decimal"/>
      <w:lvlText w:val="%1)"/>
      <w:lvlJc w:val="left"/>
      <w:pPr>
        <w:ind w:left="763" w:hanging="360"/>
      </w:pPr>
      <w:rPr>
        <w:rFonts w:hint="default"/>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16" w15:restartNumberingAfterBreak="0">
    <w:nsid w:val="514052ED"/>
    <w:multiLevelType w:val="hybridMultilevel"/>
    <w:tmpl w:val="3DEAB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37F37"/>
    <w:multiLevelType w:val="hybridMultilevel"/>
    <w:tmpl w:val="6A802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024DA3"/>
    <w:multiLevelType w:val="hybridMultilevel"/>
    <w:tmpl w:val="643CCA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247299C"/>
    <w:multiLevelType w:val="hybridMultilevel"/>
    <w:tmpl w:val="E89ADB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B829E5"/>
    <w:multiLevelType w:val="hybridMultilevel"/>
    <w:tmpl w:val="34F887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94F7203"/>
    <w:multiLevelType w:val="hybridMultilevel"/>
    <w:tmpl w:val="339C4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B40FF5"/>
    <w:multiLevelType w:val="hybridMultilevel"/>
    <w:tmpl w:val="A7DA0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4D4FB9"/>
    <w:multiLevelType w:val="hybridMultilevel"/>
    <w:tmpl w:val="4B0A2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5E68C0"/>
    <w:multiLevelType w:val="hybridMultilevel"/>
    <w:tmpl w:val="CBBA21B4"/>
    <w:lvl w:ilvl="0" w:tplc="B8EE37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D7D26"/>
    <w:multiLevelType w:val="hybridMultilevel"/>
    <w:tmpl w:val="6812FA7E"/>
    <w:lvl w:ilvl="0" w:tplc="41526E0E">
      <w:numFmt w:val="bullet"/>
      <w:lvlText w:val="-"/>
      <w:lvlJc w:val="left"/>
      <w:pPr>
        <w:ind w:left="720" w:hanging="360"/>
      </w:pPr>
      <w:rPr>
        <w:rFonts w:ascii="Bookman Old Style" w:eastAsia="Calibri"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8BA7820"/>
    <w:multiLevelType w:val="hybridMultilevel"/>
    <w:tmpl w:val="7F1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A3F90"/>
    <w:multiLevelType w:val="hybridMultilevel"/>
    <w:tmpl w:val="82C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124F8"/>
    <w:multiLevelType w:val="hybridMultilevel"/>
    <w:tmpl w:val="E396B660"/>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1"/>
  </w:num>
  <w:num w:numId="5">
    <w:abstractNumId w:val="11"/>
  </w:num>
  <w:num w:numId="6">
    <w:abstractNumId w:val="19"/>
  </w:num>
  <w:num w:numId="7">
    <w:abstractNumId w:val="18"/>
  </w:num>
  <w:num w:numId="8">
    <w:abstractNumId w:val="13"/>
  </w:num>
  <w:num w:numId="9">
    <w:abstractNumId w:val="10"/>
  </w:num>
  <w:num w:numId="10">
    <w:abstractNumId w:val="9"/>
  </w:num>
  <w:num w:numId="11">
    <w:abstractNumId w:val="3"/>
  </w:num>
  <w:num w:numId="12">
    <w:abstractNumId w:val="8"/>
  </w:num>
  <w:num w:numId="13">
    <w:abstractNumId w:val="17"/>
  </w:num>
  <w:num w:numId="14">
    <w:abstractNumId w:val="7"/>
  </w:num>
  <w:num w:numId="15">
    <w:abstractNumId w:val="12"/>
  </w:num>
  <w:num w:numId="16">
    <w:abstractNumId w:val="14"/>
  </w:num>
  <w:num w:numId="17">
    <w:abstractNumId w:val="2"/>
  </w:num>
  <w:num w:numId="18">
    <w:abstractNumId w:val="21"/>
  </w:num>
  <w:num w:numId="19">
    <w:abstractNumId w:val="28"/>
  </w:num>
  <w:num w:numId="20">
    <w:abstractNumId w:val="15"/>
  </w:num>
  <w:num w:numId="21">
    <w:abstractNumId w:val="25"/>
  </w:num>
  <w:num w:numId="22">
    <w:abstractNumId w:val="23"/>
  </w:num>
  <w:num w:numId="23">
    <w:abstractNumId w:val="16"/>
  </w:num>
  <w:num w:numId="24">
    <w:abstractNumId w:val="6"/>
  </w:num>
  <w:num w:numId="25">
    <w:abstractNumId w:val="26"/>
  </w:num>
  <w:num w:numId="26">
    <w:abstractNumId w:val="5"/>
  </w:num>
  <w:num w:numId="27">
    <w:abstractNumId w:val="27"/>
  </w:num>
  <w:num w:numId="28">
    <w:abstractNumId w:val="4"/>
  </w:num>
  <w:num w:numId="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40"/>
    <w:rsid w:val="0000098B"/>
    <w:rsid w:val="00005890"/>
    <w:rsid w:val="0000757E"/>
    <w:rsid w:val="000110EC"/>
    <w:rsid w:val="0001617F"/>
    <w:rsid w:val="000211CA"/>
    <w:rsid w:val="0002341D"/>
    <w:rsid w:val="00023E0D"/>
    <w:rsid w:val="00026FA4"/>
    <w:rsid w:val="00041880"/>
    <w:rsid w:val="000446B2"/>
    <w:rsid w:val="0004545D"/>
    <w:rsid w:val="00051A44"/>
    <w:rsid w:val="00052A19"/>
    <w:rsid w:val="00054EF4"/>
    <w:rsid w:val="000557EF"/>
    <w:rsid w:val="00056DE5"/>
    <w:rsid w:val="00063D8A"/>
    <w:rsid w:val="00071606"/>
    <w:rsid w:val="0007252B"/>
    <w:rsid w:val="00072ED3"/>
    <w:rsid w:val="000754EA"/>
    <w:rsid w:val="00076577"/>
    <w:rsid w:val="000775C1"/>
    <w:rsid w:val="00077B30"/>
    <w:rsid w:val="00083E3F"/>
    <w:rsid w:val="000870AD"/>
    <w:rsid w:val="00091816"/>
    <w:rsid w:val="0009271C"/>
    <w:rsid w:val="0009511B"/>
    <w:rsid w:val="00096838"/>
    <w:rsid w:val="000A37E3"/>
    <w:rsid w:val="000A7B41"/>
    <w:rsid w:val="000B73CD"/>
    <w:rsid w:val="000C265A"/>
    <w:rsid w:val="000C2D51"/>
    <w:rsid w:val="000C3D64"/>
    <w:rsid w:val="000C4D0C"/>
    <w:rsid w:val="000D4688"/>
    <w:rsid w:val="000D4FAA"/>
    <w:rsid w:val="000D795E"/>
    <w:rsid w:val="000E0F63"/>
    <w:rsid w:val="000E493D"/>
    <w:rsid w:val="000F1317"/>
    <w:rsid w:val="000F2204"/>
    <w:rsid w:val="000F6B40"/>
    <w:rsid w:val="00101004"/>
    <w:rsid w:val="001059E4"/>
    <w:rsid w:val="00111C5A"/>
    <w:rsid w:val="00113816"/>
    <w:rsid w:val="001207EB"/>
    <w:rsid w:val="0012328F"/>
    <w:rsid w:val="001261A2"/>
    <w:rsid w:val="001266F3"/>
    <w:rsid w:val="00130148"/>
    <w:rsid w:val="00133D04"/>
    <w:rsid w:val="00135698"/>
    <w:rsid w:val="00135876"/>
    <w:rsid w:val="001479F0"/>
    <w:rsid w:val="00151F47"/>
    <w:rsid w:val="001545AC"/>
    <w:rsid w:val="0016001C"/>
    <w:rsid w:val="0016177E"/>
    <w:rsid w:val="00164CFF"/>
    <w:rsid w:val="0016540F"/>
    <w:rsid w:val="00171902"/>
    <w:rsid w:val="00174289"/>
    <w:rsid w:val="00176EF5"/>
    <w:rsid w:val="0017767D"/>
    <w:rsid w:val="001864FE"/>
    <w:rsid w:val="00186B92"/>
    <w:rsid w:val="001916AB"/>
    <w:rsid w:val="00193FA8"/>
    <w:rsid w:val="001959EF"/>
    <w:rsid w:val="001972DE"/>
    <w:rsid w:val="001A44B6"/>
    <w:rsid w:val="001B35A7"/>
    <w:rsid w:val="001B4F6E"/>
    <w:rsid w:val="001B7661"/>
    <w:rsid w:val="001C41A2"/>
    <w:rsid w:val="001D097D"/>
    <w:rsid w:val="001D140C"/>
    <w:rsid w:val="001D261C"/>
    <w:rsid w:val="001D4A5B"/>
    <w:rsid w:val="001D5CBC"/>
    <w:rsid w:val="001D797B"/>
    <w:rsid w:val="001E3EAF"/>
    <w:rsid w:val="001E519B"/>
    <w:rsid w:val="001F0707"/>
    <w:rsid w:val="001F4CFF"/>
    <w:rsid w:val="001F5537"/>
    <w:rsid w:val="001F785D"/>
    <w:rsid w:val="001F7AC8"/>
    <w:rsid w:val="00200CBF"/>
    <w:rsid w:val="00210D76"/>
    <w:rsid w:val="002213CF"/>
    <w:rsid w:val="00227853"/>
    <w:rsid w:val="0023107E"/>
    <w:rsid w:val="0023190D"/>
    <w:rsid w:val="002332AC"/>
    <w:rsid w:val="002343C8"/>
    <w:rsid w:val="00251CA0"/>
    <w:rsid w:val="00252111"/>
    <w:rsid w:val="00252893"/>
    <w:rsid w:val="00252BA3"/>
    <w:rsid w:val="00253509"/>
    <w:rsid w:val="002576F0"/>
    <w:rsid w:val="0026399E"/>
    <w:rsid w:val="00267249"/>
    <w:rsid w:val="00270ABF"/>
    <w:rsid w:val="002723CD"/>
    <w:rsid w:val="002747BD"/>
    <w:rsid w:val="00275216"/>
    <w:rsid w:val="00280B91"/>
    <w:rsid w:val="002848C9"/>
    <w:rsid w:val="002864FC"/>
    <w:rsid w:val="00286A1C"/>
    <w:rsid w:val="00291A43"/>
    <w:rsid w:val="00292AB6"/>
    <w:rsid w:val="00295E19"/>
    <w:rsid w:val="0029783C"/>
    <w:rsid w:val="002A1247"/>
    <w:rsid w:val="002A20E9"/>
    <w:rsid w:val="002A3654"/>
    <w:rsid w:val="002B2773"/>
    <w:rsid w:val="002B399C"/>
    <w:rsid w:val="002B727F"/>
    <w:rsid w:val="002C26C0"/>
    <w:rsid w:val="002C4755"/>
    <w:rsid w:val="002D3417"/>
    <w:rsid w:val="002D4D06"/>
    <w:rsid w:val="002D653D"/>
    <w:rsid w:val="002E079C"/>
    <w:rsid w:val="002E1291"/>
    <w:rsid w:val="002E278C"/>
    <w:rsid w:val="002F0113"/>
    <w:rsid w:val="002F6CF2"/>
    <w:rsid w:val="002F7848"/>
    <w:rsid w:val="002F7B15"/>
    <w:rsid w:val="0030567F"/>
    <w:rsid w:val="00324959"/>
    <w:rsid w:val="003249B9"/>
    <w:rsid w:val="00325C4B"/>
    <w:rsid w:val="00334BB4"/>
    <w:rsid w:val="003374B4"/>
    <w:rsid w:val="00342822"/>
    <w:rsid w:val="00345FEC"/>
    <w:rsid w:val="003538F0"/>
    <w:rsid w:val="003540E1"/>
    <w:rsid w:val="00357563"/>
    <w:rsid w:val="00357B61"/>
    <w:rsid w:val="0036003B"/>
    <w:rsid w:val="003604DE"/>
    <w:rsid w:val="00364613"/>
    <w:rsid w:val="00366DFE"/>
    <w:rsid w:val="00367099"/>
    <w:rsid w:val="0036723C"/>
    <w:rsid w:val="00367509"/>
    <w:rsid w:val="00370C45"/>
    <w:rsid w:val="00373E56"/>
    <w:rsid w:val="0038175D"/>
    <w:rsid w:val="003817F1"/>
    <w:rsid w:val="00383523"/>
    <w:rsid w:val="00384A88"/>
    <w:rsid w:val="00391C1F"/>
    <w:rsid w:val="00393594"/>
    <w:rsid w:val="003A154A"/>
    <w:rsid w:val="003A2840"/>
    <w:rsid w:val="003A3A9E"/>
    <w:rsid w:val="003A4E67"/>
    <w:rsid w:val="003A7DCE"/>
    <w:rsid w:val="003B41A3"/>
    <w:rsid w:val="003B4E61"/>
    <w:rsid w:val="003B659B"/>
    <w:rsid w:val="003C2402"/>
    <w:rsid w:val="003C30C0"/>
    <w:rsid w:val="003D17BD"/>
    <w:rsid w:val="003D3474"/>
    <w:rsid w:val="003E1F85"/>
    <w:rsid w:val="003E70C8"/>
    <w:rsid w:val="003E78E0"/>
    <w:rsid w:val="003F2B31"/>
    <w:rsid w:val="003F2DDB"/>
    <w:rsid w:val="003F5092"/>
    <w:rsid w:val="0040240D"/>
    <w:rsid w:val="0041380D"/>
    <w:rsid w:val="0041619E"/>
    <w:rsid w:val="004174F8"/>
    <w:rsid w:val="00422BEC"/>
    <w:rsid w:val="0044515E"/>
    <w:rsid w:val="004515E1"/>
    <w:rsid w:val="00451847"/>
    <w:rsid w:val="004549B1"/>
    <w:rsid w:val="00454F09"/>
    <w:rsid w:val="00461471"/>
    <w:rsid w:val="0046451C"/>
    <w:rsid w:val="00465E3F"/>
    <w:rsid w:val="00471B96"/>
    <w:rsid w:val="004833E2"/>
    <w:rsid w:val="004866BF"/>
    <w:rsid w:val="00490B18"/>
    <w:rsid w:val="00491D73"/>
    <w:rsid w:val="004930E5"/>
    <w:rsid w:val="004A17A5"/>
    <w:rsid w:val="004A19B7"/>
    <w:rsid w:val="004A6635"/>
    <w:rsid w:val="004A70B5"/>
    <w:rsid w:val="004B00F5"/>
    <w:rsid w:val="004B1F8A"/>
    <w:rsid w:val="004B5379"/>
    <w:rsid w:val="004B67CA"/>
    <w:rsid w:val="004C1282"/>
    <w:rsid w:val="004C2203"/>
    <w:rsid w:val="004C46B2"/>
    <w:rsid w:val="004D794B"/>
    <w:rsid w:val="004D7D3D"/>
    <w:rsid w:val="004D7EF7"/>
    <w:rsid w:val="004E37AA"/>
    <w:rsid w:val="004E42A3"/>
    <w:rsid w:val="004E7C70"/>
    <w:rsid w:val="004F09C0"/>
    <w:rsid w:val="004F23C9"/>
    <w:rsid w:val="004F4617"/>
    <w:rsid w:val="004F53CA"/>
    <w:rsid w:val="005119D9"/>
    <w:rsid w:val="00515F28"/>
    <w:rsid w:val="005221ED"/>
    <w:rsid w:val="005253ED"/>
    <w:rsid w:val="005268A5"/>
    <w:rsid w:val="00526AC2"/>
    <w:rsid w:val="00526C13"/>
    <w:rsid w:val="0053265C"/>
    <w:rsid w:val="0054035F"/>
    <w:rsid w:val="00544D9D"/>
    <w:rsid w:val="0054791C"/>
    <w:rsid w:val="00555F54"/>
    <w:rsid w:val="00561312"/>
    <w:rsid w:val="0056485A"/>
    <w:rsid w:val="00572F1F"/>
    <w:rsid w:val="0057374D"/>
    <w:rsid w:val="00575590"/>
    <w:rsid w:val="005862F1"/>
    <w:rsid w:val="00591EA6"/>
    <w:rsid w:val="005947AF"/>
    <w:rsid w:val="00594AE0"/>
    <w:rsid w:val="005A612D"/>
    <w:rsid w:val="005A6930"/>
    <w:rsid w:val="005B0DB0"/>
    <w:rsid w:val="005B56DF"/>
    <w:rsid w:val="005B66CB"/>
    <w:rsid w:val="005C2F4E"/>
    <w:rsid w:val="005C3637"/>
    <w:rsid w:val="005C5ABB"/>
    <w:rsid w:val="005C5EDB"/>
    <w:rsid w:val="005D13B6"/>
    <w:rsid w:val="005D38E7"/>
    <w:rsid w:val="005D626B"/>
    <w:rsid w:val="005D726C"/>
    <w:rsid w:val="005D7271"/>
    <w:rsid w:val="005D7D9D"/>
    <w:rsid w:val="005E3F1D"/>
    <w:rsid w:val="005E5B5B"/>
    <w:rsid w:val="005E74FE"/>
    <w:rsid w:val="005F0799"/>
    <w:rsid w:val="005F16E6"/>
    <w:rsid w:val="005F37C7"/>
    <w:rsid w:val="005F50F1"/>
    <w:rsid w:val="006011C8"/>
    <w:rsid w:val="006035BC"/>
    <w:rsid w:val="006041AD"/>
    <w:rsid w:val="00605446"/>
    <w:rsid w:val="00612EE4"/>
    <w:rsid w:val="006164E9"/>
    <w:rsid w:val="00622C60"/>
    <w:rsid w:val="006239E0"/>
    <w:rsid w:val="006248C6"/>
    <w:rsid w:val="00626B6A"/>
    <w:rsid w:val="00632D5A"/>
    <w:rsid w:val="00636979"/>
    <w:rsid w:val="0064127D"/>
    <w:rsid w:val="0064315D"/>
    <w:rsid w:val="0064692B"/>
    <w:rsid w:val="00651828"/>
    <w:rsid w:val="00651A7B"/>
    <w:rsid w:val="00651F2B"/>
    <w:rsid w:val="00657ADE"/>
    <w:rsid w:val="00661297"/>
    <w:rsid w:val="00662B13"/>
    <w:rsid w:val="00663CC1"/>
    <w:rsid w:val="00664388"/>
    <w:rsid w:val="00671637"/>
    <w:rsid w:val="00673034"/>
    <w:rsid w:val="00677A2F"/>
    <w:rsid w:val="00681B3F"/>
    <w:rsid w:val="00684523"/>
    <w:rsid w:val="00690B1D"/>
    <w:rsid w:val="00690B62"/>
    <w:rsid w:val="00691C45"/>
    <w:rsid w:val="006A1A5C"/>
    <w:rsid w:val="006A20BA"/>
    <w:rsid w:val="006A5654"/>
    <w:rsid w:val="006A5ACF"/>
    <w:rsid w:val="006B1403"/>
    <w:rsid w:val="006B206B"/>
    <w:rsid w:val="006B5135"/>
    <w:rsid w:val="006C6978"/>
    <w:rsid w:val="006D42BE"/>
    <w:rsid w:val="006D55DB"/>
    <w:rsid w:val="006D5FC3"/>
    <w:rsid w:val="006D6D96"/>
    <w:rsid w:val="006D70E3"/>
    <w:rsid w:val="006D7FAE"/>
    <w:rsid w:val="006E24F5"/>
    <w:rsid w:val="006E37A9"/>
    <w:rsid w:val="006E3FF5"/>
    <w:rsid w:val="006E7036"/>
    <w:rsid w:val="006F0C17"/>
    <w:rsid w:val="006F15D4"/>
    <w:rsid w:val="006F3202"/>
    <w:rsid w:val="006F3C33"/>
    <w:rsid w:val="006F49D7"/>
    <w:rsid w:val="006F4FC4"/>
    <w:rsid w:val="00700386"/>
    <w:rsid w:val="007011FF"/>
    <w:rsid w:val="007013CB"/>
    <w:rsid w:val="00701BC9"/>
    <w:rsid w:val="00702E85"/>
    <w:rsid w:val="00706387"/>
    <w:rsid w:val="007072BD"/>
    <w:rsid w:val="007073A4"/>
    <w:rsid w:val="00712048"/>
    <w:rsid w:val="00712B2B"/>
    <w:rsid w:val="00717183"/>
    <w:rsid w:val="007233A6"/>
    <w:rsid w:val="007255BE"/>
    <w:rsid w:val="007257A1"/>
    <w:rsid w:val="007317BD"/>
    <w:rsid w:val="00733563"/>
    <w:rsid w:val="00746DFE"/>
    <w:rsid w:val="007537D3"/>
    <w:rsid w:val="00756C72"/>
    <w:rsid w:val="00757251"/>
    <w:rsid w:val="007572DA"/>
    <w:rsid w:val="007613EB"/>
    <w:rsid w:val="0076535B"/>
    <w:rsid w:val="0078287B"/>
    <w:rsid w:val="00786528"/>
    <w:rsid w:val="00794193"/>
    <w:rsid w:val="00794858"/>
    <w:rsid w:val="007952D7"/>
    <w:rsid w:val="007A048B"/>
    <w:rsid w:val="007A71E6"/>
    <w:rsid w:val="007B1B0C"/>
    <w:rsid w:val="007B6564"/>
    <w:rsid w:val="007C5B18"/>
    <w:rsid w:val="007D0C24"/>
    <w:rsid w:val="007D3FEA"/>
    <w:rsid w:val="007E01D7"/>
    <w:rsid w:val="007E23AE"/>
    <w:rsid w:val="007F3134"/>
    <w:rsid w:val="007F4FBE"/>
    <w:rsid w:val="007F57A6"/>
    <w:rsid w:val="007F7EEC"/>
    <w:rsid w:val="00804FF2"/>
    <w:rsid w:val="008051E8"/>
    <w:rsid w:val="00806E3A"/>
    <w:rsid w:val="00811E36"/>
    <w:rsid w:val="0081607B"/>
    <w:rsid w:val="00822471"/>
    <w:rsid w:val="00826BA6"/>
    <w:rsid w:val="00836375"/>
    <w:rsid w:val="00840116"/>
    <w:rsid w:val="00841D5B"/>
    <w:rsid w:val="0084495B"/>
    <w:rsid w:val="00845EA4"/>
    <w:rsid w:val="00845FA4"/>
    <w:rsid w:val="00851B48"/>
    <w:rsid w:val="00857A9B"/>
    <w:rsid w:val="00861398"/>
    <w:rsid w:val="00861692"/>
    <w:rsid w:val="00866415"/>
    <w:rsid w:val="008713FC"/>
    <w:rsid w:val="00872A3A"/>
    <w:rsid w:val="00873AF6"/>
    <w:rsid w:val="008842CE"/>
    <w:rsid w:val="0088490B"/>
    <w:rsid w:val="00892A29"/>
    <w:rsid w:val="00892DC3"/>
    <w:rsid w:val="00896607"/>
    <w:rsid w:val="00897FEF"/>
    <w:rsid w:val="008A1FB3"/>
    <w:rsid w:val="008A2468"/>
    <w:rsid w:val="008A2DCE"/>
    <w:rsid w:val="008A467B"/>
    <w:rsid w:val="008A5305"/>
    <w:rsid w:val="008B1849"/>
    <w:rsid w:val="008B4CA5"/>
    <w:rsid w:val="008B522D"/>
    <w:rsid w:val="008C011C"/>
    <w:rsid w:val="008C5290"/>
    <w:rsid w:val="008C5D3D"/>
    <w:rsid w:val="008C69C4"/>
    <w:rsid w:val="008C6B9B"/>
    <w:rsid w:val="008D02CC"/>
    <w:rsid w:val="008D0952"/>
    <w:rsid w:val="008D4289"/>
    <w:rsid w:val="008D5809"/>
    <w:rsid w:val="008E0105"/>
    <w:rsid w:val="008E04DD"/>
    <w:rsid w:val="008E208A"/>
    <w:rsid w:val="008E47C8"/>
    <w:rsid w:val="008E5A4D"/>
    <w:rsid w:val="008F295C"/>
    <w:rsid w:val="008F2C16"/>
    <w:rsid w:val="008F360A"/>
    <w:rsid w:val="008F47E0"/>
    <w:rsid w:val="008F5E40"/>
    <w:rsid w:val="00903C40"/>
    <w:rsid w:val="009043B9"/>
    <w:rsid w:val="009068CD"/>
    <w:rsid w:val="009105AB"/>
    <w:rsid w:val="00913886"/>
    <w:rsid w:val="009148ED"/>
    <w:rsid w:val="009149B8"/>
    <w:rsid w:val="00917003"/>
    <w:rsid w:val="009171F0"/>
    <w:rsid w:val="0092461C"/>
    <w:rsid w:val="00925125"/>
    <w:rsid w:val="00926870"/>
    <w:rsid w:val="00933F01"/>
    <w:rsid w:val="0093401D"/>
    <w:rsid w:val="00935F71"/>
    <w:rsid w:val="009401F6"/>
    <w:rsid w:val="0094069B"/>
    <w:rsid w:val="00942FF1"/>
    <w:rsid w:val="009458A7"/>
    <w:rsid w:val="00946FB4"/>
    <w:rsid w:val="00950321"/>
    <w:rsid w:val="00950F15"/>
    <w:rsid w:val="00956FBA"/>
    <w:rsid w:val="009612AA"/>
    <w:rsid w:val="00961FA7"/>
    <w:rsid w:val="00962900"/>
    <w:rsid w:val="0096342D"/>
    <w:rsid w:val="0096352B"/>
    <w:rsid w:val="00973B39"/>
    <w:rsid w:val="00976BE5"/>
    <w:rsid w:val="009778EE"/>
    <w:rsid w:val="00983ADC"/>
    <w:rsid w:val="00990E1D"/>
    <w:rsid w:val="009A19D9"/>
    <w:rsid w:val="009A5653"/>
    <w:rsid w:val="009A6EF7"/>
    <w:rsid w:val="009A7CF9"/>
    <w:rsid w:val="009A7E45"/>
    <w:rsid w:val="009B03ED"/>
    <w:rsid w:val="009B5179"/>
    <w:rsid w:val="009C2BDF"/>
    <w:rsid w:val="009C657F"/>
    <w:rsid w:val="009C7D84"/>
    <w:rsid w:val="009C7F9E"/>
    <w:rsid w:val="009D0B89"/>
    <w:rsid w:val="009D10F7"/>
    <w:rsid w:val="009D1895"/>
    <w:rsid w:val="009D39E2"/>
    <w:rsid w:val="009D4C2D"/>
    <w:rsid w:val="009D5A51"/>
    <w:rsid w:val="009E532E"/>
    <w:rsid w:val="009E79B9"/>
    <w:rsid w:val="009F2826"/>
    <w:rsid w:val="009F4BD3"/>
    <w:rsid w:val="009F6C70"/>
    <w:rsid w:val="00A00BC5"/>
    <w:rsid w:val="00A04C10"/>
    <w:rsid w:val="00A05C04"/>
    <w:rsid w:val="00A1341F"/>
    <w:rsid w:val="00A2153F"/>
    <w:rsid w:val="00A27827"/>
    <w:rsid w:val="00A30B0A"/>
    <w:rsid w:val="00A3264C"/>
    <w:rsid w:val="00A32AFB"/>
    <w:rsid w:val="00A3383F"/>
    <w:rsid w:val="00A35B1E"/>
    <w:rsid w:val="00A36157"/>
    <w:rsid w:val="00A364F7"/>
    <w:rsid w:val="00A3685A"/>
    <w:rsid w:val="00A36EA8"/>
    <w:rsid w:val="00A375D4"/>
    <w:rsid w:val="00A41B54"/>
    <w:rsid w:val="00A41F52"/>
    <w:rsid w:val="00A43C81"/>
    <w:rsid w:val="00A46B4D"/>
    <w:rsid w:val="00A50D79"/>
    <w:rsid w:val="00A549BF"/>
    <w:rsid w:val="00A63E5D"/>
    <w:rsid w:val="00A642E6"/>
    <w:rsid w:val="00A64AB3"/>
    <w:rsid w:val="00A704EE"/>
    <w:rsid w:val="00A718D5"/>
    <w:rsid w:val="00A730D4"/>
    <w:rsid w:val="00A819E4"/>
    <w:rsid w:val="00A833DA"/>
    <w:rsid w:val="00A85527"/>
    <w:rsid w:val="00A9012A"/>
    <w:rsid w:val="00A929CF"/>
    <w:rsid w:val="00A957D6"/>
    <w:rsid w:val="00AA16F6"/>
    <w:rsid w:val="00AA5024"/>
    <w:rsid w:val="00AA7520"/>
    <w:rsid w:val="00AB1534"/>
    <w:rsid w:val="00AB1C5D"/>
    <w:rsid w:val="00AB2031"/>
    <w:rsid w:val="00AB3B30"/>
    <w:rsid w:val="00AB3C93"/>
    <w:rsid w:val="00AB41D2"/>
    <w:rsid w:val="00AC2C29"/>
    <w:rsid w:val="00AC3958"/>
    <w:rsid w:val="00AC4D54"/>
    <w:rsid w:val="00AC7DDC"/>
    <w:rsid w:val="00AD099E"/>
    <w:rsid w:val="00AD1FC0"/>
    <w:rsid w:val="00AD69F9"/>
    <w:rsid w:val="00AE131D"/>
    <w:rsid w:val="00AE364F"/>
    <w:rsid w:val="00AE7C3E"/>
    <w:rsid w:val="00AF00B8"/>
    <w:rsid w:val="00AF622F"/>
    <w:rsid w:val="00B0015E"/>
    <w:rsid w:val="00B027FF"/>
    <w:rsid w:val="00B20446"/>
    <w:rsid w:val="00B228AA"/>
    <w:rsid w:val="00B23B0D"/>
    <w:rsid w:val="00B24A27"/>
    <w:rsid w:val="00B26798"/>
    <w:rsid w:val="00B33791"/>
    <w:rsid w:val="00B350AA"/>
    <w:rsid w:val="00B51279"/>
    <w:rsid w:val="00B549EA"/>
    <w:rsid w:val="00B57EFF"/>
    <w:rsid w:val="00B622CE"/>
    <w:rsid w:val="00B639E7"/>
    <w:rsid w:val="00B66D12"/>
    <w:rsid w:val="00B72B36"/>
    <w:rsid w:val="00B733DB"/>
    <w:rsid w:val="00B75A11"/>
    <w:rsid w:val="00B76A17"/>
    <w:rsid w:val="00B910B4"/>
    <w:rsid w:val="00BA382F"/>
    <w:rsid w:val="00BA6D0D"/>
    <w:rsid w:val="00BA6E98"/>
    <w:rsid w:val="00BB2E97"/>
    <w:rsid w:val="00BC090E"/>
    <w:rsid w:val="00BC122D"/>
    <w:rsid w:val="00BC37B8"/>
    <w:rsid w:val="00BC4C76"/>
    <w:rsid w:val="00BC7556"/>
    <w:rsid w:val="00BC7C27"/>
    <w:rsid w:val="00BD07C6"/>
    <w:rsid w:val="00BD3F2D"/>
    <w:rsid w:val="00BD60E9"/>
    <w:rsid w:val="00BE099B"/>
    <w:rsid w:val="00BF022F"/>
    <w:rsid w:val="00BF56CD"/>
    <w:rsid w:val="00C055F4"/>
    <w:rsid w:val="00C074CE"/>
    <w:rsid w:val="00C07E24"/>
    <w:rsid w:val="00C12CF3"/>
    <w:rsid w:val="00C13120"/>
    <w:rsid w:val="00C172AB"/>
    <w:rsid w:val="00C2332E"/>
    <w:rsid w:val="00C25211"/>
    <w:rsid w:val="00C2568A"/>
    <w:rsid w:val="00C27449"/>
    <w:rsid w:val="00C2792D"/>
    <w:rsid w:val="00C27D5C"/>
    <w:rsid w:val="00C359A2"/>
    <w:rsid w:val="00C4091B"/>
    <w:rsid w:val="00C42C5B"/>
    <w:rsid w:val="00C46F5B"/>
    <w:rsid w:val="00C4725D"/>
    <w:rsid w:val="00C53242"/>
    <w:rsid w:val="00C57289"/>
    <w:rsid w:val="00C623E7"/>
    <w:rsid w:val="00C660A3"/>
    <w:rsid w:val="00C667A9"/>
    <w:rsid w:val="00C67AE8"/>
    <w:rsid w:val="00C701DC"/>
    <w:rsid w:val="00C70E8B"/>
    <w:rsid w:val="00C7193B"/>
    <w:rsid w:val="00C8210B"/>
    <w:rsid w:val="00C87C7D"/>
    <w:rsid w:val="00C92937"/>
    <w:rsid w:val="00C97AB6"/>
    <w:rsid w:val="00CA018B"/>
    <w:rsid w:val="00CA335C"/>
    <w:rsid w:val="00CA4EBC"/>
    <w:rsid w:val="00CA56BF"/>
    <w:rsid w:val="00CA5CC9"/>
    <w:rsid w:val="00CB05E5"/>
    <w:rsid w:val="00CB3F58"/>
    <w:rsid w:val="00CB5561"/>
    <w:rsid w:val="00CC408F"/>
    <w:rsid w:val="00CC5E45"/>
    <w:rsid w:val="00CC76C9"/>
    <w:rsid w:val="00CD3EA5"/>
    <w:rsid w:val="00CD4E7D"/>
    <w:rsid w:val="00CD6F36"/>
    <w:rsid w:val="00CE09CC"/>
    <w:rsid w:val="00CE2488"/>
    <w:rsid w:val="00CE2E8E"/>
    <w:rsid w:val="00CE7F7F"/>
    <w:rsid w:val="00CF2B19"/>
    <w:rsid w:val="00D06054"/>
    <w:rsid w:val="00D114B6"/>
    <w:rsid w:val="00D3057E"/>
    <w:rsid w:val="00D445FA"/>
    <w:rsid w:val="00D478F2"/>
    <w:rsid w:val="00D52512"/>
    <w:rsid w:val="00D60189"/>
    <w:rsid w:val="00D63C5C"/>
    <w:rsid w:val="00D70278"/>
    <w:rsid w:val="00D70344"/>
    <w:rsid w:val="00D71EA2"/>
    <w:rsid w:val="00D72E67"/>
    <w:rsid w:val="00D76047"/>
    <w:rsid w:val="00D83F26"/>
    <w:rsid w:val="00D85903"/>
    <w:rsid w:val="00D8676D"/>
    <w:rsid w:val="00D8686A"/>
    <w:rsid w:val="00D935A8"/>
    <w:rsid w:val="00D93A61"/>
    <w:rsid w:val="00D96A74"/>
    <w:rsid w:val="00DA1822"/>
    <w:rsid w:val="00DA241B"/>
    <w:rsid w:val="00DA349F"/>
    <w:rsid w:val="00DB049F"/>
    <w:rsid w:val="00DB17BA"/>
    <w:rsid w:val="00DB3A58"/>
    <w:rsid w:val="00DC56D7"/>
    <w:rsid w:val="00DC6410"/>
    <w:rsid w:val="00DC76D6"/>
    <w:rsid w:val="00DD1016"/>
    <w:rsid w:val="00DD5EED"/>
    <w:rsid w:val="00DE0321"/>
    <w:rsid w:val="00DE48DA"/>
    <w:rsid w:val="00DE4CAC"/>
    <w:rsid w:val="00DE6124"/>
    <w:rsid w:val="00DF4F47"/>
    <w:rsid w:val="00E0034B"/>
    <w:rsid w:val="00E0244D"/>
    <w:rsid w:val="00E0325E"/>
    <w:rsid w:val="00E0523C"/>
    <w:rsid w:val="00E21688"/>
    <w:rsid w:val="00E23CB4"/>
    <w:rsid w:val="00E2554B"/>
    <w:rsid w:val="00E31497"/>
    <w:rsid w:val="00E32C3C"/>
    <w:rsid w:val="00E343F7"/>
    <w:rsid w:val="00E41D20"/>
    <w:rsid w:val="00E43463"/>
    <w:rsid w:val="00E501ED"/>
    <w:rsid w:val="00E50E63"/>
    <w:rsid w:val="00E50E8A"/>
    <w:rsid w:val="00E55ACB"/>
    <w:rsid w:val="00E57D4C"/>
    <w:rsid w:val="00E61CBB"/>
    <w:rsid w:val="00E62D5E"/>
    <w:rsid w:val="00E6450E"/>
    <w:rsid w:val="00E667F8"/>
    <w:rsid w:val="00E66D3A"/>
    <w:rsid w:val="00E73D97"/>
    <w:rsid w:val="00E777DC"/>
    <w:rsid w:val="00E830D4"/>
    <w:rsid w:val="00E92486"/>
    <w:rsid w:val="00E927FA"/>
    <w:rsid w:val="00EA0242"/>
    <w:rsid w:val="00EA1051"/>
    <w:rsid w:val="00EB42D8"/>
    <w:rsid w:val="00EB4D8F"/>
    <w:rsid w:val="00EB5906"/>
    <w:rsid w:val="00EB7901"/>
    <w:rsid w:val="00EC3B41"/>
    <w:rsid w:val="00ED021B"/>
    <w:rsid w:val="00ED5D92"/>
    <w:rsid w:val="00ED6DB7"/>
    <w:rsid w:val="00ED7FB8"/>
    <w:rsid w:val="00EE103D"/>
    <w:rsid w:val="00EE4108"/>
    <w:rsid w:val="00EE49D9"/>
    <w:rsid w:val="00EE5E03"/>
    <w:rsid w:val="00EE71AF"/>
    <w:rsid w:val="00EF2FE8"/>
    <w:rsid w:val="00F005C2"/>
    <w:rsid w:val="00F04D72"/>
    <w:rsid w:val="00F057BE"/>
    <w:rsid w:val="00F1165C"/>
    <w:rsid w:val="00F1485D"/>
    <w:rsid w:val="00F27FCF"/>
    <w:rsid w:val="00F32569"/>
    <w:rsid w:val="00F40DB0"/>
    <w:rsid w:val="00F40EF1"/>
    <w:rsid w:val="00F430F4"/>
    <w:rsid w:val="00F504FB"/>
    <w:rsid w:val="00F52B2F"/>
    <w:rsid w:val="00F53F0F"/>
    <w:rsid w:val="00F543D0"/>
    <w:rsid w:val="00F5476F"/>
    <w:rsid w:val="00F60A43"/>
    <w:rsid w:val="00F65070"/>
    <w:rsid w:val="00F653FA"/>
    <w:rsid w:val="00F675C1"/>
    <w:rsid w:val="00F67C96"/>
    <w:rsid w:val="00F72D17"/>
    <w:rsid w:val="00F75E95"/>
    <w:rsid w:val="00F90558"/>
    <w:rsid w:val="00F92C80"/>
    <w:rsid w:val="00F92ECE"/>
    <w:rsid w:val="00F94017"/>
    <w:rsid w:val="00F9429D"/>
    <w:rsid w:val="00F97A3A"/>
    <w:rsid w:val="00FA3080"/>
    <w:rsid w:val="00FA429E"/>
    <w:rsid w:val="00FA5683"/>
    <w:rsid w:val="00FA67EC"/>
    <w:rsid w:val="00FB18D0"/>
    <w:rsid w:val="00FB2A0D"/>
    <w:rsid w:val="00FB4494"/>
    <w:rsid w:val="00FB5DF7"/>
    <w:rsid w:val="00FB5ED8"/>
    <w:rsid w:val="00FC078E"/>
    <w:rsid w:val="00FC2179"/>
    <w:rsid w:val="00FC67EE"/>
    <w:rsid w:val="00FD1D1B"/>
    <w:rsid w:val="00FE5721"/>
    <w:rsid w:val="00FF0867"/>
    <w:rsid w:val="00FF209D"/>
    <w:rsid w:val="00FF2C1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9C49"/>
  <w15:docId w15:val="{75439920-DE12-4917-B98D-CFBC35D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8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03C40"/>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903C40"/>
    <w:rPr>
      <w:rFonts w:ascii="Times New Roman" w:eastAsia="Times New Roman" w:hAnsi="Times New Roman" w:cs="Times New Roman"/>
      <w:sz w:val="24"/>
      <w:szCs w:val="24"/>
      <w:lang w:eastAsia="fr-FR"/>
    </w:rPr>
  </w:style>
  <w:style w:type="paragraph" w:customStyle="1" w:styleId="msolistparagraph1">
    <w:name w:val="msolistparagraph1"/>
    <w:basedOn w:val="Normal"/>
    <w:rsid w:val="00903C40"/>
    <w:pPr>
      <w:spacing w:after="0" w:line="240" w:lineRule="auto"/>
      <w:ind w:left="720"/>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903C40"/>
    <w:pPr>
      <w:ind w:left="720"/>
      <w:contextualSpacing/>
    </w:pPr>
  </w:style>
  <w:style w:type="paragraph" w:styleId="Notedebasdepage">
    <w:name w:val="footnote text"/>
    <w:basedOn w:val="Normal"/>
    <w:link w:val="NotedebasdepageCar"/>
    <w:uiPriority w:val="99"/>
    <w:unhideWhenUsed/>
    <w:rsid w:val="00FF2C16"/>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rsid w:val="00FF2C16"/>
    <w:rPr>
      <w:rFonts w:ascii="Times New Roman" w:eastAsia="Times New Roman" w:hAnsi="Times New Roman" w:cs="Times New Roman"/>
      <w:sz w:val="20"/>
      <w:szCs w:val="20"/>
      <w:lang w:eastAsia="fr-FR"/>
    </w:rPr>
  </w:style>
  <w:style w:type="character" w:styleId="Appelnotedebasdep">
    <w:name w:val="footnote reference"/>
    <w:aliases w:val="ftref,16 Point,Superscript 6 Point,Car Car Char Car Char Car Car Char Car Char Char,Car Car Car Car Car Car Car Car Char Car Car Char Car Car Car Char Car Char Char Char,Error-Fußnotenzeichen5,Error-Fußnotenzeichen6,Ref"/>
    <w:link w:val="BVIfnrCarChar"/>
    <w:uiPriority w:val="99"/>
    <w:unhideWhenUsed/>
    <w:qFormat/>
    <w:rsid w:val="00FF2C16"/>
    <w:rPr>
      <w:vertAlign w:val="superscript"/>
    </w:rPr>
  </w:style>
  <w:style w:type="table" w:styleId="Grilledutableau">
    <w:name w:val="Table Grid"/>
    <w:basedOn w:val="TableauNormal"/>
    <w:uiPriority w:val="59"/>
    <w:rsid w:val="001B3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80B9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280B91"/>
    <w:rPr>
      <w:rFonts w:ascii="Tahoma" w:hAnsi="Tahoma" w:cs="Tahoma"/>
      <w:sz w:val="16"/>
      <w:szCs w:val="16"/>
    </w:rPr>
  </w:style>
  <w:style w:type="paragraph" w:styleId="En-tte">
    <w:name w:val="header"/>
    <w:basedOn w:val="Normal"/>
    <w:link w:val="En-tteCar"/>
    <w:uiPriority w:val="99"/>
    <w:unhideWhenUsed/>
    <w:rsid w:val="00BA6D0D"/>
    <w:pPr>
      <w:tabs>
        <w:tab w:val="center" w:pos="4680"/>
        <w:tab w:val="right" w:pos="9360"/>
      </w:tabs>
    </w:pPr>
  </w:style>
  <w:style w:type="character" w:customStyle="1" w:styleId="En-tteCar">
    <w:name w:val="En-tête Car"/>
    <w:link w:val="En-tte"/>
    <w:uiPriority w:val="99"/>
    <w:rsid w:val="00BA6D0D"/>
    <w:rPr>
      <w:sz w:val="22"/>
      <w:szCs w:val="22"/>
      <w:lang w:val="fr-FR"/>
    </w:rPr>
  </w:style>
  <w:style w:type="character" w:customStyle="1" w:styleId="pef">
    <w:name w:val="_pe_f"/>
    <w:rsid w:val="00BD07C6"/>
  </w:style>
  <w:style w:type="character" w:customStyle="1" w:styleId="peq1">
    <w:name w:val="_pe_q1"/>
    <w:basedOn w:val="Policepardfaut"/>
    <w:rsid w:val="00F005C2"/>
  </w:style>
  <w:style w:type="paragraph" w:styleId="Paragraphedeliste">
    <w:name w:val="List Paragraph"/>
    <w:aliases w:val="Liste 1,F5 List Paragraph,List Paragraph1,Dot pt,No Spacing1,List Paragraph Char Char Char,Indicator Text,Numbered Para 1,Bullet Points,Bullet 1,Colorful List - Accent 11,MAIN CONTENT,List Paragraph2,List Paragraph12,Normal numbered"/>
    <w:basedOn w:val="Normal"/>
    <w:link w:val="ParagraphedelisteCar"/>
    <w:qFormat/>
    <w:rsid w:val="00826BA6"/>
    <w:pPr>
      <w:ind w:left="720"/>
      <w:contextualSpacing/>
    </w:pPr>
  </w:style>
  <w:style w:type="character" w:styleId="Marquedecommentaire">
    <w:name w:val="annotation reference"/>
    <w:uiPriority w:val="99"/>
    <w:semiHidden/>
    <w:unhideWhenUsed/>
    <w:rsid w:val="00DC56D7"/>
    <w:rPr>
      <w:sz w:val="16"/>
      <w:szCs w:val="16"/>
    </w:rPr>
  </w:style>
  <w:style w:type="paragraph" w:styleId="Commentaire">
    <w:name w:val="annotation text"/>
    <w:basedOn w:val="Normal"/>
    <w:link w:val="CommentaireCar"/>
    <w:uiPriority w:val="99"/>
    <w:semiHidden/>
    <w:unhideWhenUsed/>
    <w:rsid w:val="00DC56D7"/>
    <w:pPr>
      <w:spacing w:line="240" w:lineRule="auto"/>
    </w:pPr>
    <w:rPr>
      <w:sz w:val="20"/>
      <w:szCs w:val="20"/>
    </w:rPr>
  </w:style>
  <w:style w:type="character" w:customStyle="1" w:styleId="CommentaireCar">
    <w:name w:val="Commentaire Car"/>
    <w:link w:val="Commentaire"/>
    <w:uiPriority w:val="99"/>
    <w:semiHidden/>
    <w:rsid w:val="00DC56D7"/>
    <w:rPr>
      <w:lang w:eastAsia="en-US"/>
    </w:rPr>
  </w:style>
  <w:style w:type="paragraph" w:styleId="Objetducommentaire">
    <w:name w:val="annotation subject"/>
    <w:basedOn w:val="Commentaire"/>
    <w:next w:val="Commentaire"/>
    <w:link w:val="ObjetducommentaireCar"/>
    <w:uiPriority w:val="99"/>
    <w:semiHidden/>
    <w:unhideWhenUsed/>
    <w:rsid w:val="00DC56D7"/>
    <w:rPr>
      <w:b/>
      <w:bCs/>
    </w:rPr>
  </w:style>
  <w:style w:type="character" w:customStyle="1" w:styleId="ObjetducommentaireCar">
    <w:name w:val="Objet du commentaire Car"/>
    <w:link w:val="Objetducommentaire"/>
    <w:uiPriority w:val="99"/>
    <w:semiHidden/>
    <w:rsid w:val="00DC56D7"/>
    <w:rPr>
      <w:b/>
      <w:bCs/>
      <w:lang w:eastAsia="en-US"/>
    </w:rPr>
  </w:style>
  <w:style w:type="character" w:styleId="Lienhypertexte">
    <w:name w:val="Hyperlink"/>
    <w:uiPriority w:val="99"/>
    <w:unhideWhenUsed/>
    <w:rsid w:val="00A642E6"/>
    <w:rPr>
      <w:color w:val="0000FF"/>
      <w:u w:val="single"/>
    </w:rPr>
  </w:style>
  <w:style w:type="character" w:styleId="Accentuation">
    <w:name w:val="Emphasis"/>
    <w:uiPriority w:val="20"/>
    <w:qFormat/>
    <w:rsid w:val="00A642E6"/>
    <w:rPr>
      <w:i/>
      <w:iCs/>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A642E6"/>
    <w:pPr>
      <w:spacing w:after="160" w:line="240" w:lineRule="exact"/>
    </w:pPr>
    <w:rPr>
      <w:sz w:val="20"/>
      <w:szCs w:val="20"/>
      <w:vertAlign w:val="superscript"/>
      <w:lang w:eastAsia="fr-FR"/>
    </w:rPr>
  </w:style>
  <w:style w:type="paragraph" w:customStyle="1" w:styleId="Default">
    <w:name w:val="Default"/>
    <w:rsid w:val="00684523"/>
    <w:pPr>
      <w:autoSpaceDE w:val="0"/>
      <w:autoSpaceDN w:val="0"/>
      <w:adjustRightInd w:val="0"/>
    </w:pPr>
    <w:rPr>
      <w:rFonts w:ascii="Times New Roman" w:hAnsi="Times New Roman"/>
      <w:color w:val="000000"/>
      <w:sz w:val="24"/>
      <w:szCs w:val="24"/>
    </w:rPr>
  </w:style>
  <w:style w:type="character" w:customStyle="1" w:styleId="ParagraphedelisteCar">
    <w:name w:val="Paragraphe de liste Car"/>
    <w:aliases w:val="Liste 1 Car,F5 List Paragraph Car,List Paragraph1 Car,Dot pt Car,No Spacing1 Car,List Paragraph Char Char Char Car,Indicator Text Car,Numbered Para 1 Car,Bullet Points Car,Bullet 1 Car,Colorful List - Accent 11 Car"/>
    <w:link w:val="Paragraphedeliste"/>
    <w:qFormat/>
    <w:locked/>
    <w:rsid w:val="003F5092"/>
    <w:rPr>
      <w:sz w:val="22"/>
      <w:szCs w:val="22"/>
      <w:lang w:eastAsia="en-US"/>
    </w:rPr>
  </w:style>
  <w:style w:type="paragraph" w:styleId="Rvision">
    <w:name w:val="Revision"/>
    <w:hidden/>
    <w:uiPriority w:val="99"/>
    <w:semiHidden/>
    <w:rsid w:val="007233A6"/>
    <w:rPr>
      <w:sz w:val="22"/>
      <w:szCs w:val="22"/>
      <w:lang w:eastAsia="en-US"/>
    </w:rPr>
  </w:style>
  <w:style w:type="paragraph" w:styleId="PrformatHTML">
    <w:name w:val="HTML Preformatted"/>
    <w:basedOn w:val="Normal"/>
    <w:link w:val="PrformatHTMLCar"/>
    <w:uiPriority w:val="99"/>
    <w:unhideWhenUsed/>
    <w:rsid w:val="00990E1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990E1D"/>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1972">
      <w:bodyDiv w:val="1"/>
      <w:marLeft w:val="0"/>
      <w:marRight w:val="0"/>
      <w:marTop w:val="0"/>
      <w:marBottom w:val="0"/>
      <w:divBdr>
        <w:top w:val="none" w:sz="0" w:space="0" w:color="auto"/>
        <w:left w:val="none" w:sz="0" w:space="0" w:color="auto"/>
        <w:bottom w:val="none" w:sz="0" w:space="0" w:color="auto"/>
        <w:right w:val="none" w:sz="0" w:space="0" w:color="auto"/>
      </w:divBdr>
    </w:div>
    <w:div w:id="362898631">
      <w:bodyDiv w:val="1"/>
      <w:marLeft w:val="0"/>
      <w:marRight w:val="0"/>
      <w:marTop w:val="0"/>
      <w:marBottom w:val="0"/>
      <w:divBdr>
        <w:top w:val="none" w:sz="0" w:space="0" w:color="auto"/>
        <w:left w:val="none" w:sz="0" w:space="0" w:color="auto"/>
        <w:bottom w:val="none" w:sz="0" w:space="0" w:color="auto"/>
        <w:right w:val="none" w:sz="0" w:space="0" w:color="auto"/>
      </w:divBdr>
      <w:divsChild>
        <w:div w:id="628322489">
          <w:marLeft w:val="0"/>
          <w:marRight w:val="0"/>
          <w:marTop w:val="0"/>
          <w:marBottom w:val="0"/>
          <w:divBdr>
            <w:top w:val="none" w:sz="0" w:space="0" w:color="auto"/>
            <w:left w:val="none" w:sz="0" w:space="0" w:color="auto"/>
            <w:bottom w:val="none" w:sz="0" w:space="0" w:color="auto"/>
            <w:right w:val="none" w:sz="0" w:space="0" w:color="auto"/>
          </w:divBdr>
          <w:divsChild>
            <w:div w:id="679354611">
              <w:marLeft w:val="0"/>
              <w:marRight w:val="0"/>
              <w:marTop w:val="0"/>
              <w:marBottom w:val="0"/>
              <w:divBdr>
                <w:top w:val="none" w:sz="0" w:space="0" w:color="auto"/>
                <w:left w:val="none" w:sz="0" w:space="0" w:color="auto"/>
                <w:bottom w:val="none" w:sz="0" w:space="0" w:color="auto"/>
                <w:right w:val="none" w:sz="0" w:space="0" w:color="auto"/>
              </w:divBdr>
              <w:divsChild>
                <w:div w:id="1673022263">
                  <w:marLeft w:val="0"/>
                  <w:marRight w:val="0"/>
                  <w:marTop w:val="0"/>
                  <w:marBottom w:val="0"/>
                  <w:divBdr>
                    <w:top w:val="none" w:sz="0" w:space="0" w:color="auto"/>
                    <w:left w:val="none" w:sz="0" w:space="0" w:color="auto"/>
                    <w:bottom w:val="none" w:sz="0" w:space="0" w:color="auto"/>
                    <w:right w:val="none" w:sz="0" w:space="0" w:color="auto"/>
                  </w:divBdr>
                  <w:divsChild>
                    <w:div w:id="41835956">
                      <w:marLeft w:val="0"/>
                      <w:marRight w:val="0"/>
                      <w:marTop w:val="0"/>
                      <w:marBottom w:val="0"/>
                      <w:divBdr>
                        <w:top w:val="none" w:sz="0" w:space="0" w:color="auto"/>
                        <w:left w:val="none" w:sz="0" w:space="0" w:color="auto"/>
                        <w:bottom w:val="none" w:sz="0" w:space="0" w:color="auto"/>
                        <w:right w:val="none" w:sz="0" w:space="0" w:color="auto"/>
                      </w:divBdr>
                      <w:divsChild>
                        <w:div w:id="1746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4382">
      <w:bodyDiv w:val="1"/>
      <w:marLeft w:val="0"/>
      <w:marRight w:val="0"/>
      <w:marTop w:val="0"/>
      <w:marBottom w:val="0"/>
      <w:divBdr>
        <w:top w:val="none" w:sz="0" w:space="0" w:color="auto"/>
        <w:left w:val="none" w:sz="0" w:space="0" w:color="auto"/>
        <w:bottom w:val="none" w:sz="0" w:space="0" w:color="auto"/>
        <w:right w:val="none" w:sz="0" w:space="0" w:color="auto"/>
      </w:divBdr>
    </w:div>
    <w:div w:id="517932952">
      <w:bodyDiv w:val="1"/>
      <w:marLeft w:val="0"/>
      <w:marRight w:val="0"/>
      <w:marTop w:val="0"/>
      <w:marBottom w:val="0"/>
      <w:divBdr>
        <w:top w:val="none" w:sz="0" w:space="0" w:color="auto"/>
        <w:left w:val="none" w:sz="0" w:space="0" w:color="auto"/>
        <w:bottom w:val="none" w:sz="0" w:space="0" w:color="auto"/>
        <w:right w:val="none" w:sz="0" w:space="0" w:color="auto"/>
      </w:divBdr>
    </w:div>
    <w:div w:id="902176256">
      <w:bodyDiv w:val="1"/>
      <w:marLeft w:val="0"/>
      <w:marRight w:val="0"/>
      <w:marTop w:val="0"/>
      <w:marBottom w:val="0"/>
      <w:divBdr>
        <w:top w:val="none" w:sz="0" w:space="0" w:color="auto"/>
        <w:left w:val="none" w:sz="0" w:space="0" w:color="auto"/>
        <w:bottom w:val="none" w:sz="0" w:space="0" w:color="auto"/>
        <w:right w:val="none" w:sz="0" w:space="0" w:color="auto"/>
      </w:divBdr>
    </w:div>
    <w:div w:id="1017004416">
      <w:bodyDiv w:val="1"/>
      <w:marLeft w:val="0"/>
      <w:marRight w:val="0"/>
      <w:marTop w:val="0"/>
      <w:marBottom w:val="0"/>
      <w:divBdr>
        <w:top w:val="none" w:sz="0" w:space="0" w:color="auto"/>
        <w:left w:val="none" w:sz="0" w:space="0" w:color="auto"/>
        <w:bottom w:val="none" w:sz="0" w:space="0" w:color="auto"/>
        <w:right w:val="none" w:sz="0" w:space="0" w:color="auto"/>
      </w:divBdr>
    </w:div>
    <w:div w:id="1537422710">
      <w:bodyDiv w:val="1"/>
      <w:marLeft w:val="0"/>
      <w:marRight w:val="0"/>
      <w:marTop w:val="0"/>
      <w:marBottom w:val="0"/>
      <w:divBdr>
        <w:top w:val="none" w:sz="0" w:space="0" w:color="auto"/>
        <w:left w:val="none" w:sz="0" w:space="0" w:color="auto"/>
        <w:bottom w:val="none" w:sz="0" w:space="0" w:color="auto"/>
        <w:right w:val="none" w:sz="0" w:space="0" w:color="auto"/>
      </w:divBdr>
    </w:div>
    <w:div w:id="18154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36A1-CA1A-4CD7-B695-068F99DB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5117</Words>
  <Characters>28149</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Yves Yannick Ngoa Elouga</cp:lastModifiedBy>
  <cp:revision>2</cp:revision>
  <dcterms:created xsi:type="dcterms:W3CDTF">2021-02-04T09:26:00Z</dcterms:created>
  <dcterms:modified xsi:type="dcterms:W3CDTF">2021-02-04T09:26:00Z</dcterms:modified>
</cp:coreProperties>
</file>