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1F2CB" w14:textId="5651D449" w:rsidR="005921DC" w:rsidRPr="00D22AE2" w:rsidRDefault="00B2448D" w:rsidP="00B2448D">
      <w:pPr>
        <w:rPr>
          <w:sz w:val="22"/>
        </w:rPr>
      </w:pPr>
      <w:r w:rsidRPr="00D22AE2">
        <w:rPr>
          <w:noProof/>
          <w:sz w:val="22"/>
          <w:lang w:val="it-IT" w:eastAsia="it-IT"/>
        </w:rPr>
        <w:drawing>
          <wp:anchor distT="0" distB="0" distL="114300" distR="114300" simplePos="0" relativeHeight="251659264" behindDoc="0" locked="0" layoutInCell="1" allowOverlap="1" wp14:anchorId="0DEB57B7" wp14:editId="1B20D9D7">
            <wp:simplePos x="0" y="0"/>
            <wp:positionH relativeFrom="margin">
              <wp:posOffset>5250180</wp:posOffset>
            </wp:positionH>
            <wp:positionV relativeFrom="margin">
              <wp:posOffset>-403860</wp:posOffset>
            </wp:positionV>
            <wp:extent cx="836295" cy="1887220"/>
            <wp:effectExtent l="0" t="0" r="1905" b="0"/>
            <wp:wrapSquare wrapText="bothSides"/>
            <wp:docPr id="1" name="Immagine 1" descr="../../Senza%20tit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za%20titol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6295" cy="188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2AE2">
        <w:rPr>
          <w:rFonts w:ascii="Myriad Pro" w:hAnsi="Myriad Pro" w:cstheme="minorHAnsi"/>
          <w:noProof/>
          <w:sz w:val="22"/>
        </w:rPr>
        <mc:AlternateContent>
          <mc:Choice Requires="wpg">
            <w:drawing>
              <wp:anchor distT="0" distB="0" distL="114300" distR="114300" simplePos="0" relativeHeight="251661312" behindDoc="1" locked="0" layoutInCell="1" allowOverlap="1" wp14:anchorId="6EB5059F" wp14:editId="79F21B5E">
                <wp:simplePos x="0" y="0"/>
                <wp:positionH relativeFrom="column">
                  <wp:posOffset>-13349</wp:posOffset>
                </wp:positionH>
                <wp:positionV relativeFrom="paragraph">
                  <wp:posOffset>-23495</wp:posOffset>
                </wp:positionV>
                <wp:extent cx="1371600" cy="1343770"/>
                <wp:effectExtent l="0" t="0" r="0" b="0"/>
                <wp:wrapNone/>
                <wp:docPr id="3" name="Group 3"/>
                <wp:cNvGraphicFramePr/>
                <a:graphic xmlns:a="http://schemas.openxmlformats.org/drawingml/2006/main">
                  <a:graphicData uri="http://schemas.microsoft.com/office/word/2010/wordprocessingGroup">
                    <wpg:wgp>
                      <wpg:cNvGrpSpPr/>
                      <wpg:grpSpPr>
                        <a:xfrm>
                          <a:off x="0" y="0"/>
                          <a:ext cx="1371600" cy="1343770"/>
                          <a:chOff x="0" y="0"/>
                          <a:chExt cx="1371600" cy="1214725"/>
                        </a:xfrm>
                      </wpg:grpSpPr>
                      <pic:pic xmlns:pic="http://schemas.openxmlformats.org/drawingml/2006/picture">
                        <pic:nvPicPr>
                          <pic:cNvPr id="4" name="Picture 4" descr="Résultats de recherche d'images pour « logo ministere environnement haiti »"/>
                          <pic:cNvPicPr>
                            <a:picLocks noChangeAspect="1"/>
                          </pic:cNvPicPr>
                        </pic:nvPicPr>
                        <pic:blipFill rotWithShape="1">
                          <a:blip r:embed="rId11" cstate="print">
                            <a:extLst>
                              <a:ext uri="{28A0092B-C50C-407E-A947-70E740481C1C}">
                                <a14:useLocalDpi xmlns:a14="http://schemas.microsoft.com/office/drawing/2010/main" val="0"/>
                              </a:ext>
                            </a:extLst>
                          </a:blip>
                          <a:srcRect t="6927"/>
                          <a:stretch/>
                        </pic:blipFill>
                        <pic:spPr bwMode="auto">
                          <a:xfrm>
                            <a:off x="42531" y="0"/>
                            <a:ext cx="1315720" cy="1151890"/>
                          </a:xfrm>
                          <a:prstGeom prst="rect">
                            <a:avLst/>
                          </a:prstGeom>
                          <a:noFill/>
                          <a:ln>
                            <a:noFill/>
                          </a:ln>
                          <a:extLst>
                            <a:ext uri="{53640926-AAD7-44D8-BBD7-CCE9431645EC}">
                              <a14:shadowObscured xmlns:a14="http://schemas.microsoft.com/office/drawing/2010/main"/>
                            </a:ext>
                          </a:extLst>
                        </pic:spPr>
                      </pic:pic>
                      <wps:wsp>
                        <wps:cNvPr id="5" name="Rectangle 5"/>
                        <wps:cNvSpPr/>
                        <wps:spPr>
                          <a:xfrm>
                            <a:off x="0" y="999460"/>
                            <a:ext cx="1371600" cy="215265"/>
                          </a:xfrm>
                          <a:prstGeom prst="rect">
                            <a:avLst/>
                          </a:prstGeom>
                          <a:noFill/>
                          <a:ln w="25400" cap="flat" cmpd="sng" algn="ctr">
                            <a:noFill/>
                            <a:prstDash val="solid"/>
                          </a:ln>
                          <a:effectLst/>
                        </wps:spPr>
                        <wps:txbx>
                          <w:txbxContent>
                            <w:p w14:paraId="5A347968" w14:textId="77777777" w:rsidR="00395B10" w:rsidRPr="0059517F" w:rsidRDefault="00395B10" w:rsidP="00B2448D">
                              <w:pPr>
                                <w:spacing w:before="100" w:beforeAutospacing="1" w:after="100" w:afterAutospacing="1" w:line="240" w:lineRule="auto"/>
                                <w:ind w:left="-142" w:right="-261"/>
                                <w:rPr>
                                  <w:sz w:val="16"/>
                                  <w:szCs w:val="16"/>
                                </w:rPr>
                              </w:pPr>
                              <w:r>
                                <w:rPr>
                                  <w:b/>
                                  <w:sz w:val="16"/>
                                  <w:szCs w:val="16"/>
                                </w:rPr>
                                <w:t xml:space="preserve">  </w:t>
                              </w:r>
                              <w:proofErr w:type="spellStart"/>
                              <w:r w:rsidRPr="0059517F">
                                <w:rPr>
                                  <w:b/>
                                  <w:sz w:val="16"/>
                                  <w:szCs w:val="16"/>
                                </w:rPr>
                                <w:t>Ministère</w:t>
                              </w:r>
                              <w:proofErr w:type="spellEnd"/>
                              <w:r w:rsidRPr="0059517F">
                                <w:rPr>
                                  <w:b/>
                                  <w:sz w:val="16"/>
                                  <w:szCs w:val="16"/>
                                </w:rPr>
                                <w:t xml:space="preserve"> de</w:t>
                              </w:r>
                              <w:r>
                                <w:rPr>
                                  <w:b/>
                                  <w:sz w:val="16"/>
                                  <w:szCs w:val="16"/>
                                </w:rPr>
                                <w:t xml:space="preserve"> </w:t>
                              </w:r>
                              <w:proofErr w:type="spellStart"/>
                              <w:r>
                                <w:rPr>
                                  <w:b/>
                                  <w:sz w:val="16"/>
                                  <w:szCs w:val="16"/>
                                </w:rPr>
                                <w:t>l</w:t>
                              </w:r>
                              <w:r w:rsidRPr="0059517F">
                                <w:rPr>
                                  <w:b/>
                                  <w:sz w:val="16"/>
                                  <w:szCs w:val="16"/>
                                </w:rPr>
                                <w:t>’Environnement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EB5059F" id="Group 3" o:spid="_x0000_s1026" style="position:absolute;left:0;text-align:left;margin-left:-1.05pt;margin-top:-1.85pt;width:108pt;height:105.8pt;z-index:-251655168;mso-height-relative:margin" coordsize="13716,121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SvvnrAwAAwAgAAA4AAABkcnMvZTJvRG9jLnhtbKRWwW7jNhC9F+g/&#10;ELr0tJEl2/FaiLMwkiZYIN01NlvkTFOURKxEsiRlO/s1ey36Cb2lP9ZHSnJix0Db7UHyDEkNZ968&#10;mfHFu11Tkw03Vii5iJKzUUS4ZCoXslxEv36+efM2ItZRmdNaSb6IHrmN3l3++MPFVmc8VZWqc24I&#10;jEibbfUiqpzTWRxbVvGG2jOlucRmoUxDHVRTxrmhW1hv6jgdjc7jrTK5Nopxa7F63W1Gl8F+UXDm&#10;PhaF5Y7Uiwi+ufA24b327/jygmaloboSrHeDfocXDRUSl+5NXVNHSWvEK1ONYEZZVbgzpppYFYVg&#10;PMSAaJLRUTS3RrU6xFJm21LvYQK0Rzh9t1n2YbMyROSLaBwRSRukKNxKxh6arS4znLg1+l6vTL9Q&#10;dpqPdleYxv8iDrILoD7uQeU7RxgWk/EsOR8Be4a9ZDwZz2Y97KxCbl59x6qfT36ZJpNZOvVexcPF&#10;sfdv744WLMPTowTpFUr/zCZ85VrDo95I869sNNR8afUbJFRTJ9aiFu4xkBOp807JzUqwlemUZ8An&#10;A+DY9ZcSLOTcMrDz01+/27Z2oDxWiOGoBoOH5D+JhpbcEq1aQ57+ePpWq1KRRkhhHYcJLjfCKCl5&#10;w6UjFRVOPH17+tOj5j3xl3euUA/VnWJfLJHqqqKy5EurUS7IUcD48Hjs1YM41rXQN6KuiVHuQbjq&#10;vqIa5ElCFfjNHkJEc8TVE1no6uBasdb73RW24TXQVNJWQtuImIw3aw6emvd5AjKhqTjcp42QzjtM&#10;M2vYJwTga/x8ns76RWe4Y5VnjQ9h8LqDw4LUZL39ReWwRFungvNHpJ6k0zEuPEXsZDpLB2In0+Tt&#10;PBB7T09gbKy75aohXoDrcC9cQTd31nVMHo74CKTyiIZganmwAJt+JcTgve5FhOSLFK3TDnhDe4X4&#10;f+oOIZHw0pt9Jut0IKuHGGypOQm12J/atwebde4NJXrUG+bz+eS8L/+TDSJNpun5YZX/PxjJdhGl&#10;00loQBQDpgCrQJ9Gg0pWlhGhdYnJxZwJmXmRAp+Za2orsqEYHlbVIg+V0aWCZjyMlz6RHocuci+5&#10;3XqHNHpxrfJHsAxVEvqj1exGwPAdtW5FDWYNCIT56T7iVdQK3qpeikilzNdT6/48kozdiGwxu+Dd&#10;by31bat+L5H+eTKZ+GEXlElHUvNyZ/1yR7bNlUKEIDm8CyI+Nq4exMKo5gFjdulvxRaVDHd3mPXK&#10;lYOOLQxqxpfLIHf98E7ea3TRri94SD/vHqjRfUU4kOCDGihHs6PC6M52lbBEfRYiVM0zrqgDr4D+&#10;QQpjEtLBHH6ph1PPfzwu/wYAAP//AwBQSwMECgAAAAAAAAAhAMRL71vTcwAA03MAABUAAABkcnMv&#10;bWVkaWEvaW1hZ2UxLmpwZWf/2P/gABBKRklGAAEBAQDcANwAAP/bAEMAAgEBAQEBAgEBAQICAgIC&#10;BAMCAgICBQQEAwQGBQYGBgUGBgYHCQgGBwkHBgYICwgJCgoKCgoGCAsMCwoMCQoKCv/bAEMBAgIC&#10;AgICBQMDBQoHBgcKCgoKCgoKCgoKCgoKCgoKCgoKCgoKCgoKCgoKCgoKCgoKCgoKCgoKCgoKCgoK&#10;CgoKCv/AABEIAOQA+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CwHBoJA60AFFG4ZxS&#10;F19aAFooooAKKKKACiiigAooooAKKKKACiiigAooooAKKKKACiiigAooooAKKKKACignAzSK2e1A&#10;C0U0SZ4xVPWfEuheHbQ6j4g1m0sbdThp7y4WNB/wJiBQJyjHdl6iuV0f45fBjxDff2ZoHxb8MX1z&#10;nH2az163kkz6bVcmunE6FdynORnikpKWwoyjLZ3A56E14pov/BSD9g7xF41m+HOl/tZeBm1q3vGt&#10;ZLGbXoom85W2sgLkKxBGOCa9L+J/xN8H/B74ea18UfH+qrY6LoOmy3upXknSOGNSzH3OBwOpJwK/&#10;lU/bo+JFr+1H+1t4/wD2gvCXh+10rTfFHiKW60/T4IVj8uAYRCwUbfMZUDOe7sxPWvWyWjkWIxTo&#10;5niVQTXut7N32Z7GB4U4yz/C1MRkeBliFTaU+Xpft3emyuz+si3uLe5hW4glV0cZV1bIZT3B9Kfg&#10;dxX58f8ABtTrnxP1z/gnGrfEfxhearDZ+NtQs/D0d9IZG0+xjjgAt1Yn7gkMrKOih8DAAA/QZpo0&#10;G92A965Mdh6eFxc6UJqcU7KS2aXU8dRxFO8cRTcJrRxas4taNNdGiSiuV1T46fBXRb4aZq/xd8L2&#10;t0Tj7Nc+ILaOT/vlnBre0vXtH1y0W/0TU7e8t24We1nWRG/FSRXJzRva4c8G7JlyimCYFd2KUPk4&#10;xTKHUUUUAFFFFABRRRQAUUUUAFFFFABRRRQAUUUUAFFFFABRRRQA1c/xfrTXk4yK4b9o79on4Zfs&#10;r/BnW/jt8ZNeXT9B0G3ElxIq7pJnZgkcMa/xyO5VVXuT2GSPx0/ah/4LU/8ABTX4++IW0r9nH4Za&#10;l8MfC11oVxrmnX39kq97No8Bfzb+W4uFMcFuuxsyKoXPCux4rmxGKp4da3b7LU83MM0oZfFOScm9&#10;lFXZ+nX7fEX7d994Fmi/Y+8U6FoFtDpc1xqmqy6a99rEkig7YLGBh5PmNwA0hIy3IH3q/If42f8A&#10;BH3/AIKu/EnRbX4xftN+NLjxBeSafqGqeIZtZ12bUptJsbWAyldoZ8zPwsdvCCCVfBGBnybRvDP/&#10;AAVl/ah1rVtK8SfEH4pfbdP8D/8ACU6k3ijxheQ21vYvDI8DSB5lSNpmjKRqdpPXhQSPFvGHj747&#10;fCfxPHo1j8btWvL5bNXnuvDPjK4kjt5CzAwmZHCswCgkoWT5hhjjj5/HY+jVjzVaUrbau34HwudZ&#10;3RxNNTxWGqKHROSjf5XKPxB+Anxr+CU0GnfGf4Sa34ZvTZwXJXVNKktwqyJuVskAKcdjhhjBAPFe&#10;rfsx/wDBTX9t79kq8t/+FS/HrWm0m3ZR/wAIzr109/prr/cEMpPlZx1iKH3rlfDP7fv7eHhG3a00&#10;b9p7x0bVgwks9S8XXF9byKf4XhuWkidSD0ZSMdq8w8eeM/GPjjxE3ie90nSbe6kX/Sk0fS7e0hnP&#10;dvJgWONCSOdiLk5JBPNfP+0jTlzYapKL7P8A4B8HKvTw9T2uXYicHvZvT707fej90/2Pf+CzP7Kf&#10;/BR3wRefspftfeGLTwjrnirT20u5s7m6I0zV/NXYVhnODDKT91WIO7G1icZ+Pv2kv+CLd/4I+JGr&#10;fsu/s36rbeI/EWoeNrSfw/qniKYW8lrpp0q5upbR5B8rEeTu3YG7jpX5tWOvG5m+x6hZskmcfd/I&#10;4IyB79Oxr6s139pj4/a1+w9beNNZ+L+uTa1N8Qm8ODWWvCLt9MTRDF9maYfOy+VKYySdzIdrEgnO&#10;Wb59Vlh6FGvBP97C+m8U7tX3V7a23P27wz8VuJMh+sThVnTnSpyqXg7Rny23js2fW3gH/gpx8Nv+&#10;CQX7KVr+x/8ABO8074lfEyG/urvxNq1rdbtE0q9lb5oUlXm5Me0KdmFLK3zcnHw7+0v/AMFGv20v&#10;2sryaT42fH7XLjTZ2JXw7pt21jpiKei/Z4SquPQyb29WNfP95r7w3H2GwtGdhwPftwPT8h6VsfDn&#10;4geOPh1r/wDwlOjafpM2oIubOTVtItrxbYj+NIp0kj3dPmKkjjBFdVXMMRibQ5nCGyS7H5fxNxpx&#10;Fxlm1bH4+t7NVZOTUdLuWr0R0HgH9n344fGS31B/g38G9e8SSafpkupXDaTosk4WCNkV3G0fOd0i&#10;fKuWIOQCASPt74T/APBID/grh8ArfU/iV+zb47utFu9LvLeXT/8AhGfEElm2t6c6LIkscbsqSMAX&#10;VrecDa2M53E18k+K/wBvj9uzxkgh8RftP+PpIVxttrHxjc2cCAcBVigZI0HHRVAx2rF8HeMvj38W&#10;tautKT406laap9l32beI/GU0K3kmcCJZpJNgY8HDsgPrmtsHWwVOailKT73scuVYrJ8LUUIQnUm3&#10;e/Oo/qf0nfsPwfts2HgdbP8Aa+8S+G9eaSzhm0fXNL0+Syv5FZcmO8tiPLSVehKEDdkYHBr3Rjno&#10;B1r+aXxVa/8ABWD9kjxnJ4Y0P4l/FSO8sfBq+KUm8P8Aiy9mtZtIHkhrlVErK6RvOiSKA3lnO4bf&#10;mP1N+y//AMFtv+Cjf7Pniq98NftcfCfUvH/hfQLaxufEOsR6SkV/YWV2W+z3iywARTwSKjMspXYw&#10;x+8yQD9RRzKN+WcJLpdq6P0vB8RwlL2VehOFna7V196P24Gcc0VyPwR+Nvw9/aH+E+h/Gr4T+II9&#10;U8P+IrJbrTbyMYypJBVh1V1YFGU8hlIrrEJPWvW6XPqIy5ldDqKKKBhRRRQAUUUUAFFFFABRRRQA&#10;UUUUAFFFFABQelFFAFTUdO03V7f7DqmmQXUO4HyriEOuQcg4IIyDXyh/wVh/b6+E/wDwT6+DEfiX&#10;U/h9pPiTxj4wjbTPDmhXtumy7ig+d3uCVJNvC0wO3n55wABuJH1xsAPFfKf7XH/BKr4Oftw/tFJ8&#10;Yv2h9ZutU0TTPh6/h7w74XizHHZ3k0ly02pFwctKFlh8teivArnJVcc+IjVdJqk7SfU48dHFzwsl&#10;hmlNqyb2Xmfgv+0L+2J+2H+3d4pvvFfj3xPqWu2l5qVtHe6NoFv9n0+GZmMFrH9mi4mk3jyozJvk&#10;zwGNfQjf8ERfGHwk+FuqfEz9tz9ojwp8KIvsWmT+G/7QvBcfbHlLNeWzQoPNaaGMLhYw2Xbn5QTX&#10;0x8bNE+H3/BFD4HapZfBD4GP8QviXPoHhm48YeKLvw+0uh+Gry0iNrbXzNjHnyzymRYVYOWcMxAI&#10;Nfl/8bfiL+1V+0z49v8A4r/G2Pxn4n1ibQf7bvNS1awlWOz0ltrCeNCqpDbAEMojVY8HK9zXy2Jw&#10;scPrVi6s39x+X5jldLASTxUJ4qvJefKt936PptY7PXNe/Yc+EKy6d4C8E6t8VtVtfEVvd2niDxQD&#10;pmntawo261NpGzPLHLI2XLMpZI0UFRu3eGePta0vxPra3tp4W0/SZD5vl6b4dje1iEbTPIFf5izK&#10;hcom5jtRVQYCgD7C+Nn/AARw+Jf7Mn7Oh/ag/aP+I8eg6bHY6bLbeHV2pdX97d2M0v2FByQ8cwhj&#10;fjgedJ0jAPgf7Odn8FPFf7S0V38YPh7p8nhK+/tW91nQLXxAdLigt/sVyY1huJCWTyX8to1+Ys0S&#10;qAxYg8NehiYShRm1Dm6JbLu3v+J5OKwWZUq1HCVnGlz7Qitl1cnvZep5DptwNOmujcNuhhjDSbWZ&#10;tjHkKCSSxIIJ+q9+a35fiP4gk8OD4WLrUzaRFqTaz/ZflggXXk+R5it1BKEAryPlU+ubnxx+I1z8&#10;Zfi5q3j5NA/sePWNSa5t9Le9NyttFDGkUSByAWAxGQoCqq4VFRQqjitOuNLa3gkvVk+1f2jIGmjt&#10;P+Wx3Dqf4NxAznJxjqK8ythqMqri7Ss9H+p5LhLD4ir7Cbs7wutE47O/k2tfkW9Rka/uYmt5/wBy&#10;8HmQ/vGQS9MjcpGCMgjrnJroPhh4m0jwb4ji1i78FaRr7W97a3E2k+KrVruJ1hl8wRffDeVJja6h&#10;tsikhgcDGl+z38RbL4S/Fe18R6t4ck1jTY5Luw1Kwh1I2jNZX9pJbXDiQK2CqXEuAVZGGVZWBrp/&#10;j0vwh8K/tU61cfDr4baavhTTtSt7jS/DLa+2owmyntYpRGbuNt0m9H37s7kdhn5kIrqp0uSiqsZW&#10;s7PTbz9DSjR9hgY4mnVtaSjte19U2uqtudn4Zuv2Evi1Bpfh/wAY6Jr3wj1L+0ryTU9f0jdrOn3E&#10;Mzs0EZhdllhWEbYwwLFo1AbewzXuHiL/AIIgfEnxx8LdN+LP7GHxs8M/FzS4/Dd7f+JLjR75UMd7&#10;DcForSCEjzBJJbPGRHIFYSRyZIDqK5zwN/wRr+JvxV/ZQk/a8+BvxTh8VaCvgvUNZm02GEfaINQs&#10;107z9PdfvCRi+q7FA6WkHXzs14R8B/i5+1x+yF8Ql+KXwSTxh4X1a10WHV5prHTZZbe90uSOGdJZ&#10;4wrRz27xXNs/zgqouYzlXK49B4eUWliaPMntKKt89D3Z4OdGSWYYRVIzS/eU7pq9rOy0vsdD+zN+&#10;3V+1/wDsLeIdH8U+A/Fl1Y6fMlwul6H4kt/tVhc27XLW88aQy/Nb7p7R43ERjYtCN2cAV+9P/BLr&#10;9tf4N/t+fAKH4keD/h/pfh3xB4djj0PxJ4ftbeMf2aAoeOOIhQfsrqNyDAHysuMoa+MvhV8JvhT/&#10;AMFsvgtpN58UPghN8L/iJD4T1SXQ9Qs9AMej69FeanbTXGsWj4w0qTRzkxsSwa8ZjuDhq+1P2RP+&#10;CZPwi/YZ+P3ij4mfs5X1xo/hXxf4ZsrDVvBbM0kMd9aSfubuN2JIBSSfchzh5GIOG2j38vwuIw8k&#10;4z5qbWz3R9vkOWZhl9RShV56EkrKV7rTpfVea8z6W0/S9N0i0Ww0rT4bWCPPlw28QRFycnAHA5qw&#10;AB0FAz3or2T7AKKKKACiiigAooooAKKKKACiiigAooooAKKKKADIzjNV21jSY9VTQn1S3W+kt2nj&#10;s2mXzWiVlVpAmclQWUFsYBYDuKkkyD1+tfO//BRL4Ov4u+Gem/G3w79rtfEfw3vH1O01LSrh4byK&#10;wdQt6sUkZDKRGqzbR982yowKswPHmGKlgcFUxCg58ib5Vu7K7t5m1Cmq1aNNu12ld7a9z6Kzs/io&#10;+VhyK+R/gN+3trGiaxpfgf8AaL1nTZrHUZJItP8AGwkjtVLJbyz7bqMYjDMkLYeLCu/ARcgV9QeB&#10;vHfhL4l+ErLx14G12HUtJ1KLzLO8hztcZIIwQCrBgVKkAqwIIBBFeZw/xLlHE2Bji8BU5ovo9JJr&#10;RprfQ6Mfl2Ly2s6VeNmvu8tQ8XeC/CvjvQbjwx4z8OWeqadcyRvcWd9brJHI0ciyISDwSrorD0Kg&#10;0o8F+D8lR4T035rAWLf6DHzajOIOn+r5Pyfd5PFavmRkYL0ozjGPxr6CxwH5Uf8ABd/9n39q39sf&#10;4m33hj4caHLB8Pvgr8MZvF2qXl0rrDqepymcm2hwP3s6W1txjhBK2cFxXxXrv/BPvwP+zD+wHq37&#10;S/7Y3iLxBpt9feItOfwj4Z0Eqv8AwlYu9GtbuyjBcMIRbyXd6ssoRiPLZRjiv6JJYLW/tmguoY5o&#10;ZkKyRyKGV1Ixgg8EEfh2r4h/4Ly/ADxz8ev2A9QsPhBNo9rb+DJ7vXfEV1MikW+l6bpt5cyW8YUZ&#10;y1xBaLsXGGVScBTjysRgaLlOva8mj5zMcjwbnVxvJzVXFpX1W2yP55dA0HVNb8Z6d4f0XQ11a6kj&#10;keG1uSHjlbeJtjb2GVPlMoXOTwoySBTfhZp8eo6/4Z0ufwxqHiNbjxRbBfDkKSJPqbNcDbaZX5h5&#10;jELvXB2nIwcVNL8MPij4rv7W30DwpqXma9YT3GilIir38FqZzJLACP3w8yC4hwvO6PC/NjP0N4t/&#10;Yv8AFPwF+FGg/HaD4keKLPULW60u4juLXwrtmhuJJE8toikxPm+YVVDtA3MpOK/PMVmOFy2rh6WI&#10;lyyqytFd3df5/kfn+TcLZ9m+DdfC0040mpzu0rLe6TW+r/DufO+veG9X8JfEDV/CPiXw++m32i3E&#10;cOoabGyoElilkEkQ8ptoUY2EKeAMDGM19peKv+CfHhD41fsC+G/2wf2OvFmva1pWnx67feMtK8RK&#10;DJ4Vt7OwF5LYNsCiR2mWR0lCIXF4rFcdPjXUfhh8VvCHiHXNP8U+FdS87wy3keJJpozI2nSSumz7&#10;UQMRP5zPDsOCHyuMqwH9GX/BG39nXxV+zv8AsGaP8J/jcug3i61fT3OlTRomzVtNvYVuYkkVhlm2&#10;yzKY23YVSOVFfT5XhI1q1WnUj7rR3cOZVHGYrE0MRTvBpavdbrfu7fKx4h/wQz/Z7/aq/Yl+IGrf&#10;AD40aDLN4Q+IfgCx8baDqFrG7W1hqC+RDd2UhIwk+y5hBU/eFtuXPzY/R1vBfg9laP8A4RLTdptf&#10;szL9hjwYcIPL6fcxGg29MIvoK0gILePhVVY14xgbV/oMVNj2r6qhRjh6Kpx2Wx+lYLB0cDhY0Kfw&#10;x0V/66GP4O8GeE/h/wCGtP8ABXgbw5aaTpOl2q22m6fYW6xw20KjAjRRwoHoK1B6Yo3DGQaxviD8&#10;RvBXwr8J3Xjj4g+IYdL0q1aMXF5cZIVncIigKCzMzMqhQCSTgVo5RhFt6JdTsjHmdlqbuQB1qvFq&#10;+k3GozaPBqdvJeW8UctxapMpkiRywRmXOVDFHwSMHa2Ohr5B/aA/b21/X9U1rwf8Btf0/TdG0eTy&#10;NQ8cRzRXbS5gSZjaAhogAsgzK+4Ag4Q9R6V/wT7+CR+F3wbm8d69Z3I8SeP7/wDt3XLnUpnmvHV4&#10;1S2jnlkJkd1gWPduY4keTHHFfMZbxdleb53Wy3BtzdFfvJL4Yu9lG/V77bWPSxGVYrB4OGIrLlU/&#10;hXVrv6HvlFFFfUnmhRRRQAUUUUAFFFFABRRRQAUUUHpQBz/xP+JvhX4QeAdT+JnjWa4j0jR7f7Rq&#10;U9ravM0EIYBpSqAsVQHc2AcKrHtTfh38Wfhr8WdJOt/Dfxrp+sW64EzWVwGaEkZCyJ96Nv8AZYA+&#10;1bU9nFfW7Wl5bpJDIrLJHIu5WUjBBB6givz5/aB/Zv1b9mTxvfaz4Y8P63F4XsbWS/8AD/ijw7JL&#10;DcaLaj5pLOSeFlkRIsYXna0W1W3FW3fK8U59mHDuFji6OGlXpp2mofGl/Ml1Xc9TK8Dh8yqOjOqq&#10;cujez8vJ9j9CWdSc7u2ajuI4LmBrW7iWSORSkkcihgynjBB6g9K/Oay/4LIaz+zZ4Y8K+Jv2r73T&#10;18P3EH2G4DQ/8TzUDvO3UfLTag+TaXgEakZJ37gEpv7R/wDwWF8T/tR/st6lqf8AwSOu4/EHji1v&#10;Fi8RabqGmP8A2to+nuCDfW9q/wAsuHKpuOQpcHaa93h3HYfijK/7Rwd/Yczi5yi1FNb621ttpfXQ&#10;yxOWYzC5hHBSj+9nZpXWzdk3fRLrr01PKf8Ago543+Bn7DPx61K48TeF9KjZrZZvh74N8Oag0lrb&#10;QquDM9qzFLOdi7DeEUeWNseRvLfAth/wVK/4KOWPj95fgR8d9S8NWeoa59qsPCehWcclqLiTYm0Q&#10;uj+aXKqSpBDOzNt3O2fnb42eKPiLfeJ7zVfiZrer3/iTVrmWbWNQ1y4kkvJJA5V2kMmW3b1Yc9Nu&#10;K3/2Nf2oD+zT8ZtP8c67pYvrNZ4Wa8S3SS+0qVHDx3lo7g7ZEYcxnKSpuRgwIAvh7wxzDKaeL4vy&#10;Gmqjndck4qTlBNczpxatHZtLdvrqfrOdZ74b8M4enwnxLSliMVGKlKpSnywpza0hKSu5WuuaXnof&#10;1D/s8+OPjLafsoeH/iN+1HotvD4xg8Lf2h4qstCtWIWVYzIyRxZJ8zaACgON+QOMV6H4R8W+H/HH&#10;hXTfGvhPVYb7S9YsYrzTr23bdHPBKgeN1PcFSCPrXhf7C/7cvgj9rTwNZLJq+nnXZNPFzG1i2LbV&#10;rfp9ptwSSAD8rxElom+U5GGMf7I7yfALx94m/ZB1Jmj0nTdYub74fl/ux6fcMboWK5/hiEjiP1WG&#10;ZVG2A0YPHYfMqCr0XdP5NNaNNdGnuuh+P4qm6WIlFx5ddEtkuiT6q2zL/wCwBq95oXwr1L9nXXp9&#10;198K/EF54e0/coV5NFhuZo9LkKgcAWsaw/7Rt2b+IVQ+Duiab4x+Kv7SP7MPxDga90XU9fgvY7OV&#10;ztk0zVtFt4p4h6Dz4ronHeXPeptTZfhH+1vrHjNW8uw1h9MOuSN8q+TfoLKJ/wDa8m606Dk8IupS&#10;k9aJru28Kft8p4isZ1az8T+GbWwuJIm3LJPKt5JG5I7Iukso9Dce5rq0ehz8vNGzPmvx5/wS08Be&#10;Af8AgkUvwJ+N12p8VfCO88San8PfGuktsvIJZNXvbnTyCuCVuI5bZJbfO0s2AQ6Ruvm+s2PxS8NW&#10;Gm+Jbz4haKseha3pmqXLR+GWVUjtbyGeRgDcHhViLYxyBivt/wD4KZ6tHp/7H2v2N14dbVbXVNW0&#10;fTr+zW3WXfBPqdtE42scHKsVHcFgRgjNfnp8R/D3wpPw714N+zh9n/4kt1+//wCEVtf3f7l/m454&#10;6/hX81+MmYRwfFWVxgvgaltD+ZL7Tv06H6NwPl9FZRikkkpLl67JW6fqfVHxc/4I/wDgvVv2I7f9&#10;kD4X6gJJ/GHxA0rWvip481AqNR1lVuhc3t4Tg5lbbtijHyJuHoxPsvxZeNf2sfgP8E/DNvHb6X4f&#10;XWPEF5aQoNsUVvpkun2keMcLuvJGHTmAV7P4Iv73VPBuk6rqWnm1uLjTLeW4tWI/cO0QJTjjg8cV&#10;4n4NurXxL+3Z4i+IF3cRrb6R4ZudDtZJHAjKRzWLB8ngN9pkv4vrGR1r+jKapxipJJXS/r8T81jQ&#10;p0ajcUl008v+HZa/be1jUvE8fgX9mzw5ePHdeP8Axtp41nyzgnQ7O5ju9QjJ/wCm0MJgI6lJZCOV&#10;r2L4hfELwl8LPAmrfErx1qyWGjaHp817qV5J0ihjQsxx3OBwByTgDk14n4CKfFv9qyH4nXDedY2e&#10;nXs+kekVrA5sLOYdiJnm1mQMPvRmPPQYh/aRb/hoj47eD/2XrQmTw7pWuQ6/462/cuRYmK7gs27M&#10;nnNZNKp6i4h6gsK6DQ6b9tjxl+0P4a/ZF8W+O/2TNLtZ/HVrohu9CtdVszIQcAuBF/FME3bUbKlw&#10;AQRkH+fDTP8Agqj/AMFA7zx3Z6r8dfjhfeMtP07VWu5fDeuRRrAs2x49yrGieU6o7hccLu4XrX7t&#10;f8FBP2/fBf7JXgPVLO08RWMOt29j51/fXSiSDRoWHyyyLn95M3SKDq5IJwvNfzVftUftDn9oL4ua&#10;j460TQk0fT5JX+zxrGourxmdne6vJFAM1xK7FiScLwqgYydMpy3MuNq2IyDAQg6UotV6kopqCaso&#10;qW/M+y1S1Z9lw7nnAfCsVmHEmDnWmpJ0lCo4NvrzLZxVlZ6a6an7Hf8ABMrxB8Bf22/jlHrvhLwr&#10;pN5p8Fk03jvwf4lvT5PmMp8u4hsg3l3Eu9UV5DGUKN8x3bMfq2uP4cY6YHav5Fv2fPGHxf0rxnp/&#10;iH4L65ren+LdKvYTo+oeH5JBeCR8hAuz5myRtK9DkA/ewf3Y+C//AAWYH7L/AOzRoNx/wVeuofD3&#10;xMvbyaK30HRNNZr+6sY8Il9c26/Lbs7LJwCFYAMAAcDzeH+BKXCNOpkmFUnVpytJPWUr6pxdtY27&#10;6o7+PcLh8RGhxBgailgsVHmppP3qdvihON7pxel1oz9FjKBxiuY+J/xs+E/wY0n+2/ij4903Rbfy&#10;2dPtlwBJIqjLbIxl3wOTtBwOTXwFrH/BYDxL+0Z4C8ReNv2btUsY/CslxDaLNZIf7c0e2WdTcXbq&#10;25SzwCQLGE3R5VwxYFV6j9m39lzU/j58RLXX/HPhLVl8LxxwajrWr+ImkmufEWctBa+dMzyTQtgP&#10;ISxUx4jwVkOPjcfxxL+3lk+XYadWspctRtOMaVnrz3V9tV3PnqWQyjgfreKmoQaTit3NPa36n3J8&#10;PvHeifEvwTpfj/w7Fdpp+sWaXdj9utWglaFxuRmjYBkypDYYA4PIB4raqOOERoEThVwFXHAFSV+g&#10;ep8+FFFFABRRRQAUUUHPagBrSYHAoEnSszxTdeJbPw5qF34R0u1vdUis5W02zvLkwxTzhSUR5ArF&#10;FLYBYKcA5wa+ePCf/BSLQvttxoHxY+C3iTw1qmnz/Z9Ws4hHeG1m9CEIbbghg2MMpBGQa83Mc3y3&#10;J4Rnjaqpxk7JydlfprsvmdGHwmIxknGjFya6Lc+mG2huK+Zf+Cqv7VP7NX7Mv7LOsH9oq7urxddj&#10;EGieG9K1Bre+1S6RlkRY2UgqiuqF2OU25DBgxU+seFf2pvgL4w0mw1nSviVpsUeoaudLtY76b7PI&#10;94I1kMGyTB37HQ+4dMcsAfzZ/wCC33/BKP8Aap/aq/aQb9o74Karb+JrSHw7b2kXhKXU9tzZeVu3&#10;tBG527ZCQTjB3bs9a6qeIwOJwsqmlWHLdKNmpX2T8n+Wx7XDOT4fNOIKGExldYem5LmnLTlS1dv7&#10;z2W2rPyI+PH7RHin42fEC68XfFHVJb68lAWONwrR2sQ+5EFAC4AxnCgEnJGSa/RD/g3P+NP7NvwP&#10;8R+K/GXirUon1jXbeOxm+zr+90a1jkZi8kWNzxSsY2MibgpjAYLxn88v29Pg/Z/s/wD7XvjX4L2d&#10;v5S+G7q1smUjBLLZ2+WPuzEsfrXmnhHxh4q8AeJLXxh4I8RXelapYyiS0vrGYxyRMPQjqD0IOQRw&#10;QQSK/ScP4PwqcJ0KuSVnRr8qmoP+DJtXceVfCtbJrVaM7eLvHjMMwxmIySdCm8EpckZRglW5INKL&#10;c+t7Jtdbn1L/AMF0/iBovxC/4Kj/ABM1LwxPYyaXYvptpp02nMjQyxjTbaQyKU+U7nlkbcOpY5zm&#10;vkjHGDX0Wdb+DH7b0g/4TO703wD8V5lVf7aVfK0bxNIAFHnr0tbg8fvB8jHqOm3xX4o/Cn4hfBjx&#10;hceBPib4YudJ1O358m4X5ZV7SRt0kQ/3lJH48V9/wJxXgpUaeQY+Dw2NpRSlTl9q28qb2nF76arq&#10;kfh3EGWYidWWYUZ+1ozd1Na27Rkt0157ntX/AAT/AP28PFv7JXjm10vVNe1CPwxJqKXMU9i+bjQ7&#10;wfKL23ByCCPlkiIKyoSGByQ37peBv2lPDv7U8nhHxvpOv6ZpvjC5t4rRdStGJs7mYOZdL1OJslmt&#10;jOZbOSEHfjVpImJDBj/NFgdK+k/2EP22v+FIapbfCn4sXUk/gu41SO70+8aMSy+Hb5XDJcxqwIeE&#10;sFMkJypGTg5cN+feKHh7isrxFTiTIKfN1r0Y/bXWpBf8/F1S+JeZ9BwrxFSxVOOW4+X/AF7m/sv+&#10;WX91vZ9PQ/d7x18bj+1Pp/jbSfC3wk/4qDw/8P8AXNI8S+BfE155EmqQSOiyi3kiSTMkM9sUG5QP&#10;9KRgcMufm3wNP8R9H+FPiLSvDGq2aRWug6Nr8WoaXqU1jNaRrqdm91PZtGuVRCbmR+UO2/YdzTvh&#10;78dPD3gP4+2XxV+HGiWVjqWpRp4ik0vR5C1rq8Ygitb+O2Yk+ZDPbLBNGpJZJeuRGpPU+J9N8HeA&#10;/iZeafaaiG8F3qyeTdQNtWXwnrsDoxHpFb+Yzf8AcOHev5CzbjDE47GUsTSqWUJyoza09ysv3c+6&#10;s7RfVNNaH69hcnp0aUqUo3bjGcfWD96PzWq7qx13xF+Leq+KP+Ce994P8bfEi5XVNH+LVlpM/iLW&#10;LxZZigu4NWg3PPncVt3jhy5JJjPOa8M8QXmj63oF7otz+0/p5jvLOaCRWbTRkMpUj7voTTtR+Ini&#10;LRZ/D/grU/D39oah4l1K0uL3S45kjW3vtLtNThvAd5Clt93Evri2x246H+2fE3P/ABZyT/wYWv8A&#10;8VX4vx1ndTNMVl9Wu+apTpqMm+S/NGcov49d430PuMgwMcLRxEIaRlN23tZpNbadT6d/aF+OHiS7&#10;/Y++E6+FvFeoaXqPjy10u4vL7R797e6is47D7ZK6SxkMitKtvC7KQStwVz81fKHxKPxC1j4UaDpf&#10;iq5s2juPhrD4imkudQlu5bi4uJ9UmguJ2kQtul+3XEwU72VooScnrv8Ai3xpqnxI+GXwz8A6TdG1&#10;vPDvwx0/w1ZyKwIttY1K7WzkVyOP3ZtLJvQCQnoTW54K1Pwb49+LS+Pdbi+zeD7WZ/E11CFJWDw/&#10;pSQxabbKDzmUR2K+WeXMswwckV+vZxxNmWYZhVwuFqtKo6FGOuitH2tWfbSLSbPjcHluHw+HjUqw&#10;T5eeb7vXlgvm9T3LRvjtf/s6eJtH8B6l8KoJvG/inwro+leH/CHhq+MttodtDG6WVtPLIiNzNLeO&#10;zIp2RQs54UZ4v4hftV+Dv2SPD3jTxVB4ssbzxJH5lhceINQX/R7KOCaVr/Vbhc/K82oyXSR26kB0&#10;tbdVwiLjwXxd8cNA1n4xa98XvijZabda5o8U2u3o1VybHRLm5t2gtzcMCMxWtiWURAgzO8bZHzsP&#10;yr/bc/bKn+Pmpr8Nfhq9xZ+AtJuvNt0kXbNrVyMhr24CgD/rnFgLGuMAcKv6twTiM98SMY8vyhWj&#10;zPmq20pUlZKT7znq4R7O70Pk88p4HhuisRi9XbSF9ZS7eUVpd/Iq/tzfts+Lf2s/HE0VvqN+vhez&#10;1CSe0jvpt1xqdy337+7P8cr87V6RodqgDIrwcY60Dnr/APqrqPhH8G/iR8cvF0fgr4ZeGZtRvGXf&#10;NIvyw2sfeWWQ/LGg5+Yntxmv7QynK+GPDXhlUlJUqFNXlOT1b6yk3vJv5n4ti8VmnEmac3K51JaJ&#10;JbeSXRI+tP8Ag3r+Inhz4df8FNPDV54xu9Pt9H1Dw3rNvfXWpFRFbKlm1wsmW4Vg8CgEc4Ygda9u&#10;/wCDiH4v/s7/ABq+Lnh34keEb2OLV7HTf7Me3uV/0jVLUSNJHcLFjMMaF3w0hUyB1wuFr4/bxv8A&#10;B39irzLL4P31j42+KHltDceNJoRLpfh9iMMtjG3yzzDJHmuCoGcDBYN4H4j8SeIfF2u3XifxXrd1&#10;qWo30zS3l9fTtLLNIerMzZJP1+nTivyeWQ5l4ocRf2pSUsLl6slJrlq1rdYp6wg+71a2R+j8P8YV&#10;PDWVOVBxrYmN/dladOKlo1JbSfktE9b3PWP2dP2lvE/wJ+IkPir4d3s9uQoS/s4mVFvrYn95H8ys&#10;oYjJDFTtbDYOK/pS/wCCa/7S/wCzX+0n+yx4e1P9mfUbhdK0WzjsLzQdSv3uL7SJlHME5kZmODnD&#10;Z2lcbeBgfzX/APBP74HXP7SP7Umj/Bex01rq61nQ9cFnDGPm+0R6ReSwke/mpH9a/Yb/AIIX/wDB&#10;LX9pz9jn436v8dvjjrVrolvrHhOSwPg231MvNJK00Lx3E8a/JlFR1GckGQ+9fK8ScJ5LwnxJVoYW&#10;m71IKftHrK6uuWcuqe67M/VMy4sXidwXHOsfWp0sZh5+zdKK5Y1Kb1jKEVf3o3afdeZ+p249KN5H&#10;WvN/Ff7WXwC8H6BJ4kvfiXp11bx6w2lEaW/2p2vVjMjQBY8/MEBY9sd68t8R/wDBRu1v9XtPCXwX&#10;+BniDxLrWqTeTpNpdyR2SzPxlm3Essa9WcrhR17A/F4nPsnwmIhh6teKqS2jdOT9Erv5nwVPA4yt&#10;TdSEG4rd9F6vY+nKKp6PPq8uk2suu29vBfNbobyG2lMkccm0F1RiFLKDkAkDI5wOlXK9g5AooooA&#10;KKKKAI9q7ssv1rx39pT9knQPjvd2fi/w/raeHvFFmoh/thbPzku7XPMFxEHTzQOWRtysjZwdrOre&#10;yHGc/nXl/wC17+1D4K/Y2/Zz8UftHfESzup9N8N2Yla1s4y0lxM7LHFEMD5d0jKu48KDk8CuPGZT&#10;hc8w7wOJpKpGppyvVP8A4PmbUcVWwdRVqUuVx1uj8jv21vjBH+yJYeMF8UQfbvHmvajdaf4dsdW0&#10;RrWNLGJvIS98h2dSrrGshYMxf9zGxIjAX5A/YB8TfHvx1+3n4B8Uax+0R4ngum8UWcmueIbrXp1E&#10;dikimUTSl+IzGDHgnb8wBwDXD/tXftA/H39urx/44/ag+I80l1fx2sV7cWcDMYdG0v7XBbQ28S9o&#10;0a4jBPUlmY8kmvG/AfxT+I3wv8T2/jL4feNtQ0nU7cYjurWYglT1RlOVdD3VgVPcV2+HvhXm2Ay/&#10;MHw5i4rmnyyjNaPlStCMrPlgr8qa7XP17iriTg3g/KcDhuIsrlWx9Sj7WNTmtGn7RtRcoXXNJJKT&#10;TW7sfXf/AAcL+AovB3/BUvxp4gsfLksfF2j6RrmnzwPuWdJLKOB3BHBBlt5ORxXxLk5r6I8R/tCf&#10;BX9rxdPt/wBqK2vPCnirT7FbHT/G3htWlsHiDtIEuLBmxEu93YtAV+Z2Yj+GuJ+K37InxW+G2h/8&#10;J1o6WfivwnJ80HirwvMbq129f3mPmhPqHUYr9z4T44wuVYejkvEEJYTExXKvafw566clT4ZadNH5&#10;H8u5tkdbGVJ47L2q1J6+78Ue/NHdeuqPLMDoRXvHwk/aw8N6/wCDIfgF+154cn8V+DU+XR9aib/i&#10;ceG2P8dtMfmeIdTE2RjjlfkrwhWB+Yc56Gk5HAr7Dijg/JOMsHGni0+aOsKsHyzg+koSWq/J9dDx&#10;8rzjHZNWvSej0lFq8ZLtJbfquh7F8e/2QvEvwu8Px/Ff4c6/D40+Ht8d1h4r0lMiH/pndRjJgkHQ&#10;54zXjqxm5ube0Lsqz3UcbMp5ALAMfrjgfWvRP2ev2pfij+zN4ifVvBN5HeaXfYi1nwxqEZmsdViP&#10;BjeM/wAWCcOOV9xkH2jxp+yp8LP2sfDlx8V/2KYl0PxVbxre6x8KNTuFDxSqd5ayc8PHu/5Z9AOA&#10;V4WvxfOuPM+8PaU8i4nrKcKkJKhi42TvZpKtFaxd9Ode6/I/VuEuEsPxFjqGe4DDSlQo1YOvTabg&#10;lzJtRlazTX2Xqrm/+xL+1dZfC+PT/gv8UNXmh8NQXfneF/EG4yXHhm8bjcpbJa3fLB4zxhmyMM1f&#10;fehfEK11dLP4ceO7a3W60+OaKFY23W2o6JqEq5MTf8tIor502LnKLqbDpHk/kHe2OqaXeTaVrelX&#10;FjeW7bLqyvITHLC46oynkEdx/PqfpL9kT9qjTzokX7O3xt8TXFjpjh4/B3jJWBuPDtxIhTYWb/lg&#10;c9DwucZxtKfxPxDk3LKvjcP70asWqkV1u7qpHu4ytKy36a7/AN8eJXhjhcTgaedZBFcqSk4x2tbV&#10;xt0to10Prm51yHUPEuj+HfFfjybRdU8N/ES6E2rNJbrcSNPpF5I9w5uI3T/SZmnlAxkBhg5XNd6b&#10;/QMZH7Vt3/4F6J/8iV5T4s1HxHp/7VXgu7Oi6eureIt1rrFpdTMtncXVpYX5t7qJgj5SWG4uBnbl&#10;Tbxo2OK9s+yfEoDnwP4R/wDBpN/8i1+I8QVIyxFKtUmoucebVQerk+Zq8W7OV+p+H5fBwpSppfC7&#10;ddFpbbrax5T4PnuU0bTPBVv4qk1a+8YePPEMjX26P9/ZRSz2vmKYgqCSKFoZ4yqhfNgBAHSuy8S/&#10;FOJI7/wT4RltY5r64i1DXLy4IW103SrBpEsxPzhVNyLq62AgusVofusSPM/hhrGr638RvEupaR9j&#10;j1bRY9V0exZZN1npMk+pXV1eXrsQv7oJ9jVful2jdeMEr8q/teftT6V4h0o/s+fA/VbiTwpZGJNd&#10;8QSN/pHiW4iRYlZ24/cIERVUYXCKAAqKK++ySjjMdjKlCnrNxd5W0iqjvKXTXkUYRS8+iPQ4Z4Mx&#10;3GGaU8Nhl7iacn0Sjtr63fm7GX+2n+1HZfGhbr4QfDe6ul8GpeNPqmoO5jufEl6CN13Oy4OwEDy0&#10;4UAKcAKip8hxL5TTW0kpfybmaHe3VtkjLuPuQMn3NenafpOveILyPQvCmh3WqalcnZZ6fZwl5biT&#10;HCqB3/QDr7exeFf2avg/+xT4eg+In7WttD4w8dm3FzpPwv064Voo5T83m37jjGfm8v7p9H6D+pPC&#10;njPJvC3D16bbnKcVGnRjrKpP+Zt6RSW8nZLY9P6RXhpgMZgcryTJMOpYiLlKdRK8lCyupW1d3ql5&#10;HnPwN/Y91bxx4VPxm+NPiVPA3w7tyDNr+oR4nv8A/pnZxHmV2AOD90HnnBFWfjR+1jpb+DW+AP7L&#10;nhZ/BXw/VsXxR/8AiZ+IXxgy3s4+ZlP/ADyBx0B4CqvFfHv9pf4qftMeKl8V/EXWswwAx6Xotmhi&#10;s9NizgRQxDhcAYJOWbHJ6AcHjjiv6UyLgvNOKcVTzvi6pGo1aVLDQd6NK+zf/Pya/mei6H8OZlm2&#10;HyWM8uyqDh9mc5K1ST2a1+FX6LV9QAA5UU6kLKBk/ma9X+GX7H3xP8beH/8AhYXjO4svBXhEYMni&#10;bxXIbeJxjP7mM/POxHZRz16c1+hZ9xPw/wAK4VVcwrRprZR3lJ/yxirtvskmfOYDK8wzWq4YeDk9&#10;2+i85N6L1Pqb/g2x8DweIP8AgpRb/EHUrqK2sfA/gXWNXury4lEccG+NLLLMeAP9KJ5wBj2ryH9q&#10;bxV+0L8M/wBsTxtrVr+0D4puNUh8RXiW2vSaxPIdQszIwRtxbEkLx4G3lGU45FZGh/tMfCj9k/T9&#10;T8P/ALJen3+u65qcCQar478VKVhKq2QLXTwfLwG+ZWm3kEZ5GAPEvGXxH8f/ABC8R3Pi/wAdeMNQ&#10;1XU7xs3F5eXBZ2x0A7KoHRRhV7CvxutlvG3HOd1MywcPqmFlHlTrK86kbf8APuz5U91za+R+x8G8&#10;R8BcHUnheIMJ9f5tbQk48kk7pqaa16NLT7j9d/2JfiTb/tl6n4L1XwDF/Zfiy1uo9F8ZWOm6G95D&#10;a2szCNbvyldFSNZAjBywKR+eo3HGP1M/Zs/ZV8O/AGK817UNWXXfFGpfLea9JaeSI4Afkt4I9z+T&#10;GOp+Ys7EsxPyhf5uP2Of2ofj9/wTu+LfhH9ojwdbzQzS6bHc6los0hWHXNFlcgxuP9pVDo3VWAbn&#10;GD/TP+zX8fvBX7UPwJ8MfH74c/aF0bxTpaXtnHdxFJY85DIw9VYMvHBxkEgg1+C5F4cZLw3iKmNp&#10;2q1YznDna1hrfkj2i1rF9m10P0XxKqYjD5jS+rwdLB4mnCtSje6cZRT1fVxbs/RPqd6I0/u06iiv&#10;sD8yCiiigAopN4zikMiD+KgAHCZrnfij8MPAvxn+H2sfCv4neGbfWPD+vWElnq2mXQOy4hcYK5Ug&#10;qfRlIZTggggGuiBGOBQuM8LQm4yuhpyi7o+KNE/4IU/sQeBtR8cXfgTTNa0zTPHXgPUfC+qaG2pf&#10;abaCC5MbefCZg0iTRtCjIxcgEA4yK/mh1G3gs9QmtbW7FzFDMyRXKrtEqgkBgOwOM1/Xn+0H8e/B&#10;f7PfhfTfEHjiy1C4t9Y1gaZbx6bb+bIJDbzzltuRlRHbyE459q/kV8c6Fp/gnxhqnha1v1mttN1C&#10;e2tbpv8AlvCjsqSjPOGUBgfQ1+oeEuZ5bhMdicG60Yu0Zcl0t21ezPE4+xWdZ97LGYyUqskuXmld&#10;uyWiv5eZQFfVv/BGf4q/BP4f/tw+G/C/7S91ff8ACD+Ko5dIvIY9YntbOO8mAFtNcCJ13xiT5TuO&#10;F8zceFNfKJz/ABepB9sdaGk8vMjS4ww+Yt079f5d6/Xs/wAryriLKKmFxPI4SWjdmk901fsz8+y7&#10;FYzL8XGrS5k09lp6n6Gf8FL/ANlX9if4Pftb65+zZ4s1pfBGspDHe+HvG2hzJd2N9azM3lxalbIc&#10;wXKFWR3G1n2iRifM2j5L+Nn7Gvxr+Cenr4svdJg17wvMpez8V+Gphd2MsefvF1BMY9dwGK8V1fWL&#10;6TXn1q81WW+kumZp5ZpjLJITywJJJJ6sPqwHavUvgN+1P8bP2dtQXUvhX43kjsZ2BvNEvl+0adfL&#10;j7skDHbyONylXxnDCvxXIcl404ejUXDuNVZ0m+fDVpc0GnqnSqaygmtk7xT00Pt8wxmS5hKLzGg4&#10;KaVqsFaV9mpx2bXdWdtTm/hl4P1fxv4703StHtZJFSSSW5ljgeRYI1hkJkbaDhRgc/rXp1xpPjH4&#10;Y3Oi+PfDOs3lv9oU3Oj65p6yw7XSR42CuQMMGQ5HoRnINfd37BX7XP8AwT68c/CDxhN44/ZV0vw3&#10;4w1lbi01CTS7hGtBdTW2IruO3YoDgiQ5ALRHcQMyMzQeNvGn7IPgr/gmFJ8AbzwCusfEDR9DuZbj&#10;xNZ4jVme+JiYoGLSrEZo/ndVCYbDfMVf8f8AEvMsdxRxAq2OoPDuNNRnTk1K0le6utGnfTy3P3bw&#10;I8Vp8E5vR4TtTxGDxNR3urSbqOEYu76JXdn954hpHxe+CP7a+lWvgf8AaYa28KfECGMQ6P8AEWxt&#10;1jhvm7JeIMLyevQZJKFMla8d+O/7OnxS/Z28Rf8ACPfEXRNtvcZ/s3V7X57S+X1jfGMkc7TggdRX&#10;AzOiwtIRlQuT9K/VPTf+Cen7YPwE/Zl8P33jXS9G+OHwr17wjFqfiDR1uBHd+Ft0XnZgkdj59uqE&#10;NuUhlKsUCYUP+N0cjzfB81XKo+0pL4qTeqv1pt7f4Xp2sf2XxVn2B8JcXRdOvfD4hy/cyu0ktW4v&#10;pvovlqfJ/wCyl+1lYavbeFPgP8cLOfUhpfiWyPgzXY3k+1WavJ5ElqzxkOV8qRwhBHHyEEBK+5PK&#10;+C2eniD/AMDNT/8Ai6+MP2jP2APir+w/+0JY+NNC006joPhb4kaba3VxJMWispvNtriFTMVVpo2j&#10;miIfYGXdtKtwzfc3ijxB8YPD3hnUPEUuj+GvLsrGa4bGpXHRELH/AJY+1fkfiRlccBmWHdNOn7S9&#10;1zONndXsrNbu+ml35n45xLjeFM4zD69kcl7KrFSlGy9yV9V5dH+R+cvx8/az8Py/DBPgL+z5byad&#10;o+pTS3/jTWtz/aNXvJnaSSDcxLeUpbDEk79oX7gYP5/8Af2Zfih+0XrLWHgjTI7fTbTB1TXtQJjs&#10;7JMZJZ+5AGdoyfX1r179gr/gmn8S/wBqHWfDOu+NtJm0vw7repXNratcTNbx3sltZ3N1KksqBmgj&#10;P2SWMkKZCem374+oPih+wP8Ati/Gb9jHxV8UU0rSvgn8LvCPg+TWfDngTcpvPEMccXnsbt4m2wL5&#10;SsVXnc7Lv3Z3J+uYXIs4w+Hjh8pofHdyqyd0nZNu+85NfCttLdD7LD+JXCHCGBpZJktaKqy5FUqt&#10;XXNKydkt7P5LU+WvEXx1+Dn7IWh3nw3/AGRkh1zxdNG0GvfFDULdXMbfxJZoQVAyODgqMAsZG5r5&#10;s1PVdS1zULjWdb1O4vL26laW4vLuYySTOxyWZmyWYnkknJqDfGkWc7V6+gr6N/ZV/ZS8Q/tAPb6X&#10;pN4nh21fQZryPUNS8Neeb6dJY1ba8oxszMnKHAXsW3E88v7O4Xw8sViJNt6znJrmf/AXRJWXRH7R&#10;Sw/DvA+D+t4qrzVqm9STvKTfRX1S8l8z4wv5EOsahJGf3f26Tb+GAf1Br1v4M/sU/Gf4uaOfG9/Z&#10;2vhTwnF81z4q8Uy/ZLVU9U3DdIeeAoOexr6S+NnwV+Gv/BNnRrH4qeJ/gHpnjzxRr1wE0vVLybGj&#10;aXdiIGT/AEQKvzMQ0i8HPzhTEFAr5G+Ov7TPxm/aC1U+IPi948uLyG3DNa6bFiGys4/7sUC/IgA4&#10;yQXIA3MTzX9e8E8ccWeIHDNCHCyhh8FTioTxVW0m3FJS9nTT3TvrKy62Z/lPx9l+TZdxljcVmL9r&#10;Vq1ZzjSgmlaUm05SfRp7LU+7f+CUv7Kv7D3xw/ats/gb4QvB4um0qzbVfFXjvxJdLaQrbxOu620u&#10;1LbmkkPymbl40Mjq6kAV81/8FXvjB8IPi9+2/wCM7n9nW71BvAOk3keneHYbnVprq3YwxLHPNbiV&#10;2KQyTLI6KDjBDDAYKPl7Q9Y1G313+3bPV5bGSHiOSG4MUi/7IZSD05b3wD9ytEMhXeGBXsc19XwD&#10;wdltLNqmbYjEvEzbahOrJSnLa80vsJ291RSSXqfI8Q5xiXhI4OlT9ktLxirLvy3+07btsditf4d+&#10;GbTxv8QdA8GalqbWNvrGuWthcXyx7mt45p0jaQA9dqsWx3xWOSB+eOO59PrXX/s4WGleIfjz4Ns9&#10;T1HydO/4SWxm1W8jXebeySdHuJQAeSkKyMB1OOOTX6tnOaYHBZbWnOtGNoyd3JJqyeu58lgsLWr4&#10;qCjBu7XR9z+kDxZ/wQx/YW+InxC0nxr4/wDDms6nY6B4V0zw9o3hv+1mgsobOxt1gh3eSFkdtqjJ&#10;LgH0r6y8DeB/Cvwz8G6V8PfAuhQ6ZouiWEVlpen2q4jt4I0CIg9goArA+A/x08KftB+C5fG/g+xv&#10;7W3t9TnsJrbUrfypkkiYcsuTgMjI477XGcHIrtwCeMV/IdGpRrQdak01N8119q/XzP3HMM2zbHUq&#10;WHxlWUo0Y8sIybtBKytFdNte5JRTd6jqaduB6GtjzQooooAjZgPmI4r4t/4KFf8ABbH9nD9g3xNp&#10;vguW0/4TLWo9ehtvF2i6LeAXOi2LRuzXOCpWRlbYPK3KSHznjB7L9pX/AIKj/Dn9nfxbfeAh8B/i&#10;Z4p1OykMUi+H/CM0kDtx9yZtqMOeoOK/P/4a/sUX3/BRj/gppq3x8+KP7D/irQPhX4ktXl8QR+KN&#10;RlsZIrxYQFniMDIxZmRMx5IHmOxPAx5uMxVWMlTw+s21veyXc/TOD+DcuxlCvj8/lKlhoUpTg4yg&#10;pTkrWilKV3fXS2tt0frJ+zj+0v8ABH9rH4Waf8Z/gH49svEGg6jHlLi1k+aGTGTFKh+aKRe6sAR9&#10;MGu7EgHNfBHin/gk1rn7E+pRfH7/AIJDa3J4S8R2a7vE3wz8Q61dXug+NrcHJik+0SO1rc9dkyMA&#10;DxhdzMfZf2Rf+Clfwt/af1K1+G+seBvEngv4hRXVzYeIfB3iDTHVtMv7eISyQeftEcmY9zxsv30V&#10;jgEEVv8AWo0rRrtRb08m/K5+e1qNN1pvDXlBXeq1t0bSv+djgf8Agsd4xbTfAnhzw5HfLbuun69r&#10;FnIW24uobVLGLn/e1Mj6kV8tfFvQ/hHq/wAFde0jQ7Lw/erHoslrbrCsMzJuTy1PGeRnj3r9UvGn&#10;wj+FvxH1bS9b+IPw90fWrzRJjLpN1qmnRztZyF43LRlwdh3RRNxjmNT1Ax4D/wAFPP8Agn78Lv2w&#10;f2Vde8LW62/hXxLoUf8AbnhPxVptv5M2n39srOjFo8MY2AKMByA24fMqkfk3GXhbX4rz6OZrHujy&#10;NaJPZJXTaa7P72fTZLxRSyvA/VXQU79b9X5P5I/NW/8Ahf8AsveMNLW38S/B/wAFnUNZur7UdS8U&#10;av4bhmWzWe4kmjjRtnz3LRyKUQkADaSG4R9b4Kfs1fBjwno+oXnwN+BPhfR5NPnmjuNU8WaYbzUp&#10;Zly3zRAoYkbcGCiRFCt8sYUgV8zftn6j8af2e/gn8Hf2evghDr4uNF0W28SeJNY0e2luJJNQLHym&#10;dgrEjzVuG2vkHCcYXFeh/s3/ALYXjn49+Go/EfxJ8M6loPjDRb230vUJNDma0XxMkgIjU27H5J1b&#10;JTKtEWLLlFlwn5ZmPDHF9Hg9Zthce54ac5RcPbNySUmoylS5rqM7abqKtpq2fWYbMslqZy8JUw/L&#10;VUU7uCs21dqMrbr8ddT3C58G3HxNs/Duj+KPh58OfE0OueHTql1p954Va3SGPbDgCQyzAEtNxmM5&#10;CH0r5a+IX/BMn4MfFXx1fav8E4dU8F6Zpsbf23oKsL5Xk34e409Wb97EjZDqJNuSFj2ldje9wv8A&#10;EbwZr+i+E/Hk+r6DFJ4bs9KW3ivLHbqttaR4aNZypNu7SSnfIJExGBtBZgybvjrU9Q8Mrb/FCP4q&#10;eHU/4RW3FxY+G9H02Z4La2Q/6RbpNFKFkaSEFPMljKqQrIsZya+c4d4v4s4Ox3t8pxsqc5qycXJx&#10;et0nFXi+22mrvfQ9bMMlynOaCpYygpRjq00r6JbPR/5+h86XX/BJu++GvwZ1y68NfG/TfENpqDQa&#10;lptzNor2rpMFCRhdssgdXRypXK5JVsjaQ2x8MP2T/wBoP9lbT/EnxT+EGq+EvEKWd5e2urXHiC3e&#10;FbnSrUt58PkZbYXmjLlhKSPIixwXU/R/iK48dJr+ufCLwb4c07VLPTte0vWGsV1YQ3kVhNcLPIqR&#10;uoRlMsFwBmRQFbAHygHyL4oftiR/C2a6/ZW+Mvww1LQbvxRess2vNeW81kllqV6xnnJ3A4RJpVIX&#10;OHj9MGto8ZcecRVJfWKscRUqy5pJqKk6ckm217ruk+ncjC8C8P4jPaeYYfCJ16MbRaT05FZabNpa&#10;3d3oji/it+yJ8Gvir4z1bQv7Ii+G/izT9FsNR1CTQ7ee40UyXKuxhuEKBbd12g5jYDD7mRuKr/tC&#10;/tK/8FIfgT+xdpH7Dni2S6sPA2lzXMcnjLQb6SRtV02TBi0951AMNvHukG04LoYkO1UKvT+MX7eP&#10;x6fxB8Zn+D/9h6t4Hgv7O1/ta6j8yWwjuYo7ENb4kXzFeWKRgGVwpYnBBxXjPwJ/bk+Nv7POn/2F&#10;BqEPiTwqkJFx4Y8RMZLfywORFIQWhP0DJ1JRjzX23DtbjTLcLKdGScXGK5HJt6xTklJq8Wm9pX02&#10;aR+65Rw9n2bZV9YxsIYqlhXzqnUd2vdb07WTTs9L20ujQ/aE+LnxQ8K/EDTvjJp3jfUNQuPiR8Md&#10;I1HXn1u8k1Bb2Q2S2U6SmdmZnWS0OGBDIcYIGQftr4+a78LdE/Zv8U+PNJ+BDwsPCtzcWNxJoKoi&#10;O8J8ti3YbmBz2/SvM/gR/wAE6dD/AOChHj260v4y/tQeAvhppPhHWtQ06x8JeHtZhbUtOgNzeStb&#10;COREjmWR54JElDYjjj2rGGdyPfNB/wCCK/7K3xea8+H3hz/gpzqOraDHapez3TTW7asW8v7OITOx&#10;WNrDau4RBc+ZzvxxX2WO8L8XxJRwOLxWJ9nPnTavJuUHaSbkvjSXTfV9D8LzjxI4blGjRw2BcXSU&#10;o1GuVJ2l7sbLZpaXZ8A/Df43/Ffx/wCKviV+0H4j8b6hp97oPw41AaZJ4fvpdPj0+5vHjsrWOIQu&#10;pVB9olPJJfad5bJJ9e+Fv7RH/BR/9qr9iR/2Kftk0vgX+1LeeTx54kvHhaDSolLHTjKwLTweZ5Ui&#10;kEsqRmPLIQE5b42/Db4V/wDBNj4m33hj4f8Ax48IfF/wbrutWra3pWqXyQ3V3b2iST2Z2tGUjWK8&#10;trlGcNJHK0sAADA7fKvj/wDto/HP9ocSaRr2vJovh/pb+GdAzBaxr23kfNM3TlztBGVVc4KzTC8V&#10;ZBiJYTAuKozVozbdlBe77sF1ck7apJWvqfrvCcsq8TMVXqZLl9On7KVKSlNJOm4xutt23vun1PoD&#10;4a/sv/B34La99m0XwxH8RvF1t4N1DxBDe+JrSe20vNqYQsVrEEKys7S4LyMzJtDKF3cegeEPC/7X&#10;dj8SLj4lfGvx5cWsuoaTHp3gbTfAdrbNpsBuJhI0b+ehUAfZ4eWYs4kI3jAA85+Dn7e3xv1X4qfC&#10;l/j/AC+H9B8Garp+oq2oWcflrfxxxT2/mXG6R9g86BQEAUFnz0wF9C+DX7YTfHW50f8AZ8+E/wAL&#10;NV1a58HT2J1LxBJewJayQ2FxGjzRktk+cIz5Ybbnfk4AJH4pm9LiSm3LEUo1NPfnJqSjHmknZu0Y&#10;/Ck4xV3fXueZnVHiKtKtUxsnVvq5fElaSWj6aq2nbTQp/Gz9k/42/td/BXR7r4vftMafo/hmGaPX&#10;0hj8Mrd3QY27qiSSiSFcqsrDEcYy7HqNqjzP4Vf8E0Pgv8JfiNZt8bNK1Dxv/accT+HdFuJhZ29r&#10;LvO1tRCH5N+FKLvKEqyMrttFfVWgXvifSdU0H4aePtO03T9P02HU9emtI9S865NnbXGLdZYwgRAD&#10;NG+Vd/mgA4waxfAkmsahpV14y1n4m+HbxvFNr9r13wrq9hNBDO0mGWIXEszeW0MeIlZYwjBAWTOG&#10;UyvxE44yfI62T4XGOlhJ3ahSXKnzNpWlBJ6qOrvror6tn5riuHckxmPhjq1FSrRSXNLW1u6em700&#10;0LT+Gb/4b6D4ssPDPgP4c+H/APhG9JW+s9JsvCbTxTxtC7R5kEsPWWORD+7HQHnIAxfjr+y78BvE&#10;ElmfjT8DvDWoXF5dKtnrvg/S/st+kg+cu1sd/mxJtJYM0qEfeTBxVGA/Erx1ruvaN4Vutc8RWsek&#10;/wBm3kkl1Yo1jA00UscXmgL580aLMA5eQOsyMcEtnyv9pf8AbO+IfwO8M2998ItA1LWvGXi2S9tY&#10;dW1V2vW8NxW5iSS2jg5JnDPlmZRG0qtw6xKgx4by3irNM6o4XLcTatJpXU3C14rWU73S0lJ819Oj&#10;KzTEZTg8DOtiaScF05ea+vRdW9tD1Cy+Fn7NGh6bHYeFfhB4LtdS0/VtPktfEmg+HYYYdQha5jjm&#10;2ttJWVI5C0kYZsZzk8hfTvB+g/CW7/Z+0fw9enw/pTax4Oht2ZlghcedaKpPQc/MffPOa+L/ANky&#10;X4zfH79kr4q/Aj4qS6/Zavp0beKfBevatHPb3EV1veaXbIQrbRMqsSvOLlwMcV+5H/BP/wD4J9/B&#10;z9ib9mbw/wDBzSrG08Q6nHB9q8QeJ7+0Ek2q30vzSy5fLBM4VFJO1FUcnJP6FHwqzPO8wxeAxOav&#10;2uGqpNxk6inFxTUoyvaz7dHdHzcuKsLgcLRr0sJaNWLaTSjy2drNW/pHGf8ABIrx4fGHwo8TSXki&#10;m41DUNN1+NUI2iC70izjGPbzbSevrdXw2M1zfgH4S/DD4WtfS/Df4faPoJ1KRZL/APsrT44PPZd2&#10;C+wDdjc2M9NxrwT9rP8A4KbeAP2f9euvg98Nfhr4i8ffFC41ZNI8N+DdJ0+RI7++e2S4w1yVMccU&#10;cbhpG5KgHAJGK/f8nwlPh/J6GCq1E+RKKe17LRJdXY/P8ZWlmGNqV4RtzNu3a56r+1T+1r8Bf2M/&#10;hRefGX9oTx7a6Ho9qpEIkbdPeS4yIYIx80sh9FB98CvA/wDgnH/wWT/Z9/4KAyXXh6K0Hg3xRJq1&#10;1HofhPVb4SXV9YRgNHc/dVVdl3lolLbdudxBrj/Cn/BHi3/a1up/j3/wVt8TTfEHx5qZD6T4T0XW&#10;rux0HwXb8lbSzjt5UMrjOHlkLbiOMndJJ8qy/sqa5/wTK/4KdXXx78J/sL+Lta+Geh2rx+DV8K3j&#10;37LJJAI3uXaZmYvhph5ZIC7h179GJxGMo1ITUVyN2e7du59xwbw3w3xDgcXRxFaUcXGm5UknCMJN&#10;WtG8mrt3200u79D9pMgDk0V80/sx/wDBTT4dftMeKrXwLZfBL4keGdTug21fEnhOaGFCELENMAY1&#10;4B6tyaK9GFWnUjzRZ8Tjsrx2W4h0cTDlkul0/wAm0fSD2dvJ87QI3/ABQsIXhEVV9hTi7Y6UGTA+&#10;UfWqODmb3YLGvU18lftn/sWeE9C8FX3xt+BUuoaL4utvE0Oq3U0niK7+zzPc3apcTZd3+zOiyvIs&#10;sQXZs2kNGWQ+4fGL9rb9m74AaPNrnxa+NHh3RYbdGMkd1qUfmnHYRglieMYxya/Jv/go9/wcRaz8&#10;StH1r4JfsdeHodN0DUrOaw1LxhrlqHubqKRCjfZoH+WIFS3zOGY5yAhAY+LnEspqYf2eLs9dP5k+&#10;jT3TXRnlYzijA8P+/Kp738q1b8ml073PrP8AZy/4KZ/E3wjv8C/tQ3Gn311Y6nJp51bULdNJvBMk&#10;rRGC5I/0X7QHVkz/AKPC4TcjOSUX074xf8FYP+Ce/h3wZrPhr4ifH/T9OvJ9PmtbzRVUzXiLJGVJ&#10;VI928YPBUkGv55fGf7Rv7QPxF8Q6p4r8cfGnxJqV/rcckWqTzam4+0JIF3xkKQNjFQxXGM84rlfC&#10;/hXVfEOqWfhLwhod1f31w3lWNjaxmSWVsE4Uck8A/wA/U18vR4gxWFwsqVZqcVdRlLR8tvt9Lrur&#10;XPjMx8SsPiqkI5Xhpe0k7cr79LJa/I+zP2xPj7+0lp3wu+HXx7/ZF8X3n9k+KtLg8PeIP7N0eC6m&#10;W9hd/s64kido90klwnGMEKD1FeR/Eef49/s5eG9N+M/7Wfx78QS+N52F94J+HtpqgLR3CHcl5fDB&#10;jjhjYA+UF3SEBSy/MKP2df2hPi3+yz4Z1LSPHHwxvtS8Ca3qElnLbalDJCtnqkWQZIX6iRGjO9AQ&#10;x8sFWVk51Piv+xDY/tYeMJPjF8Jf2wrHxjcan5J1Ky8TXiWl/HgAGMIwKhQMhVAjCgAHc2WPw3Du&#10;aZRkaWV5tRpQwnNNuvCmp1aiesaUp2fIk9G92kkmj9Zw+eV8/wALDGUXNYy0U6Mpcqg9nNRduZPd&#10;dup0nxK/aG+P3xU+POmfBrxl8VNO8L+LofDOmXfhOSGxNtpV7dXtjb3E9lc/O0qOzkLHKsgUGPaU&#10;G7NHwv8A2j/23vFfxef9j/4k+AG0q91YNYX4tdsax27qVlus3Edw0saRbmLJKgY4CkE8bH7Zn7Df&#10;iH9ob9ob/hcEnijw/wCC/D8WiWVsz654ghBV4N43hYGYthdmAWAO3tVP48ftc+CPBXhXT/BPwe8f&#10;6l4++IttZxad/wALOkUQmxjGFMdqE/1jPjBB3Bid0jSMoWvBr1uG8bluGweT4KE51Ka57wt7Gpf4&#10;ozVlyvdxd3d+7uexmGdYzKqtevmWJlRhTmnF3i/ax/kUdXfopW6+Qz9pX9qy9+H/AO3pqPxt+FGo&#10;XV//AMIfaxaL4p0ddv2fUtLiIado2ByXimmlDZGFKRuMqJBXv/7XfwQ8Lft5fs56P8S/gzc217rN&#10;vCL7wxds4X7VC+BNaOx4XOM/N92WJQSBuz4n+x/+wt8OP24PGOkfs4Dw34/+EnxIsfBt/NfeKtUs&#10;Z7zT/EV950jyGaN/Ka0HkSeWDG2HAO4FgN/k6fFv9tP/AIJGfH7Xv2NPE76XfQ6Tqe/+z9Qt3urW&#10;VZYlkjuIZFaORUeNlJ567WK5LCln3hrmmEwuEzDKZR+sYdRim9FONtYy/G3k2ux1cG+L1bKsRLMM&#10;cuSKk5xlFXS1vZp2d0t11sZd3/wun9lr4e33gm5+GcVpqWq+Irk+KV1XR0v47izs7ewltrd1dXjW&#10;LzLuZy6hWJKgOMV5f8etK0nw94s8YaPoVkttY2t1eC0tlYssMRDMqAkkkAMFGc8DmvtjQv22vBHi&#10;n4Nap+0B8V/D2o6Hdap44k0FYfDax3hdG0i1aVSLhQAjLArDglXRCCec4/xBuf8AgnT8Yf2YfGXi&#10;K6/saPxfF4Z1jU7dDJLZ3yTeVNNDBuypnKfJH82QxX3rnwefZhg8VB4vBSUpSUZun7ycnZXflHa/&#10;RH9BcO+N2Q/WKlepUg5YinN25uWUud3i+WTt7qVkl0Kv7OX7If7KfjjwD4z0D46eFZ9N8WfDbVLp&#10;dX17R9Wns5p7XLOlwwVtjn5ZAGZWO0LzzXI/srfCDwT+1B8QI/ht8dfG3jKws9E8Kovw8t7XUbe0&#10;xpMUz/undIA0zAFT5jEsdh5wK1v2wdTtvE/x5sb39nzxzbT2/wAXNJttH1m2tpwJFuop4o3ikj+9&#10;Gw2RAggHiQdzXon/AAUT+Dl58DfAvgX4ufCWV7ObwtYf8I9dXEPDfZ3hMaMcev71c+snWuX/AFl4&#10;jw+IpUpYyrTqYhP2Sbl+4ajaXLfWPM9NLXR9lT4Q8PM8tVlRpSnj/eTVvdlFJu9tNZ3XoeC/CXUv&#10;g2PEPxB0Pxl4UGrWQ8B6vpfwv1rxE7XMumw2sd3JFbxO/AyJnO4DcHPH368m+FdppV74/sf7a0qK&#10;/tbWC8vZrG4z5dz9ms5rkRPjkozRKrAclWIyOtfVnx2+APw807/gnF4c0o6/ZQ+NtJ0mbWbK1hmU&#10;3dz56NPcQ7Vy2FiO7PQeSMnGa634kRf8E0f2evC7WXg59HutYtZR532G4kv765hZTHNEJiXKFond&#10;RyF3YzgZI6I8T1IwlJ0q1SdSTprRu3Jpz3e0Zc17rRu/UzzHjjgXgfC4yll6hS9pFU2lKMUnBuPN&#10;um24tbanzTFpPx3/AGrPDGj+DrT4b/b9a0W+I0eSx0lLBE02dJXeLYipF5STR5V9uQZWBY19ufs4&#10;fDDwV/wT0/ZW1Hx78WLqG31WSD+0fFFxGysWlwVhs4j/ABbQQgGTudpGHDceU+Lv26vDXgX4faH+&#10;0J8KvDt5r95ea1f6HdN4kEdmUZLa2dDst1K+Wq4AQbdzO5JGTnxDwz4o/bT/AOCzn7SGi/slaPqG&#10;l6fZm6ku5ra1t3tbKzhiXMtzMxZ5WAU7V+Yn5vlGXAHnSyHiTjiVLAxpRoYPnvNX99tN3jbom9fx&#10;PxfP/GzK1hXldGS61YQgnZ8y0fM3rrsu7Z6H+yJ+0NdfEz9tK+8a/G+/ura++JmhzaTpekLt+z6Z&#10;p8gEltCWJ3b5BGNoC4O8OeZAKzvGX7Tf7e+qfGN/2VfA/gD+0dX0pvsU0l5hkVUAUXJe2jtvKjZS&#10;kis7OCrY+Yitn9r/APY18B/sceP/ABZ+zZ4U8JfEX4ofFCDT9FubD4hWdlPZ2eh33nLcziGGLzGu&#10;Fe28tBI7kxuDtIwcV/gt+1d8OfjB8OdS8D+PviZdfDn4h61p5sb74hRJ5sOuxn7puN3KOB8oClNm&#10;f3TIpKD6XOOG6PDGYRxv1SFeKhGHI4ycabjdKSUbNpJ6pXd0vM/Fsu45r5vingMViPq9RTlKKVv3&#10;kba03KXuqd9b7a2Mz4dftQfHr4X/ABD8cfC34YfFnTfFWt6T4J1XXvFepXumm40+O/srddtvY4dJ&#10;GEYyjSyO4kJ4QbBnkPA9t+0J8ZvB1/8AHP8AYy+O/iSXXIZpLzxp8O73VRJdWl3KxkkubUMBHcQy&#10;OWYKVDKTtJJ4Hp/7G37Cmv8A7PnxT17xlda5oPirQda8G3uj28ugeIoHUfaHhyxE5RlGxGyNzAZA&#10;9a4L4N/sfad+xrrY+Lvxb/bFsfDWqWtjLHa6T4Vuhd3V1uQjypFjC/IeMqMtzlXjYBx7OGz7gPLa&#10;mJrZXCLxCjRcOaipxrSakqsKkEvdjsotWcV13PTq1s5r4WhLHJwpSc+b3+V0krcslK+umvnqenfs&#10;k/H344ap8APHHx//AGz/ABteJpUTjwr4dmvNGht7hfMkEd5J5cUaGXa/ljkE5gk9Of2K+Hn/AAVU&#10;/YT+JGjWsPwq+Num6zeNbZh0W3kEd0iqB99ZSojA4yzEAZyeK/A39oj43fGX9rWz0T/hEvhNqGle&#10;CdNvE07QdH0uF5on1Bk+bfIABJKcnb6KT3ZifEdf8O6lo2oXnhrxFplxY3lrI0N9aTq0csTjgqw4&#10;Ib+Wa9HhXMfqGMxWMlQp0pYiXM6VOyjTilaMUl23fmz8w4w8QMRg8VRpUKc6uFppR9rNSXPJ6tpv&#10;S3bvY/fT4+/8FI/i98TtUsPhr+y5fWemtrGqx6cuqaTbrqN9LI8gj8u3lkH2aNgzbXl2TwxDc/mZ&#10;UKfUv2Jf2MfAZ+H3hj47fFMX2reMLy+bX7S9j168Fvbl3cwOqeYonZomDPLMrSSNK27C7UX8Bvg/&#10;+0b+2F4U8WjxT8GPif4sk1bTNO+9bbr0QQrG9ujGNw42qs0ijjA81j15r9Uf+Ce3/Bf3wj/wi/h7&#10;4S/tseBx4LkbT47fw/4ssbORNPvIIT5ILxNloSCm0uCUJB4XGD9RluOwONzD2uYzTqJ+5H7MF0su&#10;srfaav2sjtwPHGBx2H5aNKdKm1rOSdpdNZLRK+lvvP1OIwcZI9eKGjVsh13DsGrkfBvxk+DPxt0F&#10;pvht8UtJ1i3vbZlWbRdYRpArDG4FG3IR2PBB6V8z/s7/ALXvxE+B+v3vwT/ah8R3HiCx0HWJtI/4&#10;TO6jH2y2aJ9scl4FAEkUsXlyiYDenmAPv5kH1GZZ/lmUypfWp8sakuWMunM1dJvpe2h9JgcPUzCM&#10;pYb3uVXaTvp3XofYyWtsjZjgVT6haKba6hbX9vHeWNxHNDNGskM0TbkkUjIYEdQRyDRXsRtJXRzu&#10;X81z8P8A9tn/AIOQf2gPiFrF14a/Y70qHwToEJZYtc1K2S41K8xn5trho7dT1CgO3csM7R5TqH/B&#10;TL4vab8LprP9rL4m+OvE3xA1PS2n0vQZvEMi6VA8gUW4ntLdYRGWDNKY38w7EGWUuor5S+Bvi/wL&#10;4A+LeheN/iX4Mm8QaJpt4J7rS4ZFVpWAPln5vlcK+19hIDbcE44Pu/xh+Ivww+K/jm78ffsy/F7Q&#10;/Cup69P5t5pOu+HfsuoS3Tnkpfsku4s3RFZFHABxxX4RxBnWZ4rFRw9ZVPZNXc4txjdbRfLrbvpb&#10;Y+H4FzGtmGDr46ri4SxEmoxpNJtLvCLaV9UlroeO6H8B/j/8U5pfFN74evEhu52nuNY8QXK2VuXY&#10;5J3zFQBk/dUcdhXt37Hfwl/Z9+Hvxnj0T4ufHHwj4gvfEWk3Oiw+H9LtZLqFHnC/M10wVEfCMgAU&#10;5L4DDPPE/tOfsdftEfCDwlb/ABC+LnxI03Xo30+Ka9E+t7bmKYoC8Qhlc+aQ2VBjZt2AcDIA8Dhu&#10;rcxLcRy7NrZVtwBVh+PDD6157p1uJsvl7HFLkkmrwWqf+KWv3Jep5OIxGH4Dz6NbEZdOpWTvzVZ3&#10;unu1GOnpe50HxL8NaL4J8dat4J0N5mXRdYvrCW4uC2+ZYZBEjNlmXzCySltmEwyYAOQPXv2dPg9r&#10;OleFLL4hR6Lqf/CWeMZ5LL4QatofiSG3+w6jCLjznuUZxhCqY+YMCqsuAXXPgJuoWdne8VmZizM0&#10;mSWJySeeuauaTba9fzww6DDfXEsbFraOyV3ZWPUoEBIPuK9fFYDGYrCxoxk7rdtPWy62a3drrqrr&#10;qfO5PxNgcHxRUzWrgeb+SMdFF3WtrNXSvr31Prb4g+HPDGt+CdW8NSeHvFmq+GdS1r+wvD83ibxv&#10;EE0rxs81zHdX0m18tEZHVixDrkS7V2yA18s/EHwVrHwv8fat4D1jULOa/wBHuvs9xdaVdebC7bVY&#10;FJBjcMMPQg5BAIIr034PfsA/tvftAOml/DP9nXxff28swl8650+S3tw5/wCWjPNtUH/aJr7y/ZK/&#10;4Nk/iB4g1C28Tftl/FmDRNP3b5vDPhFxPezeqyXTgxxe+xZCezKea6sl4XzSMpR3i97prtZ6t623&#10;sld6s+q4kzHHceSpTwuBlRnHao5WVuq2Teu3Y/Njxvp/w01Dwv4Rh+F+veJda8RXWmu/i7TtUtd8&#10;FvdgpsS3CqGdOZO7ZAXkEkV0+oXugftNfF7VPEPinWPCvwlOneHBJDb2+nypDNcW2NsYAYMJW3kl&#10;uqrGoCsRmv3Bi/Yf+Bn7KWveMpP2ePFC/CvR/Avw303Wr2+i8P2GrLcjztWa5nuzfRSTSt5dpH8y&#10;zRkBOK+Hf24f+CRH7Y37UfxX8H/HfwhpmgzeIPiP4Ht9Q1jRJH+xy211bwRNMZdkCW0DBZ4IQu4b&#10;mhJ3MSxr3a3BdXDYZVKFRuqr2atdJtPyT2srrRI68dlWbUcO6zjGqnyuVGKai3FWTUm3JPq7NXZs&#10;fsp/8HL2t+Bfhtp/h79qD9nxvE3iCws47eLxZoN/DbzXq8KDcxyrhJP77q+1jk7Fr4h/bl+Lnxp/&#10;bd/ap8WfHbxl8PJtCvNaVXt9NjkBTStNgt0SNmlbAKiFQ7TEKjMWYAAqoq+Nf+Cen7X/AIH8LWnj&#10;fWPg3fTaLe3Fyljq2m3MVxBO1qZfOKOjkHYLeVj/ALMZPTJrC13wj+114Kv93iPwd430+7VdjXE+&#10;kXCzNG2cRmQJvaPI4QkpxwOtLMq2fVqKpTjou6er6bfM+bjmWIxOD+r53RrLlkmuSK1S6SutfX7z&#10;2Fv2pbeP4Kaf8Drr9hDwpfW+oRSXekjT9Ud7O+lRSr3cESI0jkbWyyzFhtI3ZBr5i1rwLrsbyaRr&#10;HhxlSZJfOj3bo0UD5kJLHAUHB3EkArnJ5N3WfE3xIbUVvNe1nWIrq3JELXEkkclvxghDwUHqBgVX&#10;m+IHia5nSaTxDyvmbo444ljcvtLl0UBZC2xdxYEttG7OK+Ty3J3lUpulC3M+Z6yd5d/ebt8rHbn3&#10;FGScQey+ue2XslaNoQi0rbXUU389iXw1qPxJ+D3hfx14ah0C3uT4ztbP7VqviGxklu9NkEkssVxb&#10;zo42NI0xO5gSwCkGk+EnxZ+Jvw/8e6b4p8eQ2fjfS7HzTJ4b8QalO9pcFonRWZWDDKlg446qKj1j&#10;x54t8RWE+m6z4ha4hupLd7rdDFumaBSsJZ9u4+WhKJlvlRig+Xis1nT+Fq+oo5tmEcLXoVIxarJK&#10;bcU27JLSTV46JLRr7zx8dxzmmDxGH/szE1HGlflc0rxd7200ffXqR+DvC3xQ/tSXXtM1zVGW4027&#10;ik+wxskZsZIXWdC7liY/JZlYrtAXg9a2NF8HeJ7vVo7ay8KtePbyQyNZvlUuA/zpFlWViJF/uEMQ&#10;Tgg80aZ4/wDFuiabDpWmeIWht4IpoYV8iHKRzPvlTds3bXOFcE4ZAFbKjbTbb4heKbSZ5ofEzB5G&#10;R0Mio/lMgIjaMMP3TICQrJtKjAHSuPHYvMsyq+0rWbSUV00WiWiXQqtm3D+PdOrjKtepNPmei5U9&#10;G9LWev3rc+lPE37T9t4r+A2ofBTT/wBiDwro9npEatfXV7qxW20e5nUxpcMjRo0UzE/KWlDFgASc&#10;Yrnf+CfXx++Mv7BP7Vek/HPw38LrjXPsOmTQ65pMkgjF7pc0QeSRZQCEUKqTJLgp8oB4bjxfQfEv&#10;xJjvWk8OaxrElxc7fO+ymSRrjHIDgA+bg9NwOBXS6doH7UfiFLnVbHw94wn+zRst7qB0+ZXiiOSY&#10;5JioKxHJ/dlgmTnGa8nJ8pxWTVJSwULXfM9ZyvJ2u/eb3dz6DHcU5XnlehiKsK7qUdIuMILTomlF&#10;dLfiffv7Y/8Awcj+J/i18MNS8D/svfA9/B2oa1Yva6h4v1q9jmvLaFgQwtkiXCvjIErMdvVUzhh8&#10;M2FxoH7L/wAX5dL8DP4T+LcGo+Ejbxu2lyvbwyXHJVYwxYyxiME4J3JNj5TnEfg/9h79p7xl4cXX&#10;/DPwkvZrP+0IdPi/fxiSa6lVmjhRN253ZUZgoBO1WPRTj68/4Jv/ALPv7QH7H3xk1a51JPC2k694&#10;g8L6bc2uqeIbi1MejWjahfWtwGt7yDzZ5xLZsGjt2UrsTeSJEI+srZXmvEGIisW3GnZpq1lrbXvp&#10;bv11OXLKvEmbY7nr0XBqV4VGvgWt0o7Ny6to+HvCWm/DLRfhr4mh+IPifxRpniy2jgXwlptrBtt7&#10;ts4l88suRx1wVx1AY8VnfDH4c678YPiFpvw90HU7C3v9WkdIbvVrwQwJsjeQ73OSOEIAwSSQPev6&#10;G/EfwW+BvgD4sWXhH9s/4q+HfGll4k8JXszr430LR9PszcRXVqF+zRRQRlfkmYHc8jYxk968g/ar&#10;/wCDdH9kH446a/i/9mLxDc/DXWpl861WwY32j3BPIJgZt0YPZopFUDna3SjEcG1qUKksLUTlLulp&#10;pbRK2nXffqd2YcL4ytKguaNSFL44JuMp631d2rva9lofnP4I0nRB4O0HS/DHh7xhoOg/b5NF0OPQ&#10;/HELR3Xja3d4/to3ScQkwuQ5xG3BMYypPlf7R/wfubnwtcfFnTdE1KLUvDt8uj/FO/1zxHFdSXmu&#10;t5W6WBQ7Exkvj5QAFK4UbGr1/wCNX/BCL/gpN8FrloNH+Gsfi7TbecyW974P1YTKW/56CF9kitx/&#10;dB9D3rwDxX+xr+2H4PnktfFv7OPjq1aSXfMs2gXDCR/7xwDk+/WvjqfCubZfilVu7Xvs3dX2euuj&#10;69bPpY9HiXi7+0MlllmIyqcfdtFqzUWlo1ZdH26X7nH/AAw+IWvfDDxzYeLtA13VNP8AJuI11B9F&#10;u/JuJrUuvnRKenzICPmyMkE9K9uuv2vvgB8V9cv9N/aB/ZrW50N5li8O6hoeoNHqGiWSIEjgHKhg&#10;MF22soLSNkPXjtx8CfjbZv5dz8G/FMbDhg3h+5/+IrH8S+DPGfgm0hvfGPg/VtJhuJhFBNqWmywr&#10;I5/hUuoBPtz78Vvjsgo46oq1SEoySspRcotfNdb/AIadWfnGS8VcV8O4F4SlT5qLd3CcOaLT3Tut&#10;F10tqfQ2g/s3aP4juP8AhKv2GP2rPtVwuHj8N6vfNpeqwnsFcFVkOcgfKn416J+y14t/bsvPjN4m&#10;+FPxx1TxFc3V/wCHbm+sV14yRie8gNksavdp87K8cPk7g4wjnHI5+JYZJbeZLq2keOWNspJGxVlP&#10;qCOa+k/2Z/8AgoT44+D3w/8AF+m+OvGusa3qC6TFH4Fs76D7TFFdHzN7SSkb1Rf3R2ltp56Yr5fP&#10;MDxB/ZsqNKUcSk1yqpH3oyukpJrR23eidr6n6DwNxdwnLO1XqRlgp2lzezl+6krN25Zaxb6JO1z9&#10;Gv8Agnz/AMFtf2V/h3pB/Zx+PGneMPAd/Y6pNHHH4qvk1G10xmYZtFuEijkSJX3FRKjFQ+PMIC0V&#10;+MHi/wAYeJvH/im+8ceNNbn1LVtTm82+vrgjdI+0Lk44HCgBRwAOKK/TsHxFmdDCwpyUbpJO17ad&#10;vI+SxPiNj4YqoqMVUhzPllJWk1fS6Ttcz+1Saffajo2q2mvaRfzWt7ZyebaXNtKyPE2CNwIPUZ9a&#10;2P8AhWfxI/6J9rn/AIKZv/iaT/hWfxI/6J7rn/gpm/8Aia8l0akt4v7j85oxx1CoqlNSUk7pq6af&#10;k+hQ1/xH4i8V3p1XxN4gvdSuDy1xfXTSv+bE19Gf8EwtJ/aIv/iI+o/AnxV8M7HTftgGtWPxUvLQ&#10;aXdYOCXgmzKx7b4QHHQMBmvAx8M/iOP+aea5/wCCmb/4mo3+F/xGZgf+Fda1ndkf8SiX/wCJ4roy&#10;/wD2GopRg0uy0/Q9bL8yx2HzBYrEKc5ebd/m7M/pc8H+Bv2HJfCmn3/jbwz8FF1hrOI6sdH+xNar&#10;cbR5nlNIFcx7s43AHGMirGr/AB//AOCcHwVtftF78SPhXoiQ9Ps9xZKy/TZk1/NGPAHxVVNi+C/E&#10;O3+6NNnH/stQn4Y/EYuZT8PNbLH+I6TNk/8AjtfTviGUV7tH+vuPvH4gVOW8MFr5/wDDH79/F/8A&#10;4OAf+CcHwnt5LXw58QNS8X3UPyxWfhTR3kVz6CWTZF+bfrXxH+01/wAHNn7QXjmObQv2XPhDpfge&#10;0cFV1rX5BqV/jsyxgLBC3+95w9+K/OH/AIVn8SP+ie65/wCCmb/4ml/4Vn8SP+ifa5/4KZv/AImv&#10;PxGe5pWVopx9EeHjuOeJMVFxpQ9mvJO/3s9ag/4KXftrSDxtF4m+Nd94it/iNpaad4vs/EI8+O9t&#10;U83bEpUo8CjzpeIXjGHI6cV9r/sr/wDByx4o+HvgyDwR+0r8FdV8UzRNIB4o0nXYRdLG33V8iSGN&#10;WC9AWlLHuzGvzO/4Vn8SP+ifa5/4KZv/AImk/wCFZ/Ej/onuuf8Agpm/+JrmoZtm1DRNv1VzzcFx&#10;VxRgX7s3Lykr/wDB/E/QnQP+Civ7M/xz+CPgn9nz4teMbXw/ovgTwzF4Zt47nT7xn12G6urG31HU&#10;boiIx2sh0yO+Xy0kl3SX0nzgKN3omiftKWnizW9Q074W/tNeD9T1HwxfPovw31XUfEUYj1HStK8N&#10;+I5dFmu0lI2yHUdYsIJd/wB+SwZj8pUj8sT8MviR/wBE81z/AMFU3/xNB+F/xFb5X+Hetkeh0mY/&#10;+y16lPiTGr+JST+9f5n0mH8Qs4irVsMpfev8z9hvijd/A74i+HtO0L9iXxfqFout6Fa6R448Qa1K&#10;t1dQ6heavpNvBc7bosGvo43v5JHT5PLDB+CmO+8KWPhvxj8Hf2kvGvxI/Z28I2fiH4X+CDY29nH4&#10;TtntW1yy0m6up76zDRnzYJ2ktZU+98u1T8wYV+INr4D+LFhtFh4N8RQbenk6fcJj8gK1bBP2jNLE&#10;q2EfjaETLtmVPtmJOMYI7gjg9sflXR/rFGXx0GehHxBoy/iYJ/LX9D9g/iV+yB4X+HHwJ03whbfs&#10;wQ3fxS8eanb2+jza14R0PXW0u0toPtN9qEcOn2cQMbZW32yhislxCRgZBw/GvwZ/Zy+NPwW+J/xa&#10;+GH7P3hXwPP4S+C+h+KdP0mx8A6VJNaaw51uO/sbgXVrKW8uexSNlG1g0PBAZgfyut/Hn7Yttcpe&#10;Wvin4ixyxxskciXF6GVCRuUHqAcAn1KjrxT0+IP7ZEdvcWsfir4iLFdArdRrLebZlJYkOP4hl3PP&#10;UsxP3jVPPsI/+XD+41/16yv/AKA5fcj9y/i7+xz+x9+y+nwWa8+E3g2bStR+JUmneNPEGveE9MSW&#10;5sZdC1maJZmht4o4gLyOywyIhPlqpJ3Nu4jxxqPwq8LftcReP/hT+zpoGofBvwm2l6F4suNL8M6e&#10;1jJLfo81xqAY4ld7XztJP7tWXypLzPIBX8Y9c8W/tbeJ7YWfiTWviBqEO4MsN9JeSoCM4OGz/wDW&#10;7dayZ9O/aBuIjBNZ+MmjPWPy7sL0x0AweAB/9bFH+sOHjtQf3Ey4+wEfhwcvuR+62u+BfhXp/wDw&#10;UA8T67c+Kvhno/hLRdG8OanpdxrWpyIlrM322KaO0ginjtt6m2jkYyK5zIuQQa+W/it8cf2Tx+z1&#10;4d+BafEjRvCfxK0/wbqmmfFjxdJq8cltr90+i3UO8TqW+3mfVTaXcbFf3YjJbYQY2/L268AfFa/3&#10;G+8GeIptxyfO06d8/mD+tQr8L/iMg2p8PdbA9BpEw/8AZaxlxJJfw6P33OSp4i4iP8HB29b/AOR+&#10;k3i7/gpH+yb8J/iR/wALS+Hfx41zxh4gjk0nX9J1S+8ICSfTtXtLa6s5NNlSFbK0uNOlt9QvcNGY&#10;popH37phsCeP/HH/AILXfE/4m+MbX4s+GfDN7Y+Nbf8AtS3i8QNdwQ21tp13/Z/+gQ2flTvFGjaf&#10;HIJVuhL5txcuGVZTGvx1/wAKz+JH/RPdc/8ABTN/8TR/wrP4kf8ARPdc/wDBTN/8TXDWz7NKmkY8&#10;votfxPGxXHnE2IuqcFD0jr+J3P7U37av7Rn7Zt74fvf2g/HX9sjwvYy2ugwLbhVtY5PL8w7zmSVm&#10;8pMvI7udvLda9E/ZB/4K4ftvfsWi30T4dfEtda8OQsP+KV8WRveWe0dozvWSD/tm4GeSG6V4F/wr&#10;P4kf9E91z/wUzf8AxNH/AArP4kf9E91z/wAFM3/xNeZHF5lGt7W75j5qnm3EFPFvExqT53u9dfXp&#10;byP2T+Bf/Bz98AfElrDZftDfAnxD4VvOBPe6DMmp2n+9g+XMv+6EfHqa+kvBv/BcH/gmX4ythcL+&#10;0nY6axA/c61Yz2rZPbDoK/na/wCFZ/Ej/onuuf8Agpm/+Jo/4Vn8SP8Aonuuf+Cmb/4mvYpcRZlB&#10;e/C/ysfWYXxA4goxUatJT82mn+H+R/R/4g/4Kpf8E47rQ7k2X7YfguzuJrZlt7zzklaFyCFfYy4b&#10;B5weDivxG/4KbXmi+MPHFz8SrH/gozp/x0Zp82tkmj3FncWqFvuRxKrWqqo5+V484OFzXzx/wrP4&#10;k/8ARPNc/wDBVN/8TR/wrP4k/wDRPNc/8FU3/wATWWMzivjKPJOj+LMc24vxmcYX2FXC2XdOS/K1&#10;/mYqsCfr+lGSBszW3/wrP4kf9E91z/wUzf8AxNL/AMKz+JH/AET7XP8AwUzf/E14Hs6v8rPg/q+I&#10;/kf3MwxgHGKK3P8AhWfxI/6J9rn/AIKZv/iaKTp1n9l/cTLDYh/Yf3M/rK/4Q/wr/wBC5Yf+Aaf4&#10;Uf8ACH+Ff+hcsP8AwDT/AArSor9c5Y9j+sPZ0/5V9yMw+EPC/wD0LVh/4Bp/hSf8If4W/wChZ0//&#10;AMA0/wAK1KKOWPYn2VP+VGb/AMIh4W/6Fuw/8A0/wo/4Q/wrn/kWdP8A/ANP8K0qKOWPYPZUv5V9&#10;xm/8If4V/wChcsP/AADT/Cj/AIQ/wr/0Llh/4Bp/hWlRRyx7Fezp/wAq+5Gb/wAIf4V/6Fyw/wDA&#10;NP8ACj/hD/C3/QuWH/gGn+FaVFHLHsHs6f8AKvuRmnwh4Wx/yLWn/wDgGn+FJ/wh3hY9fDVh/wCA&#10;af4Vp0UckexPsqf8q+4zf+EP8LAceG7D/wAA0/wpD4R8Lg/8i1Y/+Aaf4Vp0Ucseweyp/wAqMseD&#10;fCp6+GrD/wAA0/wp3/CHeFf+hb0//wAA0/wrSoo5Y9h+zp9l9xm/8Id4V7+G9P8A/ANP8KT/AIRD&#10;wv8A9C1Y/wDgGn+FadFHLHsHs6fZfcZn/CH+Fh08Naf/AOAaf4Uo8IeF/wDoW7D/AMA0/wAK0qKO&#10;WPYPZ0+yM3/hDvCv/QuWH/gGn+FH/CH+Ff8AoXLD/wAA0/wrSoo5Y9h+zp/yr7kZn/CHeFv+ha0/&#10;/wAA0/wo/wCEO8Lf9C1p/wD4Bp/hWnRRyx7C9nT7L7kZn/CHeFv+ha0//wAA0/wo/wCEO8K/9C1p&#10;/wD4Bp/hWnRRyx7B7On2X3Izf+EP8K/9C1p//gGn+FH/AAh/hX/oWtP/APANP8K0qKOWPYXsqf8A&#10;KvuM3/hD/Cv/AELlh/4Bp/hR/wAIf4V/6Fyw/wDANP8ACtKijlj2K9nT/lX3Izf+EP8ACv8A0Llh&#10;/wCAaf4UVpUUcsewezp/yr7kFFFFUUFFFFABRRRQAUUUUAFFFFABRRRQAUUUUAFFFFABRRRQAUUU&#10;UAFFFFABRRRQAUUUUAFFFFABRRRQAUUUUAf/2VBLAwQUAAYACAAAACEAtdE1aOAAAAAJAQAADwAA&#10;AGRycy9kb3ducmV2LnhtbEyPT0vDQBDF74LfYRnBW7v5g9bGbEop6qkItkLpbZudJqHZ2ZDdJum3&#10;dzzpaWZ4jze/l68m24oBe984UhDPIxBIpTMNVQq+9++zFxA+aDK6dYQKbuhhVdzf5TozbqQvHHah&#10;EhxCPtMK6hC6TEpf1mi1n7sOibWz660OfPaVNL0eOdy2MomiZ2l1Q/yh1h1uaiwvu6tV8DHqcZ3G&#10;b8P2ct7cjvunz8M2RqUeH6b1K4iAU/gzwy8+o0PBTCd3JeNFq2CWxOzkmS5AsJ7E6RLEiZdosQRZ&#10;5PJ/g+IH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H9SvvnrAwAA&#10;wAgAAA4AAAAAAAAAAAAAAAAAPAIAAGRycy9lMm9Eb2MueG1sUEsBAi0ACgAAAAAAAAAhAMRL71vT&#10;cwAA03MAABUAAAAAAAAAAAAAAAAAUwYAAGRycy9tZWRpYS9pbWFnZTEuanBlZ1BLAQItABQABgAI&#10;AAAAIQC10TVo4AAAAAkBAAAPAAAAAAAAAAAAAAAAAFl6AABkcnMvZG93bnJldi54bWxQSwECLQAU&#10;AAYACAAAACEAWGCzG7oAAAAiAQAAGQAAAAAAAAAAAAAAAABmewAAZHJzL19yZWxzL2Uyb0RvYy54&#10;bWwucmVsc1BLBQYAAAAABgAGAH0BAABX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Résultats de recherche d'images pour « logo ministere environnement haiti »" style="position:absolute;left:425;width:13157;height:11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jNQwwAAANoAAAAPAAAAZHJzL2Rvd25yZXYueG1sRI9BawIx&#10;FITvhf6H8ARvNatI0a1RSsG2FFvU6v2xee4uTV7WJO5u/70pCD0OM/MNs1j11oiWfKgdKxiPMhDE&#10;hdM1lwoO3+uHGYgQkTUax6TglwKslvd3C8y163hH7T6WIkE45KigirHJpQxFRRbDyDXEyTs5bzEm&#10;6UupPXYJbo2cZNmjtFhzWqiwoZeKip/9xSpoP97IHPg895vj5fWr267nn94oNRz0z08gIvXxP3xr&#10;v2sFU/i7km6AXF4BAAD//wMAUEsBAi0AFAAGAAgAAAAhANvh9svuAAAAhQEAABMAAAAAAAAAAAAA&#10;AAAAAAAAAFtDb250ZW50X1R5cGVzXS54bWxQSwECLQAUAAYACAAAACEAWvQsW78AAAAVAQAACwAA&#10;AAAAAAAAAAAAAAAfAQAAX3JlbHMvLnJlbHNQSwECLQAUAAYACAAAACEAGeIzUMMAAADaAAAADwAA&#10;AAAAAAAAAAAAAAAHAgAAZHJzL2Rvd25yZXYueG1sUEsFBgAAAAADAAMAtwAAAPcCAAAAAA==&#10;">
                  <v:imagedata r:id="rId12" o:title="Résultats de recherche d'images pour « logo ministere environnement haiti »" croptop="4540f"/>
                </v:shape>
                <v:rect id="Rectangle 5" o:spid="_x0000_s1028" style="position:absolute;top:9994;width:13716;height: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4IwwAAANoAAAAPAAAAZHJzL2Rvd25yZXYueG1sRI9Ba8JA&#10;FITvBf/D8oTemo3FFkldJUiV5lgjiLeX7GuSNvs2ZNeY/PtuoeBxmJlvmPV2NK0YqHeNZQWLKAZB&#10;XFrdcKXglO+fViCcR9bYWiYFEznYbmYPa0y0vfEnDUdfiQBhl6CC2vsukdKVNRl0ke2Ig/dle4M+&#10;yL6SusdbgJtWPsfxqzTYcFiosaNdTeXP8WoUuGLI8qlLz98XVxbpO5t8mR2UepyP6RsIT6O/h//b&#10;H1rBC/xdCTdAbn4BAAD//wMAUEsBAi0AFAAGAAgAAAAhANvh9svuAAAAhQEAABMAAAAAAAAAAAAA&#10;AAAAAAAAAFtDb250ZW50X1R5cGVzXS54bWxQSwECLQAUAAYACAAAACEAWvQsW78AAAAVAQAACwAA&#10;AAAAAAAAAAAAAAAfAQAAX3JlbHMvLnJlbHNQSwECLQAUAAYACAAAACEARyL+CMMAAADaAAAADwAA&#10;AAAAAAAAAAAAAAAHAgAAZHJzL2Rvd25yZXYueG1sUEsFBgAAAAADAAMAtwAAAPcCAAAAAA==&#10;" filled="f" stroked="f" strokeweight="2pt">
                  <v:textbox>
                    <w:txbxContent>
                      <w:p w14:paraId="5A347968" w14:textId="77777777" w:rsidR="00395B10" w:rsidRPr="0059517F" w:rsidRDefault="00395B10" w:rsidP="00B2448D">
                        <w:pPr>
                          <w:spacing w:before="100" w:beforeAutospacing="1" w:after="100" w:afterAutospacing="1" w:line="240" w:lineRule="auto"/>
                          <w:ind w:left="-142" w:right="-261"/>
                          <w:rPr>
                            <w:sz w:val="16"/>
                            <w:szCs w:val="16"/>
                          </w:rPr>
                        </w:pPr>
                        <w:r>
                          <w:rPr>
                            <w:b/>
                            <w:sz w:val="16"/>
                            <w:szCs w:val="16"/>
                          </w:rPr>
                          <w:t xml:space="preserve">  </w:t>
                        </w:r>
                        <w:proofErr w:type="spellStart"/>
                        <w:r w:rsidRPr="0059517F">
                          <w:rPr>
                            <w:b/>
                            <w:sz w:val="16"/>
                            <w:szCs w:val="16"/>
                          </w:rPr>
                          <w:t>Ministère</w:t>
                        </w:r>
                        <w:proofErr w:type="spellEnd"/>
                        <w:r w:rsidRPr="0059517F">
                          <w:rPr>
                            <w:b/>
                            <w:sz w:val="16"/>
                            <w:szCs w:val="16"/>
                          </w:rPr>
                          <w:t xml:space="preserve"> de</w:t>
                        </w:r>
                        <w:r>
                          <w:rPr>
                            <w:b/>
                            <w:sz w:val="16"/>
                            <w:szCs w:val="16"/>
                          </w:rPr>
                          <w:t xml:space="preserve"> </w:t>
                        </w:r>
                        <w:proofErr w:type="spellStart"/>
                        <w:r>
                          <w:rPr>
                            <w:b/>
                            <w:sz w:val="16"/>
                            <w:szCs w:val="16"/>
                          </w:rPr>
                          <w:t>l</w:t>
                        </w:r>
                        <w:r w:rsidRPr="0059517F">
                          <w:rPr>
                            <w:b/>
                            <w:sz w:val="16"/>
                            <w:szCs w:val="16"/>
                          </w:rPr>
                          <w:t>’Environnement</w:t>
                        </w:r>
                        <w:proofErr w:type="spellEnd"/>
                      </w:p>
                    </w:txbxContent>
                  </v:textbox>
                </v:rect>
              </v:group>
            </w:pict>
          </mc:Fallback>
        </mc:AlternateContent>
      </w:r>
    </w:p>
    <w:p w14:paraId="1C49E3CA" w14:textId="6BCD677D" w:rsidR="00B2448D" w:rsidRPr="00D22AE2" w:rsidRDefault="00B2448D" w:rsidP="00B2448D">
      <w:pPr>
        <w:rPr>
          <w:sz w:val="22"/>
        </w:rPr>
      </w:pPr>
    </w:p>
    <w:p w14:paraId="42080F29" w14:textId="4A3A6F56" w:rsidR="00B2448D" w:rsidRPr="00D22AE2" w:rsidRDefault="00B2448D" w:rsidP="00B2448D">
      <w:pPr>
        <w:rPr>
          <w:sz w:val="22"/>
        </w:rPr>
      </w:pPr>
    </w:p>
    <w:p w14:paraId="3ECE0F1C" w14:textId="022668FC" w:rsidR="00B2448D" w:rsidRPr="00D22AE2" w:rsidRDefault="00B2448D" w:rsidP="00B2448D">
      <w:pPr>
        <w:rPr>
          <w:sz w:val="22"/>
        </w:rPr>
      </w:pPr>
    </w:p>
    <w:p w14:paraId="16964DC9" w14:textId="1F32E161" w:rsidR="00B2448D" w:rsidRPr="00D22AE2" w:rsidRDefault="00B2448D" w:rsidP="00B2448D">
      <w:pPr>
        <w:rPr>
          <w:sz w:val="22"/>
        </w:rPr>
      </w:pPr>
    </w:p>
    <w:p w14:paraId="7DFD0A0C" w14:textId="6F7756F5" w:rsidR="00B2448D" w:rsidRPr="00D22AE2" w:rsidRDefault="00B2448D" w:rsidP="00B2448D">
      <w:pPr>
        <w:rPr>
          <w:sz w:val="22"/>
        </w:rPr>
      </w:pPr>
    </w:p>
    <w:p w14:paraId="504FE4B9" w14:textId="24066074" w:rsidR="00B2448D" w:rsidRPr="00D22AE2" w:rsidRDefault="00B2448D" w:rsidP="00B2448D">
      <w:pPr>
        <w:rPr>
          <w:sz w:val="22"/>
        </w:rPr>
      </w:pPr>
      <w:bookmarkStart w:id="0" w:name="_GoBack"/>
      <w:bookmarkEnd w:id="0"/>
    </w:p>
    <w:p w14:paraId="23AF146A" w14:textId="0EAEEAEC" w:rsidR="00B2448D" w:rsidRPr="00D22AE2" w:rsidRDefault="00B2448D" w:rsidP="00B2448D">
      <w:pPr>
        <w:rPr>
          <w:sz w:val="22"/>
        </w:rPr>
      </w:pPr>
    </w:p>
    <w:p w14:paraId="67770CFD" w14:textId="315A9F9D" w:rsidR="00B2448D" w:rsidRPr="00D22AE2" w:rsidRDefault="00B2448D" w:rsidP="00B2448D">
      <w:pPr>
        <w:tabs>
          <w:tab w:val="left" w:pos="1032"/>
        </w:tabs>
        <w:jc w:val="center"/>
        <w:rPr>
          <w:b/>
          <w:bCs/>
          <w:color w:val="4472C4" w:themeColor="accent1"/>
          <w:sz w:val="22"/>
          <w:lang w:val="fr-FR"/>
        </w:rPr>
      </w:pPr>
      <w:r w:rsidRPr="00D22AE2">
        <w:rPr>
          <w:b/>
          <w:bCs/>
          <w:color w:val="4472C4" w:themeColor="accent1"/>
          <w:sz w:val="22"/>
          <w:lang w:val="fr-FR"/>
        </w:rPr>
        <w:t xml:space="preserve">Evaluation mi-parcours du projet de </w:t>
      </w:r>
      <w:r w:rsidR="00D22657" w:rsidRPr="00D22AE2">
        <w:rPr>
          <w:b/>
          <w:bCs/>
          <w:color w:val="4472C4" w:themeColor="accent1"/>
          <w:sz w:val="22"/>
          <w:lang w:val="fr-FR"/>
        </w:rPr>
        <w:t>« </w:t>
      </w:r>
      <w:r w:rsidRPr="00D22AE2">
        <w:rPr>
          <w:b/>
          <w:bCs/>
          <w:color w:val="4472C4" w:themeColor="accent1"/>
          <w:sz w:val="22"/>
          <w:lang w:val="fr-FR"/>
        </w:rPr>
        <w:t xml:space="preserve">renforcement du système de </w:t>
      </w:r>
      <w:r w:rsidR="001C1BA7" w:rsidRPr="00D22AE2">
        <w:rPr>
          <w:b/>
          <w:bCs/>
          <w:color w:val="4472C4" w:themeColor="accent1"/>
          <w:sz w:val="22"/>
          <w:lang w:val="fr-FR"/>
        </w:rPr>
        <w:t xml:space="preserve">gestion de </w:t>
      </w:r>
      <w:r w:rsidRPr="00D22AE2">
        <w:rPr>
          <w:b/>
          <w:bCs/>
          <w:color w:val="4472C4" w:themeColor="accent1"/>
          <w:sz w:val="22"/>
          <w:lang w:val="fr-FR"/>
        </w:rPr>
        <w:t>déchets solides en Haïti (municipalités de Ouanaminthe</w:t>
      </w:r>
      <w:r w:rsidR="001C1BA7" w:rsidRPr="00D22AE2">
        <w:rPr>
          <w:b/>
          <w:bCs/>
          <w:color w:val="4472C4" w:themeColor="accent1"/>
          <w:sz w:val="22"/>
          <w:lang w:val="fr-FR"/>
        </w:rPr>
        <w:t xml:space="preserve"> </w:t>
      </w:r>
      <w:r w:rsidRPr="00D22AE2">
        <w:rPr>
          <w:b/>
          <w:bCs/>
          <w:color w:val="4472C4" w:themeColor="accent1"/>
          <w:sz w:val="22"/>
          <w:lang w:val="fr-FR"/>
        </w:rPr>
        <w:t>et de Jérémie)</w:t>
      </w:r>
      <w:r w:rsidR="00D22657" w:rsidRPr="00D22AE2">
        <w:rPr>
          <w:b/>
          <w:bCs/>
          <w:color w:val="4472C4" w:themeColor="accent1"/>
          <w:sz w:val="22"/>
          <w:lang w:val="fr-FR"/>
        </w:rPr>
        <w:t> »</w:t>
      </w:r>
    </w:p>
    <w:p w14:paraId="3FE42916" w14:textId="2F090823" w:rsidR="00B2448D" w:rsidRPr="00D22AE2" w:rsidRDefault="00B2448D" w:rsidP="00B2448D">
      <w:pPr>
        <w:rPr>
          <w:b/>
          <w:bCs/>
          <w:color w:val="4472C4" w:themeColor="accent1"/>
          <w:sz w:val="22"/>
          <w:lang w:val="fr-FR"/>
        </w:rPr>
      </w:pPr>
    </w:p>
    <w:p w14:paraId="023E2A57" w14:textId="77777777" w:rsidR="0067038D" w:rsidRPr="00D22AE2" w:rsidRDefault="00B2448D" w:rsidP="00B2448D">
      <w:pPr>
        <w:pStyle w:val="Default"/>
        <w:jc w:val="center"/>
        <w:rPr>
          <w:rFonts w:ascii="Arial Narrow" w:hAnsi="Arial Narrow"/>
          <w:b/>
          <w:bCs/>
          <w:color w:val="4472C4" w:themeColor="accent1"/>
          <w:sz w:val="22"/>
          <w:szCs w:val="22"/>
          <w:lang w:val="fr-FR"/>
        </w:rPr>
      </w:pPr>
      <w:r w:rsidRPr="00D22AE2">
        <w:rPr>
          <w:rFonts w:ascii="Arial Narrow" w:hAnsi="Arial Narrow"/>
          <w:b/>
          <w:bCs/>
          <w:color w:val="4472C4" w:themeColor="accent1"/>
          <w:sz w:val="22"/>
          <w:szCs w:val="22"/>
          <w:lang w:val="fr-FR"/>
        </w:rPr>
        <w:tab/>
      </w:r>
    </w:p>
    <w:p w14:paraId="41E70A36" w14:textId="77777777" w:rsidR="0067038D" w:rsidRPr="00D22AE2" w:rsidRDefault="0067038D" w:rsidP="00B2448D">
      <w:pPr>
        <w:pStyle w:val="Default"/>
        <w:jc w:val="center"/>
        <w:rPr>
          <w:rFonts w:ascii="Arial Narrow" w:hAnsi="Arial Narrow"/>
          <w:b/>
          <w:bCs/>
          <w:color w:val="4472C4" w:themeColor="accent1"/>
          <w:sz w:val="22"/>
          <w:szCs w:val="22"/>
          <w:lang w:val="fr-FR"/>
        </w:rPr>
      </w:pPr>
    </w:p>
    <w:p w14:paraId="5013FF90" w14:textId="25EAF5DE" w:rsidR="00B2448D" w:rsidRPr="00D22AE2" w:rsidRDefault="00B2448D" w:rsidP="00B2448D">
      <w:pPr>
        <w:pStyle w:val="Default"/>
        <w:jc w:val="center"/>
        <w:rPr>
          <w:rFonts w:ascii="Arial Narrow" w:hAnsi="Arial Narrow" w:cstheme="majorHAnsi"/>
          <w:b/>
          <w:bCs/>
          <w:color w:val="4472C4" w:themeColor="accent1"/>
          <w:sz w:val="22"/>
          <w:szCs w:val="22"/>
          <w:lang w:val="fr-FR"/>
        </w:rPr>
      </w:pPr>
      <w:r w:rsidRPr="00D22AE2">
        <w:rPr>
          <w:rFonts w:ascii="Arial Narrow" w:hAnsi="Arial Narrow" w:cstheme="majorHAnsi"/>
          <w:b/>
          <w:bCs/>
          <w:color w:val="4472C4" w:themeColor="accent1"/>
          <w:sz w:val="22"/>
          <w:szCs w:val="22"/>
          <w:lang w:val="fr-FR"/>
        </w:rPr>
        <w:t>Termes de référence</w:t>
      </w:r>
    </w:p>
    <w:p w14:paraId="590EE1C4" w14:textId="77777777" w:rsidR="0067038D" w:rsidRPr="00D22AE2" w:rsidRDefault="0067038D" w:rsidP="00B2448D">
      <w:pPr>
        <w:tabs>
          <w:tab w:val="left" w:pos="3972"/>
        </w:tabs>
        <w:rPr>
          <w:b/>
          <w:bCs/>
          <w:sz w:val="22"/>
          <w:lang w:val="fr-FR"/>
        </w:rPr>
      </w:pPr>
    </w:p>
    <w:p w14:paraId="06870B96" w14:textId="77777777" w:rsidR="0067038D" w:rsidRPr="00D22AE2" w:rsidRDefault="0067038D" w:rsidP="00B2448D">
      <w:pPr>
        <w:tabs>
          <w:tab w:val="left" w:pos="3972"/>
        </w:tabs>
        <w:rPr>
          <w:b/>
          <w:bCs/>
          <w:sz w:val="22"/>
          <w:lang w:val="fr-FR"/>
        </w:rPr>
      </w:pPr>
    </w:p>
    <w:p w14:paraId="358F11A2" w14:textId="77777777" w:rsidR="0067038D" w:rsidRPr="00D22AE2" w:rsidRDefault="0067038D" w:rsidP="00B2448D">
      <w:pPr>
        <w:tabs>
          <w:tab w:val="left" w:pos="3972"/>
        </w:tabs>
        <w:rPr>
          <w:b/>
          <w:bCs/>
          <w:sz w:val="22"/>
          <w:lang w:val="fr-FR"/>
        </w:rPr>
      </w:pPr>
    </w:p>
    <w:p w14:paraId="533D33E4" w14:textId="77777777" w:rsidR="0067038D" w:rsidRPr="00D22AE2" w:rsidRDefault="0067038D" w:rsidP="00B2448D">
      <w:pPr>
        <w:tabs>
          <w:tab w:val="left" w:pos="3972"/>
        </w:tabs>
        <w:rPr>
          <w:b/>
          <w:bCs/>
          <w:sz w:val="22"/>
          <w:lang w:val="fr-FR"/>
        </w:rPr>
      </w:pPr>
    </w:p>
    <w:p w14:paraId="0C7B7150" w14:textId="77777777" w:rsidR="0067038D" w:rsidRPr="00D22AE2" w:rsidRDefault="0067038D" w:rsidP="00B2448D">
      <w:pPr>
        <w:tabs>
          <w:tab w:val="left" w:pos="3972"/>
        </w:tabs>
        <w:rPr>
          <w:b/>
          <w:bCs/>
          <w:sz w:val="22"/>
          <w:lang w:val="fr-FR"/>
        </w:rPr>
      </w:pPr>
    </w:p>
    <w:p w14:paraId="5DFF0CDE" w14:textId="70E34D0A" w:rsidR="0067038D" w:rsidRDefault="0067038D" w:rsidP="00B2448D">
      <w:pPr>
        <w:tabs>
          <w:tab w:val="left" w:pos="3972"/>
        </w:tabs>
        <w:rPr>
          <w:b/>
          <w:bCs/>
          <w:sz w:val="22"/>
          <w:lang w:val="fr-FR"/>
        </w:rPr>
      </w:pPr>
    </w:p>
    <w:p w14:paraId="5B0F63C7" w14:textId="7873BFE7" w:rsidR="00E37C3E" w:rsidRDefault="00E37C3E" w:rsidP="00B2448D">
      <w:pPr>
        <w:tabs>
          <w:tab w:val="left" w:pos="3972"/>
        </w:tabs>
        <w:rPr>
          <w:b/>
          <w:bCs/>
          <w:sz w:val="22"/>
          <w:lang w:val="fr-FR"/>
        </w:rPr>
      </w:pPr>
    </w:p>
    <w:p w14:paraId="0B95EF5E" w14:textId="120C92BD" w:rsidR="00E37C3E" w:rsidRDefault="00E37C3E" w:rsidP="00B2448D">
      <w:pPr>
        <w:tabs>
          <w:tab w:val="left" w:pos="3972"/>
        </w:tabs>
        <w:rPr>
          <w:b/>
          <w:bCs/>
          <w:sz w:val="22"/>
          <w:lang w:val="fr-FR"/>
        </w:rPr>
      </w:pPr>
    </w:p>
    <w:p w14:paraId="076608DF" w14:textId="77777777" w:rsidR="00E37C3E" w:rsidRPr="00D22AE2" w:rsidRDefault="00E37C3E" w:rsidP="00B2448D">
      <w:pPr>
        <w:tabs>
          <w:tab w:val="left" w:pos="3972"/>
        </w:tabs>
        <w:rPr>
          <w:b/>
          <w:bCs/>
          <w:sz w:val="22"/>
          <w:lang w:val="fr-FR"/>
        </w:rPr>
      </w:pPr>
    </w:p>
    <w:p w14:paraId="4071BD01" w14:textId="77777777" w:rsidR="0067038D" w:rsidRPr="00D22AE2" w:rsidRDefault="0067038D" w:rsidP="00B2448D">
      <w:pPr>
        <w:tabs>
          <w:tab w:val="left" w:pos="3972"/>
        </w:tabs>
        <w:rPr>
          <w:b/>
          <w:bCs/>
          <w:sz w:val="22"/>
          <w:lang w:val="fr-FR"/>
        </w:rPr>
      </w:pPr>
    </w:p>
    <w:p w14:paraId="722B1B7B" w14:textId="77777777" w:rsidR="0067038D" w:rsidRPr="00D22AE2" w:rsidRDefault="0067038D" w:rsidP="00B2448D">
      <w:pPr>
        <w:tabs>
          <w:tab w:val="left" w:pos="3972"/>
        </w:tabs>
        <w:rPr>
          <w:b/>
          <w:bCs/>
          <w:sz w:val="22"/>
          <w:lang w:val="fr-FR"/>
        </w:rPr>
      </w:pPr>
    </w:p>
    <w:p w14:paraId="3B5BE325" w14:textId="77777777" w:rsidR="0067038D" w:rsidRPr="00D22AE2" w:rsidRDefault="0067038D" w:rsidP="00B2448D">
      <w:pPr>
        <w:tabs>
          <w:tab w:val="left" w:pos="3972"/>
        </w:tabs>
        <w:rPr>
          <w:b/>
          <w:bCs/>
          <w:sz w:val="22"/>
          <w:lang w:val="fr-FR"/>
        </w:rPr>
      </w:pPr>
    </w:p>
    <w:p w14:paraId="0889E3B6" w14:textId="250C5FF0" w:rsidR="00B2448D" w:rsidRPr="00D22AE2" w:rsidRDefault="00E12E9D" w:rsidP="006162C2">
      <w:pPr>
        <w:tabs>
          <w:tab w:val="left" w:pos="3972"/>
        </w:tabs>
        <w:jc w:val="center"/>
        <w:rPr>
          <w:b/>
          <w:bCs/>
          <w:color w:val="4472C4" w:themeColor="accent1"/>
          <w:sz w:val="22"/>
          <w:lang w:val="fr-FR"/>
        </w:rPr>
      </w:pPr>
      <w:r>
        <w:rPr>
          <w:b/>
          <w:bCs/>
          <w:color w:val="4472C4" w:themeColor="accent1"/>
          <w:sz w:val="22"/>
          <w:lang w:val="fr-FR"/>
        </w:rPr>
        <w:t>Janvier</w:t>
      </w:r>
      <w:r w:rsidRPr="00D22AE2">
        <w:rPr>
          <w:b/>
          <w:bCs/>
          <w:color w:val="4472C4" w:themeColor="accent1"/>
          <w:sz w:val="22"/>
          <w:lang w:val="fr-FR"/>
        </w:rPr>
        <w:t xml:space="preserve"> </w:t>
      </w:r>
      <w:r w:rsidR="0067038D" w:rsidRPr="00D22AE2">
        <w:rPr>
          <w:b/>
          <w:bCs/>
          <w:color w:val="4472C4" w:themeColor="accent1"/>
          <w:sz w:val="22"/>
          <w:lang w:val="fr-FR"/>
        </w:rPr>
        <w:t>202</w:t>
      </w:r>
      <w:r>
        <w:rPr>
          <w:b/>
          <w:bCs/>
          <w:color w:val="4472C4" w:themeColor="accent1"/>
          <w:sz w:val="22"/>
          <w:lang w:val="fr-FR"/>
        </w:rPr>
        <w:t>1</w:t>
      </w:r>
    </w:p>
    <w:p w14:paraId="0A97E09E" w14:textId="6D2B4B8A" w:rsidR="00D22657" w:rsidRPr="00D22AE2" w:rsidRDefault="00D22657" w:rsidP="006162C2">
      <w:pPr>
        <w:pStyle w:val="Heading1"/>
        <w:spacing w:before="0" w:line="240" w:lineRule="auto"/>
        <w:rPr>
          <w:sz w:val="22"/>
          <w:szCs w:val="22"/>
          <w:lang w:val="fr-FR"/>
        </w:rPr>
      </w:pPr>
      <w:r w:rsidRPr="00D22AE2">
        <w:rPr>
          <w:sz w:val="22"/>
          <w:szCs w:val="22"/>
          <w:lang w:val="fr-FR"/>
        </w:rPr>
        <w:lastRenderedPageBreak/>
        <w:t>INTRODUCTION</w:t>
      </w:r>
    </w:p>
    <w:p w14:paraId="65E98689" w14:textId="47731CE5" w:rsidR="00893358" w:rsidRPr="00D22AE2" w:rsidRDefault="00D22657" w:rsidP="006162C2">
      <w:pPr>
        <w:autoSpaceDE w:val="0"/>
        <w:autoSpaceDN w:val="0"/>
        <w:adjustRightInd w:val="0"/>
        <w:spacing w:after="0" w:line="240" w:lineRule="auto"/>
        <w:rPr>
          <w:rFonts w:ascii="Myriad Pro" w:hAnsi="Myriad Pro"/>
          <w:sz w:val="22"/>
          <w:lang w:val="fr-FR"/>
        </w:rPr>
      </w:pPr>
      <w:bookmarkStart w:id="1" w:name="_Hlk40257639"/>
      <w:r w:rsidRPr="00D22AE2">
        <w:rPr>
          <w:rFonts w:eastAsia="Times New Roman" w:cstheme="minorHAnsi"/>
          <w:sz w:val="22"/>
          <w:lang w:val="fr-FR"/>
        </w:rPr>
        <w:t>Ce document présente le mandat pour l’</w:t>
      </w:r>
      <w:r w:rsidR="009F2D2A" w:rsidRPr="00D22AE2">
        <w:rPr>
          <w:rFonts w:eastAsia="Times New Roman" w:cstheme="minorHAnsi"/>
          <w:sz w:val="22"/>
          <w:lang w:val="fr-FR"/>
        </w:rPr>
        <w:t>évaluation</w:t>
      </w:r>
      <w:r w:rsidRPr="00D22AE2">
        <w:rPr>
          <w:rFonts w:eastAsia="Times New Roman" w:cstheme="minorHAnsi"/>
          <w:sz w:val="22"/>
          <w:lang w:val="fr-FR"/>
        </w:rPr>
        <w:t xml:space="preserve"> à mi-parcours du projet intitulé « Renforcement du système de gestion de déchets solides en Haïti », mis en œuvre par le bureau du Programme des Nations Unies pour le Développement en Haïti (PNUD Haïti) en collaboration avec le Ministère de l’Environnement (MDE) dans les municipalités de Ouanaminthe</w:t>
      </w:r>
      <w:r w:rsidR="001C1BA7" w:rsidRPr="00D22AE2">
        <w:rPr>
          <w:rFonts w:eastAsia="Times New Roman" w:cstheme="minorHAnsi"/>
          <w:sz w:val="22"/>
          <w:lang w:val="fr-FR"/>
        </w:rPr>
        <w:t xml:space="preserve"> </w:t>
      </w:r>
      <w:r w:rsidRPr="00D22AE2">
        <w:rPr>
          <w:rFonts w:eastAsia="Times New Roman" w:cstheme="minorHAnsi"/>
          <w:sz w:val="22"/>
          <w:lang w:val="fr-FR"/>
        </w:rPr>
        <w:t>et de Jérémie.</w:t>
      </w:r>
      <w:r w:rsidRPr="00D22AE2">
        <w:rPr>
          <w:rFonts w:eastAsiaTheme="minorHAnsi" w:cstheme="minorHAnsi"/>
          <w:sz w:val="22"/>
          <w:lang w:val="fr-FR"/>
        </w:rPr>
        <w:t xml:space="preserve"> Ce projet</w:t>
      </w:r>
      <w:r w:rsidR="001C1BA7" w:rsidRPr="00D22AE2">
        <w:rPr>
          <w:rFonts w:eastAsiaTheme="minorHAnsi" w:cstheme="minorHAnsi"/>
          <w:sz w:val="22"/>
          <w:lang w:val="fr-FR"/>
        </w:rPr>
        <w:t>,</w:t>
      </w:r>
      <w:r w:rsidRPr="00D22AE2">
        <w:rPr>
          <w:rFonts w:eastAsiaTheme="minorHAnsi" w:cstheme="minorHAnsi"/>
          <w:sz w:val="22"/>
          <w:lang w:val="fr-FR"/>
        </w:rPr>
        <w:t xml:space="preserve"> </w:t>
      </w:r>
      <w:r w:rsidRPr="00D22AE2">
        <w:rPr>
          <w:rFonts w:eastAsia="Times New Roman" w:cstheme="minorHAnsi"/>
          <w:sz w:val="22"/>
          <w:lang w:val="fr-FR"/>
        </w:rPr>
        <w:t>financé par le Gouvernement du Japon</w:t>
      </w:r>
      <w:r w:rsidR="006162C2" w:rsidRPr="00D22AE2">
        <w:rPr>
          <w:rFonts w:eastAsia="Times New Roman" w:cstheme="minorHAnsi"/>
          <w:sz w:val="22"/>
          <w:lang w:val="fr-FR"/>
        </w:rPr>
        <w:t>,</w:t>
      </w:r>
      <w:r w:rsidRPr="00D22AE2">
        <w:rPr>
          <w:rFonts w:eastAsia="Times New Roman" w:cstheme="minorHAnsi"/>
          <w:sz w:val="22"/>
          <w:lang w:val="fr-FR"/>
        </w:rPr>
        <w:t xml:space="preserve"> a démarré en mars 2018 et prendra fin en mars 2023</w:t>
      </w:r>
      <w:r w:rsidR="006162C2" w:rsidRPr="00D22AE2">
        <w:rPr>
          <w:rFonts w:eastAsia="Times New Roman" w:cstheme="minorHAnsi"/>
          <w:sz w:val="22"/>
          <w:lang w:val="fr-FR"/>
        </w:rPr>
        <w:t>. Il</w:t>
      </w:r>
      <w:r w:rsidR="00893358" w:rsidRPr="00D22AE2">
        <w:rPr>
          <w:rFonts w:asciiTheme="minorHAnsi" w:hAnsiTheme="minorHAnsi" w:cstheme="minorHAnsi"/>
          <w:sz w:val="22"/>
          <w:lang w:val="fr-FR"/>
        </w:rPr>
        <w:t xml:space="preserve"> </w:t>
      </w:r>
      <w:r w:rsidR="001C1BA7" w:rsidRPr="00D22AE2">
        <w:rPr>
          <w:rFonts w:asciiTheme="minorHAnsi" w:hAnsiTheme="minorHAnsi" w:cstheme="minorHAnsi"/>
          <w:color w:val="000000" w:themeColor="text1"/>
          <w:sz w:val="22"/>
          <w:lang w:val="fr-FR"/>
        </w:rPr>
        <w:t>veut</w:t>
      </w:r>
      <w:r w:rsidR="00893358" w:rsidRPr="00D22AE2">
        <w:rPr>
          <w:rFonts w:cstheme="minorHAnsi"/>
          <w:color w:val="000000" w:themeColor="text1"/>
          <w:sz w:val="22"/>
          <w:lang w:val="fr-FR"/>
        </w:rPr>
        <w:t xml:space="preserve"> contribuer à l’amélioration des conditions de vie des populations ciblées sur l’ensemble du territoire national à travers la gestion appropriée des déchets solides et du coup contribuer à l’atteinte de l’objectif 11 de développement durable en particulier. </w:t>
      </w:r>
      <w:r w:rsidR="00893358" w:rsidRPr="00D22AE2">
        <w:rPr>
          <w:sz w:val="22"/>
          <w:lang w:val="fr-FR"/>
        </w:rPr>
        <w:t xml:space="preserve">Cet examen à mi-parcours fait partie du plan d’Evaluation du Bureau pour le Programme de Pays 2017-2021. </w:t>
      </w:r>
      <w:r w:rsidR="009F2D2A" w:rsidRPr="00D22AE2">
        <w:rPr>
          <w:sz w:val="22"/>
          <w:lang w:val="fr-FR"/>
        </w:rPr>
        <w:t>Il</w:t>
      </w:r>
      <w:r w:rsidR="00893358" w:rsidRPr="00D22AE2">
        <w:rPr>
          <w:sz w:val="22"/>
          <w:lang w:val="fr-FR"/>
        </w:rPr>
        <w:t xml:space="preserve"> devrait </w:t>
      </w:r>
      <w:r w:rsidR="0068486B">
        <w:rPr>
          <w:sz w:val="22"/>
          <w:lang w:val="fr-FR"/>
        </w:rPr>
        <w:t>durer</w:t>
      </w:r>
      <w:r w:rsidR="0068486B" w:rsidRPr="00D22AE2">
        <w:rPr>
          <w:sz w:val="22"/>
          <w:lang w:val="fr-FR"/>
        </w:rPr>
        <w:t xml:space="preserve"> </w:t>
      </w:r>
      <w:r w:rsidR="00893358" w:rsidRPr="00D22AE2">
        <w:rPr>
          <w:sz w:val="22"/>
          <w:lang w:val="fr-FR"/>
        </w:rPr>
        <w:t xml:space="preserve">30 jours ouvrables maximum </w:t>
      </w:r>
      <w:r w:rsidR="0068486B">
        <w:rPr>
          <w:sz w:val="22"/>
          <w:lang w:val="fr-FR"/>
        </w:rPr>
        <w:t>au cours de</w:t>
      </w:r>
      <w:r w:rsidR="00893358" w:rsidRPr="00D22AE2">
        <w:rPr>
          <w:sz w:val="22"/>
          <w:lang w:val="fr-FR"/>
        </w:rPr>
        <w:t xml:space="preserve"> la période allant du </w:t>
      </w:r>
      <w:r w:rsidR="0068486B">
        <w:rPr>
          <w:sz w:val="22"/>
          <w:lang w:val="fr-FR"/>
        </w:rPr>
        <w:t>1</w:t>
      </w:r>
      <w:r w:rsidR="0068486B" w:rsidRPr="00E12E9D">
        <w:rPr>
          <w:sz w:val="22"/>
          <w:vertAlign w:val="superscript"/>
          <w:lang w:val="fr-FR"/>
        </w:rPr>
        <w:t>er</w:t>
      </w:r>
      <w:r w:rsidR="0068486B">
        <w:rPr>
          <w:sz w:val="22"/>
          <w:lang w:val="fr-FR"/>
        </w:rPr>
        <w:t xml:space="preserve"> Avril au 30 Mai</w:t>
      </w:r>
      <w:r w:rsidR="0068486B" w:rsidRPr="00D22AE2">
        <w:rPr>
          <w:sz w:val="22"/>
          <w:lang w:val="fr-FR"/>
        </w:rPr>
        <w:t xml:space="preserve"> </w:t>
      </w:r>
      <w:r w:rsidR="00893358" w:rsidRPr="00D22AE2">
        <w:rPr>
          <w:sz w:val="22"/>
          <w:lang w:val="fr-FR"/>
        </w:rPr>
        <w:t>202</w:t>
      </w:r>
      <w:r w:rsidR="001C1BA7" w:rsidRPr="00D22AE2">
        <w:rPr>
          <w:sz w:val="22"/>
          <w:lang w:val="fr-FR"/>
        </w:rPr>
        <w:t>1</w:t>
      </w:r>
      <w:r w:rsidR="00893358" w:rsidRPr="00D22AE2">
        <w:rPr>
          <w:sz w:val="22"/>
          <w:lang w:val="fr-FR"/>
        </w:rPr>
        <w:t>.</w:t>
      </w:r>
      <w:r w:rsidR="00893358" w:rsidRPr="00D22AE2">
        <w:rPr>
          <w:rFonts w:ascii="Myriad Pro" w:hAnsi="Myriad Pro"/>
          <w:sz w:val="22"/>
          <w:lang w:val="fr-FR"/>
        </w:rPr>
        <w:t xml:space="preserve"> </w:t>
      </w:r>
    </w:p>
    <w:p w14:paraId="723A3252" w14:textId="258D4CC7" w:rsidR="00D22657" w:rsidRPr="00D22AE2" w:rsidRDefault="00D22657" w:rsidP="006162C2">
      <w:pPr>
        <w:autoSpaceDE w:val="0"/>
        <w:autoSpaceDN w:val="0"/>
        <w:adjustRightInd w:val="0"/>
        <w:spacing w:after="0" w:line="240" w:lineRule="auto"/>
        <w:rPr>
          <w:rFonts w:ascii="Myriad Pro" w:hAnsi="Myriad Pro"/>
          <w:sz w:val="22"/>
          <w:lang w:val="fr-FR"/>
        </w:rPr>
      </w:pPr>
    </w:p>
    <w:p w14:paraId="60245DEC" w14:textId="2CB1CA95" w:rsidR="00893358" w:rsidRPr="00D22AE2" w:rsidRDefault="00893358" w:rsidP="00903BD6">
      <w:pPr>
        <w:pStyle w:val="Heading1"/>
        <w:numPr>
          <w:ilvl w:val="0"/>
          <w:numId w:val="3"/>
        </w:numPr>
        <w:spacing w:before="0" w:line="240" w:lineRule="auto"/>
        <w:rPr>
          <w:sz w:val="22"/>
          <w:szCs w:val="22"/>
          <w:lang w:val="fr-FR"/>
        </w:rPr>
      </w:pPr>
      <w:r w:rsidRPr="00D22AE2">
        <w:rPr>
          <w:sz w:val="22"/>
          <w:szCs w:val="22"/>
          <w:lang w:val="fr-FR"/>
        </w:rPr>
        <w:t>HISTORIQUE ET CONTEXTE</w:t>
      </w:r>
    </w:p>
    <w:p w14:paraId="707A4E86" w14:textId="25448161" w:rsidR="00D22657" w:rsidRPr="00D22AE2" w:rsidRDefault="00D22657" w:rsidP="00C24CD9">
      <w:pPr>
        <w:spacing w:after="0" w:line="240" w:lineRule="auto"/>
        <w:rPr>
          <w:rFonts w:eastAsiaTheme="minorHAnsi" w:cstheme="minorHAnsi"/>
          <w:sz w:val="22"/>
          <w:lang w:val="fr-FR"/>
        </w:rPr>
      </w:pPr>
    </w:p>
    <w:p w14:paraId="7C25ECA8" w14:textId="2B492694" w:rsidR="002A7907" w:rsidRPr="00D22AE2" w:rsidRDefault="002A7907">
      <w:pPr>
        <w:spacing w:after="0" w:line="240" w:lineRule="auto"/>
        <w:rPr>
          <w:rFonts w:eastAsiaTheme="minorHAnsi" w:cstheme="minorHAnsi"/>
          <w:sz w:val="22"/>
          <w:lang w:val="fr-FR"/>
        </w:rPr>
      </w:pPr>
      <w:r w:rsidRPr="00D22AE2">
        <w:rPr>
          <w:rFonts w:eastAsiaTheme="minorHAnsi" w:cstheme="minorHAnsi"/>
          <w:sz w:val="22"/>
          <w:lang w:val="fr-FR"/>
        </w:rPr>
        <w:t>Avec la croissance démographique accélérée, l’exode rural massif et l’aggravation constante de la situation socio-politico-économique du pays, Haïti connaît une urbanisation grandissante et incontrôlée de ses villes, générant une pression sur les services urbains existants et favorisant l’expansion des quartiers précaires. Il en résulte une production importante de déchets solides dans les espaces urbains, une pollution multiple et croissante ainsi que des problèmes récurrents d’assainissement, d’hygiène et de santé publique. Cette réalité est aggravée notamment par l’absence d’un schéma d’aménagement territorial approprié, les carences de l’Etat qui n’arrive pas à faire appliquer les règlementations existantes, et le manque d’infrastructures et de services de gestion de déchets solides. Ainsi, les problèmes liés aux éléments physiques (de la pré-collecte à l’élimination) et à la gouvernance de la gestion des déchets solides (la coordination du secteur et le développement de synergie entre les acteurs) deviennent de plus en plus difficiles à solutionner dans le pays. Cette situation généralisée présente une menace pour les principaux facteurs de croissance économique potentielle du pays tels que le tourisme et les investissements étrangers. Face à ces défis, le gouvernement haïtien a sollicité et reçu un financement du gouvernement Japonais pour mettre en œuvre le projet de renforcement du système de gestion des déchets solides (GDS) en Haïti. Ce dernier est exécuté conjointement par le Ministère de l’Environnement (MDE) et le Programme des Nations Unies pour le Développement (PNUD). Il veut apporter une contribution axée sur la mise à disposition d’une assistance technique au MDE/SNGRS pour la définition d’une stratégie durable en matière de GDS sur la base du cadre juridique en vigueur et, d’autre part, d’un appui direct aux municipalités de Ouanaminthe</w:t>
      </w:r>
      <w:r w:rsidR="001C1BA7" w:rsidRPr="00D22AE2">
        <w:rPr>
          <w:rFonts w:eastAsiaTheme="minorHAnsi" w:cstheme="minorHAnsi"/>
          <w:sz w:val="22"/>
          <w:lang w:val="fr-FR"/>
        </w:rPr>
        <w:t xml:space="preserve"> et Jérémie</w:t>
      </w:r>
      <w:r w:rsidRPr="00D22AE2">
        <w:rPr>
          <w:rFonts w:eastAsiaTheme="minorHAnsi" w:cstheme="minorHAnsi"/>
          <w:sz w:val="22"/>
          <w:lang w:val="fr-FR"/>
        </w:rPr>
        <w:t xml:space="preserve"> en termes de GDS. </w:t>
      </w:r>
    </w:p>
    <w:p w14:paraId="03E5CC74" w14:textId="21E14241" w:rsidR="002A7907" w:rsidRPr="00D22AE2" w:rsidRDefault="002A7907" w:rsidP="002A7907">
      <w:pPr>
        <w:spacing w:after="0" w:line="240" w:lineRule="auto"/>
        <w:rPr>
          <w:rFonts w:eastAsiaTheme="minorHAnsi" w:cstheme="minorHAnsi"/>
          <w:sz w:val="22"/>
          <w:lang w:val="fr-FR"/>
        </w:rPr>
      </w:pPr>
    </w:p>
    <w:p w14:paraId="6F7BC0AB" w14:textId="4AB4D81A" w:rsidR="002A7907" w:rsidRPr="00D22AE2" w:rsidRDefault="002A7907" w:rsidP="002A7907">
      <w:pPr>
        <w:pStyle w:val="Heading1"/>
        <w:numPr>
          <w:ilvl w:val="0"/>
          <w:numId w:val="3"/>
        </w:numPr>
        <w:rPr>
          <w:sz w:val="22"/>
          <w:szCs w:val="22"/>
          <w:lang w:val="fr-FR"/>
        </w:rPr>
      </w:pPr>
      <w:r w:rsidRPr="00D22AE2">
        <w:rPr>
          <w:sz w:val="22"/>
          <w:szCs w:val="22"/>
          <w:lang w:val="fr-FR"/>
        </w:rPr>
        <w:t xml:space="preserve">DESCRIPTION DU PROJET </w:t>
      </w:r>
    </w:p>
    <w:p w14:paraId="2A60068F" w14:textId="2E9EBCA7" w:rsidR="002A7907" w:rsidRPr="00D22AE2" w:rsidRDefault="002A7907" w:rsidP="002A7907">
      <w:pPr>
        <w:spacing w:after="0" w:line="240" w:lineRule="auto"/>
        <w:rPr>
          <w:rFonts w:eastAsiaTheme="minorHAnsi" w:cstheme="minorHAnsi"/>
          <w:sz w:val="22"/>
          <w:lang w:val="fr-CA"/>
        </w:rPr>
      </w:pPr>
      <w:bookmarkStart w:id="2" w:name="_Hlk506883228"/>
      <w:r w:rsidRPr="00D22AE2">
        <w:rPr>
          <w:rFonts w:eastAsiaTheme="minorHAnsi" w:cstheme="minorHAnsi"/>
          <w:noProof/>
          <w:sz w:val="22"/>
          <w:lang w:val="fr-CA"/>
        </w:rPr>
        <w:drawing>
          <wp:anchor distT="0" distB="0" distL="114300" distR="114300" simplePos="0" relativeHeight="251663360" behindDoc="1" locked="0" layoutInCell="1" allowOverlap="1" wp14:anchorId="2CC1FFC7" wp14:editId="338CB156">
            <wp:simplePos x="0" y="0"/>
            <wp:positionH relativeFrom="margin">
              <wp:posOffset>3357245</wp:posOffset>
            </wp:positionH>
            <wp:positionV relativeFrom="paragraph">
              <wp:posOffset>406400</wp:posOffset>
            </wp:positionV>
            <wp:extent cx="2616200" cy="1975485"/>
            <wp:effectExtent l="0" t="0" r="0" b="5715"/>
            <wp:wrapTight wrapText="bothSides">
              <wp:wrapPolygon edited="0">
                <wp:start x="0" y="0"/>
                <wp:lineTo x="0" y="21454"/>
                <wp:lineTo x="21390" y="21454"/>
                <wp:lineTo x="21390" y="0"/>
                <wp:lineTo x="0" y="0"/>
              </wp:wrapPolygon>
            </wp:wrapTight>
            <wp:docPr id="7" name="Picture 3">
              <a:extLst xmlns:a="http://schemas.openxmlformats.org/drawingml/2006/main">
                <a:ext uri="{FF2B5EF4-FFF2-40B4-BE49-F238E27FC236}">
                  <a16:creationId xmlns:a16="http://schemas.microsoft.com/office/drawing/2014/main" id="{CBCAF31C-030C-45B1-8DB1-EC37ECAF81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BCAF31C-030C-45B1-8DB1-EC37ECAF81B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16200" cy="1975485"/>
                    </a:xfrm>
                    <a:prstGeom prst="rect">
                      <a:avLst/>
                    </a:prstGeom>
                  </pic:spPr>
                </pic:pic>
              </a:graphicData>
            </a:graphic>
            <wp14:sizeRelH relativeFrom="page">
              <wp14:pctWidth>0</wp14:pctWidth>
            </wp14:sizeRelH>
            <wp14:sizeRelV relativeFrom="page">
              <wp14:pctHeight>0</wp14:pctHeight>
            </wp14:sizeRelV>
          </wp:anchor>
        </w:drawing>
      </w:r>
      <w:r w:rsidRPr="00D22AE2">
        <w:rPr>
          <w:rFonts w:eastAsiaTheme="minorHAnsi" w:cstheme="minorHAnsi"/>
          <w:sz w:val="22"/>
          <w:lang w:val="fr-CA"/>
        </w:rPr>
        <w:t>En mettant en œuvre le projet de renforcement du système de gestion des déchets solides en Haïti, le PNUD et ses partenaires se proposent de contribuer à l’amélioration des conditions de vie des populations ciblées sur l’ensemble du territoire national à travers la gestion appropriée des déchets solides et du coup contribuer à l’atteinte de l’objectif 11 de développement durable en particulier. Ce dernier appelle à « faire en sorte que les villes et les établissements humains soient ouverts à tous, sûrs, résilients et durables » et prévoit à sa cible 11.6 de « réduire l’impact environnemental négatif des villes par habitant, y compris en accordant une attention particulière à la qualité de l’air et à la gestion, notamment municipale, des déchets », d’ici à 2030. Le projet adoptera une approche multidimensionnelle basée sur une meilleure gestion environnementale et l’intégration équitable des femmes et des hommes dans la planification et la prise de décision susceptibles de contribuer à l’amélioration des cadres de vie. Il sera mis en œuvre principalement dans les municipalités de Ouanaminthe et de Jérémie durant la période allant de Mars 2018 à Mars 2023.</w:t>
      </w:r>
    </w:p>
    <w:p w14:paraId="40E85FD6" w14:textId="77777777" w:rsidR="002A7907" w:rsidRPr="00D22AE2" w:rsidRDefault="002A7907" w:rsidP="002A7907">
      <w:pPr>
        <w:spacing w:after="0" w:line="240" w:lineRule="auto"/>
        <w:rPr>
          <w:rFonts w:eastAsiaTheme="minorHAnsi" w:cstheme="minorHAnsi"/>
          <w:sz w:val="22"/>
          <w:lang w:val="fr-CA"/>
        </w:rPr>
      </w:pPr>
    </w:p>
    <w:p w14:paraId="2DB15DF3" w14:textId="77777777" w:rsidR="002A7907" w:rsidRPr="00D22AE2" w:rsidRDefault="002A7907" w:rsidP="002A7907">
      <w:pPr>
        <w:spacing w:after="0" w:line="240" w:lineRule="auto"/>
        <w:rPr>
          <w:rFonts w:eastAsiaTheme="minorHAnsi" w:cstheme="minorHAnsi"/>
          <w:sz w:val="22"/>
          <w:lang w:val="fr-CA"/>
        </w:rPr>
      </w:pPr>
      <w:r w:rsidRPr="00D22AE2">
        <w:rPr>
          <w:rFonts w:eastAsiaTheme="minorHAnsi" w:cstheme="minorHAnsi"/>
          <w:sz w:val="22"/>
          <w:lang w:val="fr-CA"/>
        </w:rPr>
        <w:lastRenderedPageBreak/>
        <w:t xml:space="preserve">Le PNUD capitalisera sur sa longue collaboration avec l’État haïtien et sa solide expérience en matière d’aménagement du territoire, d’appui à la gouvernance, de recherche de synergie et de concertation entre acteurs, pour mettre en œuvre efficacement les activités du projet et atteindre ces trois principaux résultats : </w:t>
      </w:r>
    </w:p>
    <w:bookmarkEnd w:id="2"/>
    <w:p w14:paraId="086DF884" w14:textId="6A56ACBE" w:rsidR="002A7907" w:rsidRPr="00D22AE2" w:rsidRDefault="002A7907" w:rsidP="00E37C3E">
      <w:pPr>
        <w:numPr>
          <w:ilvl w:val="0"/>
          <w:numId w:val="4"/>
        </w:numPr>
        <w:spacing w:after="0" w:line="240" w:lineRule="auto"/>
        <w:ind w:left="567"/>
        <w:rPr>
          <w:rFonts w:eastAsiaTheme="minorHAnsi" w:cstheme="minorHAnsi"/>
          <w:sz w:val="22"/>
          <w:lang w:val="fr-FR"/>
        </w:rPr>
      </w:pPr>
      <w:r w:rsidRPr="00D22AE2">
        <w:rPr>
          <w:rFonts w:eastAsiaTheme="minorHAnsi" w:cstheme="minorHAnsi"/>
          <w:sz w:val="22"/>
          <w:lang w:val="fr-FR"/>
        </w:rPr>
        <w:t xml:space="preserve">Une stratégie durable en matière de gestion des déchets solides, tenant compte des </w:t>
      </w:r>
      <w:proofErr w:type="spellStart"/>
      <w:r w:rsidRPr="00D22AE2">
        <w:rPr>
          <w:rFonts w:eastAsiaTheme="minorHAnsi" w:cstheme="minorHAnsi"/>
          <w:sz w:val="22"/>
          <w:lang w:val="fr-FR"/>
        </w:rPr>
        <w:t>sexospécificités</w:t>
      </w:r>
      <w:proofErr w:type="spellEnd"/>
      <w:r w:rsidRPr="00D22AE2">
        <w:rPr>
          <w:rFonts w:eastAsiaTheme="minorHAnsi" w:cstheme="minorHAnsi"/>
          <w:sz w:val="22"/>
          <w:lang w:val="fr-FR"/>
        </w:rPr>
        <w:t xml:space="preserve"> et sur la base du cadre juridique en vigueur, est </w:t>
      </w:r>
      <w:proofErr w:type="gramStart"/>
      <w:r w:rsidRPr="00D22AE2">
        <w:rPr>
          <w:rFonts w:eastAsiaTheme="minorHAnsi" w:cstheme="minorHAnsi"/>
          <w:sz w:val="22"/>
          <w:lang w:val="fr-FR"/>
        </w:rPr>
        <w:t>définie;</w:t>
      </w:r>
      <w:proofErr w:type="gramEnd"/>
    </w:p>
    <w:p w14:paraId="7DE38D22" w14:textId="77777777" w:rsidR="002A7907" w:rsidRPr="00D22AE2" w:rsidRDefault="002A7907" w:rsidP="00E37C3E">
      <w:pPr>
        <w:numPr>
          <w:ilvl w:val="0"/>
          <w:numId w:val="4"/>
        </w:numPr>
        <w:spacing w:after="0" w:line="240" w:lineRule="auto"/>
        <w:ind w:left="567"/>
        <w:rPr>
          <w:rFonts w:eastAsiaTheme="minorHAnsi" w:cstheme="minorHAnsi"/>
          <w:sz w:val="22"/>
          <w:lang w:val="fr-FR"/>
        </w:rPr>
      </w:pPr>
      <w:r w:rsidRPr="00D22AE2">
        <w:rPr>
          <w:rFonts w:eastAsiaTheme="minorHAnsi" w:cstheme="minorHAnsi"/>
          <w:sz w:val="22"/>
          <w:lang w:val="fr-FR"/>
        </w:rPr>
        <w:t xml:space="preserve">Les capacités sont renforcées en matière de gestion des déchets solides dans les municipalités de Ouanaminthe et de Jérémie ; </w:t>
      </w:r>
    </w:p>
    <w:p w14:paraId="1DAA3F80" w14:textId="77777777" w:rsidR="002A7907" w:rsidRPr="00D22AE2" w:rsidRDefault="002A7907" w:rsidP="00E37C3E">
      <w:pPr>
        <w:numPr>
          <w:ilvl w:val="0"/>
          <w:numId w:val="4"/>
        </w:numPr>
        <w:spacing w:after="0" w:line="240" w:lineRule="auto"/>
        <w:ind w:left="567"/>
        <w:rPr>
          <w:rFonts w:eastAsiaTheme="minorHAnsi" w:cstheme="minorHAnsi"/>
          <w:sz w:val="22"/>
          <w:lang w:val="fr-FR"/>
        </w:rPr>
      </w:pPr>
      <w:r w:rsidRPr="00D22AE2">
        <w:rPr>
          <w:rFonts w:eastAsiaTheme="minorHAnsi" w:cstheme="minorHAnsi"/>
          <w:sz w:val="22"/>
          <w:lang w:val="fr-FR"/>
        </w:rPr>
        <w:t>Des infrastructures critiques innovantes pour la gestion des déchets solides sont mises en place et facilitent le développement économique inclusif et équitable.</w:t>
      </w:r>
    </w:p>
    <w:p w14:paraId="0E99F8EA" w14:textId="77777777" w:rsidR="00DE4A9A" w:rsidRPr="00301F7A" w:rsidRDefault="00DE4A9A" w:rsidP="002A7907">
      <w:pPr>
        <w:spacing w:after="0" w:line="240" w:lineRule="auto"/>
        <w:rPr>
          <w:rFonts w:eastAsiaTheme="minorHAnsi" w:cstheme="minorHAnsi"/>
          <w:sz w:val="12"/>
          <w:szCs w:val="12"/>
          <w:lang w:val="fr-FR"/>
        </w:rPr>
      </w:pPr>
    </w:p>
    <w:p w14:paraId="2752C594" w14:textId="127E33E8" w:rsidR="002A7907" w:rsidRPr="00D22AE2" w:rsidRDefault="002A7907" w:rsidP="002A7907">
      <w:pPr>
        <w:spacing w:after="0" w:line="240" w:lineRule="auto"/>
        <w:rPr>
          <w:rFonts w:eastAsiaTheme="minorHAnsi" w:cstheme="minorHAnsi"/>
          <w:b/>
          <w:sz w:val="22"/>
          <w:lang w:val="fr-FR"/>
        </w:rPr>
      </w:pPr>
      <w:r w:rsidRPr="00D22AE2">
        <w:rPr>
          <w:rFonts w:eastAsiaTheme="minorHAnsi" w:cstheme="minorHAnsi"/>
          <w:sz w:val="22"/>
          <w:lang w:val="fr-FR"/>
        </w:rPr>
        <w:t>Le projet est articulé autour de trois composantes distinctes mais complémentaires et interdépendantes :</w:t>
      </w:r>
      <w:r w:rsidRPr="00D22AE2">
        <w:rPr>
          <w:rFonts w:eastAsiaTheme="minorHAnsi" w:cstheme="minorHAnsi"/>
          <w:b/>
          <w:sz w:val="22"/>
          <w:lang w:val="fr-FR"/>
        </w:rPr>
        <w:t xml:space="preserve"> </w:t>
      </w:r>
    </w:p>
    <w:p w14:paraId="2D727B76" w14:textId="77777777" w:rsidR="002A7907" w:rsidRPr="00D22AE2" w:rsidRDefault="002A7907" w:rsidP="002A7907">
      <w:pPr>
        <w:numPr>
          <w:ilvl w:val="0"/>
          <w:numId w:val="5"/>
        </w:numPr>
        <w:spacing w:after="0" w:line="240" w:lineRule="auto"/>
        <w:rPr>
          <w:rFonts w:eastAsiaTheme="minorHAnsi" w:cstheme="minorHAnsi"/>
          <w:sz w:val="22"/>
          <w:lang w:val="fr-FR"/>
        </w:rPr>
      </w:pPr>
      <w:r w:rsidRPr="00D22AE2">
        <w:rPr>
          <w:rFonts w:eastAsiaTheme="minorHAnsi" w:cstheme="minorHAnsi"/>
          <w:b/>
          <w:sz w:val="22"/>
          <w:lang w:val="fr-FR"/>
        </w:rPr>
        <w:t>La composante 1</w:t>
      </w:r>
      <w:r w:rsidRPr="00D22AE2">
        <w:rPr>
          <w:rFonts w:eastAsiaTheme="minorHAnsi" w:cstheme="minorHAnsi"/>
          <w:sz w:val="22"/>
          <w:lang w:val="fr-FR"/>
        </w:rPr>
        <w:t xml:space="preserve"> mettra à disposition du MDE/SNGRS et d’autres parties prenantes une assistance technique pour la définition d’une stratégie durable en matière de GDS. Le projet réunira les acteurs autour d’une plateforme de consultation et de réflexion sur le cadre juridique en vigueur. Le secteur universitaire et le grand public seront impliqués à travers la conduite de recherche et d’une campagne d’éducation et de plaidoyer sur la problématique de la GDS en Haiti. </w:t>
      </w:r>
    </w:p>
    <w:p w14:paraId="1BF7164A" w14:textId="77777777" w:rsidR="002A7907" w:rsidRPr="00D22AE2" w:rsidRDefault="002A7907" w:rsidP="002A7907">
      <w:pPr>
        <w:numPr>
          <w:ilvl w:val="0"/>
          <w:numId w:val="5"/>
        </w:numPr>
        <w:spacing w:after="0" w:line="240" w:lineRule="auto"/>
        <w:rPr>
          <w:rFonts w:eastAsiaTheme="minorHAnsi" w:cstheme="minorHAnsi"/>
          <w:sz w:val="22"/>
          <w:lang w:val="fr-FR"/>
        </w:rPr>
      </w:pPr>
      <w:r w:rsidRPr="00D22AE2">
        <w:rPr>
          <w:rFonts w:eastAsiaTheme="minorHAnsi" w:cstheme="minorHAnsi"/>
          <w:b/>
          <w:sz w:val="22"/>
          <w:lang w:val="fr-FR"/>
        </w:rPr>
        <w:t>La composante 2</w:t>
      </w:r>
      <w:r w:rsidRPr="00D22AE2">
        <w:rPr>
          <w:rFonts w:eastAsiaTheme="minorHAnsi" w:cstheme="minorHAnsi"/>
          <w:sz w:val="22"/>
          <w:lang w:val="fr-FR"/>
        </w:rPr>
        <w:t xml:space="preserve"> instaurera un mécanisme communautaire, efficace et sensible à la dimension du genre pour renforcer les capacités internes des municipalités. Cela passera par le développement et l’implémentation d’un programme de renforcement des capacités basé sur les besoins identifiés avec les communautés et les autorités et parties prenantes locales afin d’établir une communauté plus respectueuse du principe des 4R : Réduire, Réutiliser, Récupérer et Recycler les déchets.</w:t>
      </w:r>
    </w:p>
    <w:p w14:paraId="711EE61A" w14:textId="77777777" w:rsidR="002A7907" w:rsidRPr="00D22AE2" w:rsidRDefault="002A7907" w:rsidP="002A7907">
      <w:pPr>
        <w:numPr>
          <w:ilvl w:val="0"/>
          <w:numId w:val="5"/>
        </w:numPr>
        <w:spacing w:after="0" w:line="240" w:lineRule="auto"/>
        <w:rPr>
          <w:rFonts w:eastAsiaTheme="minorHAnsi" w:cstheme="minorHAnsi"/>
          <w:sz w:val="22"/>
          <w:lang w:val="fr-FR"/>
        </w:rPr>
      </w:pPr>
      <w:r w:rsidRPr="00D22AE2">
        <w:rPr>
          <w:rFonts w:eastAsiaTheme="minorHAnsi" w:cstheme="minorHAnsi"/>
          <w:b/>
          <w:sz w:val="22"/>
          <w:lang w:val="fr-FR"/>
        </w:rPr>
        <w:t>La composante 3</w:t>
      </w:r>
      <w:r w:rsidRPr="00D22AE2">
        <w:rPr>
          <w:rFonts w:eastAsiaTheme="minorHAnsi" w:cstheme="minorHAnsi"/>
          <w:sz w:val="22"/>
          <w:lang w:val="fr-FR"/>
        </w:rPr>
        <w:t xml:space="preserve"> facilitera le développement économique et l'amélioration du cadre et des conditions de vie de façon inclusive et équitable dans les municipalités partenaires. Elle sera implémentée à travers la conduite des études préalables et la mise en place et l’opérationnalisation de services et d’infrastructures de GDS. L’établissement et le renforcement de structures locales de gestion des services et infrastructures permettront de mettre en place une stratégie de sortie participative et durable.</w:t>
      </w:r>
    </w:p>
    <w:tbl>
      <w:tblPr>
        <w:tblStyle w:val="TableGrid"/>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3055"/>
        <w:gridCol w:w="3147"/>
        <w:gridCol w:w="3148"/>
      </w:tblGrid>
      <w:tr w:rsidR="002A7907" w:rsidRPr="00F5729D" w14:paraId="349DF44F" w14:textId="77777777" w:rsidTr="002A7907">
        <w:trPr>
          <w:trHeight w:val="366"/>
        </w:trPr>
        <w:tc>
          <w:tcPr>
            <w:tcW w:w="9350" w:type="dxa"/>
            <w:gridSpan w:val="3"/>
            <w:shd w:val="clear" w:color="auto" w:fill="1E687C"/>
            <w:tcMar>
              <w:top w:w="29" w:type="dxa"/>
              <w:left w:w="115" w:type="dxa"/>
              <w:bottom w:w="29" w:type="dxa"/>
              <w:right w:w="115" w:type="dxa"/>
            </w:tcMar>
            <w:vAlign w:val="center"/>
          </w:tcPr>
          <w:bookmarkEnd w:id="1"/>
          <w:p w14:paraId="3E82A26D" w14:textId="77777777" w:rsidR="002A7907" w:rsidRPr="00D22AE2" w:rsidRDefault="002A7907" w:rsidP="00301F7A">
            <w:pPr>
              <w:spacing w:after="0" w:line="240" w:lineRule="auto"/>
              <w:jc w:val="center"/>
              <w:rPr>
                <w:rFonts w:cs="Calibri"/>
                <w:b/>
                <w:sz w:val="22"/>
                <w:lang w:val="fr-FR"/>
              </w:rPr>
            </w:pPr>
            <w:r w:rsidRPr="00D22AE2">
              <w:rPr>
                <w:rFonts w:cs="Calibri"/>
                <w:b/>
                <w:color w:val="FFFFFF"/>
                <w:sz w:val="22"/>
                <w:lang w:val="fr-FR"/>
              </w:rPr>
              <w:t>INFORMATIONS DE BASE SUR LE PROJET</w:t>
            </w:r>
          </w:p>
        </w:tc>
      </w:tr>
      <w:tr w:rsidR="002A7907" w:rsidRPr="00F5729D" w14:paraId="39E2919C" w14:textId="77777777" w:rsidTr="002A7907">
        <w:trPr>
          <w:trHeight w:val="288"/>
        </w:trPr>
        <w:tc>
          <w:tcPr>
            <w:tcW w:w="3055" w:type="dxa"/>
            <w:shd w:val="clear" w:color="auto" w:fill="EAF6F3"/>
            <w:tcMar>
              <w:top w:w="29" w:type="dxa"/>
              <w:left w:w="115" w:type="dxa"/>
              <w:bottom w:w="29" w:type="dxa"/>
              <w:right w:w="115" w:type="dxa"/>
            </w:tcMar>
          </w:tcPr>
          <w:p w14:paraId="2AB243D5" w14:textId="2DCFDC00" w:rsidR="002A7907" w:rsidRPr="00D22AE2" w:rsidRDefault="00DE4A9A" w:rsidP="00301F7A">
            <w:pPr>
              <w:spacing w:after="0" w:line="240" w:lineRule="auto"/>
              <w:jc w:val="left"/>
              <w:rPr>
                <w:rFonts w:cs="Calibri"/>
                <w:b/>
                <w:color w:val="1E687C"/>
                <w:sz w:val="22"/>
                <w:lang w:val="fr-FR"/>
              </w:rPr>
            </w:pPr>
            <w:r w:rsidRPr="00D22AE2">
              <w:rPr>
                <w:rFonts w:cs="Calibri"/>
                <w:b/>
                <w:color w:val="1E687C"/>
                <w:sz w:val="22"/>
                <w:lang w:val="fr-FR"/>
              </w:rPr>
              <w:t>Titre du projet</w:t>
            </w:r>
          </w:p>
        </w:tc>
        <w:tc>
          <w:tcPr>
            <w:tcW w:w="6295" w:type="dxa"/>
            <w:gridSpan w:val="2"/>
            <w:shd w:val="clear" w:color="auto" w:fill="EAF6F3"/>
            <w:tcMar>
              <w:top w:w="29" w:type="dxa"/>
              <w:left w:w="115" w:type="dxa"/>
              <w:bottom w:w="29" w:type="dxa"/>
              <w:right w:w="115" w:type="dxa"/>
            </w:tcMar>
          </w:tcPr>
          <w:p w14:paraId="13E100A6" w14:textId="2A54DD04" w:rsidR="002A7907" w:rsidRPr="00D22AE2" w:rsidRDefault="002A7907" w:rsidP="00301F7A">
            <w:pPr>
              <w:spacing w:after="0" w:line="240" w:lineRule="auto"/>
              <w:rPr>
                <w:rFonts w:cs="Calibri"/>
                <w:color w:val="1E687C"/>
                <w:sz w:val="22"/>
                <w:lang w:val="fr-FR"/>
              </w:rPr>
            </w:pPr>
            <w:r w:rsidRPr="00D22AE2">
              <w:rPr>
                <w:rFonts w:cs="Calibri"/>
                <w:color w:val="1E687C"/>
                <w:sz w:val="22"/>
                <w:lang w:val="fr-FR"/>
              </w:rPr>
              <w:t>Renforcement du système de déchets solides en Haïti (municipalités de Ouanaminthe</w:t>
            </w:r>
            <w:r w:rsidR="00DE4A9A" w:rsidRPr="00D22AE2">
              <w:rPr>
                <w:rFonts w:cs="Calibri"/>
                <w:color w:val="1E687C"/>
                <w:sz w:val="22"/>
                <w:lang w:val="fr-FR"/>
              </w:rPr>
              <w:t xml:space="preserve"> </w:t>
            </w:r>
            <w:r w:rsidRPr="00D22AE2">
              <w:rPr>
                <w:rFonts w:cs="Calibri"/>
                <w:color w:val="1E687C"/>
                <w:sz w:val="22"/>
                <w:lang w:val="fr-FR"/>
              </w:rPr>
              <w:t>et de Jérémie) </w:t>
            </w:r>
          </w:p>
        </w:tc>
      </w:tr>
      <w:tr w:rsidR="002A7907" w:rsidRPr="00D22AE2" w14:paraId="494148A0" w14:textId="77777777" w:rsidTr="00301F7A">
        <w:trPr>
          <w:trHeight w:val="191"/>
        </w:trPr>
        <w:tc>
          <w:tcPr>
            <w:tcW w:w="3055" w:type="dxa"/>
            <w:shd w:val="clear" w:color="auto" w:fill="EAF6F3"/>
            <w:tcMar>
              <w:top w:w="29" w:type="dxa"/>
              <w:left w:w="115" w:type="dxa"/>
              <w:bottom w:w="29" w:type="dxa"/>
              <w:right w:w="115" w:type="dxa"/>
            </w:tcMar>
          </w:tcPr>
          <w:p w14:paraId="43F8D514" w14:textId="1A37B210" w:rsidR="002A7907" w:rsidRPr="00D22AE2" w:rsidRDefault="00DE4A9A" w:rsidP="00301F7A">
            <w:pPr>
              <w:spacing w:after="0" w:line="240" w:lineRule="auto"/>
              <w:jc w:val="left"/>
              <w:rPr>
                <w:rFonts w:cs="Calibri"/>
                <w:b/>
                <w:color w:val="1E687C"/>
                <w:sz w:val="22"/>
                <w:lang w:val="fr-FR"/>
              </w:rPr>
            </w:pPr>
            <w:r w:rsidRPr="00D22AE2">
              <w:rPr>
                <w:rFonts w:cs="Calibri"/>
                <w:b/>
                <w:color w:val="1E687C"/>
                <w:sz w:val="22"/>
                <w:lang w:val="fr-FR"/>
              </w:rPr>
              <w:t xml:space="preserve">Numéro d’Identification </w:t>
            </w:r>
            <w:r w:rsidR="002A7907" w:rsidRPr="00D22AE2">
              <w:rPr>
                <w:rFonts w:cs="Calibri"/>
                <w:b/>
                <w:color w:val="1E687C"/>
                <w:sz w:val="22"/>
                <w:lang w:val="fr-FR"/>
              </w:rPr>
              <w:t>Atlas</w:t>
            </w:r>
          </w:p>
        </w:tc>
        <w:tc>
          <w:tcPr>
            <w:tcW w:w="6295" w:type="dxa"/>
            <w:gridSpan w:val="2"/>
            <w:shd w:val="clear" w:color="auto" w:fill="EAF6F3"/>
            <w:tcMar>
              <w:top w:w="29" w:type="dxa"/>
              <w:left w:w="115" w:type="dxa"/>
              <w:bottom w:w="29" w:type="dxa"/>
              <w:right w:w="115" w:type="dxa"/>
            </w:tcMar>
          </w:tcPr>
          <w:p w14:paraId="3C133E14" w14:textId="0DBB3349" w:rsidR="002A7907" w:rsidRPr="00D22AE2" w:rsidRDefault="002A7907" w:rsidP="00301F7A">
            <w:pPr>
              <w:spacing w:after="0" w:line="240" w:lineRule="auto"/>
              <w:jc w:val="center"/>
              <w:rPr>
                <w:rFonts w:cs="Calibri"/>
                <w:color w:val="1E687C"/>
                <w:sz w:val="22"/>
                <w:lang w:val="fr-FR"/>
              </w:rPr>
            </w:pPr>
            <w:r w:rsidRPr="00D22AE2">
              <w:rPr>
                <w:rFonts w:cs="Calibri"/>
                <w:color w:val="1E687C"/>
                <w:sz w:val="22"/>
                <w:lang w:val="fr-FR"/>
              </w:rPr>
              <w:t>00099802</w:t>
            </w:r>
          </w:p>
        </w:tc>
      </w:tr>
      <w:tr w:rsidR="002A7907" w:rsidRPr="00F5729D" w14:paraId="705A6E0A" w14:textId="77777777" w:rsidTr="00301F7A">
        <w:trPr>
          <w:trHeight w:val="1261"/>
        </w:trPr>
        <w:tc>
          <w:tcPr>
            <w:tcW w:w="3055" w:type="dxa"/>
            <w:shd w:val="clear" w:color="auto" w:fill="DEEAF6" w:themeFill="accent5" w:themeFillTint="33"/>
            <w:tcMar>
              <w:top w:w="29" w:type="dxa"/>
              <w:left w:w="115" w:type="dxa"/>
              <w:bottom w:w="29" w:type="dxa"/>
              <w:right w:w="115" w:type="dxa"/>
            </w:tcMar>
          </w:tcPr>
          <w:p w14:paraId="688C0747" w14:textId="7254C575" w:rsidR="002A7907" w:rsidRPr="00D22AE2" w:rsidRDefault="002A7907" w:rsidP="00301F7A">
            <w:pPr>
              <w:spacing w:after="0" w:line="240" w:lineRule="auto"/>
              <w:jc w:val="left"/>
              <w:rPr>
                <w:rFonts w:cs="Calibri"/>
                <w:b/>
                <w:color w:val="1E687C"/>
                <w:sz w:val="22"/>
                <w:lang w:val="en-GB"/>
              </w:rPr>
            </w:pPr>
            <w:proofErr w:type="spellStart"/>
            <w:r w:rsidRPr="00D22AE2">
              <w:rPr>
                <w:rFonts w:cs="Calibri"/>
                <w:b/>
                <w:color w:val="1E687C"/>
                <w:sz w:val="22"/>
                <w:lang w:val="fr-FR"/>
              </w:rPr>
              <w:t>Corporate</w:t>
            </w:r>
            <w:proofErr w:type="spellEnd"/>
            <w:r w:rsidRPr="00D22AE2">
              <w:rPr>
                <w:rFonts w:cs="Calibri"/>
                <w:b/>
                <w:color w:val="1E687C"/>
                <w:sz w:val="22"/>
                <w:lang w:val="fr-FR"/>
              </w:rPr>
              <w:t xml:space="preserve"> </w:t>
            </w:r>
            <w:proofErr w:type="spellStart"/>
            <w:r w:rsidRPr="00D22AE2">
              <w:rPr>
                <w:rFonts w:cs="Calibri"/>
                <w:b/>
                <w:color w:val="1E687C"/>
                <w:sz w:val="22"/>
                <w:lang w:val="fr-FR"/>
              </w:rPr>
              <w:t>outcome</w:t>
            </w:r>
            <w:proofErr w:type="spellEnd"/>
            <w:r w:rsidRPr="00D22AE2">
              <w:rPr>
                <w:rFonts w:cs="Calibri"/>
                <w:b/>
                <w:color w:val="1E687C"/>
                <w:sz w:val="22"/>
                <w:lang w:val="fr-FR"/>
              </w:rPr>
              <w:t xml:space="preserve"> and</w:t>
            </w:r>
            <w:r w:rsidRPr="00D22AE2">
              <w:rPr>
                <w:rFonts w:cs="Calibri"/>
                <w:b/>
                <w:color w:val="1E687C"/>
                <w:sz w:val="22"/>
                <w:shd w:val="clear" w:color="auto" w:fill="FFFFFF"/>
                <w:lang w:val="en-GB"/>
              </w:rPr>
              <w:t xml:space="preserve"> </w:t>
            </w:r>
            <w:r w:rsidRPr="00D22AE2">
              <w:rPr>
                <w:rFonts w:cs="Calibri"/>
                <w:b/>
                <w:color w:val="1E687C"/>
                <w:sz w:val="22"/>
                <w:lang w:val="fr-FR"/>
              </w:rPr>
              <w:t>output </w:t>
            </w:r>
          </w:p>
        </w:tc>
        <w:tc>
          <w:tcPr>
            <w:tcW w:w="6295" w:type="dxa"/>
            <w:gridSpan w:val="2"/>
            <w:shd w:val="clear" w:color="auto" w:fill="EAF6F3"/>
            <w:tcMar>
              <w:top w:w="29" w:type="dxa"/>
              <w:left w:w="115" w:type="dxa"/>
              <w:bottom w:w="29" w:type="dxa"/>
              <w:right w:w="115" w:type="dxa"/>
            </w:tcMar>
          </w:tcPr>
          <w:p w14:paraId="2094324D" w14:textId="4C156BA4" w:rsidR="002A7907" w:rsidRPr="00D22AE2" w:rsidRDefault="002A7907" w:rsidP="00301F7A">
            <w:pPr>
              <w:spacing w:after="0" w:line="240" w:lineRule="auto"/>
              <w:jc w:val="center"/>
              <w:rPr>
                <w:rFonts w:cs="Calibri"/>
                <w:color w:val="1E687C"/>
                <w:sz w:val="22"/>
                <w:lang w:val="fr-FR"/>
              </w:rPr>
            </w:pPr>
            <w:r w:rsidRPr="00D22AE2">
              <w:rPr>
                <w:rFonts w:cs="Calibri"/>
                <w:color w:val="1E687C"/>
                <w:sz w:val="22"/>
                <w:lang w:val="fr-FR"/>
              </w:rPr>
              <w:t>Les institutions nationales, régionales et locales ainsi que la société civile améliorent la gestion des zones urbaines et rurales, de l’agriculture et de l’environnement, ainsi que les mécanismes de prévention et de réduction des risques, afin d’améliorer la résilience de la population aux catastrophes naturelles et aux changements climatiques.</w:t>
            </w:r>
          </w:p>
        </w:tc>
      </w:tr>
      <w:tr w:rsidR="002A7907" w:rsidRPr="00D22AE2" w14:paraId="72CD6A6E" w14:textId="77777777" w:rsidTr="002A7907">
        <w:trPr>
          <w:trHeight w:val="288"/>
        </w:trPr>
        <w:tc>
          <w:tcPr>
            <w:tcW w:w="3055" w:type="dxa"/>
            <w:shd w:val="clear" w:color="auto" w:fill="EAF6F3"/>
            <w:tcMar>
              <w:top w:w="29" w:type="dxa"/>
              <w:left w:w="115" w:type="dxa"/>
              <w:bottom w:w="29" w:type="dxa"/>
              <w:right w:w="115" w:type="dxa"/>
            </w:tcMar>
          </w:tcPr>
          <w:p w14:paraId="583C6D11" w14:textId="77777777" w:rsidR="002A7907" w:rsidRPr="00D22AE2" w:rsidRDefault="002A7907" w:rsidP="00301F7A">
            <w:pPr>
              <w:spacing w:after="0" w:line="240" w:lineRule="auto"/>
              <w:jc w:val="left"/>
              <w:rPr>
                <w:rFonts w:cs="Calibri"/>
                <w:b/>
                <w:color w:val="1E687C"/>
                <w:sz w:val="22"/>
                <w:lang w:val="fr-FR"/>
              </w:rPr>
            </w:pPr>
            <w:r w:rsidRPr="00D22AE2">
              <w:rPr>
                <w:rFonts w:cs="Calibri"/>
                <w:b/>
                <w:color w:val="1E687C"/>
                <w:sz w:val="22"/>
                <w:lang w:val="fr-FR"/>
              </w:rPr>
              <w:t>Pays</w:t>
            </w:r>
          </w:p>
        </w:tc>
        <w:tc>
          <w:tcPr>
            <w:tcW w:w="6295" w:type="dxa"/>
            <w:gridSpan w:val="2"/>
            <w:shd w:val="clear" w:color="auto" w:fill="EAF6F3"/>
            <w:tcMar>
              <w:top w:w="29" w:type="dxa"/>
              <w:left w:w="115" w:type="dxa"/>
              <w:bottom w:w="29" w:type="dxa"/>
              <w:right w:w="115" w:type="dxa"/>
            </w:tcMar>
          </w:tcPr>
          <w:p w14:paraId="213113B2" w14:textId="77777777" w:rsidR="002A7907" w:rsidRPr="00D22AE2" w:rsidRDefault="002A7907" w:rsidP="00301F7A">
            <w:pPr>
              <w:spacing w:after="0" w:line="240" w:lineRule="auto"/>
              <w:jc w:val="center"/>
              <w:rPr>
                <w:rFonts w:cs="Calibri"/>
                <w:b/>
                <w:color w:val="1E687C"/>
                <w:sz w:val="22"/>
                <w:lang w:val="fr-FR"/>
              </w:rPr>
            </w:pPr>
            <w:r w:rsidRPr="00D22AE2">
              <w:rPr>
                <w:rFonts w:cs="Calibri"/>
                <w:color w:val="1E687C"/>
                <w:sz w:val="22"/>
                <w:lang w:val="fr-FR"/>
              </w:rPr>
              <w:t xml:space="preserve"> </w:t>
            </w:r>
            <w:r w:rsidRPr="00D22AE2">
              <w:rPr>
                <w:rFonts w:cs="Calibri"/>
                <w:b/>
                <w:color w:val="1E687C"/>
                <w:sz w:val="22"/>
                <w:lang w:val="fr-FR"/>
              </w:rPr>
              <w:t>Haïti</w:t>
            </w:r>
          </w:p>
        </w:tc>
      </w:tr>
      <w:tr w:rsidR="002A7907" w:rsidRPr="00D22AE2" w14:paraId="57DA2EAD" w14:textId="77777777" w:rsidTr="002A7907">
        <w:trPr>
          <w:trHeight w:val="288"/>
        </w:trPr>
        <w:tc>
          <w:tcPr>
            <w:tcW w:w="3055" w:type="dxa"/>
            <w:shd w:val="clear" w:color="auto" w:fill="EAF6F3"/>
            <w:tcMar>
              <w:top w:w="29" w:type="dxa"/>
              <w:left w:w="115" w:type="dxa"/>
              <w:bottom w:w="29" w:type="dxa"/>
              <w:right w:w="115" w:type="dxa"/>
            </w:tcMar>
          </w:tcPr>
          <w:p w14:paraId="4D78E4D6" w14:textId="34CD9E5E" w:rsidR="002A7907" w:rsidRPr="00D22AE2" w:rsidRDefault="002A7907" w:rsidP="00301F7A">
            <w:pPr>
              <w:spacing w:after="0" w:line="240" w:lineRule="auto"/>
              <w:jc w:val="left"/>
              <w:rPr>
                <w:rFonts w:cs="Calibri"/>
                <w:b/>
                <w:color w:val="1E687C"/>
                <w:sz w:val="22"/>
                <w:lang w:val="fr-FR"/>
              </w:rPr>
            </w:pPr>
            <w:r w:rsidRPr="00D22AE2">
              <w:rPr>
                <w:rFonts w:cs="Calibri"/>
                <w:b/>
                <w:color w:val="1E687C"/>
                <w:sz w:val="22"/>
                <w:lang w:val="fr-FR"/>
              </w:rPr>
              <w:t>R</w:t>
            </w:r>
            <w:r w:rsidR="00DE4A9A" w:rsidRPr="00D22AE2">
              <w:rPr>
                <w:rFonts w:cs="Calibri"/>
                <w:b/>
                <w:color w:val="1E687C"/>
                <w:sz w:val="22"/>
                <w:lang w:val="fr-FR"/>
              </w:rPr>
              <w:t>é</w:t>
            </w:r>
            <w:r w:rsidRPr="00D22AE2">
              <w:rPr>
                <w:rFonts w:cs="Calibri"/>
                <w:b/>
                <w:color w:val="1E687C"/>
                <w:sz w:val="22"/>
                <w:lang w:val="fr-FR"/>
              </w:rPr>
              <w:t>gion</w:t>
            </w:r>
          </w:p>
        </w:tc>
        <w:tc>
          <w:tcPr>
            <w:tcW w:w="6295" w:type="dxa"/>
            <w:gridSpan w:val="2"/>
            <w:shd w:val="clear" w:color="auto" w:fill="EAF6F3"/>
            <w:tcMar>
              <w:top w:w="29" w:type="dxa"/>
              <w:left w:w="115" w:type="dxa"/>
              <w:bottom w:w="29" w:type="dxa"/>
              <w:right w:w="115" w:type="dxa"/>
            </w:tcMar>
          </w:tcPr>
          <w:p w14:paraId="31EFCEB8" w14:textId="77777777" w:rsidR="002A7907" w:rsidRPr="00D22AE2" w:rsidRDefault="002A7907" w:rsidP="00301F7A">
            <w:pPr>
              <w:spacing w:after="0" w:line="240" w:lineRule="auto"/>
              <w:jc w:val="center"/>
              <w:rPr>
                <w:rFonts w:cs="Calibri"/>
                <w:b/>
                <w:color w:val="1E687C"/>
                <w:sz w:val="22"/>
                <w:lang w:val="fr-FR"/>
              </w:rPr>
            </w:pPr>
            <w:r w:rsidRPr="00D22AE2">
              <w:rPr>
                <w:rFonts w:cs="Calibri"/>
                <w:b/>
                <w:color w:val="1E687C"/>
                <w:sz w:val="22"/>
                <w:lang w:val="fr-FR"/>
              </w:rPr>
              <w:t>RBLAC</w:t>
            </w:r>
          </w:p>
        </w:tc>
      </w:tr>
      <w:tr w:rsidR="002A7907" w:rsidRPr="00D22AE2" w14:paraId="4B2E9AE1" w14:textId="77777777" w:rsidTr="002A7907">
        <w:trPr>
          <w:trHeight w:val="288"/>
        </w:trPr>
        <w:tc>
          <w:tcPr>
            <w:tcW w:w="3055" w:type="dxa"/>
            <w:shd w:val="clear" w:color="auto" w:fill="EAF6F3"/>
            <w:tcMar>
              <w:top w:w="29" w:type="dxa"/>
              <w:left w:w="115" w:type="dxa"/>
              <w:bottom w:w="29" w:type="dxa"/>
              <w:right w:w="115" w:type="dxa"/>
            </w:tcMar>
          </w:tcPr>
          <w:p w14:paraId="683D87C6" w14:textId="77777777" w:rsidR="002A7907" w:rsidRPr="00D22AE2" w:rsidRDefault="002A7907" w:rsidP="00301F7A">
            <w:pPr>
              <w:spacing w:after="0" w:line="240" w:lineRule="auto"/>
              <w:jc w:val="left"/>
              <w:rPr>
                <w:rFonts w:cs="Calibri"/>
                <w:b/>
                <w:color w:val="1E687C"/>
                <w:sz w:val="22"/>
                <w:lang w:val="fr-FR"/>
              </w:rPr>
            </w:pPr>
            <w:r w:rsidRPr="00D22AE2">
              <w:rPr>
                <w:rFonts w:cs="Calibri"/>
                <w:b/>
                <w:color w:val="1E687C"/>
                <w:sz w:val="22"/>
                <w:lang w:val="fr-FR"/>
              </w:rPr>
              <w:t>Date de signature du document de projet</w:t>
            </w:r>
          </w:p>
        </w:tc>
        <w:tc>
          <w:tcPr>
            <w:tcW w:w="6295" w:type="dxa"/>
            <w:gridSpan w:val="2"/>
            <w:shd w:val="clear" w:color="auto" w:fill="EAF6F3"/>
            <w:tcMar>
              <w:top w:w="29" w:type="dxa"/>
              <w:left w:w="115" w:type="dxa"/>
              <w:bottom w:w="29" w:type="dxa"/>
              <w:right w:w="115" w:type="dxa"/>
            </w:tcMar>
          </w:tcPr>
          <w:p w14:paraId="1B8EAA79" w14:textId="19B3D24F" w:rsidR="002A7907" w:rsidRPr="00D22AE2" w:rsidRDefault="00DE4A9A" w:rsidP="00301F7A">
            <w:pPr>
              <w:spacing w:after="0" w:line="240" w:lineRule="auto"/>
              <w:jc w:val="center"/>
              <w:rPr>
                <w:rFonts w:cs="Calibri"/>
                <w:color w:val="1E687C"/>
                <w:sz w:val="22"/>
                <w:lang w:val="fr-FR"/>
              </w:rPr>
            </w:pPr>
            <w:r w:rsidRPr="00D22AE2">
              <w:rPr>
                <w:rFonts w:cs="Calibri"/>
                <w:color w:val="1E687C"/>
                <w:sz w:val="22"/>
                <w:lang w:val="fr-FR"/>
              </w:rPr>
              <w:t>1</w:t>
            </w:r>
            <w:r w:rsidRPr="00D22AE2">
              <w:rPr>
                <w:rFonts w:cs="Calibri"/>
                <w:color w:val="1E687C"/>
                <w:sz w:val="22"/>
                <w:vertAlign w:val="superscript"/>
                <w:lang w:val="fr-FR"/>
              </w:rPr>
              <w:t>er</w:t>
            </w:r>
            <w:r w:rsidRPr="00D22AE2">
              <w:rPr>
                <w:rFonts w:cs="Calibri"/>
                <w:color w:val="1E687C"/>
                <w:sz w:val="22"/>
                <w:lang w:val="fr-FR"/>
              </w:rPr>
              <w:t xml:space="preserve"> Mars 2018</w:t>
            </w:r>
          </w:p>
        </w:tc>
      </w:tr>
      <w:tr w:rsidR="002A7907" w:rsidRPr="00D22AE2" w14:paraId="7E924C4A" w14:textId="77777777" w:rsidTr="002A7907">
        <w:trPr>
          <w:trHeight w:val="288"/>
        </w:trPr>
        <w:tc>
          <w:tcPr>
            <w:tcW w:w="3055" w:type="dxa"/>
            <w:shd w:val="clear" w:color="auto" w:fill="EAF6F3"/>
            <w:tcMar>
              <w:top w:w="29" w:type="dxa"/>
              <w:left w:w="115" w:type="dxa"/>
              <w:bottom w:w="29" w:type="dxa"/>
              <w:right w:w="115" w:type="dxa"/>
            </w:tcMar>
            <w:vAlign w:val="center"/>
          </w:tcPr>
          <w:p w14:paraId="55F8890C" w14:textId="77777777" w:rsidR="002A7907" w:rsidRPr="00D22AE2" w:rsidRDefault="002A7907" w:rsidP="00301F7A">
            <w:pPr>
              <w:spacing w:after="0" w:line="240" w:lineRule="auto"/>
              <w:jc w:val="left"/>
              <w:rPr>
                <w:rFonts w:cs="Calibri"/>
                <w:b/>
                <w:color w:val="1E687C"/>
                <w:sz w:val="22"/>
              </w:rPr>
            </w:pPr>
            <w:r w:rsidRPr="00D22AE2">
              <w:rPr>
                <w:rFonts w:cs="Calibri"/>
                <w:b/>
                <w:color w:val="1E687C"/>
                <w:sz w:val="22"/>
              </w:rPr>
              <w:t xml:space="preserve">Dates du </w:t>
            </w:r>
            <w:proofErr w:type="spellStart"/>
            <w:r w:rsidRPr="00D22AE2">
              <w:rPr>
                <w:rFonts w:cs="Calibri"/>
                <w:b/>
                <w:color w:val="1E687C"/>
                <w:sz w:val="22"/>
              </w:rPr>
              <w:t>Projet</w:t>
            </w:r>
            <w:proofErr w:type="spellEnd"/>
          </w:p>
        </w:tc>
        <w:tc>
          <w:tcPr>
            <w:tcW w:w="3147" w:type="dxa"/>
            <w:shd w:val="clear" w:color="auto" w:fill="EAF6F3"/>
            <w:tcMar>
              <w:top w:w="29" w:type="dxa"/>
              <w:left w:w="115" w:type="dxa"/>
              <w:bottom w:w="29" w:type="dxa"/>
              <w:right w:w="115" w:type="dxa"/>
            </w:tcMar>
          </w:tcPr>
          <w:p w14:paraId="3AAE6CFF" w14:textId="7134716F" w:rsidR="002A7907" w:rsidRPr="00D22AE2" w:rsidRDefault="002A7907" w:rsidP="00301F7A">
            <w:pPr>
              <w:spacing w:after="0" w:line="240" w:lineRule="auto"/>
              <w:jc w:val="center"/>
              <w:rPr>
                <w:rFonts w:cs="Calibri"/>
                <w:b/>
                <w:color w:val="1E687C"/>
                <w:sz w:val="22"/>
              </w:rPr>
            </w:pPr>
            <w:r w:rsidRPr="00D22AE2">
              <w:rPr>
                <w:rFonts w:cs="Calibri"/>
                <w:b/>
                <w:color w:val="1E687C"/>
                <w:sz w:val="22"/>
              </w:rPr>
              <w:t>Début: Mars 2018</w:t>
            </w:r>
          </w:p>
        </w:tc>
        <w:tc>
          <w:tcPr>
            <w:tcW w:w="3148" w:type="dxa"/>
            <w:shd w:val="clear" w:color="auto" w:fill="EAF6F3"/>
            <w:tcMar>
              <w:top w:w="29" w:type="dxa"/>
              <w:left w:w="115" w:type="dxa"/>
              <w:bottom w:w="29" w:type="dxa"/>
              <w:right w:w="115" w:type="dxa"/>
            </w:tcMar>
          </w:tcPr>
          <w:p w14:paraId="50985218" w14:textId="2F71C4A3" w:rsidR="002A7907" w:rsidRPr="00D22AE2" w:rsidRDefault="002A7907" w:rsidP="00301F7A">
            <w:pPr>
              <w:spacing w:after="0" w:line="240" w:lineRule="auto"/>
              <w:jc w:val="center"/>
              <w:rPr>
                <w:rFonts w:cs="Calibri"/>
                <w:b/>
                <w:color w:val="1E687C"/>
                <w:sz w:val="22"/>
              </w:rPr>
            </w:pPr>
            <w:proofErr w:type="spellStart"/>
            <w:r w:rsidRPr="00D22AE2">
              <w:rPr>
                <w:rFonts w:cs="Calibri"/>
                <w:b/>
                <w:color w:val="1E687C"/>
                <w:sz w:val="22"/>
              </w:rPr>
              <w:t>Achèvement</w:t>
            </w:r>
            <w:proofErr w:type="spellEnd"/>
            <w:r w:rsidRPr="00D22AE2">
              <w:rPr>
                <w:rFonts w:cs="Calibri"/>
                <w:b/>
                <w:color w:val="1E687C"/>
                <w:sz w:val="22"/>
              </w:rPr>
              <w:t xml:space="preserve"> </w:t>
            </w:r>
            <w:proofErr w:type="spellStart"/>
            <w:r w:rsidRPr="00D22AE2">
              <w:rPr>
                <w:rFonts w:cs="Calibri"/>
                <w:b/>
                <w:color w:val="1E687C"/>
                <w:sz w:val="22"/>
              </w:rPr>
              <w:t>prévu</w:t>
            </w:r>
            <w:proofErr w:type="spellEnd"/>
            <w:r w:rsidRPr="00D22AE2">
              <w:rPr>
                <w:rFonts w:cs="Calibri"/>
                <w:b/>
                <w:color w:val="1E687C"/>
                <w:sz w:val="22"/>
              </w:rPr>
              <w:t>: Mars 2023</w:t>
            </w:r>
          </w:p>
        </w:tc>
      </w:tr>
      <w:tr w:rsidR="002A7907" w:rsidRPr="00D22AE2" w14:paraId="1DFB1FFE" w14:textId="77777777" w:rsidTr="002A7907">
        <w:trPr>
          <w:trHeight w:val="288"/>
        </w:trPr>
        <w:tc>
          <w:tcPr>
            <w:tcW w:w="3055" w:type="dxa"/>
            <w:shd w:val="clear" w:color="auto" w:fill="EAF6F3"/>
            <w:tcMar>
              <w:top w:w="29" w:type="dxa"/>
              <w:left w:w="115" w:type="dxa"/>
              <w:bottom w:w="29" w:type="dxa"/>
              <w:right w:w="115" w:type="dxa"/>
            </w:tcMar>
          </w:tcPr>
          <w:p w14:paraId="4B4BEBBE" w14:textId="77777777" w:rsidR="002A7907" w:rsidRPr="00D22AE2" w:rsidRDefault="002A7907" w:rsidP="00301F7A">
            <w:pPr>
              <w:spacing w:after="0" w:line="240" w:lineRule="auto"/>
              <w:jc w:val="left"/>
              <w:rPr>
                <w:rFonts w:cs="Calibri"/>
                <w:b/>
                <w:color w:val="1E687C"/>
                <w:sz w:val="22"/>
              </w:rPr>
            </w:pPr>
            <w:r w:rsidRPr="00D22AE2">
              <w:rPr>
                <w:rFonts w:cs="Calibri"/>
                <w:b/>
                <w:color w:val="1E687C"/>
                <w:sz w:val="22"/>
              </w:rPr>
              <w:t xml:space="preserve">Budget du </w:t>
            </w:r>
            <w:proofErr w:type="spellStart"/>
            <w:r w:rsidRPr="00D22AE2">
              <w:rPr>
                <w:rFonts w:cs="Calibri"/>
                <w:b/>
                <w:color w:val="1E687C"/>
                <w:sz w:val="22"/>
              </w:rPr>
              <w:t>Projet</w:t>
            </w:r>
            <w:proofErr w:type="spellEnd"/>
          </w:p>
        </w:tc>
        <w:tc>
          <w:tcPr>
            <w:tcW w:w="6295" w:type="dxa"/>
            <w:gridSpan w:val="2"/>
            <w:shd w:val="clear" w:color="auto" w:fill="EAF6F3"/>
            <w:tcMar>
              <w:top w:w="29" w:type="dxa"/>
              <w:left w:w="115" w:type="dxa"/>
              <w:bottom w:w="29" w:type="dxa"/>
              <w:right w:w="115" w:type="dxa"/>
            </w:tcMar>
          </w:tcPr>
          <w:p w14:paraId="3A9FC2A6" w14:textId="3E9D91A2" w:rsidR="002A7907" w:rsidRPr="00D22AE2" w:rsidRDefault="002A7907" w:rsidP="00301F7A">
            <w:pPr>
              <w:spacing w:after="0" w:line="240" w:lineRule="auto"/>
              <w:jc w:val="center"/>
              <w:rPr>
                <w:rFonts w:cs="Calibri"/>
                <w:b/>
                <w:color w:val="1E687C"/>
                <w:sz w:val="22"/>
              </w:rPr>
            </w:pPr>
            <w:r w:rsidRPr="00D22AE2">
              <w:rPr>
                <w:rFonts w:cs="Calibri"/>
                <w:b/>
                <w:color w:val="1E687C"/>
                <w:sz w:val="22"/>
                <w:lang w:val="fr-FR"/>
              </w:rPr>
              <w:t xml:space="preserve">$US </w:t>
            </w:r>
            <w:r w:rsidR="003F7E07" w:rsidRPr="00D22AE2">
              <w:rPr>
                <w:rFonts w:cs="Calibri"/>
                <w:b/>
                <w:color w:val="1E687C"/>
                <w:sz w:val="22"/>
                <w:lang w:val="fr-CA"/>
              </w:rPr>
              <w:t>8 530 967 </w:t>
            </w:r>
          </w:p>
        </w:tc>
      </w:tr>
      <w:tr w:rsidR="002A7907" w:rsidRPr="00F5729D" w14:paraId="722A060C" w14:textId="77777777" w:rsidTr="002A7907">
        <w:trPr>
          <w:trHeight w:val="288"/>
        </w:trPr>
        <w:tc>
          <w:tcPr>
            <w:tcW w:w="3055" w:type="dxa"/>
            <w:shd w:val="clear" w:color="auto" w:fill="EAF6F3"/>
            <w:tcMar>
              <w:top w:w="29" w:type="dxa"/>
              <w:left w:w="115" w:type="dxa"/>
              <w:bottom w:w="29" w:type="dxa"/>
              <w:right w:w="115" w:type="dxa"/>
            </w:tcMar>
          </w:tcPr>
          <w:p w14:paraId="448275A5" w14:textId="77777777" w:rsidR="002A7907" w:rsidRPr="00D22AE2" w:rsidRDefault="002A7907" w:rsidP="00301F7A">
            <w:pPr>
              <w:spacing w:after="0" w:line="240" w:lineRule="auto"/>
              <w:jc w:val="left"/>
              <w:rPr>
                <w:rFonts w:cs="Calibri"/>
                <w:b/>
                <w:color w:val="1E687C"/>
                <w:sz w:val="22"/>
              </w:rPr>
            </w:pPr>
            <w:r w:rsidRPr="00D22AE2">
              <w:rPr>
                <w:rFonts w:cs="Calibri"/>
                <w:b/>
                <w:color w:val="1E687C"/>
                <w:sz w:val="22"/>
              </w:rPr>
              <w:t>Sources de fonds</w:t>
            </w:r>
          </w:p>
        </w:tc>
        <w:tc>
          <w:tcPr>
            <w:tcW w:w="6295" w:type="dxa"/>
            <w:gridSpan w:val="2"/>
            <w:shd w:val="clear" w:color="auto" w:fill="EAF6F3"/>
            <w:tcMar>
              <w:top w:w="29" w:type="dxa"/>
              <w:left w:w="115" w:type="dxa"/>
              <w:bottom w:w="29" w:type="dxa"/>
              <w:right w:w="115" w:type="dxa"/>
            </w:tcMar>
          </w:tcPr>
          <w:p w14:paraId="23B95962" w14:textId="29D8A1C9" w:rsidR="002A7907" w:rsidRPr="00D22AE2" w:rsidRDefault="003F7E07" w:rsidP="00301F7A">
            <w:pPr>
              <w:spacing w:after="0" w:line="240" w:lineRule="auto"/>
              <w:jc w:val="center"/>
              <w:rPr>
                <w:rFonts w:cs="Calibri"/>
                <w:b/>
                <w:color w:val="1E687C"/>
                <w:sz w:val="22"/>
                <w:lang w:val="fr-FR"/>
              </w:rPr>
            </w:pPr>
            <w:r w:rsidRPr="00D22AE2">
              <w:rPr>
                <w:rFonts w:cs="Calibri"/>
                <w:b/>
                <w:color w:val="1E687C"/>
                <w:sz w:val="22"/>
                <w:lang w:val="fr-FR"/>
              </w:rPr>
              <w:t>Gouvernement du Japon : $US 8,030,967</w:t>
            </w:r>
          </w:p>
          <w:p w14:paraId="5BE81993" w14:textId="27D8783F" w:rsidR="003F7E07" w:rsidRPr="00D22AE2" w:rsidRDefault="003F7E07" w:rsidP="00301F7A">
            <w:pPr>
              <w:spacing w:after="0" w:line="240" w:lineRule="auto"/>
              <w:jc w:val="center"/>
              <w:rPr>
                <w:rFonts w:cs="Calibri"/>
                <w:b/>
                <w:color w:val="1E687C"/>
                <w:sz w:val="22"/>
                <w:lang w:val="fr-FR"/>
              </w:rPr>
            </w:pPr>
            <w:r w:rsidRPr="00D22AE2">
              <w:rPr>
                <w:rFonts w:cs="Calibri"/>
                <w:b/>
                <w:color w:val="1E687C"/>
                <w:sz w:val="22"/>
                <w:lang w:val="fr-FR"/>
              </w:rPr>
              <w:t>TRAC du PNUD : $US 500,000</w:t>
            </w:r>
          </w:p>
        </w:tc>
      </w:tr>
      <w:tr w:rsidR="002A7907" w:rsidRPr="00F5729D" w14:paraId="6E627577" w14:textId="77777777" w:rsidTr="002A7907">
        <w:trPr>
          <w:trHeight w:val="288"/>
        </w:trPr>
        <w:tc>
          <w:tcPr>
            <w:tcW w:w="3055" w:type="dxa"/>
            <w:shd w:val="clear" w:color="auto" w:fill="EAF6F3"/>
            <w:tcMar>
              <w:top w:w="29" w:type="dxa"/>
              <w:left w:w="115" w:type="dxa"/>
              <w:bottom w:w="29" w:type="dxa"/>
              <w:right w:w="115" w:type="dxa"/>
            </w:tcMar>
          </w:tcPr>
          <w:p w14:paraId="5136FEE8" w14:textId="77777777" w:rsidR="002A7907" w:rsidRPr="00D22AE2" w:rsidRDefault="002A7907" w:rsidP="00301F7A">
            <w:pPr>
              <w:spacing w:after="0" w:line="240" w:lineRule="auto"/>
              <w:jc w:val="left"/>
              <w:rPr>
                <w:rFonts w:cs="Calibri"/>
                <w:b/>
                <w:color w:val="1E687C"/>
                <w:sz w:val="22"/>
                <w:lang w:val="fr-FR"/>
              </w:rPr>
            </w:pPr>
            <w:r w:rsidRPr="00D22AE2">
              <w:rPr>
                <w:rFonts w:cs="Calibri"/>
                <w:b/>
                <w:color w:val="1E687C"/>
                <w:sz w:val="22"/>
                <w:lang w:val="fr-FR"/>
              </w:rPr>
              <w:t>Partenaire de mise en œuvre</w:t>
            </w:r>
            <w:r w:rsidRPr="00D22AE2">
              <w:rPr>
                <w:rFonts w:cs="Calibri"/>
                <w:b/>
                <w:color w:val="1E687C"/>
                <w:sz w:val="22"/>
                <w:vertAlign w:val="superscript"/>
              </w:rPr>
              <w:footnoteReference w:id="1"/>
            </w:r>
          </w:p>
        </w:tc>
        <w:tc>
          <w:tcPr>
            <w:tcW w:w="6295" w:type="dxa"/>
            <w:gridSpan w:val="2"/>
            <w:shd w:val="clear" w:color="auto" w:fill="EAF6F3"/>
            <w:tcMar>
              <w:top w:w="29" w:type="dxa"/>
              <w:left w:w="115" w:type="dxa"/>
              <w:bottom w:w="29" w:type="dxa"/>
              <w:right w:w="115" w:type="dxa"/>
            </w:tcMar>
          </w:tcPr>
          <w:p w14:paraId="45DDF08F" w14:textId="2E2C104B" w:rsidR="002A7907" w:rsidRPr="00D22AE2" w:rsidRDefault="002A7907" w:rsidP="00301F7A">
            <w:pPr>
              <w:spacing w:after="0" w:line="240" w:lineRule="auto"/>
              <w:jc w:val="center"/>
              <w:rPr>
                <w:rFonts w:cs="Calibri"/>
                <w:b/>
                <w:color w:val="1E687C"/>
                <w:sz w:val="22"/>
                <w:lang w:val="fr-FR"/>
              </w:rPr>
            </w:pPr>
            <w:r w:rsidRPr="00D22AE2">
              <w:rPr>
                <w:rFonts w:cs="Calibri"/>
                <w:b/>
                <w:color w:val="1E687C"/>
                <w:sz w:val="22"/>
                <w:lang w:val="fr-FR"/>
              </w:rPr>
              <w:t xml:space="preserve">Ministère </w:t>
            </w:r>
            <w:r w:rsidR="003F7E07" w:rsidRPr="00D22AE2">
              <w:rPr>
                <w:rFonts w:cs="Calibri"/>
                <w:b/>
                <w:color w:val="1E687C"/>
                <w:sz w:val="22"/>
                <w:lang w:val="fr-FR"/>
              </w:rPr>
              <w:t>de l’Environnement (MDE/SNGRS)</w:t>
            </w:r>
          </w:p>
        </w:tc>
      </w:tr>
    </w:tbl>
    <w:p w14:paraId="3EE51ADF" w14:textId="38DD78AE" w:rsidR="003D7A9F" w:rsidRPr="00D22AE2" w:rsidRDefault="003D7A9F" w:rsidP="003D7A9F">
      <w:pPr>
        <w:pStyle w:val="Heading1"/>
        <w:numPr>
          <w:ilvl w:val="0"/>
          <w:numId w:val="3"/>
        </w:numPr>
        <w:rPr>
          <w:sz w:val="22"/>
          <w:szCs w:val="22"/>
          <w:lang w:val="fr-FR"/>
        </w:rPr>
      </w:pPr>
      <w:r w:rsidRPr="00D22AE2">
        <w:rPr>
          <w:sz w:val="22"/>
          <w:szCs w:val="22"/>
          <w:lang w:val="fr-FR"/>
        </w:rPr>
        <w:lastRenderedPageBreak/>
        <w:t>OBJET, PORTÉE ET OBJECTIFS DE L’ÉVALUATION</w:t>
      </w:r>
    </w:p>
    <w:p w14:paraId="236B9024" w14:textId="70641079" w:rsidR="007A4418" w:rsidRPr="00D22AE2" w:rsidRDefault="007A4418" w:rsidP="007A4418">
      <w:pPr>
        <w:rPr>
          <w:sz w:val="22"/>
          <w:lang w:val="fr-FR"/>
        </w:rPr>
      </w:pPr>
      <w:r w:rsidRPr="00D22AE2">
        <w:rPr>
          <w:rFonts w:eastAsiaTheme="minorHAnsi" w:cstheme="minorHAnsi"/>
          <w:sz w:val="22"/>
          <w:lang w:val="fr-FR"/>
        </w:rPr>
        <w:t xml:space="preserve">En se basant sur les stratégies de contrôle d’exécution du Programme des Nations Unies pour le Développement (PNUD) et particulièrement l’Unité Résilience, cette évaluation à mi-parcours sera réalisée pour apprécier l’état d’avancement du projet et proposer des mesures de redressement si nécessaire. Cette évaluation intermédiaire se fera en fonction des </w:t>
      </w:r>
      <w:r w:rsidRPr="00D22AE2">
        <w:rPr>
          <w:iCs/>
          <w:sz w:val="22"/>
          <w:lang w:val="fr-FR"/>
        </w:rPr>
        <w:t>directives pour la conduite d’examen à mi-parcours des projets mis en œuvre par le PNUD</w:t>
      </w:r>
    </w:p>
    <w:p w14:paraId="1C154CF4" w14:textId="74A72065" w:rsidR="007A4418" w:rsidRPr="00D22AE2" w:rsidRDefault="007A4418" w:rsidP="007A4418">
      <w:pPr>
        <w:pStyle w:val="Heading2"/>
        <w:rPr>
          <w:sz w:val="22"/>
          <w:szCs w:val="22"/>
          <w:lang w:val="fr-FR"/>
        </w:rPr>
      </w:pPr>
      <w:r w:rsidRPr="00D22AE2">
        <w:rPr>
          <w:sz w:val="22"/>
          <w:szCs w:val="22"/>
          <w:lang w:val="fr-FR"/>
        </w:rPr>
        <w:t>3.1.- Objectif général</w:t>
      </w:r>
    </w:p>
    <w:p w14:paraId="7835EB5A" w14:textId="77777777" w:rsidR="007A4418" w:rsidRPr="00D22AE2" w:rsidRDefault="007A4418" w:rsidP="007A4418">
      <w:pPr>
        <w:spacing w:line="240" w:lineRule="auto"/>
        <w:rPr>
          <w:sz w:val="22"/>
          <w:lang w:val="fr-FR"/>
        </w:rPr>
      </w:pPr>
      <w:r w:rsidRPr="00D22AE2">
        <w:rPr>
          <w:sz w:val="22"/>
          <w:lang w:val="fr-FR"/>
        </w:rPr>
        <w:t>L’évaluation à mi-parcours appréciera les progrès accomplis au regard des objectifs et résultats du projet tels qu’énoncés dans le document de projet, et mesurera les preuves tangibles de réussite ou d’échec de ce dernier, de manière à définir les changements à opérer pour s’aligner sur les résultats escomptés. L’examen à mi-parcours examinera aussi la stratégie du projet et les risques concernant sa durabilité.</w:t>
      </w:r>
    </w:p>
    <w:p w14:paraId="4792DD2C" w14:textId="78859CCE" w:rsidR="007A4418" w:rsidRPr="00D22AE2" w:rsidRDefault="007A4418" w:rsidP="007A4418">
      <w:pPr>
        <w:pStyle w:val="Heading2"/>
        <w:rPr>
          <w:sz w:val="22"/>
          <w:szCs w:val="22"/>
          <w:lang w:val="fr-FR"/>
        </w:rPr>
      </w:pPr>
      <w:r w:rsidRPr="00D22AE2">
        <w:rPr>
          <w:sz w:val="22"/>
          <w:szCs w:val="22"/>
          <w:lang w:val="fr-FR"/>
        </w:rPr>
        <w:t>3.2.- Objectifs spécifiques</w:t>
      </w:r>
    </w:p>
    <w:p w14:paraId="683BB607" w14:textId="77777777" w:rsidR="007A4418" w:rsidRPr="00D22AE2" w:rsidRDefault="007A4418" w:rsidP="007A4418">
      <w:pPr>
        <w:spacing w:after="0" w:line="240" w:lineRule="auto"/>
        <w:rPr>
          <w:sz w:val="22"/>
          <w:lang w:val="fr-FR"/>
        </w:rPr>
      </w:pPr>
      <w:r w:rsidRPr="00D22AE2">
        <w:rPr>
          <w:sz w:val="22"/>
          <w:lang w:val="fr-FR"/>
        </w:rPr>
        <w:t>De façon spécifique, l’évaluation doit fournir une revue stratégique de la performance du projet à date en :</w:t>
      </w:r>
    </w:p>
    <w:p w14:paraId="55C30A9A" w14:textId="19B3427F" w:rsidR="007A4418" w:rsidRPr="00D22AE2" w:rsidRDefault="007A4418" w:rsidP="00D22AE2">
      <w:pPr>
        <w:pStyle w:val="ListParagraph"/>
        <w:numPr>
          <w:ilvl w:val="0"/>
          <w:numId w:val="9"/>
        </w:numPr>
        <w:spacing w:after="0" w:line="240" w:lineRule="auto"/>
        <w:ind w:left="426" w:hanging="371"/>
        <w:rPr>
          <w:sz w:val="22"/>
          <w:lang w:val="fr-FR"/>
        </w:rPr>
      </w:pPr>
      <w:r w:rsidRPr="00D22AE2">
        <w:rPr>
          <w:sz w:val="22"/>
          <w:lang w:val="fr-FR"/>
        </w:rPr>
        <w:t>Evaluant la mise en œuvre du projet par rapport aux résultats attendus et aux résultats atteints ;</w:t>
      </w:r>
    </w:p>
    <w:p w14:paraId="367A8A8A" w14:textId="007F4FC5" w:rsidR="007A4418" w:rsidRPr="00D22AE2" w:rsidRDefault="007A4418" w:rsidP="00D22AE2">
      <w:pPr>
        <w:pStyle w:val="ListParagraph"/>
        <w:numPr>
          <w:ilvl w:val="0"/>
          <w:numId w:val="9"/>
        </w:numPr>
        <w:spacing w:after="0" w:line="240" w:lineRule="auto"/>
        <w:ind w:left="426" w:hanging="371"/>
        <w:rPr>
          <w:sz w:val="22"/>
          <w:lang w:val="fr-FR"/>
        </w:rPr>
      </w:pPr>
      <w:r w:rsidRPr="00D22AE2">
        <w:rPr>
          <w:sz w:val="22"/>
          <w:lang w:val="fr-FR"/>
        </w:rPr>
        <w:t>Appréciant les progrès accomplis au regard des objectifs ;</w:t>
      </w:r>
    </w:p>
    <w:p w14:paraId="135C6BD9" w14:textId="77777777" w:rsidR="007A4418" w:rsidRPr="00D22AE2" w:rsidRDefault="007A4418" w:rsidP="00D22AE2">
      <w:pPr>
        <w:pStyle w:val="ListParagraph"/>
        <w:numPr>
          <w:ilvl w:val="0"/>
          <w:numId w:val="9"/>
        </w:numPr>
        <w:spacing w:after="0" w:line="240" w:lineRule="auto"/>
        <w:ind w:left="426" w:hanging="371"/>
        <w:rPr>
          <w:sz w:val="22"/>
          <w:lang w:val="fr-FR"/>
        </w:rPr>
      </w:pPr>
      <w:r w:rsidRPr="00D22AE2">
        <w:rPr>
          <w:sz w:val="22"/>
          <w:lang w:val="fr-FR"/>
        </w:rPr>
        <w:t>Évaluant la pertinence des actions du projet ;</w:t>
      </w:r>
    </w:p>
    <w:p w14:paraId="24ECE259" w14:textId="1CB2D32F" w:rsidR="007A4418" w:rsidRPr="00D22AE2" w:rsidRDefault="007A4418" w:rsidP="00D22AE2">
      <w:pPr>
        <w:pStyle w:val="ListParagraph"/>
        <w:numPr>
          <w:ilvl w:val="0"/>
          <w:numId w:val="9"/>
        </w:numPr>
        <w:spacing w:after="0" w:line="240" w:lineRule="auto"/>
        <w:ind w:left="426" w:hanging="371"/>
        <w:rPr>
          <w:sz w:val="22"/>
          <w:lang w:val="fr-FR"/>
        </w:rPr>
      </w:pPr>
      <w:r w:rsidRPr="00D22AE2">
        <w:rPr>
          <w:sz w:val="22"/>
          <w:lang w:val="fr-FR"/>
        </w:rPr>
        <w:t>Évaluant le niveau de satisfaction des parties prenantes du projet et des bénéficiaires au regard des résultats escomptés ;</w:t>
      </w:r>
    </w:p>
    <w:p w14:paraId="2EB42455" w14:textId="1B50B6E2" w:rsidR="007A4418" w:rsidRPr="00D22AE2" w:rsidRDefault="007A4418" w:rsidP="00D22AE2">
      <w:pPr>
        <w:pStyle w:val="ListParagraph"/>
        <w:numPr>
          <w:ilvl w:val="0"/>
          <w:numId w:val="9"/>
        </w:numPr>
        <w:spacing w:after="0" w:line="240" w:lineRule="auto"/>
        <w:ind w:left="426" w:hanging="371"/>
        <w:rPr>
          <w:sz w:val="22"/>
          <w:lang w:val="fr-FR"/>
        </w:rPr>
      </w:pPr>
      <w:r w:rsidRPr="00D22AE2">
        <w:rPr>
          <w:sz w:val="22"/>
          <w:lang w:val="fr-FR"/>
        </w:rPr>
        <w:t xml:space="preserve">Formulant des recommandations </w:t>
      </w:r>
      <w:r w:rsidR="00991707">
        <w:rPr>
          <w:sz w:val="22"/>
          <w:lang w:val="fr-FR"/>
        </w:rPr>
        <w:t xml:space="preserve">précises </w:t>
      </w:r>
      <w:r w:rsidRPr="00D22AE2">
        <w:rPr>
          <w:sz w:val="22"/>
          <w:lang w:val="fr-FR"/>
        </w:rPr>
        <w:t>en vue d’accélérer / de réorienter la mise en œuvre du projet ;</w:t>
      </w:r>
    </w:p>
    <w:p w14:paraId="66CF6F13" w14:textId="697F19CF" w:rsidR="003D7A9F" w:rsidRPr="00D22AE2" w:rsidRDefault="007A4418" w:rsidP="00D22AE2">
      <w:pPr>
        <w:pStyle w:val="ListParagraph"/>
        <w:numPr>
          <w:ilvl w:val="0"/>
          <w:numId w:val="9"/>
        </w:numPr>
        <w:spacing w:after="0" w:line="240" w:lineRule="auto"/>
        <w:ind w:left="426" w:hanging="371"/>
        <w:rPr>
          <w:sz w:val="22"/>
          <w:lang w:val="fr-FR"/>
        </w:rPr>
      </w:pPr>
      <w:r w:rsidRPr="00D22AE2">
        <w:rPr>
          <w:sz w:val="22"/>
          <w:lang w:val="fr-FR"/>
        </w:rPr>
        <w:t>Identifiant les bonnes pratiques et les leçons à tirer des réussites et des difficultés rencontrées dans la mise en œuvre du projet</w:t>
      </w:r>
      <w:r w:rsidR="00353FA7" w:rsidRPr="00D22AE2">
        <w:rPr>
          <w:sz w:val="22"/>
          <w:lang w:val="fr-FR"/>
        </w:rPr>
        <w:t> ;</w:t>
      </w:r>
    </w:p>
    <w:p w14:paraId="4C0E0D10" w14:textId="68C4C7B6" w:rsidR="00353FA7" w:rsidRPr="00D22AE2" w:rsidRDefault="00353FA7" w:rsidP="00D22AE2">
      <w:pPr>
        <w:pStyle w:val="ListParagraph"/>
        <w:numPr>
          <w:ilvl w:val="0"/>
          <w:numId w:val="9"/>
        </w:numPr>
        <w:spacing w:after="0" w:line="240" w:lineRule="auto"/>
        <w:ind w:left="426" w:hanging="371"/>
        <w:rPr>
          <w:sz w:val="22"/>
          <w:lang w:val="fr-FR"/>
        </w:rPr>
      </w:pPr>
      <w:r w:rsidRPr="00D22AE2">
        <w:rPr>
          <w:sz w:val="22"/>
          <w:lang w:val="fr-FR"/>
        </w:rPr>
        <w:t>Evaluant l’efficacité de la mise en œuvre du projet.</w:t>
      </w:r>
    </w:p>
    <w:p w14:paraId="3BCE5EB5" w14:textId="77777777" w:rsidR="00991707" w:rsidRPr="00D5406E" w:rsidRDefault="00991707" w:rsidP="00353FA7">
      <w:pPr>
        <w:rPr>
          <w:sz w:val="14"/>
          <w:szCs w:val="14"/>
          <w:lang w:val="fr-FR"/>
        </w:rPr>
      </w:pPr>
    </w:p>
    <w:p w14:paraId="602E81F5" w14:textId="0284CD8D" w:rsidR="00353FA7" w:rsidRPr="00D22AE2" w:rsidRDefault="005B51D3" w:rsidP="00353FA7">
      <w:pPr>
        <w:rPr>
          <w:rFonts w:cs="ACaslon-Regular"/>
          <w:iCs/>
          <w:color w:val="272627"/>
          <w:sz w:val="22"/>
          <w:lang w:val="fr-FR"/>
        </w:rPr>
      </w:pPr>
      <w:r w:rsidRPr="00D22AE2">
        <w:rPr>
          <w:sz w:val="22"/>
          <w:lang w:val="fr-FR"/>
        </w:rPr>
        <w:t>Les principales recommandations issues du rapport de l’évaluation doivent tenir compte des progrès réalisés dans le cadre de l’implémentation du projet jusqu’au moment de l’évaluation, des leçons apprises (apprentissage), des défis et des difficultés auxquels le projet se trouve confronté. Cet examen à mi-parcours devra se pencher également sur</w:t>
      </w:r>
      <w:r w:rsidRPr="00D22AE2">
        <w:rPr>
          <w:rFonts w:cs="ACaslon-Regular"/>
          <w:i/>
          <w:color w:val="272627"/>
          <w:sz w:val="22"/>
          <w:lang w:val="fr-FR"/>
        </w:rPr>
        <w:t xml:space="preserve"> </w:t>
      </w:r>
      <w:r w:rsidRPr="00D22AE2">
        <w:rPr>
          <w:rFonts w:cs="ACaslon-Regular"/>
          <w:iCs/>
          <w:color w:val="272627"/>
          <w:sz w:val="22"/>
          <w:lang w:val="fr-FR"/>
        </w:rPr>
        <w:t>la manière dont l’intervention a cherché à renfo</w:t>
      </w:r>
      <w:r w:rsidR="00A47D12" w:rsidRPr="00D22AE2">
        <w:rPr>
          <w:rFonts w:cs="ACaslon-Regular"/>
          <w:iCs/>
          <w:color w:val="272627"/>
          <w:sz w:val="22"/>
          <w:lang w:val="fr-FR"/>
        </w:rPr>
        <w:t>r</w:t>
      </w:r>
      <w:r w:rsidRPr="00D22AE2">
        <w:rPr>
          <w:rFonts w:cs="ACaslon-Regular"/>
          <w:iCs/>
          <w:color w:val="272627"/>
          <w:sz w:val="22"/>
          <w:lang w:val="fr-FR"/>
        </w:rPr>
        <w:t>cer la capacité des institutions bénéficiaires impliqués dans la GDS et intégrer l’égalité des sexes dans les efforts de développement.</w:t>
      </w:r>
    </w:p>
    <w:p w14:paraId="0CF5D2C1" w14:textId="75680116" w:rsidR="00E6334F" w:rsidRPr="00D22AE2" w:rsidRDefault="00E6334F" w:rsidP="00BB53E2">
      <w:pPr>
        <w:pStyle w:val="Heading1"/>
        <w:numPr>
          <w:ilvl w:val="0"/>
          <w:numId w:val="3"/>
        </w:numPr>
        <w:rPr>
          <w:sz w:val="22"/>
          <w:szCs w:val="22"/>
          <w:lang w:val="fr-FR"/>
        </w:rPr>
      </w:pPr>
      <w:r w:rsidRPr="00D22AE2">
        <w:rPr>
          <w:sz w:val="22"/>
          <w:szCs w:val="22"/>
          <w:lang w:val="fr-FR"/>
        </w:rPr>
        <w:t>CRITERES ET QUESTIONS -CLÉS DE L’ÉVALUATION</w:t>
      </w:r>
    </w:p>
    <w:p w14:paraId="4D7BAB8B" w14:textId="77777777" w:rsidR="00BB53E2" w:rsidRPr="00D22AE2" w:rsidRDefault="00BB53E2" w:rsidP="00BB53E2">
      <w:pPr>
        <w:spacing w:line="240" w:lineRule="auto"/>
        <w:rPr>
          <w:sz w:val="22"/>
          <w:lang w:val="fr-FR"/>
        </w:rPr>
      </w:pPr>
      <w:r w:rsidRPr="00D22AE2">
        <w:rPr>
          <w:sz w:val="22"/>
          <w:lang w:val="fr-FR"/>
        </w:rPr>
        <w:t>Lors de l’évaluation du projet, l’exercice tiendra compte des aspects suivants :</w:t>
      </w:r>
    </w:p>
    <w:p w14:paraId="1C70BF40" w14:textId="77777777" w:rsidR="00BB53E2" w:rsidRPr="00D22AE2" w:rsidRDefault="00BB53E2" w:rsidP="00BB53E2">
      <w:pPr>
        <w:spacing w:line="240" w:lineRule="auto"/>
        <w:rPr>
          <w:sz w:val="22"/>
          <w:u w:val="single"/>
          <w:lang w:val="fr-FR"/>
        </w:rPr>
      </w:pPr>
      <w:r w:rsidRPr="00D22AE2">
        <w:rPr>
          <w:b/>
          <w:i/>
          <w:sz w:val="22"/>
          <w:u w:val="single"/>
          <w:lang w:val="fr-FR"/>
        </w:rPr>
        <w:t>Pertinence </w:t>
      </w:r>
    </w:p>
    <w:p w14:paraId="2C65C63B" w14:textId="77777777" w:rsidR="00BB53E2" w:rsidRPr="00D22AE2" w:rsidRDefault="00BB53E2" w:rsidP="00BB53E2">
      <w:pPr>
        <w:spacing w:line="240" w:lineRule="auto"/>
        <w:rPr>
          <w:sz w:val="22"/>
          <w:lang w:val="fr-FR"/>
        </w:rPr>
      </w:pPr>
      <w:r w:rsidRPr="00D22AE2">
        <w:rPr>
          <w:sz w:val="22"/>
          <w:lang w:val="fr-FR"/>
        </w:rPr>
        <w:t xml:space="preserve">Ce critère s’applique à la conceptualisation et à la conception du projet. Il évalue le degré de conformité d’une initiative de développement et de ses produits ou effets escomptés aux politiques et priorités nationales et locales et aux besoins des bénéficiaires visés. La pertinence tient également compte de la mesure dans laquelle l’initiative en question répond </w:t>
      </w:r>
      <w:proofErr w:type="gramStart"/>
      <w:r w:rsidRPr="00D22AE2">
        <w:rPr>
          <w:sz w:val="22"/>
          <w:lang w:val="fr-FR"/>
        </w:rPr>
        <w:t>au</w:t>
      </w:r>
      <w:proofErr w:type="gramEnd"/>
      <w:r w:rsidRPr="00D22AE2">
        <w:rPr>
          <w:sz w:val="22"/>
          <w:lang w:val="fr-FR"/>
        </w:rPr>
        <w:t xml:space="preserve"> plan institutionnel du PNUD et aux priorités de développement humain en matière d’autonomisation et d’égalité des genres. Qui plus est, la pertinence concerne la concordance entre la perception de ce qui est nécessaire selon les planificateurs de l’initiative et la réalité de ce qui est nécessaire du point de vue des bénéficiaires cibles. Ce critère englobe également la notion de réactivité, c’est-à-dire la capacité de réponse adéquate du PNUD aux priorités et aux besoins évolutifs et émergents en matière de développement. Un autre aspect important consiste à déterminer si les défis auxquels le projet était censé apporter des réponses étaient clairement définis, si ses objectifs étaient réalisables et si la relation entre les objectifs, les produits, les activités et les apports liés au projet était manifeste, logique et proportionnée compte tenu du contexte, des ressources disponibles et des délais fixés.</w:t>
      </w:r>
    </w:p>
    <w:p w14:paraId="57727FF4" w14:textId="77777777" w:rsidR="00BB53E2" w:rsidRPr="00D22AE2" w:rsidRDefault="00BB53E2" w:rsidP="00BB53E2">
      <w:pPr>
        <w:spacing w:line="240" w:lineRule="auto"/>
        <w:rPr>
          <w:b/>
          <w:i/>
          <w:sz w:val="22"/>
          <w:u w:val="single"/>
          <w:lang w:val="fr-FR"/>
        </w:rPr>
      </w:pPr>
      <w:r w:rsidRPr="00D22AE2">
        <w:rPr>
          <w:b/>
          <w:i/>
          <w:sz w:val="22"/>
          <w:u w:val="single"/>
          <w:lang w:val="fr-FR"/>
        </w:rPr>
        <w:t>Efficacité </w:t>
      </w:r>
    </w:p>
    <w:p w14:paraId="5EA38828" w14:textId="77777777" w:rsidR="00BB53E2" w:rsidRPr="00D22AE2" w:rsidRDefault="00BB53E2" w:rsidP="00BB53E2">
      <w:pPr>
        <w:spacing w:line="240" w:lineRule="auto"/>
        <w:rPr>
          <w:sz w:val="22"/>
          <w:lang w:val="fr-FR"/>
        </w:rPr>
      </w:pPr>
      <w:r w:rsidRPr="00D22AE2">
        <w:rPr>
          <w:sz w:val="22"/>
          <w:lang w:val="fr-FR"/>
        </w:rPr>
        <w:lastRenderedPageBreak/>
        <w:t>Ce critère mesure le degré de réalisation des résultats escomptés (produits ou effets) de l’initiative ou l’importance des avancées enregistrées au titre de la réalisation des produits et des effets souhaités.</w:t>
      </w:r>
      <w:r w:rsidRPr="00D22AE2">
        <w:rPr>
          <w:i/>
          <w:sz w:val="22"/>
          <w:lang w:val="fr-FR"/>
        </w:rPr>
        <w:t xml:space="preserve"> </w:t>
      </w:r>
      <w:r w:rsidRPr="00D22AE2">
        <w:rPr>
          <w:sz w:val="22"/>
          <w:lang w:val="fr-FR"/>
        </w:rPr>
        <w:t>Un autre aspect à prendre en compte au titre de ce critère est la mise en œuvre et la performance opérationnelle du projet, une attention spéciale devant être accordée aux apports des donateurs en termes de qualité, de quantité et de respect des délais impartis ainsi qu’à l’incidence de ces facteurs sur le calendrier d’exécution du plan de travail et sur les modalités de gestion globale du projet.</w:t>
      </w:r>
    </w:p>
    <w:p w14:paraId="42AB628A" w14:textId="77777777" w:rsidR="00BB53E2" w:rsidRPr="00D22AE2" w:rsidRDefault="00BB53E2" w:rsidP="00BB53E2">
      <w:pPr>
        <w:spacing w:line="240" w:lineRule="auto"/>
        <w:rPr>
          <w:b/>
          <w:i/>
          <w:sz w:val="22"/>
          <w:u w:val="single"/>
          <w:lang w:val="fr-FR"/>
        </w:rPr>
      </w:pPr>
      <w:r w:rsidRPr="00D22AE2">
        <w:rPr>
          <w:b/>
          <w:i/>
          <w:sz w:val="22"/>
          <w:u w:val="single"/>
          <w:lang w:val="fr-FR"/>
        </w:rPr>
        <w:t>Efficience</w:t>
      </w:r>
    </w:p>
    <w:p w14:paraId="43F01336" w14:textId="77777777" w:rsidR="00BB53E2" w:rsidRPr="00D22AE2" w:rsidRDefault="00BB53E2" w:rsidP="00BB53E2">
      <w:pPr>
        <w:spacing w:line="240" w:lineRule="auto"/>
        <w:rPr>
          <w:sz w:val="22"/>
          <w:lang w:val="fr-FR"/>
        </w:rPr>
      </w:pPr>
      <w:r w:rsidRPr="00D22AE2">
        <w:rPr>
          <w:sz w:val="22"/>
          <w:lang w:val="fr-FR"/>
        </w:rPr>
        <w:t>Ce critère mesure la manière dont les ressources ou les apports (tels que les fonds, les compétences et les délais impartis) sont convertis en résultats de façon rentable. Une initiative est efficiente lorsqu’elle utilise les ressources de manière appropriée et économiquement viable pour générer les produits souhaités. L’efficience est importante pour s’assurer que les ressources disponibles ont été utilisées à bon escient et mettre en évidence des usages plus efficaces de ces mêmes ressources. Certains aspects doivent être pris en considération à cet égard :</w:t>
      </w:r>
      <w:r w:rsidRPr="00D22AE2">
        <w:rPr>
          <w:i/>
          <w:sz w:val="22"/>
          <w:lang w:val="fr-FR"/>
        </w:rPr>
        <w:t xml:space="preserve"> (i)</w:t>
      </w:r>
      <w:r w:rsidRPr="00D22AE2">
        <w:rPr>
          <w:sz w:val="22"/>
          <w:lang w:val="fr-FR"/>
        </w:rPr>
        <w:t xml:space="preserve"> le rapport qualité-prix de certaines dépenses considérables envisagé selon une perspective comparative en tenant compte du contexte, des résultats escomptés et des options disponibles ; </w:t>
      </w:r>
      <w:r w:rsidRPr="00D22AE2">
        <w:rPr>
          <w:i/>
          <w:sz w:val="22"/>
          <w:lang w:val="fr-FR"/>
        </w:rPr>
        <w:t>(ii)</w:t>
      </w:r>
      <w:r w:rsidRPr="00D22AE2">
        <w:rPr>
          <w:sz w:val="22"/>
          <w:lang w:val="fr-FR"/>
        </w:rPr>
        <w:t xml:space="preserve"> la qualité de la mise en œuvre et son exécution dans les délais impartis ainsi que la réactivité du projet compte tenu des objectifs, des produits, des activités et des risques ; </w:t>
      </w:r>
      <w:r w:rsidRPr="00D22AE2">
        <w:rPr>
          <w:i/>
          <w:sz w:val="22"/>
          <w:lang w:val="fr-FR"/>
        </w:rPr>
        <w:t xml:space="preserve">(iii) le </w:t>
      </w:r>
      <w:r w:rsidRPr="00D22AE2">
        <w:rPr>
          <w:sz w:val="22"/>
          <w:lang w:val="fr-FR"/>
        </w:rPr>
        <w:t xml:space="preserve">rôle de l’assistance internationale, notamment en termes de financement, de communication stratégique et de coordination générale. </w:t>
      </w:r>
    </w:p>
    <w:p w14:paraId="6C1DD89B" w14:textId="77777777" w:rsidR="00BB53E2" w:rsidRPr="00D22AE2" w:rsidRDefault="00BB53E2" w:rsidP="00BB53E2">
      <w:pPr>
        <w:spacing w:line="240" w:lineRule="auto"/>
        <w:rPr>
          <w:b/>
          <w:i/>
          <w:sz w:val="22"/>
          <w:lang w:val="fr-FR"/>
        </w:rPr>
      </w:pPr>
      <w:r w:rsidRPr="00D22AE2">
        <w:rPr>
          <w:b/>
          <w:i/>
          <w:sz w:val="22"/>
          <w:u w:val="single"/>
          <w:lang w:val="fr-FR"/>
        </w:rPr>
        <w:t>Durabilité</w:t>
      </w:r>
    </w:p>
    <w:p w14:paraId="500B91EB" w14:textId="77777777" w:rsidR="00BB53E2" w:rsidRPr="00D22AE2" w:rsidRDefault="00BB53E2" w:rsidP="00BB53E2">
      <w:pPr>
        <w:spacing w:line="240" w:lineRule="auto"/>
        <w:rPr>
          <w:sz w:val="22"/>
          <w:lang w:val="fr-FR"/>
        </w:rPr>
      </w:pPr>
      <w:r w:rsidRPr="00D22AE2">
        <w:rPr>
          <w:sz w:val="22"/>
          <w:lang w:val="fr-FR"/>
        </w:rPr>
        <w:t>Ce critère évalue dans quelle mesure les avantages liés à l’initiative perdurent après l’arrêt de l’aide externe au développement. L’évaluation de la durabilité exige d’appréhender la présence de conditions sociales, économiques, politiques, institutionnelles et autres favorables et d’effectuer, sur la base de cette évaluation, des projections sur les capacités nationales à maintenir, gérer et garantir les résultats du développement à l’avenir.</w:t>
      </w:r>
    </w:p>
    <w:p w14:paraId="66E9B584" w14:textId="77777777" w:rsidR="00BB53E2" w:rsidRPr="00D22AE2" w:rsidRDefault="00BB53E2" w:rsidP="00BB53E2">
      <w:pPr>
        <w:spacing w:line="240" w:lineRule="auto"/>
        <w:rPr>
          <w:sz w:val="22"/>
          <w:lang w:val="fr-FR"/>
        </w:rPr>
      </w:pPr>
      <w:r w:rsidRPr="00D22AE2">
        <w:rPr>
          <w:sz w:val="22"/>
          <w:lang w:val="fr-FR"/>
        </w:rPr>
        <w:t>L’évaluation doit permettre d’attribuer à chacun de ces critères une cote de performance définie de la manière suivante :</w:t>
      </w:r>
    </w:p>
    <w:p w14:paraId="2EE57E4B" w14:textId="77777777" w:rsidR="00BB53E2" w:rsidRPr="00D22AE2" w:rsidRDefault="00BB53E2" w:rsidP="00BB53E2">
      <w:pPr>
        <w:spacing w:after="0" w:line="240" w:lineRule="auto"/>
        <w:rPr>
          <w:sz w:val="22"/>
          <w:lang w:val="fr-FR"/>
        </w:rPr>
      </w:pPr>
      <w:r w:rsidRPr="00D22AE2">
        <w:rPr>
          <w:sz w:val="22"/>
          <w:lang w:val="fr-FR"/>
        </w:rPr>
        <w:t>Pour évaluer la pertinence :</w:t>
      </w:r>
    </w:p>
    <w:p w14:paraId="352AC7F5" w14:textId="77777777" w:rsidR="00BB53E2" w:rsidRPr="00D22AE2" w:rsidRDefault="00BB53E2" w:rsidP="00BB53E2">
      <w:pPr>
        <w:pStyle w:val="ListParagraph"/>
        <w:numPr>
          <w:ilvl w:val="0"/>
          <w:numId w:val="12"/>
        </w:numPr>
        <w:spacing w:after="0" w:line="240" w:lineRule="auto"/>
        <w:contextualSpacing w:val="0"/>
        <w:outlineLvl w:val="0"/>
        <w:rPr>
          <w:sz w:val="22"/>
          <w:lang w:val="fr-FR"/>
        </w:rPr>
      </w:pPr>
      <w:r w:rsidRPr="00D22AE2">
        <w:rPr>
          <w:sz w:val="22"/>
          <w:lang w:val="fr-FR"/>
        </w:rPr>
        <w:t xml:space="preserve">Pertinent (P) </w:t>
      </w:r>
      <w:r w:rsidRPr="00D22AE2">
        <w:rPr>
          <w:b/>
          <w:sz w:val="22"/>
          <w:lang w:val="fr-FR"/>
        </w:rPr>
        <w:t>(2)</w:t>
      </w:r>
    </w:p>
    <w:p w14:paraId="4545CB22" w14:textId="77777777" w:rsidR="00BB53E2" w:rsidRPr="00D22AE2" w:rsidRDefault="00BB53E2" w:rsidP="00BB53E2">
      <w:pPr>
        <w:pStyle w:val="ListParagraph"/>
        <w:numPr>
          <w:ilvl w:val="0"/>
          <w:numId w:val="12"/>
        </w:numPr>
        <w:spacing w:after="0" w:line="240" w:lineRule="auto"/>
        <w:contextualSpacing w:val="0"/>
        <w:outlineLvl w:val="0"/>
        <w:rPr>
          <w:b/>
          <w:sz w:val="22"/>
          <w:lang w:val="fr-FR"/>
        </w:rPr>
      </w:pPr>
      <w:r w:rsidRPr="00D22AE2">
        <w:rPr>
          <w:sz w:val="22"/>
          <w:lang w:val="fr-FR"/>
        </w:rPr>
        <w:t>Non pertinent (NP</w:t>
      </w:r>
      <w:r w:rsidRPr="00D22AE2">
        <w:rPr>
          <w:b/>
          <w:sz w:val="22"/>
          <w:lang w:val="fr-FR"/>
        </w:rPr>
        <w:t>) (1)</w:t>
      </w:r>
    </w:p>
    <w:p w14:paraId="218EBBFC" w14:textId="77777777" w:rsidR="00BB53E2" w:rsidRPr="00D22AE2" w:rsidRDefault="00BB53E2" w:rsidP="00BB53E2">
      <w:pPr>
        <w:spacing w:after="0" w:line="240" w:lineRule="auto"/>
        <w:rPr>
          <w:sz w:val="22"/>
          <w:lang w:val="fr-FR"/>
        </w:rPr>
      </w:pPr>
    </w:p>
    <w:p w14:paraId="7BCE63D9" w14:textId="77777777" w:rsidR="00BB53E2" w:rsidRPr="00D22AE2" w:rsidRDefault="00BB53E2" w:rsidP="00BB53E2">
      <w:pPr>
        <w:spacing w:after="0" w:line="240" w:lineRule="auto"/>
        <w:rPr>
          <w:sz w:val="22"/>
          <w:lang w:val="fr-FR"/>
        </w:rPr>
      </w:pPr>
      <w:r w:rsidRPr="00D22AE2">
        <w:rPr>
          <w:sz w:val="22"/>
          <w:lang w:val="fr-FR"/>
        </w:rPr>
        <w:t>Pour évaluer l’Efficacité :</w:t>
      </w:r>
    </w:p>
    <w:p w14:paraId="37D9699A" w14:textId="77777777" w:rsidR="00BB53E2" w:rsidRPr="00D22AE2" w:rsidRDefault="00BB53E2" w:rsidP="00BB53E2">
      <w:pPr>
        <w:numPr>
          <w:ilvl w:val="0"/>
          <w:numId w:val="10"/>
        </w:numPr>
        <w:spacing w:after="0" w:line="240" w:lineRule="auto"/>
        <w:rPr>
          <w:sz w:val="22"/>
          <w:lang w:val="fr-FR"/>
        </w:rPr>
      </w:pPr>
      <w:r w:rsidRPr="00D22AE2">
        <w:rPr>
          <w:sz w:val="22"/>
          <w:lang w:val="fr-FR"/>
        </w:rPr>
        <w:t xml:space="preserve">Hautement satisfaisant (HS) </w:t>
      </w:r>
      <w:r w:rsidRPr="00D22AE2">
        <w:rPr>
          <w:b/>
          <w:sz w:val="22"/>
          <w:lang w:val="fr-FR"/>
        </w:rPr>
        <w:t>(6)</w:t>
      </w:r>
      <w:r w:rsidRPr="00D22AE2">
        <w:rPr>
          <w:sz w:val="22"/>
          <w:lang w:val="fr-FR"/>
        </w:rPr>
        <w:t xml:space="preserve"> : le projet n’a pas présenté de lacune dans la réalisation de ses objectifs en termes de pertinence, d’efficacité ou d’efficience. </w:t>
      </w:r>
    </w:p>
    <w:p w14:paraId="2AB516D5" w14:textId="77777777" w:rsidR="00BB53E2" w:rsidRPr="00D22AE2" w:rsidRDefault="00BB53E2" w:rsidP="00BB53E2">
      <w:pPr>
        <w:numPr>
          <w:ilvl w:val="0"/>
          <w:numId w:val="10"/>
        </w:numPr>
        <w:spacing w:after="0" w:line="240" w:lineRule="auto"/>
        <w:rPr>
          <w:sz w:val="22"/>
          <w:lang w:val="fr-FR"/>
        </w:rPr>
      </w:pPr>
      <w:r w:rsidRPr="00D22AE2">
        <w:rPr>
          <w:sz w:val="22"/>
          <w:lang w:val="fr-FR"/>
        </w:rPr>
        <w:t>Satisfaisant (S) </w:t>
      </w:r>
      <w:r w:rsidRPr="00D22AE2">
        <w:rPr>
          <w:b/>
          <w:sz w:val="22"/>
          <w:lang w:val="fr-FR"/>
        </w:rPr>
        <w:t>(5)</w:t>
      </w:r>
      <w:r w:rsidRPr="00D22AE2">
        <w:rPr>
          <w:sz w:val="22"/>
          <w:lang w:val="fr-FR"/>
        </w:rPr>
        <w:t xml:space="preserve"> : le projet n’a présenté quelques lacunes mineures. </w:t>
      </w:r>
    </w:p>
    <w:p w14:paraId="0039B3B6" w14:textId="77777777" w:rsidR="00BB53E2" w:rsidRPr="00D22AE2" w:rsidRDefault="00BB53E2" w:rsidP="00BB53E2">
      <w:pPr>
        <w:numPr>
          <w:ilvl w:val="0"/>
          <w:numId w:val="10"/>
        </w:numPr>
        <w:spacing w:after="0" w:line="240" w:lineRule="auto"/>
        <w:rPr>
          <w:sz w:val="22"/>
          <w:lang w:val="fr-FR"/>
        </w:rPr>
      </w:pPr>
      <w:r w:rsidRPr="00D22AE2">
        <w:rPr>
          <w:sz w:val="22"/>
          <w:lang w:val="fr-FR"/>
        </w:rPr>
        <w:t xml:space="preserve">Modérément satisfaisant (MS) </w:t>
      </w:r>
      <w:r w:rsidRPr="00D22AE2">
        <w:rPr>
          <w:b/>
          <w:sz w:val="22"/>
          <w:lang w:val="fr-FR"/>
        </w:rPr>
        <w:t>(4)</w:t>
      </w:r>
      <w:r w:rsidRPr="00D22AE2">
        <w:rPr>
          <w:sz w:val="22"/>
          <w:lang w:val="fr-FR"/>
        </w:rPr>
        <w:t xml:space="preserve"> : le projet a présenté des lacunes modérées. </w:t>
      </w:r>
    </w:p>
    <w:p w14:paraId="40B007C9" w14:textId="77777777" w:rsidR="00BB53E2" w:rsidRPr="00D22AE2" w:rsidRDefault="00BB53E2" w:rsidP="00BB53E2">
      <w:pPr>
        <w:numPr>
          <w:ilvl w:val="0"/>
          <w:numId w:val="10"/>
        </w:numPr>
        <w:spacing w:after="0" w:line="240" w:lineRule="auto"/>
        <w:rPr>
          <w:sz w:val="22"/>
          <w:lang w:val="fr-FR"/>
        </w:rPr>
      </w:pPr>
      <w:r w:rsidRPr="00D22AE2">
        <w:rPr>
          <w:sz w:val="22"/>
          <w:lang w:val="fr-FR"/>
        </w:rPr>
        <w:t xml:space="preserve">Modérément insatisfaisant (MI) </w:t>
      </w:r>
      <w:r w:rsidRPr="00D22AE2">
        <w:rPr>
          <w:b/>
          <w:sz w:val="22"/>
          <w:lang w:val="fr-FR"/>
        </w:rPr>
        <w:t>(3)</w:t>
      </w:r>
      <w:r w:rsidRPr="00D22AE2">
        <w:rPr>
          <w:sz w:val="22"/>
          <w:lang w:val="fr-FR"/>
        </w:rPr>
        <w:t xml:space="preserve"> : le projet a présenté des lacunes importantes. </w:t>
      </w:r>
    </w:p>
    <w:p w14:paraId="3C278C7A" w14:textId="77777777" w:rsidR="00BB53E2" w:rsidRPr="00D22AE2" w:rsidRDefault="00BB53E2" w:rsidP="00BB53E2">
      <w:pPr>
        <w:numPr>
          <w:ilvl w:val="0"/>
          <w:numId w:val="10"/>
        </w:numPr>
        <w:spacing w:after="0" w:line="240" w:lineRule="auto"/>
        <w:rPr>
          <w:sz w:val="22"/>
          <w:lang w:val="fr-FR"/>
        </w:rPr>
      </w:pPr>
      <w:r w:rsidRPr="00D22AE2">
        <w:rPr>
          <w:sz w:val="22"/>
          <w:lang w:val="fr-FR"/>
        </w:rPr>
        <w:t>Insatisfaisant (I)</w:t>
      </w:r>
      <w:r w:rsidRPr="00D22AE2">
        <w:rPr>
          <w:b/>
          <w:sz w:val="22"/>
          <w:lang w:val="fr-FR"/>
        </w:rPr>
        <w:t xml:space="preserve"> (2)</w:t>
      </w:r>
      <w:r w:rsidRPr="00D22AE2">
        <w:rPr>
          <w:sz w:val="22"/>
          <w:lang w:val="fr-FR"/>
        </w:rPr>
        <w:t xml:space="preserve"> : le projet a présenté des lacunes majeures dans la réalisation de ses objectifs en termes de pertinence, d’efficacité ou d’efficience. </w:t>
      </w:r>
    </w:p>
    <w:p w14:paraId="5445001B" w14:textId="77777777" w:rsidR="00BB53E2" w:rsidRPr="00D22AE2" w:rsidRDefault="00BB53E2" w:rsidP="00BB53E2">
      <w:pPr>
        <w:numPr>
          <w:ilvl w:val="0"/>
          <w:numId w:val="10"/>
        </w:numPr>
        <w:spacing w:after="0" w:line="240" w:lineRule="auto"/>
        <w:rPr>
          <w:sz w:val="22"/>
          <w:lang w:val="fr-FR"/>
        </w:rPr>
      </w:pPr>
      <w:r w:rsidRPr="00D22AE2">
        <w:rPr>
          <w:sz w:val="22"/>
          <w:lang w:val="fr-FR"/>
        </w:rPr>
        <w:t>Hautement insatisfaisant (HI) </w:t>
      </w:r>
      <w:r w:rsidRPr="00D22AE2">
        <w:rPr>
          <w:b/>
          <w:sz w:val="22"/>
          <w:lang w:val="fr-FR"/>
        </w:rPr>
        <w:t>(1)</w:t>
      </w:r>
      <w:r w:rsidRPr="00D22AE2">
        <w:rPr>
          <w:sz w:val="22"/>
          <w:lang w:val="fr-FR"/>
        </w:rPr>
        <w:t> : le projet a présenté de graves lacunes.</w:t>
      </w:r>
    </w:p>
    <w:p w14:paraId="7621F933" w14:textId="77777777" w:rsidR="00BB53E2" w:rsidRPr="00D22AE2" w:rsidRDefault="00BB53E2" w:rsidP="00BB53E2">
      <w:pPr>
        <w:spacing w:after="0" w:line="240" w:lineRule="auto"/>
        <w:rPr>
          <w:sz w:val="22"/>
          <w:lang w:val="fr-FR"/>
        </w:rPr>
      </w:pPr>
    </w:p>
    <w:p w14:paraId="1062213A" w14:textId="77777777" w:rsidR="00BB53E2" w:rsidRPr="00D22AE2" w:rsidRDefault="00BB53E2" w:rsidP="00BB53E2">
      <w:pPr>
        <w:spacing w:after="0" w:line="240" w:lineRule="auto"/>
        <w:rPr>
          <w:sz w:val="22"/>
          <w:lang w:val="fr-FR"/>
        </w:rPr>
      </w:pPr>
      <w:r w:rsidRPr="00D22AE2">
        <w:rPr>
          <w:sz w:val="22"/>
          <w:lang w:val="fr-FR"/>
        </w:rPr>
        <w:t>Pour évaluer l’Efficience :</w:t>
      </w:r>
    </w:p>
    <w:p w14:paraId="1FA15FC0" w14:textId="77777777" w:rsidR="00BB53E2" w:rsidRPr="00D22AE2" w:rsidRDefault="00BB53E2" w:rsidP="00BB53E2">
      <w:pPr>
        <w:numPr>
          <w:ilvl w:val="0"/>
          <w:numId w:val="10"/>
        </w:numPr>
        <w:spacing w:after="0" w:line="240" w:lineRule="auto"/>
        <w:rPr>
          <w:sz w:val="22"/>
          <w:lang w:val="fr-FR"/>
        </w:rPr>
      </w:pPr>
      <w:r w:rsidRPr="00D22AE2">
        <w:rPr>
          <w:sz w:val="22"/>
          <w:lang w:val="fr-FR"/>
        </w:rPr>
        <w:t xml:space="preserve">Hautement satisfaisant (HS) </w:t>
      </w:r>
      <w:r w:rsidRPr="00D22AE2">
        <w:rPr>
          <w:b/>
          <w:sz w:val="22"/>
          <w:lang w:val="fr-FR"/>
        </w:rPr>
        <w:t>(6)</w:t>
      </w:r>
      <w:r w:rsidRPr="00D22AE2">
        <w:rPr>
          <w:sz w:val="22"/>
          <w:lang w:val="fr-FR"/>
        </w:rPr>
        <w:t xml:space="preserve"> : le projet n’a pas présenté de lacune dans la réalisation de ses objectifs en termes de pertinence, d’efficacité ou d’efficience. </w:t>
      </w:r>
    </w:p>
    <w:p w14:paraId="0CE30CA3" w14:textId="77777777" w:rsidR="00BB53E2" w:rsidRPr="00D22AE2" w:rsidRDefault="00BB53E2" w:rsidP="00BB53E2">
      <w:pPr>
        <w:numPr>
          <w:ilvl w:val="0"/>
          <w:numId w:val="10"/>
        </w:numPr>
        <w:spacing w:after="0" w:line="240" w:lineRule="auto"/>
        <w:rPr>
          <w:sz w:val="22"/>
          <w:lang w:val="fr-FR"/>
        </w:rPr>
      </w:pPr>
      <w:r w:rsidRPr="00D22AE2">
        <w:rPr>
          <w:sz w:val="22"/>
          <w:lang w:val="fr-FR"/>
        </w:rPr>
        <w:t>Satisfaisant (S) </w:t>
      </w:r>
      <w:r w:rsidRPr="00D22AE2">
        <w:rPr>
          <w:b/>
          <w:sz w:val="22"/>
          <w:lang w:val="fr-FR"/>
        </w:rPr>
        <w:t>(5)</w:t>
      </w:r>
      <w:r w:rsidRPr="00D22AE2">
        <w:rPr>
          <w:sz w:val="22"/>
          <w:lang w:val="fr-FR"/>
        </w:rPr>
        <w:t xml:space="preserve"> : le projet n’a présenté quelques lacunes mineures. </w:t>
      </w:r>
    </w:p>
    <w:p w14:paraId="7D68926B" w14:textId="77777777" w:rsidR="00BB53E2" w:rsidRPr="00D22AE2" w:rsidRDefault="00BB53E2" w:rsidP="00BB53E2">
      <w:pPr>
        <w:numPr>
          <w:ilvl w:val="0"/>
          <w:numId w:val="10"/>
        </w:numPr>
        <w:spacing w:after="0" w:line="240" w:lineRule="auto"/>
        <w:rPr>
          <w:sz w:val="22"/>
          <w:lang w:val="fr-FR"/>
        </w:rPr>
      </w:pPr>
      <w:r w:rsidRPr="00D22AE2">
        <w:rPr>
          <w:sz w:val="22"/>
          <w:lang w:val="fr-FR"/>
        </w:rPr>
        <w:t xml:space="preserve">Modérément satisfaisant (MS) </w:t>
      </w:r>
      <w:r w:rsidRPr="00D22AE2">
        <w:rPr>
          <w:b/>
          <w:sz w:val="22"/>
          <w:lang w:val="fr-FR"/>
        </w:rPr>
        <w:t>(4)</w:t>
      </w:r>
      <w:r w:rsidRPr="00D22AE2">
        <w:rPr>
          <w:sz w:val="22"/>
          <w:lang w:val="fr-FR"/>
        </w:rPr>
        <w:t xml:space="preserve"> : le projet a présenté des lacunes modérées. </w:t>
      </w:r>
    </w:p>
    <w:p w14:paraId="2FC5FE78" w14:textId="77777777" w:rsidR="00BB53E2" w:rsidRPr="00D22AE2" w:rsidRDefault="00BB53E2" w:rsidP="00BB53E2">
      <w:pPr>
        <w:numPr>
          <w:ilvl w:val="0"/>
          <w:numId w:val="10"/>
        </w:numPr>
        <w:spacing w:after="0" w:line="240" w:lineRule="auto"/>
        <w:rPr>
          <w:sz w:val="22"/>
          <w:lang w:val="fr-FR"/>
        </w:rPr>
      </w:pPr>
      <w:r w:rsidRPr="00D22AE2">
        <w:rPr>
          <w:sz w:val="22"/>
          <w:lang w:val="fr-FR"/>
        </w:rPr>
        <w:t xml:space="preserve">Modérément insatisfaisant (MI) </w:t>
      </w:r>
      <w:r w:rsidRPr="00D22AE2">
        <w:rPr>
          <w:b/>
          <w:sz w:val="22"/>
          <w:lang w:val="fr-FR"/>
        </w:rPr>
        <w:t>(3)</w:t>
      </w:r>
      <w:r w:rsidRPr="00D22AE2">
        <w:rPr>
          <w:sz w:val="22"/>
          <w:lang w:val="fr-FR"/>
        </w:rPr>
        <w:t xml:space="preserve"> : le projet a présenté des lacunes importantes. </w:t>
      </w:r>
    </w:p>
    <w:p w14:paraId="59C01523" w14:textId="77777777" w:rsidR="00BB53E2" w:rsidRPr="00D22AE2" w:rsidRDefault="00BB53E2" w:rsidP="00BB53E2">
      <w:pPr>
        <w:numPr>
          <w:ilvl w:val="0"/>
          <w:numId w:val="10"/>
        </w:numPr>
        <w:spacing w:after="0" w:line="240" w:lineRule="auto"/>
        <w:rPr>
          <w:sz w:val="22"/>
          <w:lang w:val="fr-FR"/>
        </w:rPr>
      </w:pPr>
      <w:r w:rsidRPr="00D22AE2">
        <w:rPr>
          <w:sz w:val="22"/>
          <w:lang w:val="fr-FR"/>
        </w:rPr>
        <w:lastRenderedPageBreak/>
        <w:t>Insatisfaisant (I)</w:t>
      </w:r>
      <w:r w:rsidRPr="00D22AE2">
        <w:rPr>
          <w:b/>
          <w:sz w:val="22"/>
          <w:lang w:val="fr-FR"/>
        </w:rPr>
        <w:t xml:space="preserve"> (2)</w:t>
      </w:r>
      <w:r w:rsidRPr="00D22AE2">
        <w:rPr>
          <w:sz w:val="22"/>
          <w:lang w:val="fr-FR"/>
        </w:rPr>
        <w:t xml:space="preserve"> : le projet a présenté des lacunes majeures dans la réalisation de ses objectifs en termes de pertinence, d’efficacité ou d’efficience. </w:t>
      </w:r>
    </w:p>
    <w:p w14:paraId="38F7CDDC" w14:textId="77777777" w:rsidR="00BB53E2" w:rsidRPr="00D22AE2" w:rsidRDefault="00BB53E2" w:rsidP="00BB53E2">
      <w:pPr>
        <w:numPr>
          <w:ilvl w:val="0"/>
          <w:numId w:val="10"/>
        </w:numPr>
        <w:spacing w:after="0" w:line="240" w:lineRule="auto"/>
        <w:rPr>
          <w:sz w:val="22"/>
          <w:lang w:val="fr-FR"/>
        </w:rPr>
      </w:pPr>
      <w:r w:rsidRPr="00D22AE2">
        <w:rPr>
          <w:sz w:val="22"/>
          <w:lang w:val="fr-FR"/>
        </w:rPr>
        <w:t>Hautement insatisfaisant (HI) </w:t>
      </w:r>
      <w:r w:rsidRPr="00D22AE2">
        <w:rPr>
          <w:b/>
          <w:sz w:val="22"/>
          <w:lang w:val="fr-FR"/>
        </w:rPr>
        <w:t>(1)</w:t>
      </w:r>
      <w:r w:rsidRPr="00D22AE2">
        <w:rPr>
          <w:sz w:val="22"/>
          <w:lang w:val="fr-FR"/>
        </w:rPr>
        <w:t> : le projet a présenté de graves lacunes.</w:t>
      </w:r>
    </w:p>
    <w:p w14:paraId="15A14B37" w14:textId="77777777" w:rsidR="00BB53E2" w:rsidRPr="00D22AE2" w:rsidRDefault="00BB53E2" w:rsidP="00BB53E2">
      <w:pPr>
        <w:spacing w:after="0" w:line="240" w:lineRule="auto"/>
        <w:rPr>
          <w:sz w:val="22"/>
          <w:lang w:val="fr-FR"/>
        </w:rPr>
      </w:pPr>
    </w:p>
    <w:p w14:paraId="67CF2BBC" w14:textId="77777777" w:rsidR="00BB53E2" w:rsidRPr="00D22AE2" w:rsidRDefault="00BB53E2" w:rsidP="00BB53E2">
      <w:pPr>
        <w:spacing w:after="0" w:line="240" w:lineRule="auto"/>
        <w:rPr>
          <w:sz w:val="22"/>
          <w:lang w:val="fr-FR"/>
        </w:rPr>
      </w:pPr>
      <w:r w:rsidRPr="00D22AE2">
        <w:rPr>
          <w:sz w:val="22"/>
          <w:lang w:val="fr-FR"/>
        </w:rPr>
        <w:t>Pour évaluer la Durabilité :</w:t>
      </w:r>
    </w:p>
    <w:p w14:paraId="11CDB254" w14:textId="77777777" w:rsidR="00BB53E2" w:rsidRPr="00D22AE2" w:rsidRDefault="00BB53E2" w:rsidP="00BB53E2">
      <w:pPr>
        <w:pStyle w:val="ListParagraph"/>
        <w:numPr>
          <w:ilvl w:val="0"/>
          <w:numId w:val="11"/>
        </w:numPr>
        <w:spacing w:after="0" w:line="240" w:lineRule="auto"/>
        <w:contextualSpacing w:val="0"/>
        <w:outlineLvl w:val="0"/>
        <w:rPr>
          <w:sz w:val="22"/>
          <w:lang w:val="fr-FR"/>
        </w:rPr>
      </w:pPr>
      <w:r w:rsidRPr="00D22AE2">
        <w:rPr>
          <w:sz w:val="22"/>
          <w:lang w:val="fr-FR"/>
        </w:rPr>
        <w:t>Probable (P) </w:t>
      </w:r>
      <w:r w:rsidRPr="00D22AE2">
        <w:rPr>
          <w:b/>
          <w:sz w:val="22"/>
          <w:lang w:val="fr-FR"/>
        </w:rPr>
        <w:t>(4)</w:t>
      </w:r>
      <w:r w:rsidRPr="00D22AE2">
        <w:rPr>
          <w:sz w:val="22"/>
          <w:lang w:val="fr-FR"/>
        </w:rPr>
        <w:t xml:space="preserve"> : risques négligeables en matière de durabilité </w:t>
      </w:r>
    </w:p>
    <w:p w14:paraId="1B3EEAA1" w14:textId="77777777" w:rsidR="00BB53E2" w:rsidRPr="00D22AE2" w:rsidRDefault="00BB53E2" w:rsidP="00BB53E2">
      <w:pPr>
        <w:pStyle w:val="ListParagraph"/>
        <w:numPr>
          <w:ilvl w:val="0"/>
          <w:numId w:val="11"/>
        </w:numPr>
        <w:spacing w:after="0" w:line="240" w:lineRule="auto"/>
        <w:contextualSpacing w:val="0"/>
        <w:outlineLvl w:val="0"/>
        <w:rPr>
          <w:sz w:val="22"/>
          <w:lang w:val="fr-FR"/>
        </w:rPr>
      </w:pPr>
      <w:r w:rsidRPr="00D22AE2">
        <w:rPr>
          <w:sz w:val="22"/>
          <w:lang w:val="fr-FR"/>
        </w:rPr>
        <w:t>Modérément probable (MP) </w:t>
      </w:r>
      <w:r w:rsidRPr="00D22AE2">
        <w:rPr>
          <w:b/>
          <w:sz w:val="22"/>
          <w:lang w:val="fr-FR"/>
        </w:rPr>
        <w:t>(3)</w:t>
      </w:r>
      <w:r w:rsidRPr="00D22AE2">
        <w:rPr>
          <w:sz w:val="22"/>
          <w:lang w:val="fr-FR"/>
        </w:rPr>
        <w:t xml:space="preserve"> : risques modérés en matière de durabilité </w:t>
      </w:r>
    </w:p>
    <w:p w14:paraId="57BBD91C" w14:textId="77777777" w:rsidR="00BB53E2" w:rsidRPr="00D22AE2" w:rsidRDefault="00BB53E2" w:rsidP="00BB53E2">
      <w:pPr>
        <w:pStyle w:val="ListParagraph"/>
        <w:numPr>
          <w:ilvl w:val="0"/>
          <w:numId w:val="11"/>
        </w:numPr>
        <w:spacing w:after="0" w:line="240" w:lineRule="auto"/>
        <w:contextualSpacing w:val="0"/>
        <w:rPr>
          <w:sz w:val="22"/>
          <w:lang w:val="fr-FR"/>
        </w:rPr>
      </w:pPr>
      <w:r w:rsidRPr="00D22AE2">
        <w:rPr>
          <w:sz w:val="22"/>
          <w:lang w:val="fr-FR"/>
        </w:rPr>
        <w:t>Modérément improbable (MI) </w:t>
      </w:r>
      <w:r w:rsidRPr="00D22AE2">
        <w:rPr>
          <w:b/>
          <w:sz w:val="22"/>
          <w:lang w:val="fr-FR"/>
        </w:rPr>
        <w:t>(2)</w:t>
      </w:r>
      <w:r w:rsidRPr="00D22AE2">
        <w:rPr>
          <w:sz w:val="22"/>
          <w:lang w:val="fr-FR"/>
        </w:rPr>
        <w:t xml:space="preserve"> : risques significatifs en matière de durabilité </w:t>
      </w:r>
    </w:p>
    <w:p w14:paraId="5C84F0F8" w14:textId="77777777" w:rsidR="00BB53E2" w:rsidRPr="00D22AE2" w:rsidRDefault="00BB53E2" w:rsidP="00BB53E2">
      <w:pPr>
        <w:pStyle w:val="ListParagraph"/>
        <w:numPr>
          <w:ilvl w:val="0"/>
          <w:numId w:val="11"/>
        </w:numPr>
        <w:spacing w:after="0" w:line="240" w:lineRule="auto"/>
        <w:contextualSpacing w:val="0"/>
        <w:outlineLvl w:val="0"/>
        <w:rPr>
          <w:sz w:val="22"/>
          <w:lang w:val="fr-FR"/>
        </w:rPr>
      </w:pPr>
      <w:r w:rsidRPr="00D22AE2">
        <w:rPr>
          <w:sz w:val="22"/>
          <w:lang w:val="fr-FR"/>
        </w:rPr>
        <w:t>Improbable (I) </w:t>
      </w:r>
      <w:r w:rsidRPr="00D22AE2">
        <w:rPr>
          <w:b/>
          <w:sz w:val="22"/>
          <w:lang w:val="fr-FR"/>
        </w:rPr>
        <w:t>(1)</w:t>
      </w:r>
      <w:r w:rsidRPr="00D22AE2">
        <w:rPr>
          <w:sz w:val="22"/>
          <w:lang w:val="fr-FR"/>
        </w:rPr>
        <w:t xml:space="preserve"> : risques graves en matière de durabilité</w:t>
      </w:r>
    </w:p>
    <w:p w14:paraId="731D4636" w14:textId="77777777" w:rsidR="00BB53E2" w:rsidRPr="00D22AE2" w:rsidRDefault="00BB53E2" w:rsidP="00BB53E2">
      <w:pPr>
        <w:spacing w:after="0" w:line="240" w:lineRule="auto"/>
        <w:rPr>
          <w:sz w:val="22"/>
          <w:lang w:val="fr-FR"/>
        </w:rPr>
      </w:pPr>
    </w:p>
    <w:p w14:paraId="451B89F1" w14:textId="77777777" w:rsidR="00BB53E2" w:rsidRPr="00D22AE2" w:rsidRDefault="00BB53E2" w:rsidP="00BB53E2">
      <w:pPr>
        <w:autoSpaceDE w:val="0"/>
        <w:autoSpaceDN w:val="0"/>
        <w:adjustRightInd w:val="0"/>
        <w:spacing w:after="0" w:line="240" w:lineRule="auto"/>
        <w:rPr>
          <w:sz w:val="22"/>
          <w:lang w:val="fr-FR"/>
        </w:rPr>
      </w:pPr>
      <w:r w:rsidRPr="00D22AE2">
        <w:rPr>
          <w:sz w:val="22"/>
          <w:lang w:val="fr-FR"/>
        </w:rPr>
        <w:t>De plus, les évaluations du PNUD doivent aborder la manière dont l’intervention a cherché à renforcer l’approche basée sur les droits et l’intégration de la dimension genre.</w:t>
      </w:r>
    </w:p>
    <w:p w14:paraId="4C87B3FF" w14:textId="77777777" w:rsidR="00BB53E2" w:rsidRPr="00D22AE2" w:rsidRDefault="00BB53E2" w:rsidP="00BB53E2">
      <w:pPr>
        <w:autoSpaceDE w:val="0"/>
        <w:autoSpaceDN w:val="0"/>
        <w:adjustRightInd w:val="0"/>
        <w:spacing w:after="0" w:line="240" w:lineRule="auto"/>
        <w:rPr>
          <w:sz w:val="22"/>
          <w:lang w:val="fr-FR"/>
        </w:rPr>
      </w:pPr>
    </w:p>
    <w:p w14:paraId="0D11287D" w14:textId="77777777" w:rsidR="00BB53E2" w:rsidRPr="00D22AE2" w:rsidRDefault="00BB53E2" w:rsidP="00BB53E2">
      <w:pPr>
        <w:autoSpaceDE w:val="0"/>
        <w:autoSpaceDN w:val="0"/>
        <w:adjustRightInd w:val="0"/>
        <w:spacing w:after="0" w:line="240" w:lineRule="auto"/>
        <w:rPr>
          <w:rFonts w:cs="Myriad-Bold"/>
          <w:b/>
          <w:bCs/>
          <w:color w:val="3A5EA9"/>
          <w:sz w:val="22"/>
          <w:lang w:val="fr-FR"/>
        </w:rPr>
      </w:pPr>
    </w:p>
    <w:p w14:paraId="664AF7A2" w14:textId="77777777" w:rsidR="00BB53E2" w:rsidRPr="00D22AE2" w:rsidRDefault="00BB53E2" w:rsidP="00BB53E2">
      <w:pPr>
        <w:autoSpaceDE w:val="0"/>
        <w:autoSpaceDN w:val="0"/>
        <w:adjustRightInd w:val="0"/>
        <w:spacing w:after="0" w:line="240" w:lineRule="auto"/>
        <w:rPr>
          <w:sz w:val="22"/>
          <w:lang w:val="fr-FR"/>
        </w:rPr>
      </w:pPr>
      <w:r w:rsidRPr="00D22AE2">
        <w:rPr>
          <w:sz w:val="22"/>
          <w:lang w:val="fr-FR"/>
        </w:rPr>
        <w:t>Les questions ci-dessous sont présentées selon les critères d’évaluation requis par le PNUD :</w:t>
      </w:r>
    </w:p>
    <w:p w14:paraId="650AF2D7" w14:textId="77777777" w:rsidR="00BB53E2" w:rsidRPr="00D22AE2" w:rsidRDefault="00BB53E2" w:rsidP="00BB53E2">
      <w:pPr>
        <w:autoSpaceDE w:val="0"/>
        <w:autoSpaceDN w:val="0"/>
        <w:adjustRightInd w:val="0"/>
        <w:spacing w:after="0" w:line="240" w:lineRule="auto"/>
        <w:rPr>
          <w:rFonts w:cs="Myriad-Bold"/>
          <w:b/>
          <w:bCs/>
          <w:color w:val="3A5EA9"/>
          <w:sz w:val="22"/>
          <w:lang w:val="fr-FR"/>
        </w:rPr>
      </w:pPr>
    </w:p>
    <w:p w14:paraId="70131F02" w14:textId="77777777" w:rsidR="00BB53E2" w:rsidRPr="00D22AE2" w:rsidRDefault="00BB53E2" w:rsidP="00BB53E2">
      <w:pPr>
        <w:spacing w:line="240" w:lineRule="auto"/>
        <w:rPr>
          <w:sz w:val="22"/>
          <w:lang w:val="fr-FR"/>
        </w:rPr>
      </w:pPr>
      <w:r w:rsidRPr="00D22AE2">
        <w:rPr>
          <w:sz w:val="22"/>
          <w:lang w:val="fr-FR"/>
        </w:rPr>
        <w:t xml:space="preserve">En évaluant la </w:t>
      </w:r>
      <w:r w:rsidRPr="00D22AE2">
        <w:rPr>
          <w:b/>
          <w:sz w:val="22"/>
          <w:lang w:val="fr-FR"/>
        </w:rPr>
        <w:t>pertinence</w:t>
      </w:r>
      <w:r w:rsidRPr="00D22AE2">
        <w:rPr>
          <w:sz w:val="22"/>
          <w:lang w:val="fr-FR"/>
        </w:rPr>
        <w:t>, l’équipe d’évaluation tentera de répondre aux questions suivantes :</w:t>
      </w:r>
    </w:p>
    <w:p w14:paraId="28998810" w14:textId="77777777" w:rsidR="00BB53E2" w:rsidRPr="00D22AE2" w:rsidRDefault="00BB53E2" w:rsidP="00BB53E2">
      <w:pPr>
        <w:numPr>
          <w:ilvl w:val="0"/>
          <w:numId w:val="13"/>
        </w:numPr>
        <w:spacing w:before="120" w:after="0" w:line="240" w:lineRule="auto"/>
        <w:jc w:val="left"/>
        <w:rPr>
          <w:sz w:val="22"/>
          <w:lang w:val="fr-FR"/>
        </w:rPr>
      </w:pPr>
      <w:r w:rsidRPr="00D22AE2">
        <w:rPr>
          <w:sz w:val="22"/>
          <w:lang w:val="fr-FR"/>
        </w:rPr>
        <w:t>Dans quelle mesure le projet est-il conforme au mandat du PNUD, aux priorités nationales et aux besoins prioritaires des bénéficiaires (hommes et femmes) ciblés ?</w:t>
      </w:r>
    </w:p>
    <w:p w14:paraId="25059CDD" w14:textId="77777777" w:rsidR="00BB53E2" w:rsidRPr="00D22AE2" w:rsidRDefault="00BB53E2" w:rsidP="00BB53E2">
      <w:pPr>
        <w:numPr>
          <w:ilvl w:val="0"/>
          <w:numId w:val="13"/>
        </w:numPr>
        <w:spacing w:before="120" w:after="0" w:line="240" w:lineRule="auto"/>
        <w:jc w:val="left"/>
        <w:rPr>
          <w:sz w:val="22"/>
          <w:lang w:val="fr-FR"/>
        </w:rPr>
      </w:pPr>
      <w:r w:rsidRPr="00D22AE2">
        <w:rPr>
          <w:sz w:val="22"/>
          <w:lang w:val="fr-FR"/>
        </w:rPr>
        <w:t>Dans quelle mesure la méthode d'exécution choisie par l’équipe de projet est-elle adaptée au contexte de renforcement des capacités institutionnelles ?</w:t>
      </w:r>
    </w:p>
    <w:p w14:paraId="635F95F6" w14:textId="77777777" w:rsidR="00BB53E2" w:rsidRPr="00D22AE2" w:rsidRDefault="00BB53E2" w:rsidP="00BB53E2">
      <w:pPr>
        <w:pStyle w:val="ListParagraph"/>
        <w:numPr>
          <w:ilvl w:val="0"/>
          <w:numId w:val="13"/>
        </w:numPr>
        <w:tabs>
          <w:tab w:val="left" w:pos="3015"/>
        </w:tabs>
        <w:spacing w:after="160" w:line="240" w:lineRule="auto"/>
        <w:rPr>
          <w:sz w:val="22"/>
          <w:lang w:val="fr-FR"/>
        </w:rPr>
      </w:pPr>
      <w:r w:rsidRPr="00D22AE2">
        <w:rPr>
          <w:sz w:val="22"/>
          <w:lang w:val="fr-FR"/>
        </w:rPr>
        <w:t>Dans quelle mesure le projet a-t-il intégré une approche fondée sur les droits humains, consistant par exemple à focaliser ou à renforcer les capacités des bénéficiaires du projet afin de leur garantir de revendiquer leurs droits ?</w:t>
      </w:r>
    </w:p>
    <w:p w14:paraId="6508E9BD" w14:textId="77777777" w:rsidR="00BB53E2" w:rsidRPr="00D22AE2" w:rsidRDefault="00BB53E2" w:rsidP="00BB53E2">
      <w:pPr>
        <w:pStyle w:val="ListParagraph"/>
        <w:numPr>
          <w:ilvl w:val="0"/>
          <w:numId w:val="13"/>
        </w:numPr>
        <w:tabs>
          <w:tab w:val="left" w:pos="3015"/>
        </w:tabs>
        <w:spacing w:after="160" w:line="240" w:lineRule="auto"/>
        <w:rPr>
          <w:sz w:val="22"/>
          <w:lang w:val="fr-FR"/>
        </w:rPr>
      </w:pPr>
      <w:r w:rsidRPr="00D22AE2">
        <w:rPr>
          <w:sz w:val="22"/>
          <w:lang w:val="fr-FR"/>
        </w:rPr>
        <w:t xml:space="preserve">Dans quelle mesure l'égalité des sexes et l'autonomisation des femmes ont-elles été abordées dans la conception, la mise en œuvre et le suivi du projet, particulièrement par rapport aux engagements du gouvernement haïtien et du PNUD à cet égard </w:t>
      </w:r>
      <w:r w:rsidRPr="00D22AE2">
        <w:rPr>
          <w:rStyle w:val="FootnoteReference"/>
          <w:sz w:val="22"/>
          <w:lang w:val="fr-FR"/>
        </w:rPr>
        <w:footnoteReference w:id="2"/>
      </w:r>
      <w:r w:rsidRPr="00D22AE2">
        <w:rPr>
          <w:sz w:val="22"/>
          <w:lang w:val="fr-FR"/>
        </w:rPr>
        <w:t> ?</w:t>
      </w:r>
    </w:p>
    <w:p w14:paraId="21FBDCAA" w14:textId="77777777" w:rsidR="00BB53E2" w:rsidRPr="00D22AE2" w:rsidRDefault="00BB53E2" w:rsidP="00BB53E2">
      <w:pPr>
        <w:spacing w:before="120" w:after="0" w:line="240" w:lineRule="auto"/>
        <w:ind w:left="360"/>
        <w:rPr>
          <w:sz w:val="22"/>
          <w:lang w:val="fr-FR"/>
        </w:rPr>
      </w:pPr>
      <w:r w:rsidRPr="00D22AE2">
        <w:rPr>
          <w:sz w:val="22"/>
          <w:lang w:val="fr-FR"/>
        </w:rPr>
        <w:t xml:space="preserve">En évaluant </w:t>
      </w:r>
      <w:r w:rsidRPr="00D22AE2">
        <w:rPr>
          <w:b/>
          <w:sz w:val="22"/>
          <w:lang w:val="fr-FR"/>
        </w:rPr>
        <w:t>l’efficacité</w:t>
      </w:r>
      <w:r w:rsidRPr="00D22AE2">
        <w:rPr>
          <w:sz w:val="22"/>
          <w:lang w:val="fr-FR"/>
        </w:rPr>
        <w:t>, l’équipe d’évaluation tentera de répondre aux questions suivantes :</w:t>
      </w:r>
    </w:p>
    <w:p w14:paraId="564D39E7" w14:textId="77777777" w:rsidR="00BB53E2" w:rsidRPr="00D22AE2" w:rsidRDefault="00BB53E2" w:rsidP="00BB53E2">
      <w:pPr>
        <w:spacing w:before="120" w:after="0" w:line="240" w:lineRule="auto"/>
        <w:ind w:left="360"/>
        <w:rPr>
          <w:sz w:val="22"/>
          <w:lang w:val="fr-FR"/>
        </w:rPr>
      </w:pPr>
    </w:p>
    <w:p w14:paraId="6BB32C15" w14:textId="77777777" w:rsidR="00BB53E2" w:rsidRPr="00D22AE2" w:rsidRDefault="00BB53E2" w:rsidP="00BB53E2">
      <w:pPr>
        <w:pStyle w:val="ListParagraph"/>
        <w:numPr>
          <w:ilvl w:val="0"/>
          <w:numId w:val="14"/>
        </w:numPr>
        <w:tabs>
          <w:tab w:val="left" w:pos="3015"/>
        </w:tabs>
        <w:spacing w:after="160" w:line="240" w:lineRule="auto"/>
        <w:rPr>
          <w:sz w:val="22"/>
          <w:lang w:val="fr-FR"/>
        </w:rPr>
      </w:pPr>
      <w:r w:rsidRPr="00D22AE2">
        <w:rPr>
          <w:sz w:val="22"/>
          <w:lang w:val="fr-FR"/>
        </w:rPr>
        <w:t xml:space="preserve">Dans quelle mesure les résultats escomptés du projet ont-ils été atteints ou des progrès ont-ils été accomplis en vue de la réalisation des effets souhaités ? </w:t>
      </w:r>
    </w:p>
    <w:p w14:paraId="53AF0150" w14:textId="77777777" w:rsidR="00BB53E2" w:rsidRPr="00D22AE2" w:rsidRDefault="00BB53E2" w:rsidP="00BB53E2">
      <w:pPr>
        <w:pStyle w:val="ListParagraph"/>
        <w:numPr>
          <w:ilvl w:val="0"/>
          <w:numId w:val="14"/>
        </w:numPr>
        <w:tabs>
          <w:tab w:val="left" w:pos="3015"/>
        </w:tabs>
        <w:spacing w:after="160" w:line="240" w:lineRule="auto"/>
        <w:rPr>
          <w:sz w:val="22"/>
          <w:lang w:val="fr-FR"/>
        </w:rPr>
      </w:pPr>
      <w:r w:rsidRPr="00D22AE2">
        <w:rPr>
          <w:sz w:val="22"/>
          <w:lang w:val="fr-FR"/>
        </w:rPr>
        <w:t>Dans quelle mesure les résultats obtenus ont-ils bénéficié au gouvernement haïtien ?</w:t>
      </w:r>
    </w:p>
    <w:p w14:paraId="7BD23240" w14:textId="77777777" w:rsidR="00BB53E2" w:rsidRPr="00D22AE2" w:rsidRDefault="00BB53E2" w:rsidP="00BB53E2">
      <w:pPr>
        <w:pStyle w:val="ListParagraph"/>
        <w:numPr>
          <w:ilvl w:val="0"/>
          <w:numId w:val="14"/>
        </w:numPr>
        <w:tabs>
          <w:tab w:val="left" w:pos="3015"/>
        </w:tabs>
        <w:spacing w:after="160" w:line="240" w:lineRule="auto"/>
        <w:rPr>
          <w:sz w:val="22"/>
          <w:lang w:val="fr-FR"/>
        </w:rPr>
      </w:pPr>
      <w:r w:rsidRPr="00D22AE2">
        <w:rPr>
          <w:sz w:val="22"/>
          <w:lang w:val="fr-FR"/>
        </w:rPr>
        <w:t xml:space="preserve">Comment les produits correspondants fournis par le PNUD ont-ils impacté les effets et de quelle manière ne se sont-ils pas révélés efficaces ? </w:t>
      </w:r>
    </w:p>
    <w:p w14:paraId="49DEB96F" w14:textId="77777777" w:rsidR="00BB53E2" w:rsidRPr="00D22AE2" w:rsidRDefault="00BB53E2" w:rsidP="00BB53E2">
      <w:pPr>
        <w:pStyle w:val="ListParagraph"/>
        <w:numPr>
          <w:ilvl w:val="0"/>
          <w:numId w:val="14"/>
        </w:numPr>
        <w:tabs>
          <w:tab w:val="left" w:pos="3015"/>
        </w:tabs>
        <w:spacing w:after="160" w:line="240" w:lineRule="auto"/>
        <w:rPr>
          <w:sz w:val="22"/>
          <w:lang w:val="fr-FR"/>
        </w:rPr>
      </w:pPr>
      <w:r w:rsidRPr="00D22AE2">
        <w:rPr>
          <w:sz w:val="22"/>
          <w:lang w:val="fr-FR"/>
        </w:rPr>
        <w:t xml:space="preserve">Dans quelle mesure le projet a-t-il été conceptualisé, planifié et implémenté pour renforcer les capacités institutionnelles locales et nationales au niveau central et décentralisé ? </w:t>
      </w:r>
    </w:p>
    <w:p w14:paraId="007CBEA8" w14:textId="77777777" w:rsidR="00BB53E2" w:rsidRPr="00D22AE2" w:rsidRDefault="00BB53E2" w:rsidP="00BB53E2">
      <w:pPr>
        <w:pStyle w:val="ListParagraph"/>
        <w:numPr>
          <w:ilvl w:val="0"/>
          <w:numId w:val="14"/>
        </w:numPr>
        <w:tabs>
          <w:tab w:val="left" w:pos="3015"/>
        </w:tabs>
        <w:spacing w:after="160" w:line="240" w:lineRule="auto"/>
        <w:rPr>
          <w:sz w:val="22"/>
          <w:lang w:val="fr-FR"/>
        </w:rPr>
      </w:pPr>
      <w:r w:rsidRPr="00D22AE2">
        <w:rPr>
          <w:sz w:val="22"/>
          <w:lang w:val="fr-FR"/>
        </w:rPr>
        <w:t xml:space="preserve">Dans quelle mesure le projet a contribué à l’autonomisation ou aux droits des femmes ? </w:t>
      </w:r>
    </w:p>
    <w:p w14:paraId="4CAAD2A7" w14:textId="77777777" w:rsidR="00BB53E2" w:rsidRPr="00D22AE2" w:rsidRDefault="00BB53E2" w:rsidP="00BB53E2">
      <w:pPr>
        <w:pStyle w:val="ListParagraph"/>
        <w:numPr>
          <w:ilvl w:val="0"/>
          <w:numId w:val="14"/>
        </w:numPr>
        <w:tabs>
          <w:tab w:val="left" w:pos="3015"/>
        </w:tabs>
        <w:spacing w:after="160" w:line="240" w:lineRule="auto"/>
        <w:rPr>
          <w:sz w:val="22"/>
          <w:lang w:val="fr-FR"/>
        </w:rPr>
      </w:pPr>
      <w:r w:rsidRPr="00D22AE2">
        <w:rPr>
          <w:sz w:val="22"/>
          <w:lang w:val="fr-FR"/>
        </w:rPr>
        <w:t>Dans quelle mesure le projet a-t-il promu des changements mesurables en termes de promotion de normes, de pratiques ou de relations plus équitables entre les hommes et les femmes ?</w:t>
      </w:r>
    </w:p>
    <w:p w14:paraId="50601D2C" w14:textId="77777777" w:rsidR="00BB53E2" w:rsidRPr="00D22AE2" w:rsidRDefault="00BB53E2" w:rsidP="00BB53E2">
      <w:pPr>
        <w:pStyle w:val="ListParagraph"/>
        <w:numPr>
          <w:ilvl w:val="0"/>
          <w:numId w:val="14"/>
        </w:numPr>
        <w:tabs>
          <w:tab w:val="left" w:pos="3015"/>
        </w:tabs>
        <w:spacing w:after="160" w:line="240" w:lineRule="auto"/>
        <w:rPr>
          <w:sz w:val="22"/>
          <w:lang w:val="fr-FR"/>
        </w:rPr>
      </w:pPr>
      <w:r w:rsidRPr="00D22AE2">
        <w:rPr>
          <w:sz w:val="22"/>
          <w:lang w:val="fr-FR"/>
        </w:rPr>
        <w:t>Le marqueur de genre attribué au projet correspond-il à la réalité du projet ?</w:t>
      </w:r>
    </w:p>
    <w:p w14:paraId="124BF163" w14:textId="77777777" w:rsidR="00BB53E2" w:rsidRPr="00D22AE2" w:rsidRDefault="00BB53E2" w:rsidP="00BB53E2">
      <w:pPr>
        <w:pStyle w:val="ListParagraph"/>
        <w:tabs>
          <w:tab w:val="left" w:pos="3015"/>
        </w:tabs>
        <w:spacing w:line="240" w:lineRule="auto"/>
        <w:rPr>
          <w:sz w:val="22"/>
          <w:lang w:val="fr-FR"/>
        </w:rPr>
      </w:pPr>
    </w:p>
    <w:p w14:paraId="067812A0" w14:textId="77777777" w:rsidR="00BB53E2" w:rsidRPr="00D22AE2" w:rsidRDefault="00BB53E2" w:rsidP="00BB53E2">
      <w:pPr>
        <w:spacing w:before="120" w:after="0" w:line="240" w:lineRule="auto"/>
        <w:ind w:left="360"/>
        <w:rPr>
          <w:sz w:val="22"/>
          <w:lang w:val="fr-FR"/>
        </w:rPr>
      </w:pPr>
      <w:r w:rsidRPr="00D22AE2">
        <w:rPr>
          <w:sz w:val="22"/>
          <w:lang w:val="fr-FR"/>
        </w:rPr>
        <w:t xml:space="preserve">En évaluant </w:t>
      </w:r>
      <w:r w:rsidRPr="00D22AE2">
        <w:rPr>
          <w:b/>
          <w:sz w:val="22"/>
          <w:lang w:val="fr-FR"/>
        </w:rPr>
        <w:t>l’efficience</w:t>
      </w:r>
      <w:r w:rsidRPr="00D22AE2">
        <w:rPr>
          <w:sz w:val="22"/>
          <w:lang w:val="fr-FR"/>
        </w:rPr>
        <w:t>, l’équipe d’évaluation tentera de répondre aux questions suivantes :</w:t>
      </w:r>
    </w:p>
    <w:p w14:paraId="476F2551" w14:textId="77777777" w:rsidR="00BB53E2" w:rsidRPr="00D22AE2" w:rsidRDefault="00BB53E2" w:rsidP="00BB53E2">
      <w:pPr>
        <w:spacing w:before="120" w:after="0" w:line="240" w:lineRule="auto"/>
        <w:ind w:left="360"/>
        <w:rPr>
          <w:sz w:val="22"/>
          <w:lang w:val="fr-FR"/>
        </w:rPr>
      </w:pPr>
    </w:p>
    <w:p w14:paraId="0DF7802D" w14:textId="77777777" w:rsidR="00BB53E2" w:rsidRPr="00D22AE2" w:rsidRDefault="00BB53E2" w:rsidP="00BB53E2">
      <w:pPr>
        <w:pStyle w:val="ListParagraph"/>
        <w:numPr>
          <w:ilvl w:val="0"/>
          <w:numId w:val="15"/>
        </w:numPr>
        <w:tabs>
          <w:tab w:val="left" w:pos="3015"/>
        </w:tabs>
        <w:spacing w:after="160" w:line="240" w:lineRule="auto"/>
        <w:rPr>
          <w:sz w:val="22"/>
          <w:lang w:val="fr-FR"/>
        </w:rPr>
      </w:pPr>
      <w:r w:rsidRPr="00D22AE2">
        <w:rPr>
          <w:sz w:val="22"/>
          <w:lang w:val="fr-FR"/>
        </w:rPr>
        <w:t>Dans quelle mesure les ressources ont-elles été stratégiquement allouées afin d’atteindre les résultats du projet ?</w:t>
      </w:r>
    </w:p>
    <w:p w14:paraId="6AFCF977" w14:textId="77777777" w:rsidR="00BB53E2" w:rsidRPr="00D22AE2" w:rsidRDefault="00BB53E2" w:rsidP="00BB53E2">
      <w:pPr>
        <w:pStyle w:val="ListParagraph"/>
        <w:numPr>
          <w:ilvl w:val="0"/>
          <w:numId w:val="15"/>
        </w:numPr>
        <w:tabs>
          <w:tab w:val="left" w:pos="3015"/>
        </w:tabs>
        <w:spacing w:after="160" w:line="240" w:lineRule="auto"/>
        <w:rPr>
          <w:sz w:val="22"/>
          <w:lang w:val="fr-FR"/>
        </w:rPr>
      </w:pPr>
      <w:r w:rsidRPr="00D22AE2">
        <w:rPr>
          <w:sz w:val="22"/>
          <w:lang w:val="fr-FR"/>
        </w:rPr>
        <w:t>Dans quelle mesure les produits (outputs) du projet ont-ils résulté de l'utilisation économique des ressources ?</w:t>
      </w:r>
    </w:p>
    <w:p w14:paraId="05FB3023" w14:textId="77777777" w:rsidR="00BB53E2" w:rsidRPr="00D22AE2" w:rsidRDefault="00BB53E2" w:rsidP="00BB53E2">
      <w:pPr>
        <w:pStyle w:val="ListParagraph"/>
        <w:numPr>
          <w:ilvl w:val="0"/>
          <w:numId w:val="15"/>
        </w:numPr>
        <w:tabs>
          <w:tab w:val="left" w:pos="3015"/>
        </w:tabs>
        <w:spacing w:after="160" w:line="240" w:lineRule="auto"/>
        <w:rPr>
          <w:sz w:val="22"/>
          <w:lang w:val="fr-FR"/>
        </w:rPr>
      </w:pPr>
      <w:r w:rsidRPr="00D22AE2">
        <w:rPr>
          <w:sz w:val="22"/>
          <w:lang w:val="fr-FR"/>
        </w:rPr>
        <w:t xml:space="preserve">Dans quelle mesure le projet a-t-il impliqué les acteurs nationaux dans la planification et la mise en œuvre du projet ?  </w:t>
      </w:r>
    </w:p>
    <w:p w14:paraId="10726365" w14:textId="77777777" w:rsidR="00BB53E2" w:rsidRPr="00D22AE2" w:rsidRDefault="00BB53E2" w:rsidP="00BB53E2">
      <w:pPr>
        <w:pStyle w:val="ListParagraph"/>
        <w:numPr>
          <w:ilvl w:val="0"/>
          <w:numId w:val="15"/>
        </w:numPr>
        <w:tabs>
          <w:tab w:val="left" w:pos="3015"/>
        </w:tabs>
        <w:spacing w:after="160" w:line="240" w:lineRule="auto"/>
        <w:rPr>
          <w:sz w:val="22"/>
          <w:lang w:val="fr-FR"/>
        </w:rPr>
      </w:pPr>
      <w:r w:rsidRPr="00D22AE2">
        <w:rPr>
          <w:sz w:val="22"/>
          <w:lang w:val="fr-FR"/>
        </w:rPr>
        <w:t>Comment le PNUD a-t-il encouragé l'égalité des sexes et les droits de l'homme dans la fourniture de produits ?</w:t>
      </w:r>
    </w:p>
    <w:p w14:paraId="0F5BC168" w14:textId="77777777" w:rsidR="00BB53E2" w:rsidRPr="00D22AE2" w:rsidRDefault="00BB53E2" w:rsidP="00BB53E2">
      <w:pPr>
        <w:spacing w:before="120" w:after="0" w:line="240" w:lineRule="auto"/>
        <w:ind w:left="360"/>
        <w:rPr>
          <w:sz w:val="22"/>
          <w:lang w:val="fr-FR"/>
        </w:rPr>
      </w:pPr>
      <w:r w:rsidRPr="00D22AE2">
        <w:rPr>
          <w:sz w:val="22"/>
          <w:lang w:val="fr-FR"/>
        </w:rPr>
        <w:t xml:space="preserve">En évaluant la </w:t>
      </w:r>
      <w:r w:rsidRPr="00D22AE2">
        <w:rPr>
          <w:b/>
          <w:sz w:val="22"/>
          <w:lang w:val="fr-FR"/>
        </w:rPr>
        <w:t>durabilité</w:t>
      </w:r>
      <w:r w:rsidRPr="00D22AE2">
        <w:rPr>
          <w:sz w:val="22"/>
          <w:lang w:val="fr-FR"/>
        </w:rPr>
        <w:t>, l’équipe d’évaluation tentera de répondre aux questions suivantes :</w:t>
      </w:r>
    </w:p>
    <w:p w14:paraId="4E177099" w14:textId="77777777" w:rsidR="00BB53E2" w:rsidRPr="00D22AE2" w:rsidRDefault="00BB53E2" w:rsidP="00BB53E2">
      <w:pPr>
        <w:spacing w:before="120" w:after="0" w:line="240" w:lineRule="auto"/>
        <w:ind w:left="360"/>
        <w:rPr>
          <w:sz w:val="22"/>
          <w:lang w:val="fr-FR"/>
        </w:rPr>
      </w:pPr>
    </w:p>
    <w:p w14:paraId="744771CC" w14:textId="77777777" w:rsidR="00BB53E2" w:rsidRPr="00D22AE2" w:rsidRDefault="00BB53E2" w:rsidP="00BB53E2">
      <w:pPr>
        <w:pStyle w:val="ListParagraph"/>
        <w:numPr>
          <w:ilvl w:val="0"/>
          <w:numId w:val="16"/>
        </w:numPr>
        <w:tabs>
          <w:tab w:val="left" w:pos="3015"/>
        </w:tabs>
        <w:spacing w:after="160" w:line="240" w:lineRule="auto"/>
        <w:rPr>
          <w:sz w:val="22"/>
          <w:lang w:val="fr-FR"/>
        </w:rPr>
      </w:pPr>
      <w:r w:rsidRPr="00D22AE2">
        <w:rPr>
          <w:sz w:val="22"/>
          <w:lang w:val="fr-FR"/>
        </w:rPr>
        <w:t>Quelles sont les mesures qui ont été prises pour assurer la durabilité du projet ?</w:t>
      </w:r>
    </w:p>
    <w:p w14:paraId="73E5A59A" w14:textId="77777777" w:rsidR="00BB53E2" w:rsidRPr="00D22AE2" w:rsidRDefault="00BB53E2" w:rsidP="00BB53E2">
      <w:pPr>
        <w:pStyle w:val="ListParagraph"/>
        <w:numPr>
          <w:ilvl w:val="0"/>
          <w:numId w:val="16"/>
        </w:numPr>
        <w:tabs>
          <w:tab w:val="left" w:pos="3015"/>
        </w:tabs>
        <w:spacing w:after="160" w:line="240" w:lineRule="auto"/>
        <w:rPr>
          <w:sz w:val="22"/>
          <w:lang w:val="fr-FR"/>
        </w:rPr>
      </w:pPr>
      <w:r w:rsidRPr="00D22AE2">
        <w:rPr>
          <w:sz w:val="22"/>
          <w:lang w:val="fr-FR"/>
        </w:rPr>
        <w:t>Dans quelles mesures les partenaires nationaux sont-ils engagés à assurer la pérennité du projet ?</w:t>
      </w:r>
    </w:p>
    <w:p w14:paraId="4C0F06F2" w14:textId="77777777" w:rsidR="00BB53E2" w:rsidRPr="00D22AE2" w:rsidRDefault="00BB53E2" w:rsidP="00BB53E2">
      <w:pPr>
        <w:pStyle w:val="ListParagraph"/>
        <w:numPr>
          <w:ilvl w:val="0"/>
          <w:numId w:val="16"/>
        </w:numPr>
        <w:tabs>
          <w:tab w:val="left" w:pos="3015"/>
        </w:tabs>
        <w:spacing w:after="160" w:line="240" w:lineRule="auto"/>
        <w:rPr>
          <w:sz w:val="22"/>
          <w:lang w:val="fr-FR"/>
        </w:rPr>
      </w:pPr>
      <w:r w:rsidRPr="00D22AE2">
        <w:rPr>
          <w:sz w:val="22"/>
          <w:lang w:val="fr-FR"/>
        </w:rPr>
        <w:t xml:space="preserve">Dans quelle mesure le projet a contribué au transfert des connaissances, au renforcement des capacités et à l’appropriation locale des contreparties nationales ? </w:t>
      </w:r>
    </w:p>
    <w:p w14:paraId="778A5172" w14:textId="77777777" w:rsidR="00BB53E2" w:rsidRPr="00D22AE2" w:rsidRDefault="00BB53E2" w:rsidP="00BB53E2">
      <w:pPr>
        <w:spacing w:after="0" w:line="240" w:lineRule="auto"/>
        <w:rPr>
          <w:sz w:val="22"/>
          <w:lang w:val="fr-FR"/>
        </w:rPr>
      </w:pPr>
      <w:r w:rsidRPr="00D22AE2">
        <w:rPr>
          <w:sz w:val="22"/>
          <w:lang w:val="fr-FR"/>
        </w:rPr>
        <w:t xml:space="preserve">Les questions soumises dans le cadre de l’évaluation doivent être convenues entre les utilisateurs et les autres parties prenantes, et acceptées ou affinées en consultation avec l’équipe d’évaluation. </w:t>
      </w:r>
    </w:p>
    <w:p w14:paraId="5222EC59" w14:textId="77777777" w:rsidR="00296C4E" w:rsidRPr="00D22AE2" w:rsidRDefault="00296C4E" w:rsidP="00353FA7">
      <w:pPr>
        <w:rPr>
          <w:rFonts w:cs="ACaslon-Regular"/>
          <w:iCs/>
          <w:color w:val="272627"/>
          <w:sz w:val="22"/>
          <w:lang w:val="fr-FR"/>
        </w:rPr>
      </w:pPr>
    </w:p>
    <w:p w14:paraId="132351E2" w14:textId="14DF107E" w:rsidR="00BB53E2" w:rsidRPr="00D22AE2" w:rsidRDefault="00BB53E2" w:rsidP="00BB53E2">
      <w:pPr>
        <w:pStyle w:val="Heading1"/>
        <w:numPr>
          <w:ilvl w:val="0"/>
          <w:numId w:val="3"/>
        </w:numPr>
        <w:rPr>
          <w:sz w:val="22"/>
          <w:szCs w:val="22"/>
          <w:lang w:val="fr-FR"/>
        </w:rPr>
      </w:pPr>
      <w:r w:rsidRPr="00D22AE2">
        <w:rPr>
          <w:sz w:val="22"/>
          <w:szCs w:val="22"/>
          <w:lang w:val="fr-FR"/>
        </w:rPr>
        <w:t>MÉTHODOLOGIE</w:t>
      </w:r>
    </w:p>
    <w:p w14:paraId="2A0F16A9" w14:textId="77777777" w:rsidR="0069203E" w:rsidRDefault="0069203E" w:rsidP="00BB53E2">
      <w:pPr>
        <w:spacing w:after="0" w:line="240" w:lineRule="auto"/>
        <w:rPr>
          <w:sz w:val="22"/>
          <w:lang w:val="fr-FR"/>
        </w:rPr>
      </w:pPr>
    </w:p>
    <w:p w14:paraId="109884E8" w14:textId="1FE5132F" w:rsidR="00BB53E2" w:rsidRDefault="00BB53E2" w:rsidP="00BB53E2">
      <w:pPr>
        <w:spacing w:after="0" w:line="240" w:lineRule="auto"/>
        <w:rPr>
          <w:sz w:val="22"/>
          <w:lang w:val="fr-FR"/>
        </w:rPr>
      </w:pPr>
      <w:r w:rsidRPr="00D22AE2">
        <w:rPr>
          <w:sz w:val="22"/>
          <w:lang w:val="fr-FR"/>
        </w:rPr>
        <w:t>Conformément aux lignes directives du Programme des Nations Unies pour le Développement en Haïti (PNUD-Haïti) en matière d’évaluation, cette évaluation à intermédiaire permettra d’examiner la mise en œuvre du projet par rapport aux résultats attendus et les progrès accomplis. Pour ce faire, le</w:t>
      </w:r>
      <w:r w:rsidRPr="00D22AE2">
        <w:rPr>
          <w:rFonts w:ascii="Times New Roman" w:hAnsi="Times New Roman"/>
          <w:sz w:val="22"/>
          <w:lang w:val="fr-FR"/>
        </w:rPr>
        <w:t xml:space="preserve"> </w:t>
      </w:r>
      <w:r w:rsidRPr="00D22AE2">
        <w:rPr>
          <w:sz w:val="22"/>
          <w:lang w:val="fr-FR"/>
        </w:rPr>
        <w:t>consultant qui s’en est chargé doit élaborer une méthodologie suivant une approche collaborative et consultative</w:t>
      </w:r>
      <w:r w:rsidRPr="00D22AE2">
        <w:rPr>
          <w:sz w:val="22"/>
          <w:vertAlign w:val="superscript"/>
          <w:lang w:val="fr-FR"/>
        </w:rPr>
        <w:footnoteReference w:id="3"/>
      </w:r>
      <w:r w:rsidRPr="00D22AE2">
        <w:rPr>
          <w:sz w:val="22"/>
          <w:lang w:val="fr-FR"/>
        </w:rPr>
        <w:t xml:space="preserve"> afin d’assurer une participation active de l’équipe du projet et des partenaires de mise en œuvre.</w:t>
      </w:r>
    </w:p>
    <w:p w14:paraId="321DB7FC" w14:textId="77777777" w:rsidR="0069203E" w:rsidRPr="00D22AE2" w:rsidRDefault="0069203E" w:rsidP="00BB53E2">
      <w:pPr>
        <w:spacing w:after="0" w:line="240" w:lineRule="auto"/>
        <w:rPr>
          <w:sz w:val="22"/>
          <w:lang w:val="fr-FR"/>
        </w:rPr>
      </w:pPr>
    </w:p>
    <w:p w14:paraId="462F77BF" w14:textId="39280415" w:rsidR="00BB53E2" w:rsidRDefault="00BB53E2" w:rsidP="00BB53E2">
      <w:pPr>
        <w:spacing w:after="0" w:line="240" w:lineRule="auto"/>
        <w:rPr>
          <w:sz w:val="22"/>
          <w:lang w:val="fr-FR"/>
        </w:rPr>
      </w:pPr>
      <w:r w:rsidRPr="00D22AE2">
        <w:rPr>
          <w:sz w:val="22"/>
          <w:lang w:val="fr-FR"/>
        </w:rPr>
        <w:t>La participation des parties prenantes est fondamentale pour la conduite de l’examen à mi-parcours</w:t>
      </w:r>
      <w:r w:rsidRPr="00D22AE2">
        <w:rPr>
          <w:sz w:val="22"/>
          <w:vertAlign w:val="superscript"/>
          <w:lang w:val="fr-FR"/>
        </w:rPr>
        <w:footnoteReference w:id="4"/>
      </w:r>
      <w:r w:rsidRPr="00D22AE2">
        <w:rPr>
          <w:sz w:val="22"/>
          <w:lang w:val="fr-FR"/>
        </w:rPr>
        <w:t xml:space="preserve">. Cette participation doit consister en des entretiens avec les parties prenantes qui assument des responsabilités liées au projet, à savoir entre autres : les organismes d’exécution, les hauts fonctionnaires et responsables des équipes de travail/d’activités, les principaux experts et consultants dans les domaines liés au projet, les membres du comité de pilotage du projet, monde universitaire, les autorités locales et les OCB, etc. En outre, l’évaluateur doit conduire des missions sur le terrain dans les zones couvertes par le projet (Ouanaminthe et Jérémie). </w:t>
      </w:r>
    </w:p>
    <w:p w14:paraId="4F3162AF" w14:textId="77777777" w:rsidR="0069203E" w:rsidRPr="00D22AE2" w:rsidRDefault="0069203E" w:rsidP="00BB53E2">
      <w:pPr>
        <w:spacing w:after="0" w:line="240" w:lineRule="auto"/>
        <w:rPr>
          <w:sz w:val="22"/>
          <w:lang w:val="fr-FR"/>
        </w:rPr>
      </w:pPr>
    </w:p>
    <w:p w14:paraId="7581E5EB" w14:textId="34A3B13C" w:rsidR="00BB53E2" w:rsidRDefault="00BB53E2" w:rsidP="00BB53E2">
      <w:pPr>
        <w:autoSpaceDE w:val="0"/>
        <w:autoSpaceDN w:val="0"/>
        <w:adjustRightInd w:val="0"/>
        <w:spacing w:after="0" w:line="240" w:lineRule="auto"/>
        <w:rPr>
          <w:sz w:val="22"/>
          <w:lang w:val="fr-FR"/>
        </w:rPr>
      </w:pPr>
      <w:r w:rsidRPr="00D22AE2">
        <w:rPr>
          <w:sz w:val="22"/>
          <w:lang w:val="fr-FR"/>
        </w:rPr>
        <w:t xml:space="preserve">L’examen à mi-parcours doit fournir des informations fondées sur des données factuelles tangibles, fiables et utiles. L’évaluateur examinera l’ensemble des sources d’informations pertinentes, y compris les documents élaborés pendant la phase de préparation du projet (par exemple, la fiche d’identité du projet (FIP), le document de projet, les rapports de projets dont l’examen annuel de projets, la révision des budgets du projet, les documents stratégiques et juridiques nationaux, et tout autre matériel que l’évaluateur jugera utile pour étayer l’examen). </w:t>
      </w:r>
    </w:p>
    <w:p w14:paraId="06D32696" w14:textId="77777777" w:rsidR="0069203E" w:rsidRPr="00D22AE2" w:rsidRDefault="0069203E" w:rsidP="00BB53E2">
      <w:pPr>
        <w:autoSpaceDE w:val="0"/>
        <w:autoSpaceDN w:val="0"/>
        <w:adjustRightInd w:val="0"/>
        <w:spacing w:after="0" w:line="240" w:lineRule="auto"/>
        <w:rPr>
          <w:sz w:val="22"/>
          <w:lang w:val="fr-FR"/>
        </w:rPr>
      </w:pPr>
    </w:p>
    <w:p w14:paraId="135E57CB" w14:textId="6D7C0F86" w:rsidR="00BB53E2" w:rsidRDefault="00BB53E2" w:rsidP="00BB53E2">
      <w:pPr>
        <w:autoSpaceDE w:val="0"/>
        <w:autoSpaceDN w:val="0"/>
        <w:adjustRightInd w:val="0"/>
        <w:spacing w:after="0" w:line="240" w:lineRule="auto"/>
        <w:rPr>
          <w:sz w:val="22"/>
          <w:lang w:val="fr-FR"/>
        </w:rPr>
      </w:pPr>
      <w:r w:rsidRPr="00D22AE2">
        <w:rPr>
          <w:sz w:val="22"/>
          <w:lang w:val="fr-FR"/>
        </w:rPr>
        <w:t xml:space="preserve">La participation des parties prenantes est fondamentale pour la conduite de l’examen à mi-parcours. Cette participation doit consister en des entretiens avec les parties prenantes qui assument des responsabilités liées au projet, à savoir entre autres : les organismes d’exécution, les hauts fonctionnaires et responsables des équipes de travail/d’activités, </w:t>
      </w:r>
      <w:r w:rsidRPr="00D22AE2">
        <w:rPr>
          <w:sz w:val="22"/>
          <w:lang w:val="fr-FR"/>
        </w:rPr>
        <w:lastRenderedPageBreak/>
        <w:t xml:space="preserve">les principaux experts et consultants dans les domaines liés au projet, les membres du comité de pilotage du projet, les plateformes communautaires, etc. </w:t>
      </w:r>
    </w:p>
    <w:p w14:paraId="4B6C6903" w14:textId="77777777" w:rsidR="0069203E" w:rsidRPr="00D22AE2" w:rsidRDefault="0069203E" w:rsidP="00BB53E2">
      <w:pPr>
        <w:autoSpaceDE w:val="0"/>
        <w:autoSpaceDN w:val="0"/>
        <w:adjustRightInd w:val="0"/>
        <w:spacing w:after="0" w:line="240" w:lineRule="auto"/>
        <w:rPr>
          <w:sz w:val="22"/>
          <w:lang w:val="fr-FR"/>
        </w:rPr>
      </w:pPr>
    </w:p>
    <w:p w14:paraId="255ABE1F" w14:textId="34A69153" w:rsidR="00BB53E2" w:rsidRPr="00D22AE2" w:rsidRDefault="00BB53E2" w:rsidP="00BB53E2">
      <w:pPr>
        <w:autoSpaceDE w:val="0"/>
        <w:autoSpaceDN w:val="0"/>
        <w:adjustRightInd w:val="0"/>
        <w:spacing w:after="0" w:line="240" w:lineRule="auto"/>
        <w:rPr>
          <w:sz w:val="22"/>
          <w:lang w:val="fr-FR"/>
        </w:rPr>
      </w:pPr>
      <w:r w:rsidRPr="00D22AE2">
        <w:rPr>
          <w:sz w:val="22"/>
          <w:lang w:val="fr-FR"/>
        </w:rPr>
        <w:t>Le rapport final d’examen à mi-parcours doit exposer en détails l’approche appliquée pour l’examen, en indiquant explicitement les raisons ayant motivé cette approche, les hypothèses de départ, les défis à relever, les points forts et les points faibles des méthodes pour l’examen</w:t>
      </w:r>
      <w:r w:rsidR="00991707">
        <w:rPr>
          <w:sz w:val="22"/>
          <w:lang w:val="fr-FR"/>
        </w:rPr>
        <w:t>. Des recommandations claires et précises devront être faites lors de cette évaluation qui seront par la suite incluses dans un plan de gestion des recommandations du bureau.</w:t>
      </w:r>
    </w:p>
    <w:p w14:paraId="253C67A8" w14:textId="77777777" w:rsidR="00BB53E2" w:rsidRPr="00D22AE2" w:rsidRDefault="00BB53E2" w:rsidP="00BB53E2">
      <w:pPr>
        <w:autoSpaceDE w:val="0"/>
        <w:autoSpaceDN w:val="0"/>
        <w:adjustRightInd w:val="0"/>
        <w:spacing w:after="0" w:line="240" w:lineRule="auto"/>
        <w:rPr>
          <w:sz w:val="22"/>
          <w:lang w:val="fr-FR"/>
        </w:rPr>
      </w:pPr>
    </w:p>
    <w:p w14:paraId="19615AF2" w14:textId="77777777" w:rsidR="00BB53E2" w:rsidRPr="00D22AE2" w:rsidRDefault="00BB53E2" w:rsidP="00BB53E2">
      <w:pPr>
        <w:spacing w:after="0" w:line="240" w:lineRule="auto"/>
        <w:rPr>
          <w:sz w:val="22"/>
          <w:lang w:val="fr-CA"/>
        </w:rPr>
      </w:pPr>
      <w:r w:rsidRPr="00D22AE2">
        <w:rPr>
          <w:sz w:val="22"/>
          <w:lang w:val="fr-CA"/>
        </w:rPr>
        <w:t>L’évaluation devrait adopter une approche de la « théorie du changement » (TOC) pour déterminer les liens de causalité entre les interventions que le PNUD a appuyées et les progrès réalisés dans la réalisation des résultats escomptés aux niveaux national et local. Les évaluateurs élaboreront un modèle logique de la manière dont les interventions du PNUD devraient entraîner les changements attendus.</w:t>
      </w:r>
    </w:p>
    <w:p w14:paraId="46EAB142" w14:textId="77777777" w:rsidR="00BB53E2" w:rsidRPr="00D22AE2" w:rsidRDefault="00BB53E2" w:rsidP="00BB53E2">
      <w:pPr>
        <w:spacing w:after="0" w:line="240" w:lineRule="auto"/>
        <w:rPr>
          <w:sz w:val="22"/>
          <w:lang w:val="fr-CA"/>
        </w:rPr>
      </w:pPr>
      <w:r w:rsidRPr="00D22AE2">
        <w:rPr>
          <w:sz w:val="22"/>
          <w:lang w:val="fr-CA"/>
        </w:rPr>
        <w:t> </w:t>
      </w:r>
    </w:p>
    <w:p w14:paraId="349F056C" w14:textId="77777777" w:rsidR="00BB53E2" w:rsidRPr="00D22AE2" w:rsidRDefault="00BB53E2" w:rsidP="00BB53E2">
      <w:pPr>
        <w:spacing w:after="0" w:line="240" w:lineRule="auto"/>
        <w:rPr>
          <w:sz w:val="22"/>
          <w:lang w:val="fr-CA"/>
        </w:rPr>
      </w:pPr>
      <w:r w:rsidRPr="00D22AE2">
        <w:rPr>
          <w:sz w:val="22"/>
          <w:lang w:val="fr-CA"/>
        </w:rPr>
        <w:t>Les preuves obtenues et utilisées pour évaluer les résultats de l’appui du PNUD devraient être tirées de diverses sources, notamment des données vérifiables sur la réalisation des indicateurs, des rapports existants, des évaluations et des documents techniques, des entretiens avec les parties prenantes, des groupes de discussion, des visites de terrain.</w:t>
      </w:r>
    </w:p>
    <w:p w14:paraId="539FCEE9" w14:textId="77777777" w:rsidR="00BB53E2" w:rsidRPr="00D22AE2" w:rsidRDefault="00BB53E2" w:rsidP="00BB53E2">
      <w:pPr>
        <w:spacing w:after="0" w:line="240" w:lineRule="auto"/>
        <w:rPr>
          <w:sz w:val="22"/>
          <w:lang w:val="fr-CA"/>
        </w:rPr>
      </w:pPr>
    </w:p>
    <w:p w14:paraId="34D18FD8" w14:textId="77777777" w:rsidR="00BB53E2" w:rsidRPr="00D22AE2" w:rsidRDefault="00BB53E2" w:rsidP="00BB53E2">
      <w:pPr>
        <w:spacing w:after="0" w:line="240" w:lineRule="auto"/>
        <w:rPr>
          <w:sz w:val="22"/>
          <w:lang w:val="fr-FR"/>
        </w:rPr>
      </w:pPr>
      <w:r w:rsidRPr="00D22AE2">
        <w:rPr>
          <w:sz w:val="22"/>
          <w:lang w:val="fr-FR"/>
        </w:rPr>
        <w:t>Les approches méthodologiques peuvent inclure :</w:t>
      </w:r>
    </w:p>
    <w:p w14:paraId="66882B15" w14:textId="77777777" w:rsidR="00BB53E2" w:rsidRPr="00D22AE2" w:rsidRDefault="00BB53E2" w:rsidP="00BB53E2">
      <w:pPr>
        <w:spacing w:after="0" w:line="240" w:lineRule="auto"/>
        <w:rPr>
          <w:rFonts w:cstheme="minorHAnsi"/>
          <w:sz w:val="22"/>
          <w:highlight w:val="lightGray"/>
          <w:lang w:val="fr-FR"/>
        </w:rPr>
      </w:pPr>
    </w:p>
    <w:p w14:paraId="10E9A7C3" w14:textId="77777777" w:rsidR="00BB53E2" w:rsidRPr="00D22AE2" w:rsidRDefault="00BB53E2" w:rsidP="00BB53E2">
      <w:pPr>
        <w:pStyle w:val="ListParagraph"/>
        <w:numPr>
          <w:ilvl w:val="0"/>
          <w:numId w:val="17"/>
        </w:numPr>
        <w:spacing w:after="0" w:line="240" w:lineRule="auto"/>
        <w:rPr>
          <w:sz w:val="22"/>
          <w:lang w:val="fr-FR"/>
        </w:rPr>
      </w:pPr>
      <w:r w:rsidRPr="00D22AE2">
        <w:rPr>
          <w:b/>
          <w:sz w:val="22"/>
          <w:lang w:val="fr-FR"/>
        </w:rPr>
        <w:t>Une combinaison de méthodes et d’instruments</w:t>
      </w:r>
      <w:r w:rsidRPr="00D22AE2">
        <w:rPr>
          <w:sz w:val="22"/>
          <w:lang w:val="fr-FR"/>
        </w:rPr>
        <w:t xml:space="preserve"> d’évaluation tant quantitatifs que qualitatifs</w:t>
      </w:r>
    </w:p>
    <w:p w14:paraId="6ED5A33A" w14:textId="77777777" w:rsidR="00BB53E2" w:rsidRPr="00D22AE2" w:rsidRDefault="00BB53E2" w:rsidP="00BB53E2">
      <w:pPr>
        <w:pStyle w:val="ListParagraph"/>
        <w:spacing w:after="0" w:line="240" w:lineRule="auto"/>
        <w:rPr>
          <w:sz w:val="22"/>
          <w:lang w:val="fr-FR"/>
        </w:rPr>
      </w:pPr>
    </w:p>
    <w:p w14:paraId="14E3DB8A" w14:textId="77777777" w:rsidR="00BB53E2" w:rsidRPr="00D22AE2" w:rsidRDefault="00BB53E2" w:rsidP="00BB53E2">
      <w:pPr>
        <w:pStyle w:val="ListParagraph"/>
        <w:numPr>
          <w:ilvl w:val="0"/>
          <w:numId w:val="17"/>
        </w:numPr>
        <w:spacing w:after="0" w:line="240" w:lineRule="auto"/>
        <w:rPr>
          <w:sz w:val="22"/>
          <w:lang w:val="fr-FR"/>
        </w:rPr>
      </w:pPr>
      <w:r w:rsidRPr="00D22AE2">
        <w:rPr>
          <w:b/>
          <w:sz w:val="22"/>
          <w:lang w:val="fr-FR"/>
        </w:rPr>
        <w:t>Un examen approfondi des documents pertinents,</w:t>
      </w:r>
      <w:r w:rsidRPr="00D22AE2">
        <w:rPr>
          <w:sz w:val="22"/>
          <w:lang w:val="fr-FR"/>
        </w:rPr>
        <w:t xml:space="preserve"> incluant entre autres :</w:t>
      </w:r>
    </w:p>
    <w:p w14:paraId="0469ED2A" w14:textId="77777777" w:rsidR="00BB53E2" w:rsidRPr="00D22AE2" w:rsidRDefault="00BB53E2" w:rsidP="00BB53E2">
      <w:pPr>
        <w:pStyle w:val="ListParagraph"/>
        <w:numPr>
          <w:ilvl w:val="1"/>
          <w:numId w:val="17"/>
        </w:numPr>
        <w:spacing w:after="0" w:line="240" w:lineRule="auto"/>
        <w:rPr>
          <w:sz w:val="22"/>
          <w:lang w:val="fr-FR"/>
        </w:rPr>
      </w:pPr>
      <w:r w:rsidRPr="00D22AE2">
        <w:rPr>
          <w:sz w:val="22"/>
          <w:lang w:val="fr-FR"/>
        </w:rPr>
        <w:t>Le document de projet et le ou les accords de contributions</w:t>
      </w:r>
    </w:p>
    <w:p w14:paraId="6EBC284A" w14:textId="77777777" w:rsidR="00BB53E2" w:rsidRPr="00D22AE2" w:rsidRDefault="00BB53E2" w:rsidP="00BB53E2">
      <w:pPr>
        <w:pStyle w:val="ListParagraph"/>
        <w:numPr>
          <w:ilvl w:val="1"/>
          <w:numId w:val="17"/>
        </w:numPr>
        <w:spacing w:after="0" w:line="240" w:lineRule="auto"/>
        <w:rPr>
          <w:sz w:val="22"/>
          <w:lang w:val="fr-FR"/>
        </w:rPr>
      </w:pPr>
      <w:r w:rsidRPr="00D22AE2">
        <w:rPr>
          <w:sz w:val="22"/>
          <w:lang w:val="fr-FR"/>
        </w:rPr>
        <w:t>La théorie du changement et le cadre des résultats</w:t>
      </w:r>
    </w:p>
    <w:p w14:paraId="43629C63" w14:textId="77777777" w:rsidR="00BB53E2" w:rsidRPr="00D22AE2" w:rsidRDefault="00BB53E2" w:rsidP="00BB53E2">
      <w:pPr>
        <w:pStyle w:val="ListParagraph"/>
        <w:numPr>
          <w:ilvl w:val="1"/>
          <w:numId w:val="17"/>
        </w:numPr>
        <w:spacing w:after="0" w:line="240" w:lineRule="auto"/>
        <w:rPr>
          <w:sz w:val="22"/>
          <w:lang w:val="fr-FR"/>
        </w:rPr>
      </w:pPr>
      <w:r w:rsidRPr="00D22AE2">
        <w:rPr>
          <w:sz w:val="22"/>
          <w:lang w:val="fr-FR"/>
        </w:rPr>
        <w:t>Les rapports d’assurance-qualité du programme et du projet</w:t>
      </w:r>
    </w:p>
    <w:p w14:paraId="39166565" w14:textId="77777777" w:rsidR="00BB53E2" w:rsidRPr="00D22AE2" w:rsidRDefault="00BB53E2" w:rsidP="00BB53E2">
      <w:pPr>
        <w:pStyle w:val="ListParagraph"/>
        <w:numPr>
          <w:ilvl w:val="1"/>
          <w:numId w:val="17"/>
        </w:numPr>
        <w:spacing w:after="0" w:line="240" w:lineRule="auto"/>
        <w:rPr>
          <w:sz w:val="22"/>
          <w:lang w:val="fr-FR"/>
        </w:rPr>
      </w:pPr>
      <w:r w:rsidRPr="00D22AE2">
        <w:rPr>
          <w:sz w:val="22"/>
          <w:lang w:val="fr-FR"/>
        </w:rPr>
        <w:t>Les plans de travail annuels</w:t>
      </w:r>
    </w:p>
    <w:p w14:paraId="2B3CAEF5" w14:textId="77777777" w:rsidR="00BB53E2" w:rsidRPr="00D22AE2" w:rsidRDefault="00BB53E2" w:rsidP="00BB53E2">
      <w:pPr>
        <w:pStyle w:val="ListParagraph"/>
        <w:numPr>
          <w:ilvl w:val="1"/>
          <w:numId w:val="17"/>
        </w:numPr>
        <w:spacing w:after="0" w:line="240" w:lineRule="auto"/>
        <w:rPr>
          <w:sz w:val="22"/>
          <w:lang w:val="fr-FR"/>
        </w:rPr>
      </w:pPr>
      <w:r w:rsidRPr="00D22AE2">
        <w:rPr>
          <w:sz w:val="22"/>
          <w:lang w:val="fr-FR"/>
        </w:rPr>
        <w:t>Les fiches de planification des activités</w:t>
      </w:r>
    </w:p>
    <w:p w14:paraId="5210A99F" w14:textId="77777777" w:rsidR="00BB53E2" w:rsidRPr="00D22AE2" w:rsidRDefault="00BB53E2" w:rsidP="00BB53E2">
      <w:pPr>
        <w:pStyle w:val="ListParagraph"/>
        <w:numPr>
          <w:ilvl w:val="1"/>
          <w:numId w:val="17"/>
        </w:numPr>
        <w:spacing w:after="0" w:line="240" w:lineRule="auto"/>
        <w:rPr>
          <w:sz w:val="22"/>
          <w:lang w:val="fr-FR"/>
        </w:rPr>
      </w:pPr>
      <w:r w:rsidRPr="00D22AE2">
        <w:rPr>
          <w:sz w:val="22"/>
          <w:lang w:val="fr-FR"/>
        </w:rPr>
        <w:t>Les rapports trimestriels et annuels consolidés</w:t>
      </w:r>
    </w:p>
    <w:p w14:paraId="64481093" w14:textId="77777777" w:rsidR="00BB53E2" w:rsidRPr="00D22AE2" w:rsidRDefault="00BB53E2" w:rsidP="00BB53E2">
      <w:pPr>
        <w:pStyle w:val="ListParagraph"/>
        <w:numPr>
          <w:ilvl w:val="1"/>
          <w:numId w:val="17"/>
        </w:numPr>
        <w:spacing w:after="0" w:line="240" w:lineRule="auto"/>
        <w:rPr>
          <w:sz w:val="22"/>
          <w:lang w:val="fr-FR"/>
        </w:rPr>
      </w:pPr>
      <w:r w:rsidRPr="00D22AE2">
        <w:rPr>
          <w:sz w:val="22"/>
          <w:lang w:val="fr-FR"/>
        </w:rPr>
        <w:t>Les rapports de suivi orientés sur les résultats</w:t>
      </w:r>
    </w:p>
    <w:p w14:paraId="3BB0D31C" w14:textId="77777777" w:rsidR="00BB53E2" w:rsidRPr="00D22AE2" w:rsidRDefault="00BB53E2" w:rsidP="00BB53E2">
      <w:pPr>
        <w:pStyle w:val="ListParagraph"/>
        <w:numPr>
          <w:ilvl w:val="1"/>
          <w:numId w:val="17"/>
        </w:numPr>
        <w:spacing w:after="0" w:line="240" w:lineRule="auto"/>
        <w:rPr>
          <w:sz w:val="22"/>
          <w:lang w:val="fr-FR"/>
        </w:rPr>
      </w:pPr>
      <w:r w:rsidRPr="00D22AE2">
        <w:rPr>
          <w:sz w:val="22"/>
          <w:lang w:val="fr-FR"/>
        </w:rPr>
        <w:t>Les points saillants des réunions du comité de pilotage</w:t>
      </w:r>
    </w:p>
    <w:p w14:paraId="099FAEBE" w14:textId="77777777" w:rsidR="00BB53E2" w:rsidRPr="00D22AE2" w:rsidRDefault="00BB53E2" w:rsidP="00BB53E2">
      <w:pPr>
        <w:pStyle w:val="ListParagraph"/>
        <w:numPr>
          <w:ilvl w:val="1"/>
          <w:numId w:val="17"/>
        </w:numPr>
        <w:spacing w:after="0" w:line="240" w:lineRule="auto"/>
        <w:rPr>
          <w:sz w:val="22"/>
          <w:lang w:val="fr-FR"/>
        </w:rPr>
      </w:pPr>
      <w:r w:rsidRPr="00D22AE2">
        <w:rPr>
          <w:sz w:val="22"/>
          <w:lang w:val="fr-FR"/>
        </w:rPr>
        <w:t>Les rapports de suivi technique/financier</w:t>
      </w:r>
    </w:p>
    <w:p w14:paraId="4DFF7322" w14:textId="77777777" w:rsidR="00BB53E2" w:rsidRPr="00D22AE2" w:rsidRDefault="00BB53E2" w:rsidP="00BB53E2">
      <w:pPr>
        <w:spacing w:after="0" w:line="240" w:lineRule="auto"/>
        <w:rPr>
          <w:sz w:val="22"/>
          <w:highlight w:val="lightGray"/>
          <w:lang w:val="fr-FR"/>
        </w:rPr>
      </w:pPr>
    </w:p>
    <w:p w14:paraId="5BF0BD76" w14:textId="77777777" w:rsidR="00BB53E2" w:rsidRPr="00D22AE2" w:rsidRDefault="00BB53E2" w:rsidP="00BB53E2">
      <w:pPr>
        <w:pStyle w:val="ListParagraph"/>
        <w:numPr>
          <w:ilvl w:val="0"/>
          <w:numId w:val="17"/>
        </w:numPr>
        <w:spacing w:after="0" w:line="240" w:lineRule="auto"/>
        <w:rPr>
          <w:sz w:val="22"/>
          <w:lang w:val="fr-FR"/>
        </w:rPr>
      </w:pPr>
      <w:r w:rsidRPr="00D22AE2">
        <w:rPr>
          <w:b/>
          <w:sz w:val="22"/>
          <w:lang w:val="fr-FR"/>
        </w:rPr>
        <w:t xml:space="preserve">Des entrevues semi-structurées </w:t>
      </w:r>
      <w:r w:rsidRPr="00D22AE2">
        <w:rPr>
          <w:sz w:val="22"/>
          <w:lang w:val="fr-FR"/>
        </w:rPr>
        <w:t>avec les parties prenantes-clé incluant la contrepartie gouvernementale, des membres de la communauté des bailleurs, des représentants d’organisations de la société civile, des membres de l’UNCT, les partenaires de mise en œuvre :</w:t>
      </w:r>
    </w:p>
    <w:p w14:paraId="3DA1371A" w14:textId="77777777" w:rsidR="00BB53E2" w:rsidRPr="00D22AE2" w:rsidRDefault="00BB53E2" w:rsidP="00BB53E2">
      <w:pPr>
        <w:pStyle w:val="ListParagraph"/>
        <w:numPr>
          <w:ilvl w:val="1"/>
          <w:numId w:val="17"/>
        </w:numPr>
        <w:spacing w:after="0" w:line="240" w:lineRule="auto"/>
        <w:rPr>
          <w:sz w:val="22"/>
          <w:lang w:val="fr-FR"/>
        </w:rPr>
      </w:pPr>
      <w:r w:rsidRPr="00D22AE2">
        <w:rPr>
          <w:sz w:val="22"/>
          <w:lang w:val="fr-FR"/>
        </w:rPr>
        <w:t>Elaboration des questions d’évaluation sur la base des critères d’évaluation (la pertinence, l’efficacité, l’efficience et la durabilité) et en fonction des diverses parties prenantes à interviewer</w:t>
      </w:r>
    </w:p>
    <w:p w14:paraId="6CCBB51D" w14:textId="77777777" w:rsidR="00BB53E2" w:rsidRPr="00D22AE2" w:rsidRDefault="00BB53E2" w:rsidP="00BB53E2">
      <w:pPr>
        <w:pStyle w:val="ListParagraph"/>
        <w:numPr>
          <w:ilvl w:val="1"/>
          <w:numId w:val="17"/>
        </w:numPr>
        <w:spacing w:after="0" w:line="240" w:lineRule="auto"/>
        <w:rPr>
          <w:sz w:val="22"/>
          <w:lang w:val="fr-FR"/>
        </w:rPr>
      </w:pPr>
      <w:r w:rsidRPr="00D22AE2">
        <w:rPr>
          <w:sz w:val="22"/>
          <w:lang w:val="fr-FR"/>
        </w:rPr>
        <w:t>Entretiens et discussions de groupe (focus groupe) et avec des informateurs clés     hommes et femmes, bénéficiaires et parties prenantes</w:t>
      </w:r>
    </w:p>
    <w:p w14:paraId="5DEFFD1D" w14:textId="77777777" w:rsidR="00BB53E2" w:rsidRPr="00D22AE2" w:rsidRDefault="00BB53E2" w:rsidP="00BB53E2">
      <w:pPr>
        <w:pStyle w:val="ListParagraph"/>
        <w:numPr>
          <w:ilvl w:val="1"/>
          <w:numId w:val="17"/>
        </w:numPr>
        <w:spacing w:after="0" w:line="240" w:lineRule="auto"/>
        <w:rPr>
          <w:sz w:val="22"/>
          <w:lang w:val="fr-FR"/>
        </w:rPr>
      </w:pPr>
      <w:r w:rsidRPr="00D22AE2">
        <w:rPr>
          <w:sz w:val="22"/>
          <w:lang w:val="fr-FR"/>
        </w:rPr>
        <w:t>Conduite de toutes les entrevues en toute confiance et dans le respect de l’anonymat. Le rapport final d’évaluation ne devrait pas attribuer de commentaires spécifiques à des individus</w:t>
      </w:r>
    </w:p>
    <w:p w14:paraId="5ACE2ACF" w14:textId="77777777" w:rsidR="00BB53E2" w:rsidRPr="00D22AE2" w:rsidRDefault="00BB53E2" w:rsidP="00BB53E2">
      <w:pPr>
        <w:pStyle w:val="ListParagraph"/>
        <w:spacing w:after="0" w:line="240" w:lineRule="auto"/>
        <w:rPr>
          <w:sz w:val="22"/>
          <w:highlight w:val="lightGray"/>
          <w:lang w:val="fr-FR"/>
        </w:rPr>
      </w:pPr>
    </w:p>
    <w:p w14:paraId="324D28E8" w14:textId="77777777" w:rsidR="00BB53E2" w:rsidRPr="00D22AE2" w:rsidRDefault="00BB53E2" w:rsidP="00BB53E2">
      <w:pPr>
        <w:pStyle w:val="ListParagraph"/>
        <w:numPr>
          <w:ilvl w:val="0"/>
          <w:numId w:val="17"/>
        </w:numPr>
        <w:spacing w:after="0" w:line="240" w:lineRule="auto"/>
        <w:rPr>
          <w:sz w:val="22"/>
          <w:lang w:val="fr-FR"/>
        </w:rPr>
      </w:pPr>
      <w:r w:rsidRPr="00D22AE2">
        <w:rPr>
          <w:b/>
          <w:bCs/>
          <w:sz w:val="22"/>
          <w:lang w:val="fr-FR"/>
        </w:rPr>
        <w:t>Des enquêtes et questionnaires</w:t>
      </w:r>
      <w:r w:rsidRPr="00D22AE2">
        <w:rPr>
          <w:bCs/>
          <w:sz w:val="22"/>
          <w:lang w:val="fr-FR"/>
        </w:rPr>
        <w:t xml:space="preserve"> incluant des participants à des programmes de développement, des membres de l’UNCT et/ou des enquêtes et questionnaires impliquant d’autres parties prenantes à des niveaux stratégiques et programmatiques </w:t>
      </w:r>
    </w:p>
    <w:p w14:paraId="552720B9" w14:textId="77777777" w:rsidR="00BB53E2" w:rsidRPr="00D22AE2" w:rsidRDefault="00BB53E2" w:rsidP="00BB53E2">
      <w:pPr>
        <w:pStyle w:val="ListParagraph"/>
        <w:spacing w:after="0" w:line="240" w:lineRule="auto"/>
        <w:rPr>
          <w:sz w:val="22"/>
          <w:highlight w:val="lightGray"/>
          <w:lang w:val="fr-FR"/>
        </w:rPr>
      </w:pPr>
    </w:p>
    <w:p w14:paraId="591F4E3E" w14:textId="77777777" w:rsidR="00BB53E2" w:rsidRPr="00D22AE2" w:rsidRDefault="00BB53E2" w:rsidP="00BB53E2">
      <w:pPr>
        <w:pStyle w:val="ListParagraph"/>
        <w:numPr>
          <w:ilvl w:val="0"/>
          <w:numId w:val="17"/>
        </w:numPr>
        <w:spacing w:after="0" w:line="240" w:lineRule="auto"/>
        <w:rPr>
          <w:bCs/>
          <w:sz w:val="22"/>
          <w:lang w:val="fr-FR"/>
        </w:rPr>
      </w:pPr>
      <w:r w:rsidRPr="00D22AE2">
        <w:rPr>
          <w:b/>
          <w:bCs/>
          <w:sz w:val="22"/>
          <w:lang w:val="fr-FR"/>
        </w:rPr>
        <w:t>Des visites de terrain</w:t>
      </w:r>
      <w:r w:rsidRPr="00D22AE2">
        <w:rPr>
          <w:bCs/>
          <w:sz w:val="22"/>
          <w:lang w:val="fr-FR"/>
        </w:rPr>
        <w:t xml:space="preserve"> et la validation sur place de résultats et d’interventions tangibles</w:t>
      </w:r>
    </w:p>
    <w:p w14:paraId="21099617" w14:textId="77777777" w:rsidR="00BB53E2" w:rsidRPr="00D22AE2" w:rsidRDefault="00BB53E2" w:rsidP="00BB53E2">
      <w:pPr>
        <w:pStyle w:val="ListParagraph"/>
        <w:rPr>
          <w:sz w:val="22"/>
          <w:lang w:val="fr-FR"/>
        </w:rPr>
      </w:pPr>
    </w:p>
    <w:p w14:paraId="07CFA39C" w14:textId="77777777" w:rsidR="00BB53E2" w:rsidRPr="00D22AE2" w:rsidRDefault="00BB53E2" w:rsidP="00BB53E2">
      <w:pPr>
        <w:pStyle w:val="ListParagraph"/>
        <w:numPr>
          <w:ilvl w:val="0"/>
          <w:numId w:val="17"/>
        </w:numPr>
        <w:spacing w:after="0" w:line="240" w:lineRule="auto"/>
        <w:rPr>
          <w:sz w:val="22"/>
          <w:highlight w:val="lightGray"/>
          <w:lang w:val="fr-FR"/>
        </w:rPr>
      </w:pPr>
      <w:r w:rsidRPr="00D22AE2">
        <w:rPr>
          <w:b/>
          <w:sz w:val="22"/>
          <w:lang w:val="fr-FR"/>
        </w:rPr>
        <w:lastRenderedPageBreak/>
        <w:t>L’utilisation d’une approche participative et consultative</w:t>
      </w:r>
      <w:r w:rsidRPr="00D22AE2">
        <w:rPr>
          <w:sz w:val="22"/>
          <w:lang w:val="fr-FR"/>
        </w:rPr>
        <w:t xml:space="preserve"> assurant une collaboration étroite avec les responsables de l’évaluation, les partenaires de mise en œuvre et les bénéficiaires directs sera attendue de l’évaluateur  </w:t>
      </w:r>
    </w:p>
    <w:p w14:paraId="43C45470" w14:textId="77777777" w:rsidR="00BB53E2" w:rsidRPr="00D22AE2" w:rsidRDefault="00BB53E2" w:rsidP="00BB53E2">
      <w:pPr>
        <w:pStyle w:val="ListParagraph"/>
        <w:spacing w:after="0" w:line="240" w:lineRule="auto"/>
        <w:rPr>
          <w:sz w:val="22"/>
          <w:lang w:val="fr-FR"/>
        </w:rPr>
      </w:pPr>
    </w:p>
    <w:p w14:paraId="5DE83270" w14:textId="77777777" w:rsidR="00BB53E2" w:rsidRPr="00D22AE2" w:rsidRDefault="00BB53E2" w:rsidP="00BB53E2">
      <w:pPr>
        <w:pStyle w:val="ListParagraph"/>
        <w:numPr>
          <w:ilvl w:val="0"/>
          <w:numId w:val="17"/>
        </w:numPr>
        <w:spacing w:after="0" w:line="240" w:lineRule="auto"/>
        <w:rPr>
          <w:sz w:val="22"/>
          <w:lang w:val="fr-FR"/>
        </w:rPr>
      </w:pPr>
      <w:r w:rsidRPr="00D22AE2">
        <w:rPr>
          <w:sz w:val="22"/>
          <w:lang w:val="fr-FR"/>
        </w:rPr>
        <w:t>D’autres méthodes telles que cartographie des résultats (</w:t>
      </w:r>
      <w:proofErr w:type="spellStart"/>
      <w:r w:rsidRPr="00D22AE2">
        <w:rPr>
          <w:sz w:val="22"/>
          <w:lang w:val="fr-FR"/>
        </w:rPr>
        <w:t>outcome</w:t>
      </w:r>
      <w:proofErr w:type="spellEnd"/>
      <w:r w:rsidRPr="00D22AE2">
        <w:rPr>
          <w:sz w:val="22"/>
          <w:lang w:val="fr-FR"/>
        </w:rPr>
        <w:t xml:space="preserve"> mapping), visites d’observations, discussions de groupe, </w:t>
      </w:r>
      <w:proofErr w:type="spellStart"/>
      <w:r w:rsidRPr="00D22AE2">
        <w:rPr>
          <w:sz w:val="22"/>
          <w:lang w:val="fr-FR"/>
        </w:rPr>
        <w:t>etc</w:t>
      </w:r>
      <w:proofErr w:type="spellEnd"/>
      <w:r w:rsidRPr="00D22AE2">
        <w:rPr>
          <w:sz w:val="22"/>
          <w:lang w:val="fr-FR"/>
        </w:rPr>
        <w:t xml:space="preserve"> </w:t>
      </w:r>
    </w:p>
    <w:p w14:paraId="2FE3E627" w14:textId="77777777" w:rsidR="00BB53E2" w:rsidRPr="00D22AE2" w:rsidRDefault="00BB53E2" w:rsidP="00BB53E2">
      <w:pPr>
        <w:spacing w:after="0" w:line="240" w:lineRule="auto"/>
        <w:rPr>
          <w:sz w:val="22"/>
          <w:lang w:val="fr-FR"/>
        </w:rPr>
      </w:pPr>
    </w:p>
    <w:p w14:paraId="55013C7C" w14:textId="77777777" w:rsidR="00BB53E2" w:rsidRPr="00D22AE2" w:rsidRDefault="00BB53E2" w:rsidP="00BB53E2">
      <w:pPr>
        <w:pStyle w:val="ListParagraph"/>
        <w:numPr>
          <w:ilvl w:val="0"/>
          <w:numId w:val="17"/>
        </w:numPr>
        <w:spacing w:after="0" w:line="240" w:lineRule="auto"/>
        <w:rPr>
          <w:sz w:val="22"/>
          <w:lang w:val="fr-FR"/>
        </w:rPr>
      </w:pPr>
      <w:r w:rsidRPr="00D22AE2">
        <w:rPr>
          <w:sz w:val="22"/>
          <w:lang w:val="fr-FR"/>
        </w:rPr>
        <w:t>L’</w:t>
      </w:r>
      <w:r w:rsidRPr="00D22AE2">
        <w:rPr>
          <w:b/>
          <w:sz w:val="22"/>
          <w:lang w:val="fr-FR"/>
        </w:rPr>
        <w:t>examen et l’analyse de données</w:t>
      </w:r>
      <w:r w:rsidRPr="00D22AE2">
        <w:rPr>
          <w:sz w:val="22"/>
          <w:lang w:val="fr-FR"/>
        </w:rPr>
        <w:t xml:space="preserve"> de suivi et d’autres sources de données et de méthodes</w:t>
      </w:r>
    </w:p>
    <w:p w14:paraId="2B7A447A" w14:textId="60136637" w:rsidR="00BB53E2" w:rsidRPr="00D22AE2" w:rsidRDefault="00BB53E2" w:rsidP="00BB53E2">
      <w:pPr>
        <w:pStyle w:val="ListParagraph"/>
        <w:numPr>
          <w:ilvl w:val="1"/>
          <w:numId w:val="17"/>
        </w:numPr>
        <w:spacing w:after="0" w:line="240" w:lineRule="auto"/>
        <w:rPr>
          <w:sz w:val="22"/>
          <w:lang w:val="fr-FR"/>
        </w:rPr>
      </w:pPr>
      <w:r w:rsidRPr="00D22AE2">
        <w:rPr>
          <w:sz w:val="22"/>
          <w:lang w:val="fr-FR"/>
        </w:rPr>
        <w:t>Validité, fiabilité maximale des données (qualité) à assurer. L’équipe d’évaluation assurera la triangulation des diverses sources de données</w:t>
      </w:r>
    </w:p>
    <w:p w14:paraId="63453720" w14:textId="77777777" w:rsidR="00045A8C" w:rsidRPr="00D22AE2" w:rsidRDefault="00045A8C" w:rsidP="00045A8C">
      <w:pPr>
        <w:spacing w:after="0" w:line="240" w:lineRule="auto"/>
        <w:rPr>
          <w:sz w:val="22"/>
          <w:lang w:val="fr-FR"/>
        </w:rPr>
      </w:pPr>
    </w:p>
    <w:p w14:paraId="644A5A6C" w14:textId="0921ED66" w:rsidR="00BB53E2" w:rsidRPr="00D22AE2" w:rsidRDefault="00045A8C" w:rsidP="00045A8C">
      <w:pPr>
        <w:pStyle w:val="Heading1"/>
        <w:numPr>
          <w:ilvl w:val="0"/>
          <w:numId w:val="3"/>
        </w:numPr>
        <w:rPr>
          <w:sz w:val="22"/>
          <w:szCs w:val="22"/>
          <w:lang w:val="fr-FR"/>
        </w:rPr>
      </w:pPr>
      <w:r w:rsidRPr="00D22AE2">
        <w:rPr>
          <w:sz w:val="22"/>
          <w:szCs w:val="22"/>
          <w:lang w:val="fr-FR"/>
        </w:rPr>
        <w:t>PRODUITS DE L’ÉVALUATION (LIVRABLES)</w:t>
      </w:r>
    </w:p>
    <w:p w14:paraId="2A154AF7" w14:textId="77777777" w:rsidR="00045A8C" w:rsidRPr="00D22AE2" w:rsidRDefault="00045A8C" w:rsidP="00045A8C">
      <w:pPr>
        <w:pStyle w:val="ListParagraph"/>
        <w:autoSpaceDE w:val="0"/>
        <w:autoSpaceDN w:val="0"/>
        <w:adjustRightInd w:val="0"/>
        <w:spacing w:after="0" w:line="240" w:lineRule="auto"/>
        <w:ind w:left="0"/>
        <w:rPr>
          <w:rFonts w:cs="ACaslon-Regular"/>
          <w:color w:val="272627"/>
          <w:sz w:val="22"/>
          <w:lang w:val="fr-FR"/>
        </w:rPr>
      </w:pPr>
      <w:r w:rsidRPr="00D22AE2">
        <w:rPr>
          <w:rFonts w:cs="ACaslon-Regular"/>
          <w:color w:val="272627"/>
          <w:sz w:val="22"/>
          <w:lang w:val="fr-FR"/>
        </w:rPr>
        <w:t>L’évaluateur devra soumettre les livrables suivants, élaborés en langue française :</w:t>
      </w:r>
    </w:p>
    <w:p w14:paraId="0DE99F47" w14:textId="77777777" w:rsidR="00045A8C" w:rsidRPr="00D22AE2" w:rsidRDefault="00045A8C" w:rsidP="00045A8C">
      <w:pPr>
        <w:pStyle w:val="ListParagraph"/>
        <w:autoSpaceDE w:val="0"/>
        <w:autoSpaceDN w:val="0"/>
        <w:adjustRightInd w:val="0"/>
        <w:spacing w:after="0" w:line="240" w:lineRule="auto"/>
        <w:rPr>
          <w:rFonts w:cs="Myriad-Bold"/>
          <w:b/>
          <w:bCs/>
          <w:color w:val="3A5EA9"/>
          <w:sz w:val="22"/>
          <w:lang w:val="fr-FR"/>
        </w:rPr>
      </w:pPr>
    </w:p>
    <w:p w14:paraId="56902D73" w14:textId="77777777" w:rsidR="00045A8C" w:rsidRPr="00D22AE2" w:rsidRDefault="00045A8C" w:rsidP="00045A8C">
      <w:pPr>
        <w:pStyle w:val="ListParagraph"/>
        <w:numPr>
          <w:ilvl w:val="0"/>
          <w:numId w:val="18"/>
        </w:numPr>
        <w:autoSpaceDE w:val="0"/>
        <w:autoSpaceDN w:val="0"/>
        <w:adjustRightInd w:val="0"/>
        <w:spacing w:after="120" w:line="240" w:lineRule="auto"/>
        <w:contextualSpacing w:val="0"/>
        <w:rPr>
          <w:rFonts w:cs="ACaslon-Regular"/>
          <w:color w:val="272627"/>
          <w:sz w:val="22"/>
          <w:lang w:val="fr-FR"/>
        </w:rPr>
      </w:pPr>
      <w:r w:rsidRPr="00D22AE2">
        <w:rPr>
          <w:rFonts w:cs="Myriad-Bold"/>
          <w:b/>
          <w:bCs/>
          <w:color w:val="3A5EA9"/>
          <w:sz w:val="22"/>
          <w:lang w:val="fr-FR"/>
        </w:rPr>
        <w:t xml:space="preserve">Un rapport initial de cadrage de l’évaluation – </w:t>
      </w:r>
      <w:r w:rsidRPr="00D22AE2">
        <w:rPr>
          <w:rFonts w:cs="ACaslon-Regular"/>
          <w:color w:val="272627"/>
          <w:sz w:val="22"/>
          <w:lang w:val="fr-FR"/>
        </w:rPr>
        <w:t>Un rapport initial de cadrage doit être préparé par le consultant avant de se consacrer aux activités de collecte de données.  Ce rapport doit détailler la compréhension de l’évaluateur des éléments qui sont évalués et pour quelle raison ils sont évalués, en indiquant comment une réponse sera apportée à chaque question de l’évaluation en précisant : les méthodes proposées, les sources de données proposées et les procédures de collecte des données. Le rapport initial de cadrage doit inclure un calendrier détaillé des tâches, activités et livrables.  Le rapport initial de cadrage donne à l’unité concernée une opportunité de vérifier qu’ils partagent la même compréhension de l’évaluation et également de clarifier tout malentendu avant le début de la mission.</w:t>
      </w:r>
    </w:p>
    <w:p w14:paraId="742C79A1" w14:textId="0AAF3A1A" w:rsidR="00045A8C" w:rsidRPr="00D22AE2" w:rsidRDefault="00045A8C" w:rsidP="00045A8C">
      <w:pPr>
        <w:pStyle w:val="ListParagraph"/>
        <w:numPr>
          <w:ilvl w:val="0"/>
          <w:numId w:val="18"/>
        </w:numPr>
        <w:autoSpaceDE w:val="0"/>
        <w:autoSpaceDN w:val="0"/>
        <w:adjustRightInd w:val="0"/>
        <w:spacing w:after="120" w:line="240" w:lineRule="auto"/>
        <w:contextualSpacing w:val="0"/>
        <w:rPr>
          <w:rFonts w:cs="ACaslon-Regular"/>
          <w:color w:val="272627"/>
          <w:sz w:val="22"/>
          <w:lang w:val="fr-FR"/>
        </w:rPr>
      </w:pPr>
      <w:r w:rsidRPr="00D22AE2">
        <w:rPr>
          <w:rFonts w:cs="Myriad-Bold"/>
          <w:b/>
          <w:bCs/>
          <w:color w:val="3A5EA9"/>
          <w:sz w:val="22"/>
          <w:lang w:val="fr-FR"/>
        </w:rPr>
        <w:t xml:space="preserve">Projet de rapport d’évaluation – </w:t>
      </w:r>
      <w:r w:rsidRPr="00D22AE2">
        <w:rPr>
          <w:rFonts w:cs="ACaslon-Regular"/>
          <w:color w:val="272627"/>
          <w:sz w:val="22"/>
          <w:lang w:val="fr-FR"/>
        </w:rPr>
        <w:t>L’évaluateur fournira un rapport préliminaire d’évaluation basé sur le modèle développé par le PNUD qui se trouve en annexe.  Le PNUD et les principales parties prenantes de l’évaluation doivent examiner ce rapport préliminaire afin de veiller à ce que l’évaluation réponde aux critères de qualité requis (voir format pour le rapport final).</w:t>
      </w:r>
    </w:p>
    <w:p w14:paraId="6943020F" w14:textId="11CCF666" w:rsidR="00045A8C" w:rsidRPr="00D22AE2" w:rsidRDefault="00045A8C" w:rsidP="00045A8C">
      <w:pPr>
        <w:pStyle w:val="ListParagraph"/>
        <w:autoSpaceDE w:val="0"/>
        <w:autoSpaceDN w:val="0"/>
        <w:adjustRightInd w:val="0"/>
        <w:spacing w:after="120" w:line="240" w:lineRule="auto"/>
        <w:ind w:left="360"/>
        <w:contextualSpacing w:val="0"/>
        <w:rPr>
          <w:rFonts w:cs="ACaslon-Regular"/>
          <w:color w:val="272627"/>
          <w:sz w:val="22"/>
          <w:lang w:val="fr-FR"/>
        </w:rPr>
      </w:pPr>
      <w:r w:rsidRPr="00D22AE2">
        <w:rPr>
          <w:rFonts w:cs="Myriad-Bold"/>
          <w:b/>
          <w:bCs/>
          <w:color w:val="3A5EA9"/>
          <w:sz w:val="22"/>
          <w:lang w:val="fr-FR"/>
        </w:rPr>
        <w:t>« Audit trail » du rapport d’évaluation</w:t>
      </w:r>
      <w:r w:rsidRPr="00D22AE2">
        <w:rPr>
          <w:rFonts w:cs="ACaslon-Regular"/>
          <w:color w:val="272627"/>
          <w:sz w:val="22"/>
          <w:lang w:val="fr-FR"/>
        </w:rPr>
        <w:t xml:space="preserve">. Les commentaires sur le projet de rapport ainsi que les modifications apportées </w:t>
      </w:r>
      <w:proofErr w:type="gramStart"/>
      <w:r w:rsidRPr="00D22AE2">
        <w:rPr>
          <w:rFonts w:cs="ACaslon-Regular"/>
          <w:color w:val="272627"/>
          <w:sz w:val="22"/>
          <w:lang w:val="fr-FR"/>
        </w:rPr>
        <w:t>suite à</w:t>
      </w:r>
      <w:proofErr w:type="gramEnd"/>
      <w:r w:rsidRPr="00D22AE2">
        <w:rPr>
          <w:rFonts w:cs="ACaslon-Regular"/>
          <w:color w:val="272627"/>
          <w:sz w:val="22"/>
          <w:lang w:val="fr-FR"/>
        </w:rPr>
        <w:t xml:space="preserve"> ces commentaires devraient être conservés par l’évaluateur pour montrer la manière dont les commentaires ont été pris en compte.</w:t>
      </w:r>
    </w:p>
    <w:p w14:paraId="4AB2DAEE" w14:textId="77777777" w:rsidR="00045A8C" w:rsidRPr="00D22AE2" w:rsidRDefault="00045A8C" w:rsidP="00045A8C">
      <w:pPr>
        <w:pStyle w:val="ListParagraph"/>
        <w:numPr>
          <w:ilvl w:val="0"/>
          <w:numId w:val="18"/>
        </w:numPr>
        <w:autoSpaceDE w:val="0"/>
        <w:autoSpaceDN w:val="0"/>
        <w:adjustRightInd w:val="0"/>
        <w:spacing w:after="120" w:line="240" w:lineRule="auto"/>
        <w:contextualSpacing w:val="0"/>
        <w:rPr>
          <w:rFonts w:cs="Myriad-Bold"/>
          <w:b/>
          <w:bCs/>
          <w:color w:val="3A5EA9"/>
          <w:sz w:val="22"/>
          <w:lang w:val="fr-FR"/>
        </w:rPr>
      </w:pPr>
      <w:r w:rsidRPr="00D22AE2">
        <w:rPr>
          <w:rFonts w:cs="Myriad-Bold"/>
          <w:b/>
          <w:bCs/>
          <w:color w:val="3A5EA9"/>
          <w:sz w:val="22"/>
          <w:lang w:val="fr-FR"/>
        </w:rPr>
        <w:t xml:space="preserve">Rapport final d’évaluation </w:t>
      </w:r>
    </w:p>
    <w:p w14:paraId="4A85C25D" w14:textId="77777777" w:rsidR="00045A8C" w:rsidRPr="00D22AE2" w:rsidRDefault="00045A8C" w:rsidP="00045A8C">
      <w:pPr>
        <w:pStyle w:val="ListParagraph"/>
        <w:numPr>
          <w:ilvl w:val="0"/>
          <w:numId w:val="18"/>
        </w:numPr>
        <w:autoSpaceDE w:val="0"/>
        <w:autoSpaceDN w:val="0"/>
        <w:adjustRightInd w:val="0"/>
        <w:spacing w:after="120" w:line="240" w:lineRule="auto"/>
        <w:contextualSpacing w:val="0"/>
        <w:rPr>
          <w:b/>
          <w:bCs/>
          <w:sz w:val="22"/>
          <w:lang w:val="fr-FR"/>
        </w:rPr>
      </w:pPr>
      <w:r w:rsidRPr="00D22AE2">
        <w:rPr>
          <w:rFonts w:cs="Myriad-Bold"/>
          <w:b/>
          <w:bCs/>
          <w:color w:val="3A5EA9"/>
          <w:sz w:val="22"/>
          <w:lang w:val="fr-FR"/>
        </w:rPr>
        <w:t>Présentations aux parties prenantes et/ou au groupe de référence de l’évaluation</w:t>
      </w:r>
      <w:r w:rsidRPr="00D22AE2">
        <w:rPr>
          <w:rFonts w:cs="ACaslon-Regular"/>
          <w:color w:val="272627"/>
          <w:sz w:val="22"/>
          <w:lang w:val="fr-FR"/>
        </w:rPr>
        <w:t xml:space="preserve"> </w:t>
      </w:r>
    </w:p>
    <w:p w14:paraId="087E44D4" w14:textId="77777777" w:rsidR="00045A8C" w:rsidRPr="00D22AE2" w:rsidRDefault="00045A8C" w:rsidP="00045A8C">
      <w:pPr>
        <w:pStyle w:val="ListParagraph"/>
        <w:numPr>
          <w:ilvl w:val="0"/>
          <w:numId w:val="18"/>
        </w:numPr>
        <w:autoSpaceDE w:val="0"/>
        <w:autoSpaceDN w:val="0"/>
        <w:adjustRightInd w:val="0"/>
        <w:spacing w:after="120" w:line="240" w:lineRule="auto"/>
        <w:contextualSpacing w:val="0"/>
        <w:rPr>
          <w:sz w:val="22"/>
          <w:lang w:val="fr-FR"/>
        </w:rPr>
      </w:pPr>
      <w:r w:rsidRPr="00D22AE2">
        <w:rPr>
          <w:rFonts w:cs="Myriad-Bold"/>
          <w:b/>
          <w:bCs/>
          <w:color w:val="3A5EA9"/>
          <w:sz w:val="22"/>
          <w:lang w:val="fr-FR"/>
        </w:rPr>
        <w:t xml:space="preserve">Dossier d’Evaluation (Evaluation Brief) et autres produits de connaissance </w:t>
      </w:r>
      <w:r w:rsidRPr="00D22AE2">
        <w:rPr>
          <w:rFonts w:cs="ACaslon-Regular"/>
          <w:color w:val="272627"/>
          <w:sz w:val="22"/>
          <w:lang w:val="fr-FR"/>
        </w:rPr>
        <w:t xml:space="preserve">ou participation à des activités de partage de connaissances, le cas échéant.  </w:t>
      </w:r>
      <w:r w:rsidRPr="00D22AE2">
        <w:rPr>
          <w:sz w:val="22"/>
          <w:lang w:val="fr-FR"/>
        </w:rPr>
        <w:t>L’évaluateur doit présenter les résultats clés lors d’une réunion avec les représentants du PNUD et du partenaire de mise en œuvre (et/ou dans un atelier de travail réunissant des représentants des parties prenantes et/ou à une réunion de comité de pilotage).  Les présentations et autres supports utilisés à cette réunion seront remis au PNUD.</w:t>
      </w:r>
    </w:p>
    <w:p w14:paraId="6F2320BA" w14:textId="6CC22EED" w:rsidR="00045A8C" w:rsidRPr="00D22AE2" w:rsidRDefault="00045A8C" w:rsidP="00045A8C">
      <w:pPr>
        <w:autoSpaceDE w:val="0"/>
        <w:autoSpaceDN w:val="0"/>
        <w:adjustRightInd w:val="0"/>
        <w:spacing w:after="120" w:line="240" w:lineRule="auto"/>
        <w:rPr>
          <w:sz w:val="22"/>
          <w:lang w:val="fr-FR"/>
        </w:rPr>
      </w:pPr>
      <w:r w:rsidRPr="00D22AE2">
        <w:rPr>
          <w:sz w:val="22"/>
          <w:lang w:val="fr-FR"/>
        </w:rPr>
        <w:t xml:space="preserve"> Les comptes rendus de réunions et tout autre document de support seront annexés au rapport final d’évaluation</w:t>
      </w:r>
    </w:p>
    <w:p w14:paraId="56CFF2E0" w14:textId="7FCD5875" w:rsidR="00E0496F" w:rsidRPr="00D22AE2" w:rsidRDefault="00E0496F" w:rsidP="00E0496F">
      <w:pPr>
        <w:pStyle w:val="Heading1"/>
        <w:numPr>
          <w:ilvl w:val="0"/>
          <w:numId w:val="3"/>
        </w:numPr>
        <w:rPr>
          <w:sz w:val="22"/>
          <w:szCs w:val="22"/>
          <w:lang w:val="fr-FR"/>
        </w:rPr>
      </w:pPr>
      <w:r w:rsidRPr="00D22AE2">
        <w:rPr>
          <w:sz w:val="22"/>
          <w:szCs w:val="22"/>
          <w:lang w:val="fr-FR"/>
        </w:rPr>
        <w:t>COMPOSITION DE L’ÉQUIPE D’ÉVALUATION ET COMPÉTENCES REQUISES</w:t>
      </w:r>
    </w:p>
    <w:p w14:paraId="02A54F26" w14:textId="62622D04" w:rsidR="00E0496F" w:rsidRPr="00D22AE2" w:rsidRDefault="00E0496F" w:rsidP="00E0496F">
      <w:pPr>
        <w:spacing w:after="120"/>
        <w:rPr>
          <w:rFonts w:cs="ACaslon-Regular"/>
          <w:color w:val="272627"/>
          <w:sz w:val="22"/>
          <w:lang w:val="fr-FR"/>
        </w:rPr>
      </w:pPr>
      <w:r w:rsidRPr="00D22AE2">
        <w:rPr>
          <w:rFonts w:cs="ACaslon-Regular"/>
          <w:color w:val="272627"/>
          <w:sz w:val="22"/>
          <w:lang w:val="fr-FR"/>
        </w:rPr>
        <w:t>L’équipe d’évaluation sera composée de deux consultants, un consultant international et un consultant national.  Le consultant international sera le chef d’équipe et sera responsable de l’évaluation y compris de la soumission des livrables.  Le consultant national apportera son expertise à l’évaluation.  Il aura pour tâche de prendre connaissance de la documentation ; de contribuer à la compréhension du contexte de travail ; d’appuyer la planification de la mission ; d’accompagner le consultant au cours des visites aux partenaires et sur le terrain ; de traduire le créole lorsque nécessaire ; de contribuer à la préparation des rapports de réunions et à la préparation de la partie contexte du rapport d’évaluation et d’appuyer le déroulement de la mission.</w:t>
      </w:r>
    </w:p>
    <w:p w14:paraId="245C24D4" w14:textId="77777777" w:rsidR="005A61A8" w:rsidRPr="00D22AE2" w:rsidRDefault="005A61A8" w:rsidP="005A61A8">
      <w:pPr>
        <w:rPr>
          <w:sz w:val="22"/>
          <w:lang w:val="fr-FR"/>
        </w:rPr>
      </w:pPr>
      <w:r w:rsidRPr="00D22AE2">
        <w:rPr>
          <w:sz w:val="22"/>
          <w:lang w:val="fr-FR"/>
        </w:rPr>
        <w:lastRenderedPageBreak/>
        <w:t xml:space="preserve">Les membres de l’équipe devront être indépendants de toute organisation impliquée dans la conception, l’exécution ou le conseil ayant trait </w:t>
      </w:r>
      <w:bookmarkStart w:id="3" w:name="_Hlk6741063"/>
      <w:r w:rsidRPr="00D22AE2">
        <w:rPr>
          <w:sz w:val="22"/>
          <w:lang w:val="fr-FR"/>
        </w:rPr>
        <w:t xml:space="preserve">à l’un des aspects de l’intervention faisant l’objet de l’évaluation.  </w:t>
      </w:r>
    </w:p>
    <w:bookmarkEnd w:id="3"/>
    <w:p w14:paraId="6B65D98D" w14:textId="2A22C567" w:rsidR="005A61A8" w:rsidRPr="00D22AE2" w:rsidRDefault="005A61A8" w:rsidP="005A61A8">
      <w:pPr>
        <w:rPr>
          <w:sz w:val="22"/>
          <w:lang w:val="fr-FR"/>
        </w:rPr>
      </w:pPr>
      <w:r w:rsidRPr="00D22AE2">
        <w:rPr>
          <w:sz w:val="22"/>
          <w:lang w:val="fr-FR"/>
        </w:rPr>
        <w:t>Lors du processus d’évaluation des offres, le PNUD se réserve le droit d’interviewer les candidats par téléphone.</w:t>
      </w:r>
    </w:p>
    <w:p w14:paraId="4BBE1F7A" w14:textId="77777777" w:rsidR="00750DC8" w:rsidRPr="00D22AE2" w:rsidRDefault="00750DC8" w:rsidP="00750DC8">
      <w:pPr>
        <w:spacing w:after="0"/>
        <w:rPr>
          <w:b/>
          <w:noProof/>
          <w:sz w:val="22"/>
          <w:u w:val="single"/>
          <w:lang w:val="fr-FR"/>
        </w:rPr>
      </w:pPr>
      <w:r w:rsidRPr="00D22AE2">
        <w:rPr>
          <w:b/>
          <w:noProof/>
          <w:sz w:val="22"/>
          <w:u w:val="single"/>
          <w:lang w:val="fr-FR"/>
        </w:rPr>
        <w:t>Le consultant international</w:t>
      </w:r>
    </w:p>
    <w:p w14:paraId="57CA6B74" w14:textId="77777777" w:rsidR="00750DC8" w:rsidRPr="00D22AE2" w:rsidRDefault="00750DC8" w:rsidP="00750DC8">
      <w:pPr>
        <w:spacing w:after="0"/>
        <w:rPr>
          <w:b/>
          <w:sz w:val="22"/>
          <w:lang w:val="fr-FR"/>
        </w:rPr>
      </w:pPr>
      <w:r w:rsidRPr="00D22AE2">
        <w:rPr>
          <w:b/>
          <w:noProof/>
          <w:sz w:val="22"/>
          <w:lang w:val="fr-FR"/>
        </w:rPr>
        <w:t>Formation</w:t>
      </w:r>
    </w:p>
    <w:p w14:paraId="1573D1A7" w14:textId="4EA5A394" w:rsidR="00FA6D09" w:rsidRPr="00D22AE2" w:rsidRDefault="00693D52" w:rsidP="00FA6D09">
      <w:pPr>
        <w:snapToGrid w:val="0"/>
        <w:spacing w:after="0" w:line="240" w:lineRule="auto"/>
        <w:rPr>
          <w:sz w:val="22"/>
          <w:lang w:val="fr-FR"/>
        </w:rPr>
      </w:pPr>
      <w:bookmarkStart w:id="4" w:name="_Hlk51758512"/>
      <w:r>
        <w:rPr>
          <w:sz w:val="22"/>
          <w:lang w:val="fr-FR"/>
        </w:rPr>
        <w:t xml:space="preserve">Niveau minimum de </w:t>
      </w:r>
      <w:r w:rsidR="00FA6D09" w:rsidRPr="00D22AE2">
        <w:rPr>
          <w:sz w:val="22"/>
          <w:lang w:val="fr-FR"/>
        </w:rPr>
        <w:t xml:space="preserve">Master en </w:t>
      </w:r>
      <w:r w:rsidR="00991707">
        <w:rPr>
          <w:sz w:val="22"/>
          <w:lang w:val="fr-FR"/>
        </w:rPr>
        <w:t>Suivi et évaluation, Sciences de l’</w:t>
      </w:r>
      <w:r w:rsidR="00FA6D09" w:rsidRPr="00D22AE2">
        <w:rPr>
          <w:sz w:val="22"/>
          <w:lang w:val="fr-FR"/>
        </w:rPr>
        <w:t>Economie</w:t>
      </w:r>
      <w:r w:rsidR="00991707">
        <w:rPr>
          <w:sz w:val="22"/>
          <w:lang w:val="fr-FR"/>
        </w:rPr>
        <w:t xml:space="preserve"> / Sciences du développement</w:t>
      </w:r>
      <w:r w:rsidR="00FA6D09" w:rsidRPr="00D22AE2">
        <w:rPr>
          <w:sz w:val="22"/>
          <w:lang w:val="fr-FR"/>
        </w:rPr>
        <w:t>, Sciences humaines et sociales</w:t>
      </w:r>
      <w:r w:rsidR="00226415">
        <w:rPr>
          <w:sz w:val="22"/>
          <w:lang w:val="fr-FR"/>
        </w:rPr>
        <w:t>, ou tout autre domaine connexe</w:t>
      </w:r>
      <w:r w:rsidR="00FA6D09" w:rsidRPr="00D22AE2">
        <w:rPr>
          <w:sz w:val="22"/>
          <w:lang w:val="fr-FR"/>
        </w:rPr>
        <w:t>.</w:t>
      </w:r>
    </w:p>
    <w:bookmarkEnd w:id="4"/>
    <w:p w14:paraId="261EFDE2" w14:textId="77777777" w:rsidR="00750DC8" w:rsidRPr="00D22AE2" w:rsidRDefault="00750DC8" w:rsidP="00750DC8">
      <w:pPr>
        <w:snapToGrid w:val="0"/>
        <w:spacing w:after="0" w:line="240" w:lineRule="auto"/>
        <w:ind w:left="360"/>
        <w:rPr>
          <w:rFonts w:ascii="Myriad Pro" w:hAnsi="Myriad Pro"/>
          <w:b/>
          <w:sz w:val="22"/>
          <w:u w:val="single"/>
          <w:lang w:val="fr-FR"/>
        </w:rPr>
      </w:pPr>
    </w:p>
    <w:p w14:paraId="0DFE8E70" w14:textId="77777777" w:rsidR="00750DC8" w:rsidRPr="00D22AE2" w:rsidRDefault="00750DC8" w:rsidP="00750DC8">
      <w:pPr>
        <w:snapToGrid w:val="0"/>
        <w:spacing w:after="0" w:line="240" w:lineRule="auto"/>
        <w:rPr>
          <w:b/>
          <w:sz w:val="22"/>
          <w:lang w:val="fr-FR"/>
        </w:rPr>
      </w:pPr>
      <w:r w:rsidRPr="00D22AE2">
        <w:rPr>
          <w:b/>
          <w:sz w:val="22"/>
          <w:lang w:val="fr-FR"/>
        </w:rPr>
        <w:t>Expérience</w:t>
      </w:r>
    </w:p>
    <w:p w14:paraId="36A9CAD4" w14:textId="0E04F09D" w:rsidR="00FA6D09" w:rsidRPr="00D22AE2" w:rsidRDefault="00750DC8" w:rsidP="00FA6D09">
      <w:pPr>
        <w:pStyle w:val="ListParagraph"/>
        <w:numPr>
          <w:ilvl w:val="0"/>
          <w:numId w:val="23"/>
        </w:numPr>
        <w:snapToGrid w:val="0"/>
        <w:spacing w:after="0" w:line="240" w:lineRule="auto"/>
        <w:rPr>
          <w:sz w:val="22"/>
          <w:lang w:val="fr-FR"/>
        </w:rPr>
      </w:pPr>
      <w:r w:rsidRPr="00D22AE2">
        <w:rPr>
          <w:sz w:val="22"/>
          <w:lang w:val="fr-FR"/>
        </w:rPr>
        <w:t xml:space="preserve">Conduite d’au moins </w:t>
      </w:r>
      <w:r w:rsidR="00C27FE5">
        <w:rPr>
          <w:sz w:val="22"/>
          <w:lang w:val="fr-FR"/>
        </w:rPr>
        <w:t xml:space="preserve">cinq </w:t>
      </w:r>
      <w:r w:rsidRPr="00D22AE2">
        <w:rPr>
          <w:sz w:val="22"/>
          <w:lang w:val="fr-FR"/>
        </w:rPr>
        <w:t xml:space="preserve">évaluations de projets ou de programmes de développement dont des évaluations de projets </w:t>
      </w:r>
      <w:r w:rsidR="003E7F86" w:rsidRPr="00D22AE2">
        <w:rPr>
          <w:sz w:val="22"/>
          <w:lang w:val="fr-FR"/>
        </w:rPr>
        <w:t>liés, entre autres à</w:t>
      </w:r>
      <w:r w:rsidR="00693D52">
        <w:rPr>
          <w:sz w:val="22"/>
          <w:lang w:val="fr-FR"/>
        </w:rPr>
        <w:t> :</w:t>
      </w:r>
      <w:r w:rsidR="003E7F86" w:rsidRPr="00D22AE2">
        <w:rPr>
          <w:sz w:val="22"/>
          <w:lang w:val="fr-FR"/>
        </w:rPr>
        <w:t xml:space="preserve"> la protection de l’environnement, </w:t>
      </w:r>
      <w:r w:rsidR="00693D52" w:rsidRPr="00D22AE2">
        <w:rPr>
          <w:sz w:val="22"/>
          <w:lang w:val="fr-FR"/>
        </w:rPr>
        <w:t>l’autonomisation économique</w:t>
      </w:r>
      <w:r w:rsidR="00693D52">
        <w:rPr>
          <w:sz w:val="22"/>
          <w:lang w:val="fr-FR"/>
        </w:rPr>
        <w:t>,</w:t>
      </w:r>
      <w:r w:rsidR="003E7F86" w:rsidRPr="00D22AE2">
        <w:rPr>
          <w:sz w:val="22"/>
          <w:lang w:val="fr-FR"/>
        </w:rPr>
        <w:t xml:space="preserve"> la gestion de déchets solides</w:t>
      </w:r>
      <w:r w:rsidRPr="00D22AE2">
        <w:rPr>
          <w:sz w:val="22"/>
          <w:lang w:val="fr-FR"/>
        </w:rPr>
        <w:t>.</w:t>
      </w:r>
    </w:p>
    <w:p w14:paraId="5E33EA38" w14:textId="0258C70B" w:rsidR="00FA6D09" w:rsidRPr="00D22AE2" w:rsidRDefault="00FA6D09" w:rsidP="00FA6D09">
      <w:pPr>
        <w:pStyle w:val="ListParagraph"/>
        <w:numPr>
          <w:ilvl w:val="0"/>
          <w:numId w:val="25"/>
        </w:numPr>
        <w:snapToGrid w:val="0"/>
        <w:spacing w:after="0" w:line="240" w:lineRule="auto"/>
        <w:rPr>
          <w:sz w:val="22"/>
          <w:lang w:val="fr-FR"/>
        </w:rPr>
      </w:pPr>
      <w:r w:rsidRPr="00D22AE2">
        <w:rPr>
          <w:sz w:val="22"/>
          <w:lang w:val="fr-FR"/>
        </w:rPr>
        <w:t xml:space="preserve">Expérience </w:t>
      </w:r>
      <w:r w:rsidR="003E7F86" w:rsidRPr="00D22AE2">
        <w:rPr>
          <w:sz w:val="22"/>
          <w:lang w:val="fr-FR"/>
        </w:rPr>
        <w:t xml:space="preserve">avérée </w:t>
      </w:r>
      <w:r w:rsidRPr="00D22AE2">
        <w:rPr>
          <w:sz w:val="22"/>
          <w:lang w:val="fr-FR"/>
        </w:rPr>
        <w:t xml:space="preserve">dans la réalisation d’évaluations externes </w:t>
      </w:r>
      <w:r w:rsidR="00693D52">
        <w:rPr>
          <w:sz w:val="22"/>
          <w:lang w:val="fr-FR"/>
        </w:rPr>
        <w:t>en suivant</w:t>
      </w:r>
      <w:r w:rsidR="00693D52" w:rsidRPr="00D22AE2">
        <w:rPr>
          <w:sz w:val="22"/>
          <w:lang w:val="fr-FR"/>
        </w:rPr>
        <w:t xml:space="preserve"> les démarches d’évaluation des Nations Unies (politiques d’évaluation du PNUD, normes et standards du</w:t>
      </w:r>
      <w:r w:rsidR="00D5406E">
        <w:rPr>
          <w:sz w:val="22"/>
          <w:lang w:val="fr-FR"/>
        </w:rPr>
        <w:t xml:space="preserve"> Groupe des Nations Unies sur l</w:t>
      </w:r>
      <w:r w:rsidR="00D5406E" w:rsidRPr="00D5406E">
        <w:rPr>
          <w:sz w:val="22"/>
          <w:lang w:val="fr-FR"/>
        </w:rPr>
        <w:t>’Evaluation</w:t>
      </w:r>
      <w:r w:rsidR="00693D52" w:rsidRPr="00D22AE2">
        <w:rPr>
          <w:sz w:val="22"/>
          <w:lang w:val="fr-FR"/>
        </w:rPr>
        <w:t xml:space="preserve"> </w:t>
      </w:r>
      <w:r w:rsidR="00D5406E">
        <w:rPr>
          <w:sz w:val="22"/>
          <w:lang w:val="fr-FR"/>
        </w:rPr>
        <w:t>(</w:t>
      </w:r>
      <w:r w:rsidR="00693D52" w:rsidRPr="00D22AE2">
        <w:rPr>
          <w:sz w:val="22"/>
          <w:lang w:val="fr-FR"/>
        </w:rPr>
        <w:t>UNEG).</w:t>
      </w:r>
      <w:r w:rsidR="00D5406E" w:rsidRPr="00D22AE2" w:rsidDel="00D5406E">
        <w:rPr>
          <w:sz w:val="22"/>
          <w:lang w:val="fr-FR"/>
        </w:rPr>
        <w:t xml:space="preserve"> </w:t>
      </w:r>
    </w:p>
    <w:p w14:paraId="796A3DE8" w14:textId="77777777" w:rsidR="00FA6D09" w:rsidRPr="00D22AE2" w:rsidRDefault="00FA6D09" w:rsidP="00FA6D09">
      <w:pPr>
        <w:pStyle w:val="ListParagraph"/>
        <w:numPr>
          <w:ilvl w:val="0"/>
          <w:numId w:val="25"/>
        </w:numPr>
        <w:snapToGrid w:val="0"/>
        <w:spacing w:after="0" w:line="240" w:lineRule="auto"/>
        <w:rPr>
          <w:sz w:val="22"/>
          <w:lang w:val="fr-FR"/>
        </w:rPr>
      </w:pPr>
      <w:r w:rsidRPr="00D22AE2">
        <w:rPr>
          <w:sz w:val="22"/>
          <w:lang w:val="fr-FR"/>
        </w:rPr>
        <w:t>Expérience avérée de l'évaluation des résultats en matière d'égalité des sexes et de droits humains.</w:t>
      </w:r>
    </w:p>
    <w:p w14:paraId="0741D25C" w14:textId="77777777" w:rsidR="00693D52" w:rsidRPr="00D33F4D" w:rsidRDefault="00693D52" w:rsidP="00693D52">
      <w:pPr>
        <w:pStyle w:val="ListParagraph"/>
        <w:numPr>
          <w:ilvl w:val="0"/>
          <w:numId w:val="25"/>
        </w:numPr>
        <w:snapToGrid w:val="0"/>
        <w:spacing w:after="160" w:line="240" w:lineRule="auto"/>
        <w:rPr>
          <w:sz w:val="22"/>
          <w:lang w:val="fr-FR"/>
        </w:rPr>
      </w:pPr>
      <w:r w:rsidRPr="00D33F4D">
        <w:rPr>
          <w:sz w:val="22"/>
          <w:lang w:val="fr-FR"/>
        </w:rPr>
        <w:t>Expérience récente dans les méthodologies d’évaluation de la gestion axée sur les résultats ;</w:t>
      </w:r>
    </w:p>
    <w:p w14:paraId="032FD86F" w14:textId="77777777" w:rsidR="00693D52" w:rsidRPr="00E37C3E" w:rsidRDefault="00693D52" w:rsidP="00693D52">
      <w:pPr>
        <w:pStyle w:val="ListParagraph"/>
        <w:numPr>
          <w:ilvl w:val="0"/>
          <w:numId w:val="25"/>
        </w:numPr>
        <w:spacing w:after="160" w:line="240" w:lineRule="auto"/>
        <w:rPr>
          <w:sz w:val="22"/>
          <w:lang w:val="fr-FR"/>
        </w:rPr>
      </w:pPr>
      <w:r w:rsidRPr="00E37C3E">
        <w:rPr>
          <w:sz w:val="22"/>
          <w:lang w:val="fr-FR"/>
        </w:rPr>
        <w:t>Expérience dans l’application d’indicateurs SMART et dans le remaniement ou la validation des scenarios de départ</w:t>
      </w:r>
      <w:r>
        <w:rPr>
          <w:sz w:val="22"/>
          <w:lang w:val="fr-FR"/>
        </w:rPr>
        <w:t xml:space="preserve"> avec un bonne capacite d’analyse ;</w:t>
      </w:r>
      <w:r w:rsidRPr="00E37C3E">
        <w:rPr>
          <w:sz w:val="22"/>
          <w:lang w:val="fr-FR"/>
        </w:rPr>
        <w:t> </w:t>
      </w:r>
    </w:p>
    <w:p w14:paraId="1B503AD2" w14:textId="3D0C3652" w:rsidR="00636999" w:rsidRPr="00D22AE2" w:rsidRDefault="00636999" w:rsidP="00636999">
      <w:pPr>
        <w:pStyle w:val="ListParagraph"/>
        <w:numPr>
          <w:ilvl w:val="0"/>
          <w:numId w:val="25"/>
        </w:numPr>
        <w:spacing w:after="160" w:line="240" w:lineRule="auto"/>
        <w:jc w:val="left"/>
        <w:rPr>
          <w:sz w:val="22"/>
          <w:lang w:val="fr-FR"/>
        </w:rPr>
      </w:pPr>
      <w:r w:rsidRPr="00D22AE2">
        <w:rPr>
          <w:sz w:val="22"/>
          <w:lang w:val="fr-FR"/>
        </w:rPr>
        <w:t>Expérience professionnelle dans les pays en développement</w:t>
      </w:r>
      <w:r w:rsidR="00693D52">
        <w:rPr>
          <w:sz w:val="22"/>
          <w:lang w:val="fr-FR"/>
        </w:rPr>
        <w:t xml:space="preserve"> et pays ayant des contextes socio-politiques complexes</w:t>
      </w:r>
      <w:r w:rsidRPr="00D22AE2">
        <w:rPr>
          <w:sz w:val="22"/>
          <w:lang w:val="fr-FR"/>
        </w:rPr>
        <w:t>.</w:t>
      </w:r>
    </w:p>
    <w:p w14:paraId="496C9E0D" w14:textId="77777777" w:rsidR="00750DC8" w:rsidRPr="00D22AE2" w:rsidRDefault="00750DC8" w:rsidP="00750DC8">
      <w:pPr>
        <w:snapToGrid w:val="0"/>
        <w:spacing w:after="0" w:line="240" w:lineRule="auto"/>
        <w:rPr>
          <w:b/>
          <w:sz w:val="22"/>
          <w:lang w:val="fr-FR"/>
        </w:rPr>
      </w:pPr>
      <w:r w:rsidRPr="00D22AE2">
        <w:rPr>
          <w:b/>
          <w:sz w:val="22"/>
          <w:lang w:val="fr-FR"/>
        </w:rPr>
        <w:t>Compétences</w:t>
      </w:r>
    </w:p>
    <w:p w14:paraId="66F83602" w14:textId="4BA55267" w:rsidR="00750DC8" w:rsidRPr="00D22AE2" w:rsidRDefault="002A0BA6" w:rsidP="00750DC8">
      <w:pPr>
        <w:numPr>
          <w:ilvl w:val="0"/>
          <w:numId w:val="22"/>
        </w:numPr>
        <w:snapToGrid w:val="0"/>
        <w:spacing w:after="0" w:line="240" w:lineRule="auto"/>
        <w:rPr>
          <w:sz w:val="22"/>
          <w:lang w:val="fr-FR"/>
        </w:rPr>
      </w:pPr>
      <w:r>
        <w:rPr>
          <w:sz w:val="22"/>
          <w:lang w:val="fr-FR"/>
        </w:rPr>
        <w:t xml:space="preserve">Familiarité avec </w:t>
      </w:r>
      <w:r w:rsidR="00750DC8" w:rsidRPr="00D22AE2">
        <w:rPr>
          <w:sz w:val="22"/>
          <w:lang w:val="fr-FR"/>
        </w:rPr>
        <w:t>le Système des Nations Unies et particulièrement avec le PNUD.</w:t>
      </w:r>
    </w:p>
    <w:p w14:paraId="5B3CCA09" w14:textId="03DD07B4" w:rsidR="00750DC8" w:rsidRPr="00E37C3E" w:rsidRDefault="00750DC8" w:rsidP="00750DC8">
      <w:pPr>
        <w:numPr>
          <w:ilvl w:val="0"/>
          <w:numId w:val="22"/>
        </w:numPr>
        <w:snapToGrid w:val="0"/>
        <w:spacing w:after="0" w:line="240" w:lineRule="auto"/>
        <w:rPr>
          <w:sz w:val="22"/>
          <w:lang w:val="fr-FR"/>
        </w:rPr>
      </w:pPr>
      <w:r w:rsidRPr="00D22AE2">
        <w:rPr>
          <w:sz w:val="22"/>
          <w:lang w:val="fr-FR"/>
        </w:rPr>
        <w:t xml:space="preserve">Expérience de travail dans des pays </w:t>
      </w:r>
      <w:r w:rsidR="00C27FE5">
        <w:rPr>
          <w:sz w:val="22"/>
          <w:lang w:val="fr-FR"/>
        </w:rPr>
        <w:t>ayant des</w:t>
      </w:r>
      <w:r w:rsidRPr="00D22AE2">
        <w:rPr>
          <w:sz w:val="22"/>
          <w:lang w:val="fr-FR"/>
        </w:rPr>
        <w:t xml:space="preserve"> </w:t>
      </w:r>
      <w:r w:rsidR="00C27FE5">
        <w:rPr>
          <w:sz w:val="22"/>
          <w:lang w:val="fr-FR"/>
        </w:rPr>
        <w:t>contextes socio-politique</w:t>
      </w:r>
      <w:r w:rsidR="00C27FE5" w:rsidRPr="00D22AE2">
        <w:rPr>
          <w:sz w:val="22"/>
          <w:lang w:val="fr-FR"/>
        </w:rPr>
        <w:t xml:space="preserve"> complexes</w:t>
      </w:r>
      <w:r w:rsidR="006C35A3">
        <w:rPr>
          <w:sz w:val="22"/>
          <w:lang w:val="fr-FR"/>
        </w:rPr>
        <w:t>.</w:t>
      </w:r>
    </w:p>
    <w:p w14:paraId="66848A03" w14:textId="4F353556" w:rsidR="00750DC8" w:rsidRPr="00E37C3E" w:rsidRDefault="00750DC8" w:rsidP="00750DC8">
      <w:pPr>
        <w:numPr>
          <w:ilvl w:val="0"/>
          <w:numId w:val="22"/>
        </w:numPr>
        <w:snapToGrid w:val="0"/>
        <w:spacing w:after="0" w:line="240" w:lineRule="auto"/>
        <w:rPr>
          <w:sz w:val="22"/>
          <w:lang w:val="fr-FR"/>
        </w:rPr>
      </w:pPr>
      <w:r w:rsidRPr="00E37C3E">
        <w:rPr>
          <w:sz w:val="22"/>
          <w:lang w:val="fr-FR"/>
        </w:rPr>
        <w:t>Maîtrise du français et de l’anglais ; excellente capacité en matière de rédaction de rapports ; (le rapport sera produit en français).</w:t>
      </w:r>
    </w:p>
    <w:p w14:paraId="49455E77" w14:textId="19496BA2" w:rsidR="003E7F86" w:rsidRDefault="003E7F86" w:rsidP="00750DC8">
      <w:pPr>
        <w:snapToGrid w:val="0"/>
        <w:spacing w:after="0" w:line="240" w:lineRule="auto"/>
        <w:rPr>
          <w:rFonts w:ascii="Myriad Pro" w:hAnsi="Myriad Pro"/>
          <w:b/>
          <w:sz w:val="22"/>
          <w:lang w:val="fr-FR"/>
        </w:rPr>
      </w:pPr>
    </w:p>
    <w:p w14:paraId="30B2D715" w14:textId="0E914FF2" w:rsidR="00281669" w:rsidRPr="00D5406E" w:rsidRDefault="00281669" w:rsidP="00750DC8">
      <w:pPr>
        <w:snapToGrid w:val="0"/>
        <w:spacing w:after="0" w:line="240" w:lineRule="auto"/>
        <w:rPr>
          <w:b/>
          <w:sz w:val="22"/>
          <w:lang w:val="fr-FR"/>
        </w:rPr>
      </w:pPr>
      <w:r w:rsidRPr="00281669">
        <w:rPr>
          <w:b/>
          <w:sz w:val="22"/>
          <w:lang w:val="fr-FR"/>
        </w:rPr>
        <w:t>Rôles</w:t>
      </w:r>
      <w:r w:rsidRPr="00D5406E">
        <w:rPr>
          <w:b/>
          <w:sz w:val="22"/>
          <w:lang w:val="fr-FR"/>
        </w:rPr>
        <w:t xml:space="preserve"> et responsabilités</w:t>
      </w:r>
    </w:p>
    <w:p w14:paraId="4797B7CD" w14:textId="77777777" w:rsidR="005952B3" w:rsidRPr="00D5406E" w:rsidRDefault="005952B3" w:rsidP="00D5406E">
      <w:pPr>
        <w:pStyle w:val="ListParagraph"/>
        <w:numPr>
          <w:ilvl w:val="0"/>
          <w:numId w:val="30"/>
        </w:numPr>
        <w:spacing w:after="160" w:line="259" w:lineRule="auto"/>
        <w:jc w:val="left"/>
        <w:rPr>
          <w:lang w:val="fr-FR"/>
        </w:rPr>
      </w:pPr>
      <w:r w:rsidRPr="005952B3">
        <w:rPr>
          <w:lang w:val="fr-FR"/>
        </w:rPr>
        <w:t>Coordonne les activités de l</w:t>
      </w:r>
      <w:r w:rsidRPr="00D5406E">
        <w:rPr>
          <w:lang w:val="fr-FR"/>
        </w:rPr>
        <w:t xml:space="preserve">’évaluation et gère les interactions avec le PNUD  </w:t>
      </w:r>
    </w:p>
    <w:p w14:paraId="22731A47" w14:textId="77777777" w:rsidR="005952B3" w:rsidRPr="00D5406E" w:rsidRDefault="005952B3" w:rsidP="00D5406E">
      <w:pPr>
        <w:pStyle w:val="ListParagraph"/>
        <w:numPr>
          <w:ilvl w:val="0"/>
          <w:numId w:val="30"/>
        </w:numPr>
        <w:spacing w:after="160" w:line="259" w:lineRule="auto"/>
        <w:jc w:val="left"/>
        <w:rPr>
          <w:lang w:val="fr-FR"/>
        </w:rPr>
      </w:pPr>
      <w:r w:rsidRPr="00D5406E">
        <w:rPr>
          <w:lang w:val="fr-FR"/>
        </w:rPr>
        <w:t>Conduit et oriente le processus d’évaluation</w:t>
      </w:r>
    </w:p>
    <w:p w14:paraId="34C3D15D" w14:textId="77777777" w:rsidR="005952B3" w:rsidRPr="00D5406E" w:rsidRDefault="005952B3" w:rsidP="00D5406E">
      <w:pPr>
        <w:pStyle w:val="ListParagraph"/>
        <w:numPr>
          <w:ilvl w:val="0"/>
          <w:numId w:val="30"/>
        </w:numPr>
        <w:rPr>
          <w:lang w:val="fr-FR"/>
        </w:rPr>
      </w:pPr>
      <w:r w:rsidRPr="00D5406E">
        <w:rPr>
          <w:lang w:val="fr-FR"/>
        </w:rPr>
        <w:t>Développe les outils et la méthodologie détaillée de l’évaluation</w:t>
      </w:r>
    </w:p>
    <w:p w14:paraId="57439FC5" w14:textId="77777777" w:rsidR="005952B3" w:rsidRPr="00D5406E" w:rsidRDefault="005952B3" w:rsidP="00D5406E">
      <w:pPr>
        <w:pStyle w:val="ListParagraph"/>
        <w:numPr>
          <w:ilvl w:val="0"/>
          <w:numId w:val="30"/>
        </w:numPr>
        <w:spacing w:after="160" w:line="259" w:lineRule="auto"/>
        <w:jc w:val="left"/>
        <w:rPr>
          <w:lang w:val="fr-FR"/>
        </w:rPr>
      </w:pPr>
      <w:r w:rsidRPr="00D5406E">
        <w:rPr>
          <w:lang w:val="fr-FR"/>
        </w:rPr>
        <w:t>Collecte, traite et analyse les données qualitatives.</w:t>
      </w:r>
    </w:p>
    <w:p w14:paraId="5855313D" w14:textId="77777777" w:rsidR="005952B3" w:rsidRPr="00D5406E" w:rsidRDefault="005952B3" w:rsidP="00D5406E">
      <w:pPr>
        <w:pStyle w:val="ListParagraph"/>
        <w:numPr>
          <w:ilvl w:val="0"/>
          <w:numId w:val="30"/>
        </w:numPr>
        <w:rPr>
          <w:lang w:val="fr-FR"/>
        </w:rPr>
      </w:pPr>
      <w:r w:rsidRPr="00D5406E">
        <w:rPr>
          <w:lang w:val="fr-FR"/>
        </w:rPr>
        <w:t>Rédige les différents livrables et annexes de la consultation</w:t>
      </w:r>
    </w:p>
    <w:p w14:paraId="2D8068F8" w14:textId="77777777" w:rsidR="00281669" w:rsidRPr="00D5406E" w:rsidRDefault="00281669" w:rsidP="00750DC8">
      <w:pPr>
        <w:snapToGrid w:val="0"/>
        <w:spacing w:after="0" w:line="240" w:lineRule="auto"/>
        <w:rPr>
          <w:rFonts w:ascii="Myriad Pro" w:hAnsi="Myriad Pro"/>
          <w:bCs/>
          <w:sz w:val="22"/>
          <w:lang w:val="fr-FR"/>
        </w:rPr>
      </w:pPr>
    </w:p>
    <w:p w14:paraId="05AF7F6B" w14:textId="474BFD68" w:rsidR="00750DC8" w:rsidRPr="00E37C3E" w:rsidRDefault="00750DC8" w:rsidP="00750DC8">
      <w:pPr>
        <w:snapToGrid w:val="0"/>
        <w:spacing w:after="0" w:line="240" w:lineRule="auto"/>
        <w:rPr>
          <w:b/>
          <w:sz w:val="22"/>
          <w:u w:val="single"/>
          <w:lang w:val="fr-FR"/>
        </w:rPr>
      </w:pPr>
      <w:r w:rsidRPr="00E37C3E">
        <w:rPr>
          <w:b/>
          <w:sz w:val="22"/>
          <w:u w:val="single"/>
          <w:lang w:val="fr-FR"/>
        </w:rPr>
        <w:t>Le consultant national</w:t>
      </w:r>
    </w:p>
    <w:p w14:paraId="38B7D5AF" w14:textId="77777777" w:rsidR="00750DC8" w:rsidRPr="00E37C3E" w:rsidRDefault="00750DC8" w:rsidP="00750DC8">
      <w:pPr>
        <w:spacing w:after="0"/>
        <w:rPr>
          <w:b/>
          <w:sz w:val="22"/>
          <w:lang w:val="fr-FR"/>
        </w:rPr>
      </w:pPr>
      <w:r w:rsidRPr="00E37C3E">
        <w:rPr>
          <w:b/>
          <w:noProof/>
          <w:sz w:val="22"/>
          <w:lang w:val="fr-FR"/>
        </w:rPr>
        <w:t>Formation</w:t>
      </w:r>
    </w:p>
    <w:p w14:paraId="28FB404A" w14:textId="6CE467C4" w:rsidR="003E7F86" w:rsidRPr="00E37C3E" w:rsidRDefault="003E7F86" w:rsidP="003E7F86">
      <w:pPr>
        <w:snapToGrid w:val="0"/>
        <w:spacing w:after="0" w:line="240" w:lineRule="auto"/>
        <w:rPr>
          <w:sz w:val="22"/>
          <w:lang w:val="fr-FR"/>
        </w:rPr>
      </w:pPr>
      <w:r w:rsidRPr="00E37C3E">
        <w:rPr>
          <w:sz w:val="22"/>
          <w:lang w:val="fr-FR"/>
        </w:rPr>
        <w:t xml:space="preserve">Master ou équivalent en </w:t>
      </w:r>
      <w:r w:rsidR="00C27FE5">
        <w:rPr>
          <w:sz w:val="22"/>
          <w:lang w:val="fr-FR"/>
        </w:rPr>
        <w:t>Sciences de l’</w:t>
      </w:r>
      <w:r w:rsidRPr="00E37C3E">
        <w:rPr>
          <w:sz w:val="22"/>
          <w:lang w:val="fr-FR"/>
        </w:rPr>
        <w:t xml:space="preserve">Economie, </w:t>
      </w:r>
      <w:r w:rsidR="00C27FE5">
        <w:rPr>
          <w:sz w:val="22"/>
          <w:lang w:val="fr-FR"/>
        </w:rPr>
        <w:t>Sciences de l’</w:t>
      </w:r>
      <w:r w:rsidR="00C24CD9" w:rsidRPr="00E37C3E">
        <w:rPr>
          <w:sz w:val="22"/>
          <w:lang w:val="fr-FR"/>
        </w:rPr>
        <w:t xml:space="preserve">environnement, </w:t>
      </w:r>
      <w:r w:rsidR="00C27FE5">
        <w:rPr>
          <w:sz w:val="22"/>
          <w:lang w:val="fr-FR"/>
        </w:rPr>
        <w:t xml:space="preserve">Sciences du </w:t>
      </w:r>
      <w:r w:rsidRPr="00E37C3E">
        <w:rPr>
          <w:sz w:val="22"/>
          <w:lang w:val="fr-FR"/>
        </w:rPr>
        <w:t xml:space="preserve">développement, Sciences humaines et sociales </w:t>
      </w:r>
      <w:r w:rsidR="00226415">
        <w:rPr>
          <w:sz w:val="22"/>
          <w:lang w:val="fr-FR"/>
        </w:rPr>
        <w:t>ou tout autre domaine connexe.</w:t>
      </w:r>
    </w:p>
    <w:p w14:paraId="6D0342DB" w14:textId="77777777" w:rsidR="00750DC8" w:rsidRPr="00E37C3E" w:rsidRDefault="00750DC8" w:rsidP="00750DC8">
      <w:pPr>
        <w:snapToGrid w:val="0"/>
        <w:spacing w:after="0" w:line="240" w:lineRule="auto"/>
        <w:ind w:left="360"/>
        <w:rPr>
          <w:rFonts w:ascii="Myriad Pro" w:hAnsi="Myriad Pro"/>
          <w:b/>
          <w:sz w:val="22"/>
          <w:u w:val="single"/>
          <w:lang w:val="fr-FR"/>
        </w:rPr>
      </w:pPr>
    </w:p>
    <w:p w14:paraId="3128B62F" w14:textId="77777777" w:rsidR="00750DC8" w:rsidRPr="00E37C3E" w:rsidRDefault="00750DC8" w:rsidP="00750DC8">
      <w:pPr>
        <w:snapToGrid w:val="0"/>
        <w:spacing w:after="0" w:line="240" w:lineRule="auto"/>
        <w:rPr>
          <w:b/>
          <w:sz w:val="22"/>
          <w:lang w:val="fr-FR"/>
        </w:rPr>
      </w:pPr>
      <w:r w:rsidRPr="00E37C3E">
        <w:rPr>
          <w:b/>
          <w:sz w:val="22"/>
          <w:lang w:val="fr-FR"/>
        </w:rPr>
        <w:t>Expérience</w:t>
      </w:r>
    </w:p>
    <w:p w14:paraId="36789C37" w14:textId="3B27F694" w:rsidR="00C74F05" w:rsidRDefault="003E7F86" w:rsidP="00636999">
      <w:pPr>
        <w:pStyle w:val="ListParagraph"/>
        <w:numPr>
          <w:ilvl w:val="0"/>
          <w:numId w:val="21"/>
        </w:numPr>
        <w:snapToGrid w:val="0"/>
        <w:spacing w:after="0" w:line="240" w:lineRule="auto"/>
        <w:rPr>
          <w:sz w:val="22"/>
          <w:lang w:val="fr-FR"/>
        </w:rPr>
      </w:pPr>
      <w:r w:rsidRPr="00E37C3E">
        <w:rPr>
          <w:sz w:val="22"/>
          <w:lang w:val="fr-FR"/>
        </w:rPr>
        <w:t xml:space="preserve">Au moins </w:t>
      </w:r>
      <w:r w:rsidR="00C27FE5">
        <w:rPr>
          <w:sz w:val="22"/>
          <w:lang w:val="fr-FR"/>
        </w:rPr>
        <w:t>5</w:t>
      </w:r>
      <w:r w:rsidRPr="00E37C3E">
        <w:rPr>
          <w:sz w:val="22"/>
          <w:lang w:val="fr-FR"/>
        </w:rPr>
        <w:t xml:space="preserve"> ans d’expérience professionnelle dans </w:t>
      </w:r>
      <w:r w:rsidR="00C74F05">
        <w:rPr>
          <w:sz w:val="22"/>
          <w:lang w:val="fr-FR"/>
        </w:rPr>
        <w:t>l’</w:t>
      </w:r>
      <w:r w:rsidRPr="00E37C3E">
        <w:rPr>
          <w:sz w:val="22"/>
          <w:lang w:val="fr-FR"/>
        </w:rPr>
        <w:t>évaluation</w:t>
      </w:r>
      <w:r w:rsidR="00C27FE5">
        <w:rPr>
          <w:sz w:val="22"/>
          <w:lang w:val="fr-FR"/>
        </w:rPr>
        <w:t xml:space="preserve"> de projets</w:t>
      </w:r>
      <w:r w:rsidR="00C74F05">
        <w:rPr>
          <w:sz w:val="22"/>
          <w:lang w:val="fr-FR"/>
        </w:rPr>
        <w:t xml:space="preserve"> de développement </w:t>
      </w:r>
    </w:p>
    <w:p w14:paraId="1B44678E" w14:textId="77777777" w:rsidR="003E7F86" w:rsidRPr="00C74F05" w:rsidRDefault="003E7F86" w:rsidP="00226415">
      <w:pPr>
        <w:pStyle w:val="ListParagraph"/>
        <w:numPr>
          <w:ilvl w:val="0"/>
          <w:numId w:val="21"/>
        </w:numPr>
        <w:snapToGrid w:val="0"/>
        <w:spacing w:after="160" w:line="240" w:lineRule="auto"/>
        <w:rPr>
          <w:sz w:val="22"/>
          <w:lang w:val="fr-FR"/>
        </w:rPr>
      </w:pPr>
      <w:r w:rsidRPr="00C74F05">
        <w:rPr>
          <w:sz w:val="22"/>
          <w:lang w:val="fr-FR"/>
        </w:rPr>
        <w:t>Expérience récente dans les méthodologies d’évaluation de la gestion axée sur les résultats ;</w:t>
      </w:r>
    </w:p>
    <w:p w14:paraId="2A457593" w14:textId="23B673D0" w:rsidR="003E7F86" w:rsidRPr="00E37C3E" w:rsidRDefault="003E7F86" w:rsidP="00636999">
      <w:pPr>
        <w:pStyle w:val="ListParagraph"/>
        <w:numPr>
          <w:ilvl w:val="0"/>
          <w:numId w:val="21"/>
        </w:numPr>
        <w:spacing w:after="160" w:line="240" w:lineRule="auto"/>
        <w:rPr>
          <w:sz w:val="22"/>
          <w:lang w:val="fr-FR"/>
        </w:rPr>
      </w:pPr>
      <w:r w:rsidRPr="00E37C3E">
        <w:rPr>
          <w:sz w:val="22"/>
          <w:lang w:val="fr-FR"/>
        </w:rPr>
        <w:t>Expérience dans l’application d’indicateurs SMART et dans le remaniement ou la validation des scenarios de départ</w:t>
      </w:r>
      <w:r w:rsidR="00C74F05">
        <w:rPr>
          <w:sz w:val="22"/>
          <w:lang w:val="fr-FR"/>
        </w:rPr>
        <w:t xml:space="preserve"> avec un bonne capacite d’analyse ;</w:t>
      </w:r>
      <w:r w:rsidRPr="00E37C3E">
        <w:rPr>
          <w:sz w:val="22"/>
          <w:lang w:val="fr-FR"/>
        </w:rPr>
        <w:t> </w:t>
      </w:r>
    </w:p>
    <w:p w14:paraId="5CD83AD5" w14:textId="7BFEB899" w:rsidR="00750DC8" w:rsidRDefault="00750DC8" w:rsidP="005B1714">
      <w:pPr>
        <w:snapToGrid w:val="0"/>
        <w:spacing w:after="0" w:line="240" w:lineRule="auto"/>
        <w:rPr>
          <w:b/>
          <w:sz w:val="22"/>
          <w:lang w:val="fr-FR"/>
        </w:rPr>
      </w:pPr>
      <w:r w:rsidRPr="00E37C3E">
        <w:rPr>
          <w:b/>
          <w:sz w:val="22"/>
          <w:lang w:val="fr-FR"/>
        </w:rPr>
        <w:lastRenderedPageBreak/>
        <w:t>Compétences</w:t>
      </w:r>
    </w:p>
    <w:p w14:paraId="21E22609" w14:textId="77777777" w:rsidR="00C74F05" w:rsidRDefault="00C74F05" w:rsidP="005B1714">
      <w:pPr>
        <w:pStyle w:val="ListParagraph"/>
        <w:numPr>
          <w:ilvl w:val="0"/>
          <w:numId w:val="21"/>
        </w:numPr>
        <w:snapToGrid w:val="0"/>
        <w:spacing w:after="0" w:line="240" w:lineRule="auto"/>
        <w:rPr>
          <w:sz w:val="22"/>
          <w:lang w:val="fr-FR"/>
        </w:rPr>
      </w:pPr>
      <w:r>
        <w:rPr>
          <w:sz w:val="22"/>
          <w:lang w:val="fr-FR"/>
        </w:rPr>
        <w:t>Bonne connaissance du paysage institutionnel en Haiti et expérience solide dans les consultations des parties prenantes en Haiti.</w:t>
      </w:r>
    </w:p>
    <w:p w14:paraId="1F8ECC17" w14:textId="77777777" w:rsidR="00C74F05" w:rsidRDefault="00C74F05" w:rsidP="005B1714">
      <w:pPr>
        <w:pStyle w:val="ListParagraph"/>
        <w:numPr>
          <w:ilvl w:val="0"/>
          <w:numId w:val="21"/>
        </w:numPr>
        <w:spacing w:after="160" w:line="240" w:lineRule="auto"/>
        <w:rPr>
          <w:sz w:val="22"/>
          <w:lang w:val="fr-FR"/>
        </w:rPr>
      </w:pPr>
      <w:r>
        <w:rPr>
          <w:sz w:val="22"/>
          <w:lang w:val="fr-FR"/>
        </w:rPr>
        <w:t xml:space="preserve">Bonne Connaissance du secteur de </w:t>
      </w:r>
      <w:r w:rsidRPr="00E37C3E">
        <w:rPr>
          <w:sz w:val="22"/>
          <w:lang w:val="fr-FR"/>
        </w:rPr>
        <w:t>gestion de déchets solides</w:t>
      </w:r>
    </w:p>
    <w:p w14:paraId="7A1A85C5" w14:textId="7A76184A" w:rsidR="00C74F05" w:rsidRPr="00E37C3E" w:rsidRDefault="00C74F05" w:rsidP="005B1714">
      <w:pPr>
        <w:pStyle w:val="ListParagraph"/>
        <w:numPr>
          <w:ilvl w:val="0"/>
          <w:numId w:val="21"/>
        </w:numPr>
        <w:spacing w:after="0" w:line="240" w:lineRule="auto"/>
        <w:ind w:left="714" w:hanging="357"/>
        <w:rPr>
          <w:sz w:val="22"/>
          <w:lang w:val="fr-FR"/>
        </w:rPr>
      </w:pPr>
      <w:r w:rsidRPr="00E37C3E">
        <w:rPr>
          <w:sz w:val="22"/>
          <w:lang w:val="fr-FR"/>
        </w:rPr>
        <w:t>Compréhension avérée des questions liées au genre ;</w:t>
      </w:r>
    </w:p>
    <w:p w14:paraId="6E2E5103" w14:textId="5F27D762" w:rsidR="00750DC8" w:rsidRPr="00C74F05" w:rsidRDefault="006C35A3" w:rsidP="005B1714">
      <w:pPr>
        <w:numPr>
          <w:ilvl w:val="0"/>
          <w:numId w:val="22"/>
        </w:numPr>
        <w:snapToGrid w:val="0"/>
        <w:spacing w:after="0" w:line="240" w:lineRule="auto"/>
        <w:rPr>
          <w:b/>
          <w:sz w:val="22"/>
          <w:lang w:val="fr-FR"/>
        </w:rPr>
      </w:pPr>
      <w:r w:rsidRPr="00C74F05">
        <w:rPr>
          <w:sz w:val="22"/>
          <w:lang w:val="fr-FR"/>
        </w:rPr>
        <w:t>Très bonne c</w:t>
      </w:r>
      <w:r w:rsidR="00750DC8" w:rsidRPr="00C74F05">
        <w:rPr>
          <w:sz w:val="22"/>
          <w:lang w:val="fr-FR"/>
        </w:rPr>
        <w:t>apacité d’organisation</w:t>
      </w:r>
      <w:r w:rsidR="00C74F05" w:rsidRPr="00C74F05">
        <w:rPr>
          <w:sz w:val="22"/>
          <w:lang w:val="fr-FR"/>
        </w:rPr>
        <w:t xml:space="preserve"> et de planification.</w:t>
      </w:r>
    </w:p>
    <w:p w14:paraId="112BEF83" w14:textId="31A25C8F" w:rsidR="00750DC8" w:rsidRPr="00C74F05" w:rsidRDefault="00C74F05" w:rsidP="005B1714">
      <w:pPr>
        <w:pStyle w:val="ListParagraph"/>
        <w:numPr>
          <w:ilvl w:val="0"/>
          <w:numId w:val="22"/>
        </w:numPr>
        <w:snapToGrid w:val="0"/>
        <w:spacing w:after="0" w:line="240" w:lineRule="auto"/>
        <w:rPr>
          <w:b/>
          <w:sz w:val="22"/>
          <w:lang w:val="fr-FR"/>
        </w:rPr>
      </w:pPr>
      <w:r w:rsidRPr="00C74F05">
        <w:rPr>
          <w:sz w:val="22"/>
          <w:lang w:val="fr-FR"/>
        </w:rPr>
        <w:t xml:space="preserve">Excellente aptitude à la communication : </w:t>
      </w:r>
      <w:r w:rsidR="00750DC8" w:rsidRPr="00C74F05">
        <w:rPr>
          <w:sz w:val="22"/>
          <w:lang w:val="fr-FR"/>
        </w:rPr>
        <w:t xml:space="preserve">Maîtrise du </w:t>
      </w:r>
      <w:r w:rsidR="00226415" w:rsidRPr="00C74F05">
        <w:rPr>
          <w:sz w:val="22"/>
          <w:lang w:val="fr-FR"/>
        </w:rPr>
        <w:t>français ;</w:t>
      </w:r>
      <w:r w:rsidR="00750DC8" w:rsidRPr="00C74F05">
        <w:rPr>
          <w:sz w:val="22"/>
          <w:lang w:val="fr-FR"/>
        </w:rPr>
        <w:t xml:space="preserve"> </w:t>
      </w:r>
      <w:r w:rsidR="00750DC8" w:rsidRPr="00C74F05">
        <w:rPr>
          <w:noProof/>
          <w:sz w:val="22"/>
          <w:lang w:val="fr-FR"/>
        </w:rPr>
        <w:t>excellente capacité en matière de rédaction de rapports;</w:t>
      </w:r>
      <w:r w:rsidR="00750DC8" w:rsidRPr="00C74F05">
        <w:rPr>
          <w:sz w:val="22"/>
          <w:lang w:val="fr-FR"/>
        </w:rPr>
        <w:t xml:space="preserve"> (le rapport sera produit en français).</w:t>
      </w:r>
    </w:p>
    <w:p w14:paraId="7EA58B3B" w14:textId="1207DE09" w:rsidR="00636999" w:rsidRDefault="00636999" w:rsidP="005B1714">
      <w:pPr>
        <w:spacing w:after="0" w:line="240" w:lineRule="auto"/>
        <w:rPr>
          <w:b/>
          <w:sz w:val="22"/>
          <w:lang w:val="fr-FR"/>
        </w:rPr>
      </w:pPr>
    </w:p>
    <w:p w14:paraId="5C47176F" w14:textId="77777777" w:rsidR="005952B3" w:rsidRPr="005952B3" w:rsidRDefault="005952B3" w:rsidP="005B1714">
      <w:pPr>
        <w:spacing w:after="0" w:line="240" w:lineRule="auto"/>
        <w:rPr>
          <w:b/>
          <w:sz w:val="22"/>
          <w:lang w:val="fr-FR"/>
        </w:rPr>
      </w:pPr>
      <w:r w:rsidRPr="005952B3">
        <w:rPr>
          <w:b/>
          <w:sz w:val="22"/>
          <w:lang w:val="fr-FR"/>
        </w:rPr>
        <w:t>Rôles et responsabilités</w:t>
      </w:r>
    </w:p>
    <w:p w14:paraId="6AC5B9BF" w14:textId="77777777" w:rsidR="00D5406E" w:rsidRPr="00D5406E" w:rsidRDefault="00D5406E" w:rsidP="005B1714">
      <w:pPr>
        <w:pStyle w:val="ListParagraph"/>
        <w:numPr>
          <w:ilvl w:val="0"/>
          <w:numId w:val="21"/>
        </w:numPr>
        <w:rPr>
          <w:lang w:val="fr-FR"/>
        </w:rPr>
      </w:pPr>
      <w:r w:rsidRPr="00D5406E">
        <w:rPr>
          <w:lang w:val="fr-FR"/>
        </w:rPr>
        <w:t>Participe au développement des outils et de la méthodologie détaillée de l’évaluation</w:t>
      </w:r>
    </w:p>
    <w:p w14:paraId="3E73C501" w14:textId="5CADDFD4" w:rsidR="00D5406E" w:rsidRPr="00D5406E" w:rsidRDefault="00D5406E" w:rsidP="005B1714">
      <w:pPr>
        <w:pStyle w:val="ListParagraph"/>
        <w:numPr>
          <w:ilvl w:val="0"/>
          <w:numId w:val="21"/>
        </w:numPr>
        <w:spacing w:after="160" w:line="259" w:lineRule="auto"/>
        <w:rPr>
          <w:lang w:val="fr-FR"/>
        </w:rPr>
      </w:pPr>
      <w:r w:rsidRPr="00D5406E">
        <w:rPr>
          <w:lang w:val="fr-FR"/>
        </w:rPr>
        <w:t xml:space="preserve">Appui le consultant </w:t>
      </w:r>
      <w:r w:rsidR="005B1714">
        <w:rPr>
          <w:lang w:val="fr-FR"/>
        </w:rPr>
        <w:t xml:space="preserve">international </w:t>
      </w:r>
      <w:r w:rsidRPr="00D5406E">
        <w:rPr>
          <w:lang w:val="fr-FR"/>
        </w:rPr>
        <w:t>dans la collecte, le traitement et l’analyse des données qualitatives.</w:t>
      </w:r>
    </w:p>
    <w:p w14:paraId="7A599180" w14:textId="77777777" w:rsidR="00D5406E" w:rsidRPr="00D5406E" w:rsidRDefault="00D5406E" w:rsidP="005B1714">
      <w:pPr>
        <w:pStyle w:val="ListParagraph"/>
        <w:numPr>
          <w:ilvl w:val="0"/>
          <w:numId w:val="21"/>
        </w:numPr>
        <w:rPr>
          <w:lang w:val="fr-FR"/>
        </w:rPr>
      </w:pPr>
      <w:r w:rsidRPr="00D5406E">
        <w:rPr>
          <w:lang w:val="fr-FR"/>
        </w:rPr>
        <w:t>Contribue à la production des livrables et annexes de la consultation</w:t>
      </w:r>
    </w:p>
    <w:p w14:paraId="592FC90B" w14:textId="77777777" w:rsidR="00D5406E" w:rsidRPr="00D5406E" w:rsidRDefault="00D5406E" w:rsidP="005B1714">
      <w:pPr>
        <w:pStyle w:val="ListParagraph"/>
        <w:numPr>
          <w:ilvl w:val="0"/>
          <w:numId w:val="21"/>
        </w:numPr>
        <w:rPr>
          <w:lang w:val="fr-FR"/>
        </w:rPr>
      </w:pPr>
      <w:r w:rsidRPr="00D5406E">
        <w:rPr>
          <w:lang w:val="fr-FR"/>
        </w:rPr>
        <w:t>Supporte le consultant international dans la préparation et l’organisation des activités de l’évaluation</w:t>
      </w:r>
    </w:p>
    <w:p w14:paraId="08F597D2" w14:textId="77777777" w:rsidR="00693D52" w:rsidRDefault="00693D52" w:rsidP="007E6896">
      <w:pPr>
        <w:spacing w:line="240" w:lineRule="auto"/>
        <w:rPr>
          <w:sz w:val="22"/>
          <w:lang w:val="fr-FR"/>
        </w:rPr>
      </w:pPr>
    </w:p>
    <w:p w14:paraId="5D903F12" w14:textId="7CDB6B34" w:rsidR="00750DC8" w:rsidRPr="00E37C3E" w:rsidRDefault="00693D52" w:rsidP="007E6896">
      <w:pPr>
        <w:spacing w:line="240" w:lineRule="auto"/>
        <w:rPr>
          <w:rFonts w:ascii="Myriad Pro" w:hAnsi="Myriad Pro"/>
          <w:sz w:val="22"/>
          <w:lang w:val="fr-FR"/>
        </w:rPr>
      </w:pPr>
      <w:r>
        <w:rPr>
          <w:sz w:val="22"/>
          <w:lang w:val="fr-FR"/>
        </w:rPr>
        <w:t xml:space="preserve">Le consultant national sera responsable de planifier et d’organiser les séances de consultations des parties prenantes du projet. </w:t>
      </w:r>
      <w:r w:rsidR="00750DC8" w:rsidRPr="00E37C3E">
        <w:rPr>
          <w:sz w:val="22"/>
          <w:lang w:val="fr-FR"/>
        </w:rPr>
        <w:t>Le consultant national fournira un rapport d’étapes à la fin de la mission de terrain relatant ses activités avec en annexe, dans la mesure du possible, sa contribution aux différents produits.  A la fin de son mandat le consultant fournira un rapport final d’activités</w:t>
      </w:r>
      <w:r w:rsidR="00750DC8" w:rsidRPr="00E37C3E">
        <w:rPr>
          <w:rFonts w:ascii="Myriad Pro" w:hAnsi="Myriad Pro"/>
          <w:sz w:val="22"/>
          <w:lang w:val="fr-FR"/>
        </w:rPr>
        <w:t>.</w:t>
      </w:r>
    </w:p>
    <w:p w14:paraId="01D07527" w14:textId="77777777" w:rsidR="00750DC8" w:rsidRPr="00E37C3E" w:rsidRDefault="00750DC8" w:rsidP="00750DC8">
      <w:pPr>
        <w:spacing w:after="120" w:line="240" w:lineRule="auto"/>
        <w:rPr>
          <w:sz w:val="22"/>
          <w:lang w:val="fr-FR"/>
        </w:rPr>
      </w:pPr>
      <w:r w:rsidRPr="00E37C3E">
        <w:rPr>
          <w:sz w:val="22"/>
          <w:lang w:val="fr-FR"/>
        </w:rPr>
        <w:t xml:space="preserve">Les candidats sont priés de soumettre </w:t>
      </w:r>
    </w:p>
    <w:p w14:paraId="352B03F4" w14:textId="77777777" w:rsidR="00750DC8" w:rsidRPr="00E37C3E" w:rsidRDefault="00750DC8" w:rsidP="00750DC8">
      <w:pPr>
        <w:pStyle w:val="ListParagraph"/>
        <w:numPr>
          <w:ilvl w:val="0"/>
          <w:numId w:val="20"/>
        </w:numPr>
        <w:spacing w:after="120" w:line="240" w:lineRule="auto"/>
        <w:rPr>
          <w:sz w:val="22"/>
          <w:lang w:val="fr-FR"/>
        </w:rPr>
      </w:pPr>
      <w:r w:rsidRPr="00E37C3E">
        <w:rPr>
          <w:sz w:val="22"/>
          <w:lang w:val="fr-FR"/>
        </w:rPr>
        <w:t>Un curriculum vitae et trois références professionnelles</w:t>
      </w:r>
    </w:p>
    <w:p w14:paraId="4E43769E" w14:textId="1364B8E4" w:rsidR="00750DC8" w:rsidRPr="00E37C3E" w:rsidRDefault="00750DC8" w:rsidP="00750DC8">
      <w:pPr>
        <w:pStyle w:val="ListParagraph"/>
        <w:numPr>
          <w:ilvl w:val="0"/>
          <w:numId w:val="20"/>
        </w:numPr>
        <w:spacing w:after="120" w:line="240" w:lineRule="auto"/>
        <w:rPr>
          <w:sz w:val="22"/>
          <w:lang w:val="fr-FR"/>
        </w:rPr>
      </w:pPr>
      <w:r w:rsidRPr="00E37C3E">
        <w:rPr>
          <w:sz w:val="22"/>
          <w:lang w:val="fr-FR"/>
        </w:rPr>
        <w:t>Une brève proposition décrivant leur compréhension de la mission proposée et détaillant leur méthodologie de travail et proposant un calendrier.</w:t>
      </w:r>
    </w:p>
    <w:p w14:paraId="0D2A671D" w14:textId="78ED5230" w:rsidR="00750DC8" w:rsidRPr="00E37C3E" w:rsidRDefault="00750DC8" w:rsidP="00750DC8">
      <w:pPr>
        <w:pStyle w:val="ListParagraph"/>
        <w:numPr>
          <w:ilvl w:val="0"/>
          <w:numId w:val="20"/>
        </w:numPr>
        <w:spacing w:after="120" w:line="240" w:lineRule="auto"/>
        <w:rPr>
          <w:sz w:val="22"/>
          <w:lang w:val="fr-FR"/>
        </w:rPr>
      </w:pPr>
      <w:r w:rsidRPr="00E37C3E">
        <w:rPr>
          <w:sz w:val="22"/>
          <w:lang w:val="fr-FR"/>
        </w:rPr>
        <w:t>De</w:t>
      </w:r>
      <w:r w:rsidR="00301F7A">
        <w:rPr>
          <w:sz w:val="22"/>
          <w:lang w:val="fr-FR"/>
        </w:rPr>
        <w:t xml:space="preserve">ux </w:t>
      </w:r>
      <w:r w:rsidRPr="00E37C3E">
        <w:rPr>
          <w:sz w:val="22"/>
          <w:lang w:val="fr-FR"/>
        </w:rPr>
        <w:t>échantillons</w:t>
      </w:r>
      <w:r w:rsidR="00831AB4">
        <w:rPr>
          <w:sz w:val="22"/>
          <w:lang w:val="fr-FR"/>
        </w:rPr>
        <w:t xml:space="preserve"> / exemples</w:t>
      </w:r>
      <w:r w:rsidRPr="00E37C3E">
        <w:rPr>
          <w:sz w:val="22"/>
          <w:lang w:val="fr-FR"/>
        </w:rPr>
        <w:t xml:space="preserve"> de travail </w:t>
      </w:r>
      <w:r w:rsidR="0069203E">
        <w:rPr>
          <w:sz w:val="22"/>
          <w:lang w:val="fr-FR"/>
        </w:rPr>
        <w:t xml:space="preserve">réalisés </w:t>
      </w:r>
      <w:r w:rsidRPr="00E37C3E">
        <w:rPr>
          <w:sz w:val="22"/>
          <w:lang w:val="fr-FR"/>
        </w:rPr>
        <w:t>susceptibles de faire la démonstration de leurs compétences linguistiques et technique</w:t>
      </w:r>
      <w:r w:rsidR="00831AB4">
        <w:rPr>
          <w:sz w:val="22"/>
          <w:lang w:val="fr-FR"/>
        </w:rPr>
        <w:t>s</w:t>
      </w:r>
      <w:r w:rsidRPr="00E37C3E">
        <w:rPr>
          <w:sz w:val="22"/>
          <w:lang w:val="fr-FR"/>
        </w:rPr>
        <w:t>.</w:t>
      </w:r>
    </w:p>
    <w:p w14:paraId="2EC2839A" w14:textId="1570A860" w:rsidR="00750DC8" w:rsidRDefault="00750DC8" w:rsidP="00750DC8">
      <w:pPr>
        <w:pStyle w:val="ListParagraph"/>
        <w:numPr>
          <w:ilvl w:val="0"/>
          <w:numId w:val="20"/>
        </w:numPr>
        <w:spacing w:after="120" w:line="240" w:lineRule="auto"/>
        <w:rPr>
          <w:sz w:val="22"/>
          <w:lang w:val="fr-FR"/>
        </w:rPr>
      </w:pPr>
      <w:r w:rsidRPr="00E37C3E">
        <w:rPr>
          <w:sz w:val="22"/>
          <w:lang w:val="fr-FR"/>
        </w:rPr>
        <w:t>Une proposition financière et un état de leur disponibilité.</w:t>
      </w:r>
    </w:p>
    <w:p w14:paraId="1DF834FB" w14:textId="77777777" w:rsidR="005B1714" w:rsidRPr="00E37C3E" w:rsidRDefault="005B1714" w:rsidP="005B1714">
      <w:pPr>
        <w:pStyle w:val="ListParagraph"/>
        <w:spacing w:after="120" w:line="240" w:lineRule="auto"/>
        <w:rPr>
          <w:sz w:val="22"/>
          <w:lang w:val="fr-FR"/>
        </w:rPr>
      </w:pPr>
    </w:p>
    <w:p w14:paraId="130B9E9D" w14:textId="3713C720" w:rsidR="00687A53" w:rsidRPr="00E37C3E" w:rsidRDefault="00687A53" w:rsidP="0069203E">
      <w:pPr>
        <w:pStyle w:val="Heading1"/>
        <w:numPr>
          <w:ilvl w:val="0"/>
          <w:numId w:val="3"/>
        </w:numPr>
        <w:spacing w:before="0" w:line="240" w:lineRule="auto"/>
        <w:rPr>
          <w:sz w:val="22"/>
          <w:szCs w:val="22"/>
          <w:lang w:val="fr-FR"/>
        </w:rPr>
      </w:pPr>
      <w:r w:rsidRPr="00E37C3E">
        <w:rPr>
          <w:sz w:val="22"/>
          <w:szCs w:val="22"/>
          <w:lang w:val="fr-FR"/>
        </w:rPr>
        <w:t>ÉTHIQUE D’ÉVALUATION</w:t>
      </w:r>
    </w:p>
    <w:p w14:paraId="617DD8A5" w14:textId="77777777" w:rsidR="0069203E" w:rsidRDefault="0069203E" w:rsidP="0069203E">
      <w:pPr>
        <w:spacing w:after="0" w:line="240" w:lineRule="auto"/>
        <w:rPr>
          <w:sz w:val="22"/>
          <w:lang w:val="fr-FR"/>
        </w:rPr>
      </w:pPr>
    </w:p>
    <w:p w14:paraId="35D90101" w14:textId="0E5EAF75" w:rsidR="00687A53" w:rsidRPr="00E37C3E" w:rsidRDefault="00687A53" w:rsidP="0069203E">
      <w:pPr>
        <w:spacing w:after="0" w:line="240" w:lineRule="auto"/>
        <w:rPr>
          <w:bCs/>
          <w:iCs/>
          <w:sz w:val="22"/>
          <w:lang w:val="fr-FR"/>
        </w:rPr>
      </w:pPr>
      <w:r w:rsidRPr="00E37C3E">
        <w:rPr>
          <w:sz w:val="22"/>
          <w:lang w:val="fr-FR"/>
        </w:rPr>
        <w:t xml:space="preserve">L’évaluation sera conduite conformément aux principes formulés dans les « Directives éthiques pour </w:t>
      </w:r>
      <w:r w:rsidRPr="00E37C3E">
        <w:rPr>
          <w:bCs/>
          <w:iCs/>
          <w:sz w:val="22"/>
          <w:lang w:val="fr-FR"/>
        </w:rPr>
        <w:t>l’évaluation » de l’UNEG. Le consultant devra sauvegarder les droits et la confidentialité des sources d’informations, des personnes interviewées et des parties prenantes en prenant des mesures pour garantir la conformité avec les codes pertinents, juridiques ou autres, régissant la collecte de données et les rapports sur les données. Le consultant devra aussi assurer la sécurité des informations collectées avant et après l’évaluation et l’utilisation de protocoles assurant l’anonymat et la confidentialité des sources d’informations lorsque nécessaire. Les informations et les données collectées dans le cadre d’une évaluation doivent être utilisées uniquement pour l’évaluation et non pour d’autres usages sans l’autorisation expresse du PNUD et des partenaires.</w:t>
      </w:r>
    </w:p>
    <w:p w14:paraId="31F7E824" w14:textId="1A69B18C" w:rsidR="00687A53" w:rsidRPr="00E37C3E" w:rsidRDefault="00687A53" w:rsidP="00687A53">
      <w:pPr>
        <w:pStyle w:val="Heading1"/>
        <w:numPr>
          <w:ilvl w:val="0"/>
          <w:numId w:val="3"/>
        </w:numPr>
        <w:rPr>
          <w:sz w:val="22"/>
          <w:szCs w:val="22"/>
          <w:lang w:val="fr-FR"/>
        </w:rPr>
      </w:pPr>
      <w:r w:rsidRPr="00E37C3E">
        <w:rPr>
          <w:sz w:val="22"/>
          <w:szCs w:val="22"/>
          <w:lang w:val="fr-FR"/>
        </w:rPr>
        <w:t>MODALITÉS D’EXÉCUTION</w:t>
      </w:r>
    </w:p>
    <w:p w14:paraId="38D0A7E6" w14:textId="77777777" w:rsidR="0069203E" w:rsidRDefault="0069203E" w:rsidP="00687A53">
      <w:pPr>
        <w:autoSpaceDE w:val="0"/>
        <w:autoSpaceDN w:val="0"/>
        <w:adjustRightInd w:val="0"/>
        <w:spacing w:after="120" w:line="240" w:lineRule="auto"/>
        <w:rPr>
          <w:sz w:val="22"/>
          <w:lang w:val="fr-FR"/>
        </w:rPr>
      </w:pPr>
    </w:p>
    <w:p w14:paraId="243C42BB" w14:textId="317035E7" w:rsidR="00687A53" w:rsidRPr="00E37C3E" w:rsidRDefault="00687A53" w:rsidP="00687A53">
      <w:pPr>
        <w:autoSpaceDE w:val="0"/>
        <w:autoSpaceDN w:val="0"/>
        <w:adjustRightInd w:val="0"/>
        <w:spacing w:after="120" w:line="240" w:lineRule="auto"/>
        <w:rPr>
          <w:sz w:val="22"/>
          <w:lang w:val="fr-FR"/>
        </w:rPr>
      </w:pPr>
      <w:r w:rsidRPr="00E37C3E">
        <w:rPr>
          <w:sz w:val="22"/>
          <w:lang w:val="fr-FR"/>
        </w:rPr>
        <w:t>L’Evaluateur</w:t>
      </w:r>
      <w:r w:rsidR="00226415">
        <w:rPr>
          <w:sz w:val="22"/>
          <w:lang w:val="fr-FR"/>
        </w:rPr>
        <w:t xml:space="preserve"> international </w:t>
      </w:r>
      <w:r w:rsidRPr="00E37C3E">
        <w:rPr>
          <w:sz w:val="22"/>
          <w:lang w:val="fr-FR"/>
        </w:rPr>
        <w:t xml:space="preserve">(le chef d’équipe) travaillera sous l’autorité générale du Représentant Résident du PNUD en Haïti et sous la supervision du Représentant Résident Adjoint.  </w:t>
      </w:r>
      <w:r w:rsidR="00226415">
        <w:rPr>
          <w:sz w:val="22"/>
          <w:lang w:val="fr-FR"/>
        </w:rPr>
        <w:t>Il</w:t>
      </w:r>
      <w:r w:rsidR="00226415" w:rsidRPr="00E37C3E">
        <w:rPr>
          <w:sz w:val="22"/>
          <w:lang w:val="fr-FR"/>
        </w:rPr>
        <w:t xml:space="preserve"> </w:t>
      </w:r>
      <w:r w:rsidRPr="00E37C3E">
        <w:rPr>
          <w:sz w:val="22"/>
          <w:lang w:val="fr-FR"/>
        </w:rPr>
        <w:t xml:space="preserve">est responsable de la bonne conduite de l’évaluation et de la fourniture de tous les livrables dans les délais prévus.  </w:t>
      </w:r>
      <w:r w:rsidR="00226415">
        <w:rPr>
          <w:sz w:val="22"/>
          <w:lang w:val="fr-FR"/>
        </w:rPr>
        <w:t xml:space="preserve">L’évaluateur national collaborera étroitement avec l’évaluateur international qui aura le leadership de l’évaluation. </w:t>
      </w:r>
    </w:p>
    <w:p w14:paraId="36D8D368" w14:textId="77777777" w:rsidR="00687A53" w:rsidRPr="00E37C3E" w:rsidRDefault="00687A53" w:rsidP="00687A53">
      <w:pPr>
        <w:spacing w:after="120" w:line="240" w:lineRule="auto"/>
        <w:rPr>
          <w:sz w:val="22"/>
          <w:lang w:val="fr-FR"/>
        </w:rPr>
      </w:pPr>
      <w:r w:rsidRPr="00E37C3E">
        <w:rPr>
          <w:sz w:val="22"/>
          <w:lang w:val="fr-FR"/>
        </w:rPr>
        <w:lastRenderedPageBreak/>
        <w:t>Un Groupe de référence a été constitué pour accompagner l’évaluation.  Le groupe de référence aura pour rôle d’examiner les termes de référence, le rapport préliminaire ainsi que les projets de rapports et préparera des commentaires sur les produits. </w:t>
      </w:r>
    </w:p>
    <w:p w14:paraId="3732FD98" w14:textId="77777777" w:rsidR="00687A53" w:rsidRPr="00E37C3E" w:rsidRDefault="00687A53" w:rsidP="00687A53">
      <w:pPr>
        <w:spacing w:after="120" w:line="240" w:lineRule="auto"/>
        <w:rPr>
          <w:sz w:val="22"/>
          <w:lang w:val="fr-FR"/>
        </w:rPr>
      </w:pPr>
      <w:r w:rsidRPr="00E37C3E">
        <w:rPr>
          <w:sz w:val="22"/>
          <w:lang w:val="fr-FR"/>
        </w:rPr>
        <w:t>L’Unité d’appui à la gestion (MSU – Management Support Unit) aura la responsabilité de la gestion globale de l’évaluation, s’assurera de la conformité du processus avec les requis de l’organisation et effectuera le contrôle de qualité.</w:t>
      </w:r>
    </w:p>
    <w:p w14:paraId="3A378EA1" w14:textId="3E205D94" w:rsidR="00687A53" w:rsidRPr="00E37C3E" w:rsidRDefault="00687A53" w:rsidP="00687A53">
      <w:pPr>
        <w:spacing w:after="120" w:line="240" w:lineRule="auto"/>
        <w:rPr>
          <w:sz w:val="22"/>
          <w:lang w:val="fr-FR"/>
        </w:rPr>
      </w:pPr>
      <w:r w:rsidRPr="00E37C3E">
        <w:rPr>
          <w:sz w:val="22"/>
          <w:lang w:val="fr-FR"/>
        </w:rPr>
        <w:t xml:space="preserve">Le PNUD assurera les déplacements </w:t>
      </w:r>
      <w:r w:rsidRPr="00D5406E">
        <w:rPr>
          <w:sz w:val="22"/>
          <w:lang w:val="fr-FR"/>
        </w:rPr>
        <w:t>de</w:t>
      </w:r>
      <w:r w:rsidR="00693D52" w:rsidRPr="00D5406E">
        <w:rPr>
          <w:sz w:val="22"/>
          <w:lang w:val="fr-FR"/>
        </w:rPr>
        <w:t>s</w:t>
      </w:r>
      <w:r w:rsidRPr="00D5406E">
        <w:rPr>
          <w:sz w:val="22"/>
          <w:lang w:val="fr-FR"/>
        </w:rPr>
        <w:t xml:space="preserve"> évaluateur</w:t>
      </w:r>
      <w:r w:rsidR="00693D52" w:rsidRPr="00D5406E">
        <w:rPr>
          <w:sz w:val="22"/>
          <w:lang w:val="fr-FR"/>
        </w:rPr>
        <w:t>s</w:t>
      </w:r>
      <w:r w:rsidRPr="00D5406E">
        <w:rPr>
          <w:sz w:val="22"/>
          <w:lang w:val="fr-FR"/>
        </w:rPr>
        <w:t xml:space="preserve"> et mettra à </w:t>
      </w:r>
      <w:r w:rsidR="00693D52" w:rsidRPr="00D5406E">
        <w:rPr>
          <w:sz w:val="22"/>
          <w:lang w:val="fr-FR"/>
        </w:rPr>
        <w:t xml:space="preserve">leur </w:t>
      </w:r>
      <w:r w:rsidRPr="00D5406E">
        <w:rPr>
          <w:sz w:val="22"/>
          <w:lang w:val="fr-FR"/>
        </w:rPr>
        <w:t>disposition</w:t>
      </w:r>
      <w:r w:rsidRPr="00E37C3E">
        <w:rPr>
          <w:sz w:val="22"/>
          <w:lang w:val="fr-FR"/>
        </w:rPr>
        <w:t xml:space="preserve"> un espace de bureau pour la tenue de certaines réunions.</w:t>
      </w:r>
    </w:p>
    <w:p w14:paraId="00678B3D" w14:textId="77777777" w:rsidR="00687A53" w:rsidRPr="00E37C3E" w:rsidRDefault="00687A53" w:rsidP="00687A53">
      <w:pPr>
        <w:spacing w:after="120" w:line="240" w:lineRule="auto"/>
        <w:rPr>
          <w:sz w:val="22"/>
          <w:lang w:val="fr-FR"/>
        </w:rPr>
      </w:pPr>
      <w:r w:rsidRPr="00E37C3E">
        <w:rPr>
          <w:sz w:val="22"/>
          <w:lang w:val="fr-FR"/>
        </w:rPr>
        <w:t xml:space="preserve">Les documents clés du projet seront envoyés par le PNUD pour être examinés par l’évaluateur avant le début de la mission.    </w:t>
      </w:r>
    </w:p>
    <w:p w14:paraId="1F5540FC" w14:textId="59B4F66E" w:rsidR="00687A53" w:rsidRPr="00E37C3E" w:rsidRDefault="00687A53" w:rsidP="00687A53">
      <w:pPr>
        <w:spacing w:after="120" w:line="240" w:lineRule="auto"/>
        <w:rPr>
          <w:sz w:val="22"/>
          <w:lang w:val="fr-FR"/>
        </w:rPr>
      </w:pPr>
      <w:r w:rsidRPr="00E37C3E">
        <w:rPr>
          <w:sz w:val="22"/>
          <w:lang w:val="fr-FR"/>
        </w:rPr>
        <w:t>L’évaluateur</w:t>
      </w:r>
      <w:r w:rsidR="0069203E">
        <w:rPr>
          <w:sz w:val="22"/>
          <w:lang w:val="fr-FR"/>
        </w:rPr>
        <w:t xml:space="preserve"> international</w:t>
      </w:r>
      <w:r w:rsidR="00D270CD">
        <w:rPr>
          <w:sz w:val="22"/>
          <w:lang w:val="fr-FR"/>
        </w:rPr>
        <w:t xml:space="preserve"> (</w:t>
      </w:r>
      <w:r w:rsidR="0069203E">
        <w:rPr>
          <w:sz w:val="22"/>
          <w:lang w:val="fr-FR"/>
        </w:rPr>
        <w:t xml:space="preserve">le </w:t>
      </w:r>
      <w:r w:rsidR="00D270CD">
        <w:rPr>
          <w:sz w:val="22"/>
          <w:lang w:val="fr-FR"/>
        </w:rPr>
        <w:t xml:space="preserve">chef d’équipe) </w:t>
      </w:r>
      <w:r w:rsidRPr="00E37C3E">
        <w:rPr>
          <w:sz w:val="22"/>
          <w:lang w:val="fr-FR"/>
        </w:rPr>
        <w:t xml:space="preserve">soumettra les différents livrables à la direction du PNUD en Haïti.  </w:t>
      </w:r>
    </w:p>
    <w:p w14:paraId="72187204" w14:textId="38521B4E" w:rsidR="00687A53" w:rsidRPr="00E37C3E" w:rsidRDefault="00687A53" w:rsidP="00687A53">
      <w:pPr>
        <w:pStyle w:val="Heading1"/>
        <w:numPr>
          <w:ilvl w:val="0"/>
          <w:numId w:val="3"/>
        </w:numPr>
        <w:rPr>
          <w:sz w:val="22"/>
          <w:szCs w:val="22"/>
          <w:lang w:val="fr-FR"/>
        </w:rPr>
      </w:pPr>
      <w:r w:rsidRPr="00E37C3E">
        <w:rPr>
          <w:sz w:val="22"/>
          <w:szCs w:val="22"/>
          <w:lang w:val="fr-FR"/>
        </w:rPr>
        <w:t>CALENDRIER DU PROCESSUS D’ÉVALUATION</w:t>
      </w:r>
    </w:p>
    <w:p w14:paraId="2EDAFFE9" w14:textId="77777777" w:rsidR="00687A53" w:rsidRPr="00E37C3E" w:rsidRDefault="00687A53" w:rsidP="00687A53">
      <w:pPr>
        <w:autoSpaceDE w:val="0"/>
        <w:autoSpaceDN w:val="0"/>
        <w:adjustRightInd w:val="0"/>
        <w:spacing w:line="240" w:lineRule="auto"/>
        <w:rPr>
          <w:rFonts w:cs="ACaslon-Regular"/>
          <w:color w:val="272627"/>
          <w:sz w:val="22"/>
          <w:lang w:val="fr-FR"/>
        </w:rPr>
      </w:pPr>
      <w:r w:rsidRPr="00E37C3E">
        <w:rPr>
          <w:rFonts w:cs="ACaslon-Regular"/>
          <w:color w:val="272627"/>
          <w:sz w:val="22"/>
          <w:lang w:val="fr-FR"/>
        </w:rPr>
        <w:t>Le calendrier de mise en œuvre de l’évaluation devra nécessairement comprendre les activités suivantes :</w:t>
      </w:r>
    </w:p>
    <w:p w14:paraId="22985C3F" w14:textId="77777777" w:rsidR="00687A53" w:rsidRPr="00E37C3E" w:rsidRDefault="00687A53" w:rsidP="00687A53">
      <w:pPr>
        <w:pStyle w:val="ListParagraph"/>
        <w:numPr>
          <w:ilvl w:val="0"/>
          <w:numId w:val="27"/>
        </w:numPr>
        <w:autoSpaceDE w:val="0"/>
        <w:autoSpaceDN w:val="0"/>
        <w:adjustRightInd w:val="0"/>
        <w:spacing w:after="0" w:line="240" w:lineRule="auto"/>
        <w:rPr>
          <w:rFonts w:cs="ACaslon-Regular"/>
          <w:color w:val="272627"/>
          <w:sz w:val="22"/>
          <w:lang w:val="fr-FR"/>
        </w:rPr>
      </w:pPr>
      <w:r w:rsidRPr="00E37C3E">
        <w:rPr>
          <w:rFonts w:cs="ACaslon-Regular"/>
          <w:color w:val="272627"/>
          <w:sz w:val="22"/>
          <w:lang w:val="fr-FR"/>
        </w:rPr>
        <w:t>Etude sur dossier</w:t>
      </w:r>
    </w:p>
    <w:p w14:paraId="4A17A51E" w14:textId="77777777" w:rsidR="00687A53" w:rsidRPr="00E37C3E" w:rsidRDefault="00687A53" w:rsidP="00687A53">
      <w:pPr>
        <w:pStyle w:val="ListParagraph"/>
        <w:numPr>
          <w:ilvl w:val="0"/>
          <w:numId w:val="27"/>
        </w:numPr>
        <w:autoSpaceDE w:val="0"/>
        <w:autoSpaceDN w:val="0"/>
        <w:adjustRightInd w:val="0"/>
        <w:spacing w:after="0" w:line="240" w:lineRule="auto"/>
        <w:rPr>
          <w:rFonts w:cs="ACaslon-Regular"/>
          <w:color w:val="272627"/>
          <w:sz w:val="22"/>
          <w:lang w:val="fr-FR"/>
        </w:rPr>
      </w:pPr>
      <w:r w:rsidRPr="00E37C3E">
        <w:rPr>
          <w:rFonts w:cs="ACaslon-Regular"/>
          <w:color w:val="272627"/>
          <w:sz w:val="22"/>
          <w:lang w:val="fr-FR"/>
        </w:rPr>
        <w:t>Instructions aux évaluateurs</w:t>
      </w:r>
    </w:p>
    <w:p w14:paraId="08264DA3" w14:textId="77777777" w:rsidR="00687A53" w:rsidRPr="00E37C3E" w:rsidRDefault="00687A53" w:rsidP="00687A53">
      <w:pPr>
        <w:pStyle w:val="ListParagraph"/>
        <w:numPr>
          <w:ilvl w:val="0"/>
          <w:numId w:val="27"/>
        </w:numPr>
        <w:autoSpaceDE w:val="0"/>
        <w:autoSpaceDN w:val="0"/>
        <w:adjustRightInd w:val="0"/>
        <w:spacing w:after="0" w:line="240" w:lineRule="auto"/>
        <w:rPr>
          <w:rFonts w:cs="ACaslon-Regular"/>
          <w:color w:val="272627"/>
          <w:sz w:val="22"/>
          <w:lang w:val="fr-FR"/>
        </w:rPr>
      </w:pPr>
      <w:r w:rsidRPr="00E37C3E">
        <w:rPr>
          <w:rFonts w:cs="ACaslon-Regular"/>
          <w:color w:val="272627"/>
          <w:sz w:val="22"/>
          <w:lang w:val="fr-FR"/>
        </w:rPr>
        <w:t>Finalisation de l’élaboration et des méthodes d’évaluation et préparation du rapport initial détaillé</w:t>
      </w:r>
    </w:p>
    <w:p w14:paraId="407D229B" w14:textId="77777777" w:rsidR="00687A53" w:rsidRPr="00E37C3E" w:rsidRDefault="00687A53" w:rsidP="00687A53">
      <w:pPr>
        <w:pStyle w:val="ListParagraph"/>
        <w:numPr>
          <w:ilvl w:val="0"/>
          <w:numId w:val="27"/>
        </w:numPr>
        <w:autoSpaceDE w:val="0"/>
        <w:autoSpaceDN w:val="0"/>
        <w:adjustRightInd w:val="0"/>
        <w:spacing w:after="0" w:line="240" w:lineRule="auto"/>
        <w:rPr>
          <w:rFonts w:cs="ACaslon-Regular"/>
          <w:color w:val="272627"/>
          <w:sz w:val="22"/>
          <w:lang w:val="fr-FR"/>
        </w:rPr>
      </w:pPr>
      <w:r w:rsidRPr="00E37C3E">
        <w:rPr>
          <w:rFonts w:cs="ACaslon-Regular"/>
          <w:color w:val="272627"/>
          <w:sz w:val="22"/>
          <w:lang w:val="fr-FR"/>
        </w:rPr>
        <w:t>Préparation d’un rapport préliminaire avec les résultats clés</w:t>
      </w:r>
    </w:p>
    <w:p w14:paraId="1BA57D96" w14:textId="77777777" w:rsidR="00687A53" w:rsidRPr="00E37C3E" w:rsidRDefault="00687A53" w:rsidP="00687A53">
      <w:pPr>
        <w:pStyle w:val="ListParagraph"/>
        <w:numPr>
          <w:ilvl w:val="0"/>
          <w:numId w:val="27"/>
        </w:numPr>
        <w:autoSpaceDE w:val="0"/>
        <w:autoSpaceDN w:val="0"/>
        <w:adjustRightInd w:val="0"/>
        <w:spacing w:after="0" w:line="240" w:lineRule="auto"/>
        <w:rPr>
          <w:rFonts w:cs="ACaslon-Regular"/>
          <w:color w:val="272627"/>
          <w:sz w:val="22"/>
          <w:lang w:val="fr-FR"/>
        </w:rPr>
      </w:pPr>
      <w:r w:rsidRPr="00E37C3E">
        <w:rPr>
          <w:rFonts w:cs="ACaslon-Regular"/>
          <w:color w:val="272627"/>
          <w:sz w:val="22"/>
          <w:lang w:val="fr-FR"/>
        </w:rPr>
        <w:t>Réunion des parties prenantes et présentation et examen des résultats clés (pour l’assurance qualité)</w:t>
      </w:r>
    </w:p>
    <w:p w14:paraId="36CF9ED6" w14:textId="77777777" w:rsidR="00687A53" w:rsidRPr="00E37C3E" w:rsidRDefault="00687A53" w:rsidP="00687A53">
      <w:pPr>
        <w:pStyle w:val="ListParagraph"/>
        <w:numPr>
          <w:ilvl w:val="0"/>
          <w:numId w:val="27"/>
        </w:numPr>
        <w:autoSpaceDE w:val="0"/>
        <w:autoSpaceDN w:val="0"/>
        <w:adjustRightInd w:val="0"/>
        <w:spacing w:after="0" w:line="240" w:lineRule="auto"/>
        <w:rPr>
          <w:rFonts w:cs="ACaslon-Regular"/>
          <w:color w:val="272627"/>
          <w:sz w:val="22"/>
          <w:lang w:val="fr-FR"/>
        </w:rPr>
      </w:pPr>
      <w:r w:rsidRPr="00E37C3E">
        <w:rPr>
          <w:rFonts w:cs="ACaslon-Regular"/>
          <w:color w:val="272627"/>
          <w:sz w:val="22"/>
          <w:lang w:val="fr-FR"/>
        </w:rPr>
        <w:t>Préparation et soumission du projet de rapport</w:t>
      </w:r>
    </w:p>
    <w:p w14:paraId="560D4C2F" w14:textId="77777777" w:rsidR="00687A53" w:rsidRPr="00E37C3E" w:rsidRDefault="00687A53" w:rsidP="00687A53">
      <w:pPr>
        <w:pStyle w:val="ListParagraph"/>
        <w:numPr>
          <w:ilvl w:val="0"/>
          <w:numId w:val="27"/>
        </w:numPr>
        <w:autoSpaceDE w:val="0"/>
        <w:autoSpaceDN w:val="0"/>
        <w:adjustRightInd w:val="0"/>
        <w:spacing w:after="160" w:line="240" w:lineRule="auto"/>
        <w:rPr>
          <w:rFonts w:cs="ACaslon-Regular"/>
          <w:color w:val="272627"/>
          <w:sz w:val="22"/>
          <w:lang w:val="fr-FR"/>
        </w:rPr>
      </w:pPr>
      <w:r w:rsidRPr="00E37C3E">
        <w:rPr>
          <w:rFonts w:cs="ACaslon-Regular"/>
          <w:color w:val="272627"/>
          <w:sz w:val="22"/>
          <w:lang w:val="fr-FR"/>
        </w:rPr>
        <w:t>Préparation des commentaires</w:t>
      </w:r>
    </w:p>
    <w:p w14:paraId="57309C1C" w14:textId="77777777" w:rsidR="00687A53" w:rsidRPr="00E37C3E" w:rsidRDefault="00687A53" w:rsidP="00687A53">
      <w:pPr>
        <w:pStyle w:val="ListParagraph"/>
        <w:numPr>
          <w:ilvl w:val="0"/>
          <w:numId w:val="27"/>
        </w:numPr>
        <w:autoSpaceDE w:val="0"/>
        <w:autoSpaceDN w:val="0"/>
        <w:adjustRightInd w:val="0"/>
        <w:spacing w:after="0" w:line="240" w:lineRule="auto"/>
        <w:rPr>
          <w:rFonts w:cs="ACaslon-Regular"/>
          <w:color w:val="272627"/>
          <w:sz w:val="22"/>
          <w:lang w:val="fr-FR"/>
        </w:rPr>
      </w:pPr>
      <w:r w:rsidRPr="00E37C3E">
        <w:rPr>
          <w:rFonts w:cs="ACaslon-Regular"/>
          <w:color w:val="272627"/>
          <w:sz w:val="22"/>
          <w:lang w:val="fr-FR"/>
        </w:rPr>
        <w:t>Intégration des commentaires et finalisation du rapport d’évaluation</w:t>
      </w:r>
    </w:p>
    <w:p w14:paraId="7D0E2C33" w14:textId="77777777" w:rsidR="00831AB4" w:rsidRDefault="00831AB4" w:rsidP="00687A53">
      <w:pPr>
        <w:ind w:left="360"/>
        <w:rPr>
          <w:rFonts w:cs="ACaslon-Regular"/>
          <w:color w:val="272627"/>
          <w:sz w:val="22"/>
          <w:lang w:val="fr-FR"/>
        </w:rPr>
      </w:pPr>
    </w:p>
    <w:p w14:paraId="446E5EFF" w14:textId="40B5CE0D" w:rsidR="00805CC4" w:rsidRDefault="00687A53" w:rsidP="00687A53">
      <w:pPr>
        <w:ind w:left="360"/>
        <w:rPr>
          <w:rFonts w:cs="ACaslon-Regular"/>
          <w:color w:val="272627"/>
          <w:sz w:val="22"/>
          <w:lang w:val="fr-FR"/>
        </w:rPr>
      </w:pPr>
      <w:r w:rsidRPr="00E37C3E">
        <w:rPr>
          <w:rFonts w:cs="ACaslon-Regular"/>
          <w:color w:val="272627"/>
          <w:sz w:val="22"/>
          <w:lang w:val="fr-FR"/>
        </w:rPr>
        <w:t xml:space="preserve">Les activités devront se dérouler sur </w:t>
      </w:r>
      <w:proofErr w:type="gramStart"/>
      <w:r w:rsidR="0069203E" w:rsidRPr="00E37C3E">
        <w:rPr>
          <w:rFonts w:cs="ACaslon-Regular"/>
          <w:color w:val="272627"/>
          <w:sz w:val="22"/>
          <w:lang w:val="fr-FR"/>
        </w:rPr>
        <w:t>une période de 30 jour</w:t>
      </w:r>
      <w:r w:rsidR="0069203E">
        <w:rPr>
          <w:rFonts w:cs="ACaslon-Regular"/>
          <w:color w:val="272627"/>
          <w:sz w:val="22"/>
          <w:lang w:val="fr-FR"/>
        </w:rPr>
        <w:t>s ouvrables</w:t>
      </w:r>
      <w:proofErr w:type="gramEnd"/>
      <w:r w:rsidRPr="00E37C3E">
        <w:rPr>
          <w:rFonts w:cs="ACaslon-Regular"/>
          <w:color w:val="272627"/>
          <w:sz w:val="22"/>
          <w:lang w:val="fr-FR"/>
        </w:rPr>
        <w:t xml:space="preserve">. </w:t>
      </w:r>
    </w:p>
    <w:p w14:paraId="6AC324DA" w14:textId="5B699C7B" w:rsidR="00805CC4" w:rsidRDefault="00805CC4" w:rsidP="00687A53">
      <w:pPr>
        <w:ind w:left="360"/>
        <w:rPr>
          <w:rFonts w:cs="ACaslon-Regular"/>
          <w:color w:val="272627"/>
          <w:sz w:val="22"/>
          <w:lang w:val="fr-FR"/>
        </w:rPr>
      </w:pPr>
    </w:p>
    <w:p w14:paraId="7DA4F9FD" w14:textId="3D1760E9" w:rsidR="00805CC4" w:rsidRDefault="00805CC4" w:rsidP="00687A53">
      <w:pPr>
        <w:ind w:left="360"/>
        <w:rPr>
          <w:rFonts w:cs="ACaslon-Regular"/>
          <w:color w:val="272627"/>
          <w:sz w:val="22"/>
          <w:lang w:val="fr-FR"/>
        </w:rPr>
      </w:pPr>
    </w:p>
    <w:p w14:paraId="44EDAA2E" w14:textId="6CA670E3" w:rsidR="00805CC4" w:rsidRDefault="00805CC4" w:rsidP="00687A53">
      <w:pPr>
        <w:ind w:left="360"/>
        <w:rPr>
          <w:rFonts w:cs="ACaslon-Regular"/>
          <w:color w:val="272627"/>
          <w:sz w:val="22"/>
          <w:lang w:val="fr-FR"/>
        </w:rPr>
      </w:pPr>
    </w:p>
    <w:p w14:paraId="4845ADEC" w14:textId="342E2182" w:rsidR="00805CC4" w:rsidRDefault="00805CC4" w:rsidP="00687A53">
      <w:pPr>
        <w:ind w:left="360"/>
        <w:rPr>
          <w:rFonts w:cs="ACaslon-Regular"/>
          <w:color w:val="272627"/>
          <w:sz w:val="22"/>
          <w:lang w:val="fr-FR"/>
        </w:rPr>
      </w:pPr>
    </w:p>
    <w:p w14:paraId="68C84BD8" w14:textId="67129294" w:rsidR="00805CC4" w:rsidRDefault="00805CC4" w:rsidP="00687A53">
      <w:pPr>
        <w:ind w:left="360"/>
        <w:rPr>
          <w:rFonts w:cs="ACaslon-Regular"/>
          <w:color w:val="272627"/>
          <w:sz w:val="22"/>
          <w:lang w:val="fr-FR"/>
        </w:rPr>
      </w:pPr>
    </w:p>
    <w:p w14:paraId="4E8E344C" w14:textId="40791D1A" w:rsidR="00805CC4" w:rsidRDefault="00805CC4" w:rsidP="00687A53">
      <w:pPr>
        <w:ind w:left="360"/>
        <w:rPr>
          <w:rFonts w:cs="ACaslon-Regular"/>
          <w:color w:val="272627"/>
          <w:sz w:val="22"/>
          <w:lang w:val="fr-FR"/>
        </w:rPr>
      </w:pPr>
    </w:p>
    <w:p w14:paraId="015E51F4" w14:textId="1A7AB983" w:rsidR="00805CC4" w:rsidRDefault="00805CC4" w:rsidP="00687A53">
      <w:pPr>
        <w:ind w:left="360"/>
        <w:rPr>
          <w:rFonts w:cs="ACaslon-Regular"/>
          <w:color w:val="272627"/>
          <w:sz w:val="22"/>
          <w:lang w:val="fr-FR"/>
        </w:rPr>
      </w:pPr>
    </w:p>
    <w:p w14:paraId="712B8F16" w14:textId="2F1D22B0" w:rsidR="00805CC4" w:rsidRDefault="00805CC4" w:rsidP="00687A53">
      <w:pPr>
        <w:ind w:left="360"/>
        <w:rPr>
          <w:rFonts w:cs="ACaslon-Regular"/>
          <w:color w:val="272627"/>
          <w:sz w:val="22"/>
          <w:lang w:val="fr-FR"/>
        </w:rPr>
      </w:pPr>
    </w:p>
    <w:p w14:paraId="0BC87429" w14:textId="241D018B" w:rsidR="00805CC4" w:rsidRDefault="00805CC4" w:rsidP="00687A53">
      <w:pPr>
        <w:ind w:left="360"/>
        <w:rPr>
          <w:rFonts w:cs="ACaslon-Regular"/>
          <w:color w:val="272627"/>
          <w:sz w:val="22"/>
          <w:lang w:val="fr-FR"/>
        </w:rPr>
      </w:pPr>
    </w:p>
    <w:p w14:paraId="07D0F144" w14:textId="75C460EB" w:rsidR="00805CC4" w:rsidRDefault="00805CC4" w:rsidP="00687A53">
      <w:pPr>
        <w:ind w:left="360"/>
        <w:rPr>
          <w:rFonts w:cs="ACaslon-Regular"/>
          <w:color w:val="272627"/>
          <w:sz w:val="22"/>
          <w:lang w:val="fr-FR"/>
        </w:rPr>
      </w:pPr>
    </w:p>
    <w:p w14:paraId="09C6FF73" w14:textId="32429DCB" w:rsidR="00805CC4" w:rsidRDefault="00805CC4" w:rsidP="00687A53">
      <w:pPr>
        <w:ind w:left="360"/>
        <w:rPr>
          <w:rFonts w:cs="ACaslon-Regular"/>
          <w:color w:val="272627"/>
          <w:sz w:val="22"/>
          <w:lang w:val="fr-FR"/>
        </w:rPr>
      </w:pPr>
    </w:p>
    <w:p w14:paraId="26208615" w14:textId="77777777" w:rsidR="00805CC4" w:rsidRDefault="00805CC4" w:rsidP="00687A53">
      <w:pPr>
        <w:ind w:left="360"/>
        <w:rPr>
          <w:rFonts w:cs="ACaslon-Regular"/>
          <w:color w:val="272627"/>
          <w:sz w:val="22"/>
          <w:lang w:val="fr-FR"/>
        </w:rPr>
        <w:sectPr w:rsidR="00805CC4">
          <w:pgSz w:w="12240" w:h="15840"/>
          <w:pgMar w:top="1440" w:right="1440" w:bottom="1440" w:left="1440" w:header="720" w:footer="720" w:gutter="0"/>
          <w:cols w:space="720"/>
          <w:docGrid w:linePitch="360"/>
        </w:sectPr>
      </w:pPr>
    </w:p>
    <w:tbl>
      <w:tblPr>
        <w:tblStyle w:val="TableGrid"/>
        <w:tblW w:w="13892" w:type="dxa"/>
        <w:jc w:val="center"/>
        <w:shd w:val="clear" w:color="auto" w:fill="EAF6F3"/>
        <w:tblLayout w:type="fixed"/>
        <w:tblLook w:val="04A0" w:firstRow="1" w:lastRow="0" w:firstColumn="1" w:lastColumn="0" w:noHBand="0" w:noVBand="1"/>
      </w:tblPr>
      <w:tblGrid>
        <w:gridCol w:w="5524"/>
        <w:gridCol w:w="1275"/>
        <w:gridCol w:w="1418"/>
        <w:gridCol w:w="1984"/>
        <w:gridCol w:w="3691"/>
      </w:tblGrid>
      <w:tr w:rsidR="0068486B" w:rsidRPr="00D5406E" w14:paraId="746B2024" w14:textId="77777777" w:rsidTr="00831AB4">
        <w:trPr>
          <w:trHeight w:val="440"/>
          <w:jc w:val="center"/>
        </w:trPr>
        <w:tc>
          <w:tcPr>
            <w:tcW w:w="5524" w:type="dxa"/>
            <w:shd w:val="clear" w:color="auto" w:fill="1E687C"/>
            <w:vAlign w:val="center"/>
          </w:tcPr>
          <w:p w14:paraId="51BB366B" w14:textId="77777777" w:rsidR="0068486B" w:rsidRPr="00D5406E" w:rsidRDefault="0068486B" w:rsidP="00D5406E">
            <w:pPr>
              <w:spacing w:after="0" w:line="240" w:lineRule="auto"/>
              <w:jc w:val="center"/>
              <w:rPr>
                <w:rFonts w:ascii="Myriad Pro" w:hAnsi="Myriad Pro"/>
                <w:b/>
                <w:bCs/>
                <w:color w:val="FFFFFF" w:themeColor="background1"/>
                <w:sz w:val="18"/>
                <w:szCs w:val="18"/>
                <w:lang w:val="fr-FR"/>
              </w:rPr>
            </w:pPr>
            <w:r w:rsidRPr="00D5406E">
              <w:rPr>
                <w:rFonts w:ascii="Myriad Pro" w:hAnsi="Myriad Pro"/>
                <w:b/>
                <w:bCs/>
                <w:color w:val="FFFFFF" w:themeColor="background1"/>
                <w:sz w:val="18"/>
                <w:szCs w:val="18"/>
                <w:lang w:val="fr-FR"/>
              </w:rPr>
              <w:lastRenderedPageBreak/>
              <w:t>ACTIVITÉ</w:t>
            </w:r>
          </w:p>
        </w:tc>
        <w:tc>
          <w:tcPr>
            <w:tcW w:w="1275" w:type="dxa"/>
            <w:shd w:val="clear" w:color="auto" w:fill="1E687C"/>
            <w:vAlign w:val="center"/>
          </w:tcPr>
          <w:p w14:paraId="16239086" w14:textId="375DCC22" w:rsidR="0068486B" w:rsidRPr="00D5406E" w:rsidRDefault="0068486B" w:rsidP="00D5406E">
            <w:pPr>
              <w:spacing w:after="0" w:line="240" w:lineRule="auto"/>
              <w:jc w:val="center"/>
              <w:rPr>
                <w:rFonts w:ascii="Myriad Pro" w:hAnsi="Myriad Pro"/>
                <w:b/>
                <w:bCs/>
                <w:color w:val="FFFFFF" w:themeColor="background1"/>
                <w:sz w:val="18"/>
                <w:szCs w:val="18"/>
                <w:lang w:val="fr-FR"/>
              </w:rPr>
            </w:pPr>
            <w:r w:rsidRPr="00D5406E">
              <w:rPr>
                <w:rFonts w:ascii="Myriad Pro" w:hAnsi="Myriad Pro"/>
                <w:b/>
                <w:bCs/>
                <w:color w:val="FFFFFF" w:themeColor="background1"/>
                <w:sz w:val="18"/>
                <w:szCs w:val="18"/>
                <w:lang w:val="fr-FR"/>
              </w:rPr>
              <w:t>NOMBRE</w:t>
            </w:r>
            <w:r w:rsidR="00395B10" w:rsidRPr="00D5406E">
              <w:rPr>
                <w:rFonts w:ascii="Myriad Pro" w:hAnsi="Myriad Pro"/>
                <w:b/>
                <w:bCs/>
                <w:color w:val="FFFFFF" w:themeColor="background1"/>
                <w:sz w:val="18"/>
                <w:szCs w:val="18"/>
                <w:lang w:val="fr-FR"/>
              </w:rPr>
              <w:t xml:space="preserve"> </w:t>
            </w:r>
            <w:r w:rsidRPr="00D5406E">
              <w:rPr>
                <w:rFonts w:ascii="Myriad Pro" w:hAnsi="Myriad Pro"/>
                <w:b/>
                <w:bCs/>
                <w:color w:val="FFFFFF" w:themeColor="background1"/>
                <w:sz w:val="18"/>
                <w:szCs w:val="18"/>
                <w:lang w:val="fr-FR"/>
              </w:rPr>
              <w:t>DE JOURS</w:t>
            </w:r>
          </w:p>
        </w:tc>
        <w:tc>
          <w:tcPr>
            <w:tcW w:w="1418" w:type="dxa"/>
            <w:shd w:val="clear" w:color="auto" w:fill="1E687C"/>
            <w:vAlign w:val="center"/>
          </w:tcPr>
          <w:p w14:paraId="6D6C1C80" w14:textId="2F90E237" w:rsidR="0068486B" w:rsidRPr="00D5406E" w:rsidRDefault="00395B10" w:rsidP="00D5406E">
            <w:pPr>
              <w:spacing w:after="0" w:line="240" w:lineRule="auto"/>
              <w:jc w:val="center"/>
              <w:rPr>
                <w:rFonts w:ascii="Myriad Pro" w:hAnsi="Myriad Pro"/>
                <w:b/>
                <w:bCs/>
                <w:color w:val="FFFFFF" w:themeColor="background1"/>
                <w:sz w:val="18"/>
                <w:szCs w:val="18"/>
                <w:lang w:val="fr-FR"/>
              </w:rPr>
            </w:pPr>
            <w:r w:rsidRPr="00D5406E">
              <w:rPr>
                <w:rFonts w:ascii="Myriad Pro" w:hAnsi="Myriad Pro"/>
                <w:b/>
                <w:bCs/>
                <w:color w:val="FFFFFF" w:themeColor="background1"/>
                <w:sz w:val="18"/>
                <w:szCs w:val="18"/>
                <w:lang w:val="fr-FR"/>
              </w:rPr>
              <w:t>ÉCHÉANCIER</w:t>
            </w:r>
          </w:p>
        </w:tc>
        <w:tc>
          <w:tcPr>
            <w:tcW w:w="1984" w:type="dxa"/>
            <w:shd w:val="clear" w:color="auto" w:fill="1E687C"/>
            <w:vAlign w:val="center"/>
          </w:tcPr>
          <w:p w14:paraId="678E40B3" w14:textId="77777777" w:rsidR="0068486B" w:rsidRPr="00D5406E" w:rsidRDefault="0068486B" w:rsidP="00D5406E">
            <w:pPr>
              <w:spacing w:after="0" w:line="240" w:lineRule="auto"/>
              <w:jc w:val="center"/>
              <w:rPr>
                <w:rFonts w:ascii="Myriad Pro" w:hAnsi="Myriad Pro"/>
                <w:b/>
                <w:bCs/>
                <w:color w:val="FFFFFF" w:themeColor="background1"/>
                <w:sz w:val="18"/>
                <w:szCs w:val="18"/>
                <w:lang w:val="fr-FR"/>
              </w:rPr>
            </w:pPr>
            <w:r w:rsidRPr="00D5406E">
              <w:rPr>
                <w:rFonts w:ascii="Myriad Pro" w:hAnsi="Myriad Pro"/>
                <w:b/>
                <w:bCs/>
                <w:color w:val="FFFFFF" w:themeColor="background1"/>
                <w:sz w:val="18"/>
                <w:szCs w:val="18"/>
                <w:lang w:val="fr-FR"/>
              </w:rPr>
              <w:t>LIEU</w:t>
            </w:r>
          </w:p>
        </w:tc>
        <w:tc>
          <w:tcPr>
            <w:tcW w:w="3691" w:type="dxa"/>
            <w:shd w:val="clear" w:color="auto" w:fill="1E687C"/>
            <w:vAlign w:val="center"/>
          </w:tcPr>
          <w:p w14:paraId="575509F0" w14:textId="77777777" w:rsidR="0068486B" w:rsidRPr="00D5406E" w:rsidRDefault="0068486B" w:rsidP="00D5406E">
            <w:pPr>
              <w:spacing w:after="0" w:line="240" w:lineRule="auto"/>
              <w:jc w:val="center"/>
              <w:rPr>
                <w:rFonts w:ascii="Myriad Pro" w:hAnsi="Myriad Pro"/>
                <w:b/>
                <w:bCs/>
                <w:color w:val="FFFFFF" w:themeColor="background1"/>
                <w:sz w:val="18"/>
                <w:szCs w:val="18"/>
                <w:lang w:val="fr-FR"/>
              </w:rPr>
            </w:pPr>
            <w:r w:rsidRPr="00D5406E">
              <w:rPr>
                <w:rFonts w:ascii="Myriad Pro" w:hAnsi="Myriad Pro"/>
                <w:b/>
                <w:bCs/>
                <w:color w:val="FFFFFF" w:themeColor="background1"/>
                <w:sz w:val="18"/>
                <w:szCs w:val="18"/>
                <w:lang w:val="fr-FR"/>
              </w:rPr>
              <w:t>RESPONSABILITÉ</w:t>
            </w:r>
          </w:p>
        </w:tc>
      </w:tr>
      <w:tr w:rsidR="0068486B" w:rsidRPr="00F5729D" w14:paraId="0686DAB0" w14:textId="77777777" w:rsidTr="00D5406E">
        <w:trPr>
          <w:jc w:val="center"/>
        </w:trPr>
        <w:tc>
          <w:tcPr>
            <w:tcW w:w="13892" w:type="dxa"/>
            <w:gridSpan w:val="5"/>
            <w:shd w:val="clear" w:color="auto" w:fill="1BACBB"/>
          </w:tcPr>
          <w:p w14:paraId="4CBCEAC1" w14:textId="77777777" w:rsidR="0068486B" w:rsidRPr="00F818D0" w:rsidRDefault="0068486B" w:rsidP="00D5406E">
            <w:pPr>
              <w:spacing w:after="0" w:line="240" w:lineRule="auto"/>
              <w:jc w:val="center"/>
              <w:rPr>
                <w:rFonts w:ascii="Myriad Pro" w:hAnsi="Myriad Pro"/>
                <w:b/>
                <w:bCs/>
                <w:color w:val="FFFFFF" w:themeColor="background1"/>
                <w:sz w:val="20"/>
                <w:szCs w:val="20"/>
                <w:lang w:val="fr-FR"/>
              </w:rPr>
            </w:pPr>
            <w:r w:rsidRPr="00F818D0">
              <w:rPr>
                <w:rFonts w:ascii="Myriad Pro" w:hAnsi="Myriad Pro"/>
                <w:b/>
                <w:bCs/>
                <w:color w:val="FFFFFF" w:themeColor="background1"/>
                <w:sz w:val="20"/>
                <w:szCs w:val="20"/>
                <w:lang w:val="fr-FR"/>
              </w:rPr>
              <w:t xml:space="preserve">Phase </w:t>
            </w:r>
            <w:proofErr w:type="gramStart"/>
            <w:r w:rsidRPr="00F818D0">
              <w:rPr>
                <w:rFonts w:ascii="Myriad Pro" w:hAnsi="Myriad Pro"/>
                <w:b/>
                <w:bCs/>
                <w:color w:val="FFFFFF" w:themeColor="background1"/>
                <w:sz w:val="20"/>
                <w:szCs w:val="20"/>
                <w:lang w:val="fr-FR"/>
              </w:rPr>
              <w:t>1:</w:t>
            </w:r>
            <w:proofErr w:type="gramEnd"/>
            <w:r w:rsidRPr="00F818D0">
              <w:rPr>
                <w:rFonts w:ascii="Myriad Pro" w:hAnsi="Myriad Pro"/>
                <w:b/>
                <w:bCs/>
                <w:color w:val="FFFFFF" w:themeColor="background1"/>
                <w:sz w:val="20"/>
                <w:szCs w:val="20"/>
                <w:lang w:val="fr-FR"/>
              </w:rPr>
              <w:t xml:space="preserve"> Revue documentaire et rapport de démarrage</w:t>
            </w:r>
          </w:p>
        </w:tc>
      </w:tr>
      <w:tr w:rsidR="0068486B" w:rsidRPr="00F5729D" w14:paraId="5CA2A4F3" w14:textId="77777777" w:rsidTr="00831AB4">
        <w:trPr>
          <w:trHeight w:val="611"/>
          <w:jc w:val="center"/>
        </w:trPr>
        <w:tc>
          <w:tcPr>
            <w:tcW w:w="5524" w:type="dxa"/>
            <w:shd w:val="clear" w:color="auto" w:fill="EAF6F3"/>
          </w:tcPr>
          <w:p w14:paraId="7E804CFA"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Rencontre de cadrage avec PNUD (Gestionnaire de programme et de projet)</w:t>
            </w:r>
          </w:p>
        </w:tc>
        <w:tc>
          <w:tcPr>
            <w:tcW w:w="1275" w:type="dxa"/>
            <w:shd w:val="clear" w:color="auto" w:fill="EAF6F3"/>
          </w:tcPr>
          <w:p w14:paraId="1B16181F" w14:textId="77777777" w:rsidR="0068486B" w:rsidRPr="00F818D0" w:rsidRDefault="0068486B" w:rsidP="00D5406E">
            <w:pPr>
              <w:spacing w:after="0" w:line="240" w:lineRule="auto"/>
              <w:jc w:val="center"/>
              <w:rPr>
                <w:rFonts w:ascii="Myriad Pro" w:hAnsi="Myriad Pro"/>
                <w:sz w:val="20"/>
                <w:szCs w:val="20"/>
                <w:lang w:val="fr-FR"/>
              </w:rPr>
            </w:pPr>
            <w:r w:rsidRPr="00F818D0">
              <w:rPr>
                <w:rFonts w:ascii="Myriad Pro" w:hAnsi="Myriad Pro"/>
                <w:sz w:val="20"/>
                <w:szCs w:val="20"/>
                <w:lang w:val="fr-FR"/>
              </w:rPr>
              <w:t>-</w:t>
            </w:r>
          </w:p>
        </w:tc>
        <w:tc>
          <w:tcPr>
            <w:tcW w:w="1418" w:type="dxa"/>
            <w:shd w:val="clear" w:color="auto" w:fill="EAF6F3"/>
          </w:tcPr>
          <w:p w14:paraId="0065EB06" w14:textId="5428D9F5" w:rsidR="0068486B" w:rsidRPr="00F818D0" w:rsidRDefault="00395B10" w:rsidP="00D5406E">
            <w:pPr>
              <w:spacing w:after="0" w:line="240" w:lineRule="auto"/>
              <w:rPr>
                <w:rFonts w:ascii="Myriad Pro" w:hAnsi="Myriad Pro"/>
                <w:sz w:val="20"/>
                <w:szCs w:val="20"/>
                <w:lang w:val="fr-FR"/>
              </w:rPr>
            </w:pPr>
            <w:r>
              <w:rPr>
                <w:rFonts w:ascii="Myriad Pro" w:hAnsi="Myriad Pro"/>
                <w:sz w:val="20"/>
                <w:szCs w:val="20"/>
                <w:lang w:val="fr-FR"/>
              </w:rPr>
              <w:t>1</w:t>
            </w:r>
            <w:r w:rsidRPr="00F5729D">
              <w:rPr>
                <w:rFonts w:ascii="Myriad Pro" w:hAnsi="Myriad Pro"/>
                <w:sz w:val="20"/>
                <w:szCs w:val="20"/>
                <w:vertAlign w:val="superscript"/>
                <w:lang w:val="fr-FR"/>
              </w:rPr>
              <w:t>er</w:t>
            </w:r>
            <w:r>
              <w:rPr>
                <w:rFonts w:ascii="Myriad Pro" w:hAnsi="Myriad Pro"/>
                <w:sz w:val="20"/>
                <w:szCs w:val="20"/>
                <w:lang w:val="fr-FR"/>
              </w:rPr>
              <w:t xml:space="preserve"> </w:t>
            </w:r>
            <w:r w:rsidR="00D270CD">
              <w:rPr>
                <w:rFonts w:ascii="Myriad Pro" w:hAnsi="Myriad Pro"/>
                <w:sz w:val="20"/>
                <w:szCs w:val="20"/>
                <w:lang w:val="fr-FR"/>
              </w:rPr>
              <w:t xml:space="preserve">Avril 2021 </w:t>
            </w:r>
          </w:p>
        </w:tc>
        <w:tc>
          <w:tcPr>
            <w:tcW w:w="1984" w:type="dxa"/>
            <w:shd w:val="clear" w:color="auto" w:fill="EAF6F3"/>
          </w:tcPr>
          <w:p w14:paraId="60F60265"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 xml:space="preserve">PNUD ou en téléconférence </w:t>
            </w:r>
          </w:p>
        </w:tc>
        <w:tc>
          <w:tcPr>
            <w:tcW w:w="3691" w:type="dxa"/>
            <w:shd w:val="clear" w:color="auto" w:fill="EAF6F3"/>
          </w:tcPr>
          <w:p w14:paraId="58C6C5E4"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Chef de la commission d’évaluation</w:t>
            </w:r>
          </w:p>
        </w:tc>
      </w:tr>
      <w:tr w:rsidR="0068486B" w:rsidRPr="00F5729D" w14:paraId="287405BF" w14:textId="77777777" w:rsidTr="00831AB4">
        <w:trPr>
          <w:trHeight w:val="20"/>
          <w:jc w:val="center"/>
        </w:trPr>
        <w:tc>
          <w:tcPr>
            <w:tcW w:w="5524" w:type="dxa"/>
            <w:shd w:val="clear" w:color="auto" w:fill="EAF6F3"/>
          </w:tcPr>
          <w:p w14:paraId="669EF869"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Partage des documents essentiels à l’équipe d’évaluation</w:t>
            </w:r>
          </w:p>
        </w:tc>
        <w:tc>
          <w:tcPr>
            <w:tcW w:w="1275" w:type="dxa"/>
            <w:shd w:val="clear" w:color="auto" w:fill="EAF6F3"/>
          </w:tcPr>
          <w:p w14:paraId="7BACB0D4" w14:textId="77777777" w:rsidR="0068486B" w:rsidRPr="00F818D0" w:rsidRDefault="0068486B" w:rsidP="00D5406E">
            <w:pPr>
              <w:spacing w:after="0" w:line="240" w:lineRule="auto"/>
              <w:jc w:val="center"/>
              <w:rPr>
                <w:rFonts w:ascii="Myriad Pro" w:hAnsi="Myriad Pro"/>
                <w:sz w:val="20"/>
                <w:szCs w:val="20"/>
                <w:lang w:val="fr-FR"/>
              </w:rPr>
            </w:pPr>
            <w:r w:rsidRPr="00F818D0">
              <w:rPr>
                <w:rFonts w:ascii="Myriad Pro" w:hAnsi="Myriad Pro"/>
                <w:sz w:val="20"/>
                <w:szCs w:val="20"/>
                <w:lang w:val="fr-FR"/>
              </w:rPr>
              <w:t>-</w:t>
            </w:r>
          </w:p>
        </w:tc>
        <w:tc>
          <w:tcPr>
            <w:tcW w:w="1418" w:type="dxa"/>
            <w:shd w:val="clear" w:color="auto" w:fill="EAF6F3"/>
          </w:tcPr>
          <w:p w14:paraId="0653EB95" w14:textId="315DBEF8" w:rsidR="0068486B" w:rsidRPr="00F818D0" w:rsidRDefault="00D270CD" w:rsidP="00D5406E">
            <w:pPr>
              <w:spacing w:after="0" w:line="240" w:lineRule="auto"/>
              <w:rPr>
                <w:rFonts w:ascii="Myriad Pro" w:hAnsi="Myriad Pro"/>
                <w:sz w:val="20"/>
                <w:szCs w:val="20"/>
                <w:lang w:val="fr-FR"/>
              </w:rPr>
            </w:pPr>
            <w:r>
              <w:rPr>
                <w:rFonts w:ascii="Myriad Pro" w:hAnsi="Myriad Pro"/>
                <w:sz w:val="20"/>
                <w:szCs w:val="20"/>
                <w:lang w:val="fr-FR"/>
              </w:rPr>
              <w:t>1</w:t>
            </w:r>
            <w:r w:rsidRPr="00F5729D">
              <w:rPr>
                <w:rFonts w:ascii="Myriad Pro" w:hAnsi="Myriad Pro"/>
                <w:sz w:val="20"/>
                <w:szCs w:val="20"/>
                <w:vertAlign w:val="superscript"/>
                <w:lang w:val="fr-FR"/>
              </w:rPr>
              <w:t>er</w:t>
            </w:r>
            <w:r>
              <w:rPr>
                <w:rFonts w:ascii="Myriad Pro" w:hAnsi="Myriad Pro"/>
                <w:sz w:val="20"/>
                <w:szCs w:val="20"/>
                <w:lang w:val="fr-FR"/>
              </w:rPr>
              <w:t xml:space="preserve"> Avril 2021</w:t>
            </w:r>
          </w:p>
        </w:tc>
        <w:tc>
          <w:tcPr>
            <w:tcW w:w="1984" w:type="dxa"/>
            <w:shd w:val="clear" w:color="auto" w:fill="EAF6F3"/>
          </w:tcPr>
          <w:p w14:paraId="5C81693A"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Via email</w:t>
            </w:r>
          </w:p>
        </w:tc>
        <w:tc>
          <w:tcPr>
            <w:tcW w:w="3691" w:type="dxa"/>
            <w:shd w:val="clear" w:color="auto" w:fill="EAF6F3"/>
          </w:tcPr>
          <w:p w14:paraId="6BAEB574"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Chef de la commission d’évaluation</w:t>
            </w:r>
          </w:p>
        </w:tc>
      </w:tr>
      <w:tr w:rsidR="0068486B" w:rsidRPr="00F818D0" w14:paraId="75324ADE" w14:textId="77777777" w:rsidTr="00831AB4">
        <w:trPr>
          <w:trHeight w:val="20"/>
          <w:jc w:val="center"/>
        </w:trPr>
        <w:tc>
          <w:tcPr>
            <w:tcW w:w="5524" w:type="dxa"/>
            <w:shd w:val="clear" w:color="auto" w:fill="EAF6F3"/>
          </w:tcPr>
          <w:p w14:paraId="060D4BBA"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Revue documentaire, conception de l'évaluation, méthodologie et plan de travail mis à jour, y compris la liste des intervenants à interviewer.</w:t>
            </w:r>
          </w:p>
        </w:tc>
        <w:tc>
          <w:tcPr>
            <w:tcW w:w="1275" w:type="dxa"/>
            <w:shd w:val="clear" w:color="auto" w:fill="EAF6F3"/>
          </w:tcPr>
          <w:p w14:paraId="471EE228" w14:textId="77777777" w:rsidR="0068486B" w:rsidRPr="00F818D0" w:rsidRDefault="0068486B" w:rsidP="00D5406E">
            <w:pPr>
              <w:spacing w:after="0" w:line="240" w:lineRule="auto"/>
              <w:jc w:val="center"/>
              <w:rPr>
                <w:rFonts w:ascii="Myriad Pro" w:hAnsi="Myriad Pro"/>
                <w:sz w:val="20"/>
                <w:szCs w:val="20"/>
                <w:lang w:val="fr-FR"/>
              </w:rPr>
            </w:pPr>
            <w:r w:rsidRPr="00F818D0">
              <w:rPr>
                <w:rFonts w:ascii="Myriad Pro" w:hAnsi="Myriad Pro"/>
                <w:sz w:val="20"/>
                <w:szCs w:val="20"/>
                <w:lang w:val="fr-FR"/>
              </w:rPr>
              <w:t>5 jours</w:t>
            </w:r>
          </w:p>
        </w:tc>
        <w:tc>
          <w:tcPr>
            <w:tcW w:w="1418" w:type="dxa"/>
            <w:shd w:val="clear" w:color="auto" w:fill="EAF6F3"/>
          </w:tcPr>
          <w:p w14:paraId="7E3142C9" w14:textId="0FC2A337" w:rsidR="0068486B" w:rsidRPr="00F818D0" w:rsidRDefault="00D270CD" w:rsidP="00D5406E">
            <w:pPr>
              <w:spacing w:after="0" w:line="240" w:lineRule="auto"/>
              <w:rPr>
                <w:rFonts w:ascii="Myriad Pro" w:hAnsi="Myriad Pro"/>
                <w:sz w:val="20"/>
                <w:szCs w:val="20"/>
                <w:lang w:val="fr-FR"/>
              </w:rPr>
            </w:pPr>
            <w:r>
              <w:rPr>
                <w:rFonts w:ascii="Myriad Pro" w:hAnsi="Myriad Pro"/>
                <w:sz w:val="20"/>
                <w:szCs w:val="20"/>
                <w:lang w:val="fr-FR"/>
              </w:rPr>
              <w:t>9 Avril 2021</w:t>
            </w:r>
          </w:p>
        </w:tc>
        <w:tc>
          <w:tcPr>
            <w:tcW w:w="1984" w:type="dxa"/>
            <w:shd w:val="clear" w:color="auto" w:fill="EAF6F3"/>
          </w:tcPr>
          <w:p w14:paraId="42DC116E"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À domicile</w:t>
            </w:r>
          </w:p>
        </w:tc>
        <w:tc>
          <w:tcPr>
            <w:tcW w:w="3691" w:type="dxa"/>
            <w:shd w:val="clear" w:color="auto" w:fill="EAF6F3"/>
          </w:tcPr>
          <w:p w14:paraId="0F957EE8"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Équipe d’évaluation</w:t>
            </w:r>
          </w:p>
        </w:tc>
      </w:tr>
      <w:tr w:rsidR="0068486B" w:rsidRPr="00F818D0" w14:paraId="1FCA0214" w14:textId="77777777" w:rsidTr="00831AB4">
        <w:trPr>
          <w:trHeight w:val="20"/>
          <w:jc w:val="center"/>
        </w:trPr>
        <w:tc>
          <w:tcPr>
            <w:tcW w:w="5524" w:type="dxa"/>
            <w:shd w:val="clear" w:color="auto" w:fill="EAF6F3"/>
          </w:tcPr>
          <w:p w14:paraId="256F1685"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Soumission du rapport de démarrage</w:t>
            </w:r>
          </w:p>
          <w:p w14:paraId="31BFA723"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(15 pages maximum)</w:t>
            </w:r>
          </w:p>
        </w:tc>
        <w:tc>
          <w:tcPr>
            <w:tcW w:w="1275" w:type="dxa"/>
            <w:shd w:val="clear" w:color="auto" w:fill="EAF6F3"/>
          </w:tcPr>
          <w:p w14:paraId="207BB3BF" w14:textId="77777777" w:rsidR="0068486B" w:rsidRPr="00F818D0" w:rsidRDefault="0068486B" w:rsidP="00D5406E">
            <w:pPr>
              <w:spacing w:after="0" w:line="240" w:lineRule="auto"/>
              <w:jc w:val="center"/>
              <w:rPr>
                <w:rFonts w:ascii="Myriad Pro" w:hAnsi="Myriad Pro"/>
                <w:sz w:val="20"/>
                <w:szCs w:val="20"/>
                <w:lang w:val="fr-FR"/>
              </w:rPr>
            </w:pPr>
            <w:r w:rsidRPr="00F818D0">
              <w:rPr>
                <w:rFonts w:ascii="Myriad Pro" w:hAnsi="Myriad Pro"/>
                <w:sz w:val="20"/>
                <w:szCs w:val="20"/>
                <w:lang w:val="fr-FR"/>
              </w:rPr>
              <w:t>-</w:t>
            </w:r>
          </w:p>
        </w:tc>
        <w:tc>
          <w:tcPr>
            <w:tcW w:w="1418" w:type="dxa"/>
            <w:shd w:val="clear" w:color="auto" w:fill="EAF6F3"/>
          </w:tcPr>
          <w:p w14:paraId="7F49A66F" w14:textId="5F2769F4" w:rsidR="0068486B" w:rsidRPr="00F818D0" w:rsidRDefault="00395B10" w:rsidP="00D5406E">
            <w:pPr>
              <w:spacing w:after="0" w:line="240" w:lineRule="auto"/>
              <w:rPr>
                <w:rFonts w:ascii="Myriad Pro" w:hAnsi="Myriad Pro"/>
                <w:sz w:val="20"/>
                <w:szCs w:val="20"/>
                <w:lang w:val="fr-FR"/>
              </w:rPr>
            </w:pPr>
            <w:r>
              <w:rPr>
                <w:rFonts w:ascii="Myriad Pro" w:hAnsi="Myriad Pro"/>
                <w:sz w:val="20"/>
                <w:szCs w:val="20"/>
                <w:lang w:val="fr-FR"/>
              </w:rPr>
              <w:t>9</w:t>
            </w:r>
            <w:r w:rsidR="00D270CD">
              <w:rPr>
                <w:rFonts w:ascii="Myriad Pro" w:hAnsi="Myriad Pro"/>
                <w:sz w:val="20"/>
                <w:szCs w:val="20"/>
                <w:lang w:val="fr-FR"/>
              </w:rPr>
              <w:t xml:space="preserve"> Avril 2021</w:t>
            </w:r>
          </w:p>
        </w:tc>
        <w:tc>
          <w:tcPr>
            <w:tcW w:w="1984" w:type="dxa"/>
            <w:shd w:val="clear" w:color="auto" w:fill="EAF6F3"/>
          </w:tcPr>
          <w:p w14:paraId="4782E297" w14:textId="77777777" w:rsidR="0068486B" w:rsidRPr="00F818D0" w:rsidRDefault="0068486B" w:rsidP="00D5406E">
            <w:pPr>
              <w:spacing w:after="0" w:line="240" w:lineRule="auto"/>
              <w:rPr>
                <w:rFonts w:ascii="Myriad Pro" w:hAnsi="Myriad Pro" w:cstheme="minorHAnsi"/>
                <w:sz w:val="20"/>
                <w:szCs w:val="20"/>
                <w:lang w:val="fr-FR"/>
              </w:rPr>
            </w:pPr>
          </w:p>
        </w:tc>
        <w:tc>
          <w:tcPr>
            <w:tcW w:w="3691" w:type="dxa"/>
            <w:shd w:val="clear" w:color="auto" w:fill="EAF6F3"/>
          </w:tcPr>
          <w:p w14:paraId="033B94D9"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Équipe d’évaluation</w:t>
            </w:r>
          </w:p>
        </w:tc>
      </w:tr>
      <w:tr w:rsidR="0068486B" w:rsidRPr="00F5729D" w14:paraId="6D7DEA21" w14:textId="77777777" w:rsidTr="00831AB4">
        <w:trPr>
          <w:trHeight w:val="20"/>
          <w:jc w:val="center"/>
        </w:trPr>
        <w:tc>
          <w:tcPr>
            <w:tcW w:w="5524" w:type="dxa"/>
            <w:shd w:val="clear" w:color="auto" w:fill="EAF6F3"/>
          </w:tcPr>
          <w:p w14:paraId="23BE8A6B"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 xml:space="preserve">Commentaires et approbation du rapport de démarrage </w:t>
            </w:r>
          </w:p>
        </w:tc>
        <w:tc>
          <w:tcPr>
            <w:tcW w:w="1275" w:type="dxa"/>
            <w:shd w:val="clear" w:color="auto" w:fill="EAF6F3"/>
          </w:tcPr>
          <w:p w14:paraId="5FD0EA7C" w14:textId="77777777" w:rsidR="0068486B" w:rsidRPr="00F818D0" w:rsidRDefault="0068486B" w:rsidP="00D5406E">
            <w:pPr>
              <w:spacing w:after="0" w:line="240" w:lineRule="auto"/>
              <w:jc w:val="center"/>
              <w:rPr>
                <w:rFonts w:ascii="Myriad Pro" w:hAnsi="Myriad Pro"/>
                <w:sz w:val="20"/>
                <w:szCs w:val="20"/>
                <w:lang w:val="fr-FR"/>
              </w:rPr>
            </w:pPr>
            <w:r w:rsidRPr="00F818D0">
              <w:rPr>
                <w:rFonts w:ascii="Myriad Pro" w:hAnsi="Myriad Pro"/>
                <w:sz w:val="20"/>
                <w:szCs w:val="20"/>
                <w:lang w:val="fr-FR"/>
              </w:rPr>
              <w:t>-</w:t>
            </w:r>
          </w:p>
        </w:tc>
        <w:tc>
          <w:tcPr>
            <w:tcW w:w="1418" w:type="dxa"/>
            <w:shd w:val="clear" w:color="auto" w:fill="EAF6F3"/>
          </w:tcPr>
          <w:p w14:paraId="2EF0D80B" w14:textId="168BCF5E" w:rsidR="0068486B" w:rsidRPr="00F818D0" w:rsidRDefault="00395B10" w:rsidP="00D5406E">
            <w:pPr>
              <w:spacing w:after="0" w:line="240" w:lineRule="auto"/>
              <w:rPr>
                <w:rFonts w:ascii="Myriad Pro" w:hAnsi="Myriad Pro"/>
                <w:sz w:val="20"/>
                <w:szCs w:val="20"/>
                <w:lang w:val="fr-FR"/>
              </w:rPr>
            </w:pPr>
            <w:r>
              <w:rPr>
                <w:rFonts w:ascii="Myriad Pro" w:hAnsi="Myriad Pro"/>
                <w:sz w:val="20"/>
                <w:szCs w:val="20"/>
                <w:lang w:val="fr-FR"/>
              </w:rPr>
              <w:t>16</w:t>
            </w:r>
            <w:r w:rsidR="00D270CD">
              <w:rPr>
                <w:rFonts w:ascii="Myriad Pro" w:hAnsi="Myriad Pro"/>
                <w:sz w:val="20"/>
                <w:szCs w:val="20"/>
                <w:lang w:val="fr-FR"/>
              </w:rPr>
              <w:t xml:space="preserve"> Avril 2021</w:t>
            </w:r>
          </w:p>
        </w:tc>
        <w:tc>
          <w:tcPr>
            <w:tcW w:w="1984" w:type="dxa"/>
            <w:shd w:val="clear" w:color="auto" w:fill="EAF6F3"/>
          </w:tcPr>
          <w:p w14:paraId="689CDC42"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UNDP</w:t>
            </w:r>
          </w:p>
        </w:tc>
        <w:tc>
          <w:tcPr>
            <w:tcW w:w="3691" w:type="dxa"/>
            <w:shd w:val="clear" w:color="auto" w:fill="EAF6F3"/>
          </w:tcPr>
          <w:p w14:paraId="64BACE01"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Chef de la commission d’évaluation</w:t>
            </w:r>
          </w:p>
        </w:tc>
      </w:tr>
      <w:tr w:rsidR="0068486B" w:rsidRPr="00F5729D" w14:paraId="1EBC269F" w14:textId="77777777" w:rsidTr="00D5406E">
        <w:trPr>
          <w:jc w:val="center"/>
        </w:trPr>
        <w:tc>
          <w:tcPr>
            <w:tcW w:w="13892" w:type="dxa"/>
            <w:gridSpan w:val="5"/>
            <w:shd w:val="clear" w:color="auto" w:fill="1BACBB"/>
          </w:tcPr>
          <w:p w14:paraId="128BF82A" w14:textId="77777777" w:rsidR="0068486B" w:rsidRPr="00F818D0" w:rsidRDefault="0068486B" w:rsidP="00D5406E">
            <w:pPr>
              <w:spacing w:after="0" w:line="240" w:lineRule="auto"/>
              <w:jc w:val="center"/>
              <w:rPr>
                <w:rFonts w:ascii="Myriad Pro" w:hAnsi="Myriad Pro"/>
                <w:b/>
                <w:bCs/>
                <w:color w:val="FFFFFF" w:themeColor="background1"/>
                <w:sz w:val="20"/>
                <w:szCs w:val="20"/>
                <w:lang w:val="fr-FR"/>
              </w:rPr>
            </w:pPr>
            <w:r w:rsidRPr="00F818D0">
              <w:rPr>
                <w:rFonts w:ascii="Myriad Pro" w:hAnsi="Myriad Pro"/>
                <w:b/>
                <w:bCs/>
                <w:color w:val="FFFFFF" w:themeColor="background1"/>
                <w:sz w:val="20"/>
                <w:szCs w:val="20"/>
                <w:lang w:val="fr-FR"/>
              </w:rPr>
              <w:t xml:space="preserve">Phase </w:t>
            </w:r>
            <w:proofErr w:type="gramStart"/>
            <w:r w:rsidRPr="00F818D0">
              <w:rPr>
                <w:rFonts w:ascii="Myriad Pro" w:hAnsi="Myriad Pro"/>
                <w:b/>
                <w:bCs/>
                <w:color w:val="FFFFFF" w:themeColor="background1"/>
                <w:sz w:val="20"/>
                <w:szCs w:val="20"/>
                <w:lang w:val="fr-FR"/>
              </w:rPr>
              <w:t>2:</w:t>
            </w:r>
            <w:proofErr w:type="gramEnd"/>
            <w:r w:rsidRPr="00F818D0">
              <w:rPr>
                <w:rFonts w:ascii="Myriad Pro" w:hAnsi="Myriad Pro"/>
                <w:b/>
                <w:bCs/>
                <w:color w:val="FFFFFF" w:themeColor="background1"/>
                <w:sz w:val="20"/>
                <w:szCs w:val="20"/>
                <w:lang w:val="fr-FR"/>
              </w:rPr>
              <w:t xml:space="preserve"> Mission de collecte de données</w:t>
            </w:r>
          </w:p>
        </w:tc>
      </w:tr>
      <w:tr w:rsidR="0068486B" w:rsidRPr="00F5729D" w14:paraId="4DCDFDCC" w14:textId="77777777" w:rsidTr="00831AB4">
        <w:trPr>
          <w:jc w:val="center"/>
        </w:trPr>
        <w:tc>
          <w:tcPr>
            <w:tcW w:w="5524" w:type="dxa"/>
            <w:shd w:val="clear" w:color="auto" w:fill="EAF6F3"/>
          </w:tcPr>
          <w:p w14:paraId="3322608E" w14:textId="4556031F"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Consultation</w:t>
            </w:r>
            <w:r w:rsidR="0069203E">
              <w:rPr>
                <w:rFonts w:ascii="Myriad Pro" w:hAnsi="Myriad Pro"/>
                <w:sz w:val="20"/>
                <w:szCs w:val="20"/>
                <w:lang w:val="fr-FR"/>
              </w:rPr>
              <w:t>s</w:t>
            </w:r>
            <w:r w:rsidRPr="00F818D0">
              <w:rPr>
                <w:rFonts w:ascii="Myriad Pro" w:hAnsi="Myriad Pro"/>
                <w:sz w:val="20"/>
                <w:szCs w:val="20"/>
                <w:lang w:val="fr-FR"/>
              </w:rPr>
              <w:t xml:space="preserve"> et visite</w:t>
            </w:r>
            <w:r w:rsidR="0069203E">
              <w:rPr>
                <w:rFonts w:ascii="Myriad Pro" w:hAnsi="Myriad Pro"/>
                <w:sz w:val="20"/>
                <w:szCs w:val="20"/>
                <w:lang w:val="fr-FR"/>
              </w:rPr>
              <w:t>s</w:t>
            </w:r>
            <w:r w:rsidRPr="00F818D0">
              <w:rPr>
                <w:rFonts w:ascii="Myriad Pro" w:hAnsi="Myriad Pro"/>
                <w:sz w:val="20"/>
                <w:szCs w:val="20"/>
                <w:lang w:val="fr-FR"/>
              </w:rPr>
              <w:t xml:space="preserve"> de terrain</w:t>
            </w:r>
          </w:p>
        </w:tc>
        <w:tc>
          <w:tcPr>
            <w:tcW w:w="1275" w:type="dxa"/>
            <w:shd w:val="clear" w:color="auto" w:fill="EAF6F3"/>
          </w:tcPr>
          <w:p w14:paraId="48DEE34E" w14:textId="0C9F08D7" w:rsidR="0068486B" w:rsidRPr="00F818D0" w:rsidRDefault="0068486B" w:rsidP="00D5406E">
            <w:pPr>
              <w:spacing w:after="0" w:line="240" w:lineRule="auto"/>
              <w:jc w:val="center"/>
              <w:rPr>
                <w:rFonts w:ascii="Myriad Pro" w:hAnsi="Myriad Pro"/>
                <w:sz w:val="20"/>
                <w:szCs w:val="20"/>
                <w:lang w:val="fr-FR"/>
              </w:rPr>
            </w:pPr>
            <w:r w:rsidRPr="00F818D0">
              <w:rPr>
                <w:rFonts w:ascii="Myriad Pro" w:hAnsi="Myriad Pro"/>
                <w:sz w:val="20"/>
                <w:szCs w:val="20"/>
                <w:lang w:val="fr-FR"/>
              </w:rPr>
              <w:t>1</w:t>
            </w:r>
            <w:r w:rsidR="00F5729D">
              <w:rPr>
                <w:rFonts w:ascii="Myriad Pro" w:hAnsi="Myriad Pro"/>
                <w:sz w:val="20"/>
                <w:szCs w:val="20"/>
                <w:lang w:val="fr-FR"/>
              </w:rPr>
              <w:t>5</w:t>
            </w:r>
            <w:r w:rsidRPr="00F818D0">
              <w:rPr>
                <w:rFonts w:ascii="Myriad Pro" w:hAnsi="Myriad Pro"/>
                <w:sz w:val="20"/>
                <w:szCs w:val="20"/>
                <w:lang w:val="fr-FR"/>
              </w:rPr>
              <w:t xml:space="preserve"> jours</w:t>
            </w:r>
          </w:p>
        </w:tc>
        <w:tc>
          <w:tcPr>
            <w:tcW w:w="1418" w:type="dxa"/>
            <w:shd w:val="clear" w:color="auto" w:fill="EAF6F3"/>
          </w:tcPr>
          <w:p w14:paraId="37BADC69" w14:textId="38FC3E7C" w:rsidR="0068486B" w:rsidRPr="00F818D0" w:rsidRDefault="00F5729D" w:rsidP="00D5406E">
            <w:pPr>
              <w:spacing w:after="0" w:line="240" w:lineRule="auto"/>
              <w:rPr>
                <w:rFonts w:ascii="Myriad Pro" w:hAnsi="Myriad Pro"/>
                <w:sz w:val="20"/>
                <w:szCs w:val="20"/>
                <w:lang w:val="fr-FR"/>
              </w:rPr>
            </w:pPr>
            <w:r>
              <w:rPr>
                <w:rFonts w:ascii="Myriad Pro" w:hAnsi="Myriad Pro"/>
                <w:sz w:val="20"/>
                <w:szCs w:val="20"/>
                <w:lang w:val="fr-FR"/>
              </w:rPr>
              <w:t>30 Avril</w:t>
            </w:r>
            <w:r w:rsidR="00D270CD">
              <w:rPr>
                <w:rFonts w:ascii="Myriad Pro" w:hAnsi="Myriad Pro"/>
                <w:sz w:val="20"/>
                <w:szCs w:val="20"/>
                <w:lang w:val="fr-FR"/>
              </w:rPr>
              <w:t xml:space="preserve"> 2021</w:t>
            </w:r>
          </w:p>
        </w:tc>
        <w:tc>
          <w:tcPr>
            <w:tcW w:w="1984" w:type="dxa"/>
            <w:shd w:val="clear" w:color="auto" w:fill="EAF6F3"/>
          </w:tcPr>
          <w:p w14:paraId="16A67938"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En Haiti</w:t>
            </w:r>
          </w:p>
          <w:p w14:paraId="0B85215A"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cstheme="minorHAnsi"/>
                <w:sz w:val="20"/>
                <w:szCs w:val="20"/>
                <w:lang w:val="fr-FR"/>
              </w:rPr>
              <w:t>Avec des visites de terrain</w:t>
            </w:r>
          </w:p>
        </w:tc>
        <w:tc>
          <w:tcPr>
            <w:tcW w:w="3691" w:type="dxa"/>
            <w:shd w:val="clear" w:color="auto" w:fill="EAF6F3"/>
          </w:tcPr>
          <w:p w14:paraId="0D5D4287"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Le PNUD organise les rencontres avec les OCB, le staff du projet, les parties prenantes…</w:t>
            </w:r>
          </w:p>
        </w:tc>
      </w:tr>
      <w:tr w:rsidR="0068486B" w:rsidRPr="00F818D0" w14:paraId="6945494D" w14:textId="77777777" w:rsidTr="00831AB4">
        <w:trPr>
          <w:jc w:val="center"/>
        </w:trPr>
        <w:tc>
          <w:tcPr>
            <w:tcW w:w="5524" w:type="dxa"/>
            <w:shd w:val="clear" w:color="auto" w:fill="EAF6F3"/>
          </w:tcPr>
          <w:p w14:paraId="728E6342"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Debriefing au PNUD et aux parties prenantes</w:t>
            </w:r>
          </w:p>
        </w:tc>
        <w:tc>
          <w:tcPr>
            <w:tcW w:w="1275" w:type="dxa"/>
            <w:shd w:val="clear" w:color="auto" w:fill="EAF6F3"/>
          </w:tcPr>
          <w:p w14:paraId="5B82C73F" w14:textId="77777777" w:rsidR="0068486B" w:rsidRPr="00F818D0" w:rsidRDefault="0068486B" w:rsidP="00D5406E">
            <w:pPr>
              <w:spacing w:after="0" w:line="240" w:lineRule="auto"/>
              <w:jc w:val="center"/>
              <w:rPr>
                <w:rFonts w:ascii="Myriad Pro" w:hAnsi="Myriad Pro"/>
                <w:sz w:val="20"/>
                <w:szCs w:val="20"/>
                <w:lang w:val="fr-FR"/>
              </w:rPr>
            </w:pPr>
            <w:r w:rsidRPr="00F818D0">
              <w:rPr>
                <w:rFonts w:ascii="Myriad Pro" w:hAnsi="Myriad Pro"/>
                <w:sz w:val="20"/>
                <w:szCs w:val="20"/>
                <w:lang w:val="fr-FR"/>
              </w:rPr>
              <w:t>1 jour</w:t>
            </w:r>
          </w:p>
        </w:tc>
        <w:tc>
          <w:tcPr>
            <w:tcW w:w="1418" w:type="dxa"/>
            <w:shd w:val="clear" w:color="auto" w:fill="EAF6F3"/>
          </w:tcPr>
          <w:p w14:paraId="4322A7DC" w14:textId="3BF0CEC0"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 xml:space="preserve">3 </w:t>
            </w:r>
            <w:r w:rsidR="00D270CD">
              <w:rPr>
                <w:rFonts w:ascii="Myriad Pro" w:hAnsi="Myriad Pro"/>
                <w:sz w:val="20"/>
                <w:szCs w:val="20"/>
                <w:lang w:val="fr-FR"/>
              </w:rPr>
              <w:t>Mai 2021</w:t>
            </w:r>
          </w:p>
        </w:tc>
        <w:tc>
          <w:tcPr>
            <w:tcW w:w="1984" w:type="dxa"/>
            <w:shd w:val="clear" w:color="auto" w:fill="EAF6F3"/>
          </w:tcPr>
          <w:p w14:paraId="238E72F3"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En Haiti</w:t>
            </w:r>
          </w:p>
        </w:tc>
        <w:tc>
          <w:tcPr>
            <w:tcW w:w="3691" w:type="dxa"/>
            <w:shd w:val="clear" w:color="auto" w:fill="EAF6F3"/>
          </w:tcPr>
          <w:p w14:paraId="2ADC8774"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Équipe d’évaluation</w:t>
            </w:r>
          </w:p>
        </w:tc>
      </w:tr>
      <w:tr w:rsidR="0068486B" w:rsidRPr="00F5729D" w14:paraId="596C698F" w14:textId="77777777" w:rsidTr="00D5406E">
        <w:trPr>
          <w:jc w:val="center"/>
        </w:trPr>
        <w:tc>
          <w:tcPr>
            <w:tcW w:w="13892" w:type="dxa"/>
            <w:gridSpan w:val="5"/>
            <w:shd w:val="clear" w:color="auto" w:fill="1BACBB"/>
          </w:tcPr>
          <w:p w14:paraId="2219F8D9" w14:textId="77777777" w:rsidR="0068486B" w:rsidRPr="00F818D0" w:rsidRDefault="0068486B" w:rsidP="00D5406E">
            <w:pPr>
              <w:spacing w:after="0" w:line="240" w:lineRule="auto"/>
              <w:jc w:val="center"/>
              <w:rPr>
                <w:rFonts w:ascii="Myriad Pro" w:hAnsi="Myriad Pro"/>
                <w:b/>
                <w:bCs/>
                <w:color w:val="FFFFFF" w:themeColor="background1"/>
                <w:sz w:val="20"/>
                <w:szCs w:val="20"/>
                <w:lang w:val="fr-FR"/>
              </w:rPr>
            </w:pPr>
            <w:r w:rsidRPr="00F818D0">
              <w:rPr>
                <w:rFonts w:ascii="Myriad Pro" w:hAnsi="Myriad Pro"/>
                <w:b/>
                <w:bCs/>
                <w:color w:val="FFFFFF" w:themeColor="background1"/>
                <w:sz w:val="20"/>
                <w:szCs w:val="20"/>
                <w:lang w:val="fr-FR"/>
              </w:rPr>
              <w:t>Phase 3: Rédaction du rapport de l’évaluation</w:t>
            </w:r>
          </w:p>
        </w:tc>
      </w:tr>
      <w:tr w:rsidR="0068486B" w:rsidRPr="00F818D0" w14:paraId="3ABDC7F9" w14:textId="77777777" w:rsidTr="00831AB4">
        <w:trPr>
          <w:jc w:val="center"/>
        </w:trPr>
        <w:tc>
          <w:tcPr>
            <w:tcW w:w="5524" w:type="dxa"/>
            <w:shd w:val="clear" w:color="auto" w:fill="EAF6F3"/>
          </w:tcPr>
          <w:p w14:paraId="2F1A6CCA"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Rédaction du brouillon du rapport de l’évaluation (maximum 50 pages sans les annexes), résumé exécutif (5 pages)</w:t>
            </w:r>
          </w:p>
        </w:tc>
        <w:tc>
          <w:tcPr>
            <w:tcW w:w="1275" w:type="dxa"/>
            <w:shd w:val="clear" w:color="auto" w:fill="EAF6F3"/>
          </w:tcPr>
          <w:p w14:paraId="23CC530F" w14:textId="77777777" w:rsidR="0068486B" w:rsidRPr="00F818D0" w:rsidRDefault="0068486B" w:rsidP="00D5406E">
            <w:pPr>
              <w:spacing w:after="0" w:line="240" w:lineRule="auto"/>
              <w:jc w:val="center"/>
              <w:rPr>
                <w:rFonts w:ascii="Myriad Pro" w:hAnsi="Myriad Pro"/>
                <w:sz w:val="20"/>
                <w:szCs w:val="20"/>
                <w:lang w:val="fr-FR"/>
              </w:rPr>
            </w:pPr>
            <w:r w:rsidRPr="00F818D0">
              <w:rPr>
                <w:rFonts w:ascii="Myriad Pro" w:hAnsi="Myriad Pro"/>
                <w:sz w:val="20"/>
                <w:szCs w:val="20"/>
                <w:lang w:val="fr-FR"/>
              </w:rPr>
              <w:t>5 jours</w:t>
            </w:r>
          </w:p>
        </w:tc>
        <w:tc>
          <w:tcPr>
            <w:tcW w:w="1418" w:type="dxa"/>
            <w:shd w:val="clear" w:color="auto" w:fill="EAF6F3"/>
          </w:tcPr>
          <w:p w14:paraId="092D2B8D" w14:textId="37EF62DE" w:rsidR="0068486B" w:rsidRPr="00F818D0" w:rsidRDefault="00395B10" w:rsidP="00D5406E">
            <w:pPr>
              <w:spacing w:after="0" w:line="240" w:lineRule="auto"/>
              <w:rPr>
                <w:rFonts w:ascii="Myriad Pro" w:hAnsi="Myriad Pro"/>
                <w:sz w:val="20"/>
                <w:szCs w:val="20"/>
                <w:lang w:val="fr-FR"/>
              </w:rPr>
            </w:pPr>
            <w:r>
              <w:rPr>
                <w:rFonts w:ascii="Myriad Pro" w:hAnsi="Myriad Pro"/>
                <w:sz w:val="20"/>
                <w:szCs w:val="20"/>
                <w:lang w:val="fr-FR"/>
              </w:rPr>
              <w:t>1</w:t>
            </w:r>
            <w:r w:rsidR="00F5729D">
              <w:rPr>
                <w:rFonts w:ascii="Myriad Pro" w:hAnsi="Myriad Pro"/>
                <w:sz w:val="20"/>
                <w:szCs w:val="20"/>
                <w:lang w:val="fr-FR"/>
              </w:rPr>
              <w:t>0</w:t>
            </w:r>
            <w:r w:rsidR="0068486B" w:rsidRPr="00F818D0">
              <w:rPr>
                <w:rFonts w:ascii="Myriad Pro" w:hAnsi="Myriad Pro"/>
                <w:sz w:val="20"/>
                <w:szCs w:val="20"/>
                <w:lang w:val="fr-FR"/>
              </w:rPr>
              <w:t xml:space="preserve"> </w:t>
            </w:r>
            <w:r>
              <w:rPr>
                <w:rFonts w:ascii="Myriad Pro" w:hAnsi="Myriad Pro"/>
                <w:sz w:val="20"/>
                <w:szCs w:val="20"/>
                <w:lang w:val="fr-FR"/>
              </w:rPr>
              <w:t>Mai 2021</w:t>
            </w:r>
          </w:p>
        </w:tc>
        <w:tc>
          <w:tcPr>
            <w:tcW w:w="1984" w:type="dxa"/>
            <w:shd w:val="clear" w:color="auto" w:fill="EAF6F3"/>
          </w:tcPr>
          <w:p w14:paraId="24EC659D"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À domicile</w:t>
            </w:r>
          </w:p>
        </w:tc>
        <w:tc>
          <w:tcPr>
            <w:tcW w:w="3691" w:type="dxa"/>
            <w:shd w:val="clear" w:color="auto" w:fill="EAF6F3"/>
          </w:tcPr>
          <w:p w14:paraId="1C030404"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Équipe d’évaluation</w:t>
            </w:r>
          </w:p>
        </w:tc>
      </w:tr>
      <w:tr w:rsidR="0068486B" w:rsidRPr="00F818D0" w14:paraId="2A60CE02" w14:textId="77777777" w:rsidTr="00831AB4">
        <w:trPr>
          <w:jc w:val="center"/>
        </w:trPr>
        <w:tc>
          <w:tcPr>
            <w:tcW w:w="5524" w:type="dxa"/>
            <w:shd w:val="clear" w:color="auto" w:fill="EAF6F3"/>
          </w:tcPr>
          <w:p w14:paraId="1DAD6FFB"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Soumission du brouillon du rapport de l’évaluation</w:t>
            </w:r>
          </w:p>
        </w:tc>
        <w:tc>
          <w:tcPr>
            <w:tcW w:w="1275" w:type="dxa"/>
            <w:shd w:val="clear" w:color="auto" w:fill="EAF6F3"/>
          </w:tcPr>
          <w:p w14:paraId="21AD9F77" w14:textId="77777777" w:rsidR="0068486B" w:rsidRPr="00F818D0" w:rsidRDefault="0068486B" w:rsidP="00D5406E">
            <w:pPr>
              <w:spacing w:after="0" w:line="240" w:lineRule="auto"/>
              <w:jc w:val="center"/>
              <w:rPr>
                <w:rFonts w:ascii="Myriad Pro" w:hAnsi="Myriad Pro"/>
                <w:sz w:val="20"/>
                <w:szCs w:val="20"/>
                <w:lang w:val="fr-FR"/>
              </w:rPr>
            </w:pPr>
            <w:r w:rsidRPr="00F818D0">
              <w:rPr>
                <w:rFonts w:ascii="Myriad Pro" w:hAnsi="Myriad Pro"/>
                <w:sz w:val="20"/>
                <w:szCs w:val="20"/>
                <w:lang w:val="fr-FR"/>
              </w:rPr>
              <w:t>-</w:t>
            </w:r>
          </w:p>
        </w:tc>
        <w:tc>
          <w:tcPr>
            <w:tcW w:w="1418" w:type="dxa"/>
            <w:shd w:val="clear" w:color="auto" w:fill="EAF6F3"/>
          </w:tcPr>
          <w:p w14:paraId="1CCB6350" w14:textId="166BF30D" w:rsidR="0068486B" w:rsidRPr="00F818D0" w:rsidRDefault="00395B10" w:rsidP="00D5406E">
            <w:pPr>
              <w:spacing w:after="0" w:line="240" w:lineRule="auto"/>
              <w:rPr>
                <w:rFonts w:ascii="Myriad Pro" w:hAnsi="Myriad Pro"/>
                <w:sz w:val="20"/>
                <w:szCs w:val="20"/>
                <w:lang w:val="fr-FR"/>
              </w:rPr>
            </w:pPr>
            <w:r>
              <w:rPr>
                <w:rFonts w:ascii="Myriad Pro" w:hAnsi="Myriad Pro"/>
                <w:sz w:val="20"/>
                <w:szCs w:val="20"/>
                <w:lang w:val="fr-FR"/>
              </w:rPr>
              <w:t>1</w:t>
            </w:r>
            <w:r w:rsidR="00F5729D">
              <w:rPr>
                <w:rFonts w:ascii="Myriad Pro" w:hAnsi="Myriad Pro"/>
                <w:sz w:val="20"/>
                <w:szCs w:val="20"/>
                <w:lang w:val="fr-FR"/>
              </w:rPr>
              <w:t>0</w:t>
            </w:r>
            <w:r w:rsidR="0068486B" w:rsidRPr="00F818D0">
              <w:rPr>
                <w:rFonts w:ascii="Myriad Pro" w:hAnsi="Myriad Pro"/>
                <w:sz w:val="20"/>
                <w:szCs w:val="20"/>
                <w:lang w:val="fr-FR"/>
              </w:rPr>
              <w:t xml:space="preserve"> </w:t>
            </w:r>
            <w:r>
              <w:rPr>
                <w:rFonts w:ascii="Myriad Pro" w:hAnsi="Myriad Pro"/>
                <w:sz w:val="20"/>
                <w:szCs w:val="20"/>
                <w:lang w:val="fr-FR"/>
              </w:rPr>
              <w:t>Mai 2021</w:t>
            </w:r>
          </w:p>
        </w:tc>
        <w:tc>
          <w:tcPr>
            <w:tcW w:w="1984" w:type="dxa"/>
            <w:shd w:val="clear" w:color="auto" w:fill="EAF6F3"/>
          </w:tcPr>
          <w:p w14:paraId="41ADA7B0" w14:textId="77777777" w:rsidR="0068486B" w:rsidRPr="00F818D0" w:rsidRDefault="0068486B" w:rsidP="00D5406E">
            <w:pPr>
              <w:spacing w:after="0" w:line="240" w:lineRule="auto"/>
              <w:rPr>
                <w:rFonts w:ascii="Myriad Pro" w:hAnsi="Myriad Pro" w:cstheme="minorHAnsi"/>
                <w:sz w:val="20"/>
                <w:szCs w:val="20"/>
                <w:lang w:val="fr-FR"/>
              </w:rPr>
            </w:pPr>
          </w:p>
        </w:tc>
        <w:tc>
          <w:tcPr>
            <w:tcW w:w="3691" w:type="dxa"/>
            <w:shd w:val="clear" w:color="auto" w:fill="EAF6F3"/>
          </w:tcPr>
          <w:p w14:paraId="3E06EA8C"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Équipe d’évaluation</w:t>
            </w:r>
          </w:p>
        </w:tc>
      </w:tr>
      <w:tr w:rsidR="0068486B" w:rsidRPr="00F5729D" w14:paraId="3788AC03" w14:textId="77777777" w:rsidTr="00831AB4">
        <w:trPr>
          <w:jc w:val="center"/>
        </w:trPr>
        <w:tc>
          <w:tcPr>
            <w:tcW w:w="5524" w:type="dxa"/>
            <w:shd w:val="clear" w:color="auto" w:fill="EAF6F3"/>
          </w:tcPr>
          <w:p w14:paraId="5ECBF1B3"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 xml:space="preserve">Commentaires consolidés du PNUD et des parties prenantes </w:t>
            </w:r>
          </w:p>
        </w:tc>
        <w:tc>
          <w:tcPr>
            <w:tcW w:w="1275" w:type="dxa"/>
            <w:shd w:val="clear" w:color="auto" w:fill="EAF6F3"/>
          </w:tcPr>
          <w:p w14:paraId="51044B19" w14:textId="77777777" w:rsidR="0068486B" w:rsidRPr="00F818D0" w:rsidRDefault="0068486B" w:rsidP="00D5406E">
            <w:pPr>
              <w:spacing w:after="0" w:line="240" w:lineRule="auto"/>
              <w:jc w:val="center"/>
              <w:rPr>
                <w:rFonts w:ascii="Myriad Pro" w:hAnsi="Myriad Pro"/>
                <w:sz w:val="20"/>
                <w:szCs w:val="20"/>
                <w:lang w:val="fr-FR"/>
              </w:rPr>
            </w:pPr>
            <w:r w:rsidRPr="00F818D0">
              <w:rPr>
                <w:rFonts w:ascii="Myriad Pro" w:hAnsi="Myriad Pro"/>
                <w:sz w:val="20"/>
                <w:szCs w:val="20"/>
                <w:lang w:val="fr-FR"/>
              </w:rPr>
              <w:t>-</w:t>
            </w:r>
          </w:p>
        </w:tc>
        <w:tc>
          <w:tcPr>
            <w:tcW w:w="1418" w:type="dxa"/>
            <w:shd w:val="clear" w:color="auto" w:fill="EAF6F3"/>
          </w:tcPr>
          <w:p w14:paraId="26C40508" w14:textId="556C3A82" w:rsidR="0068486B" w:rsidRPr="00F818D0" w:rsidRDefault="00F5729D" w:rsidP="00D5406E">
            <w:pPr>
              <w:spacing w:after="0" w:line="240" w:lineRule="auto"/>
              <w:rPr>
                <w:rFonts w:ascii="Myriad Pro" w:hAnsi="Myriad Pro"/>
                <w:sz w:val="20"/>
                <w:szCs w:val="20"/>
                <w:lang w:val="fr-FR"/>
              </w:rPr>
            </w:pPr>
            <w:r>
              <w:rPr>
                <w:rFonts w:ascii="Myriad Pro" w:hAnsi="Myriad Pro"/>
                <w:sz w:val="20"/>
                <w:szCs w:val="20"/>
                <w:lang w:val="fr-FR"/>
              </w:rPr>
              <w:t>17</w:t>
            </w:r>
            <w:r w:rsidR="0068486B" w:rsidRPr="00F818D0">
              <w:rPr>
                <w:rFonts w:ascii="Myriad Pro" w:hAnsi="Myriad Pro"/>
                <w:sz w:val="20"/>
                <w:szCs w:val="20"/>
                <w:lang w:val="fr-FR"/>
              </w:rPr>
              <w:t xml:space="preserve"> </w:t>
            </w:r>
            <w:r w:rsidR="00395B10">
              <w:rPr>
                <w:rFonts w:ascii="Myriad Pro" w:hAnsi="Myriad Pro"/>
                <w:sz w:val="20"/>
                <w:szCs w:val="20"/>
                <w:lang w:val="fr-FR"/>
              </w:rPr>
              <w:t xml:space="preserve">Mai </w:t>
            </w:r>
            <w:r w:rsidR="0068486B" w:rsidRPr="00F818D0">
              <w:rPr>
                <w:rFonts w:ascii="Myriad Pro" w:hAnsi="Myriad Pro"/>
                <w:sz w:val="20"/>
                <w:szCs w:val="20"/>
                <w:lang w:val="fr-FR"/>
              </w:rPr>
              <w:t>20</w:t>
            </w:r>
            <w:r w:rsidR="00395B10">
              <w:rPr>
                <w:rFonts w:ascii="Myriad Pro" w:hAnsi="Myriad Pro"/>
                <w:sz w:val="20"/>
                <w:szCs w:val="20"/>
                <w:lang w:val="fr-FR"/>
              </w:rPr>
              <w:t>2</w:t>
            </w:r>
            <w:r w:rsidR="0068486B" w:rsidRPr="00F818D0">
              <w:rPr>
                <w:rFonts w:ascii="Myriad Pro" w:hAnsi="Myriad Pro"/>
                <w:sz w:val="20"/>
                <w:szCs w:val="20"/>
                <w:lang w:val="fr-FR"/>
              </w:rPr>
              <w:t>1</w:t>
            </w:r>
          </w:p>
        </w:tc>
        <w:tc>
          <w:tcPr>
            <w:tcW w:w="1984" w:type="dxa"/>
            <w:shd w:val="clear" w:color="auto" w:fill="EAF6F3"/>
          </w:tcPr>
          <w:p w14:paraId="4901DB92"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PNUD</w:t>
            </w:r>
          </w:p>
        </w:tc>
        <w:tc>
          <w:tcPr>
            <w:tcW w:w="3691" w:type="dxa"/>
            <w:shd w:val="clear" w:color="auto" w:fill="EAF6F3"/>
          </w:tcPr>
          <w:p w14:paraId="67515DCF"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Chef de la commission d’évaluation et la commission d’évaluation</w:t>
            </w:r>
          </w:p>
        </w:tc>
      </w:tr>
      <w:tr w:rsidR="0068486B" w:rsidRPr="00F5729D" w14:paraId="3D3FD927" w14:textId="77777777" w:rsidTr="00831AB4">
        <w:trPr>
          <w:jc w:val="center"/>
        </w:trPr>
        <w:tc>
          <w:tcPr>
            <w:tcW w:w="5524" w:type="dxa"/>
            <w:shd w:val="clear" w:color="auto" w:fill="EAF6F3"/>
          </w:tcPr>
          <w:p w14:paraId="113BB274"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Debriefing avec le PNUD</w:t>
            </w:r>
          </w:p>
        </w:tc>
        <w:tc>
          <w:tcPr>
            <w:tcW w:w="1275" w:type="dxa"/>
            <w:shd w:val="clear" w:color="auto" w:fill="EAF6F3"/>
          </w:tcPr>
          <w:p w14:paraId="3A39CAEE" w14:textId="77777777" w:rsidR="0068486B" w:rsidRPr="00F818D0" w:rsidRDefault="0068486B" w:rsidP="00D5406E">
            <w:pPr>
              <w:spacing w:after="0" w:line="240" w:lineRule="auto"/>
              <w:jc w:val="center"/>
              <w:rPr>
                <w:rFonts w:ascii="Myriad Pro" w:hAnsi="Myriad Pro"/>
                <w:sz w:val="20"/>
                <w:szCs w:val="20"/>
                <w:lang w:val="fr-FR"/>
              </w:rPr>
            </w:pPr>
            <w:r w:rsidRPr="00F818D0">
              <w:rPr>
                <w:rFonts w:ascii="Myriad Pro" w:hAnsi="Myriad Pro"/>
                <w:sz w:val="20"/>
                <w:szCs w:val="20"/>
                <w:lang w:val="fr-FR"/>
              </w:rPr>
              <w:t>1 jour</w:t>
            </w:r>
          </w:p>
        </w:tc>
        <w:tc>
          <w:tcPr>
            <w:tcW w:w="1418" w:type="dxa"/>
            <w:shd w:val="clear" w:color="auto" w:fill="EAF6F3"/>
          </w:tcPr>
          <w:p w14:paraId="480E1B6B" w14:textId="6D85DC0A" w:rsidR="0068486B" w:rsidRPr="00F818D0" w:rsidRDefault="00395B10" w:rsidP="00D5406E">
            <w:pPr>
              <w:spacing w:after="0" w:line="240" w:lineRule="auto"/>
              <w:rPr>
                <w:rFonts w:ascii="Myriad Pro" w:hAnsi="Myriad Pro"/>
                <w:sz w:val="20"/>
                <w:szCs w:val="20"/>
                <w:lang w:val="fr-FR"/>
              </w:rPr>
            </w:pPr>
            <w:r>
              <w:rPr>
                <w:rFonts w:ascii="Myriad Pro" w:hAnsi="Myriad Pro"/>
                <w:sz w:val="20"/>
                <w:szCs w:val="20"/>
                <w:lang w:val="fr-FR"/>
              </w:rPr>
              <w:t>2</w:t>
            </w:r>
            <w:r w:rsidR="00F5729D">
              <w:rPr>
                <w:rFonts w:ascii="Myriad Pro" w:hAnsi="Myriad Pro"/>
                <w:sz w:val="20"/>
                <w:szCs w:val="20"/>
                <w:lang w:val="fr-FR"/>
              </w:rPr>
              <w:t>1</w:t>
            </w:r>
            <w:r w:rsidR="0068486B" w:rsidRPr="00F818D0">
              <w:rPr>
                <w:rFonts w:ascii="Myriad Pro" w:hAnsi="Myriad Pro"/>
                <w:sz w:val="20"/>
                <w:szCs w:val="20"/>
                <w:lang w:val="fr-FR"/>
              </w:rPr>
              <w:t xml:space="preserve"> </w:t>
            </w:r>
            <w:r>
              <w:rPr>
                <w:rFonts w:ascii="Myriad Pro" w:hAnsi="Myriad Pro"/>
                <w:sz w:val="20"/>
                <w:szCs w:val="20"/>
                <w:lang w:val="fr-FR"/>
              </w:rPr>
              <w:t>Mai 2021</w:t>
            </w:r>
          </w:p>
        </w:tc>
        <w:tc>
          <w:tcPr>
            <w:tcW w:w="1984" w:type="dxa"/>
            <w:shd w:val="clear" w:color="auto" w:fill="EAF6F3"/>
          </w:tcPr>
          <w:p w14:paraId="603EB84D"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À distance - PNUD</w:t>
            </w:r>
          </w:p>
        </w:tc>
        <w:tc>
          <w:tcPr>
            <w:tcW w:w="3691" w:type="dxa"/>
            <w:shd w:val="clear" w:color="auto" w:fill="EAF6F3"/>
          </w:tcPr>
          <w:p w14:paraId="61315968"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PNUD, commission d’évaluation, parties prenantes et équipe d’évaluation</w:t>
            </w:r>
          </w:p>
        </w:tc>
      </w:tr>
      <w:tr w:rsidR="0068486B" w:rsidRPr="00F818D0" w14:paraId="2B1F7461" w14:textId="77777777" w:rsidTr="00831AB4">
        <w:trPr>
          <w:jc w:val="center"/>
        </w:trPr>
        <w:tc>
          <w:tcPr>
            <w:tcW w:w="5524" w:type="dxa"/>
            <w:shd w:val="clear" w:color="auto" w:fill="EAF6F3"/>
          </w:tcPr>
          <w:p w14:paraId="557A75FF"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Finalisation du rapport de l'évaluation, y compris les ajouts et les commentaires fournis par le staff du projet et le bureau de pays du PNUD</w:t>
            </w:r>
          </w:p>
        </w:tc>
        <w:tc>
          <w:tcPr>
            <w:tcW w:w="1275" w:type="dxa"/>
            <w:shd w:val="clear" w:color="auto" w:fill="EAF6F3"/>
          </w:tcPr>
          <w:p w14:paraId="560DA6C1" w14:textId="3D08788D" w:rsidR="0068486B" w:rsidRPr="00F818D0" w:rsidRDefault="0068486B" w:rsidP="00D5406E">
            <w:pPr>
              <w:spacing w:after="0" w:line="240" w:lineRule="auto"/>
              <w:jc w:val="center"/>
              <w:rPr>
                <w:rFonts w:ascii="Myriad Pro" w:hAnsi="Myriad Pro"/>
                <w:sz w:val="20"/>
                <w:szCs w:val="20"/>
                <w:lang w:val="fr-FR"/>
              </w:rPr>
            </w:pPr>
            <w:r w:rsidRPr="00F818D0">
              <w:rPr>
                <w:rFonts w:ascii="Myriad Pro" w:hAnsi="Myriad Pro"/>
                <w:sz w:val="20"/>
                <w:szCs w:val="20"/>
                <w:lang w:val="fr-FR"/>
              </w:rPr>
              <w:t>3 jours</w:t>
            </w:r>
          </w:p>
        </w:tc>
        <w:tc>
          <w:tcPr>
            <w:tcW w:w="1418" w:type="dxa"/>
            <w:shd w:val="clear" w:color="auto" w:fill="EAF6F3"/>
          </w:tcPr>
          <w:p w14:paraId="2D06509D" w14:textId="76FE2179" w:rsidR="0068486B" w:rsidRPr="00F818D0" w:rsidRDefault="00F5729D" w:rsidP="00D5406E">
            <w:pPr>
              <w:spacing w:after="0" w:line="240" w:lineRule="auto"/>
              <w:rPr>
                <w:rFonts w:ascii="Myriad Pro" w:hAnsi="Myriad Pro"/>
                <w:sz w:val="20"/>
                <w:szCs w:val="20"/>
                <w:lang w:val="fr-FR"/>
              </w:rPr>
            </w:pPr>
            <w:r>
              <w:rPr>
                <w:rFonts w:ascii="Myriad Pro" w:hAnsi="Myriad Pro"/>
                <w:sz w:val="20"/>
                <w:szCs w:val="20"/>
                <w:lang w:val="fr-FR"/>
              </w:rPr>
              <w:t>27 Mai</w:t>
            </w:r>
            <w:r w:rsidR="0068486B" w:rsidRPr="00F818D0">
              <w:rPr>
                <w:rFonts w:ascii="Myriad Pro" w:hAnsi="Myriad Pro"/>
                <w:sz w:val="20"/>
                <w:szCs w:val="20"/>
                <w:lang w:val="fr-FR"/>
              </w:rPr>
              <w:t xml:space="preserve"> 20</w:t>
            </w:r>
            <w:r w:rsidR="00395B10">
              <w:rPr>
                <w:rFonts w:ascii="Myriad Pro" w:hAnsi="Myriad Pro"/>
                <w:sz w:val="20"/>
                <w:szCs w:val="20"/>
                <w:lang w:val="fr-FR"/>
              </w:rPr>
              <w:t>2</w:t>
            </w:r>
            <w:r w:rsidR="0068486B" w:rsidRPr="00F818D0">
              <w:rPr>
                <w:rFonts w:ascii="Myriad Pro" w:hAnsi="Myriad Pro"/>
                <w:sz w:val="20"/>
                <w:szCs w:val="20"/>
                <w:lang w:val="fr-FR"/>
              </w:rPr>
              <w:t>1</w:t>
            </w:r>
          </w:p>
        </w:tc>
        <w:tc>
          <w:tcPr>
            <w:tcW w:w="1984" w:type="dxa"/>
            <w:shd w:val="clear" w:color="auto" w:fill="EAF6F3"/>
          </w:tcPr>
          <w:p w14:paraId="664F5C91"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À domicile</w:t>
            </w:r>
          </w:p>
        </w:tc>
        <w:tc>
          <w:tcPr>
            <w:tcW w:w="3691" w:type="dxa"/>
            <w:shd w:val="clear" w:color="auto" w:fill="EAF6F3"/>
          </w:tcPr>
          <w:p w14:paraId="0D9F1619"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Équipe d’évaluation</w:t>
            </w:r>
          </w:p>
        </w:tc>
      </w:tr>
      <w:tr w:rsidR="0068486B" w:rsidRPr="00F818D0" w14:paraId="39DFFD37" w14:textId="77777777" w:rsidTr="00831AB4">
        <w:trPr>
          <w:trHeight w:val="692"/>
          <w:jc w:val="center"/>
        </w:trPr>
        <w:tc>
          <w:tcPr>
            <w:tcW w:w="5524" w:type="dxa"/>
            <w:shd w:val="clear" w:color="auto" w:fill="EAF6F3"/>
          </w:tcPr>
          <w:p w14:paraId="70C08906"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Présentation du rapport d'évaluation final au bureau de pays du PNUD (50 pages au maximum, résumé et annexes non compris)</w:t>
            </w:r>
          </w:p>
        </w:tc>
        <w:tc>
          <w:tcPr>
            <w:tcW w:w="1275" w:type="dxa"/>
            <w:shd w:val="clear" w:color="auto" w:fill="EAF6F3"/>
          </w:tcPr>
          <w:p w14:paraId="25559894" w14:textId="77777777" w:rsidR="0068486B" w:rsidRPr="00F818D0" w:rsidRDefault="0068486B" w:rsidP="00D5406E">
            <w:pPr>
              <w:spacing w:after="0" w:line="240" w:lineRule="auto"/>
              <w:jc w:val="center"/>
              <w:rPr>
                <w:rFonts w:ascii="Myriad Pro" w:hAnsi="Myriad Pro"/>
                <w:sz w:val="20"/>
                <w:szCs w:val="20"/>
                <w:lang w:val="fr-FR"/>
              </w:rPr>
            </w:pPr>
            <w:r w:rsidRPr="00F818D0">
              <w:rPr>
                <w:rFonts w:ascii="Myriad Pro" w:hAnsi="Myriad Pro"/>
                <w:sz w:val="20"/>
                <w:szCs w:val="20"/>
                <w:lang w:val="fr-FR"/>
              </w:rPr>
              <w:t>-</w:t>
            </w:r>
          </w:p>
        </w:tc>
        <w:tc>
          <w:tcPr>
            <w:tcW w:w="1418" w:type="dxa"/>
            <w:shd w:val="clear" w:color="auto" w:fill="EAF6F3"/>
          </w:tcPr>
          <w:p w14:paraId="0EB3A444" w14:textId="3FF5FC2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 xml:space="preserve"> </w:t>
            </w:r>
            <w:r w:rsidR="00F5729D">
              <w:rPr>
                <w:rFonts w:ascii="Myriad Pro" w:hAnsi="Myriad Pro"/>
                <w:sz w:val="20"/>
                <w:szCs w:val="20"/>
                <w:lang w:val="fr-FR"/>
              </w:rPr>
              <w:t>31 Mai</w:t>
            </w:r>
            <w:r w:rsidR="0069203E">
              <w:rPr>
                <w:rFonts w:ascii="Myriad Pro" w:hAnsi="Myriad Pro"/>
                <w:sz w:val="20"/>
                <w:szCs w:val="20"/>
                <w:lang w:val="fr-FR"/>
              </w:rPr>
              <w:t xml:space="preserve"> </w:t>
            </w:r>
            <w:r w:rsidRPr="00F818D0">
              <w:rPr>
                <w:rFonts w:ascii="Myriad Pro" w:hAnsi="Myriad Pro"/>
                <w:sz w:val="20"/>
                <w:szCs w:val="20"/>
                <w:lang w:val="fr-FR"/>
              </w:rPr>
              <w:t>20</w:t>
            </w:r>
            <w:r w:rsidR="00395B10">
              <w:rPr>
                <w:rFonts w:ascii="Myriad Pro" w:hAnsi="Myriad Pro"/>
                <w:sz w:val="20"/>
                <w:szCs w:val="20"/>
                <w:lang w:val="fr-FR"/>
              </w:rPr>
              <w:t>2</w:t>
            </w:r>
            <w:r w:rsidRPr="00F818D0">
              <w:rPr>
                <w:rFonts w:ascii="Myriad Pro" w:hAnsi="Myriad Pro"/>
                <w:sz w:val="20"/>
                <w:szCs w:val="20"/>
                <w:lang w:val="fr-FR"/>
              </w:rPr>
              <w:t>1</w:t>
            </w:r>
          </w:p>
        </w:tc>
        <w:tc>
          <w:tcPr>
            <w:tcW w:w="1984" w:type="dxa"/>
            <w:shd w:val="clear" w:color="auto" w:fill="EAF6F3"/>
          </w:tcPr>
          <w:p w14:paraId="1CB1819F"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À domicile</w:t>
            </w:r>
          </w:p>
        </w:tc>
        <w:tc>
          <w:tcPr>
            <w:tcW w:w="3691" w:type="dxa"/>
            <w:shd w:val="clear" w:color="auto" w:fill="EAF6F3"/>
          </w:tcPr>
          <w:p w14:paraId="60C67E16" w14:textId="77777777" w:rsidR="0068486B" w:rsidRPr="00F818D0" w:rsidRDefault="0068486B" w:rsidP="00D5406E">
            <w:pPr>
              <w:spacing w:after="0" w:line="240" w:lineRule="auto"/>
              <w:rPr>
                <w:rFonts w:ascii="Myriad Pro" w:hAnsi="Myriad Pro"/>
                <w:sz w:val="20"/>
                <w:szCs w:val="20"/>
                <w:lang w:val="fr-FR"/>
              </w:rPr>
            </w:pPr>
            <w:r w:rsidRPr="00F818D0">
              <w:rPr>
                <w:rFonts w:ascii="Myriad Pro" w:hAnsi="Myriad Pro"/>
                <w:sz w:val="20"/>
                <w:szCs w:val="20"/>
                <w:lang w:val="fr-FR"/>
              </w:rPr>
              <w:t>Équipe d’évaluation</w:t>
            </w:r>
          </w:p>
        </w:tc>
      </w:tr>
      <w:tr w:rsidR="0068486B" w:rsidRPr="00F818D0" w14:paraId="0EC543E2" w14:textId="77777777" w:rsidTr="00831AB4">
        <w:trPr>
          <w:jc w:val="center"/>
        </w:trPr>
        <w:tc>
          <w:tcPr>
            <w:tcW w:w="5524" w:type="dxa"/>
            <w:shd w:val="clear" w:color="auto" w:fill="185262"/>
          </w:tcPr>
          <w:p w14:paraId="6101FE0C" w14:textId="77777777" w:rsidR="0068486B" w:rsidRPr="00F818D0" w:rsidRDefault="0068486B" w:rsidP="00D5406E">
            <w:pPr>
              <w:spacing w:after="0" w:line="240" w:lineRule="auto"/>
              <w:rPr>
                <w:rFonts w:ascii="Myriad Pro" w:hAnsi="Myriad Pro"/>
                <w:b/>
                <w:bCs/>
                <w:color w:val="FFFFFF" w:themeColor="background1"/>
                <w:sz w:val="20"/>
                <w:szCs w:val="20"/>
                <w:lang w:val="fr-FR"/>
              </w:rPr>
            </w:pPr>
            <w:r w:rsidRPr="00F818D0">
              <w:rPr>
                <w:rFonts w:ascii="Myriad Pro" w:hAnsi="Myriad Pro"/>
                <w:b/>
                <w:bCs/>
                <w:color w:val="FFFFFF" w:themeColor="background1"/>
                <w:sz w:val="20"/>
                <w:szCs w:val="20"/>
                <w:lang w:val="fr-FR"/>
              </w:rPr>
              <w:t>Estimation de la durée totale de l’évaluation</w:t>
            </w:r>
          </w:p>
        </w:tc>
        <w:tc>
          <w:tcPr>
            <w:tcW w:w="1275" w:type="dxa"/>
            <w:shd w:val="clear" w:color="auto" w:fill="185262"/>
          </w:tcPr>
          <w:p w14:paraId="247BEEBF" w14:textId="0905A054" w:rsidR="0068486B" w:rsidRPr="00F818D0" w:rsidRDefault="00F5729D" w:rsidP="00D5406E">
            <w:pPr>
              <w:spacing w:after="0" w:line="240" w:lineRule="auto"/>
              <w:jc w:val="center"/>
              <w:rPr>
                <w:rFonts w:ascii="Myriad Pro" w:hAnsi="Myriad Pro"/>
                <w:b/>
                <w:bCs/>
                <w:color w:val="FFFFFF" w:themeColor="background1"/>
                <w:sz w:val="20"/>
                <w:szCs w:val="20"/>
                <w:lang w:val="fr-FR"/>
              </w:rPr>
            </w:pPr>
            <w:r>
              <w:rPr>
                <w:rFonts w:ascii="Myriad Pro" w:hAnsi="Myriad Pro"/>
                <w:b/>
                <w:bCs/>
                <w:color w:val="FFFFFF" w:themeColor="background1"/>
                <w:sz w:val="20"/>
                <w:szCs w:val="20"/>
                <w:lang w:val="fr-FR"/>
              </w:rPr>
              <w:t>30</w:t>
            </w:r>
          </w:p>
        </w:tc>
        <w:tc>
          <w:tcPr>
            <w:tcW w:w="1418" w:type="dxa"/>
            <w:shd w:val="clear" w:color="auto" w:fill="185262"/>
          </w:tcPr>
          <w:p w14:paraId="4182EDCD" w14:textId="77777777" w:rsidR="0068486B" w:rsidRPr="00F818D0" w:rsidRDefault="0068486B" w:rsidP="00D5406E">
            <w:pPr>
              <w:spacing w:after="0" w:line="240" w:lineRule="auto"/>
              <w:rPr>
                <w:rFonts w:ascii="Myriad Pro" w:hAnsi="Myriad Pro" w:cstheme="minorHAnsi"/>
                <w:b/>
                <w:color w:val="FFFFFF" w:themeColor="background1"/>
                <w:sz w:val="20"/>
                <w:szCs w:val="20"/>
                <w:lang w:val="fr-FR"/>
              </w:rPr>
            </w:pPr>
          </w:p>
        </w:tc>
        <w:tc>
          <w:tcPr>
            <w:tcW w:w="1984" w:type="dxa"/>
            <w:shd w:val="clear" w:color="auto" w:fill="185262"/>
          </w:tcPr>
          <w:p w14:paraId="56E9B833" w14:textId="77777777" w:rsidR="0068486B" w:rsidRPr="00F818D0" w:rsidRDefault="0068486B" w:rsidP="00D5406E">
            <w:pPr>
              <w:spacing w:after="0" w:line="240" w:lineRule="auto"/>
              <w:rPr>
                <w:rFonts w:ascii="Myriad Pro" w:hAnsi="Myriad Pro" w:cstheme="minorHAnsi"/>
                <w:b/>
                <w:color w:val="FFFFFF" w:themeColor="background1"/>
                <w:sz w:val="20"/>
                <w:szCs w:val="20"/>
                <w:lang w:val="fr-FR"/>
              </w:rPr>
            </w:pPr>
          </w:p>
        </w:tc>
        <w:tc>
          <w:tcPr>
            <w:tcW w:w="3691" w:type="dxa"/>
            <w:shd w:val="clear" w:color="auto" w:fill="185262"/>
          </w:tcPr>
          <w:p w14:paraId="5F4C577D" w14:textId="77777777" w:rsidR="0068486B" w:rsidRPr="00F818D0" w:rsidRDefault="0068486B" w:rsidP="00D5406E">
            <w:pPr>
              <w:spacing w:after="0" w:line="240" w:lineRule="auto"/>
              <w:rPr>
                <w:rFonts w:ascii="Myriad Pro" w:hAnsi="Myriad Pro" w:cstheme="minorHAnsi"/>
                <w:b/>
                <w:color w:val="FFFFFF" w:themeColor="background1"/>
                <w:sz w:val="20"/>
                <w:szCs w:val="20"/>
                <w:lang w:val="fr-FR"/>
              </w:rPr>
            </w:pPr>
          </w:p>
        </w:tc>
      </w:tr>
    </w:tbl>
    <w:p w14:paraId="5DD103A2" w14:textId="77777777" w:rsidR="00D5406E" w:rsidRDefault="00D5406E" w:rsidP="00253515">
      <w:pPr>
        <w:pStyle w:val="Heading1"/>
        <w:numPr>
          <w:ilvl w:val="0"/>
          <w:numId w:val="3"/>
        </w:numPr>
        <w:rPr>
          <w:sz w:val="22"/>
          <w:szCs w:val="22"/>
          <w:lang w:val="fr-FR"/>
        </w:rPr>
        <w:sectPr w:rsidR="00D5406E" w:rsidSect="00F5729D">
          <w:pgSz w:w="15840" w:h="12240" w:orient="landscape"/>
          <w:pgMar w:top="1440" w:right="1440" w:bottom="1440" w:left="1440" w:header="720" w:footer="720" w:gutter="0"/>
          <w:cols w:space="720"/>
          <w:docGrid w:linePitch="360"/>
        </w:sectPr>
      </w:pPr>
    </w:p>
    <w:p w14:paraId="4AAAE281" w14:textId="376CA3B4" w:rsidR="00253515" w:rsidRPr="00E37C3E" w:rsidRDefault="00253515" w:rsidP="00253515">
      <w:pPr>
        <w:pStyle w:val="Heading1"/>
        <w:numPr>
          <w:ilvl w:val="0"/>
          <w:numId w:val="3"/>
        </w:numPr>
        <w:rPr>
          <w:sz w:val="22"/>
          <w:szCs w:val="22"/>
          <w:lang w:val="fr-FR"/>
        </w:rPr>
      </w:pPr>
      <w:r w:rsidRPr="00E37C3E">
        <w:rPr>
          <w:sz w:val="22"/>
          <w:szCs w:val="22"/>
          <w:lang w:val="fr-FR"/>
        </w:rPr>
        <w:lastRenderedPageBreak/>
        <w:t> MODALITES DE DECAISSEMENT ET SPECIFICATIONS</w:t>
      </w:r>
    </w:p>
    <w:p w14:paraId="3D6D8DDA" w14:textId="3096ADAD" w:rsidR="00253515" w:rsidRPr="00E37C3E" w:rsidRDefault="00253515" w:rsidP="00253515">
      <w:pPr>
        <w:rPr>
          <w:sz w:val="22"/>
          <w:lang w:val="fr-FR"/>
        </w:rPr>
      </w:pPr>
      <w:r w:rsidRPr="00E37C3E">
        <w:rPr>
          <w:sz w:val="22"/>
          <w:lang w:val="fr-FR"/>
        </w:rPr>
        <w:t>Les décaissements se feront de la manière suivante :</w:t>
      </w:r>
    </w:p>
    <w:p w14:paraId="30284047" w14:textId="2C051840" w:rsidR="00253515" w:rsidRPr="00E37C3E" w:rsidRDefault="00253515" w:rsidP="00253515">
      <w:pPr>
        <w:pStyle w:val="p28"/>
        <w:numPr>
          <w:ilvl w:val="0"/>
          <w:numId w:val="29"/>
        </w:numPr>
        <w:spacing w:line="240" w:lineRule="auto"/>
        <w:jc w:val="both"/>
        <w:rPr>
          <w:rFonts w:ascii="Arial Narrow" w:hAnsi="Arial Narrow"/>
          <w:bCs/>
          <w:sz w:val="22"/>
          <w:szCs w:val="22"/>
          <w:lang w:val="fr-FR"/>
        </w:rPr>
      </w:pPr>
      <w:r w:rsidRPr="00E37C3E">
        <w:rPr>
          <w:rFonts w:ascii="Arial Narrow" w:hAnsi="Arial Narrow"/>
          <w:bCs/>
          <w:sz w:val="22"/>
          <w:szCs w:val="22"/>
          <w:lang w:val="fr-FR"/>
        </w:rPr>
        <w:t>Versement de 30% du paiement après approbation du rapport d’initiation définitif d’examen à mi-parcours incluant la programmation des consultations avec les parties prenantes et la documentation / approche utilisées dans la planification des ateliers</w:t>
      </w:r>
    </w:p>
    <w:p w14:paraId="1336BA57" w14:textId="77777777" w:rsidR="00253515" w:rsidRPr="00E37C3E" w:rsidRDefault="00253515" w:rsidP="00253515">
      <w:pPr>
        <w:pStyle w:val="p28"/>
        <w:numPr>
          <w:ilvl w:val="0"/>
          <w:numId w:val="29"/>
        </w:numPr>
        <w:spacing w:line="240" w:lineRule="auto"/>
        <w:jc w:val="both"/>
        <w:rPr>
          <w:rFonts w:ascii="Arial Narrow" w:hAnsi="Arial Narrow"/>
          <w:bCs/>
          <w:sz w:val="22"/>
          <w:szCs w:val="22"/>
          <w:lang w:val="fr-FR"/>
        </w:rPr>
      </w:pPr>
      <w:r w:rsidRPr="00E37C3E">
        <w:rPr>
          <w:rFonts w:ascii="Arial Narrow" w:hAnsi="Arial Narrow"/>
          <w:bCs/>
          <w:sz w:val="22"/>
          <w:szCs w:val="22"/>
          <w:lang w:val="fr-FR"/>
        </w:rPr>
        <w:t>30% après la présentation du projet de rapport d’examen à mi-parcours</w:t>
      </w:r>
    </w:p>
    <w:p w14:paraId="35974737" w14:textId="7FBB3FC9" w:rsidR="00253515" w:rsidRPr="00E37C3E" w:rsidRDefault="00253515" w:rsidP="00253515">
      <w:pPr>
        <w:pStyle w:val="p28"/>
        <w:numPr>
          <w:ilvl w:val="0"/>
          <w:numId w:val="29"/>
        </w:numPr>
        <w:spacing w:line="240" w:lineRule="auto"/>
        <w:jc w:val="both"/>
        <w:rPr>
          <w:rFonts w:ascii="Arial Narrow" w:hAnsi="Arial Narrow"/>
          <w:bCs/>
          <w:sz w:val="22"/>
          <w:szCs w:val="22"/>
          <w:lang w:val="fr-FR"/>
        </w:rPr>
      </w:pPr>
      <w:r w:rsidRPr="00E37C3E">
        <w:rPr>
          <w:rFonts w:ascii="Arial Narrow" w:hAnsi="Arial Narrow"/>
          <w:bCs/>
          <w:sz w:val="22"/>
          <w:szCs w:val="22"/>
          <w:lang w:val="fr-FR"/>
        </w:rPr>
        <w:t>40% après la finalisation du rapport d’examen à mi-parcours.</w:t>
      </w:r>
    </w:p>
    <w:p w14:paraId="41C1923A" w14:textId="1D7C7540" w:rsidR="00687A53" w:rsidRPr="00E37C3E" w:rsidRDefault="00687A53" w:rsidP="00687A53">
      <w:pPr>
        <w:rPr>
          <w:sz w:val="22"/>
          <w:lang w:val="fr-FR"/>
        </w:rPr>
      </w:pPr>
    </w:p>
    <w:p w14:paraId="4865CEDA" w14:textId="3F9EE29C" w:rsidR="00253515" w:rsidRPr="00E37C3E" w:rsidRDefault="00253515" w:rsidP="00253515">
      <w:pPr>
        <w:pStyle w:val="ListParagraph"/>
        <w:numPr>
          <w:ilvl w:val="0"/>
          <w:numId w:val="3"/>
        </w:numPr>
        <w:autoSpaceDE w:val="0"/>
        <w:autoSpaceDN w:val="0"/>
        <w:adjustRightInd w:val="0"/>
        <w:spacing w:after="0" w:line="240" w:lineRule="auto"/>
        <w:rPr>
          <w:rFonts w:ascii="Myriad Pro" w:hAnsi="Myriad Pro" w:cs="Myriad-Bold"/>
          <w:b/>
          <w:bCs/>
          <w:color w:val="3A5EA9"/>
          <w:sz w:val="22"/>
          <w:lang w:val="fr-FR"/>
        </w:rPr>
      </w:pPr>
      <w:r w:rsidRPr="00E37C3E">
        <w:rPr>
          <w:rFonts w:ascii="Myriad Pro" w:hAnsi="Myriad Pro" w:cs="Myriad-Bold"/>
          <w:b/>
          <w:bCs/>
          <w:color w:val="3A5EA9"/>
          <w:sz w:val="22"/>
          <w:lang w:val="fr-FR"/>
        </w:rPr>
        <w:t>ANNEXES DES TERMES DE RÉFÉRENCE</w:t>
      </w:r>
    </w:p>
    <w:p w14:paraId="04BD6049" w14:textId="77777777" w:rsidR="00253515" w:rsidRPr="00E37C3E" w:rsidRDefault="00253515" w:rsidP="00253515">
      <w:pPr>
        <w:pStyle w:val="ListParagraph"/>
        <w:autoSpaceDE w:val="0"/>
        <w:autoSpaceDN w:val="0"/>
        <w:adjustRightInd w:val="0"/>
        <w:spacing w:after="0" w:line="240" w:lineRule="auto"/>
        <w:rPr>
          <w:rFonts w:ascii="Myriad Pro" w:hAnsi="Myriad Pro" w:cs="Myriad-Bold"/>
          <w:b/>
          <w:bCs/>
          <w:color w:val="3A5EA9"/>
          <w:sz w:val="22"/>
          <w:lang w:val="fr-FR"/>
        </w:rPr>
      </w:pPr>
    </w:p>
    <w:p w14:paraId="702370E3" w14:textId="6267A2F0" w:rsidR="00253515" w:rsidRPr="00E37C3E" w:rsidRDefault="00253515" w:rsidP="00253515">
      <w:pPr>
        <w:autoSpaceDE w:val="0"/>
        <w:autoSpaceDN w:val="0"/>
        <w:adjustRightInd w:val="0"/>
        <w:spacing w:after="0" w:line="240" w:lineRule="auto"/>
        <w:rPr>
          <w:rFonts w:cs="ACaslon-Regular"/>
          <w:color w:val="272627"/>
          <w:sz w:val="22"/>
          <w:lang w:val="fr-FR"/>
        </w:rPr>
      </w:pPr>
      <w:r w:rsidRPr="00E37C3E">
        <w:rPr>
          <w:rFonts w:cs="ACaslon-Regular"/>
          <w:color w:val="272627"/>
          <w:sz w:val="22"/>
          <w:lang w:val="fr-FR"/>
        </w:rPr>
        <w:t xml:space="preserve">Les documents suivants doivent être préparés et fournis </w:t>
      </w:r>
      <w:r w:rsidR="0069203E">
        <w:rPr>
          <w:rFonts w:cs="ACaslon-Regular"/>
          <w:color w:val="272627"/>
          <w:sz w:val="22"/>
          <w:lang w:val="fr-FR"/>
        </w:rPr>
        <w:t xml:space="preserve">aux </w:t>
      </w:r>
      <w:r w:rsidRPr="00E37C3E">
        <w:rPr>
          <w:rFonts w:cs="ACaslon-Regular"/>
          <w:color w:val="272627"/>
          <w:sz w:val="22"/>
          <w:lang w:val="fr-FR"/>
        </w:rPr>
        <w:t>évaluateur</w:t>
      </w:r>
      <w:r w:rsidR="0069203E">
        <w:rPr>
          <w:rFonts w:cs="ACaslon-Regular"/>
          <w:color w:val="272627"/>
          <w:sz w:val="22"/>
          <w:lang w:val="fr-FR"/>
        </w:rPr>
        <w:t>s</w:t>
      </w:r>
      <w:r w:rsidRPr="00E37C3E">
        <w:rPr>
          <w:rFonts w:cs="ACaslon-Regular"/>
          <w:color w:val="272627"/>
          <w:sz w:val="22"/>
          <w:lang w:val="fr-FR"/>
        </w:rPr>
        <w:t xml:space="preserve"> une fois ce</w:t>
      </w:r>
      <w:r w:rsidR="0069203E">
        <w:rPr>
          <w:rFonts w:cs="ACaslon-Regular"/>
          <w:color w:val="272627"/>
          <w:sz w:val="22"/>
          <w:lang w:val="fr-FR"/>
        </w:rPr>
        <w:t>ux</w:t>
      </w:r>
      <w:r w:rsidRPr="00E37C3E">
        <w:rPr>
          <w:rFonts w:cs="ACaslon-Regular"/>
          <w:color w:val="272627"/>
          <w:sz w:val="22"/>
          <w:lang w:val="fr-FR"/>
        </w:rPr>
        <w:t>-ci sélectionné</w:t>
      </w:r>
      <w:r w:rsidR="0069203E">
        <w:rPr>
          <w:rFonts w:cs="ACaslon-Regular"/>
          <w:color w:val="272627"/>
          <w:sz w:val="22"/>
          <w:lang w:val="fr-FR"/>
        </w:rPr>
        <w:t>s</w:t>
      </w:r>
      <w:r w:rsidRPr="00E37C3E">
        <w:rPr>
          <w:rFonts w:cs="ACaslon-Regular"/>
          <w:color w:val="272627"/>
          <w:sz w:val="22"/>
          <w:lang w:val="fr-FR"/>
        </w:rPr>
        <w:t> :</w:t>
      </w:r>
    </w:p>
    <w:p w14:paraId="1AAEA04A" w14:textId="77777777" w:rsidR="00253515" w:rsidRPr="00E37C3E" w:rsidRDefault="00253515" w:rsidP="00253515">
      <w:pPr>
        <w:autoSpaceDE w:val="0"/>
        <w:autoSpaceDN w:val="0"/>
        <w:adjustRightInd w:val="0"/>
        <w:spacing w:after="0" w:line="240" w:lineRule="auto"/>
        <w:rPr>
          <w:rFonts w:cs="ACaslon-Regular"/>
          <w:color w:val="272627"/>
          <w:sz w:val="22"/>
          <w:lang w:val="fr-FR"/>
        </w:rPr>
      </w:pPr>
    </w:p>
    <w:p w14:paraId="3847F90C" w14:textId="77777777" w:rsidR="00253515" w:rsidRPr="00E37C3E" w:rsidRDefault="00253515" w:rsidP="00253515">
      <w:pPr>
        <w:autoSpaceDE w:val="0"/>
        <w:autoSpaceDN w:val="0"/>
        <w:adjustRightInd w:val="0"/>
        <w:spacing w:line="240" w:lineRule="auto"/>
        <w:ind w:left="360"/>
        <w:rPr>
          <w:sz w:val="22"/>
          <w:lang w:val="fr-FR"/>
        </w:rPr>
      </w:pPr>
      <w:r w:rsidRPr="00E37C3E">
        <w:rPr>
          <w:rFonts w:cs="Myriad-Bold"/>
          <w:b/>
          <w:bCs/>
          <w:color w:val="3A5EA9"/>
          <w:sz w:val="22"/>
          <w:lang w:val="fr-FR"/>
        </w:rPr>
        <w:t xml:space="preserve">Le Cadre des résultats de l’intervention et la Théorie de changement – </w:t>
      </w:r>
      <w:r w:rsidRPr="00E37C3E">
        <w:rPr>
          <w:rFonts w:cs="ACaslon-Regular"/>
          <w:color w:val="272627"/>
          <w:sz w:val="22"/>
          <w:lang w:val="fr-FR"/>
        </w:rPr>
        <w:t xml:space="preserve">Fournit des informations plus détaillées sur l’intervention en cours d’évaluation.  </w:t>
      </w:r>
      <w:r w:rsidRPr="00E37C3E">
        <w:rPr>
          <w:sz w:val="22"/>
          <w:lang w:val="fr-FR"/>
        </w:rPr>
        <w:t xml:space="preserve">Les détails du cadre de résultats et du cadre M&amp;E (Suivi &amp; Evaluation), y compris les indicateurs d’effet et de produit ainsi que les cibles pour mesurer la performance et le statut d’exécution, les points forts et les points faibles de l’élaboration M&amp;E initiale et la qualité des données générées. </w:t>
      </w:r>
      <w:r w:rsidRPr="00E37C3E">
        <w:rPr>
          <w:rFonts w:cs="ACaslon-Regular"/>
          <w:color w:val="272627"/>
          <w:sz w:val="22"/>
          <w:lang w:val="fr-FR"/>
        </w:rPr>
        <w:t>(Responsable Programme)</w:t>
      </w:r>
    </w:p>
    <w:p w14:paraId="3C2A03BF" w14:textId="77777777" w:rsidR="00253515" w:rsidRPr="00E37C3E" w:rsidRDefault="00253515" w:rsidP="00253515">
      <w:pPr>
        <w:autoSpaceDE w:val="0"/>
        <w:autoSpaceDN w:val="0"/>
        <w:adjustRightInd w:val="0"/>
        <w:spacing w:line="240" w:lineRule="auto"/>
        <w:ind w:left="360"/>
        <w:rPr>
          <w:sz w:val="22"/>
          <w:lang w:val="fr-FR"/>
        </w:rPr>
      </w:pPr>
      <w:r w:rsidRPr="00E37C3E">
        <w:rPr>
          <w:rFonts w:cs="Myriad-Bold"/>
          <w:b/>
          <w:bCs/>
          <w:color w:val="3A5EA9"/>
          <w:sz w:val="22"/>
          <w:lang w:val="fr-FR"/>
        </w:rPr>
        <w:t>Justification de l’évaluation</w:t>
      </w:r>
      <w:r w:rsidRPr="00E37C3E">
        <w:rPr>
          <w:sz w:val="22"/>
          <w:lang w:val="fr-FR"/>
        </w:rPr>
        <w:t xml:space="preserve">.  Un document décrivant comment l’évaluation a été envisagée dans l’élaboration de l’intervention. </w:t>
      </w:r>
      <w:r w:rsidRPr="00E37C3E">
        <w:rPr>
          <w:rFonts w:cs="ACaslon-Regular"/>
          <w:color w:val="272627"/>
          <w:sz w:val="22"/>
          <w:lang w:val="fr-FR"/>
        </w:rPr>
        <w:t>(Responsable Programme)</w:t>
      </w:r>
    </w:p>
    <w:p w14:paraId="32DE8DAE" w14:textId="77777777" w:rsidR="00253515" w:rsidRPr="00E37C3E" w:rsidRDefault="00253515" w:rsidP="00253515">
      <w:pPr>
        <w:autoSpaceDE w:val="0"/>
        <w:autoSpaceDN w:val="0"/>
        <w:adjustRightInd w:val="0"/>
        <w:spacing w:line="240" w:lineRule="auto"/>
        <w:ind w:left="360"/>
        <w:rPr>
          <w:sz w:val="22"/>
          <w:lang w:val="fr-FR"/>
        </w:rPr>
      </w:pPr>
      <w:r w:rsidRPr="00E37C3E">
        <w:rPr>
          <w:rFonts w:cs="Myriad-Bold"/>
          <w:b/>
          <w:bCs/>
          <w:color w:val="3A5EA9"/>
          <w:sz w:val="22"/>
          <w:lang w:val="fr-FR"/>
        </w:rPr>
        <w:t>Des données globales, régionales et nationales applicables</w:t>
      </w:r>
      <w:r w:rsidRPr="00E37C3E">
        <w:rPr>
          <w:sz w:val="22"/>
          <w:lang w:val="fr-FR"/>
        </w:rPr>
        <w:t xml:space="preserve">. </w:t>
      </w:r>
      <w:r w:rsidRPr="00E37C3E">
        <w:rPr>
          <w:rFonts w:cs="ACaslon-Regular"/>
          <w:color w:val="272627"/>
          <w:sz w:val="22"/>
          <w:lang w:val="fr-FR"/>
        </w:rPr>
        <w:t>(Responsable Programme)</w:t>
      </w:r>
    </w:p>
    <w:p w14:paraId="1EEE1724" w14:textId="77777777" w:rsidR="00253515" w:rsidRPr="00E37C3E" w:rsidRDefault="00253515" w:rsidP="00253515">
      <w:pPr>
        <w:autoSpaceDE w:val="0"/>
        <w:autoSpaceDN w:val="0"/>
        <w:adjustRightInd w:val="0"/>
        <w:spacing w:line="240" w:lineRule="auto"/>
        <w:ind w:left="360"/>
        <w:rPr>
          <w:rFonts w:cs="ACaslon-Regular"/>
          <w:color w:val="272627"/>
          <w:sz w:val="22"/>
          <w:lang w:val="fr-FR"/>
        </w:rPr>
      </w:pPr>
      <w:bookmarkStart w:id="5" w:name="_Hlk522253819"/>
      <w:r w:rsidRPr="00E37C3E">
        <w:rPr>
          <w:rFonts w:cs="Myriad-Bold"/>
          <w:b/>
          <w:bCs/>
          <w:color w:val="3A5EA9"/>
          <w:sz w:val="22"/>
          <w:lang w:val="fr-FR"/>
        </w:rPr>
        <w:t xml:space="preserve">Les directives pour la préparation du rapport initial de cadrage de l’évaluation.  </w:t>
      </w:r>
      <w:r w:rsidRPr="00E37C3E">
        <w:rPr>
          <w:rFonts w:cs="ACaslon-Regular"/>
          <w:color w:val="272627"/>
          <w:sz w:val="22"/>
          <w:lang w:val="fr-FR"/>
        </w:rPr>
        <w:t xml:space="preserve">Le rapport initial comprend la matrice d’évaluation et le programme des activités, les étapes et les livrables.  </w:t>
      </w:r>
      <w:r w:rsidRPr="00E37C3E">
        <w:rPr>
          <w:rFonts w:cs="Myriad-Bold"/>
          <w:b/>
          <w:bCs/>
          <w:color w:val="3A5EA9"/>
          <w:sz w:val="22"/>
          <w:lang w:val="fr-FR"/>
        </w:rPr>
        <w:t xml:space="preserve"> </w:t>
      </w:r>
      <w:r w:rsidRPr="00E37C3E">
        <w:rPr>
          <w:rFonts w:cs="ACaslon-Regular"/>
          <w:color w:val="272627"/>
          <w:sz w:val="22"/>
          <w:lang w:val="fr-FR"/>
        </w:rPr>
        <w:t>(Responsable MSU)</w:t>
      </w:r>
    </w:p>
    <w:p w14:paraId="2EFA8C22" w14:textId="77777777" w:rsidR="00253515" w:rsidRPr="00E37C3E" w:rsidRDefault="00253515" w:rsidP="00253515">
      <w:pPr>
        <w:autoSpaceDE w:val="0"/>
        <w:autoSpaceDN w:val="0"/>
        <w:adjustRightInd w:val="0"/>
        <w:spacing w:line="240" w:lineRule="auto"/>
        <w:ind w:left="360"/>
        <w:rPr>
          <w:rFonts w:cs="Myriad-Bold"/>
          <w:b/>
          <w:bCs/>
          <w:color w:val="3A5EA9"/>
          <w:sz w:val="22"/>
          <w:lang w:val="fr-FR"/>
        </w:rPr>
      </w:pPr>
      <w:r w:rsidRPr="00E37C3E">
        <w:rPr>
          <w:rFonts w:cs="Myriad-Bold"/>
          <w:b/>
          <w:bCs/>
          <w:color w:val="3A5EA9"/>
          <w:sz w:val="22"/>
          <w:lang w:val="fr-FR"/>
        </w:rPr>
        <w:t xml:space="preserve">Le format requis pour le rapport d’évaluation – </w:t>
      </w:r>
      <w:r w:rsidRPr="00E37C3E">
        <w:rPr>
          <w:rFonts w:cs="ACaslon-Regular"/>
          <w:color w:val="272627"/>
          <w:sz w:val="22"/>
          <w:lang w:val="fr-FR"/>
        </w:rPr>
        <w:t>Le rapport final doit inclure les éléments mentionnés dans les critères de qualité des rapports d’évaluation, y compris les résultats, les leçons apprises et les recommandations (voir mais pas obligatoirement se limiter à ces derniers) (Responsable MSU)</w:t>
      </w:r>
    </w:p>
    <w:p w14:paraId="5CDEB5D6" w14:textId="77777777" w:rsidR="00253515" w:rsidRPr="00E37C3E" w:rsidRDefault="00253515" w:rsidP="00253515">
      <w:pPr>
        <w:autoSpaceDE w:val="0"/>
        <w:autoSpaceDN w:val="0"/>
        <w:adjustRightInd w:val="0"/>
        <w:spacing w:line="240" w:lineRule="auto"/>
        <w:ind w:left="360"/>
        <w:rPr>
          <w:rFonts w:cs="Myriad-Bold"/>
          <w:b/>
          <w:bCs/>
          <w:color w:val="3A5EA9"/>
          <w:sz w:val="22"/>
          <w:lang w:val="fr-FR"/>
        </w:rPr>
      </w:pPr>
      <w:r w:rsidRPr="00E37C3E">
        <w:rPr>
          <w:rFonts w:cs="Myriad-Bold"/>
          <w:b/>
          <w:bCs/>
          <w:color w:val="3A5EA9"/>
          <w:sz w:val="22"/>
          <w:lang w:val="fr-FR"/>
        </w:rPr>
        <w:t xml:space="preserve">Le code de conduite – </w:t>
      </w:r>
      <w:r w:rsidRPr="00E37C3E">
        <w:rPr>
          <w:rFonts w:cs="ACaslon-Regular"/>
          <w:color w:val="272627"/>
          <w:sz w:val="22"/>
          <w:lang w:val="fr-FR"/>
        </w:rPr>
        <w:t>Le PNUD exige que chaque membre de l’équipe d’évaluation lise attentivement, comprenne et signe le « Code de conduite des évaluateurs dans le système des NU », qui devra être annexé au rapport d’évaluation. (Responsable MSU)</w:t>
      </w:r>
    </w:p>
    <w:bookmarkEnd w:id="5"/>
    <w:p w14:paraId="66F2C980" w14:textId="77777777" w:rsidR="00253515" w:rsidRPr="00E37C3E" w:rsidRDefault="00253515" w:rsidP="00253515">
      <w:pPr>
        <w:autoSpaceDE w:val="0"/>
        <w:autoSpaceDN w:val="0"/>
        <w:adjustRightInd w:val="0"/>
        <w:spacing w:line="240" w:lineRule="auto"/>
        <w:ind w:left="360"/>
        <w:rPr>
          <w:rFonts w:cs="ACaslon-Regular"/>
          <w:color w:val="272627"/>
          <w:sz w:val="22"/>
          <w:lang w:val="fr-FR"/>
        </w:rPr>
      </w:pPr>
      <w:r w:rsidRPr="00E37C3E">
        <w:rPr>
          <w:rFonts w:cs="Myriad-Bold"/>
          <w:b/>
          <w:bCs/>
          <w:color w:val="3A5EA9"/>
          <w:sz w:val="22"/>
          <w:lang w:val="fr-FR"/>
        </w:rPr>
        <w:t xml:space="preserve">Les Documents à consulter – </w:t>
      </w:r>
      <w:r w:rsidRPr="00E37C3E">
        <w:rPr>
          <w:rFonts w:cs="ACaslon-Regular"/>
          <w:color w:val="272627"/>
          <w:sz w:val="22"/>
          <w:lang w:val="fr-FR"/>
        </w:rPr>
        <w:t xml:space="preserve">Une liste des documents importants et des pages Internet que les évaluateurs doivent lire au début de l’évaluation et avant de finaliser la conception et l’élaboration du rapport initial. </w:t>
      </w:r>
    </w:p>
    <w:p w14:paraId="0B292FE2" w14:textId="60386141" w:rsidR="00253515" w:rsidRPr="00E37C3E" w:rsidRDefault="00253515" w:rsidP="00253515">
      <w:pPr>
        <w:autoSpaceDE w:val="0"/>
        <w:autoSpaceDN w:val="0"/>
        <w:adjustRightInd w:val="0"/>
        <w:spacing w:before="120" w:after="0" w:line="240" w:lineRule="auto"/>
        <w:ind w:left="360"/>
        <w:rPr>
          <w:rFonts w:cs="ACaslon-Regular"/>
          <w:color w:val="272627"/>
          <w:sz w:val="22"/>
          <w:lang w:val="fr-FR"/>
        </w:rPr>
      </w:pPr>
      <w:bookmarkStart w:id="6" w:name="_Hlk522253949"/>
      <w:r w:rsidRPr="00E37C3E">
        <w:rPr>
          <w:rFonts w:cs="Myriad-Bold"/>
          <w:b/>
          <w:bCs/>
          <w:color w:val="3A5EA9"/>
          <w:sz w:val="22"/>
          <w:lang w:val="fr-FR"/>
        </w:rPr>
        <w:t xml:space="preserve">La liste des principales parties prenantes et principaux partenaires – </w:t>
      </w:r>
      <w:r w:rsidRPr="00E37C3E">
        <w:rPr>
          <w:rFonts w:cs="ACaslon-Regular"/>
          <w:color w:val="272627"/>
          <w:sz w:val="22"/>
          <w:lang w:val="fr-FR"/>
        </w:rPr>
        <w:t>Une liste des principales parties prenantes et autres partenaires devant être consultés (</w:t>
      </w:r>
      <w:r w:rsidRPr="00E37C3E">
        <w:rPr>
          <w:sz w:val="22"/>
          <w:lang w:val="fr-FR"/>
        </w:rPr>
        <w:t xml:space="preserve">organisations, bénéficiaires, utilisateurs de l’évaluation, bailleurs, responsables des organisations chargées de la mise en œuvre etc.) et leur </w:t>
      </w:r>
      <w:r w:rsidRPr="00E37C3E">
        <w:rPr>
          <w:rFonts w:cs="ACaslon-Regular"/>
          <w:color w:val="272627"/>
          <w:sz w:val="22"/>
          <w:lang w:val="fr-FR"/>
        </w:rPr>
        <w:t>affiliation et pertinence pour l’évaluation. Cette annexe peut également proposer des sites à visiter. Elle devra servir de base pour la préparation du calendrier.</w:t>
      </w:r>
      <w:bookmarkEnd w:id="6"/>
    </w:p>
    <w:sectPr w:rsidR="00253515" w:rsidRPr="00E37C3E" w:rsidSect="00301F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7B22D" w14:textId="77777777" w:rsidR="002860F3" w:rsidRDefault="002860F3" w:rsidP="0067038D">
      <w:pPr>
        <w:spacing w:after="0" w:line="240" w:lineRule="auto"/>
      </w:pPr>
      <w:r>
        <w:separator/>
      </w:r>
    </w:p>
  </w:endnote>
  <w:endnote w:type="continuationSeparator" w:id="0">
    <w:p w14:paraId="3689E322" w14:textId="77777777" w:rsidR="002860F3" w:rsidRDefault="002860F3" w:rsidP="0067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Caslon-Regular">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66F92" w14:textId="77777777" w:rsidR="002860F3" w:rsidRDefault="002860F3" w:rsidP="0067038D">
      <w:pPr>
        <w:spacing w:after="0" w:line="240" w:lineRule="auto"/>
      </w:pPr>
      <w:r>
        <w:separator/>
      </w:r>
    </w:p>
  </w:footnote>
  <w:footnote w:type="continuationSeparator" w:id="0">
    <w:p w14:paraId="0AF3CE33" w14:textId="77777777" w:rsidR="002860F3" w:rsidRDefault="002860F3" w:rsidP="0067038D">
      <w:pPr>
        <w:spacing w:after="0" w:line="240" w:lineRule="auto"/>
      </w:pPr>
      <w:r>
        <w:continuationSeparator/>
      </w:r>
    </w:p>
  </w:footnote>
  <w:footnote w:id="1">
    <w:p w14:paraId="52413610" w14:textId="77777777" w:rsidR="00395B10" w:rsidRPr="001E25CA" w:rsidRDefault="00395B10" w:rsidP="002A7907">
      <w:pPr>
        <w:pStyle w:val="FootnoteText"/>
        <w:rPr>
          <w:szCs w:val="18"/>
        </w:rPr>
      </w:pPr>
      <w:r w:rsidRPr="001E25CA">
        <w:rPr>
          <w:rStyle w:val="FootnoteReference"/>
          <w:szCs w:val="18"/>
        </w:rPr>
        <w:footnoteRef/>
      </w:r>
      <w:r w:rsidRPr="001E25CA">
        <w:rPr>
          <w:szCs w:val="18"/>
        </w:rPr>
        <w:t xml:space="preserve"> It is the entity that has overall responsibility for implementation of the project (award), effective use of resources and delivery of outputs in the signed project document and workplan.</w:t>
      </w:r>
    </w:p>
  </w:footnote>
  <w:footnote w:id="2">
    <w:p w14:paraId="106372F6" w14:textId="77777777" w:rsidR="00395B10" w:rsidRPr="005728A0" w:rsidRDefault="00395B10" w:rsidP="00BB53E2">
      <w:pPr>
        <w:pStyle w:val="FootnoteText"/>
        <w:rPr>
          <w:lang w:val="fr-CA"/>
        </w:rPr>
      </w:pPr>
      <w:r w:rsidRPr="005728A0">
        <w:rPr>
          <w:rStyle w:val="FootnoteReference"/>
        </w:rPr>
        <w:footnoteRef/>
      </w:r>
      <w:r w:rsidRPr="005728A0">
        <w:rPr>
          <w:lang w:val="fr-CA"/>
        </w:rPr>
        <w:t xml:space="preserve"> Voir, par exemple, la Politique nationale pour l'égalité hommes-femmes (2014-2034), le Circulaire du Premier Ministre du 25 aout 2017</w:t>
      </w:r>
      <w:r w:rsidRPr="005728A0">
        <w:rPr>
          <w:rFonts w:cs="Calibri"/>
          <w:color w:val="000000"/>
          <w:shd w:val="clear" w:color="auto" w:fill="FFFFFF"/>
          <w:lang w:val="fr-FR"/>
        </w:rPr>
        <w:t xml:space="preserve"> relative à l'application de la politique d’égalité Femmes-Hommes dans les actions gouvernementales </w:t>
      </w:r>
      <w:r w:rsidRPr="005728A0">
        <w:rPr>
          <w:lang w:val="fr-CA"/>
        </w:rPr>
        <w:t>et la Stratégie mondiale du PNUD pour la promotion de l'égalité des sexes.</w:t>
      </w:r>
    </w:p>
  </w:footnote>
  <w:footnote w:id="3">
    <w:p w14:paraId="2611AE75" w14:textId="77777777" w:rsidR="00395B10" w:rsidRPr="00E131AD" w:rsidRDefault="00395B10" w:rsidP="00BB53E2">
      <w:pPr>
        <w:pStyle w:val="FootnoteText"/>
        <w:rPr>
          <w:rFonts w:ascii="Garamond" w:hAnsi="Garamond"/>
          <w:sz w:val="18"/>
          <w:szCs w:val="18"/>
          <w:lang w:val="fr-FR"/>
        </w:rPr>
      </w:pPr>
      <w:r>
        <w:rPr>
          <w:rStyle w:val="FootnoteReference"/>
        </w:rPr>
        <w:footnoteRef/>
      </w:r>
      <w:r w:rsidRPr="00E131AD">
        <w:rPr>
          <w:lang w:val="fr-FR"/>
        </w:rPr>
        <w:t xml:space="preserve"> </w:t>
      </w:r>
      <w:r>
        <w:rPr>
          <w:rFonts w:ascii="Garamond" w:hAnsi="Garamond"/>
          <w:sz w:val="18"/>
          <w:szCs w:val="18"/>
          <w:lang w:val="fr-FR"/>
        </w:rPr>
        <w:t>P</w:t>
      </w:r>
      <w:r w:rsidRPr="00833705">
        <w:rPr>
          <w:rFonts w:ascii="Garamond" w:hAnsi="Garamond"/>
          <w:sz w:val="18"/>
          <w:szCs w:val="18"/>
          <w:lang w:val="fr-FR"/>
        </w:rPr>
        <w:t>our avoir des idées de stratégies et techniques novatrices e</w:t>
      </w:r>
      <w:r>
        <w:rPr>
          <w:rFonts w:ascii="Garamond" w:hAnsi="Garamond"/>
          <w:sz w:val="18"/>
          <w:szCs w:val="18"/>
          <w:lang w:val="fr-FR"/>
        </w:rPr>
        <w:t>t participatives concernant</w:t>
      </w:r>
      <w:r w:rsidRPr="00833705">
        <w:rPr>
          <w:rFonts w:ascii="Garamond" w:hAnsi="Garamond"/>
          <w:sz w:val="18"/>
          <w:szCs w:val="18"/>
          <w:lang w:val="fr-FR"/>
        </w:rPr>
        <w:t xml:space="preserve"> </w:t>
      </w:r>
      <w:r>
        <w:rPr>
          <w:rFonts w:ascii="Garamond" w:hAnsi="Garamond"/>
          <w:sz w:val="18"/>
          <w:szCs w:val="18"/>
          <w:lang w:val="fr-FR"/>
        </w:rPr>
        <w:t xml:space="preserve">le suivi et </w:t>
      </w:r>
      <w:r w:rsidRPr="00833705">
        <w:rPr>
          <w:rFonts w:ascii="Garamond" w:hAnsi="Garamond"/>
          <w:sz w:val="18"/>
          <w:szCs w:val="18"/>
          <w:lang w:val="fr-FR"/>
        </w:rPr>
        <w:t>l'évaluation</w:t>
      </w:r>
      <w:r>
        <w:rPr>
          <w:rFonts w:ascii="Garamond" w:hAnsi="Garamond"/>
          <w:sz w:val="18"/>
          <w:szCs w:val="18"/>
          <w:lang w:val="fr-FR"/>
        </w:rPr>
        <w:t>, veuillez consulter</w:t>
      </w:r>
      <w:r w:rsidRPr="00833705">
        <w:rPr>
          <w:rFonts w:ascii="Garamond" w:hAnsi="Garamond"/>
          <w:sz w:val="18"/>
          <w:szCs w:val="18"/>
          <w:lang w:val="fr-FR"/>
        </w:rPr>
        <w:t xml:space="preserve"> </w:t>
      </w:r>
      <w:r>
        <w:rPr>
          <w:rFonts w:ascii="Garamond" w:hAnsi="Garamond"/>
          <w:sz w:val="18"/>
          <w:szCs w:val="18"/>
          <w:lang w:val="fr-FR"/>
        </w:rPr>
        <w:t xml:space="preserve">le document </w:t>
      </w:r>
      <w:hyperlink r:id="rId1" w:history="1">
        <w:r w:rsidRPr="00833705">
          <w:rPr>
            <w:rStyle w:val="Hyperlink"/>
            <w:rFonts w:ascii="Garamond" w:eastAsiaTheme="minorEastAsia" w:hAnsi="Garamond"/>
            <w:i/>
            <w:sz w:val="18"/>
            <w:szCs w:val="18"/>
            <w:lang w:val="fr-FR"/>
          </w:rPr>
          <w:t xml:space="preserve">UNDP Discussion Paper: Innovations in Monitoring &amp; </w:t>
        </w:r>
        <w:proofErr w:type="spellStart"/>
        <w:r w:rsidRPr="00833705">
          <w:rPr>
            <w:rStyle w:val="Hyperlink"/>
            <w:rFonts w:ascii="Garamond" w:eastAsiaTheme="minorEastAsia" w:hAnsi="Garamond"/>
            <w:i/>
            <w:sz w:val="18"/>
            <w:szCs w:val="18"/>
            <w:lang w:val="fr-FR"/>
          </w:rPr>
          <w:t>Evaluating</w:t>
        </w:r>
        <w:proofErr w:type="spellEnd"/>
        <w:r w:rsidRPr="00833705">
          <w:rPr>
            <w:rStyle w:val="Hyperlink"/>
            <w:rFonts w:ascii="Garamond" w:eastAsiaTheme="minorEastAsia" w:hAnsi="Garamond"/>
            <w:i/>
            <w:sz w:val="18"/>
            <w:szCs w:val="18"/>
            <w:lang w:val="fr-FR"/>
          </w:rPr>
          <w:t xml:space="preserve"> </w:t>
        </w:r>
        <w:proofErr w:type="spellStart"/>
        <w:r w:rsidRPr="00833705">
          <w:rPr>
            <w:rStyle w:val="Hyperlink"/>
            <w:rFonts w:ascii="Garamond" w:eastAsiaTheme="minorEastAsia" w:hAnsi="Garamond"/>
            <w:i/>
            <w:sz w:val="18"/>
            <w:szCs w:val="18"/>
            <w:lang w:val="fr-FR"/>
          </w:rPr>
          <w:t>Results</w:t>
        </w:r>
        <w:proofErr w:type="spellEnd"/>
      </w:hyperlink>
      <w:r w:rsidRPr="00833705">
        <w:rPr>
          <w:rFonts w:ascii="Garamond" w:hAnsi="Garamond"/>
          <w:i/>
          <w:sz w:val="18"/>
          <w:szCs w:val="18"/>
          <w:lang w:val="fr-FR"/>
        </w:rPr>
        <w:t>,</w:t>
      </w:r>
      <w:r w:rsidRPr="00833705">
        <w:rPr>
          <w:rFonts w:ascii="Garamond" w:hAnsi="Garamond"/>
          <w:sz w:val="18"/>
          <w:szCs w:val="18"/>
          <w:lang w:val="fr-FR"/>
        </w:rPr>
        <w:t xml:space="preserve"> </w:t>
      </w:r>
      <w:r w:rsidRPr="00833705">
        <w:rPr>
          <w:rStyle w:val="Date1"/>
          <w:rFonts w:ascii="Garamond" w:hAnsi="Garamond"/>
          <w:sz w:val="18"/>
          <w:szCs w:val="18"/>
          <w:lang w:val="fr-FR"/>
        </w:rPr>
        <w:t xml:space="preserve">5 </w:t>
      </w:r>
      <w:proofErr w:type="spellStart"/>
      <w:r w:rsidRPr="00833705">
        <w:rPr>
          <w:rStyle w:val="Date1"/>
          <w:rFonts w:ascii="Garamond" w:hAnsi="Garamond"/>
          <w:sz w:val="18"/>
          <w:szCs w:val="18"/>
          <w:lang w:val="fr-FR"/>
        </w:rPr>
        <w:t>Nov</w:t>
      </w:r>
      <w:proofErr w:type="spellEnd"/>
      <w:r w:rsidRPr="00833705">
        <w:rPr>
          <w:rStyle w:val="Date1"/>
          <w:rFonts w:ascii="Garamond" w:hAnsi="Garamond"/>
          <w:sz w:val="18"/>
          <w:szCs w:val="18"/>
          <w:lang w:val="fr-FR"/>
        </w:rPr>
        <w:t xml:space="preserve"> 2013.</w:t>
      </w:r>
    </w:p>
  </w:footnote>
  <w:footnote w:id="4">
    <w:p w14:paraId="0F5E90B4" w14:textId="77777777" w:rsidR="00395B10" w:rsidRPr="00E131AD" w:rsidRDefault="00395B10" w:rsidP="00BB53E2">
      <w:pPr>
        <w:pStyle w:val="FootnoteText"/>
        <w:rPr>
          <w:lang w:val="fr-FR"/>
        </w:rPr>
      </w:pPr>
      <w:r>
        <w:rPr>
          <w:rStyle w:val="FootnoteReference"/>
        </w:rPr>
        <w:footnoteRef/>
      </w:r>
      <w:r w:rsidRPr="00E131AD">
        <w:rPr>
          <w:lang w:val="fr-FR"/>
        </w:rPr>
        <w:t xml:space="preserve"> </w:t>
      </w:r>
      <w:r>
        <w:rPr>
          <w:rFonts w:ascii="Garamond" w:hAnsi="Garamond"/>
          <w:sz w:val="18"/>
          <w:szCs w:val="18"/>
          <w:lang w:val="fr-FR"/>
        </w:rPr>
        <w:t>P</w:t>
      </w:r>
      <w:r w:rsidRPr="00400FD9">
        <w:rPr>
          <w:rFonts w:ascii="Garamond" w:hAnsi="Garamond"/>
          <w:sz w:val="18"/>
          <w:szCs w:val="18"/>
          <w:lang w:val="fr-FR"/>
        </w:rPr>
        <w:t xml:space="preserve">our faire participer plus activement les parties prenantes au processus de suivi </w:t>
      </w:r>
      <w:r>
        <w:rPr>
          <w:rFonts w:ascii="Garamond" w:hAnsi="Garamond"/>
          <w:sz w:val="18"/>
          <w:szCs w:val="18"/>
          <w:lang w:val="fr-FR"/>
        </w:rPr>
        <w:t xml:space="preserve">et </w:t>
      </w:r>
      <w:r w:rsidRPr="00400FD9">
        <w:rPr>
          <w:rFonts w:ascii="Garamond" w:hAnsi="Garamond"/>
          <w:sz w:val="18"/>
          <w:szCs w:val="18"/>
          <w:lang w:val="fr-FR"/>
        </w:rPr>
        <w:t xml:space="preserve">d'évaluation, consultez </w:t>
      </w:r>
      <w:r>
        <w:rPr>
          <w:rFonts w:ascii="Garamond" w:hAnsi="Garamond"/>
          <w:sz w:val="18"/>
          <w:szCs w:val="18"/>
          <w:lang w:val="fr-FR"/>
        </w:rPr>
        <w:t xml:space="preserve">le document du PNUD </w:t>
      </w:r>
      <w:hyperlink r:id="rId2" w:history="1">
        <w:r>
          <w:rPr>
            <w:rStyle w:val="Hyperlink"/>
            <w:rFonts w:ascii="Garamond" w:eastAsiaTheme="minorEastAsia" w:hAnsi="Garamond"/>
            <w:sz w:val="18"/>
            <w:szCs w:val="18"/>
            <w:lang w:val="fr-FR"/>
          </w:rPr>
          <w:t>Guide de la planification, du suivi et de l'évaluation axée sur les résultats du développement</w:t>
        </w:r>
      </w:hyperlink>
      <w:r w:rsidRPr="00400FD9">
        <w:rPr>
          <w:rFonts w:ascii="Garamond" w:hAnsi="Garamond"/>
          <w:sz w:val="18"/>
          <w:szCs w:val="18"/>
          <w:lang w:val="fr-FR"/>
        </w:rPr>
        <w:t xml:space="preserve">, </w:t>
      </w:r>
      <w:r>
        <w:rPr>
          <w:rFonts w:ascii="Garamond" w:hAnsi="Garamond"/>
          <w:sz w:val="18"/>
          <w:szCs w:val="18"/>
          <w:lang w:val="fr-FR"/>
        </w:rPr>
        <w:t>chapitre 3, page</w:t>
      </w:r>
      <w:r w:rsidRPr="00400FD9">
        <w:rPr>
          <w:rFonts w:ascii="Garamond" w:hAnsi="Garamond"/>
          <w:sz w:val="18"/>
          <w:szCs w:val="18"/>
          <w:lang w:val="fr-FR"/>
        </w:rPr>
        <w:t xml:space="preserve"> 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C2C"/>
    <w:multiLevelType w:val="hybridMultilevel"/>
    <w:tmpl w:val="197058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8C4748"/>
    <w:multiLevelType w:val="hybridMultilevel"/>
    <w:tmpl w:val="90DC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7784"/>
    <w:multiLevelType w:val="hybridMultilevel"/>
    <w:tmpl w:val="B9823E5E"/>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16A6B"/>
    <w:multiLevelType w:val="hybridMultilevel"/>
    <w:tmpl w:val="D0A02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AE585A"/>
    <w:multiLevelType w:val="hybridMultilevel"/>
    <w:tmpl w:val="89EC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A6F5B"/>
    <w:multiLevelType w:val="hybridMultilevel"/>
    <w:tmpl w:val="B1D48040"/>
    <w:lvl w:ilvl="0" w:tplc="BE182090">
      <w:numFmt w:val="bullet"/>
      <w:lvlText w:val="-"/>
      <w:lvlJc w:val="left"/>
      <w:pPr>
        <w:ind w:left="1080" w:hanging="72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06A9E"/>
    <w:multiLevelType w:val="hybridMultilevel"/>
    <w:tmpl w:val="1B8ABBD6"/>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1479A"/>
    <w:multiLevelType w:val="hybridMultilevel"/>
    <w:tmpl w:val="358ED43C"/>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rPr>
    </w:lvl>
    <w:lvl w:ilvl="1" w:tplc="A5DC72F4">
      <w:start w:val="1"/>
      <w:numFmt w:val="bullet"/>
      <w:lvlText w:val="o"/>
      <w:lvlJc w:val="left"/>
      <w:pPr>
        <w:ind w:left="1440" w:hanging="360"/>
      </w:pPr>
      <w:rPr>
        <w:rFonts w:ascii="Courier New" w:hAnsi="Courier New" w:cs="Courier New" w:hint="default"/>
        <w:color w:val="1BACB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161DAE"/>
    <w:multiLevelType w:val="hybridMultilevel"/>
    <w:tmpl w:val="ABCA0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4D5278"/>
    <w:multiLevelType w:val="hybridMultilevel"/>
    <w:tmpl w:val="F392AF4A"/>
    <w:name w:val="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3F21B5"/>
    <w:multiLevelType w:val="hybridMultilevel"/>
    <w:tmpl w:val="B75A73F6"/>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9374E"/>
    <w:multiLevelType w:val="multilevel"/>
    <w:tmpl w:val="EFE86022"/>
    <w:lvl w:ilvl="0">
      <w:start w:val="1"/>
      <w:numFmt w:val="decimal"/>
      <w:lvlText w:val="%1."/>
      <w:lvlJc w:val="right"/>
      <w:pPr>
        <w:ind w:left="232" w:hanging="360"/>
      </w:pPr>
      <w:rPr>
        <w:rFonts w:asciiTheme="minorHAnsi" w:hAnsiTheme="minorHAnsi" w:cstheme="minorHAnsi" w:hint="default"/>
        <w:sz w:val="24"/>
        <w:szCs w:val="24"/>
        <w:u w:val="none"/>
      </w:rPr>
    </w:lvl>
    <w:lvl w:ilvl="1">
      <w:start w:val="1"/>
      <w:numFmt w:val="decimal"/>
      <w:lvlText w:val="%1.%2."/>
      <w:lvlJc w:val="right"/>
      <w:pPr>
        <w:ind w:left="952" w:hanging="360"/>
      </w:pPr>
      <w:rPr>
        <w:rFonts w:cs="Times New Roman"/>
        <w:u w:val="none"/>
      </w:rPr>
    </w:lvl>
    <w:lvl w:ilvl="2">
      <w:start w:val="1"/>
      <w:numFmt w:val="decimal"/>
      <w:lvlText w:val="%1.%2.%3."/>
      <w:lvlJc w:val="right"/>
      <w:pPr>
        <w:ind w:left="1672" w:hanging="360"/>
      </w:pPr>
      <w:rPr>
        <w:rFonts w:cs="Times New Roman"/>
        <w:u w:val="none"/>
      </w:rPr>
    </w:lvl>
    <w:lvl w:ilvl="3">
      <w:start w:val="1"/>
      <w:numFmt w:val="decimal"/>
      <w:lvlText w:val="%1.%2.%3.%4."/>
      <w:lvlJc w:val="right"/>
      <w:pPr>
        <w:ind w:left="2392" w:hanging="360"/>
      </w:pPr>
      <w:rPr>
        <w:rFonts w:cs="Times New Roman"/>
        <w:u w:val="none"/>
      </w:rPr>
    </w:lvl>
    <w:lvl w:ilvl="4">
      <w:start w:val="1"/>
      <w:numFmt w:val="decimal"/>
      <w:lvlText w:val="%1.%2.%3.%4.%5."/>
      <w:lvlJc w:val="right"/>
      <w:pPr>
        <w:ind w:left="3112" w:hanging="360"/>
      </w:pPr>
      <w:rPr>
        <w:rFonts w:cs="Times New Roman"/>
        <w:u w:val="none"/>
      </w:rPr>
    </w:lvl>
    <w:lvl w:ilvl="5">
      <w:start w:val="1"/>
      <w:numFmt w:val="decimal"/>
      <w:lvlText w:val="%1.%2.%3.%4.%5.%6."/>
      <w:lvlJc w:val="right"/>
      <w:pPr>
        <w:ind w:left="3832" w:hanging="360"/>
      </w:pPr>
      <w:rPr>
        <w:rFonts w:cs="Times New Roman"/>
        <w:u w:val="none"/>
      </w:rPr>
    </w:lvl>
    <w:lvl w:ilvl="6">
      <w:start w:val="1"/>
      <w:numFmt w:val="decimal"/>
      <w:lvlText w:val="%1.%2.%3.%4.%5.%6.%7."/>
      <w:lvlJc w:val="right"/>
      <w:pPr>
        <w:ind w:left="4552" w:hanging="360"/>
      </w:pPr>
      <w:rPr>
        <w:rFonts w:cs="Times New Roman"/>
        <w:u w:val="none"/>
      </w:rPr>
    </w:lvl>
    <w:lvl w:ilvl="7">
      <w:start w:val="1"/>
      <w:numFmt w:val="decimal"/>
      <w:lvlText w:val="%1.%2.%3.%4.%5.%6.%7.%8."/>
      <w:lvlJc w:val="right"/>
      <w:pPr>
        <w:ind w:left="5272" w:hanging="360"/>
      </w:pPr>
      <w:rPr>
        <w:rFonts w:cs="Times New Roman"/>
        <w:u w:val="none"/>
      </w:rPr>
    </w:lvl>
    <w:lvl w:ilvl="8">
      <w:start w:val="1"/>
      <w:numFmt w:val="decimal"/>
      <w:lvlText w:val="%1.%2.%3.%4.%5.%6.%7.%8.%9."/>
      <w:lvlJc w:val="right"/>
      <w:pPr>
        <w:ind w:left="5992" w:hanging="360"/>
      </w:pPr>
      <w:rPr>
        <w:rFonts w:cs="Times New Roman"/>
        <w:u w:val="none"/>
      </w:rPr>
    </w:lvl>
  </w:abstractNum>
  <w:abstractNum w:abstractNumId="12" w15:restartNumberingAfterBreak="0">
    <w:nsid w:val="1D4C1DD4"/>
    <w:multiLevelType w:val="hybridMultilevel"/>
    <w:tmpl w:val="4710AF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6C0462D6">
      <w:start w:val="1"/>
      <w:numFmt w:val="decimal"/>
      <w:lvlText w:val="%5."/>
      <w:lvlJc w:val="left"/>
      <w:pPr>
        <w:ind w:left="360" w:hanging="360"/>
      </w:pPr>
      <w:rPr>
        <w:rFont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44078D"/>
    <w:multiLevelType w:val="hybridMultilevel"/>
    <w:tmpl w:val="AF0E2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B2E1D"/>
    <w:multiLevelType w:val="hybridMultilevel"/>
    <w:tmpl w:val="882C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56790"/>
    <w:multiLevelType w:val="hybridMultilevel"/>
    <w:tmpl w:val="91502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FD1921"/>
    <w:multiLevelType w:val="hybridMultilevel"/>
    <w:tmpl w:val="B3DCB1E2"/>
    <w:lvl w:ilvl="0" w:tplc="32344A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824F9"/>
    <w:multiLevelType w:val="hybridMultilevel"/>
    <w:tmpl w:val="491E6F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B53FE7"/>
    <w:multiLevelType w:val="hybridMultilevel"/>
    <w:tmpl w:val="145C8644"/>
    <w:lvl w:ilvl="0" w:tplc="BE042F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E2A26"/>
    <w:multiLevelType w:val="hybridMultilevel"/>
    <w:tmpl w:val="69B25A2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E8C256C"/>
    <w:multiLevelType w:val="hybridMultilevel"/>
    <w:tmpl w:val="4CCA2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487CD3"/>
    <w:multiLevelType w:val="hybridMultilevel"/>
    <w:tmpl w:val="17F475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AFA2AD0">
      <w:start w:val="1"/>
      <w:numFmt w:val="lowerLetter"/>
      <w:lvlText w:val="%3)"/>
      <w:lvlJc w:val="left"/>
      <w:pPr>
        <w:tabs>
          <w:tab w:val="num" w:pos="2160"/>
        </w:tabs>
        <w:ind w:left="2160" w:hanging="360"/>
      </w:pPr>
      <w:rPr>
        <w:rFonts w:ascii="Arial" w:eastAsia="Times New Roman" w:hAnsi="Arial" w:cs="Arial"/>
      </w:rPr>
    </w:lvl>
    <w:lvl w:ilvl="3" w:tplc="04090001">
      <w:start w:val="1"/>
      <w:numFmt w:val="bullet"/>
      <w:lvlText w:val=""/>
      <w:lvlJc w:val="left"/>
      <w:pPr>
        <w:tabs>
          <w:tab w:val="num" w:pos="2880"/>
        </w:tabs>
        <w:ind w:left="2880" w:hanging="360"/>
      </w:pPr>
      <w:rPr>
        <w:rFonts w:ascii="Symbol" w:hAnsi="Symbol" w:hint="default"/>
      </w:rPr>
    </w:lvl>
    <w:lvl w:ilvl="4" w:tplc="6C0462D6">
      <w:start w:val="1"/>
      <w:numFmt w:val="decimal"/>
      <w:lvlText w:val="%5."/>
      <w:lvlJc w:val="left"/>
      <w:pPr>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B00062"/>
    <w:multiLevelType w:val="hybridMultilevel"/>
    <w:tmpl w:val="27DCAF00"/>
    <w:lvl w:ilvl="0" w:tplc="7FB4AC58">
      <w:start w:val="1"/>
      <w:numFmt w:val="decimal"/>
      <w:lvlText w:val="%1."/>
      <w:lvlJc w:val="left"/>
      <w:pPr>
        <w:ind w:left="720" w:hanging="360"/>
      </w:pPr>
      <w:rPr>
        <w:rFonts w:ascii="Myriad Pro" w:hAnsi="Myriad Pro" w:cs="Myriad-Bold" w:hint="default"/>
        <w:b/>
        <w:color w:val="3A5EA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E3B35"/>
    <w:multiLevelType w:val="hybridMultilevel"/>
    <w:tmpl w:val="29E8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756013"/>
    <w:multiLevelType w:val="hybridMultilevel"/>
    <w:tmpl w:val="E670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134779"/>
    <w:multiLevelType w:val="hybridMultilevel"/>
    <w:tmpl w:val="E81AD11C"/>
    <w:lvl w:ilvl="0" w:tplc="0C9873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A2069"/>
    <w:multiLevelType w:val="hybridMultilevel"/>
    <w:tmpl w:val="4BAC5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491906"/>
    <w:multiLevelType w:val="hybridMultilevel"/>
    <w:tmpl w:val="7E9C9E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FCE0581"/>
    <w:multiLevelType w:val="hybridMultilevel"/>
    <w:tmpl w:val="A7EA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9369C3"/>
    <w:multiLevelType w:val="hybridMultilevel"/>
    <w:tmpl w:val="5CA6D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D41A4"/>
    <w:multiLevelType w:val="hybridMultilevel"/>
    <w:tmpl w:val="EC5655A8"/>
    <w:lvl w:ilvl="0" w:tplc="35649E2E">
      <w:numFmt w:val="bullet"/>
      <w:lvlText w:val="•"/>
      <w:lvlJc w:val="left"/>
      <w:pPr>
        <w:ind w:left="1080" w:hanging="72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FF521E"/>
    <w:multiLevelType w:val="multilevel"/>
    <w:tmpl w:val="27DA3484"/>
    <w:lvl w:ilvl="0">
      <w:start w:val="1"/>
      <w:numFmt w:val="bullet"/>
      <w:lvlText w:val=""/>
      <w:lvlJc w:val="left"/>
      <w:pPr>
        <w:ind w:left="720" w:hanging="360"/>
      </w:pPr>
      <w:rPr>
        <w:rFonts w:ascii="Symbol" w:hAnsi="Symbol" w:hint="default"/>
      </w:rPr>
    </w:lvl>
    <w:lvl w:ilvl="1">
      <w:start w:val="1"/>
      <w:numFmt w:val="decimal"/>
      <w:lvlText w:val="%1.%2"/>
      <w:lvlJc w:val="left"/>
      <w:pPr>
        <w:ind w:left="810" w:hanging="360"/>
      </w:pPr>
      <w:rPr>
        <w:rFonts w:cs="Times New Roman" w:hint="default"/>
      </w:rPr>
    </w:lvl>
    <w:lvl w:ilvl="2">
      <w:start w:val="1"/>
      <w:numFmt w:val="decimal"/>
      <w:lvlText w:val="%1.%2.%3"/>
      <w:lvlJc w:val="left"/>
      <w:pPr>
        <w:ind w:left="1170" w:hanging="720"/>
      </w:pPr>
      <w:rPr>
        <w:rFonts w:cs="Times New Roman" w:hint="default"/>
      </w:rPr>
    </w:lvl>
    <w:lvl w:ilvl="3">
      <w:start w:val="1"/>
      <w:numFmt w:val="decimal"/>
      <w:lvlText w:val="%1.%2.%3.%4"/>
      <w:lvlJc w:val="left"/>
      <w:pPr>
        <w:ind w:left="1170" w:hanging="720"/>
      </w:pPr>
      <w:rPr>
        <w:rFonts w:cs="Times New Roman" w:hint="default"/>
      </w:rPr>
    </w:lvl>
    <w:lvl w:ilvl="4">
      <w:start w:val="1"/>
      <w:numFmt w:val="decimal"/>
      <w:lvlText w:val="%1.%2.%3.%4.%5"/>
      <w:lvlJc w:val="left"/>
      <w:pPr>
        <w:ind w:left="153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890" w:hanging="1440"/>
      </w:pPr>
      <w:rPr>
        <w:rFonts w:cs="Times New Roman" w:hint="default"/>
      </w:rPr>
    </w:lvl>
    <w:lvl w:ilvl="7">
      <w:start w:val="1"/>
      <w:numFmt w:val="decimal"/>
      <w:lvlText w:val="%1.%2.%3.%4.%5.%6.%7.%8"/>
      <w:lvlJc w:val="left"/>
      <w:pPr>
        <w:ind w:left="1890" w:hanging="1440"/>
      </w:pPr>
      <w:rPr>
        <w:rFonts w:cs="Times New Roman" w:hint="default"/>
      </w:rPr>
    </w:lvl>
    <w:lvl w:ilvl="8">
      <w:start w:val="1"/>
      <w:numFmt w:val="decimal"/>
      <w:lvlText w:val="%1.%2.%3.%4.%5.%6.%7.%8.%9"/>
      <w:lvlJc w:val="left"/>
      <w:pPr>
        <w:ind w:left="1890" w:hanging="1440"/>
      </w:pPr>
      <w:rPr>
        <w:rFonts w:cs="Times New Roman" w:hint="default"/>
      </w:rPr>
    </w:lvl>
  </w:abstractNum>
  <w:num w:numId="1">
    <w:abstractNumId w:val="16"/>
  </w:num>
  <w:num w:numId="2">
    <w:abstractNumId w:val="25"/>
  </w:num>
  <w:num w:numId="3">
    <w:abstractNumId w:val="18"/>
  </w:num>
  <w:num w:numId="4">
    <w:abstractNumId w:val="11"/>
  </w:num>
  <w:num w:numId="5">
    <w:abstractNumId w:val="1"/>
  </w:num>
  <w:num w:numId="6">
    <w:abstractNumId w:val="22"/>
  </w:num>
  <w:num w:numId="7">
    <w:abstractNumId w:val="26"/>
  </w:num>
  <w:num w:numId="8">
    <w:abstractNumId w:val="28"/>
  </w:num>
  <w:num w:numId="9">
    <w:abstractNumId w:val="5"/>
  </w:num>
  <w:num w:numId="10">
    <w:abstractNumId w:val="19"/>
  </w:num>
  <w:num w:numId="11">
    <w:abstractNumId w:val="3"/>
  </w:num>
  <w:num w:numId="12">
    <w:abstractNumId w:val="15"/>
  </w:num>
  <w:num w:numId="13">
    <w:abstractNumId w:val="2"/>
  </w:num>
  <w:num w:numId="14">
    <w:abstractNumId w:val="10"/>
  </w:num>
  <w:num w:numId="15">
    <w:abstractNumId w:val="6"/>
  </w:num>
  <w:num w:numId="16">
    <w:abstractNumId w:val="17"/>
  </w:num>
  <w:num w:numId="17">
    <w:abstractNumId w:val="7"/>
  </w:num>
  <w:num w:numId="18">
    <w:abstractNumId w:val="8"/>
  </w:num>
  <w:num w:numId="19">
    <w:abstractNumId w:val="13"/>
  </w:num>
  <w:num w:numId="20">
    <w:abstractNumId w:val="0"/>
  </w:num>
  <w:num w:numId="21">
    <w:abstractNumId w:val="31"/>
  </w:num>
  <w:num w:numId="22">
    <w:abstractNumId w:val="9"/>
  </w:num>
  <w:num w:numId="23">
    <w:abstractNumId w:val="14"/>
  </w:num>
  <w:num w:numId="24">
    <w:abstractNumId w:val="29"/>
  </w:num>
  <w:num w:numId="25">
    <w:abstractNumId w:val="27"/>
  </w:num>
  <w:num w:numId="26">
    <w:abstractNumId w:val="20"/>
  </w:num>
  <w:num w:numId="27">
    <w:abstractNumId w:val="23"/>
  </w:num>
  <w:num w:numId="28">
    <w:abstractNumId w:val="12"/>
  </w:num>
  <w:num w:numId="29">
    <w:abstractNumId w:val="21"/>
  </w:num>
  <w:num w:numId="30">
    <w:abstractNumId w:val="24"/>
  </w:num>
  <w:num w:numId="31">
    <w:abstractNumId w:val="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48D"/>
    <w:rsid w:val="00045A8C"/>
    <w:rsid w:val="000F4694"/>
    <w:rsid w:val="00150D9C"/>
    <w:rsid w:val="001A18AD"/>
    <w:rsid w:val="001C1BA7"/>
    <w:rsid w:val="00226415"/>
    <w:rsid w:val="00253515"/>
    <w:rsid w:val="00281669"/>
    <w:rsid w:val="002860F3"/>
    <w:rsid w:val="00296C4E"/>
    <w:rsid w:val="002A0BA6"/>
    <w:rsid w:val="002A7907"/>
    <w:rsid w:val="002C69B3"/>
    <w:rsid w:val="00301F7A"/>
    <w:rsid w:val="00353FA7"/>
    <w:rsid w:val="003675BF"/>
    <w:rsid w:val="00395B10"/>
    <w:rsid w:val="003A5829"/>
    <w:rsid w:val="003C7D18"/>
    <w:rsid w:val="003D7A9F"/>
    <w:rsid w:val="003E7F86"/>
    <w:rsid w:val="003F7E07"/>
    <w:rsid w:val="00421477"/>
    <w:rsid w:val="00447C07"/>
    <w:rsid w:val="00491450"/>
    <w:rsid w:val="004A4FEE"/>
    <w:rsid w:val="005674E1"/>
    <w:rsid w:val="005921DC"/>
    <w:rsid w:val="005952B3"/>
    <w:rsid w:val="005A61A8"/>
    <w:rsid w:val="005B1714"/>
    <w:rsid w:val="005B51D3"/>
    <w:rsid w:val="006162C2"/>
    <w:rsid w:val="00636999"/>
    <w:rsid w:val="0067038D"/>
    <w:rsid w:val="0068486B"/>
    <w:rsid w:val="00687A53"/>
    <w:rsid w:val="0069203E"/>
    <w:rsid w:val="00693D52"/>
    <w:rsid w:val="006C0B37"/>
    <w:rsid w:val="006C35A3"/>
    <w:rsid w:val="00750DC8"/>
    <w:rsid w:val="007A4418"/>
    <w:rsid w:val="007E4DB6"/>
    <w:rsid w:val="007E6896"/>
    <w:rsid w:val="00805CC4"/>
    <w:rsid w:val="00831AB4"/>
    <w:rsid w:val="00835136"/>
    <w:rsid w:val="00856D02"/>
    <w:rsid w:val="008800FA"/>
    <w:rsid w:val="00893358"/>
    <w:rsid w:val="008955BC"/>
    <w:rsid w:val="00903BD6"/>
    <w:rsid w:val="00991707"/>
    <w:rsid w:val="009C45B9"/>
    <w:rsid w:val="009F2D2A"/>
    <w:rsid w:val="00A47D12"/>
    <w:rsid w:val="00B2448D"/>
    <w:rsid w:val="00BB53E2"/>
    <w:rsid w:val="00C24CD9"/>
    <w:rsid w:val="00C27FE5"/>
    <w:rsid w:val="00C42027"/>
    <w:rsid w:val="00C74F05"/>
    <w:rsid w:val="00CF6DCD"/>
    <w:rsid w:val="00D22657"/>
    <w:rsid w:val="00D22AE2"/>
    <w:rsid w:val="00D270CD"/>
    <w:rsid w:val="00D5406E"/>
    <w:rsid w:val="00DE4A9A"/>
    <w:rsid w:val="00E0496F"/>
    <w:rsid w:val="00E12E9D"/>
    <w:rsid w:val="00E37C3E"/>
    <w:rsid w:val="00E6334F"/>
    <w:rsid w:val="00F0096B"/>
    <w:rsid w:val="00F57014"/>
    <w:rsid w:val="00F5729D"/>
    <w:rsid w:val="00FA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76E8"/>
  <w15:chartTrackingRefBased/>
  <w15:docId w15:val="{55EF6EC7-76AD-48E0-B4F4-6FEA1F9C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358"/>
    <w:pPr>
      <w:spacing w:after="200" w:line="276" w:lineRule="auto"/>
      <w:jc w:val="both"/>
    </w:pPr>
    <w:rPr>
      <w:rFonts w:ascii="Arial Narrow" w:hAnsi="Arial Narrow" w:cs="Times New Roman"/>
      <w:sz w:val="24"/>
    </w:rPr>
  </w:style>
  <w:style w:type="paragraph" w:styleId="Heading1">
    <w:name w:val="heading 1"/>
    <w:basedOn w:val="Normal"/>
    <w:next w:val="Normal"/>
    <w:link w:val="Heading1Char"/>
    <w:uiPriority w:val="9"/>
    <w:qFormat/>
    <w:rsid w:val="00F0096B"/>
    <w:pPr>
      <w:keepNext/>
      <w:keepLines/>
      <w:spacing w:before="240" w:after="0"/>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F0096B"/>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96B"/>
    <w:rPr>
      <w:rFonts w:ascii="Arial Narrow" w:eastAsiaTheme="majorEastAsia" w:hAnsi="Arial Narrow" w:cstheme="majorBidi"/>
      <w:b/>
      <w:color w:val="2F5496" w:themeColor="accent1" w:themeShade="BF"/>
      <w:sz w:val="28"/>
      <w:szCs w:val="32"/>
      <w:lang w:val="fr-FR"/>
    </w:rPr>
  </w:style>
  <w:style w:type="character" w:customStyle="1" w:styleId="Heading2Char">
    <w:name w:val="Heading 2 Char"/>
    <w:basedOn w:val="DefaultParagraphFont"/>
    <w:link w:val="Heading2"/>
    <w:uiPriority w:val="9"/>
    <w:rsid w:val="00F0096B"/>
    <w:rPr>
      <w:rFonts w:ascii="Arial Narrow" w:eastAsiaTheme="majorEastAsia" w:hAnsi="Arial Narrow" w:cstheme="majorBidi"/>
      <w:color w:val="2F5496" w:themeColor="accent1" w:themeShade="BF"/>
      <w:sz w:val="26"/>
      <w:szCs w:val="26"/>
      <w:lang w:val="fr-FR"/>
    </w:rPr>
  </w:style>
  <w:style w:type="paragraph" w:styleId="BalloonText">
    <w:name w:val="Balloon Text"/>
    <w:basedOn w:val="Normal"/>
    <w:link w:val="BalloonTextChar"/>
    <w:uiPriority w:val="99"/>
    <w:semiHidden/>
    <w:unhideWhenUsed/>
    <w:rsid w:val="00B24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48D"/>
    <w:rPr>
      <w:rFonts w:ascii="Segoe UI" w:hAnsi="Segoe UI" w:cs="Segoe UI"/>
      <w:sz w:val="18"/>
      <w:szCs w:val="18"/>
    </w:rPr>
  </w:style>
  <w:style w:type="paragraph" w:customStyle="1" w:styleId="Default">
    <w:name w:val="Default"/>
    <w:rsid w:val="00B2448D"/>
    <w:pPr>
      <w:autoSpaceDE w:val="0"/>
      <w:autoSpaceDN w:val="0"/>
      <w:adjustRightInd w:val="0"/>
      <w:spacing w:after="0" w:line="240" w:lineRule="auto"/>
    </w:pPr>
    <w:rPr>
      <w:rFonts w:ascii="Calibri" w:eastAsiaTheme="minorHAnsi" w:hAnsi="Calibri" w:cs="Calibri"/>
      <w:color w:val="000000"/>
      <w:sz w:val="24"/>
      <w:szCs w:val="24"/>
    </w:rPr>
  </w:style>
  <w:style w:type="paragraph" w:styleId="Header">
    <w:name w:val="header"/>
    <w:basedOn w:val="Normal"/>
    <w:link w:val="HeaderChar"/>
    <w:uiPriority w:val="99"/>
    <w:unhideWhenUsed/>
    <w:rsid w:val="00670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38D"/>
    <w:rPr>
      <w:rFonts w:ascii="Calibri" w:hAnsi="Calibri" w:cs="Times New Roman"/>
    </w:rPr>
  </w:style>
  <w:style w:type="paragraph" w:styleId="Footer">
    <w:name w:val="footer"/>
    <w:basedOn w:val="Normal"/>
    <w:link w:val="FooterChar"/>
    <w:uiPriority w:val="99"/>
    <w:unhideWhenUsed/>
    <w:rsid w:val="00670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38D"/>
    <w:rPr>
      <w:rFonts w:ascii="Calibri" w:hAnsi="Calibri" w:cs="Times New Roman"/>
    </w:rPr>
  </w:style>
  <w:style w:type="paragraph" w:styleId="ListParagraph">
    <w:name w:val="List Paragraph"/>
    <w:aliases w:val="List Paragraph (numbered (a)),WB Para,Lapis Bulleted List,Dot pt,F5 List Paragraph,List Paragraph1,No Spacing1,List Paragraph Char Char Char,Indicator Text,Numbered Para 1,Bullet 1,List Paragraph12,Bullet Points,MAIN CONTENT,Bullets,L"/>
    <w:basedOn w:val="Normal"/>
    <w:link w:val="ListParagraphChar"/>
    <w:uiPriority w:val="34"/>
    <w:qFormat/>
    <w:rsid w:val="00893358"/>
    <w:pPr>
      <w:ind w:left="720"/>
      <w:contextualSpacing/>
    </w:p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
    <w:uiPriority w:val="99"/>
    <w:unhideWhenUsed/>
    <w:rsid w:val="002A7907"/>
    <w:pPr>
      <w:spacing w:after="0" w:line="240" w:lineRule="auto"/>
    </w:pPr>
    <w:rPr>
      <w:sz w:val="20"/>
      <w:szCs w:val="20"/>
    </w:rPr>
  </w:style>
  <w:style w:type="character" w:customStyle="1" w:styleId="FootnoteTextChar">
    <w:name w:val="Footnote Text Char"/>
    <w:aliases w:val="Geneva 9 Char Char,Font: Geneva 9 Char Char,Boston 10 Char Char,f Char Char,Footnote Text Char Char Char Char Char Char Char Char,Footnote Text Char Char Char Char1 Char Char,Footnote Text Char Char Char Char Char1 Char Char"/>
    <w:basedOn w:val="DefaultParagraphFont"/>
    <w:link w:val="FootnoteText"/>
    <w:uiPriority w:val="99"/>
    <w:rsid w:val="002A7907"/>
    <w:rPr>
      <w:rFonts w:ascii="Arial Narrow" w:hAnsi="Arial Narrow" w:cs="Times New Roman"/>
      <w:sz w:val="20"/>
      <w:szCs w:val="20"/>
    </w:rPr>
  </w:style>
  <w:style w:type="table" w:styleId="TableGrid">
    <w:name w:val="Table Grid"/>
    <w:basedOn w:val="TableNormal"/>
    <w:uiPriority w:val="39"/>
    <w:rsid w:val="002A7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tref,16 Point,Superscript 6 Point,Carattere Char1,Carattere Char Char Carattere Carattere Char Char,fr,BVI fnr Char Char Char Char,ftref Char Char Char Char,16 Point Char Char Char Char,16 Poin,Superscript 6 Point Char Char Char Char"/>
    <w:basedOn w:val="DefaultParagraphFont"/>
    <w:uiPriority w:val="99"/>
    <w:unhideWhenUsed/>
    <w:qFormat/>
    <w:rsid w:val="002A7907"/>
    <w:rPr>
      <w:vertAlign w:val="superscript"/>
    </w:rPr>
  </w:style>
  <w:style w:type="character" w:customStyle="1" w:styleId="ListParagraphChar">
    <w:name w:val="List Paragraph Char"/>
    <w:aliases w:val="List Paragraph (numbered (a)) Char,WB Para Char,Lapis Bulleted List Char,Dot pt Char,F5 List Paragraph Char,List Paragraph1 Char,No Spacing1 Char,List Paragraph Char Char Char Char,Indicator Text Char,Numbered Para 1 Char,L Char"/>
    <w:link w:val="ListParagraph"/>
    <w:uiPriority w:val="34"/>
    <w:qFormat/>
    <w:rsid w:val="003D7A9F"/>
    <w:rPr>
      <w:rFonts w:ascii="Arial Narrow" w:hAnsi="Arial Narrow" w:cs="Times New Roman"/>
      <w:sz w:val="24"/>
    </w:rPr>
  </w:style>
  <w:style w:type="character" w:styleId="Hyperlink">
    <w:name w:val="Hyperlink"/>
    <w:basedOn w:val="DefaultParagraphFont"/>
    <w:uiPriority w:val="99"/>
    <w:unhideWhenUsed/>
    <w:rsid w:val="00BB53E2"/>
    <w:rPr>
      <w:color w:val="0563C1" w:themeColor="hyperlink"/>
      <w:u w:val="single"/>
    </w:rPr>
  </w:style>
  <w:style w:type="character" w:customStyle="1" w:styleId="Date1">
    <w:name w:val="Date1"/>
    <w:basedOn w:val="DefaultParagraphFont"/>
    <w:rsid w:val="00BB53E2"/>
  </w:style>
  <w:style w:type="paragraph" w:customStyle="1" w:styleId="p28">
    <w:name w:val="p28"/>
    <w:basedOn w:val="Normal"/>
    <w:rsid w:val="00253515"/>
    <w:pPr>
      <w:widowControl w:val="0"/>
      <w:tabs>
        <w:tab w:val="left" w:pos="680"/>
        <w:tab w:val="left" w:pos="1060"/>
      </w:tabs>
      <w:spacing w:after="0" w:line="240" w:lineRule="atLeast"/>
      <w:ind w:left="432" w:hanging="288"/>
      <w:jc w:val="left"/>
    </w:pPr>
    <w:rPr>
      <w:rFonts w:ascii="Times New Roman" w:eastAsia="Times New Roman" w:hAnsi="Times New Roman"/>
      <w:snapToGrid w:val="0"/>
      <w:szCs w:val="20"/>
    </w:rPr>
  </w:style>
  <w:style w:type="character" w:styleId="CommentReference">
    <w:name w:val="annotation reference"/>
    <w:basedOn w:val="DefaultParagraphFont"/>
    <w:uiPriority w:val="99"/>
    <w:semiHidden/>
    <w:unhideWhenUsed/>
    <w:rsid w:val="00991707"/>
    <w:rPr>
      <w:sz w:val="16"/>
      <w:szCs w:val="16"/>
    </w:rPr>
  </w:style>
  <w:style w:type="paragraph" w:styleId="CommentText">
    <w:name w:val="annotation text"/>
    <w:basedOn w:val="Normal"/>
    <w:link w:val="CommentTextChar"/>
    <w:uiPriority w:val="99"/>
    <w:semiHidden/>
    <w:unhideWhenUsed/>
    <w:rsid w:val="00991707"/>
    <w:pPr>
      <w:spacing w:line="240" w:lineRule="auto"/>
    </w:pPr>
    <w:rPr>
      <w:sz w:val="20"/>
      <w:szCs w:val="20"/>
    </w:rPr>
  </w:style>
  <w:style w:type="character" w:customStyle="1" w:styleId="CommentTextChar">
    <w:name w:val="Comment Text Char"/>
    <w:basedOn w:val="DefaultParagraphFont"/>
    <w:link w:val="CommentText"/>
    <w:uiPriority w:val="99"/>
    <w:semiHidden/>
    <w:rsid w:val="00991707"/>
    <w:rPr>
      <w:rFonts w:ascii="Arial Narrow"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991707"/>
    <w:rPr>
      <w:b/>
      <w:bCs/>
    </w:rPr>
  </w:style>
  <w:style w:type="character" w:customStyle="1" w:styleId="CommentSubjectChar">
    <w:name w:val="Comment Subject Char"/>
    <w:basedOn w:val="CommentTextChar"/>
    <w:link w:val="CommentSubject"/>
    <w:uiPriority w:val="99"/>
    <w:semiHidden/>
    <w:rsid w:val="00991707"/>
    <w:rPr>
      <w:rFonts w:ascii="Arial Narrow"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531BBC32227F4387EA62CF57DD7464" ma:contentTypeVersion="13" ma:contentTypeDescription="Create a new document." ma:contentTypeScope="" ma:versionID="5089f69d83151ff8f8f8c302fb94780d">
  <xsd:schema xmlns:xsd="http://www.w3.org/2001/XMLSchema" xmlns:xs="http://www.w3.org/2001/XMLSchema" xmlns:p="http://schemas.microsoft.com/office/2006/metadata/properties" xmlns:ns3="0cd78ac5-a675-48bf-a85f-b210211d1508" xmlns:ns4="66d1bf44-8fab-42d0-a19e-d93737475d79" targetNamespace="http://schemas.microsoft.com/office/2006/metadata/properties" ma:root="true" ma:fieldsID="1df588a5cc00f41f12a4a056046be171" ns3:_="" ns4:_="">
    <xsd:import namespace="0cd78ac5-a675-48bf-a85f-b210211d1508"/>
    <xsd:import namespace="66d1bf44-8fab-42d0-a19e-d93737475d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78ac5-a675-48bf-a85f-b210211d1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d1bf44-8fab-42d0-a19e-d93737475d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336E12-CE8D-42C8-96FA-5AA87D8728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5E8FDA-C500-45DA-A7CD-8A0A6AC50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78ac5-a675-48bf-a85f-b210211d1508"/>
    <ds:schemaRef ds:uri="66d1bf44-8fab-42d0-a19e-d93737475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5ED03-3C9B-4CB5-819E-9378B165CA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14</Pages>
  <Words>5917</Words>
  <Characters>33730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Dieugo Barthelus</dc:creator>
  <cp:keywords/>
  <dc:description/>
  <cp:lastModifiedBy>Jacques-Washington Joseph</cp:lastModifiedBy>
  <cp:revision>3</cp:revision>
  <dcterms:created xsi:type="dcterms:W3CDTF">2021-01-07T21:39:00Z</dcterms:created>
  <dcterms:modified xsi:type="dcterms:W3CDTF">2021-01-08T13:36:00Z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0x01010059531BBC32227F4387EA62CF57DD7464</vt:lpwstr>
  </property>
</Properties>
</file>