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DB00" w14:textId="13DD2548" w:rsidR="00D13B5B" w:rsidRPr="003C0859" w:rsidRDefault="00D13B5B" w:rsidP="001C0D5B">
      <w:pPr>
        <w:spacing w:after="0"/>
        <w:jc w:val="center"/>
        <w:rPr>
          <w:rFonts w:asciiTheme="minorHAnsi" w:eastAsia="Times New Roman" w:hAnsiTheme="minorHAnsi" w:cstheme="minorHAnsi"/>
          <w:lang w:eastAsia="fr-FR"/>
        </w:rPr>
      </w:pPr>
    </w:p>
    <w:p w14:paraId="7DA5CD76" w14:textId="77777777" w:rsidR="003C0859" w:rsidRDefault="001B671D" w:rsidP="001C0D5B">
      <w:pPr>
        <w:rPr>
          <w:rFonts w:asciiTheme="minorHAnsi" w:eastAsia="Times New Roman" w:hAnsiTheme="minorHAnsi" w:cstheme="minorHAnsi"/>
          <w:b/>
          <w:bCs/>
          <w:lang w:val="fr-BF" w:eastAsia="fr-FR"/>
        </w:rPr>
      </w:pPr>
      <w:r w:rsidRPr="003C0859">
        <w:rPr>
          <w:rFonts w:asciiTheme="minorHAnsi" w:eastAsia="Times New Roman" w:hAnsiTheme="minorHAnsi" w:cstheme="minorHAnsi"/>
          <w:b/>
          <w:bCs/>
          <w:lang w:val="fr-BF" w:eastAsia="fr-FR"/>
        </w:rPr>
        <w:t xml:space="preserve">                                                  </w:t>
      </w:r>
    </w:p>
    <w:p w14:paraId="08F94114" w14:textId="4A1E0B56" w:rsidR="004964CD" w:rsidRPr="003C0859" w:rsidRDefault="00E866D4" w:rsidP="001C0D5B">
      <w:pPr>
        <w:rPr>
          <w:rFonts w:asciiTheme="minorHAnsi" w:eastAsia="Times New Roman" w:hAnsiTheme="minorHAnsi" w:cstheme="minorHAnsi"/>
          <w:b/>
          <w:bCs/>
          <w:lang w:val="en-US" w:eastAsia="fr-FR"/>
        </w:rPr>
      </w:pP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IE" w:eastAsia="fr-FR"/>
        </w:rPr>
        <w:t xml:space="preserve">The </w:t>
      </w:r>
      <w:r w:rsidR="001B671D"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UNDP </w:t>
      </w: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>R</w:t>
      </w:r>
      <w:r w:rsidR="001B671D"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esponse </w:t>
      </w: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IE" w:eastAsia="fr-FR"/>
        </w:rPr>
        <w:t>to</w:t>
      </w: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 </w:t>
      </w:r>
      <w:r w:rsidR="001B671D"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the </w:t>
      </w: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>Recommendations of the</w:t>
      </w:r>
      <w:r w:rsidR="00300581"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 Jatropha Project:</w:t>
      </w: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 </w:t>
      </w: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IE" w:eastAsia="fr-FR"/>
        </w:rPr>
        <w:t>F</w:t>
      </w:r>
      <w:proofErr w:type="spellStart"/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fr-BF" w:eastAsia="fr-FR"/>
        </w:rPr>
        <w:t>inal</w:t>
      </w:r>
      <w:proofErr w:type="spellEnd"/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 Evaluation </w:t>
      </w:r>
      <w:r w:rsidR="00300581"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>Report</w:t>
      </w: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fr-BF" w:eastAsia="fr-FR"/>
        </w:rPr>
        <w:t xml:space="preserve"> </w:t>
      </w:r>
    </w:p>
    <w:p w14:paraId="7D6AE7F9" w14:textId="3203D7F2" w:rsidR="00121FD2" w:rsidRPr="003C0859" w:rsidRDefault="001B671D" w:rsidP="00280C5B">
      <w:pPr>
        <w:rPr>
          <w:rFonts w:asciiTheme="minorHAnsi" w:eastAsia="Times New Roman" w:hAnsiTheme="minorHAnsi" w:cstheme="minorHAnsi"/>
          <w:sz w:val="28"/>
          <w:szCs w:val="28"/>
          <w:lang w:val="en-US" w:eastAsia="fr-FR"/>
        </w:rPr>
      </w:pP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Management </w:t>
      </w:r>
      <w:r w:rsidR="00E866D4"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Response </w:t>
      </w:r>
      <w:r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 xml:space="preserve">to the </w:t>
      </w:r>
      <w:r w:rsidR="00E866D4" w:rsidRPr="003C0859">
        <w:rPr>
          <w:rFonts w:asciiTheme="minorHAnsi" w:eastAsia="Times New Roman" w:hAnsiTheme="minorHAnsi" w:cstheme="minorHAnsi"/>
          <w:b/>
          <w:bCs/>
          <w:sz w:val="28"/>
          <w:szCs w:val="28"/>
          <w:lang w:val="en-US" w:eastAsia="fr-FR"/>
        </w:rPr>
        <w:t>Recommendations</w:t>
      </w:r>
    </w:p>
    <w:tbl>
      <w:tblPr>
        <w:tblpPr w:leftFromText="180" w:rightFromText="180" w:vertAnchor="text" w:horzAnchor="margin" w:tblpX="-204" w:tblpY="15"/>
        <w:tblW w:w="15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2976"/>
        <w:gridCol w:w="3544"/>
        <w:gridCol w:w="1418"/>
        <w:gridCol w:w="1559"/>
      </w:tblGrid>
      <w:tr w:rsidR="00A83B76" w:rsidRPr="003C0859" w14:paraId="2169B402" w14:textId="77777777" w:rsidTr="003C0859">
        <w:trPr>
          <w:trHeight w:val="359"/>
          <w:tblHeader/>
        </w:trPr>
        <w:tc>
          <w:tcPr>
            <w:tcW w:w="5519" w:type="dxa"/>
            <w:vMerge w:val="restar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829A" w14:textId="58803DD9" w:rsidR="001B671D" w:rsidRPr="003C0859" w:rsidRDefault="001B671D" w:rsidP="003C0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Recommendations (addressed to UNDP)</w:t>
            </w:r>
          </w:p>
        </w:tc>
        <w:tc>
          <w:tcPr>
            <w:tcW w:w="9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19B2" w14:textId="23C3FAE5" w:rsidR="001B671D" w:rsidRPr="003C0859" w:rsidRDefault="00A83B76" w:rsidP="003C0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3C08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*</w:t>
            </w:r>
            <w:r w:rsidR="001B671D" w:rsidRPr="003C08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BF" w:eastAsia="fr-FR"/>
              </w:rPr>
              <w:t xml:space="preserve">Administration </w:t>
            </w:r>
            <w:proofErr w:type="spellStart"/>
            <w:r w:rsidR="001B671D" w:rsidRPr="003C08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BF" w:eastAsia="fr-FR"/>
              </w:rPr>
              <w:t>Response</w:t>
            </w:r>
            <w:proofErr w:type="spellEnd"/>
          </w:p>
        </w:tc>
      </w:tr>
      <w:tr w:rsidR="00A83B76" w:rsidRPr="003C0859" w14:paraId="10AE0A77" w14:textId="77777777" w:rsidTr="003C0859">
        <w:trPr>
          <w:trHeight w:val="652"/>
        </w:trPr>
        <w:tc>
          <w:tcPr>
            <w:tcW w:w="55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6F2B6B65" w14:textId="77777777" w:rsidR="00A83B76" w:rsidRPr="003C0859" w:rsidRDefault="00A83B76" w:rsidP="008E2E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E425" w14:textId="4AD18CFE" w:rsidR="001B671D" w:rsidRPr="003C0859" w:rsidRDefault="00E866D4" w:rsidP="008E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 xml:space="preserve">Proposed response </w:t>
            </w:r>
            <w:r w:rsidR="001B671D"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>(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 xml:space="preserve">per </w:t>
            </w:r>
            <w:r w:rsidR="001B671D"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 xml:space="preserve">relevance, timeliness,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 xml:space="preserve">and </w:t>
            </w:r>
            <w:r w:rsidR="001B671D"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>feasibility)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9F73" w14:textId="641AB9F9" w:rsidR="00E866D4" w:rsidRPr="003C0859" w:rsidRDefault="001B671D" w:rsidP="008E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Key </w:t>
            </w:r>
            <w:r w:rsidR="00E866D4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Actions </w:t>
            </w:r>
          </w:p>
          <w:p w14:paraId="4914535B" w14:textId="705D6D28" w:rsidR="001B671D" w:rsidRPr="003C0859" w:rsidRDefault="001B671D" w:rsidP="008E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(</w:t>
            </w:r>
            <w:proofErr w:type="gramStart"/>
            <w:r w:rsidR="00E866D4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that</w:t>
            </w:r>
            <w:proofErr w:type="gramEnd"/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implement the recommendation)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A3E6" w14:textId="4B31805B" w:rsidR="001B671D" w:rsidRPr="003C0859" w:rsidRDefault="001B671D" w:rsidP="008E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Timeframe for</w:t>
            </w:r>
            <w:r w:rsidR="00E866D4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action implementation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803A" w14:textId="55E8BCE6" w:rsidR="00A83B76" w:rsidRPr="003C0859" w:rsidRDefault="00E866D4" w:rsidP="00237B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spellStart"/>
            <w:r w:rsidRPr="003C08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Responsible</w:t>
            </w:r>
            <w:proofErr w:type="spellEnd"/>
            <w:r w:rsidRPr="003C08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1B671D" w:rsidRPr="003C08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Unit </w:t>
            </w:r>
          </w:p>
        </w:tc>
      </w:tr>
      <w:tr w:rsidR="00292217" w:rsidRPr="003C0859" w14:paraId="2208CA17" w14:textId="77777777" w:rsidTr="003C0859">
        <w:trPr>
          <w:trHeight w:val="1709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2D0E" w14:textId="78A19CF6" w:rsidR="001B671D" w:rsidRPr="003C0859" w:rsidRDefault="00300581" w:rsidP="00172A35">
            <w:pPr>
              <w:pStyle w:val="Corpsdetexte"/>
              <w:spacing w:before="1"/>
              <w:ind w:right="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21FD2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07242E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Hold at least one self-evaluation workshop with representatives of beneficiaries, the implementation team and partner institutions in each region</w:t>
            </w:r>
            <w:r w:rsidR="00E866D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intervention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with recommendations for the </w:t>
            </w:r>
            <w:proofErr w:type="spellStart"/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finalisation</w:t>
            </w:r>
            <w:proofErr w:type="spellEnd"/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/consolidation of project achievements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3F1D" w14:textId="011B0EAF" w:rsidR="001B671D" w:rsidRPr="003C0859" w:rsidRDefault="00300581" w:rsidP="00A83B76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Possible</w:t>
            </w:r>
            <w:r w:rsidR="003C0859" w:rsidRPr="003C0859"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  <w:t xml:space="preserve">: </w:t>
            </w:r>
            <w:r w:rsidR="00D95414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W</w:t>
            </w:r>
            <w:r w:rsidR="001B671D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orkshop</w:t>
            </w:r>
            <w:r w:rsidR="00D95414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is potentially relevant</w:t>
            </w:r>
            <w:r w:rsidR="001B671D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</w:t>
            </w:r>
            <w:r w:rsidR="00D95414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but there is no current budget provision.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96B0" w14:textId="19171496" w:rsidR="001B671D" w:rsidRPr="003C0859" w:rsidRDefault="001B671D" w:rsidP="0057799F">
            <w:pPr>
              <w:rPr>
                <w:rFonts w:ascii="Times New Roman" w:hAnsi="Times New Roman"/>
                <w:sz w:val="24"/>
                <w:szCs w:val="24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This workshop could be merged with the national assessment workshop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Failing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that, 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could be organized by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Ministry of Energy, 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via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the DGER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EF40AE3" w14:textId="28B7966E" w:rsidR="0057799F" w:rsidRPr="003C0859" w:rsidRDefault="0057799F" w:rsidP="005779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67A7" w14:textId="04B6CE84" w:rsidR="001B671D" w:rsidRPr="003C0859" w:rsidRDefault="00D95414" w:rsidP="00A83B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8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Early</w:t>
            </w:r>
            <w:proofErr w:type="spellEnd"/>
            <w:r w:rsidR="001B671D" w:rsidRPr="003C08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May 2020,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COVID-19 </w:t>
            </w:r>
            <w:proofErr w:type="spellStart"/>
            <w:r w:rsidRPr="003C08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permitting</w:t>
            </w:r>
            <w:proofErr w:type="spellEnd"/>
            <w:r w:rsidRPr="003C08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4C8E" w14:textId="242D7B9E" w:rsidR="001B671D" w:rsidRPr="003C0859" w:rsidRDefault="001B671D" w:rsidP="00A83B76">
            <w:pPr>
              <w:rPr>
                <w:rFonts w:ascii="Times New Roman" w:hAnsi="Times New Roman"/>
                <w:sz w:val="24"/>
                <w:szCs w:val="24"/>
                <w:lang w:val="fr-BF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fr-BF"/>
              </w:rPr>
              <w:t>E&amp;</w:t>
            </w:r>
            <w:proofErr w:type="gramStart"/>
            <w:r w:rsidRPr="003C0859">
              <w:rPr>
                <w:rFonts w:ascii="Times New Roman" w:hAnsi="Times New Roman"/>
                <w:sz w:val="24"/>
                <w:szCs w:val="24"/>
                <w:lang w:val="fr-BF"/>
              </w:rPr>
              <w:t>E</w:t>
            </w:r>
            <w:r w:rsidR="00BB1646" w:rsidRPr="003C085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BB1646" w:rsidRPr="003C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859">
              <w:rPr>
                <w:rFonts w:ascii="Times New Roman" w:hAnsi="Times New Roman"/>
                <w:sz w:val="24"/>
                <w:szCs w:val="24"/>
                <w:lang w:val="fr-BF"/>
              </w:rPr>
              <w:t>DGER</w:t>
            </w:r>
          </w:p>
        </w:tc>
      </w:tr>
      <w:tr w:rsidR="00121FD2" w:rsidRPr="003C0859" w14:paraId="7F66FE89" w14:textId="77777777" w:rsidTr="003C0859">
        <w:trPr>
          <w:trHeight w:val="633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9A67" w14:textId="416F2258" w:rsidR="001B671D" w:rsidRPr="003C0859" w:rsidRDefault="00121FD2" w:rsidP="00172A35">
            <w:pPr>
              <w:pStyle w:val="Corpsdetexte"/>
              <w:spacing w:before="1"/>
              <w:ind w:right="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2/</w:t>
            </w:r>
            <w:r w:rsidR="0007242E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Organise</w:t>
            </w:r>
            <w:proofErr w:type="spellEnd"/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national review workshop 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implementation 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partners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addition to 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other stakeholders identified as relevant 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the time of 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project</w:t>
            </w:r>
            <w:r w:rsidR="00D95414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formulation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133F" w14:textId="3DF408F7" w:rsidR="00232B1D" w:rsidRPr="003C0859" w:rsidRDefault="00232B1D" w:rsidP="00A83B76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Relevant: </w:t>
            </w:r>
            <w:r w:rsidR="00300581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R</w:t>
            </w:r>
            <w:r w:rsidR="00D95414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eview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workshop</w:t>
            </w:r>
            <w:r w:rsidR="00300581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is </w:t>
            </w:r>
            <w:proofErr w:type="gramStart"/>
            <w:r w:rsidR="00300581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planned</w:t>
            </w:r>
            <w:proofErr w:type="gramEnd"/>
            <w:r w:rsidR="00300581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and budget allocation guaranteed.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29B6" w14:textId="7885A130" w:rsidR="00232B1D" w:rsidRPr="003C0859" w:rsidRDefault="00232B1D" w:rsidP="00021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Workshop to be </w:t>
            </w:r>
            <w:proofErr w:type="spellStart"/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organised</w:t>
            </w:r>
            <w:proofErr w:type="spellEnd"/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00581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following the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reception and validation of </w:t>
            </w:r>
            <w:r w:rsidR="00300581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300581" w:rsidRPr="003C0859">
              <w:rPr>
                <w:rFonts w:ascii="Times New Roman" w:hAnsi="Times New Roman"/>
                <w:sz w:val="24"/>
                <w:szCs w:val="24"/>
                <w:lang w:val="en-IE"/>
              </w:rPr>
              <w:t>Jatropha</w:t>
            </w:r>
            <w:r w:rsidR="00300581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Project: Final Evaluation Report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EC15" w14:textId="1C2F24B3" w:rsidR="00232B1D" w:rsidRPr="003C0859" w:rsidRDefault="00232B1D" w:rsidP="00A83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  <w:t>End May 2020</w:t>
            </w:r>
            <w:r w:rsidR="00300581"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>, COVID-19 permitting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A79D" w14:textId="3225CA20" w:rsidR="00232B1D" w:rsidRPr="003C0859" w:rsidRDefault="00232B1D" w:rsidP="00A83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PCU</w:t>
            </w:r>
            <w:r w:rsidR="00300581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the support of the UNDP E</w:t>
            </w:r>
            <w:r w:rsidR="00A46E2E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E unit</w:t>
            </w:r>
          </w:p>
        </w:tc>
      </w:tr>
      <w:tr w:rsidR="00121FD2" w:rsidRPr="003C0859" w14:paraId="5841D857" w14:textId="77777777" w:rsidTr="003C0859">
        <w:trPr>
          <w:trHeight w:val="633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EA3B" w14:textId="16F8A3CE" w:rsidR="001B671D" w:rsidRPr="003C0859" w:rsidRDefault="00121FD2" w:rsidP="0007242E">
            <w:pPr>
              <w:pStyle w:val="Corpsdetexte"/>
              <w:spacing w:before="1"/>
              <w:ind w:right="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3/</w:t>
            </w:r>
            <w:r w:rsidR="0007242E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GB"/>
              </w:rPr>
              <w:t>Formalise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service agreements and partnership agreements with strategic partners (INERA, IRSAT, ABNORM, SP CNDD) to serve as a relay for the </w:t>
            </w:r>
            <w:r w:rsidR="001B67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continuation and sustainability of the project's achievements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A868" w14:textId="3E014891" w:rsidR="00232B1D" w:rsidRPr="003C0859" w:rsidRDefault="00232B1D" w:rsidP="0057799F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lastRenderedPageBreak/>
              <w:t xml:space="preserve">Relevant: </w:t>
            </w:r>
            <w:proofErr w:type="spellStart"/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Formalisation</w:t>
            </w:r>
            <w:proofErr w:type="spellEnd"/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to be explored with the DGER, </w:t>
            </w:r>
            <w:r w:rsidR="004C6C20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considering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</w:t>
            </w:r>
            <w:r w:rsidR="004C6C20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partners’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interest</w:t>
            </w:r>
            <w:r w:rsidR="004C6C20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s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in the sustainability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lastRenderedPageBreak/>
              <w:t>of the project's achievements.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8DA" w14:textId="4F02471B" w:rsidR="00232B1D" w:rsidRPr="003C0859" w:rsidRDefault="004C6C20" w:rsidP="00021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</w:t>
            </w:r>
            <w:r w:rsidR="00232B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strategic partners to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 invited to </w:t>
            </w:r>
            <w:r w:rsidR="00232B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review </w:t>
            </w:r>
            <w:r w:rsidR="00232B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workshop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where the </w:t>
            </w:r>
            <w:r w:rsidR="00232B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end-of-project </w:t>
            </w:r>
            <w:r w:rsidR="00232B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documents (final evaluation - closing report 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>etc.</w:t>
            </w:r>
            <w:r w:rsidR="00232B1D" w:rsidRPr="003C08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3C0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will be shared.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02B1" w14:textId="25500163" w:rsidR="00232B1D" w:rsidRPr="003C0859" w:rsidRDefault="00232B1D" w:rsidP="0057799F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  <w:lastRenderedPageBreak/>
              <w:t>May 2020</w:t>
            </w:r>
            <w:r w:rsidR="004C6C20"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>, COVID-19 permitting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E92" w14:textId="095209A9" w:rsidR="00232B1D" w:rsidRPr="003C0859" w:rsidRDefault="00232B1D" w:rsidP="00A83B76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3C0859">
              <w:rPr>
                <w:rFonts w:ascii="Times New Roman" w:hAnsi="Times New Roman"/>
                <w:sz w:val="24"/>
                <w:szCs w:val="24"/>
                <w:lang w:val="fr-BF"/>
              </w:rPr>
              <w:t>E&amp;</w:t>
            </w:r>
            <w:proofErr w:type="gramStart"/>
            <w:r w:rsidRPr="003C0859">
              <w:rPr>
                <w:rFonts w:ascii="Times New Roman" w:hAnsi="Times New Roman"/>
                <w:sz w:val="24"/>
                <w:szCs w:val="24"/>
                <w:lang w:val="fr-BF"/>
              </w:rPr>
              <w:t>E</w:t>
            </w:r>
            <w:r w:rsidR="00BB1646" w:rsidRPr="003C085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BB1646" w:rsidRPr="003C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859">
              <w:rPr>
                <w:rFonts w:ascii="Times New Roman" w:hAnsi="Times New Roman"/>
                <w:sz w:val="24"/>
                <w:szCs w:val="24"/>
                <w:lang w:val="fr-BF"/>
              </w:rPr>
              <w:t>DGER</w:t>
            </w:r>
          </w:p>
        </w:tc>
      </w:tr>
      <w:tr w:rsidR="00A83B76" w:rsidRPr="003C0859" w14:paraId="1EE9F1FF" w14:textId="77777777" w:rsidTr="003C0859">
        <w:trPr>
          <w:trHeight w:val="633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9A6A" w14:textId="2B18F1DA" w:rsidR="00232B1D" w:rsidRPr="003C0859" w:rsidRDefault="00121FD2" w:rsidP="002E29CB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3C0859">
              <w:rPr>
                <w:lang w:val="en-US"/>
              </w:rPr>
              <w:t>4/</w:t>
            </w:r>
            <w:r w:rsidR="0007242E" w:rsidRPr="003C0859">
              <w:rPr>
                <w:lang w:val="en-US"/>
              </w:rPr>
              <w:t xml:space="preserve"> </w:t>
            </w:r>
            <w:r w:rsidR="000236A2" w:rsidRPr="003C0859">
              <w:rPr>
                <w:lang w:val="en-US"/>
              </w:rPr>
              <w:t xml:space="preserve">Collect the lessons learned and good practices established by the project </w:t>
            </w:r>
            <w:r w:rsidR="00232B1D" w:rsidRPr="003C0859">
              <w:rPr>
                <w:lang w:val="en-US"/>
              </w:rPr>
              <w:t>and disseminate</w:t>
            </w:r>
            <w:r w:rsidR="000236A2" w:rsidRPr="003C0859">
              <w:rPr>
                <w:lang w:val="en-US"/>
              </w:rPr>
              <w:t xml:space="preserve"> in the form of articles, posters, news briefs, summary notes etc. </w:t>
            </w:r>
            <w:r w:rsidR="00232B1D" w:rsidRPr="003C0859">
              <w:rPr>
                <w:lang w:val="en-US"/>
              </w:rPr>
              <w:t xml:space="preserve">to actors and stakeholders involved in the Jatropha </w:t>
            </w:r>
            <w:proofErr w:type="spellStart"/>
            <w:r w:rsidR="00232B1D" w:rsidRPr="003C0859">
              <w:rPr>
                <w:lang w:val="en-US"/>
              </w:rPr>
              <w:t>Curcas</w:t>
            </w:r>
            <w:proofErr w:type="spellEnd"/>
            <w:r w:rsidR="00232B1D" w:rsidRPr="003C0859">
              <w:rPr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A7FA" w14:textId="0D5F3FCD" w:rsidR="00232B1D" w:rsidRPr="003C0859" w:rsidRDefault="00232B1D" w:rsidP="00380B19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Relevant</w:t>
            </w:r>
            <w:r w:rsidR="000236A2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: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</w:t>
            </w:r>
            <w:r w:rsidR="000236A2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A ‘Lessons Learned’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report</w:t>
            </w:r>
            <w:r w:rsidR="000236A2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is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planned with PCU and DGER but</w:t>
            </w:r>
            <w:r w:rsidR="000236A2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no current budget provision for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dissemination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08FF" w14:textId="67E24405" w:rsidR="00232B1D" w:rsidRPr="003C0859" w:rsidRDefault="000236A2" w:rsidP="00380B19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Suggest </w:t>
            </w:r>
            <w:r w:rsidR="00BB1646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dissemination activities are led by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the</w:t>
            </w:r>
            <w:r w:rsidR="00232B1D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Ministry </w:t>
            </w:r>
            <w:r w:rsidR="00A46E2E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for</w:t>
            </w:r>
            <w:r w:rsidR="00232B1D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 Energy 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 xml:space="preserve">via </w:t>
            </w:r>
            <w:r w:rsidR="00232B1D" w:rsidRPr="003C0859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the DGER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FD0B" w14:textId="630726BC" w:rsidR="00232B1D" w:rsidRPr="003C0859" w:rsidRDefault="00232B1D" w:rsidP="00A83B76">
            <w:pPr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</w:pPr>
            <w:proofErr w:type="spellStart"/>
            <w:r w:rsidRPr="003C0859"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  <w:t>November</w:t>
            </w:r>
            <w:proofErr w:type="spellEnd"/>
            <w:r w:rsidRPr="003C0859"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  <w:t xml:space="preserve">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8A1B" w14:textId="6E5873A4" w:rsidR="00232B1D" w:rsidRPr="003C0859" w:rsidRDefault="00232B1D" w:rsidP="001D54EA">
            <w:pPr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</w:pPr>
            <w:r w:rsidRPr="003C0859"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  <w:t xml:space="preserve">E&amp;E </w:t>
            </w:r>
            <w:r w:rsidR="00BB1646" w:rsidRPr="003C0859">
              <w:rPr>
                <w:rFonts w:ascii="Times New Roman" w:eastAsia="Times New Roman" w:hAnsi="Times New Roman"/>
                <w:sz w:val="24"/>
                <w:szCs w:val="24"/>
                <w:lang w:val="en-IE" w:eastAsia="fr-FR"/>
              </w:rPr>
              <w:t>is undertaking the</w:t>
            </w:r>
            <w:r w:rsidRPr="003C0859">
              <w:rPr>
                <w:rFonts w:ascii="Times New Roman" w:eastAsia="Times New Roman" w:hAnsi="Times New Roman"/>
                <w:sz w:val="24"/>
                <w:szCs w:val="24"/>
                <w:lang w:val="fr-BF" w:eastAsia="fr-FR"/>
              </w:rPr>
              <w:t xml:space="preserve"> monitoring</w:t>
            </w:r>
          </w:p>
        </w:tc>
      </w:tr>
    </w:tbl>
    <w:p w14:paraId="0FEB02E1" w14:textId="6721927F" w:rsidR="0064636A" w:rsidRPr="003C0859" w:rsidRDefault="0064636A" w:rsidP="004964CD">
      <w:pPr>
        <w:rPr>
          <w:rFonts w:asciiTheme="minorHAnsi" w:hAnsiTheme="minorHAnsi" w:cstheme="minorHAnsi"/>
          <w:lang w:val="en-US"/>
        </w:rPr>
      </w:pPr>
    </w:p>
    <w:p w14:paraId="0DFE07B4" w14:textId="642FB68E" w:rsidR="00232B1D" w:rsidRPr="003C0859" w:rsidRDefault="00232B1D" w:rsidP="004964CD">
      <w:pPr>
        <w:rPr>
          <w:rFonts w:asciiTheme="minorHAnsi" w:hAnsiTheme="minorHAnsi" w:cstheme="minorHAnsi"/>
          <w:lang w:val="fr-BF"/>
        </w:rPr>
      </w:pPr>
      <w:proofErr w:type="gramStart"/>
      <w:r w:rsidRPr="003C0859">
        <w:rPr>
          <w:rFonts w:asciiTheme="minorHAnsi" w:hAnsiTheme="minorHAnsi" w:cstheme="minorHAnsi"/>
          <w:lang w:val="fr-BF"/>
        </w:rPr>
        <w:t>PCU:</w:t>
      </w:r>
      <w:proofErr w:type="gramEnd"/>
      <w:r w:rsidRPr="003C0859">
        <w:rPr>
          <w:rFonts w:asciiTheme="minorHAnsi" w:hAnsiTheme="minorHAnsi" w:cstheme="minorHAnsi"/>
          <w:lang w:val="fr-BF"/>
        </w:rPr>
        <w:t xml:space="preserve"> </w:t>
      </w:r>
      <w:r w:rsidR="00BB1646" w:rsidRPr="003C0859">
        <w:rPr>
          <w:rFonts w:asciiTheme="minorHAnsi" w:hAnsiTheme="minorHAnsi" w:cstheme="minorHAnsi"/>
          <w:lang w:val="en-IE"/>
        </w:rPr>
        <w:t>P</w:t>
      </w:r>
      <w:proofErr w:type="spellStart"/>
      <w:r w:rsidRPr="003C0859">
        <w:rPr>
          <w:rFonts w:asciiTheme="minorHAnsi" w:hAnsiTheme="minorHAnsi" w:cstheme="minorHAnsi"/>
          <w:lang w:val="fr-BF"/>
        </w:rPr>
        <w:t>rojet</w:t>
      </w:r>
      <w:proofErr w:type="spellEnd"/>
      <w:r w:rsidRPr="003C0859">
        <w:rPr>
          <w:rFonts w:asciiTheme="minorHAnsi" w:hAnsiTheme="minorHAnsi" w:cstheme="minorHAnsi"/>
          <w:lang w:val="fr-BF"/>
        </w:rPr>
        <w:t xml:space="preserve"> </w:t>
      </w:r>
      <w:r w:rsidR="00BB1646" w:rsidRPr="003C0859">
        <w:rPr>
          <w:rFonts w:asciiTheme="minorHAnsi" w:hAnsiTheme="minorHAnsi" w:cstheme="minorHAnsi"/>
          <w:lang w:val="en-IE"/>
        </w:rPr>
        <w:t>C</w:t>
      </w:r>
      <w:proofErr w:type="spellStart"/>
      <w:r w:rsidR="00BB1646" w:rsidRPr="003C0859">
        <w:rPr>
          <w:rFonts w:asciiTheme="minorHAnsi" w:hAnsiTheme="minorHAnsi" w:cstheme="minorHAnsi"/>
          <w:lang w:val="fr-BF"/>
        </w:rPr>
        <w:t>oordination</w:t>
      </w:r>
      <w:proofErr w:type="spellEnd"/>
      <w:r w:rsidR="00BB1646" w:rsidRPr="003C0859">
        <w:rPr>
          <w:rFonts w:asciiTheme="minorHAnsi" w:hAnsiTheme="minorHAnsi" w:cstheme="minorHAnsi"/>
          <w:lang w:val="fr-BF"/>
        </w:rPr>
        <w:t xml:space="preserve"> </w:t>
      </w:r>
      <w:r w:rsidR="00BB1646" w:rsidRPr="003C0859">
        <w:rPr>
          <w:rFonts w:asciiTheme="minorHAnsi" w:hAnsiTheme="minorHAnsi" w:cstheme="minorHAnsi"/>
          <w:lang w:val="en-IE"/>
        </w:rPr>
        <w:t>U</w:t>
      </w:r>
      <w:r w:rsidR="00BB1646" w:rsidRPr="003C0859">
        <w:rPr>
          <w:rFonts w:asciiTheme="minorHAnsi" w:hAnsiTheme="minorHAnsi" w:cstheme="minorHAnsi"/>
          <w:lang w:val="fr-BF"/>
        </w:rPr>
        <w:t>nit</w:t>
      </w:r>
    </w:p>
    <w:p w14:paraId="117AE546" w14:textId="157B3ED4" w:rsidR="00232B1D" w:rsidRPr="003C0859" w:rsidRDefault="00232B1D" w:rsidP="004964CD">
      <w:pPr>
        <w:rPr>
          <w:rFonts w:asciiTheme="minorHAnsi" w:hAnsiTheme="minorHAnsi" w:cstheme="minorHAnsi"/>
          <w:lang w:val="en-IE"/>
        </w:rPr>
      </w:pPr>
      <w:r w:rsidRPr="003C0859">
        <w:rPr>
          <w:rFonts w:asciiTheme="minorHAnsi" w:hAnsiTheme="minorHAnsi" w:cstheme="minorHAnsi"/>
          <w:lang w:val="fr-BF"/>
        </w:rPr>
        <w:t>E&amp;</w:t>
      </w:r>
      <w:proofErr w:type="gramStart"/>
      <w:r w:rsidRPr="003C0859">
        <w:rPr>
          <w:rFonts w:asciiTheme="minorHAnsi" w:hAnsiTheme="minorHAnsi" w:cstheme="minorHAnsi"/>
          <w:lang w:val="fr-BF"/>
        </w:rPr>
        <w:t>E:</w:t>
      </w:r>
      <w:proofErr w:type="gramEnd"/>
      <w:r w:rsidRPr="003C0859">
        <w:rPr>
          <w:rFonts w:asciiTheme="minorHAnsi" w:hAnsiTheme="minorHAnsi" w:cstheme="minorHAnsi"/>
          <w:lang w:val="fr-BF"/>
        </w:rPr>
        <w:t xml:space="preserve"> </w:t>
      </w:r>
      <w:r w:rsidR="00A46E2E" w:rsidRPr="003C0859">
        <w:rPr>
          <w:rFonts w:asciiTheme="minorHAnsi" w:hAnsiTheme="minorHAnsi" w:cstheme="minorHAnsi"/>
          <w:lang w:val="en-IE"/>
        </w:rPr>
        <w:t xml:space="preserve">UNDP </w:t>
      </w:r>
      <w:r w:rsidRPr="003C0859">
        <w:rPr>
          <w:rFonts w:asciiTheme="minorHAnsi" w:hAnsiTheme="minorHAnsi" w:cstheme="minorHAnsi"/>
          <w:lang w:val="fr-BF"/>
        </w:rPr>
        <w:t xml:space="preserve">Energy and </w:t>
      </w:r>
      <w:proofErr w:type="spellStart"/>
      <w:r w:rsidRPr="003C0859">
        <w:rPr>
          <w:rFonts w:asciiTheme="minorHAnsi" w:hAnsiTheme="minorHAnsi" w:cstheme="minorHAnsi"/>
          <w:lang w:val="fr-BF"/>
        </w:rPr>
        <w:t>Environment</w:t>
      </w:r>
      <w:proofErr w:type="spellEnd"/>
      <w:r w:rsidR="00A46E2E" w:rsidRPr="003C0859">
        <w:rPr>
          <w:rFonts w:asciiTheme="minorHAnsi" w:hAnsiTheme="minorHAnsi" w:cstheme="minorHAnsi"/>
          <w:lang w:val="en-IE"/>
        </w:rPr>
        <w:t xml:space="preserve"> Unit</w:t>
      </w:r>
      <w:r w:rsidR="00A46E2E">
        <w:rPr>
          <w:rFonts w:asciiTheme="minorHAnsi" w:hAnsiTheme="minorHAnsi" w:cstheme="minorHAnsi"/>
          <w:lang w:val="en-IE"/>
        </w:rPr>
        <w:t>, Burkina Faso</w:t>
      </w:r>
    </w:p>
    <w:p w14:paraId="44799E6C" w14:textId="48EDA1AA" w:rsidR="00232B1D" w:rsidRPr="003C0859" w:rsidRDefault="00232B1D" w:rsidP="004964CD">
      <w:pPr>
        <w:rPr>
          <w:rFonts w:asciiTheme="minorHAnsi" w:hAnsiTheme="minorHAnsi" w:cstheme="minorHAnsi"/>
          <w:lang w:val="en-IE"/>
        </w:rPr>
      </w:pPr>
      <w:proofErr w:type="gramStart"/>
      <w:r w:rsidRPr="003C0859">
        <w:rPr>
          <w:rFonts w:asciiTheme="minorHAnsi" w:hAnsiTheme="minorHAnsi" w:cstheme="minorHAnsi"/>
          <w:lang w:val="fr-BF"/>
        </w:rPr>
        <w:t>DGER:</w:t>
      </w:r>
      <w:proofErr w:type="gramEnd"/>
      <w:r w:rsidRPr="003C0859">
        <w:rPr>
          <w:rFonts w:asciiTheme="minorHAnsi" w:hAnsiTheme="minorHAnsi" w:cstheme="minorHAnsi"/>
          <w:lang w:val="fr-BF"/>
        </w:rPr>
        <w:t xml:space="preserve"> </w:t>
      </w:r>
      <w:r w:rsidR="00BB1646" w:rsidRPr="003C0859">
        <w:rPr>
          <w:rFonts w:asciiTheme="minorHAnsi" w:hAnsiTheme="minorHAnsi" w:cstheme="minorHAnsi"/>
          <w:lang w:val="en-IE"/>
        </w:rPr>
        <w:t>Directorat</w:t>
      </w:r>
      <w:r w:rsidR="00BB1646">
        <w:rPr>
          <w:rFonts w:asciiTheme="minorHAnsi" w:hAnsiTheme="minorHAnsi" w:cstheme="minorHAnsi"/>
          <w:lang w:val="en-IE"/>
        </w:rPr>
        <w:t xml:space="preserve">e-General </w:t>
      </w:r>
      <w:r w:rsidR="00BB1646" w:rsidRPr="003C0859">
        <w:rPr>
          <w:rFonts w:asciiTheme="minorHAnsi" w:hAnsiTheme="minorHAnsi" w:cstheme="minorHAnsi"/>
          <w:lang w:val="en-IE"/>
        </w:rPr>
        <w:t>fo</w:t>
      </w:r>
      <w:r w:rsidR="00BB1646">
        <w:rPr>
          <w:rFonts w:asciiTheme="minorHAnsi" w:hAnsiTheme="minorHAnsi" w:cstheme="minorHAnsi"/>
          <w:lang w:val="en-IE"/>
        </w:rPr>
        <w:t>r</w:t>
      </w:r>
      <w:r w:rsidRPr="003C0859">
        <w:rPr>
          <w:rFonts w:asciiTheme="minorHAnsi" w:hAnsiTheme="minorHAnsi" w:cstheme="minorHAnsi"/>
          <w:lang w:val="fr-BF"/>
        </w:rPr>
        <w:t xml:space="preserve"> </w:t>
      </w:r>
      <w:r w:rsidR="00BB1646" w:rsidRPr="003C0859">
        <w:rPr>
          <w:rFonts w:asciiTheme="minorHAnsi" w:hAnsiTheme="minorHAnsi" w:cstheme="minorHAnsi"/>
          <w:lang w:val="en-IE"/>
        </w:rPr>
        <w:t>R</w:t>
      </w:r>
      <w:proofErr w:type="spellStart"/>
      <w:r w:rsidRPr="003C0859">
        <w:rPr>
          <w:rFonts w:asciiTheme="minorHAnsi" w:hAnsiTheme="minorHAnsi" w:cstheme="minorHAnsi"/>
          <w:lang w:val="fr-BF"/>
        </w:rPr>
        <w:t>enewable</w:t>
      </w:r>
      <w:proofErr w:type="spellEnd"/>
      <w:r w:rsidRPr="003C0859">
        <w:rPr>
          <w:rFonts w:asciiTheme="minorHAnsi" w:hAnsiTheme="minorHAnsi" w:cstheme="minorHAnsi"/>
          <w:lang w:val="fr-BF"/>
        </w:rPr>
        <w:t xml:space="preserve"> </w:t>
      </w:r>
      <w:proofErr w:type="spellStart"/>
      <w:r w:rsidRPr="003C0859">
        <w:rPr>
          <w:rFonts w:asciiTheme="minorHAnsi" w:hAnsiTheme="minorHAnsi" w:cstheme="minorHAnsi"/>
          <w:lang w:val="fr-BF"/>
        </w:rPr>
        <w:t>Energ</w:t>
      </w:r>
      <w:proofErr w:type="spellEnd"/>
      <w:r w:rsidR="00A46E2E">
        <w:rPr>
          <w:rFonts w:asciiTheme="minorHAnsi" w:hAnsiTheme="minorHAnsi" w:cstheme="minorHAnsi"/>
          <w:lang w:val="en-IE"/>
        </w:rPr>
        <w:t>y, Burkina Faso Ministry for Energy</w:t>
      </w:r>
    </w:p>
    <w:sectPr w:rsidR="00232B1D" w:rsidRPr="003C0859" w:rsidSect="00D13B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8B3B3" w14:textId="77777777" w:rsidR="00AE1DDF" w:rsidRDefault="00AE1DDF" w:rsidP="002B6C34">
      <w:pPr>
        <w:spacing w:after="0" w:line="240" w:lineRule="auto"/>
      </w:pPr>
      <w:r>
        <w:separator/>
      </w:r>
    </w:p>
  </w:endnote>
  <w:endnote w:type="continuationSeparator" w:id="0">
    <w:p w14:paraId="412BBF0F" w14:textId="77777777" w:rsidR="00AE1DDF" w:rsidRDefault="00AE1DDF" w:rsidP="002B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8BF2" w14:textId="77777777" w:rsidR="00AE1DDF" w:rsidRDefault="00AE1DDF" w:rsidP="002B6C34">
      <w:pPr>
        <w:spacing w:after="0" w:line="240" w:lineRule="auto"/>
      </w:pPr>
      <w:r>
        <w:separator/>
      </w:r>
    </w:p>
  </w:footnote>
  <w:footnote w:type="continuationSeparator" w:id="0">
    <w:p w14:paraId="5394D264" w14:textId="77777777" w:rsidR="00AE1DDF" w:rsidRDefault="00AE1DDF" w:rsidP="002B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125B"/>
    <w:multiLevelType w:val="hybridMultilevel"/>
    <w:tmpl w:val="B86C9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46D"/>
    <w:multiLevelType w:val="hybridMultilevel"/>
    <w:tmpl w:val="285CB2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937"/>
    <w:multiLevelType w:val="hybridMultilevel"/>
    <w:tmpl w:val="DF80B69A"/>
    <w:lvl w:ilvl="0" w:tplc="6D82918A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217FE"/>
    <w:multiLevelType w:val="hybridMultilevel"/>
    <w:tmpl w:val="78943E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A53"/>
    <w:multiLevelType w:val="hybridMultilevel"/>
    <w:tmpl w:val="37ECB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400A"/>
    <w:multiLevelType w:val="hybridMultilevel"/>
    <w:tmpl w:val="CC6ABCD0"/>
    <w:lvl w:ilvl="0" w:tplc="6900B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2B4D"/>
    <w:multiLevelType w:val="hybridMultilevel"/>
    <w:tmpl w:val="AA564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829F8"/>
    <w:multiLevelType w:val="hybridMultilevel"/>
    <w:tmpl w:val="8592D4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907C2"/>
    <w:multiLevelType w:val="multilevel"/>
    <w:tmpl w:val="F5AA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202CF"/>
    <w:multiLevelType w:val="hybridMultilevel"/>
    <w:tmpl w:val="000AD8A6"/>
    <w:lvl w:ilvl="0" w:tplc="AF388B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4329B"/>
    <w:multiLevelType w:val="hybridMultilevel"/>
    <w:tmpl w:val="23FCD4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22C89"/>
    <w:multiLevelType w:val="hybridMultilevel"/>
    <w:tmpl w:val="641888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14638"/>
    <w:multiLevelType w:val="hybridMultilevel"/>
    <w:tmpl w:val="1C58C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8E6"/>
    <w:multiLevelType w:val="hybridMultilevel"/>
    <w:tmpl w:val="B412C2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67427B"/>
    <w:multiLevelType w:val="hybridMultilevel"/>
    <w:tmpl w:val="398E813A"/>
    <w:lvl w:ilvl="0" w:tplc="4596E56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72A0B"/>
    <w:multiLevelType w:val="hybridMultilevel"/>
    <w:tmpl w:val="3B00E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3544E"/>
    <w:multiLevelType w:val="hybridMultilevel"/>
    <w:tmpl w:val="DDE06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B7001"/>
    <w:multiLevelType w:val="hybridMultilevel"/>
    <w:tmpl w:val="4BDEF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5"/>
  </w:num>
  <w:num w:numId="5">
    <w:abstractNumId w:val="12"/>
  </w:num>
  <w:num w:numId="6">
    <w:abstractNumId w:val="14"/>
  </w:num>
  <w:num w:numId="7">
    <w:abstractNumId w:val="7"/>
  </w:num>
  <w:num w:numId="8">
    <w:abstractNumId w:val="13"/>
  </w:num>
  <w:num w:numId="9">
    <w:abstractNumId w:val="10"/>
  </w:num>
  <w:num w:numId="10">
    <w:abstractNumId w:val="16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17"/>
  </w:num>
  <w:num w:numId="16">
    <w:abstractNumId w:val="1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5B"/>
    <w:rsid w:val="0002100C"/>
    <w:rsid w:val="000213E3"/>
    <w:rsid w:val="000236A2"/>
    <w:rsid w:val="00036FEA"/>
    <w:rsid w:val="000411AF"/>
    <w:rsid w:val="000416C2"/>
    <w:rsid w:val="00043479"/>
    <w:rsid w:val="0004585E"/>
    <w:rsid w:val="00050830"/>
    <w:rsid w:val="00051443"/>
    <w:rsid w:val="0005298F"/>
    <w:rsid w:val="0007242E"/>
    <w:rsid w:val="00091DE6"/>
    <w:rsid w:val="000A0271"/>
    <w:rsid w:val="000E0827"/>
    <w:rsid w:val="000E26C0"/>
    <w:rsid w:val="001009D7"/>
    <w:rsid w:val="0010392E"/>
    <w:rsid w:val="00121FD2"/>
    <w:rsid w:val="00136622"/>
    <w:rsid w:val="00140EEC"/>
    <w:rsid w:val="00172A35"/>
    <w:rsid w:val="00183514"/>
    <w:rsid w:val="001846D0"/>
    <w:rsid w:val="001A681B"/>
    <w:rsid w:val="001A7383"/>
    <w:rsid w:val="001B671D"/>
    <w:rsid w:val="001C0D5B"/>
    <w:rsid w:val="001D32B1"/>
    <w:rsid w:val="001D54EA"/>
    <w:rsid w:val="001F2013"/>
    <w:rsid w:val="002127EA"/>
    <w:rsid w:val="00223DF9"/>
    <w:rsid w:val="00232B1D"/>
    <w:rsid w:val="002348F2"/>
    <w:rsid w:val="00237B7F"/>
    <w:rsid w:val="002406CB"/>
    <w:rsid w:val="00252DCC"/>
    <w:rsid w:val="00252EE0"/>
    <w:rsid w:val="00280C5B"/>
    <w:rsid w:val="00284648"/>
    <w:rsid w:val="00292217"/>
    <w:rsid w:val="002B6C34"/>
    <w:rsid w:val="002C109D"/>
    <w:rsid w:val="002C2109"/>
    <w:rsid w:val="002D474F"/>
    <w:rsid w:val="002E29CB"/>
    <w:rsid w:val="002E5395"/>
    <w:rsid w:val="00300581"/>
    <w:rsid w:val="003011B6"/>
    <w:rsid w:val="00305583"/>
    <w:rsid w:val="00314569"/>
    <w:rsid w:val="0033044E"/>
    <w:rsid w:val="0033486C"/>
    <w:rsid w:val="00361A96"/>
    <w:rsid w:val="00380B19"/>
    <w:rsid w:val="00386EDE"/>
    <w:rsid w:val="003C0859"/>
    <w:rsid w:val="003C30F7"/>
    <w:rsid w:val="003F4F09"/>
    <w:rsid w:val="004020BC"/>
    <w:rsid w:val="0040218A"/>
    <w:rsid w:val="0043287D"/>
    <w:rsid w:val="0044250B"/>
    <w:rsid w:val="00455C1E"/>
    <w:rsid w:val="00464954"/>
    <w:rsid w:val="004768CB"/>
    <w:rsid w:val="004964CD"/>
    <w:rsid w:val="004971BF"/>
    <w:rsid w:val="004A2DA1"/>
    <w:rsid w:val="004B2F0F"/>
    <w:rsid w:val="004C6C20"/>
    <w:rsid w:val="004F786E"/>
    <w:rsid w:val="00506605"/>
    <w:rsid w:val="005237A5"/>
    <w:rsid w:val="00526523"/>
    <w:rsid w:val="005277A5"/>
    <w:rsid w:val="00535E5E"/>
    <w:rsid w:val="00554D63"/>
    <w:rsid w:val="0057799F"/>
    <w:rsid w:val="00596D41"/>
    <w:rsid w:val="005A71F4"/>
    <w:rsid w:val="005C5376"/>
    <w:rsid w:val="005C789C"/>
    <w:rsid w:val="005D2472"/>
    <w:rsid w:val="005D3A86"/>
    <w:rsid w:val="005D67AD"/>
    <w:rsid w:val="00613E34"/>
    <w:rsid w:val="00617447"/>
    <w:rsid w:val="00622B48"/>
    <w:rsid w:val="006231B2"/>
    <w:rsid w:val="006407D1"/>
    <w:rsid w:val="006441BB"/>
    <w:rsid w:val="0064636A"/>
    <w:rsid w:val="0068180F"/>
    <w:rsid w:val="00683C4C"/>
    <w:rsid w:val="00692C95"/>
    <w:rsid w:val="00697380"/>
    <w:rsid w:val="006A21E3"/>
    <w:rsid w:val="006A7B20"/>
    <w:rsid w:val="006B4DE1"/>
    <w:rsid w:val="006B762F"/>
    <w:rsid w:val="006C2133"/>
    <w:rsid w:val="006C4137"/>
    <w:rsid w:val="006E5B01"/>
    <w:rsid w:val="00703F88"/>
    <w:rsid w:val="0075103F"/>
    <w:rsid w:val="007C156B"/>
    <w:rsid w:val="007C19E6"/>
    <w:rsid w:val="00836EC1"/>
    <w:rsid w:val="00845E0A"/>
    <w:rsid w:val="00853BAF"/>
    <w:rsid w:val="008608CB"/>
    <w:rsid w:val="0086522F"/>
    <w:rsid w:val="00877326"/>
    <w:rsid w:val="00884F65"/>
    <w:rsid w:val="00885FA3"/>
    <w:rsid w:val="008910D8"/>
    <w:rsid w:val="008928EB"/>
    <w:rsid w:val="008B50AD"/>
    <w:rsid w:val="008D3E15"/>
    <w:rsid w:val="008E145A"/>
    <w:rsid w:val="008E2EB0"/>
    <w:rsid w:val="008E386C"/>
    <w:rsid w:val="009176A9"/>
    <w:rsid w:val="00927F07"/>
    <w:rsid w:val="00954414"/>
    <w:rsid w:val="00975182"/>
    <w:rsid w:val="009B681A"/>
    <w:rsid w:val="009C51DC"/>
    <w:rsid w:val="009C7F32"/>
    <w:rsid w:val="009E2157"/>
    <w:rsid w:val="009E7B4A"/>
    <w:rsid w:val="009F46DB"/>
    <w:rsid w:val="00A14CE9"/>
    <w:rsid w:val="00A4000C"/>
    <w:rsid w:val="00A40CBE"/>
    <w:rsid w:val="00A4227C"/>
    <w:rsid w:val="00A46E2E"/>
    <w:rsid w:val="00A54183"/>
    <w:rsid w:val="00A60075"/>
    <w:rsid w:val="00A83B76"/>
    <w:rsid w:val="00A904DD"/>
    <w:rsid w:val="00A90B3B"/>
    <w:rsid w:val="00AC1070"/>
    <w:rsid w:val="00AE1DDF"/>
    <w:rsid w:val="00AE232C"/>
    <w:rsid w:val="00AE69C8"/>
    <w:rsid w:val="00B03651"/>
    <w:rsid w:val="00B204EE"/>
    <w:rsid w:val="00B51101"/>
    <w:rsid w:val="00B54CE4"/>
    <w:rsid w:val="00B84B4B"/>
    <w:rsid w:val="00B93F8A"/>
    <w:rsid w:val="00BB1646"/>
    <w:rsid w:val="00BC0163"/>
    <w:rsid w:val="00BC5637"/>
    <w:rsid w:val="00BD0B3C"/>
    <w:rsid w:val="00BD1294"/>
    <w:rsid w:val="00BF6FA8"/>
    <w:rsid w:val="00C17471"/>
    <w:rsid w:val="00C2767C"/>
    <w:rsid w:val="00C41742"/>
    <w:rsid w:val="00C42696"/>
    <w:rsid w:val="00C44542"/>
    <w:rsid w:val="00C60A92"/>
    <w:rsid w:val="00C951A2"/>
    <w:rsid w:val="00CA4635"/>
    <w:rsid w:val="00CC2A51"/>
    <w:rsid w:val="00D00C28"/>
    <w:rsid w:val="00D13B5B"/>
    <w:rsid w:val="00D210C1"/>
    <w:rsid w:val="00D23AF2"/>
    <w:rsid w:val="00D338F1"/>
    <w:rsid w:val="00D35DE8"/>
    <w:rsid w:val="00D401B9"/>
    <w:rsid w:val="00D40FF4"/>
    <w:rsid w:val="00D4707F"/>
    <w:rsid w:val="00D66913"/>
    <w:rsid w:val="00D66D0F"/>
    <w:rsid w:val="00D87C6E"/>
    <w:rsid w:val="00D95414"/>
    <w:rsid w:val="00DB3429"/>
    <w:rsid w:val="00DC3357"/>
    <w:rsid w:val="00DC4574"/>
    <w:rsid w:val="00DE04A5"/>
    <w:rsid w:val="00E009A9"/>
    <w:rsid w:val="00E02A1C"/>
    <w:rsid w:val="00E1760B"/>
    <w:rsid w:val="00E3623C"/>
    <w:rsid w:val="00E64D41"/>
    <w:rsid w:val="00E74197"/>
    <w:rsid w:val="00E866D4"/>
    <w:rsid w:val="00EA0A79"/>
    <w:rsid w:val="00EA6FE3"/>
    <w:rsid w:val="00EB0B35"/>
    <w:rsid w:val="00EC6265"/>
    <w:rsid w:val="00EC6BB9"/>
    <w:rsid w:val="00F321C2"/>
    <w:rsid w:val="00F334CC"/>
    <w:rsid w:val="00F53530"/>
    <w:rsid w:val="00F66340"/>
    <w:rsid w:val="00F8413C"/>
    <w:rsid w:val="00F97BF1"/>
    <w:rsid w:val="00FA5F5E"/>
    <w:rsid w:val="00FB0F27"/>
    <w:rsid w:val="00FD0E3F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0779"/>
  <w15:docId w15:val="{C5F61658-B8A4-4FE3-93AB-0D697C0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5B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2B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1C0D5B"/>
    <w:pPr>
      <w:keepNext/>
      <w:suppressAutoHyphens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,Liste couleur - Accent 11,List Paragraph,L_4,References,Paragraphe de liste1,List Paragraph1,normal,Premier,Normal11,Normal2,Normal3,Normal4,Normal5,Normal6,Normal7,Normal8,Normal9,Normal10,Normal111,Normal12,Normal13,Normal14"/>
    <w:basedOn w:val="Normal"/>
    <w:link w:val="ParagraphedelisteCar"/>
    <w:uiPriority w:val="34"/>
    <w:qFormat/>
    <w:rsid w:val="00D13B5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texte Car,Liste couleur - Accent 11 Car,List Paragraph Car,L_4 Car,References Car,Paragraphe de liste1 Car,List Paragraph1 Car,normal Car,Premier Car,Normal11 Car,Normal2 Car,Normal3 Car,Normal4 Car,Normal5 Car,Normal6 Car"/>
    <w:basedOn w:val="Policepardfaut"/>
    <w:link w:val="Paragraphedeliste"/>
    <w:uiPriority w:val="34"/>
    <w:rsid w:val="00D13B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nhideWhenUsed/>
    <w:rsid w:val="003348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3486C"/>
    <w:rPr>
      <w:rFonts w:ascii="Calibri" w:eastAsia="Calibri" w:hAnsi="Calibri" w:cs="Times New Roman"/>
    </w:rPr>
  </w:style>
  <w:style w:type="character" w:customStyle="1" w:styleId="Titre3Car">
    <w:name w:val="Titre 3 Car"/>
    <w:basedOn w:val="Policepardfaut"/>
    <w:link w:val="Titre3"/>
    <w:rsid w:val="001C0D5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rsid w:val="00A83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2B6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ev">
    <w:name w:val="Strong"/>
    <w:uiPriority w:val="22"/>
    <w:qFormat/>
    <w:rsid w:val="002B6C34"/>
    <w:rPr>
      <w:b/>
      <w:bCs/>
    </w:rPr>
  </w:style>
  <w:style w:type="paragraph" w:styleId="Notedebasdepage">
    <w:name w:val="footnote text"/>
    <w:aliases w:val="fn,ADB,single space,footnote text Char,fn Char,ADB Char,single space Char Char,Fußnotentextf,FOOTNOTES,Geneva 9,Font: Geneva 9,Boston 10,f,Footnote Text 1,Footnote Text Char Char Char,Char,ALTS FOOTNO,ft,Fußnote,Fu?notentextf"/>
    <w:basedOn w:val="Normal"/>
    <w:link w:val="NotedebasdepageCar"/>
    <w:uiPriority w:val="99"/>
    <w:unhideWhenUsed/>
    <w:rsid w:val="002B6C3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aliases w:val="fn Car,ADB Car,single space Car,footnote text Char Car,fn Char Car,ADB Char Car,single space Char Char Car,Fußnotentextf Car,FOOTNOTES Car,Geneva 9 Car,Font: Geneva 9 Car,Boston 10 Car,f Car,Footnote Text 1 Car,Char Car,ft Car"/>
    <w:basedOn w:val="Policepardfaut"/>
    <w:link w:val="Notedebasdepage"/>
    <w:uiPriority w:val="99"/>
    <w:rsid w:val="002B6C34"/>
    <w:rPr>
      <w:sz w:val="20"/>
      <w:szCs w:val="20"/>
    </w:rPr>
  </w:style>
  <w:style w:type="character" w:styleId="Appelnotedebasdep">
    <w:name w:val="footnote reference"/>
    <w:aliases w:val="16 Point,Superscript 6 Point,ftref, BVI fnr,BVI fnr,Знак сноски 1,Normal + Font:9 Point,Superscript 3 Point Times,footnote ref,Superscript 6 Point + 11 pt,Carattere Char1,Carattere Char Char Carattere Carattere Char Char,fr"/>
    <w:basedOn w:val="Policepardfaut"/>
    <w:link w:val="BVIfnrCharCharChar"/>
    <w:uiPriority w:val="99"/>
    <w:unhideWhenUsed/>
    <w:rsid w:val="002B6C34"/>
    <w:rPr>
      <w:vertAlign w:val="superscript"/>
    </w:rPr>
  </w:style>
  <w:style w:type="paragraph" w:customStyle="1" w:styleId="BVIfnrCharCharChar">
    <w:name w:val="BVI fnr Char Char Char"/>
    <w:aliases w:val="ftref Char Char Char,16 Point Char Char Char,Superscript 6 Point Char Char Char"/>
    <w:basedOn w:val="Normal"/>
    <w:link w:val="Appelnotedebasdep"/>
    <w:uiPriority w:val="99"/>
    <w:rsid w:val="002B6C34"/>
    <w:pPr>
      <w:spacing w:before="120" w:after="160" w:line="240" w:lineRule="exact"/>
      <w:jc w:val="both"/>
    </w:pPr>
    <w:rPr>
      <w:rFonts w:asciiTheme="minorHAnsi" w:eastAsiaTheme="minorHAnsi" w:hAnsiTheme="minorHAnsi" w:cstheme="minorBidi"/>
      <w:vertAlign w:val="superscript"/>
    </w:rPr>
  </w:style>
  <w:style w:type="paragraph" w:styleId="Commentaire">
    <w:name w:val="annotation text"/>
    <w:basedOn w:val="Normal"/>
    <w:link w:val="CommentaireCar"/>
    <w:uiPriority w:val="99"/>
    <w:unhideWhenUsed/>
    <w:rsid w:val="002B6C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2B6C34"/>
    <w:rPr>
      <w:rFonts w:ascii="Arial" w:eastAsia="Arial" w:hAnsi="Arial" w:cs="Arial"/>
      <w:sz w:val="20"/>
      <w:szCs w:val="20"/>
      <w:lang w:val="en-US"/>
    </w:rPr>
  </w:style>
  <w:style w:type="character" w:styleId="Accentuation">
    <w:name w:val="Emphasis"/>
    <w:basedOn w:val="Policepardfaut"/>
    <w:uiPriority w:val="20"/>
    <w:qFormat/>
    <w:rsid w:val="002B6C34"/>
    <w:rPr>
      <w:i/>
      <w:iCs/>
    </w:rPr>
  </w:style>
  <w:style w:type="paragraph" w:styleId="Corpsdetexte">
    <w:name w:val="Body Text"/>
    <w:basedOn w:val="Normal"/>
    <w:link w:val="CorpsdetexteCar"/>
    <w:uiPriority w:val="99"/>
    <w:unhideWhenUsed/>
    <w:rsid w:val="002E29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E29CB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2E29C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E29CB"/>
    <w:pPr>
      <w:widowControl w:val="0"/>
      <w:autoSpaceDE w:val="0"/>
      <w:autoSpaceDN w:val="0"/>
      <w:spacing w:after="0" w:line="240" w:lineRule="auto"/>
      <w:ind w:left="107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A2E1A-B12E-442F-9E13-E6BF059F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ousmane.sedogo</dc:creator>
  <cp:lastModifiedBy>Tiabri Sylvain Thiombiano</cp:lastModifiedBy>
  <cp:revision>2</cp:revision>
  <dcterms:created xsi:type="dcterms:W3CDTF">2021-07-14T11:23:00Z</dcterms:created>
  <dcterms:modified xsi:type="dcterms:W3CDTF">2021-07-14T11:23:00Z</dcterms:modified>
</cp:coreProperties>
</file>