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DF4B" w14:textId="286064AA" w:rsidR="002517F3" w:rsidRDefault="00DB46E6" w:rsidP="002517F3">
      <w:pPr>
        <w:pStyle w:val="Heading2"/>
        <w:spacing w:after="120"/>
        <w:jc w:val="both"/>
        <w:rPr>
          <w:rFonts w:asciiTheme="minorHAnsi" w:hAnsiTheme="minorHAnsi"/>
          <w:sz w:val="24"/>
          <w:szCs w:val="24"/>
          <w:lang w:val="en-GB"/>
        </w:rPr>
      </w:pPr>
      <w:bookmarkStart w:id="0" w:name="_Hlk10125303"/>
      <w:r w:rsidRPr="00E90D19">
        <w:rPr>
          <w:rFonts w:asciiTheme="minorHAnsi" w:hAnsiTheme="minorHAnsi"/>
          <w:sz w:val="24"/>
          <w:szCs w:val="24"/>
          <w:lang w:val="en-GB"/>
        </w:rPr>
        <w:t xml:space="preserve">Annex 1. </w:t>
      </w:r>
      <w:r>
        <w:rPr>
          <w:rFonts w:asciiTheme="minorHAnsi" w:hAnsiTheme="minorHAnsi"/>
          <w:sz w:val="24"/>
          <w:szCs w:val="24"/>
          <w:lang w:val="en-GB"/>
        </w:rPr>
        <w:t>Project</w:t>
      </w:r>
      <w:r w:rsidRPr="00E90D19">
        <w:rPr>
          <w:rFonts w:asciiTheme="minorHAnsi" w:hAnsiTheme="minorHAnsi"/>
          <w:sz w:val="24"/>
          <w:szCs w:val="24"/>
          <w:lang w:val="en-GB"/>
        </w:rPr>
        <w:t xml:space="preserve"> </w:t>
      </w:r>
      <w:bookmarkEnd w:id="0"/>
      <w:r w:rsidRPr="00E90D19">
        <w:rPr>
          <w:rFonts w:asciiTheme="minorHAnsi" w:hAnsiTheme="minorHAnsi"/>
          <w:sz w:val="24"/>
          <w:szCs w:val="24"/>
          <w:lang w:val="en-GB"/>
        </w:rPr>
        <w:t xml:space="preserve">Logical </w:t>
      </w:r>
      <w:proofErr w:type="gramStart"/>
      <w:r w:rsidRPr="00E90D19">
        <w:rPr>
          <w:rFonts w:asciiTheme="minorHAnsi" w:hAnsiTheme="minorHAnsi"/>
          <w:sz w:val="24"/>
          <w:szCs w:val="24"/>
          <w:lang w:val="en-GB"/>
        </w:rPr>
        <w:t>Framework</w:t>
      </w:r>
      <w:r>
        <w:rPr>
          <w:rFonts w:asciiTheme="minorHAnsi" w:hAnsiTheme="minorHAnsi"/>
          <w:sz w:val="24"/>
          <w:szCs w:val="24"/>
          <w:lang w:val="en-GB"/>
        </w:rPr>
        <w:t xml:space="preserve"> </w:t>
      </w:r>
      <w:r w:rsidR="006F7E08">
        <w:rPr>
          <w:rFonts w:asciiTheme="minorHAnsi" w:hAnsiTheme="minorHAnsi"/>
          <w:sz w:val="24"/>
          <w:szCs w:val="24"/>
          <w:lang w:val="en-GB"/>
        </w:rPr>
        <w:t xml:space="preserve"> and</w:t>
      </w:r>
      <w:proofErr w:type="gramEnd"/>
      <w:r w:rsidR="006F7E08">
        <w:rPr>
          <w:rFonts w:asciiTheme="minorHAnsi" w:hAnsiTheme="minorHAnsi"/>
          <w:sz w:val="24"/>
          <w:szCs w:val="24"/>
          <w:lang w:val="en-GB"/>
        </w:rPr>
        <w:t xml:space="preserve"> Strategy</w:t>
      </w:r>
    </w:p>
    <w:p w14:paraId="0FD11F78" w14:textId="0847C59D" w:rsidR="003D4422" w:rsidRPr="003D4422" w:rsidRDefault="00DB46E6" w:rsidP="002517F3">
      <w:pPr>
        <w:pStyle w:val="Heading2"/>
        <w:spacing w:after="120"/>
        <w:jc w:val="both"/>
        <w:rPr>
          <w:rFonts w:asciiTheme="minorHAnsi" w:hAnsiTheme="minorHAnsi"/>
          <w:sz w:val="24"/>
          <w:szCs w:val="24"/>
          <w:lang w:val="en-GB"/>
        </w:rPr>
      </w:pPr>
      <w:r w:rsidRPr="00033A30">
        <w:rPr>
          <w:rFonts w:asciiTheme="minorHAnsi" w:hAnsiTheme="minorHAnsi"/>
          <w:sz w:val="24"/>
          <w:szCs w:val="24"/>
          <w:lang w:val="en-GB"/>
        </w:rPr>
        <w:t xml:space="preserve">Project Logical Framework </w:t>
      </w:r>
    </w:p>
    <w:p w14:paraId="6E70893C" w14:textId="02EFF434" w:rsidR="00FC19EF" w:rsidRDefault="00FC19EF" w:rsidP="003D4422">
      <w:pPr>
        <w:pStyle w:val="ListParagraph"/>
        <w:ind w:left="-1980" w:firstLine="2340"/>
        <w:rPr>
          <w:rFonts w:asciiTheme="minorHAnsi" w:hAnsiTheme="minorHAnsi"/>
          <w:sz w:val="24"/>
          <w:szCs w:val="24"/>
          <w:lang w:val="en-GB"/>
        </w:rPr>
      </w:pPr>
    </w:p>
    <w:tbl>
      <w:tblPr>
        <w:tblpPr w:leftFromText="180" w:rightFromText="180" w:vertAnchor="text" w:tblpXSpec="center" w:tblpY="1"/>
        <w:tblOverlap w:val="never"/>
        <w:tblW w:w="1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620"/>
        <w:gridCol w:w="1762"/>
        <w:gridCol w:w="3548"/>
        <w:gridCol w:w="3548"/>
      </w:tblGrid>
      <w:tr w:rsidR="00670300" w:rsidRPr="00F14EB2" w14:paraId="019EFADE" w14:textId="3581080E" w:rsidTr="00670300">
        <w:tc>
          <w:tcPr>
            <w:tcW w:w="9355" w:type="dxa"/>
            <w:gridSpan w:val="4"/>
            <w:shd w:val="clear" w:color="auto" w:fill="FFFFFF"/>
            <w:vAlign w:val="center"/>
          </w:tcPr>
          <w:p w14:paraId="5971E65A" w14:textId="18E14336" w:rsidR="00670300" w:rsidRPr="00F14EB2" w:rsidRDefault="00670300" w:rsidP="00802BB0">
            <w:pPr>
              <w:jc w:val="center"/>
              <w:rPr>
                <w:b/>
                <w:sz w:val="18"/>
                <w:szCs w:val="18"/>
              </w:rPr>
            </w:pPr>
            <w:r w:rsidRPr="00DD231F">
              <w:rPr>
                <w:b/>
                <w:sz w:val="18"/>
                <w:szCs w:val="18"/>
              </w:rPr>
              <w:tab/>
            </w:r>
            <w:r>
              <w:rPr>
                <w:b/>
                <w:sz w:val="18"/>
                <w:szCs w:val="18"/>
              </w:rPr>
              <w:t xml:space="preserve">NAP </w:t>
            </w:r>
            <w:r w:rsidRPr="00DD231F">
              <w:rPr>
                <w:b/>
                <w:sz w:val="18"/>
                <w:szCs w:val="18"/>
              </w:rPr>
              <w:t>PROJECT RESULTS FRAMEWORK</w:t>
            </w:r>
          </w:p>
        </w:tc>
        <w:tc>
          <w:tcPr>
            <w:tcW w:w="3548" w:type="dxa"/>
            <w:shd w:val="clear" w:color="auto" w:fill="FFFFFF"/>
          </w:tcPr>
          <w:p w14:paraId="321EC87E" w14:textId="77777777" w:rsidR="00670300" w:rsidRPr="00DD231F" w:rsidRDefault="00670300" w:rsidP="00802BB0">
            <w:pPr>
              <w:jc w:val="center"/>
              <w:rPr>
                <w:b/>
                <w:sz w:val="18"/>
                <w:szCs w:val="18"/>
              </w:rPr>
            </w:pPr>
          </w:p>
        </w:tc>
      </w:tr>
      <w:tr w:rsidR="00670300" w:rsidRPr="00F14EB2" w14:paraId="52654FC9" w14:textId="4DD29859" w:rsidTr="00670300">
        <w:tc>
          <w:tcPr>
            <w:tcW w:w="2425" w:type="dxa"/>
            <w:shd w:val="clear" w:color="auto" w:fill="FFFFFF"/>
            <w:vAlign w:val="center"/>
          </w:tcPr>
          <w:p w14:paraId="48316747" w14:textId="77777777" w:rsidR="00670300" w:rsidRPr="00F14EB2" w:rsidRDefault="00670300" w:rsidP="00802BB0">
            <w:pPr>
              <w:jc w:val="center"/>
              <w:rPr>
                <w:b/>
                <w:sz w:val="18"/>
                <w:szCs w:val="18"/>
              </w:rPr>
            </w:pPr>
            <w:r w:rsidRPr="00F14EB2">
              <w:rPr>
                <w:b/>
                <w:sz w:val="18"/>
                <w:szCs w:val="18"/>
              </w:rPr>
              <w:t>OUTCOMES</w:t>
            </w:r>
          </w:p>
        </w:tc>
        <w:tc>
          <w:tcPr>
            <w:tcW w:w="1620" w:type="dxa"/>
            <w:shd w:val="clear" w:color="auto" w:fill="FFFFFF"/>
            <w:vAlign w:val="center"/>
          </w:tcPr>
          <w:p w14:paraId="2A53D993" w14:textId="77777777" w:rsidR="00670300" w:rsidRPr="00F14EB2" w:rsidDel="00843049" w:rsidRDefault="00670300" w:rsidP="00802BB0">
            <w:pPr>
              <w:jc w:val="center"/>
              <w:rPr>
                <w:b/>
                <w:sz w:val="18"/>
                <w:szCs w:val="18"/>
              </w:rPr>
            </w:pPr>
            <w:r w:rsidRPr="00F14EB2">
              <w:rPr>
                <w:b/>
                <w:sz w:val="18"/>
                <w:szCs w:val="18"/>
              </w:rPr>
              <w:t>BASELINE</w:t>
            </w:r>
          </w:p>
        </w:tc>
        <w:tc>
          <w:tcPr>
            <w:tcW w:w="1762" w:type="dxa"/>
            <w:shd w:val="clear" w:color="auto" w:fill="FFFFFF"/>
            <w:vAlign w:val="center"/>
          </w:tcPr>
          <w:p w14:paraId="6DCE9A84" w14:textId="77777777" w:rsidR="00670300" w:rsidRPr="00F14EB2" w:rsidRDefault="00670300" w:rsidP="00802BB0">
            <w:pPr>
              <w:jc w:val="center"/>
              <w:rPr>
                <w:b/>
                <w:sz w:val="18"/>
                <w:szCs w:val="18"/>
              </w:rPr>
            </w:pPr>
            <w:r w:rsidRPr="00F14EB2">
              <w:rPr>
                <w:b/>
                <w:sz w:val="18"/>
                <w:szCs w:val="18"/>
              </w:rPr>
              <w:t>TARGET</w:t>
            </w:r>
          </w:p>
        </w:tc>
        <w:tc>
          <w:tcPr>
            <w:tcW w:w="3548" w:type="dxa"/>
            <w:shd w:val="clear" w:color="auto" w:fill="FFFFFF"/>
          </w:tcPr>
          <w:p w14:paraId="2A0AAA0C" w14:textId="77777777" w:rsidR="00670300" w:rsidRPr="00F14EB2" w:rsidRDefault="00670300" w:rsidP="00802BB0">
            <w:pPr>
              <w:jc w:val="center"/>
              <w:rPr>
                <w:b/>
                <w:sz w:val="18"/>
                <w:szCs w:val="18"/>
              </w:rPr>
            </w:pPr>
            <w:r w:rsidRPr="00F14EB2">
              <w:rPr>
                <w:b/>
                <w:sz w:val="18"/>
                <w:szCs w:val="18"/>
              </w:rPr>
              <w:t>ACTIVITIES</w:t>
            </w:r>
          </w:p>
          <w:p w14:paraId="762A5E01" w14:textId="77777777" w:rsidR="00670300" w:rsidRPr="00F14EB2" w:rsidRDefault="00670300" w:rsidP="00802BB0">
            <w:pPr>
              <w:jc w:val="center"/>
              <w:rPr>
                <w:i/>
                <w:sz w:val="18"/>
                <w:szCs w:val="18"/>
              </w:rPr>
            </w:pPr>
            <w:r w:rsidRPr="00F14EB2">
              <w:rPr>
                <w:i/>
                <w:sz w:val="18"/>
                <w:szCs w:val="18"/>
              </w:rPr>
              <w:t>Please including key outputs or deliverables where applicable</w:t>
            </w:r>
          </w:p>
        </w:tc>
        <w:tc>
          <w:tcPr>
            <w:tcW w:w="3548" w:type="dxa"/>
            <w:shd w:val="clear" w:color="auto" w:fill="FFFFFF"/>
          </w:tcPr>
          <w:p w14:paraId="232B7091" w14:textId="5E2BCF26" w:rsidR="00670300" w:rsidRPr="00F14EB2" w:rsidRDefault="00E5739D" w:rsidP="00802BB0">
            <w:pPr>
              <w:jc w:val="center"/>
              <w:rPr>
                <w:b/>
                <w:sz w:val="18"/>
                <w:szCs w:val="18"/>
              </w:rPr>
            </w:pPr>
            <w:r>
              <w:rPr>
                <w:b/>
                <w:sz w:val="18"/>
                <w:szCs w:val="18"/>
              </w:rPr>
              <w:t>Comments</w:t>
            </w:r>
          </w:p>
        </w:tc>
      </w:tr>
      <w:tr w:rsidR="00670300" w:rsidRPr="00F14EB2" w14:paraId="4BED40C3" w14:textId="4D0FBB2B" w:rsidTr="00670300">
        <w:tc>
          <w:tcPr>
            <w:tcW w:w="9355" w:type="dxa"/>
            <w:gridSpan w:val="4"/>
            <w:shd w:val="clear" w:color="auto" w:fill="D9D9D9"/>
          </w:tcPr>
          <w:p w14:paraId="13B2C2F1" w14:textId="77777777" w:rsidR="00670300" w:rsidRPr="00F14EB2" w:rsidRDefault="00670300" w:rsidP="00802BB0">
            <w:pPr>
              <w:rPr>
                <w:b/>
                <w:i/>
                <w:sz w:val="18"/>
                <w:szCs w:val="18"/>
              </w:rPr>
            </w:pPr>
            <w:r w:rsidRPr="00F14EB2">
              <w:rPr>
                <w:b/>
                <w:i/>
                <w:sz w:val="18"/>
                <w:szCs w:val="18"/>
              </w:rPr>
              <w:t xml:space="preserve">1. </w:t>
            </w:r>
            <w:r w:rsidRPr="00F14EB2">
              <w:t xml:space="preserve"> </w:t>
            </w:r>
            <w:r w:rsidRPr="00F14EB2">
              <w:rPr>
                <w:b/>
                <w:i/>
                <w:sz w:val="18"/>
                <w:szCs w:val="18"/>
              </w:rPr>
              <w:t>Effective national adaptation coordination system established to drive the NAP process</w:t>
            </w:r>
          </w:p>
        </w:tc>
        <w:tc>
          <w:tcPr>
            <w:tcW w:w="3548" w:type="dxa"/>
            <w:shd w:val="clear" w:color="auto" w:fill="D9D9D9"/>
          </w:tcPr>
          <w:p w14:paraId="6F8C47F2" w14:textId="77777777" w:rsidR="00670300" w:rsidRPr="00F14EB2" w:rsidRDefault="00670300" w:rsidP="00802BB0">
            <w:pPr>
              <w:rPr>
                <w:b/>
                <w:i/>
                <w:sz w:val="18"/>
                <w:szCs w:val="18"/>
              </w:rPr>
            </w:pPr>
          </w:p>
        </w:tc>
      </w:tr>
      <w:tr w:rsidR="00670300" w:rsidRPr="00F14EB2" w14:paraId="45E71779" w14:textId="1A86B439" w:rsidTr="00670300">
        <w:trPr>
          <w:trHeight w:val="476"/>
        </w:trPr>
        <w:tc>
          <w:tcPr>
            <w:tcW w:w="2425" w:type="dxa"/>
            <w:vMerge w:val="restart"/>
            <w:shd w:val="clear" w:color="auto" w:fill="auto"/>
          </w:tcPr>
          <w:p w14:paraId="67DA4EEE" w14:textId="77777777" w:rsidR="00670300" w:rsidRPr="00F14EB2" w:rsidRDefault="00670300" w:rsidP="00802BB0">
            <w:pPr>
              <w:rPr>
                <w:i/>
                <w:sz w:val="18"/>
                <w:szCs w:val="18"/>
              </w:rPr>
            </w:pPr>
            <w:r w:rsidRPr="00F14EB2">
              <w:rPr>
                <w:i/>
                <w:sz w:val="18"/>
                <w:szCs w:val="18"/>
              </w:rPr>
              <w:t>1.1 National institutional arrangements to coordinate adaptation processes are in place</w:t>
            </w:r>
          </w:p>
        </w:tc>
        <w:tc>
          <w:tcPr>
            <w:tcW w:w="1620" w:type="dxa"/>
            <w:vMerge w:val="restart"/>
            <w:shd w:val="clear" w:color="auto" w:fill="auto"/>
          </w:tcPr>
          <w:p w14:paraId="3D12F559" w14:textId="77777777" w:rsidR="00670300" w:rsidRPr="00F14EB2" w:rsidRDefault="00670300" w:rsidP="00802BB0">
            <w:pPr>
              <w:rPr>
                <w:i/>
                <w:sz w:val="18"/>
                <w:szCs w:val="18"/>
              </w:rPr>
            </w:pPr>
            <w:r w:rsidRPr="00F14EB2">
              <w:rPr>
                <w:i/>
                <w:sz w:val="18"/>
                <w:szCs w:val="18"/>
              </w:rPr>
              <w:t>No effective coordination mechanism on climate change</w:t>
            </w:r>
          </w:p>
          <w:p w14:paraId="1B5B3EF6" w14:textId="77777777" w:rsidR="00670300" w:rsidRPr="00F14EB2" w:rsidRDefault="00670300" w:rsidP="00802BB0">
            <w:pPr>
              <w:rPr>
                <w:i/>
                <w:sz w:val="18"/>
                <w:szCs w:val="18"/>
              </w:rPr>
            </w:pPr>
          </w:p>
          <w:p w14:paraId="168B1EDD" w14:textId="77777777" w:rsidR="00670300" w:rsidRPr="00F14EB2" w:rsidRDefault="00670300" w:rsidP="00802BB0">
            <w:pPr>
              <w:rPr>
                <w:i/>
                <w:sz w:val="18"/>
                <w:szCs w:val="18"/>
              </w:rPr>
            </w:pPr>
            <w:r w:rsidRPr="00F14EB2">
              <w:rPr>
                <w:i/>
                <w:sz w:val="18"/>
                <w:szCs w:val="18"/>
              </w:rPr>
              <w:t xml:space="preserve">No existing capacity assessments for climate change integration </w:t>
            </w:r>
          </w:p>
          <w:p w14:paraId="722BC04D" w14:textId="77777777" w:rsidR="00670300" w:rsidRPr="00F14EB2" w:rsidRDefault="00670300" w:rsidP="00802BB0">
            <w:pPr>
              <w:rPr>
                <w:i/>
                <w:sz w:val="18"/>
                <w:szCs w:val="18"/>
              </w:rPr>
            </w:pPr>
          </w:p>
          <w:p w14:paraId="137D36C6" w14:textId="77777777" w:rsidR="00670300" w:rsidRPr="00F14EB2" w:rsidRDefault="00670300" w:rsidP="00802BB0">
            <w:pPr>
              <w:rPr>
                <w:i/>
                <w:sz w:val="18"/>
                <w:szCs w:val="18"/>
              </w:rPr>
            </w:pPr>
          </w:p>
          <w:p w14:paraId="45AAF384" w14:textId="77777777" w:rsidR="00670300" w:rsidRPr="00F14EB2" w:rsidRDefault="00670300" w:rsidP="00802BB0">
            <w:pPr>
              <w:rPr>
                <w:i/>
                <w:sz w:val="18"/>
                <w:szCs w:val="18"/>
              </w:rPr>
            </w:pPr>
            <w:r w:rsidRPr="00F14EB2">
              <w:rPr>
                <w:i/>
                <w:sz w:val="18"/>
                <w:szCs w:val="18"/>
              </w:rPr>
              <w:t>Ineffective regulatory frameworks to advance NAP</w:t>
            </w:r>
          </w:p>
          <w:p w14:paraId="4A4CE186" w14:textId="77777777" w:rsidR="00670300" w:rsidRPr="00F14EB2" w:rsidRDefault="00670300" w:rsidP="00802BB0">
            <w:pPr>
              <w:rPr>
                <w:i/>
                <w:sz w:val="18"/>
                <w:szCs w:val="18"/>
              </w:rPr>
            </w:pPr>
          </w:p>
          <w:p w14:paraId="0274B1F7" w14:textId="77777777" w:rsidR="00670300" w:rsidRPr="00F14EB2" w:rsidRDefault="00670300" w:rsidP="00802BB0">
            <w:pPr>
              <w:rPr>
                <w:i/>
                <w:sz w:val="18"/>
                <w:szCs w:val="18"/>
              </w:rPr>
            </w:pPr>
          </w:p>
          <w:p w14:paraId="51DC13DE" w14:textId="77777777" w:rsidR="00670300" w:rsidRPr="00F14EB2" w:rsidRDefault="00670300" w:rsidP="00802BB0">
            <w:pPr>
              <w:rPr>
                <w:i/>
                <w:sz w:val="18"/>
                <w:szCs w:val="18"/>
              </w:rPr>
            </w:pPr>
          </w:p>
        </w:tc>
        <w:tc>
          <w:tcPr>
            <w:tcW w:w="1762" w:type="dxa"/>
            <w:vMerge w:val="restart"/>
            <w:shd w:val="clear" w:color="auto" w:fill="auto"/>
          </w:tcPr>
          <w:p w14:paraId="02F2FBE7" w14:textId="77777777" w:rsidR="00670300" w:rsidRPr="00F14EB2" w:rsidRDefault="00670300" w:rsidP="00802BB0">
            <w:pPr>
              <w:rPr>
                <w:i/>
                <w:sz w:val="18"/>
                <w:szCs w:val="18"/>
              </w:rPr>
            </w:pPr>
            <w:r w:rsidRPr="00F14EB2">
              <w:rPr>
                <w:i/>
                <w:sz w:val="18"/>
                <w:szCs w:val="18"/>
              </w:rPr>
              <w:t>Multi-sectoral inter-agency coordination mechanism established</w:t>
            </w:r>
          </w:p>
          <w:p w14:paraId="3EB685A4" w14:textId="77777777" w:rsidR="00670300" w:rsidRPr="00F14EB2" w:rsidRDefault="00670300" w:rsidP="00802BB0">
            <w:pPr>
              <w:rPr>
                <w:i/>
                <w:sz w:val="18"/>
                <w:szCs w:val="18"/>
              </w:rPr>
            </w:pPr>
          </w:p>
          <w:p w14:paraId="7B31AB4F" w14:textId="77777777" w:rsidR="00670300" w:rsidRPr="00F14EB2" w:rsidRDefault="00670300" w:rsidP="00802BB0">
            <w:pPr>
              <w:rPr>
                <w:i/>
                <w:sz w:val="18"/>
                <w:szCs w:val="18"/>
              </w:rPr>
            </w:pPr>
            <w:r w:rsidRPr="00F14EB2">
              <w:rPr>
                <w:i/>
                <w:sz w:val="18"/>
                <w:szCs w:val="18"/>
              </w:rPr>
              <w:t>Capacity gaps assessed and recommendations made for capacity building plan</w:t>
            </w:r>
          </w:p>
          <w:p w14:paraId="3B85F886" w14:textId="77777777" w:rsidR="00670300" w:rsidRPr="00F14EB2" w:rsidRDefault="00670300" w:rsidP="00802BB0">
            <w:pPr>
              <w:rPr>
                <w:i/>
                <w:sz w:val="18"/>
                <w:szCs w:val="18"/>
              </w:rPr>
            </w:pPr>
          </w:p>
          <w:p w14:paraId="1D9C0C37" w14:textId="77777777" w:rsidR="00670300" w:rsidRPr="00F14EB2" w:rsidRDefault="00670300" w:rsidP="00802BB0">
            <w:pPr>
              <w:rPr>
                <w:i/>
                <w:sz w:val="18"/>
                <w:szCs w:val="18"/>
              </w:rPr>
            </w:pPr>
          </w:p>
          <w:p w14:paraId="068D642A" w14:textId="77777777" w:rsidR="00670300" w:rsidRPr="00F14EB2" w:rsidRDefault="00670300" w:rsidP="00802BB0">
            <w:pPr>
              <w:rPr>
                <w:i/>
                <w:sz w:val="18"/>
                <w:szCs w:val="18"/>
              </w:rPr>
            </w:pPr>
            <w:r w:rsidRPr="00F14EB2">
              <w:rPr>
                <w:i/>
                <w:sz w:val="18"/>
                <w:szCs w:val="18"/>
              </w:rPr>
              <w:t>Recommendations for amendment of existing laws and regulations</w:t>
            </w:r>
          </w:p>
          <w:p w14:paraId="79484BFD" w14:textId="77777777" w:rsidR="00670300" w:rsidRPr="00F14EB2" w:rsidRDefault="00670300" w:rsidP="00802BB0">
            <w:pPr>
              <w:rPr>
                <w:i/>
                <w:sz w:val="18"/>
                <w:szCs w:val="18"/>
              </w:rPr>
            </w:pPr>
          </w:p>
          <w:p w14:paraId="6598139B" w14:textId="77777777" w:rsidR="00670300" w:rsidRPr="00F14EB2" w:rsidRDefault="00670300" w:rsidP="00802BB0">
            <w:pPr>
              <w:rPr>
                <w:i/>
                <w:sz w:val="18"/>
                <w:szCs w:val="18"/>
              </w:rPr>
            </w:pPr>
            <w:r w:rsidRPr="00F14EB2">
              <w:rPr>
                <w:i/>
                <w:sz w:val="18"/>
                <w:szCs w:val="18"/>
              </w:rPr>
              <w:t xml:space="preserve">Draft NAP produced </w:t>
            </w:r>
          </w:p>
        </w:tc>
        <w:tc>
          <w:tcPr>
            <w:tcW w:w="3548" w:type="dxa"/>
            <w:shd w:val="clear" w:color="auto" w:fill="auto"/>
          </w:tcPr>
          <w:p w14:paraId="16351454" w14:textId="77777777" w:rsidR="00670300" w:rsidRPr="00F14EB2" w:rsidRDefault="00670300" w:rsidP="00802BB0">
            <w:pPr>
              <w:rPr>
                <w:rFonts w:cs="Calibri"/>
                <w:i/>
                <w:sz w:val="18"/>
                <w:lang w:eastAsia="en-GB"/>
              </w:rPr>
            </w:pPr>
            <w:r w:rsidRPr="00F14EB2">
              <w:rPr>
                <w:rFonts w:cs="Calibri"/>
                <w:i/>
                <w:sz w:val="18"/>
                <w:lang w:eastAsia="en-GB"/>
              </w:rPr>
              <w:t>1.1.1 Establish an inter-agency working group to enable an active and participatory approach to advance the NAP</w:t>
            </w:r>
            <w:r w:rsidRPr="00F14EB2">
              <w:rPr>
                <w:rFonts w:cs="Calibri"/>
                <w:i/>
                <w:sz w:val="18"/>
                <w:lang w:eastAsia="en-GB"/>
              </w:rPr>
              <w:br/>
            </w:r>
            <w:r w:rsidRPr="00F14EB2">
              <w:rPr>
                <w:rFonts w:cs="Calibri"/>
                <w:b/>
                <w:bCs/>
                <w:i/>
                <w:sz w:val="18"/>
                <w:lang w:eastAsia="en-GB"/>
              </w:rPr>
              <w:t>Deliverables:</w:t>
            </w:r>
            <w:r w:rsidRPr="00F14EB2">
              <w:rPr>
                <w:rFonts w:cs="Calibri"/>
                <w:i/>
                <w:sz w:val="18"/>
                <w:lang w:eastAsia="en-GB"/>
              </w:rPr>
              <w:t xml:space="preserve"> </w:t>
            </w:r>
          </w:p>
          <w:p w14:paraId="0D598707" w14:textId="77777777" w:rsidR="00670300" w:rsidRPr="00F14EB2" w:rsidRDefault="00670300" w:rsidP="00802BB0">
            <w:pPr>
              <w:rPr>
                <w:rFonts w:cs="Calibri"/>
                <w:i/>
                <w:sz w:val="18"/>
                <w:lang w:eastAsia="en-GB"/>
              </w:rPr>
            </w:pPr>
            <w:r w:rsidRPr="00F14EB2">
              <w:rPr>
                <w:rFonts w:cs="Calibri"/>
                <w:i/>
                <w:sz w:val="18"/>
                <w:lang w:eastAsia="en-GB"/>
              </w:rPr>
              <w:t>i) Government decision appointing NDA to initiate the NAP process (months 0-3</w:t>
            </w:r>
            <w:proofErr w:type="gramStart"/>
            <w:r w:rsidRPr="00F14EB2">
              <w:rPr>
                <w:rFonts w:cs="Calibri"/>
                <w:i/>
                <w:sz w:val="18"/>
                <w:lang w:eastAsia="en-GB"/>
              </w:rPr>
              <w:t>);</w:t>
            </w:r>
            <w:proofErr w:type="gramEnd"/>
          </w:p>
          <w:p w14:paraId="3E9DC6F9" w14:textId="77777777" w:rsidR="00670300" w:rsidRPr="00F14EB2" w:rsidRDefault="00670300" w:rsidP="00802BB0">
            <w:pPr>
              <w:rPr>
                <w:rFonts w:cs="Calibri"/>
                <w:i/>
                <w:sz w:val="18"/>
                <w:lang w:eastAsia="en-GB"/>
              </w:rPr>
            </w:pPr>
            <w:r w:rsidRPr="00F14EB2">
              <w:rPr>
                <w:rFonts w:cs="Calibri"/>
                <w:i/>
                <w:sz w:val="18"/>
                <w:lang w:eastAsia="en-GB"/>
              </w:rPr>
              <w:t>ii) Government decision establishing inter-agency working group and appointment of members (months 0-4)</w:t>
            </w:r>
            <w:r w:rsidRPr="00F14EB2">
              <w:rPr>
                <w:rStyle w:val="FootnoteReference"/>
                <w:rFonts w:ascii="Calibri" w:hAnsi="Calibri" w:cs="Calibri"/>
                <w:i/>
                <w:lang w:eastAsia="en-GB"/>
              </w:rPr>
              <w:footnoteReference w:id="1"/>
            </w:r>
          </w:p>
        </w:tc>
        <w:tc>
          <w:tcPr>
            <w:tcW w:w="3548" w:type="dxa"/>
          </w:tcPr>
          <w:p w14:paraId="3CBCA51B" w14:textId="77777777" w:rsidR="00670300" w:rsidRPr="00F14EB2" w:rsidRDefault="00670300" w:rsidP="00802BB0">
            <w:pPr>
              <w:rPr>
                <w:rFonts w:cs="Calibri"/>
                <w:i/>
                <w:sz w:val="18"/>
                <w:lang w:eastAsia="en-GB"/>
              </w:rPr>
            </w:pPr>
          </w:p>
        </w:tc>
      </w:tr>
      <w:tr w:rsidR="00670300" w:rsidRPr="00F14EB2" w14:paraId="7EB831A2" w14:textId="45EE566D" w:rsidTr="00670300">
        <w:tc>
          <w:tcPr>
            <w:tcW w:w="2425" w:type="dxa"/>
            <w:vMerge/>
            <w:shd w:val="clear" w:color="auto" w:fill="auto"/>
          </w:tcPr>
          <w:p w14:paraId="4D7C4EB4" w14:textId="77777777" w:rsidR="00670300" w:rsidRPr="00F14EB2" w:rsidRDefault="00670300" w:rsidP="00802BB0">
            <w:pPr>
              <w:ind w:left="288"/>
              <w:rPr>
                <w:i/>
                <w:sz w:val="18"/>
                <w:szCs w:val="18"/>
              </w:rPr>
            </w:pPr>
          </w:p>
        </w:tc>
        <w:tc>
          <w:tcPr>
            <w:tcW w:w="1620" w:type="dxa"/>
            <w:vMerge/>
            <w:shd w:val="clear" w:color="auto" w:fill="auto"/>
          </w:tcPr>
          <w:p w14:paraId="34E42FC0" w14:textId="77777777" w:rsidR="00670300" w:rsidRPr="00F14EB2" w:rsidRDefault="00670300" w:rsidP="00802BB0">
            <w:pPr>
              <w:rPr>
                <w:i/>
                <w:sz w:val="18"/>
                <w:szCs w:val="18"/>
              </w:rPr>
            </w:pPr>
          </w:p>
        </w:tc>
        <w:tc>
          <w:tcPr>
            <w:tcW w:w="1762" w:type="dxa"/>
            <w:vMerge/>
            <w:shd w:val="clear" w:color="auto" w:fill="auto"/>
          </w:tcPr>
          <w:p w14:paraId="3108A2DB" w14:textId="77777777" w:rsidR="00670300" w:rsidRPr="00F14EB2" w:rsidRDefault="00670300" w:rsidP="00802BB0">
            <w:pPr>
              <w:rPr>
                <w:i/>
                <w:sz w:val="18"/>
                <w:szCs w:val="18"/>
              </w:rPr>
            </w:pPr>
          </w:p>
        </w:tc>
        <w:tc>
          <w:tcPr>
            <w:tcW w:w="3548" w:type="dxa"/>
            <w:shd w:val="clear" w:color="auto" w:fill="auto"/>
          </w:tcPr>
          <w:p w14:paraId="335C77B0" w14:textId="77777777" w:rsidR="00670300" w:rsidRPr="00F14EB2" w:rsidRDefault="00670300" w:rsidP="00802BB0">
            <w:pPr>
              <w:rPr>
                <w:i/>
                <w:sz w:val="18"/>
                <w:szCs w:val="18"/>
              </w:rPr>
            </w:pPr>
            <w:r w:rsidRPr="00F14EB2">
              <w:rPr>
                <w:i/>
                <w:sz w:val="18"/>
                <w:szCs w:val="18"/>
              </w:rPr>
              <w:t xml:space="preserve">1.1.2 Conduct gaps assessments focused on existing processes, technical capacity, </w:t>
            </w:r>
            <w:proofErr w:type="gramStart"/>
            <w:r w:rsidRPr="00F14EB2">
              <w:rPr>
                <w:i/>
                <w:sz w:val="18"/>
                <w:szCs w:val="18"/>
              </w:rPr>
              <w:t>frameworks</w:t>
            </w:r>
            <w:proofErr w:type="gramEnd"/>
            <w:r w:rsidRPr="00F14EB2">
              <w:rPr>
                <w:i/>
                <w:sz w:val="18"/>
                <w:szCs w:val="18"/>
              </w:rPr>
              <w:t xml:space="preserve"> and coordination to improve coordination across sectors and levels of government</w:t>
            </w:r>
          </w:p>
          <w:p w14:paraId="7D686364" w14:textId="77777777" w:rsidR="00670300" w:rsidRPr="00F14EB2" w:rsidRDefault="00670300" w:rsidP="00802BB0">
            <w:pPr>
              <w:rPr>
                <w:b/>
                <w:bCs/>
                <w:i/>
                <w:sz w:val="18"/>
                <w:szCs w:val="18"/>
              </w:rPr>
            </w:pPr>
            <w:r w:rsidRPr="00F14EB2">
              <w:rPr>
                <w:b/>
                <w:bCs/>
                <w:i/>
                <w:sz w:val="18"/>
                <w:szCs w:val="18"/>
              </w:rPr>
              <w:t>Deliverable:</w:t>
            </w:r>
          </w:p>
          <w:p w14:paraId="28B9E5F8" w14:textId="77777777" w:rsidR="00670300" w:rsidRPr="00F14EB2" w:rsidRDefault="00670300" w:rsidP="00802BB0">
            <w:pPr>
              <w:rPr>
                <w:i/>
                <w:sz w:val="18"/>
                <w:szCs w:val="18"/>
              </w:rPr>
            </w:pPr>
            <w:r w:rsidRPr="00F14EB2">
              <w:rPr>
                <w:i/>
                <w:sz w:val="18"/>
                <w:szCs w:val="18"/>
              </w:rPr>
              <w:t xml:space="preserve">Report </w:t>
            </w:r>
            <w:proofErr w:type="spellStart"/>
            <w:r w:rsidRPr="00F14EB2">
              <w:rPr>
                <w:i/>
                <w:sz w:val="18"/>
                <w:szCs w:val="18"/>
              </w:rPr>
              <w:t>analysing</w:t>
            </w:r>
            <w:proofErr w:type="spellEnd"/>
            <w:r w:rsidRPr="00F14EB2">
              <w:rPr>
                <w:i/>
                <w:sz w:val="18"/>
                <w:szCs w:val="18"/>
              </w:rPr>
              <w:t xml:space="preserve"> gaps in existing processes, frameworks and coordination at individual skills and institutional capacity levels, with recommendations (months 4-9)</w:t>
            </w:r>
          </w:p>
        </w:tc>
        <w:tc>
          <w:tcPr>
            <w:tcW w:w="3548" w:type="dxa"/>
          </w:tcPr>
          <w:p w14:paraId="63766F76" w14:textId="77777777" w:rsidR="00670300" w:rsidRPr="00F14EB2" w:rsidRDefault="00670300" w:rsidP="00802BB0">
            <w:pPr>
              <w:rPr>
                <w:i/>
                <w:sz w:val="18"/>
                <w:szCs w:val="18"/>
              </w:rPr>
            </w:pPr>
          </w:p>
        </w:tc>
      </w:tr>
      <w:tr w:rsidR="00670300" w:rsidRPr="00F14EB2" w14:paraId="632ABE5B" w14:textId="57CA50B2" w:rsidTr="00670300">
        <w:tc>
          <w:tcPr>
            <w:tcW w:w="2425" w:type="dxa"/>
            <w:vMerge/>
            <w:shd w:val="clear" w:color="auto" w:fill="auto"/>
          </w:tcPr>
          <w:p w14:paraId="7B550C2F" w14:textId="77777777" w:rsidR="00670300" w:rsidRPr="00F14EB2" w:rsidRDefault="00670300" w:rsidP="00802BB0">
            <w:pPr>
              <w:ind w:left="288"/>
              <w:rPr>
                <w:i/>
                <w:sz w:val="18"/>
                <w:szCs w:val="18"/>
              </w:rPr>
            </w:pPr>
          </w:p>
        </w:tc>
        <w:tc>
          <w:tcPr>
            <w:tcW w:w="1620" w:type="dxa"/>
            <w:vMerge/>
            <w:shd w:val="clear" w:color="auto" w:fill="auto"/>
          </w:tcPr>
          <w:p w14:paraId="08C15C7E" w14:textId="77777777" w:rsidR="00670300" w:rsidRPr="00F14EB2" w:rsidRDefault="00670300" w:rsidP="00802BB0">
            <w:pPr>
              <w:rPr>
                <w:i/>
                <w:sz w:val="18"/>
                <w:szCs w:val="18"/>
              </w:rPr>
            </w:pPr>
          </w:p>
        </w:tc>
        <w:tc>
          <w:tcPr>
            <w:tcW w:w="1762" w:type="dxa"/>
            <w:vMerge/>
            <w:shd w:val="clear" w:color="auto" w:fill="auto"/>
          </w:tcPr>
          <w:p w14:paraId="7D05F329" w14:textId="77777777" w:rsidR="00670300" w:rsidRPr="00F14EB2" w:rsidRDefault="00670300" w:rsidP="00802BB0">
            <w:pPr>
              <w:rPr>
                <w:i/>
                <w:sz w:val="18"/>
                <w:szCs w:val="18"/>
              </w:rPr>
            </w:pPr>
          </w:p>
        </w:tc>
        <w:tc>
          <w:tcPr>
            <w:tcW w:w="3548" w:type="dxa"/>
            <w:shd w:val="clear" w:color="auto" w:fill="auto"/>
          </w:tcPr>
          <w:p w14:paraId="684E5E3C" w14:textId="77777777" w:rsidR="00670300" w:rsidRPr="00F14EB2" w:rsidRDefault="00670300" w:rsidP="00802BB0">
            <w:pPr>
              <w:rPr>
                <w:i/>
                <w:sz w:val="18"/>
                <w:szCs w:val="18"/>
              </w:rPr>
            </w:pPr>
            <w:r w:rsidRPr="00F14EB2">
              <w:rPr>
                <w:i/>
                <w:sz w:val="18"/>
                <w:szCs w:val="18"/>
              </w:rPr>
              <w:t xml:space="preserve">1.1.3 </w:t>
            </w:r>
            <w:proofErr w:type="spellStart"/>
            <w:r w:rsidRPr="00F14EB2">
              <w:rPr>
                <w:i/>
                <w:sz w:val="18"/>
                <w:szCs w:val="18"/>
              </w:rPr>
              <w:t>Analyse</w:t>
            </w:r>
            <w:proofErr w:type="spellEnd"/>
            <w:r w:rsidRPr="00F14EB2">
              <w:rPr>
                <w:i/>
                <w:sz w:val="18"/>
                <w:szCs w:val="18"/>
              </w:rPr>
              <w:t xml:space="preserve"> existing regulatory framework, policies and plans and assess entry points to identify opportunities to integrate climate risk considerations</w:t>
            </w:r>
          </w:p>
          <w:p w14:paraId="218204D5" w14:textId="77777777" w:rsidR="00670300" w:rsidRPr="00F14EB2" w:rsidRDefault="00670300" w:rsidP="00802BB0">
            <w:pPr>
              <w:rPr>
                <w:b/>
                <w:bCs/>
                <w:i/>
                <w:sz w:val="18"/>
                <w:szCs w:val="18"/>
              </w:rPr>
            </w:pPr>
            <w:r w:rsidRPr="00F14EB2">
              <w:rPr>
                <w:b/>
                <w:bCs/>
                <w:i/>
                <w:sz w:val="18"/>
                <w:szCs w:val="18"/>
              </w:rPr>
              <w:t>Deliverable:</w:t>
            </w:r>
          </w:p>
          <w:p w14:paraId="14001B79" w14:textId="77777777" w:rsidR="00670300" w:rsidRPr="00F14EB2" w:rsidRDefault="00670300" w:rsidP="00802BB0">
            <w:pPr>
              <w:rPr>
                <w:i/>
                <w:sz w:val="18"/>
                <w:szCs w:val="18"/>
              </w:rPr>
            </w:pPr>
            <w:r w:rsidRPr="00F14EB2">
              <w:rPr>
                <w:i/>
                <w:sz w:val="18"/>
                <w:szCs w:val="18"/>
              </w:rPr>
              <w:t>Report containing concrete review of existing laws, by-laws or policies and proposals for amending them (months 6-12)</w:t>
            </w:r>
          </w:p>
        </w:tc>
        <w:tc>
          <w:tcPr>
            <w:tcW w:w="3548" w:type="dxa"/>
          </w:tcPr>
          <w:p w14:paraId="07869C5A" w14:textId="77777777" w:rsidR="00670300" w:rsidRPr="00F14EB2" w:rsidRDefault="00670300" w:rsidP="00802BB0">
            <w:pPr>
              <w:rPr>
                <w:i/>
                <w:sz w:val="18"/>
                <w:szCs w:val="18"/>
              </w:rPr>
            </w:pPr>
          </w:p>
        </w:tc>
      </w:tr>
      <w:tr w:rsidR="00670300" w:rsidRPr="00F14EB2" w14:paraId="1D7E7A47" w14:textId="3AF663F0" w:rsidTr="00670300">
        <w:tc>
          <w:tcPr>
            <w:tcW w:w="2425" w:type="dxa"/>
            <w:vMerge/>
            <w:shd w:val="clear" w:color="auto" w:fill="auto"/>
          </w:tcPr>
          <w:p w14:paraId="79D59B3F" w14:textId="77777777" w:rsidR="00670300" w:rsidRPr="00F14EB2" w:rsidRDefault="00670300" w:rsidP="00802BB0">
            <w:pPr>
              <w:ind w:left="288"/>
              <w:rPr>
                <w:i/>
                <w:sz w:val="18"/>
                <w:szCs w:val="18"/>
              </w:rPr>
            </w:pPr>
          </w:p>
        </w:tc>
        <w:tc>
          <w:tcPr>
            <w:tcW w:w="1620" w:type="dxa"/>
            <w:vMerge/>
            <w:shd w:val="clear" w:color="auto" w:fill="auto"/>
          </w:tcPr>
          <w:p w14:paraId="12B1B933" w14:textId="77777777" w:rsidR="00670300" w:rsidRPr="00F14EB2" w:rsidRDefault="00670300" w:rsidP="00802BB0">
            <w:pPr>
              <w:rPr>
                <w:i/>
                <w:sz w:val="18"/>
                <w:szCs w:val="18"/>
              </w:rPr>
            </w:pPr>
          </w:p>
        </w:tc>
        <w:tc>
          <w:tcPr>
            <w:tcW w:w="1762" w:type="dxa"/>
            <w:vMerge/>
            <w:shd w:val="clear" w:color="auto" w:fill="auto"/>
          </w:tcPr>
          <w:p w14:paraId="471A9000" w14:textId="77777777" w:rsidR="00670300" w:rsidRPr="00F14EB2" w:rsidRDefault="00670300" w:rsidP="00802BB0">
            <w:pPr>
              <w:rPr>
                <w:i/>
                <w:sz w:val="18"/>
                <w:szCs w:val="18"/>
              </w:rPr>
            </w:pPr>
          </w:p>
        </w:tc>
        <w:tc>
          <w:tcPr>
            <w:tcW w:w="3548" w:type="dxa"/>
            <w:shd w:val="clear" w:color="auto" w:fill="auto"/>
          </w:tcPr>
          <w:p w14:paraId="61132BDC" w14:textId="77777777" w:rsidR="00670300" w:rsidRPr="00F14EB2" w:rsidRDefault="00670300" w:rsidP="00802BB0">
            <w:pPr>
              <w:rPr>
                <w:i/>
                <w:sz w:val="18"/>
                <w:szCs w:val="18"/>
              </w:rPr>
            </w:pPr>
            <w:r w:rsidRPr="00F14EB2">
              <w:rPr>
                <w:i/>
                <w:sz w:val="18"/>
                <w:szCs w:val="18"/>
              </w:rPr>
              <w:t>1.1.4 Develop Standard Operating Procedures for coordination of adaptation within sectors and between agencies and among working groups at the state, entity, cantonal and municipal levels</w:t>
            </w:r>
          </w:p>
          <w:p w14:paraId="37868B49" w14:textId="77777777" w:rsidR="00670300" w:rsidRPr="00F14EB2" w:rsidRDefault="00670300" w:rsidP="00802BB0">
            <w:pPr>
              <w:rPr>
                <w:b/>
                <w:bCs/>
                <w:i/>
                <w:sz w:val="18"/>
                <w:szCs w:val="18"/>
              </w:rPr>
            </w:pPr>
            <w:r w:rsidRPr="00F14EB2">
              <w:rPr>
                <w:b/>
                <w:bCs/>
                <w:i/>
                <w:sz w:val="18"/>
                <w:szCs w:val="18"/>
              </w:rPr>
              <w:t>Deliverable:</w:t>
            </w:r>
          </w:p>
          <w:p w14:paraId="3F9A4CBB" w14:textId="77777777" w:rsidR="00670300" w:rsidRPr="00F14EB2" w:rsidRDefault="00670300" w:rsidP="00802BB0">
            <w:pPr>
              <w:rPr>
                <w:i/>
                <w:sz w:val="18"/>
                <w:szCs w:val="18"/>
              </w:rPr>
            </w:pPr>
            <w:r w:rsidRPr="00F14EB2">
              <w:rPr>
                <w:i/>
                <w:sz w:val="18"/>
                <w:szCs w:val="18"/>
              </w:rPr>
              <w:lastRenderedPageBreak/>
              <w:t>Standard Operating Procedures with roles of stakeholders (months 4-18)</w:t>
            </w:r>
          </w:p>
        </w:tc>
        <w:tc>
          <w:tcPr>
            <w:tcW w:w="3548" w:type="dxa"/>
          </w:tcPr>
          <w:p w14:paraId="1964B3CC" w14:textId="77777777" w:rsidR="00670300" w:rsidRPr="00F14EB2" w:rsidRDefault="00670300" w:rsidP="00802BB0">
            <w:pPr>
              <w:rPr>
                <w:i/>
                <w:sz w:val="18"/>
                <w:szCs w:val="18"/>
              </w:rPr>
            </w:pPr>
          </w:p>
        </w:tc>
      </w:tr>
      <w:tr w:rsidR="00670300" w:rsidRPr="00F14EB2" w14:paraId="2A268BC6" w14:textId="48B304FD" w:rsidTr="00670300">
        <w:tc>
          <w:tcPr>
            <w:tcW w:w="2425" w:type="dxa"/>
            <w:vMerge/>
            <w:shd w:val="clear" w:color="auto" w:fill="auto"/>
          </w:tcPr>
          <w:p w14:paraId="1825AF31" w14:textId="77777777" w:rsidR="00670300" w:rsidRPr="00F14EB2" w:rsidRDefault="00670300" w:rsidP="00802BB0">
            <w:pPr>
              <w:ind w:left="288"/>
              <w:rPr>
                <w:i/>
                <w:sz w:val="18"/>
                <w:szCs w:val="18"/>
              </w:rPr>
            </w:pPr>
          </w:p>
        </w:tc>
        <w:tc>
          <w:tcPr>
            <w:tcW w:w="1620" w:type="dxa"/>
            <w:vMerge/>
            <w:shd w:val="clear" w:color="auto" w:fill="auto"/>
          </w:tcPr>
          <w:p w14:paraId="78BEA385" w14:textId="77777777" w:rsidR="00670300" w:rsidRPr="00F14EB2" w:rsidRDefault="00670300" w:rsidP="00802BB0">
            <w:pPr>
              <w:rPr>
                <w:i/>
                <w:sz w:val="18"/>
                <w:szCs w:val="18"/>
              </w:rPr>
            </w:pPr>
          </w:p>
        </w:tc>
        <w:tc>
          <w:tcPr>
            <w:tcW w:w="1762" w:type="dxa"/>
            <w:vMerge/>
            <w:shd w:val="clear" w:color="auto" w:fill="auto"/>
          </w:tcPr>
          <w:p w14:paraId="44941269" w14:textId="77777777" w:rsidR="00670300" w:rsidRPr="00F14EB2" w:rsidRDefault="00670300" w:rsidP="00802BB0">
            <w:pPr>
              <w:rPr>
                <w:i/>
                <w:sz w:val="18"/>
                <w:szCs w:val="18"/>
              </w:rPr>
            </w:pPr>
          </w:p>
        </w:tc>
        <w:tc>
          <w:tcPr>
            <w:tcW w:w="3548" w:type="dxa"/>
            <w:shd w:val="clear" w:color="auto" w:fill="auto"/>
          </w:tcPr>
          <w:p w14:paraId="7F9331F6" w14:textId="77777777" w:rsidR="00670300" w:rsidRPr="00F14EB2" w:rsidRDefault="00670300" w:rsidP="00802BB0">
            <w:pPr>
              <w:rPr>
                <w:i/>
                <w:sz w:val="18"/>
                <w:szCs w:val="18"/>
              </w:rPr>
            </w:pPr>
            <w:r w:rsidRPr="00F14EB2">
              <w:rPr>
                <w:i/>
                <w:sz w:val="18"/>
                <w:szCs w:val="18"/>
              </w:rPr>
              <w:t>1.1.5 Constitute a multi-disciplinary drafting team (a subset of the working group in 1.1.1), compile available technical studies and assessments and draft the NAP for B&amp;H</w:t>
            </w:r>
          </w:p>
          <w:p w14:paraId="4CF0B92E" w14:textId="77777777" w:rsidR="00670300" w:rsidRPr="00F14EB2" w:rsidRDefault="00670300" w:rsidP="00802BB0">
            <w:pPr>
              <w:rPr>
                <w:b/>
                <w:bCs/>
                <w:i/>
                <w:sz w:val="18"/>
                <w:szCs w:val="18"/>
              </w:rPr>
            </w:pPr>
            <w:r w:rsidRPr="00F14EB2">
              <w:rPr>
                <w:b/>
                <w:bCs/>
                <w:i/>
                <w:sz w:val="18"/>
                <w:szCs w:val="18"/>
              </w:rPr>
              <w:t>Deliverables:</w:t>
            </w:r>
          </w:p>
          <w:p w14:paraId="49FCFBA4" w14:textId="77777777" w:rsidR="00670300" w:rsidRPr="00F14EB2" w:rsidRDefault="00670300" w:rsidP="00802BB0">
            <w:pPr>
              <w:rPr>
                <w:i/>
                <w:sz w:val="18"/>
                <w:szCs w:val="18"/>
              </w:rPr>
            </w:pPr>
            <w:r w:rsidRPr="00F14EB2">
              <w:rPr>
                <w:i/>
                <w:sz w:val="18"/>
                <w:szCs w:val="18"/>
              </w:rPr>
              <w:t>A multi-disciplinary drafting team appointed by the NDA (months 7-9)</w:t>
            </w:r>
          </w:p>
          <w:p w14:paraId="094EABEE" w14:textId="77777777" w:rsidR="00670300" w:rsidRPr="00F14EB2" w:rsidRDefault="00670300" w:rsidP="00802BB0">
            <w:pPr>
              <w:rPr>
                <w:i/>
                <w:sz w:val="18"/>
                <w:szCs w:val="18"/>
              </w:rPr>
            </w:pPr>
            <w:r w:rsidRPr="00F14EB2">
              <w:rPr>
                <w:i/>
                <w:sz w:val="18"/>
                <w:szCs w:val="18"/>
              </w:rPr>
              <w:t>Draft NAP produced for integration into CCA LEDS of B&amp;H (10-20)</w:t>
            </w:r>
          </w:p>
        </w:tc>
        <w:tc>
          <w:tcPr>
            <w:tcW w:w="3548" w:type="dxa"/>
          </w:tcPr>
          <w:p w14:paraId="16D347C9" w14:textId="77777777" w:rsidR="00670300" w:rsidRPr="00F14EB2" w:rsidRDefault="00670300" w:rsidP="00802BB0">
            <w:pPr>
              <w:rPr>
                <w:i/>
                <w:sz w:val="18"/>
                <w:szCs w:val="18"/>
              </w:rPr>
            </w:pPr>
          </w:p>
        </w:tc>
      </w:tr>
      <w:tr w:rsidR="00670300" w:rsidRPr="00F14EB2" w14:paraId="73587659" w14:textId="00E65DBF" w:rsidTr="00670300">
        <w:tc>
          <w:tcPr>
            <w:tcW w:w="2425" w:type="dxa"/>
            <w:vMerge w:val="restart"/>
            <w:shd w:val="clear" w:color="auto" w:fill="auto"/>
          </w:tcPr>
          <w:p w14:paraId="23CCFB41" w14:textId="77777777" w:rsidR="00670300" w:rsidRPr="00F14EB2" w:rsidRDefault="00670300" w:rsidP="00802BB0">
            <w:pPr>
              <w:rPr>
                <w:i/>
                <w:sz w:val="18"/>
                <w:szCs w:val="18"/>
              </w:rPr>
            </w:pPr>
            <w:r w:rsidRPr="00F14EB2">
              <w:rPr>
                <w:i/>
                <w:sz w:val="18"/>
                <w:szCs w:val="18"/>
              </w:rPr>
              <w:t>1.2 Mechanisms for regularly reviewing and updating NAP are in place</w:t>
            </w:r>
          </w:p>
        </w:tc>
        <w:tc>
          <w:tcPr>
            <w:tcW w:w="1620" w:type="dxa"/>
            <w:vMerge w:val="restart"/>
            <w:shd w:val="clear" w:color="auto" w:fill="auto"/>
          </w:tcPr>
          <w:p w14:paraId="09CFBBAB" w14:textId="77777777" w:rsidR="00670300" w:rsidRPr="00F14EB2" w:rsidRDefault="00670300" w:rsidP="00802BB0">
            <w:pPr>
              <w:rPr>
                <w:i/>
                <w:sz w:val="18"/>
                <w:szCs w:val="18"/>
              </w:rPr>
            </w:pPr>
            <w:r w:rsidRPr="00F14EB2">
              <w:rPr>
                <w:i/>
                <w:sz w:val="18"/>
                <w:szCs w:val="18"/>
              </w:rPr>
              <w:t>M&amp;E of climate change done on ad-hoc, donor driven processes</w:t>
            </w:r>
          </w:p>
          <w:p w14:paraId="015F3471" w14:textId="77777777" w:rsidR="00670300" w:rsidRPr="00F14EB2" w:rsidRDefault="00670300" w:rsidP="00802BB0">
            <w:pPr>
              <w:rPr>
                <w:i/>
                <w:sz w:val="18"/>
                <w:szCs w:val="18"/>
              </w:rPr>
            </w:pPr>
          </w:p>
          <w:p w14:paraId="3C6B71B2" w14:textId="77777777" w:rsidR="00670300" w:rsidRPr="00F14EB2" w:rsidRDefault="00670300" w:rsidP="00802BB0">
            <w:pPr>
              <w:rPr>
                <w:i/>
                <w:sz w:val="18"/>
                <w:szCs w:val="18"/>
              </w:rPr>
            </w:pPr>
          </w:p>
          <w:p w14:paraId="00F59EAC" w14:textId="77777777" w:rsidR="00670300" w:rsidRPr="00F14EB2" w:rsidRDefault="00670300" w:rsidP="00802BB0">
            <w:pPr>
              <w:rPr>
                <w:i/>
                <w:sz w:val="18"/>
                <w:szCs w:val="18"/>
              </w:rPr>
            </w:pPr>
            <w:r w:rsidRPr="00F14EB2">
              <w:rPr>
                <w:i/>
                <w:sz w:val="18"/>
                <w:szCs w:val="18"/>
              </w:rPr>
              <w:t xml:space="preserve">Lack of available gender disaggregated assessments on CC </w:t>
            </w:r>
          </w:p>
        </w:tc>
        <w:tc>
          <w:tcPr>
            <w:tcW w:w="1762" w:type="dxa"/>
            <w:vMerge w:val="restart"/>
            <w:shd w:val="clear" w:color="auto" w:fill="auto"/>
          </w:tcPr>
          <w:p w14:paraId="69D4E5BA" w14:textId="77777777" w:rsidR="00670300" w:rsidRPr="00F14EB2" w:rsidRDefault="00670300" w:rsidP="00802BB0">
            <w:pPr>
              <w:rPr>
                <w:i/>
                <w:sz w:val="18"/>
                <w:szCs w:val="18"/>
              </w:rPr>
            </w:pPr>
            <w:r w:rsidRPr="00F14EB2">
              <w:rPr>
                <w:i/>
                <w:sz w:val="18"/>
                <w:szCs w:val="18"/>
              </w:rPr>
              <w:t>M&amp;E framework and guidelines produced to track adaptation</w:t>
            </w:r>
          </w:p>
          <w:p w14:paraId="277E0815" w14:textId="77777777" w:rsidR="00670300" w:rsidRPr="00F14EB2" w:rsidRDefault="00670300" w:rsidP="00802BB0">
            <w:pPr>
              <w:rPr>
                <w:i/>
                <w:sz w:val="18"/>
                <w:szCs w:val="18"/>
              </w:rPr>
            </w:pPr>
          </w:p>
          <w:p w14:paraId="2908E812" w14:textId="77777777" w:rsidR="00670300" w:rsidRPr="00F14EB2" w:rsidRDefault="00670300" w:rsidP="00802BB0">
            <w:pPr>
              <w:rPr>
                <w:i/>
                <w:sz w:val="18"/>
                <w:szCs w:val="18"/>
              </w:rPr>
            </w:pPr>
          </w:p>
          <w:p w14:paraId="55BBB73B" w14:textId="77777777" w:rsidR="00670300" w:rsidRPr="00F14EB2" w:rsidRDefault="00670300" w:rsidP="00802BB0">
            <w:pPr>
              <w:rPr>
                <w:i/>
                <w:sz w:val="18"/>
                <w:szCs w:val="18"/>
              </w:rPr>
            </w:pPr>
            <w:r w:rsidRPr="00F14EB2">
              <w:rPr>
                <w:i/>
                <w:sz w:val="18"/>
                <w:szCs w:val="18"/>
              </w:rPr>
              <w:t>Gender-sensitive indicators developed and stakeholders trained</w:t>
            </w:r>
          </w:p>
        </w:tc>
        <w:tc>
          <w:tcPr>
            <w:tcW w:w="3548" w:type="dxa"/>
            <w:shd w:val="clear" w:color="auto" w:fill="auto"/>
          </w:tcPr>
          <w:p w14:paraId="1D713138" w14:textId="77777777" w:rsidR="00670300" w:rsidRPr="00F14EB2" w:rsidRDefault="00670300" w:rsidP="00802BB0">
            <w:pPr>
              <w:rPr>
                <w:i/>
                <w:sz w:val="18"/>
                <w:szCs w:val="18"/>
              </w:rPr>
            </w:pPr>
            <w:r w:rsidRPr="00F14EB2">
              <w:rPr>
                <w:i/>
                <w:sz w:val="18"/>
                <w:szCs w:val="18"/>
              </w:rPr>
              <w:t>1.2.1 Development of technical guidelines for M&amp;E activities</w:t>
            </w:r>
          </w:p>
          <w:p w14:paraId="1A7A0292" w14:textId="77777777" w:rsidR="00670300" w:rsidRPr="00F14EB2" w:rsidRDefault="00670300" w:rsidP="00802BB0">
            <w:pPr>
              <w:rPr>
                <w:b/>
                <w:bCs/>
                <w:i/>
                <w:sz w:val="18"/>
                <w:szCs w:val="18"/>
              </w:rPr>
            </w:pPr>
            <w:r w:rsidRPr="00F14EB2">
              <w:rPr>
                <w:b/>
                <w:bCs/>
                <w:i/>
                <w:sz w:val="18"/>
                <w:szCs w:val="18"/>
              </w:rPr>
              <w:t>Deliverable:</w:t>
            </w:r>
          </w:p>
          <w:p w14:paraId="55C14A9E" w14:textId="77777777" w:rsidR="00670300" w:rsidRPr="00F14EB2" w:rsidRDefault="00670300" w:rsidP="00802BB0">
            <w:pPr>
              <w:rPr>
                <w:i/>
                <w:sz w:val="18"/>
                <w:szCs w:val="18"/>
              </w:rPr>
            </w:pPr>
            <w:r w:rsidRPr="00F14EB2">
              <w:rPr>
                <w:i/>
                <w:sz w:val="18"/>
                <w:szCs w:val="18"/>
              </w:rPr>
              <w:t>Technical guidelines and M&amp;E tools prepared to complement the SOP produced in 1.1.4 (months 3-12)</w:t>
            </w:r>
          </w:p>
        </w:tc>
        <w:tc>
          <w:tcPr>
            <w:tcW w:w="3548" w:type="dxa"/>
          </w:tcPr>
          <w:p w14:paraId="20A71B6A" w14:textId="77777777" w:rsidR="00670300" w:rsidRPr="00F14EB2" w:rsidRDefault="00670300" w:rsidP="00802BB0">
            <w:pPr>
              <w:rPr>
                <w:i/>
                <w:sz w:val="18"/>
                <w:szCs w:val="18"/>
              </w:rPr>
            </w:pPr>
          </w:p>
        </w:tc>
      </w:tr>
      <w:tr w:rsidR="00670300" w:rsidRPr="00F14EB2" w14:paraId="14481ADD" w14:textId="484BC9E3" w:rsidTr="00670300">
        <w:tc>
          <w:tcPr>
            <w:tcW w:w="2425" w:type="dxa"/>
            <w:vMerge/>
            <w:shd w:val="clear" w:color="auto" w:fill="auto"/>
          </w:tcPr>
          <w:p w14:paraId="23C12434" w14:textId="77777777" w:rsidR="00670300" w:rsidRPr="00F14EB2" w:rsidRDefault="00670300" w:rsidP="00802BB0">
            <w:pPr>
              <w:ind w:left="288"/>
              <w:rPr>
                <w:i/>
                <w:sz w:val="18"/>
                <w:szCs w:val="18"/>
              </w:rPr>
            </w:pPr>
          </w:p>
        </w:tc>
        <w:tc>
          <w:tcPr>
            <w:tcW w:w="1620" w:type="dxa"/>
            <w:vMerge/>
            <w:shd w:val="clear" w:color="auto" w:fill="auto"/>
          </w:tcPr>
          <w:p w14:paraId="439699B6" w14:textId="77777777" w:rsidR="00670300" w:rsidRPr="00F14EB2" w:rsidRDefault="00670300" w:rsidP="00802BB0">
            <w:pPr>
              <w:rPr>
                <w:i/>
                <w:sz w:val="18"/>
                <w:szCs w:val="18"/>
              </w:rPr>
            </w:pPr>
          </w:p>
        </w:tc>
        <w:tc>
          <w:tcPr>
            <w:tcW w:w="1762" w:type="dxa"/>
            <w:vMerge/>
            <w:shd w:val="clear" w:color="auto" w:fill="auto"/>
          </w:tcPr>
          <w:p w14:paraId="0393A526" w14:textId="77777777" w:rsidR="00670300" w:rsidRPr="00F14EB2" w:rsidRDefault="00670300" w:rsidP="00802BB0">
            <w:pPr>
              <w:rPr>
                <w:i/>
                <w:sz w:val="18"/>
                <w:szCs w:val="18"/>
              </w:rPr>
            </w:pPr>
          </w:p>
        </w:tc>
        <w:tc>
          <w:tcPr>
            <w:tcW w:w="3548" w:type="dxa"/>
            <w:shd w:val="clear" w:color="auto" w:fill="auto"/>
          </w:tcPr>
          <w:p w14:paraId="523367F6" w14:textId="77777777" w:rsidR="00670300" w:rsidRPr="00F14EB2" w:rsidRDefault="00670300" w:rsidP="00802BB0">
            <w:pPr>
              <w:rPr>
                <w:i/>
                <w:sz w:val="18"/>
                <w:szCs w:val="18"/>
              </w:rPr>
            </w:pPr>
            <w:r w:rsidRPr="00F14EB2">
              <w:rPr>
                <w:i/>
                <w:sz w:val="18"/>
                <w:szCs w:val="18"/>
              </w:rPr>
              <w:t>1.2.2 Identify appropriate gender-sensitive indicators for monitoring climate change impacts and a system to collect data</w:t>
            </w:r>
          </w:p>
          <w:p w14:paraId="19283B4F" w14:textId="77777777" w:rsidR="00670300" w:rsidRPr="00F14EB2" w:rsidRDefault="00670300" w:rsidP="00802BB0">
            <w:pPr>
              <w:rPr>
                <w:b/>
                <w:bCs/>
                <w:i/>
                <w:sz w:val="18"/>
                <w:szCs w:val="18"/>
              </w:rPr>
            </w:pPr>
            <w:r w:rsidRPr="00F14EB2">
              <w:rPr>
                <w:b/>
                <w:bCs/>
                <w:i/>
                <w:sz w:val="18"/>
                <w:szCs w:val="18"/>
              </w:rPr>
              <w:t>Deliverable:</w:t>
            </w:r>
          </w:p>
          <w:p w14:paraId="3778119A" w14:textId="77777777" w:rsidR="00670300" w:rsidRPr="00F14EB2" w:rsidRDefault="00670300" w:rsidP="00802BB0">
            <w:pPr>
              <w:rPr>
                <w:i/>
                <w:sz w:val="18"/>
                <w:szCs w:val="18"/>
              </w:rPr>
            </w:pPr>
            <w:r w:rsidRPr="00F14EB2">
              <w:rPr>
                <w:i/>
                <w:sz w:val="18"/>
                <w:szCs w:val="18"/>
              </w:rPr>
              <w:t>Gender-sensitive indicators with data collection procedures developed (months 7-12)</w:t>
            </w:r>
          </w:p>
        </w:tc>
        <w:tc>
          <w:tcPr>
            <w:tcW w:w="3548" w:type="dxa"/>
          </w:tcPr>
          <w:p w14:paraId="1E8CDB10" w14:textId="77777777" w:rsidR="00670300" w:rsidRPr="00F14EB2" w:rsidRDefault="00670300" w:rsidP="00802BB0">
            <w:pPr>
              <w:rPr>
                <w:i/>
                <w:sz w:val="18"/>
                <w:szCs w:val="18"/>
              </w:rPr>
            </w:pPr>
          </w:p>
        </w:tc>
      </w:tr>
      <w:tr w:rsidR="00670300" w:rsidRPr="00F14EB2" w14:paraId="24AE13D2" w14:textId="170225D2" w:rsidTr="00670300">
        <w:tc>
          <w:tcPr>
            <w:tcW w:w="2425" w:type="dxa"/>
            <w:vMerge/>
            <w:shd w:val="clear" w:color="auto" w:fill="auto"/>
          </w:tcPr>
          <w:p w14:paraId="2D3B4290" w14:textId="77777777" w:rsidR="00670300" w:rsidRPr="00F14EB2" w:rsidRDefault="00670300" w:rsidP="00802BB0">
            <w:pPr>
              <w:ind w:left="288"/>
              <w:rPr>
                <w:i/>
                <w:sz w:val="18"/>
                <w:szCs w:val="18"/>
              </w:rPr>
            </w:pPr>
          </w:p>
        </w:tc>
        <w:tc>
          <w:tcPr>
            <w:tcW w:w="1620" w:type="dxa"/>
            <w:vMerge/>
            <w:shd w:val="clear" w:color="auto" w:fill="auto"/>
          </w:tcPr>
          <w:p w14:paraId="55756394" w14:textId="77777777" w:rsidR="00670300" w:rsidRPr="00F14EB2" w:rsidRDefault="00670300" w:rsidP="00802BB0">
            <w:pPr>
              <w:rPr>
                <w:i/>
                <w:sz w:val="18"/>
                <w:szCs w:val="18"/>
              </w:rPr>
            </w:pPr>
          </w:p>
        </w:tc>
        <w:tc>
          <w:tcPr>
            <w:tcW w:w="1762" w:type="dxa"/>
            <w:vMerge/>
            <w:shd w:val="clear" w:color="auto" w:fill="auto"/>
          </w:tcPr>
          <w:p w14:paraId="137A19BB" w14:textId="77777777" w:rsidR="00670300" w:rsidRPr="00F14EB2" w:rsidRDefault="00670300" w:rsidP="00802BB0">
            <w:pPr>
              <w:rPr>
                <w:i/>
                <w:sz w:val="18"/>
                <w:szCs w:val="18"/>
              </w:rPr>
            </w:pPr>
          </w:p>
        </w:tc>
        <w:tc>
          <w:tcPr>
            <w:tcW w:w="3548" w:type="dxa"/>
            <w:shd w:val="clear" w:color="auto" w:fill="auto"/>
          </w:tcPr>
          <w:p w14:paraId="4E39E32A" w14:textId="77777777" w:rsidR="00670300" w:rsidRPr="00F14EB2" w:rsidRDefault="00670300" w:rsidP="00802BB0">
            <w:pPr>
              <w:rPr>
                <w:i/>
                <w:sz w:val="18"/>
                <w:szCs w:val="18"/>
              </w:rPr>
            </w:pPr>
            <w:r w:rsidRPr="00F14EB2">
              <w:rPr>
                <w:i/>
                <w:sz w:val="18"/>
                <w:szCs w:val="18"/>
              </w:rPr>
              <w:t>1.2.3 Undertake capacity building on M&amp;E</w:t>
            </w:r>
          </w:p>
          <w:p w14:paraId="1DCC9FFF" w14:textId="77777777" w:rsidR="00670300" w:rsidRPr="00F14EB2" w:rsidRDefault="00670300" w:rsidP="00802BB0">
            <w:pPr>
              <w:rPr>
                <w:b/>
                <w:bCs/>
                <w:i/>
                <w:sz w:val="18"/>
                <w:szCs w:val="18"/>
              </w:rPr>
            </w:pPr>
            <w:r w:rsidRPr="00F14EB2">
              <w:rPr>
                <w:b/>
                <w:bCs/>
                <w:i/>
                <w:sz w:val="18"/>
                <w:szCs w:val="18"/>
              </w:rPr>
              <w:t>Deliverable:</w:t>
            </w:r>
          </w:p>
          <w:p w14:paraId="4E22B607" w14:textId="77777777" w:rsidR="00670300" w:rsidRPr="00F14EB2" w:rsidRDefault="00670300" w:rsidP="00802BB0">
            <w:pPr>
              <w:rPr>
                <w:i/>
                <w:sz w:val="18"/>
                <w:szCs w:val="18"/>
              </w:rPr>
            </w:pPr>
            <w:r w:rsidRPr="00F14EB2">
              <w:rPr>
                <w:i/>
                <w:sz w:val="18"/>
                <w:szCs w:val="18"/>
              </w:rPr>
              <w:t>Set of 6 workshops on reporting, monitoring and evaluation (months 13-24)</w:t>
            </w:r>
          </w:p>
        </w:tc>
        <w:tc>
          <w:tcPr>
            <w:tcW w:w="3548" w:type="dxa"/>
          </w:tcPr>
          <w:p w14:paraId="4871B8CA" w14:textId="77777777" w:rsidR="00670300" w:rsidRPr="00F14EB2" w:rsidRDefault="00670300" w:rsidP="00802BB0">
            <w:pPr>
              <w:rPr>
                <w:i/>
                <w:sz w:val="18"/>
                <w:szCs w:val="18"/>
              </w:rPr>
            </w:pPr>
          </w:p>
        </w:tc>
      </w:tr>
      <w:tr w:rsidR="00670300" w:rsidRPr="00F14EB2" w14:paraId="592DED9A" w14:textId="39E79743" w:rsidTr="00670300">
        <w:tc>
          <w:tcPr>
            <w:tcW w:w="2425" w:type="dxa"/>
            <w:vMerge/>
            <w:shd w:val="clear" w:color="auto" w:fill="auto"/>
          </w:tcPr>
          <w:p w14:paraId="453B1AA2" w14:textId="77777777" w:rsidR="00670300" w:rsidRPr="00F14EB2" w:rsidRDefault="00670300" w:rsidP="00802BB0">
            <w:pPr>
              <w:ind w:left="288"/>
              <w:rPr>
                <w:i/>
                <w:sz w:val="18"/>
                <w:szCs w:val="18"/>
              </w:rPr>
            </w:pPr>
          </w:p>
        </w:tc>
        <w:tc>
          <w:tcPr>
            <w:tcW w:w="1620" w:type="dxa"/>
            <w:vMerge/>
            <w:shd w:val="clear" w:color="auto" w:fill="auto"/>
          </w:tcPr>
          <w:p w14:paraId="07798D4D" w14:textId="77777777" w:rsidR="00670300" w:rsidRPr="00F14EB2" w:rsidRDefault="00670300" w:rsidP="00802BB0">
            <w:pPr>
              <w:rPr>
                <w:i/>
                <w:sz w:val="18"/>
                <w:szCs w:val="18"/>
              </w:rPr>
            </w:pPr>
          </w:p>
        </w:tc>
        <w:tc>
          <w:tcPr>
            <w:tcW w:w="1762" w:type="dxa"/>
            <w:vMerge/>
            <w:shd w:val="clear" w:color="auto" w:fill="auto"/>
          </w:tcPr>
          <w:p w14:paraId="5D2E6B48" w14:textId="77777777" w:rsidR="00670300" w:rsidRPr="00F14EB2" w:rsidRDefault="00670300" w:rsidP="00802BB0">
            <w:pPr>
              <w:rPr>
                <w:i/>
                <w:sz w:val="18"/>
                <w:szCs w:val="18"/>
              </w:rPr>
            </w:pPr>
          </w:p>
        </w:tc>
        <w:tc>
          <w:tcPr>
            <w:tcW w:w="3548" w:type="dxa"/>
            <w:shd w:val="clear" w:color="auto" w:fill="auto"/>
          </w:tcPr>
          <w:p w14:paraId="58D69EB8" w14:textId="77777777" w:rsidR="00670300" w:rsidRPr="00F14EB2" w:rsidRDefault="00670300" w:rsidP="00802BB0">
            <w:pPr>
              <w:rPr>
                <w:i/>
                <w:sz w:val="18"/>
                <w:szCs w:val="18"/>
              </w:rPr>
            </w:pPr>
            <w:r w:rsidRPr="00F14EB2">
              <w:rPr>
                <w:i/>
                <w:sz w:val="18"/>
                <w:szCs w:val="18"/>
              </w:rPr>
              <w:t>1.2.4 Establish and maintain an effective M&amp;E system for adaptation and inter-alia the NAP process, adaptation investments and assess their effectiveness and relevance</w:t>
            </w:r>
          </w:p>
          <w:p w14:paraId="3C93D275" w14:textId="77777777" w:rsidR="00670300" w:rsidRPr="00F14EB2" w:rsidRDefault="00670300" w:rsidP="00802BB0">
            <w:pPr>
              <w:rPr>
                <w:i/>
                <w:sz w:val="18"/>
                <w:szCs w:val="18"/>
              </w:rPr>
            </w:pPr>
            <w:r w:rsidRPr="00F14EB2">
              <w:rPr>
                <w:b/>
                <w:bCs/>
                <w:i/>
                <w:sz w:val="18"/>
                <w:szCs w:val="18"/>
              </w:rPr>
              <w:t>Deliverable:</w:t>
            </w:r>
          </w:p>
          <w:p w14:paraId="0DFDB5A3" w14:textId="77777777" w:rsidR="00670300" w:rsidRPr="00F14EB2" w:rsidRDefault="00670300" w:rsidP="00802BB0">
            <w:pPr>
              <w:rPr>
                <w:i/>
                <w:sz w:val="18"/>
                <w:szCs w:val="18"/>
              </w:rPr>
            </w:pPr>
            <w:r w:rsidRPr="00F14EB2">
              <w:rPr>
                <w:i/>
                <w:sz w:val="18"/>
                <w:szCs w:val="18"/>
              </w:rPr>
              <w:t>M&amp;E system, in line with guidelines/SOP in place (months 4-24)</w:t>
            </w:r>
          </w:p>
        </w:tc>
        <w:tc>
          <w:tcPr>
            <w:tcW w:w="3548" w:type="dxa"/>
          </w:tcPr>
          <w:p w14:paraId="04A2CADF" w14:textId="77777777" w:rsidR="00670300" w:rsidRPr="00F14EB2" w:rsidRDefault="00670300" w:rsidP="00802BB0">
            <w:pPr>
              <w:rPr>
                <w:i/>
                <w:sz w:val="18"/>
                <w:szCs w:val="18"/>
              </w:rPr>
            </w:pPr>
          </w:p>
        </w:tc>
      </w:tr>
      <w:tr w:rsidR="00670300" w:rsidRPr="00F14EB2" w14:paraId="2395B6B3" w14:textId="5021C734" w:rsidTr="00670300">
        <w:tc>
          <w:tcPr>
            <w:tcW w:w="2425" w:type="dxa"/>
            <w:vMerge/>
            <w:shd w:val="clear" w:color="auto" w:fill="auto"/>
          </w:tcPr>
          <w:p w14:paraId="52012069" w14:textId="77777777" w:rsidR="00670300" w:rsidRPr="00F14EB2" w:rsidRDefault="00670300" w:rsidP="00802BB0">
            <w:pPr>
              <w:ind w:left="288"/>
              <w:rPr>
                <w:i/>
                <w:sz w:val="18"/>
                <w:szCs w:val="18"/>
              </w:rPr>
            </w:pPr>
          </w:p>
        </w:tc>
        <w:tc>
          <w:tcPr>
            <w:tcW w:w="1620" w:type="dxa"/>
            <w:vMerge/>
            <w:shd w:val="clear" w:color="auto" w:fill="auto"/>
          </w:tcPr>
          <w:p w14:paraId="10453277" w14:textId="77777777" w:rsidR="00670300" w:rsidRPr="00F14EB2" w:rsidRDefault="00670300" w:rsidP="00802BB0">
            <w:pPr>
              <w:rPr>
                <w:i/>
                <w:sz w:val="18"/>
                <w:szCs w:val="18"/>
              </w:rPr>
            </w:pPr>
          </w:p>
        </w:tc>
        <w:tc>
          <w:tcPr>
            <w:tcW w:w="1762" w:type="dxa"/>
            <w:vMerge/>
            <w:shd w:val="clear" w:color="auto" w:fill="auto"/>
          </w:tcPr>
          <w:p w14:paraId="49ADBC4C" w14:textId="77777777" w:rsidR="00670300" w:rsidRPr="00F14EB2" w:rsidRDefault="00670300" w:rsidP="00802BB0">
            <w:pPr>
              <w:rPr>
                <w:i/>
                <w:sz w:val="18"/>
                <w:szCs w:val="18"/>
              </w:rPr>
            </w:pPr>
          </w:p>
        </w:tc>
        <w:tc>
          <w:tcPr>
            <w:tcW w:w="3548" w:type="dxa"/>
            <w:shd w:val="clear" w:color="auto" w:fill="auto"/>
          </w:tcPr>
          <w:p w14:paraId="291D8AE0" w14:textId="77777777" w:rsidR="00670300" w:rsidRPr="00F14EB2" w:rsidRDefault="00670300" w:rsidP="00802BB0">
            <w:pPr>
              <w:rPr>
                <w:i/>
                <w:sz w:val="18"/>
                <w:szCs w:val="18"/>
              </w:rPr>
            </w:pPr>
            <w:r w:rsidRPr="00F14EB2">
              <w:rPr>
                <w:i/>
                <w:sz w:val="18"/>
                <w:szCs w:val="18"/>
              </w:rPr>
              <w:t xml:space="preserve">1.2.5 Undertake peer review of NAP and make it publicly available for information and comments from </w:t>
            </w:r>
            <w:proofErr w:type="gramStart"/>
            <w:r w:rsidRPr="00F14EB2">
              <w:rPr>
                <w:i/>
                <w:sz w:val="18"/>
                <w:szCs w:val="18"/>
              </w:rPr>
              <w:t>general public</w:t>
            </w:r>
            <w:proofErr w:type="gramEnd"/>
          </w:p>
          <w:p w14:paraId="6D656FFD" w14:textId="77777777" w:rsidR="00670300" w:rsidRPr="00F14EB2" w:rsidRDefault="00670300" w:rsidP="00802BB0">
            <w:pPr>
              <w:rPr>
                <w:b/>
                <w:bCs/>
                <w:i/>
                <w:sz w:val="18"/>
                <w:szCs w:val="18"/>
              </w:rPr>
            </w:pPr>
            <w:r w:rsidRPr="00F14EB2">
              <w:rPr>
                <w:b/>
                <w:bCs/>
                <w:i/>
                <w:sz w:val="18"/>
                <w:szCs w:val="18"/>
              </w:rPr>
              <w:t>Deliverable:</w:t>
            </w:r>
          </w:p>
          <w:p w14:paraId="67863B16" w14:textId="77777777" w:rsidR="00670300" w:rsidRPr="00F14EB2" w:rsidRDefault="00670300" w:rsidP="00802BB0">
            <w:pPr>
              <w:rPr>
                <w:i/>
                <w:sz w:val="18"/>
                <w:szCs w:val="18"/>
              </w:rPr>
            </w:pPr>
            <w:r w:rsidRPr="00F14EB2">
              <w:rPr>
                <w:i/>
                <w:sz w:val="18"/>
                <w:szCs w:val="18"/>
              </w:rPr>
              <w:t>NAP review by relevant institutions and public discussion completed (months 19-21)</w:t>
            </w:r>
          </w:p>
        </w:tc>
        <w:tc>
          <w:tcPr>
            <w:tcW w:w="3548" w:type="dxa"/>
          </w:tcPr>
          <w:p w14:paraId="3AE402B0" w14:textId="77777777" w:rsidR="00670300" w:rsidRPr="00F14EB2" w:rsidRDefault="00670300" w:rsidP="00802BB0">
            <w:pPr>
              <w:rPr>
                <w:i/>
                <w:sz w:val="18"/>
                <w:szCs w:val="18"/>
              </w:rPr>
            </w:pPr>
          </w:p>
        </w:tc>
      </w:tr>
      <w:tr w:rsidR="00670300" w:rsidRPr="00F14EB2" w14:paraId="73AA2AB7" w14:textId="2D77458E" w:rsidTr="00670300">
        <w:tc>
          <w:tcPr>
            <w:tcW w:w="2425" w:type="dxa"/>
            <w:vMerge w:val="restart"/>
            <w:shd w:val="clear" w:color="auto" w:fill="auto"/>
          </w:tcPr>
          <w:p w14:paraId="418EC698" w14:textId="77777777" w:rsidR="00670300" w:rsidRPr="00F14EB2" w:rsidRDefault="00670300" w:rsidP="00802BB0">
            <w:pPr>
              <w:rPr>
                <w:i/>
                <w:sz w:val="18"/>
                <w:szCs w:val="18"/>
              </w:rPr>
            </w:pPr>
            <w:r w:rsidRPr="00F14EB2">
              <w:rPr>
                <w:i/>
                <w:sz w:val="18"/>
                <w:szCs w:val="18"/>
              </w:rPr>
              <w:t>1.3 Communication and outreach for NAP process enhanced</w:t>
            </w:r>
          </w:p>
        </w:tc>
        <w:tc>
          <w:tcPr>
            <w:tcW w:w="1620" w:type="dxa"/>
            <w:vMerge w:val="restart"/>
            <w:shd w:val="clear" w:color="auto" w:fill="auto"/>
          </w:tcPr>
          <w:p w14:paraId="1D659FB2" w14:textId="77777777" w:rsidR="00670300" w:rsidRPr="00F14EB2" w:rsidRDefault="00670300" w:rsidP="00802BB0">
            <w:pPr>
              <w:rPr>
                <w:i/>
                <w:sz w:val="18"/>
                <w:szCs w:val="18"/>
              </w:rPr>
            </w:pPr>
            <w:r w:rsidRPr="00F14EB2">
              <w:rPr>
                <w:i/>
                <w:sz w:val="18"/>
                <w:szCs w:val="18"/>
              </w:rPr>
              <w:t>No communication strategy for CCA</w:t>
            </w:r>
          </w:p>
          <w:p w14:paraId="5EAC2769" w14:textId="77777777" w:rsidR="00670300" w:rsidRPr="00F14EB2" w:rsidRDefault="00670300" w:rsidP="00802BB0">
            <w:pPr>
              <w:rPr>
                <w:i/>
                <w:sz w:val="18"/>
                <w:szCs w:val="18"/>
              </w:rPr>
            </w:pPr>
          </w:p>
          <w:p w14:paraId="0D70C662" w14:textId="77777777" w:rsidR="00670300" w:rsidRPr="00F14EB2" w:rsidRDefault="00670300" w:rsidP="00802BB0">
            <w:pPr>
              <w:rPr>
                <w:i/>
                <w:sz w:val="18"/>
                <w:szCs w:val="18"/>
              </w:rPr>
            </w:pPr>
          </w:p>
          <w:p w14:paraId="3A774BE8" w14:textId="77777777" w:rsidR="00670300" w:rsidRPr="00F14EB2" w:rsidRDefault="00670300" w:rsidP="00802BB0">
            <w:pPr>
              <w:rPr>
                <w:i/>
                <w:sz w:val="18"/>
                <w:szCs w:val="18"/>
              </w:rPr>
            </w:pPr>
            <w:r w:rsidRPr="00F14EB2">
              <w:rPr>
                <w:i/>
                <w:sz w:val="18"/>
                <w:szCs w:val="18"/>
              </w:rPr>
              <w:lastRenderedPageBreak/>
              <w:t>Low awareness of adaptation concerns</w:t>
            </w:r>
          </w:p>
        </w:tc>
        <w:tc>
          <w:tcPr>
            <w:tcW w:w="1762" w:type="dxa"/>
            <w:vMerge w:val="restart"/>
            <w:shd w:val="clear" w:color="auto" w:fill="auto"/>
          </w:tcPr>
          <w:p w14:paraId="0DA7E6DD" w14:textId="77777777" w:rsidR="00670300" w:rsidRPr="00F14EB2" w:rsidRDefault="00670300" w:rsidP="00802BB0">
            <w:pPr>
              <w:rPr>
                <w:i/>
                <w:sz w:val="18"/>
                <w:szCs w:val="18"/>
              </w:rPr>
            </w:pPr>
            <w:r w:rsidRPr="00F14EB2">
              <w:rPr>
                <w:i/>
                <w:sz w:val="18"/>
                <w:szCs w:val="18"/>
              </w:rPr>
              <w:lastRenderedPageBreak/>
              <w:t>Communication strategy for CCA developed and promoted</w:t>
            </w:r>
          </w:p>
          <w:p w14:paraId="7D506F1E" w14:textId="77777777" w:rsidR="00670300" w:rsidRPr="00F14EB2" w:rsidRDefault="00670300" w:rsidP="00802BB0">
            <w:pPr>
              <w:rPr>
                <w:i/>
                <w:sz w:val="18"/>
                <w:szCs w:val="18"/>
              </w:rPr>
            </w:pPr>
          </w:p>
          <w:p w14:paraId="11C3D301" w14:textId="77777777" w:rsidR="00670300" w:rsidRPr="00F14EB2" w:rsidRDefault="00670300" w:rsidP="00802BB0">
            <w:pPr>
              <w:rPr>
                <w:i/>
                <w:sz w:val="18"/>
                <w:szCs w:val="18"/>
              </w:rPr>
            </w:pPr>
          </w:p>
          <w:p w14:paraId="20827FA4" w14:textId="77777777" w:rsidR="00670300" w:rsidRPr="00F14EB2" w:rsidRDefault="00670300" w:rsidP="00802BB0">
            <w:pPr>
              <w:rPr>
                <w:i/>
                <w:sz w:val="18"/>
                <w:szCs w:val="18"/>
              </w:rPr>
            </w:pPr>
            <w:r w:rsidRPr="00F14EB2">
              <w:rPr>
                <w:i/>
                <w:sz w:val="18"/>
                <w:szCs w:val="18"/>
              </w:rPr>
              <w:lastRenderedPageBreak/>
              <w:t xml:space="preserve">Awareness raised through promotional activities </w:t>
            </w:r>
          </w:p>
          <w:p w14:paraId="49678BD9" w14:textId="77777777" w:rsidR="00670300" w:rsidRPr="00F14EB2" w:rsidRDefault="00670300" w:rsidP="00802BB0">
            <w:pPr>
              <w:rPr>
                <w:i/>
                <w:sz w:val="18"/>
                <w:szCs w:val="18"/>
              </w:rPr>
            </w:pPr>
          </w:p>
          <w:p w14:paraId="246CD26F" w14:textId="77777777" w:rsidR="00670300" w:rsidRPr="00F14EB2" w:rsidRDefault="00670300" w:rsidP="00802BB0">
            <w:pPr>
              <w:rPr>
                <w:i/>
                <w:sz w:val="18"/>
                <w:szCs w:val="18"/>
              </w:rPr>
            </w:pPr>
            <w:r w:rsidRPr="00F14EB2">
              <w:rPr>
                <w:i/>
                <w:sz w:val="18"/>
                <w:szCs w:val="18"/>
              </w:rPr>
              <w:t>NAP disseminated in country</w:t>
            </w:r>
          </w:p>
        </w:tc>
        <w:tc>
          <w:tcPr>
            <w:tcW w:w="3548" w:type="dxa"/>
            <w:shd w:val="clear" w:color="auto" w:fill="auto"/>
          </w:tcPr>
          <w:p w14:paraId="7DD1B48D" w14:textId="77777777" w:rsidR="00670300" w:rsidRPr="00F14EB2" w:rsidRDefault="00670300" w:rsidP="00802BB0">
            <w:pPr>
              <w:rPr>
                <w:i/>
                <w:sz w:val="18"/>
                <w:szCs w:val="18"/>
              </w:rPr>
            </w:pPr>
            <w:r w:rsidRPr="00F14EB2">
              <w:rPr>
                <w:i/>
                <w:sz w:val="18"/>
                <w:szCs w:val="18"/>
              </w:rPr>
              <w:lastRenderedPageBreak/>
              <w:t>1.3.1 Develop and implement communication and outreach strategy for medium to long-term adaptation planning</w:t>
            </w:r>
          </w:p>
          <w:p w14:paraId="71088952" w14:textId="77777777" w:rsidR="00670300" w:rsidRPr="00F14EB2" w:rsidRDefault="00670300" w:rsidP="00802BB0">
            <w:pPr>
              <w:rPr>
                <w:b/>
                <w:bCs/>
                <w:i/>
                <w:sz w:val="18"/>
                <w:szCs w:val="18"/>
              </w:rPr>
            </w:pPr>
            <w:r w:rsidRPr="00F14EB2">
              <w:rPr>
                <w:b/>
                <w:bCs/>
                <w:i/>
                <w:sz w:val="18"/>
                <w:szCs w:val="18"/>
              </w:rPr>
              <w:t>Deliverable:</w:t>
            </w:r>
          </w:p>
          <w:p w14:paraId="6F88F19E" w14:textId="77777777" w:rsidR="00670300" w:rsidRPr="00F14EB2" w:rsidRDefault="00670300" w:rsidP="00802BB0">
            <w:pPr>
              <w:rPr>
                <w:i/>
                <w:sz w:val="18"/>
                <w:szCs w:val="18"/>
              </w:rPr>
            </w:pPr>
            <w:r w:rsidRPr="00F14EB2">
              <w:rPr>
                <w:i/>
                <w:sz w:val="18"/>
                <w:szCs w:val="18"/>
              </w:rPr>
              <w:t>Communication strategy developed (months 4-9)</w:t>
            </w:r>
          </w:p>
        </w:tc>
        <w:tc>
          <w:tcPr>
            <w:tcW w:w="3548" w:type="dxa"/>
          </w:tcPr>
          <w:p w14:paraId="53B41BB9" w14:textId="77777777" w:rsidR="00670300" w:rsidRPr="00F14EB2" w:rsidRDefault="00670300" w:rsidP="00802BB0">
            <w:pPr>
              <w:rPr>
                <w:i/>
                <w:sz w:val="18"/>
                <w:szCs w:val="18"/>
              </w:rPr>
            </w:pPr>
          </w:p>
        </w:tc>
      </w:tr>
      <w:tr w:rsidR="00670300" w:rsidRPr="00F14EB2" w14:paraId="707C5179" w14:textId="049B724B" w:rsidTr="00670300">
        <w:tc>
          <w:tcPr>
            <w:tcW w:w="2425" w:type="dxa"/>
            <w:vMerge/>
            <w:shd w:val="clear" w:color="auto" w:fill="auto"/>
          </w:tcPr>
          <w:p w14:paraId="6235931B" w14:textId="77777777" w:rsidR="00670300" w:rsidRPr="00F14EB2" w:rsidRDefault="00670300" w:rsidP="00802BB0">
            <w:pPr>
              <w:rPr>
                <w:i/>
                <w:sz w:val="18"/>
                <w:szCs w:val="18"/>
              </w:rPr>
            </w:pPr>
          </w:p>
        </w:tc>
        <w:tc>
          <w:tcPr>
            <w:tcW w:w="1620" w:type="dxa"/>
            <w:vMerge/>
            <w:shd w:val="clear" w:color="auto" w:fill="auto"/>
          </w:tcPr>
          <w:p w14:paraId="3C5970EA" w14:textId="77777777" w:rsidR="00670300" w:rsidRPr="00F14EB2" w:rsidRDefault="00670300" w:rsidP="00802BB0">
            <w:pPr>
              <w:rPr>
                <w:i/>
                <w:sz w:val="18"/>
                <w:szCs w:val="18"/>
              </w:rPr>
            </w:pPr>
          </w:p>
        </w:tc>
        <w:tc>
          <w:tcPr>
            <w:tcW w:w="1762" w:type="dxa"/>
            <w:vMerge/>
            <w:shd w:val="clear" w:color="auto" w:fill="auto"/>
          </w:tcPr>
          <w:p w14:paraId="4E4D8F62" w14:textId="77777777" w:rsidR="00670300" w:rsidRPr="00F14EB2" w:rsidRDefault="00670300" w:rsidP="00802BB0">
            <w:pPr>
              <w:rPr>
                <w:i/>
                <w:sz w:val="18"/>
                <w:szCs w:val="18"/>
              </w:rPr>
            </w:pPr>
          </w:p>
        </w:tc>
        <w:tc>
          <w:tcPr>
            <w:tcW w:w="3548" w:type="dxa"/>
            <w:shd w:val="clear" w:color="auto" w:fill="auto"/>
          </w:tcPr>
          <w:p w14:paraId="10827C4B" w14:textId="77777777" w:rsidR="00670300" w:rsidRPr="00F14EB2" w:rsidRDefault="00670300" w:rsidP="00802BB0">
            <w:pPr>
              <w:rPr>
                <w:i/>
                <w:sz w:val="18"/>
                <w:szCs w:val="18"/>
              </w:rPr>
            </w:pPr>
            <w:r w:rsidRPr="00F14EB2">
              <w:rPr>
                <w:i/>
                <w:sz w:val="18"/>
                <w:szCs w:val="18"/>
              </w:rPr>
              <w:t>1.3.2 Increase the coverage and visibility of project activities for both domestic and international audiences</w:t>
            </w:r>
          </w:p>
          <w:p w14:paraId="78E70CFA" w14:textId="77777777" w:rsidR="00670300" w:rsidRPr="00F14EB2" w:rsidRDefault="00670300" w:rsidP="00802BB0">
            <w:pPr>
              <w:rPr>
                <w:b/>
                <w:bCs/>
                <w:i/>
                <w:sz w:val="18"/>
                <w:szCs w:val="18"/>
              </w:rPr>
            </w:pPr>
            <w:r w:rsidRPr="00F14EB2">
              <w:rPr>
                <w:b/>
                <w:bCs/>
                <w:i/>
                <w:sz w:val="18"/>
                <w:szCs w:val="18"/>
              </w:rPr>
              <w:t>Deliverable:</w:t>
            </w:r>
          </w:p>
          <w:p w14:paraId="52E9DAD0" w14:textId="77777777" w:rsidR="00670300" w:rsidRPr="00F14EB2" w:rsidRDefault="00670300" w:rsidP="00802BB0">
            <w:pPr>
              <w:rPr>
                <w:i/>
                <w:sz w:val="18"/>
                <w:szCs w:val="18"/>
              </w:rPr>
            </w:pPr>
            <w:r w:rsidRPr="00F14EB2">
              <w:rPr>
                <w:i/>
                <w:sz w:val="18"/>
                <w:szCs w:val="18"/>
              </w:rPr>
              <w:t>A set of promotional materials and activities developed and disseminated (project info, bi-annual bulletins, press statements, etc.) (months 9-24)</w:t>
            </w:r>
          </w:p>
        </w:tc>
        <w:tc>
          <w:tcPr>
            <w:tcW w:w="3548" w:type="dxa"/>
          </w:tcPr>
          <w:p w14:paraId="5A7C6BE1" w14:textId="77777777" w:rsidR="00670300" w:rsidRPr="00F14EB2" w:rsidRDefault="00670300" w:rsidP="00802BB0">
            <w:pPr>
              <w:rPr>
                <w:i/>
                <w:sz w:val="18"/>
                <w:szCs w:val="18"/>
              </w:rPr>
            </w:pPr>
          </w:p>
        </w:tc>
      </w:tr>
      <w:tr w:rsidR="00670300" w:rsidRPr="00F14EB2" w14:paraId="138FA910" w14:textId="273A47CC" w:rsidTr="00670300">
        <w:tc>
          <w:tcPr>
            <w:tcW w:w="2425" w:type="dxa"/>
            <w:vMerge/>
            <w:shd w:val="clear" w:color="auto" w:fill="auto"/>
          </w:tcPr>
          <w:p w14:paraId="6C4E8F15" w14:textId="77777777" w:rsidR="00670300" w:rsidRPr="00F14EB2" w:rsidRDefault="00670300" w:rsidP="00802BB0">
            <w:pPr>
              <w:ind w:left="288"/>
              <w:rPr>
                <w:i/>
                <w:sz w:val="18"/>
                <w:szCs w:val="18"/>
              </w:rPr>
            </w:pPr>
          </w:p>
        </w:tc>
        <w:tc>
          <w:tcPr>
            <w:tcW w:w="1620" w:type="dxa"/>
            <w:vMerge/>
            <w:shd w:val="clear" w:color="auto" w:fill="auto"/>
          </w:tcPr>
          <w:p w14:paraId="1CD409D9" w14:textId="77777777" w:rsidR="00670300" w:rsidRPr="00F14EB2" w:rsidRDefault="00670300" w:rsidP="00802BB0">
            <w:pPr>
              <w:rPr>
                <w:i/>
                <w:sz w:val="18"/>
                <w:szCs w:val="18"/>
              </w:rPr>
            </w:pPr>
          </w:p>
        </w:tc>
        <w:tc>
          <w:tcPr>
            <w:tcW w:w="1762" w:type="dxa"/>
            <w:vMerge/>
            <w:shd w:val="clear" w:color="auto" w:fill="auto"/>
          </w:tcPr>
          <w:p w14:paraId="0D8A8EFF" w14:textId="77777777" w:rsidR="00670300" w:rsidRPr="00F14EB2" w:rsidRDefault="00670300" w:rsidP="00802BB0">
            <w:pPr>
              <w:rPr>
                <w:i/>
                <w:sz w:val="18"/>
                <w:szCs w:val="18"/>
              </w:rPr>
            </w:pPr>
          </w:p>
        </w:tc>
        <w:tc>
          <w:tcPr>
            <w:tcW w:w="3548" w:type="dxa"/>
            <w:shd w:val="clear" w:color="auto" w:fill="auto"/>
          </w:tcPr>
          <w:p w14:paraId="179C72DA" w14:textId="77777777" w:rsidR="00670300" w:rsidRPr="00F14EB2" w:rsidRDefault="00670300" w:rsidP="00802BB0">
            <w:pPr>
              <w:rPr>
                <w:i/>
                <w:sz w:val="18"/>
                <w:szCs w:val="18"/>
              </w:rPr>
            </w:pPr>
            <w:r w:rsidRPr="00F14EB2">
              <w:rPr>
                <w:i/>
                <w:sz w:val="18"/>
                <w:szCs w:val="18"/>
              </w:rPr>
              <w:t xml:space="preserve">1.3.3 Document and communicate lessons learned and best practice </w:t>
            </w:r>
            <w:proofErr w:type="gramStart"/>
            <w:r w:rsidRPr="00F14EB2">
              <w:rPr>
                <w:i/>
                <w:sz w:val="18"/>
                <w:szCs w:val="18"/>
              </w:rPr>
              <w:t>in order to</w:t>
            </w:r>
            <w:proofErr w:type="gramEnd"/>
            <w:r w:rsidRPr="00F14EB2">
              <w:rPr>
                <w:i/>
                <w:sz w:val="18"/>
                <w:szCs w:val="18"/>
              </w:rPr>
              <w:t xml:space="preserve"> encourage replication of successful approaches</w:t>
            </w:r>
          </w:p>
          <w:p w14:paraId="67EEE118" w14:textId="77777777" w:rsidR="00670300" w:rsidRPr="00F14EB2" w:rsidRDefault="00670300" w:rsidP="00802BB0">
            <w:pPr>
              <w:rPr>
                <w:b/>
                <w:bCs/>
                <w:i/>
                <w:sz w:val="18"/>
                <w:szCs w:val="18"/>
              </w:rPr>
            </w:pPr>
            <w:r w:rsidRPr="00F14EB2">
              <w:rPr>
                <w:b/>
                <w:bCs/>
                <w:i/>
                <w:sz w:val="18"/>
                <w:szCs w:val="18"/>
              </w:rPr>
              <w:t>Deliverables:</w:t>
            </w:r>
          </w:p>
          <w:p w14:paraId="523E55FF" w14:textId="77777777" w:rsidR="00670300" w:rsidRPr="00F14EB2" w:rsidRDefault="00670300" w:rsidP="00802BB0">
            <w:pPr>
              <w:rPr>
                <w:i/>
                <w:sz w:val="18"/>
                <w:szCs w:val="18"/>
              </w:rPr>
            </w:pPr>
            <w:r w:rsidRPr="00F14EB2">
              <w:rPr>
                <w:i/>
                <w:sz w:val="18"/>
                <w:szCs w:val="18"/>
              </w:rPr>
              <w:t>i) Articles and footages to showcase project (months 4-36)</w:t>
            </w:r>
          </w:p>
          <w:p w14:paraId="3C75F047" w14:textId="77777777" w:rsidR="00670300" w:rsidRPr="00F14EB2" w:rsidRDefault="00670300" w:rsidP="00802BB0">
            <w:pPr>
              <w:rPr>
                <w:i/>
                <w:sz w:val="18"/>
                <w:szCs w:val="18"/>
              </w:rPr>
            </w:pPr>
            <w:r w:rsidRPr="00F14EB2">
              <w:rPr>
                <w:i/>
                <w:sz w:val="18"/>
                <w:szCs w:val="18"/>
              </w:rPr>
              <w:t>ii) Project summary with lessons learnt (months 30-36)</w:t>
            </w:r>
          </w:p>
        </w:tc>
        <w:tc>
          <w:tcPr>
            <w:tcW w:w="3548" w:type="dxa"/>
          </w:tcPr>
          <w:p w14:paraId="01E135FA" w14:textId="77777777" w:rsidR="00670300" w:rsidRPr="00F14EB2" w:rsidRDefault="00670300" w:rsidP="00802BB0">
            <w:pPr>
              <w:rPr>
                <w:i/>
                <w:sz w:val="18"/>
                <w:szCs w:val="18"/>
              </w:rPr>
            </w:pPr>
          </w:p>
        </w:tc>
      </w:tr>
      <w:tr w:rsidR="00670300" w:rsidRPr="00F14EB2" w14:paraId="2316E5A4" w14:textId="55EA2AB6" w:rsidTr="00670300">
        <w:trPr>
          <w:trHeight w:val="466"/>
        </w:trPr>
        <w:tc>
          <w:tcPr>
            <w:tcW w:w="2425" w:type="dxa"/>
            <w:vMerge/>
            <w:shd w:val="clear" w:color="auto" w:fill="auto"/>
          </w:tcPr>
          <w:p w14:paraId="0955996A" w14:textId="77777777" w:rsidR="00670300" w:rsidRPr="00F14EB2" w:rsidRDefault="00670300" w:rsidP="00802BB0">
            <w:pPr>
              <w:ind w:left="288"/>
              <w:rPr>
                <w:i/>
                <w:sz w:val="18"/>
                <w:szCs w:val="18"/>
              </w:rPr>
            </w:pPr>
          </w:p>
        </w:tc>
        <w:tc>
          <w:tcPr>
            <w:tcW w:w="1620" w:type="dxa"/>
            <w:vMerge/>
            <w:shd w:val="clear" w:color="auto" w:fill="auto"/>
          </w:tcPr>
          <w:p w14:paraId="33EB3FBD" w14:textId="77777777" w:rsidR="00670300" w:rsidRPr="00F14EB2" w:rsidRDefault="00670300" w:rsidP="00802BB0">
            <w:pPr>
              <w:rPr>
                <w:i/>
                <w:sz w:val="18"/>
                <w:szCs w:val="18"/>
              </w:rPr>
            </w:pPr>
          </w:p>
        </w:tc>
        <w:tc>
          <w:tcPr>
            <w:tcW w:w="1762" w:type="dxa"/>
            <w:vMerge/>
            <w:shd w:val="clear" w:color="auto" w:fill="auto"/>
          </w:tcPr>
          <w:p w14:paraId="62F91365" w14:textId="77777777" w:rsidR="00670300" w:rsidRPr="00F14EB2" w:rsidRDefault="00670300" w:rsidP="00802BB0">
            <w:pPr>
              <w:rPr>
                <w:i/>
                <w:sz w:val="18"/>
                <w:szCs w:val="18"/>
              </w:rPr>
            </w:pPr>
          </w:p>
        </w:tc>
        <w:tc>
          <w:tcPr>
            <w:tcW w:w="3548" w:type="dxa"/>
            <w:shd w:val="clear" w:color="auto" w:fill="auto"/>
          </w:tcPr>
          <w:p w14:paraId="0869EC73" w14:textId="77777777" w:rsidR="00670300" w:rsidRPr="00F14EB2" w:rsidRDefault="00670300" w:rsidP="00802BB0">
            <w:pPr>
              <w:rPr>
                <w:i/>
                <w:sz w:val="18"/>
                <w:szCs w:val="18"/>
              </w:rPr>
            </w:pPr>
            <w:r w:rsidRPr="00F14EB2">
              <w:rPr>
                <w:i/>
                <w:sz w:val="18"/>
                <w:szCs w:val="18"/>
              </w:rPr>
              <w:t xml:space="preserve">1.3.4 </w:t>
            </w:r>
            <w:proofErr w:type="spellStart"/>
            <w:r w:rsidRPr="00F14EB2">
              <w:rPr>
                <w:i/>
                <w:sz w:val="18"/>
                <w:szCs w:val="18"/>
              </w:rPr>
              <w:t>Finalise</w:t>
            </w:r>
            <w:proofErr w:type="spellEnd"/>
            <w:r w:rsidRPr="00F14EB2">
              <w:rPr>
                <w:i/>
                <w:sz w:val="18"/>
                <w:szCs w:val="18"/>
              </w:rPr>
              <w:t xml:space="preserve"> the NAP for official endorsement and place online and submit internationally to the UNFCCC NAP central</w:t>
            </w:r>
          </w:p>
          <w:p w14:paraId="62A0BAB0" w14:textId="77777777" w:rsidR="00670300" w:rsidRPr="00F14EB2" w:rsidRDefault="00670300" w:rsidP="00802BB0">
            <w:pPr>
              <w:rPr>
                <w:b/>
                <w:bCs/>
                <w:i/>
                <w:sz w:val="18"/>
                <w:szCs w:val="18"/>
              </w:rPr>
            </w:pPr>
            <w:r w:rsidRPr="00F14EB2">
              <w:rPr>
                <w:b/>
                <w:bCs/>
                <w:i/>
                <w:sz w:val="18"/>
                <w:szCs w:val="18"/>
              </w:rPr>
              <w:t>Deliverables:</w:t>
            </w:r>
          </w:p>
          <w:p w14:paraId="4B26D3A5" w14:textId="77777777" w:rsidR="00670300" w:rsidRPr="00F14EB2" w:rsidRDefault="00670300" w:rsidP="00802BB0">
            <w:pPr>
              <w:rPr>
                <w:i/>
                <w:sz w:val="18"/>
                <w:szCs w:val="18"/>
              </w:rPr>
            </w:pPr>
            <w:proofErr w:type="spellStart"/>
            <w:r w:rsidRPr="00F14EB2">
              <w:rPr>
                <w:i/>
                <w:sz w:val="18"/>
                <w:szCs w:val="18"/>
              </w:rPr>
              <w:t>i</w:t>
            </w:r>
            <w:proofErr w:type="spellEnd"/>
            <w:r w:rsidRPr="00F14EB2">
              <w:rPr>
                <w:i/>
                <w:sz w:val="18"/>
                <w:szCs w:val="18"/>
              </w:rPr>
              <w:t xml:space="preserve">) NAP </w:t>
            </w:r>
            <w:proofErr w:type="spellStart"/>
            <w:r w:rsidRPr="00F14EB2">
              <w:rPr>
                <w:i/>
                <w:sz w:val="18"/>
                <w:szCs w:val="18"/>
              </w:rPr>
              <w:t>finalised</w:t>
            </w:r>
            <w:proofErr w:type="spellEnd"/>
            <w:r w:rsidRPr="00F14EB2">
              <w:rPr>
                <w:i/>
                <w:sz w:val="18"/>
                <w:szCs w:val="18"/>
              </w:rPr>
              <w:t xml:space="preserve"> and submitted to UNFCCC (months 22-24)</w:t>
            </w:r>
          </w:p>
          <w:p w14:paraId="2B923563" w14:textId="77777777" w:rsidR="00670300" w:rsidRPr="00F14EB2" w:rsidRDefault="00670300" w:rsidP="00802BB0">
            <w:pPr>
              <w:rPr>
                <w:i/>
                <w:sz w:val="18"/>
                <w:szCs w:val="18"/>
              </w:rPr>
            </w:pPr>
            <w:r w:rsidRPr="00F14EB2">
              <w:rPr>
                <w:i/>
                <w:sz w:val="18"/>
                <w:szCs w:val="18"/>
              </w:rPr>
              <w:t>ii) NAP document translated in Bosnian, Serbian and Croatian and disseminated in country (months 22-24)</w:t>
            </w:r>
          </w:p>
        </w:tc>
        <w:tc>
          <w:tcPr>
            <w:tcW w:w="3548" w:type="dxa"/>
          </w:tcPr>
          <w:p w14:paraId="13757896" w14:textId="77777777" w:rsidR="00670300" w:rsidRPr="00F14EB2" w:rsidRDefault="00670300" w:rsidP="00802BB0">
            <w:pPr>
              <w:rPr>
                <w:i/>
                <w:sz w:val="18"/>
                <w:szCs w:val="18"/>
              </w:rPr>
            </w:pPr>
          </w:p>
        </w:tc>
      </w:tr>
      <w:tr w:rsidR="00670300" w:rsidRPr="00F14EB2" w14:paraId="535612E8" w14:textId="08F52AA0" w:rsidTr="00670300">
        <w:trPr>
          <w:trHeight w:val="441"/>
        </w:trPr>
        <w:tc>
          <w:tcPr>
            <w:tcW w:w="9355" w:type="dxa"/>
            <w:gridSpan w:val="4"/>
            <w:shd w:val="clear" w:color="auto" w:fill="D9D9D9"/>
          </w:tcPr>
          <w:p w14:paraId="407493C7" w14:textId="77777777" w:rsidR="00670300" w:rsidRPr="00F14EB2" w:rsidRDefault="00670300" w:rsidP="00802BB0">
            <w:pPr>
              <w:rPr>
                <w:i/>
                <w:sz w:val="18"/>
                <w:szCs w:val="18"/>
              </w:rPr>
            </w:pPr>
            <w:r w:rsidRPr="00F14EB2">
              <w:rPr>
                <w:b/>
                <w:i/>
                <w:sz w:val="18"/>
                <w:szCs w:val="18"/>
              </w:rPr>
              <w:t xml:space="preserve">2. </w:t>
            </w:r>
            <w:r w:rsidRPr="00F14EB2">
              <w:rPr>
                <w:rFonts w:cs="Calibri"/>
                <w:b/>
                <w:bCs/>
                <w:lang w:eastAsia="en-GB"/>
              </w:rPr>
              <w:t xml:space="preserve"> </w:t>
            </w:r>
            <w:r w:rsidRPr="00F14EB2">
              <w:rPr>
                <w:rFonts w:cs="Calibri"/>
                <w:b/>
                <w:bCs/>
                <w:i/>
                <w:iCs/>
                <w:sz w:val="18"/>
                <w:szCs w:val="18"/>
                <w:lang w:eastAsia="en-GB"/>
              </w:rPr>
              <w:t>Capacity for climate vulnerability assessments, development of socio-economic</w:t>
            </w:r>
            <w:r w:rsidRPr="00F14EB2">
              <w:t xml:space="preserve"> </w:t>
            </w:r>
            <w:r w:rsidRPr="00F14EB2">
              <w:rPr>
                <w:rFonts w:cs="Calibri"/>
                <w:b/>
                <w:bCs/>
                <w:i/>
                <w:iCs/>
                <w:sz w:val="18"/>
                <w:szCs w:val="18"/>
                <w:lang w:eastAsia="en-GB"/>
              </w:rPr>
              <w:t xml:space="preserve">scenarios </w:t>
            </w:r>
            <w:proofErr w:type="gramStart"/>
            <w:r w:rsidRPr="00F14EB2">
              <w:rPr>
                <w:rFonts w:cs="Calibri"/>
                <w:b/>
                <w:bCs/>
                <w:i/>
                <w:iCs/>
                <w:sz w:val="18"/>
                <w:szCs w:val="18"/>
                <w:lang w:eastAsia="en-GB"/>
              </w:rPr>
              <w:t>strengthened</w:t>
            </w:r>
            <w:proofErr w:type="gramEnd"/>
            <w:r w:rsidRPr="00F14EB2">
              <w:rPr>
                <w:rFonts w:cs="Calibri"/>
                <w:b/>
                <w:bCs/>
                <w:i/>
                <w:iCs/>
                <w:sz w:val="18"/>
                <w:szCs w:val="18"/>
                <w:lang w:eastAsia="en-GB"/>
              </w:rPr>
              <w:t xml:space="preserve"> and adaptation options prioritized for 2 key sectors</w:t>
            </w:r>
          </w:p>
        </w:tc>
        <w:tc>
          <w:tcPr>
            <w:tcW w:w="3548" w:type="dxa"/>
            <w:shd w:val="clear" w:color="auto" w:fill="D9D9D9"/>
          </w:tcPr>
          <w:p w14:paraId="4070EC28" w14:textId="77777777" w:rsidR="00670300" w:rsidRPr="00F14EB2" w:rsidRDefault="00670300" w:rsidP="00802BB0">
            <w:pPr>
              <w:rPr>
                <w:b/>
                <w:i/>
                <w:sz w:val="18"/>
                <w:szCs w:val="18"/>
              </w:rPr>
            </w:pPr>
          </w:p>
        </w:tc>
      </w:tr>
      <w:tr w:rsidR="00670300" w:rsidRPr="00F14EB2" w14:paraId="650486A0" w14:textId="6FC9D047" w:rsidTr="00670300">
        <w:tc>
          <w:tcPr>
            <w:tcW w:w="2425" w:type="dxa"/>
            <w:vMerge w:val="restart"/>
            <w:shd w:val="clear" w:color="auto" w:fill="auto"/>
          </w:tcPr>
          <w:p w14:paraId="2820316A" w14:textId="77777777" w:rsidR="00670300" w:rsidRPr="00F14EB2" w:rsidRDefault="00670300" w:rsidP="00802BB0">
            <w:pPr>
              <w:rPr>
                <w:i/>
                <w:sz w:val="18"/>
                <w:szCs w:val="18"/>
              </w:rPr>
            </w:pPr>
            <w:r w:rsidRPr="00F14EB2">
              <w:rPr>
                <w:i/>
                <w:sz w:val="18"/>
                <w:szCs w:val="18"/>
              </w:rPr>
              <w:t>2.1 System to gather, organize and update relevant data and information on adaptation established or strengthened</w:t>
            </w:r>
          </w:p>
        </w:tc>
        <w:tc>
          <w:tcPr>
            <w:tcW w:w="1620" w:type="dxa"/>
            <w:vMerge w:val="restart"/>
            <w:shd w:val="clear" w:color="auto" w:fill="auto"/>
          </w:tcPr>
          <w:p w14:paraId="76146EE5" w14:textId="77777777" w:rsidR="00670300" w:rsidRPr="00F14EB2" w:rsidRDefault="00670300" w:rsidP="00802BB0">
            <w:pPr>
              <w:rPr>
                <w:i/>
                <w:sz w:val="18"/>
                <w:szCs w:val="18"/>
              </w:rPr>
            </w:pPr>
            <w:r w:rsidRPr="00F14EB2">
              <w:rPr>
                <w:i/>
                <w:sz w:val="18"/>
                <w:szCs w:val="18"/>
              </w:rPr>
              <w:t>No unified or central system for climate relevant data</w:t>
            </w:r>
          </w:p>
        </w:tc>
        <w:tc>
          <w:tcPr>
            <w:tcW w:w="1762" w:type="dxa"/>
            <w:vMerge w:val="restart"/>
            <w:shd w:val="clear" w:color="auto" w:fill="auto"/>
          </w:tcPr>
          <w:p w14:paraId="08EF3AA9" w14:textId="77777777" w:rsidR="00670300" w:rsidRPr="00F14EB2" w:rsidRDefault="00670300" w:rsidP="00802BB0">
            <w:pPr>
              <w:rPr>
                <w:i/>
                <w:sz w:val="18"/>
                <w:szCs w:val="18"/>
              </w:rPr>
            </w:pPr>
            <w:r w:rsidRPr="00F14EB2">
              <w:rPr>
                <w:i/>
                <w:sz w:val="18"/>
                <w:szCs w:val="18"/>
              </w:rPr>
              <w:t xml:space="preserve">A </w:t>
            </w:r>
            <w:proofErr w:type="spellStart"/>
            <w:r w:rsidRPr="00F14EB2">
              <w:rPr>
                <w:i/>
                <w:sz w:val="18"/>
                <w:szCs w:val="18"/>
              </w:rPr>
              <w:t>centralised</w:t>
            </w:r>
            <w:proofErr w:type="spellEnd"/>
            <w:r w:rsidRPr="00F14EB2">
              <w:rPr>
                <w:i/>
                <w:sz w:val="18"/>
                <w:szCs w:val="18"/>
              </w:rPr>
              <w:t xml:space="preserve"> system for climate data management developed and staff trained</w:t>
            </w:r>
          </w:p>
        </w:tc>
        <w:tc>
          <w:tcPr>
            <w:tcW w:w="3548" w:type="dxa"/>
            <w:shd w:val="clear" w:color="auto" w:fill="auto"/>
          </w:tcPr>
          <w:p w14:paraId="5CAA156C" w14:textId="77777777" w:rsidR="00670300" w:rsidRPr="00F14EB2" w:rsidRDefault="00670300" w:rsidP="00802BB0">
            <w:pPr>
              <w:rPr>
                <w:rFonts w:cs="Calibri"/>
                <w:i/>
                <w:sz w:val="18"/>
                <w:lang w:eastAsia="en-GB"/>
              </w:rPr>
            </w:pPr>
            <w:r w:rsidRPr="00F14EB2">
              <w:rPr>
                <w:rFonts w:cs="Calibri"/>
                <w:i/>
                <w:sz w:val="18"/>
                <w:lang w:eastAsia="en-GB"/>
              </w:rPr>
              <w:t>2.1.1 Create climate change data management system accessible to all stakeholders</w:t>
            </w:r>
          </w:p>
          <w:p w14:paraId="0404BAA3" w14:textId="77777777" w:rsidR="00670300" w:rsidRPr="00F14EB2" w:rsidRDefault="00670300" w:rsidP="00802BB0">
            <w:pPr>
              <w:rPr>
                <w:rFonts w:cs="Calibri"/>
                <w:b/>
                <w:bCs/>
                <w:i/>
                <w:sz w:val="18"/>
                <w:lang w:eastAsia="en-GB"/>
              </w:rPr>
            </w:pPr>
            <w:r w:rsidRPr="00F14EB2">
              <w:rPr>
                <w:rFonts w:cs="Calibri"/>
                <w:b/>
                <w:bCs/>
                <w:i/>
                <w:sz w:val="18"/>
                <w:lang w:eastAsia="en-GB"/>
              </w:rPr>
              <w:t>Deliverable:</w:t>
            </w:r>
          </w:p>
          <w:p w14:paraId="4478AFFE" w14:textId="77777777" w:rsidR="00670300" w:rsidRPr="00F14EB2" w:rsidRDefault="00670300" w:rsidP="00802BB0">
            <w:pPr>
              <w:rPr>
                <w:i/>
                <w:sz w:val="18"/>
                <w:szCs w:val="18"/>
              </w:rPr>
            </w:pPr>
            <w:r w:rsidRPr="00F14EB2">
              <w:rPr>
                <w:i/>
                <w:sz w:val="18"/>
                <w:szCs w:val="18"/>
              </w:rPr>
              <w:t>Database created, and populated delegated rights to identified institutions (months 9-21)</w:t>
            </w:r>
          </w:p>
        </w:tc>
        <w:tc>
          <w:tcPr>
            <w:tcW w:w="3548" w:type="dxa"/>
          </w:tcPr>
          <w:p w14:paraId="2C482E74" w14:textId="77777777" w:rsidR="00670300" w:rsidRPr="00F14EB2" w:rsidRDefault="00670300" w:rsidP="00802BB0">
            <w:pPr>
              <w:rPr>
                <w:rFonts w:cs="Calibri"/>
                <w:i/>
                <w:sz w:val="18"/>
                <w:lang w:eastAsia="en-GB"/>
              </w:rPr>
            </w:pPr>
          </w:p>
        </w:tc>
      </w:tr>
      <w:tr w:rsidR="00670300" w:rsidRPr="00F14EB2" w14:paraId="52BE00F3" w14:textId="6599B277" w:rsidTr="00670300">
        <w:trPr>
          <w:trHeight w:val="469"/>
        </w:trPr>
        <w:tc>
          <w:tcPr>
            <w:tcW w:w="2425" w:type="dxa"/>
            <w:vMerge/>
            <w:shd w:val="clear" w:color="auto" w:fill="auto"/>
          </w:tcPr>
          <w:p w14:paraId="79ADA2C8" w14:textId="77777777" w:rsidR="00670300" w:rsidRPr="00F14EB2" w:rsidRDefault="00670300" w:rsidP="00802BB0">
            <w:pPr>
              <w:ind w:left="288"/>
              <w:rPr>
                <w:i/>
                <w:sz w:val="18"/>
                <w:szCs w:val="18"/>
              </w:rPr>
            </w:pPr>
          </w:p>
        </w:tc>
        <w:tc>
          <w:tcPr>
            <w:tcW w:w="1620" w:type="dxa"/>
            <w:vMerge/>
            <w:shd w:val="clear" w:color="auto" w:fill="auto"/>
          </w:tcPr>
          <w:p w14:paraId="154AB9C3" w14:textId="77777777" w:rsidR="00670300" w:rsidRPr="00F14EB2" w:rsidRDefault="00670300" w:rsidP="00802BB0">
            <w:pPr>
              <w:rPr>
                <w:sz w:val="18"/>
                <w:szCs w:val="18"/>
              </w:rPr>
            </w:pPr>
          </w:p>
        </w:tc>
        <w:tc>
          <w:tcPr>
            <w:tcW w:w="1762" w:type="dxa"/>
            <w:vMerge/>
            <w:shd w:val="clear" w:color="auto" w:fill="auto"/>
          </w:tcPr>
          <w:p w14:paraId="6EC51EEA" w14:textId="77777777" w:rsidR="00670300" w:rsidRPr="00F14EB2" w:rsidRDefault="00670300" w:rsidP="00802BB0">
            <w:pPr>
              <w:rPr>
                <w:sz w:val="18"/>
                <w:szCs w:val="18"/>
              </w:rPr>
            </w:pPr>
          </w:p>
        </w:tc>
        <w:tc>
          <w:tcPr>
            <w:tcW w:w="3548" w:type="dxa"/>
            <w:shd w:val="clear" w:color="auto" w:fill="auto"/>
          </w:tcPr>
          <w:p w14:paraId="1B3FF63D" w14:textId="77777777" w:rsidR="00670300" w:rsidRPr="00F14EB2" w:rsidRDefault="00670300" w:rsidP="00802BB0">
            <w:pPr>
              <w:rPr>
                <w:i/>
                <w:sz w:val="18"/>
                <w:szCs w:val="18"/>
              </w:rPr>
            </w:pPr>
            <w:r w:rsidRPr="00F14EB2">
              <w:rPr>
                <w:i/>
                <w:sz w:val="18"/>
                <w:szCs w:val="18"/>
              </w:rPr>
              <w:t>2.1.2 Capacity building of relevant sectors and levels of government to report on and utilize information for decision making on adaptation interventions</w:t>
            </w:r>
          </w:p>
          <w:p w14:paraId="7FD6461E" w14:textId="77777777" w:rsidR="00670300" w:rsidRPr="00F14EB2" w:rsidRDefault="00670300" w:rsidP="00802BB0">
            <w:pPr>
              <w:rPr>
                <w:i/>
                <w:sz w:val="18"/>
                <w:szCs w:val="18"/>
              </w:rPr>
            </w:pPr>
            <w:r w:rsidRPr="00F14EB2">
              <w:rPr>
                <w:b/>
                <w:bCs/>
                <w:i/>
                <w:sz w:val="18"/>
                <w:szCs w:val="18"/>
              </w:rPr>
              <w:t>Deliverable:</w:t>
            </w:r>
          </w:p>
          <w:p w14:paraId="5A4CE36F" w14:textId="77777777" w:rsidR="00670300" w:rsidRPr="00F14EB2" w:rsidRDefault="00670300" w:rsidP="00802BB0">
            <w:pPr>
              <w:rPr>
                <w:i/>
                <w:sz w:val="18"/>
              </w:rPr>
            </w:pPr>
            <w:r w:rsidRPr="00F14EB2">
              <w:rPr>
                <w:i/>
                <w:sz w:val="18"/>
              </w:rPr>
              <w:t>Set of trainings and workshops with training assessment reports (months 21-28)</w:t>
            </w:r>
          </w:p>
        </w:tc>
        <w:tc>
          <w:tcPr>
            <w:tcW w:w="3548" w:type="dxa"/>
          </w:tcPr>
          <w:p w14:paraId="546069C7" w14:textId="77777777" w:rsidR="00670300" w:rsidRPr="00F14EB2" w:rsidRDefault="00670300" w:rsidP="00802BB0">
            <w:pPr>
              <w:rPr>
                <w:i/>
                <w:sz w:val="18"/>
                <w:szCs w:val="18"/>
              </w:rPr>
            </w:pPr>
          </w:p>
        </w:tc>
      </w:tr>
      <w:tr w:rsidR="00670300" w:rsidRPr="00F14EB2" w14:paraId="03D35FC8" w14:textId="62F4E62B" w:rsidTr="00670300">
        <w:trPr>
          <w:trHeight w:val="261"/>
        </w:trPr>
        <w:tc>
          <w:tcPr>
            <w:tcW w:w="2425" w:type="dxa"/>
            <w:vMerge w:val="restart"/>
            <w:shd w:val="clear" w:color="auto" w:fill="auto"/>
          </w:tcPr>
          <w:p w14:paraId="5E374C22" w14:textId="77777777" w:rsidR="00670300" w:rsidRPr="00F14EB2" w:rsidRDefault="00670300" w:rsidP="00802BB0">
            <w:pPr>
              <w:rPr>
                <w:i/>
                <w:sz w:val="18"/>
                <w:szCs w:val="18"/>
              </w:rPr>
            </w:pPr>
            <w:r w:rsidRPr="00F14EB2">
              <w:rPr>
                <w:i/>
                <w:sz w:val="18"/>
                <w:szCs w:val="18"/>
              </w:rPr>
              <w:t>2.2 Capacity gaps and needs for design and implementation of adaptation strengthened</w:t>
            </w:r>
          </w:p>
        </w:tc>
        <w:tc>
          <w:tcPr>
            <w:tcW w:w="1620" w:type="dxa"/>
            <w:vMerge w:val="restart"/>
            <w:shd w:val="clear" w:color="auto" w:fill="auto"/>
          </w:tcPr>
          <w:p w14:paraId="0A7096BC" w14:textId="77777777" w:rsidR="00670300" w:rsidRPr="00F14EB2" w:rsidRDefault="00670300" w:rsidP="00802BB0">
            <w:pPr>
              <w:rPr>
                <w:i/>
                <w:iCs/>
                <w:sz w:val="18"/>
                <w:szCs w:val="18"/>
              </w:rPr>
            </w:pPr>
            <w:r w:rsidRPr="00F14EB2">
              <w:rPr>
                <w:i/>
                <w:iCs/>
                <w:sz w:val="18"/>
                <w:szCs w:val="18"/>
              </w:rPr>
              <w:t xml:space="preserve">Limited capacity on assessment, </w:t>
            </w:r>
            <w:proofErr w:type="gramStart"/>
            <w:r w:rsidRPr="00F14EB2">
              <w:rPr>
                <w:i/>
                <w:iCs/>
                <w:sz w:val="18"/>
                <w:szCs w:val="18"/>
              </w:rPr>
              <w:t>prioritization</w:t>
            </w:r>
            <w:proofErr w:type="gramEnd"/>
            <w:r w:rsidRPr="00F14EB2">
              <w:rPr>
                <w:i/>
                <w:iCs/>
                <w:sz w:val="18"/>
                <w:szCs w:val="18"/>
              </w:rPr>
              <w:t xml:space="preserve"> and implementation of adaptation</w:t>
            </w:r>
          </w:p>
        </w:tc>
        <w:tc>
          <w:tcPr>
            <w:tcW w:w="1762" w:type="dxa"/>
            <w:vMerge w:val="restart"/>
            <w:shd w:val="clear" w:color="auto" w:fill="auto"/>
          </w:tcPr>
          <w:p w14:paraId="1C5370BB" w14:textId="77777777" w:rsidR="00670300" w:rsidRPr="00F14EB2" w:rsidRDefault="00670300" w:rsidP="00802BB0">
            <w:pPr>
              <w:rPr>
                <w:i/>
                <w:iCs/>
                <w:sz w:val="18"/>
                <w:szCs w:val="18"/>
              </w:rPr>
            </w:pPr>
            <w:r w:rsidRPr="00F14EB2">
              <w:rPr>
                <w:i/>
                <w:iCs/>
                <w:sz w:val="18"/>
                <w:szCs w:val="18"/>
              </w:rPr>
              <w:t xml:space="preserve">Capacity of government staff strengthened for assessment, </w:t>
            </w:r>
            <w:proofErr w:type="gramStart"/>
            <w:r w:rsidRPr="00F14EB2">
              <w:rPr>
                <w:i/>
                <w:iCs/>
                <w:sz w:val="18"/>
                <w:szCs w:val="18"/>
              </w:rPr>
              <w:t>prioritization</w:t>
            </w:r>
            <w:proofErr w:type="gramEnd"/>
            <w:r w:rsidRPr="00F14EB2">
              <w:rPr>
                <w:i/>
                <w:iCs/>
                <w:sz w:val="18"/>
                <w:szCs w:val="18"/>
              </w:rPr>
              <w:t xml:space="preserve"> and </w:t>
            </w:r>
            <w:r w:rsidRPr="00F14EB2">
              <w:rPr>
                <w:i/>
                <w:iCs/>
                <w:sz w:val="18"/>
                <w:szCs w:val="18"/>
              </w:rPr>
              <w:lastRenderedPageBreak/>
              <w:t xml:space="preserve">implementation of adaptation  </w:t>
            </w:r>
          </w:p>
        </w:tc>
        <w:tc>
          <w:tcPr>
            <w:tcW w:w="3548" w:type="dxa"/>
            <w:shd w:val="clear" w:color="auto" w:fill="auto"/>
          </w:tcPr>
          <w:p w14:paraId="481885E2" w14:textId="77777777" w:rsidR="00670300" w:rsidRPr="00F14EB2" w:rsidRDefault="00670300" w:rsidP="00802BB0">
            <w:pPr>
              <w:rPr>
                <w:i/>
                <w:sz w:val="18"/>
                <w:szCs w:val="18"/>
              </w:rPr>
            </w:pPr>
            <w:r w:rsidRPr="00F14EB2">
              <w:rPr>
                <w:i/>
                <w:sz w:val="18"/>
                <w:szCs w:val="18"/>
              </w:rPr>
              <w:lastRenderedPageBreak/>
              <w:t xml:space="preserve">2.2.1 Informed by 1.1.2, formulate a capacity development plan for upgrading skills and knowledge of government staff on adaptation.  </w:t>
            </w:r>
          </w:p>
          <w:p w14:paraId="6FD501AC" w14:textId="77777777" w:rsidR="00670300" w:rsidRPr="00F14EB2" w:rsidRDefault="00670300" w:rsidP="00802BB0">
            <w:pPr>
              <w:rPr>
                <w:b/>
                <w:bCs/>
                <w:i/>
                <w:sz w:val="18"/>
                <w:szCs w:val="18"/>
              </w:rPr>
            </w:pPr>
            <w:r w:rsidRPr="00F14EB2">
              <w:rPr>
                <w:b/>
                <w:bCs/>
                <w:i/>
                <w:sz w:val="18"/>
                <w:szCs w:val="18"/>
              </w:rPr>
              <w:t>Deliverable:</w:t>
            </w:r>
          </w:p>
          <w:p w14:paraId="59AE03C4" w14:textId="77777777" w:rsidR="00670300" w:rsidRPr="00F14EB2" w:rsidRDefault="00670300" w:rsidP="00802BB0">
            <w:pPr>
              <w:rPr>
                <w:i/>
                <w:sz w:val="18"/>
              </w:rPr>
            </w:pPr>
            <w:r w:rsidRPr="00F14EB2">
              <w:rPr>
                <w:i/>
                <w:sz w:val="18"/>
                <w:szCs w:val="18"/>
              </w:rPr>
              <w:t xml:space="preserve">Capacity development plan, including capacity building programme for state and </w:t>
            </w:r>
            <w:r w:rsidRPr="00F14EB2">
              <w:rPr>
                <w:i/>
                <w:sz w:val="18"/>
                <w:szCs w:val="18"/>
              </w:rPr>
              <w:lastRenderedPageBreak/>
              <w:t>entity, sub-entity authorities (cantons and municipalities) developed (months 4-9)</w:t>
            </w:r>
          </w:p>
        </w:tc>
        <w:tc>
          <w:tcPr>
            <w:tcW w:w="3548" w:type="dxa"/>
          </w:tcPr>
          <w:p w14:paraId="682EDFAD" w14:textId="77777777" w:rsidR="00670300" w:rsidRPr="00F14EB2" w:rsidRDefault="00670300" w:rsidP="00802BB0">
            <w:pPr>
              <w:rPr>
                <w:i/>
                <w:sz w:val="18"/>
                <w:szCs w:val="18"/>
              </w:rPr>
            </w:pPr>
          </w:p>
        </w:tc>
      </w:tr>
      <w:tr w:rsidR="00670300" w:rsidRPr="00F14EB2" w14:paraId="0D3B69C2" w14:textId="4EFBABBC" w:rsidTr="00670300">
        <w:trPr>
          <w:trHeight w:val="231"/>
        </w:trPr>
        <w:tc>
          <w:tcPr>
            <w:tcW w:w="2425" w:type="dxa"/>
            <w:vMerge/>
            <w:shd w:val="clear" w:color="auto" w:fill="auto"/>
          </w:tcPr>
          <w:p w14:paraId="5F0E2C82" w14:textId="77777777" w:rsidR="00670300" w:rsidRPr="00F14EB2" w:rsidRDefault="00670300" w:rsidP="00802BB0">
            <w:pPr>
              <w:ind w:left="288"/>
              <w:rPr>
                <w:i/>
                <w:sz w:val="18"/>
                <w:szCs w:val="18"/>
              </w:rPr>
            </w:pPr>
          </w:p>
        </w:tc>
        <w:tc>
          <w:tcPr>
            <w:tcW w:w="1620" w:type="dxa"/>
            <w:vMerge/>
            <w:shd w:val="clear" w:color="auto" w:fill="auto"/>
          </w:tcPr>
          <w:p w14:paraId="3DCE618D" w14:textId="77777777" w:rsidR="00670300" w:rsidRPr="00F14EB2" w:rsidRDefault="00670300" w:rsidP="00802BB0">
            <w:pPr>
              <w:rPr>
                <w:sz w:val="18"/>
                <w:szCs w:val="18"/>
              </w:rPr>
            </w:pPr>
          </w:p>
        </w:tc>
        <w:tc>
          <w:tcPr>
            <w:tcW w:w="1762" w:type="dxa"/>
            <w:vMerge/>
            <w:shd w:val="clear" w:color="auto" w:fill="auto"/>
          </w:tcPr>
          <w:p w14:paraId="31812E66" w14:textId="77777777" w:rsidR="00670300" w:rsidRPr="00F14EB2" w:rsidRDefault="00670300" w:rsidP="00802BB0">
            <w:pPr>
              <w:rPr>
                <w:sz w:val="18"/>
                <w:szCs w:val="18"/>
              </w:rPr>
            </w:pPr>
          </w:p>
        </w:tc>
        <w:tc>
          <w:tcPr>
            <w:tcW w:w="3548" w:type="dxa"/>
            <w:shd w:val="clear" w:color="auto" w:fill="auto"/>
          </w:tcPr>
          <w:p w14:paraId="43DDC02B" w14:textId="77777777" w:rsidR="00670300" w:rsidRPr="00F14EB2" w:rsidRDefault="00670300" w:rsidP="00802BB0">
            <w:pPr>
              <w:rPr>
                <w:i/>
                <w:sz w:val="18"/>
                <w:szCs w:val="18"/>
              </w:rPr>
            </w:pPr>
            <w:r w:rsidRPr="00F14EB2">
              <w:rPr>
                <w:i/>
                <w:sz w:val="18"/>
                <w:szCs w:val="18"/>
              </w:rPr>
              <w:t>2.2.2 Sensitize and train policy makers and stakeholders</w:t>
            </w:r>
          </w:p>
          <w:p w14:paraId="2D22058B" w14:textId="77777777" w:rsidR="00670300" w:rsidRPr="00F14EB2" w:rsidRDefault="00670300" w:rsidP="00802BB0">
            <w:pPr>
              <w:rPr>
                <w:i/>
                <w:sz w:val="18"/>
                <w:szCs w:val="18"/>
              </w:rPr>
            </w:pPr>
            <w:r w:rsidRPr="00F14EB2">
              <w:rPr>
                <w:b/>
                <w:bCs/>
                <w:i/>
                <w:sz w:val="18"/>
                <w:szCs w:val="18"/>
              </w:rPr>
              <w:t xml:space="preserve">Deliverable: </w:t>
            </w:r>
            <w:r w:rsidRPr="00F14EB2">
              <w:rPr>
                <w:i/>
                <w:sz w:val="18"/>
                <w:szCs w:val="18"/>
              </w:rPr>
              <w:br/>
              <w:t>Set of 15 workshops conducted for the duration of the project (months 10-36)</w:t>
            </w:r>
          </w:p>
        </w:tc>
        <w:tc>
          <w:tcPr>
            <w:tcW w:w="3548" w:type="dxa"/>
          </w:tcPr>
          <w:p w14:paraId="27F825AA" w14:textId="77777777" w:rsidR="00670300" w:rsidRPr="00F14EB2" w:rsidRDefault="00670300" w:rsidP="00802BB0">
            <w:pPr>
              <w:rPr>
                <w:i/>
                <w:sz w:val="18"/>
                <w:szCs w:val="18"/>
              </w:rPr>
            </w:pPr>
          </w:p>
        </w:tc>
      </w:tr>
      <w:tr w:rsidR="00670300" w:rsidRPr="00F14EB2" w14:paraId="3A49E3BC" w14:textId="51F87EB4" w:rsidTr="00670300">
        <w:tc>
          <w:tcPr>
            <w:tcW w:w="2425" w:type="dxa"/>
            <w:vMerge w:val="restart"/>
            <w:shd w:val="clear" w:color="auto" w:fill="auto"/>
          </w:tcPr>
          <w:p w14:paraId="3B54FD29" w14:textId="77777777" w:rsidR="00670300" w:rsidRPr="00F14EB2" w:rsidRDefault="00670300" w:rsidP="00802BB0">
            <w:pPr>
              <w:rPr>
                <w:i/>
                <w:sz w:val="18"/>
                <w:szCs w:val="18"/>
              </w:rPr>
            </w:pPr>
            <w:r w:rsidRPr="00F14EB2">
              <w:rPr>
                <w:i/>
                <w:sz w:val="18"/>
                <w:szCs w:val="18"/>
              </w:rPr>
              <w:t>2.3 Available information on climate change impacts, vulnerability and adaptation investments increased or shared in at least 2 priority sectors</w:t>
            </w:r>
          </w:p>
        </w:tc>
        <w:tc>
          <w:tcPr>
            <w:tcW w:w="1620" w:type="dxa"/>
            <w:vMerge w:val="restart"/>
            <w:shd w:val="clear" w:color="auto" w:fill="auto"/>
          </w:tcPr>
          <w:p w14:paraId="4680E4E3" w14:textId="77777777" w:rsidR="00670300" w:rsidRPr="00F14EB2" w:rsidRDefault="00670300" w:rsidP="00802BB0">
            <w:pPr>
              <w:rPr>
                <w:i/>
                <w:iCs/>
                <w:sz w:val="18"/>
                <w:szCs w:val="18"/>
              </w:rPr>
            </w:pPr>
            <w:r w:rsidRPr="00F14EB2">
              <w:rPr>
                <w:i/>
                <w:iCs/>
                <w:sz w:val="18"/>
                <w:szCs w:val="18"/>
              </w:rPr>
              <w:t xml:space="preserve">Limited and scattered information on impacts, </w:t>
            </w:r>
            <w:proofErr w:type="gramStart"/>
            <w:r w:rsidRPr="00F14EB2">
              <w:rPr>
                <w:i/>
                <w:iCs/>
                <w:sz w:val="18"/>
                <w:szCs w:val="18"/>
              </w:rPr>
              <w:t>vulnerability</w:t>
            </w:r>
            <w:proofErr w:type="gramEnd"/>
            <w:r w:rsidRPr="00F14EB2">
              <w:rPr>
                <w:i/>
                <w:iCs/>
                <w:sz w:val="18"/>
                <w:szCs w:val="18"/>
              </w:rPr>
              <w:t xml:space="preserve"> and adaptation</w:t>
            </w:r>
          </w:p>
        </w:tc>
        <w:tc>
          <w:tcPr>
            <w:tcW w:w="1762" w:type="dxa"/>
            <w:vMerge w:val="restart"/>
            <w:shd w:val="clear" w:color="auto" w:fill="auto"/>
          </w:tcPr>
          <w:p w14:paraId="59D9ADE2" w14:textId="77777777" w:rsidR="00670300" w:rsidRPr="00F14EB2" w:rsidRDefault="00670300" w:rsidP="00802BB0">
            <w:pPr>
              <w:rPr>
                <w:i/>
                <w:iCs/>
                <w:sz w:val="18"/>
                <w:szCs w:val="18"/>
              </w:rPr>
            </w:pPr>
            <w:r w:rsidRPr="00F14EB2">
              <w:rPr>
                <w:i/>
                <w:iCs/>
                <w:sz w:val="18"/>
                <w:szCs w:val="18"/>
              </w:rPr>
              <w:t>Existing information reviewed and complemented with additional assessments for 2 sectors</w:t>
            </w:r>
          </w:p>
          <w:p w14:paraId="0EF093A4" w14:textId="77777777" w:rsidR="00670300" w:rsidRPr="00F14EB2" w:rsidRDefault="00670300" w:rsidP="00802BB0">
            <w:pPr>
              <w:rPr>
                <w:i/>
                <w:iCs/>
                <w:sz w:val="18"/>
                <w:szCs w:val="18"/>
              </w:rPr>
            </w:pPr>
          </w:p>
          <w:p w14:paraId="3E5CBA91" w14:textId="77777777" w:rsidR="00670300" w:rsidRPr="00F14EB2" w:rsidRDefault="00670300" w:rsidP="00802BB0">
            <w:pPr>
              <w:rPr>
                <w:i/>
                <w:iCs/>
                <w:sz w:val="18"/>
                <w:szCs w:val="18"/>
              </w:rPr>
            </w:pPr>
            <w:r w:rsidRPr="00F14EB2">
              <w:rPr>
                <w:i/>
                <w:iCs/>
                <w:sz w:val="18"/>
                <w:szCs w:val="18"/>
              </w:rPr>
              <w:t>Adaptation options prioritized for the 2 sectors</w:t>
            </w:r>
          </w:p>
        </w:tc>
        <w:tc>
          <w:tcPr>
            <w:tcW w:w="3548" w:type="dxa"/>
            <w:shd w:val="clear" w:color="auto" w:fill="auto"/>
          </w:tcPr>
          <w:p w14:paraId="066E2B2A" w14:textId="77777777" w:rsidR="00670300" w:rsidRPr="00F14EB2" w:rsidRDefault="00670300" w:rsidP="00802BB0">
            <w:pPr>
              <w:rPr>
                <w:b/>
                <w:bCs/>
                <w:i/>
                <w:sz w:val="18"/>
                <w:szCs w:val="18"/>
              </w:rPr>
            </w:pPr>
            <w:r w:rsidRPr="00F14EB2">
              <w:rPr>
                <w:i/>
                <w:sz w:val="18"/>
                <w:szCs w:val="18"/>
              </w:rPr>
              <w:t>2.3.1 Undertake a review of existing vulnerability assessments (including the information from National Communications) for key priority sectors</w:t>
            </w:r>
            <w:r w:rsidRPr="00F14EB2">
              <w:rPr>
                <w:i/>
                <w:sz w:val="18"/>
                <w:szCs w:val="18"/>
              </w:rPr>
              <w:br/>
            </w:r>
            <w:r w:rsidRPr="00F14EB2">
              <w:rPr>
                <w:b/>
                <w:bCs/>
                <w:i/>
                <w:sz w:val="18"/>
                <w:szCs w:val="18"/>
              </w:rPr>
              <w:t>Deliverable:</w:t>
            </w:r>
          </w:p>
          <w:p w14:paraId="4B7A9F9B" w14:textId="77777777" w:rsidR="00670300" w:rsidRPr="00F14EB2" w:rsidRDefault="00670300" w:rsidP="00802BB0">
            <w:pPr>
              <w:rPr>
                <w:i/>
                <w:sz w:val="18"/>
                <w:szCs w:val="18"/>
              </w:rPr>
            </w:pPr>
            <w:r w:rsidRPr="00F14EB2">
              <w:rPr>
                <w:i/>
                <w:sz w:val="18"/>
                <w:szCs w:val="18"/>
              </w:rPr>
              <w:t>Review of existing assessments (months 4-9)</w:t>
            </w:r>
          </w:p>
        </w:tc>
        <w:tc>
          <w:tcPr>
            <w:tcW w:w="3548" w:type="dxa"/>
          </w:tcPr>
          <w:p w14:paraId="452198DB" w14:textId="77777777" w:rsidR="00670300" w:rsidRPr="00F14EB2" w:rsidRDefault="00670300" w:rsidP="00802BB0">
            <w:pPr>
              <w:rPr>
                <w:i/>
                <w:sz w:val="18"/>
                <w:szCs w:val="18"/>
              </w:rPr>
            </w:pPr>
          </w:p>
        </w:tc>
      </w:tr>
      <w:tr w:rsidR="00670300" w:rsidRPr="00F14EB2" w14:paraId="44F372A5" w14:textId="6EAEC0BC" w:rsidTr="00670300">
        <w:tc>
          <w:tcPr>
            <w:tcW w:w="2425" w:type="dxa"/>
            <w:vMerge/>
            <w:shd w:val="clear" w:color="auto" w:fill="auto"/>
          </w:tcPr>
          <w:p w14:paraId="3FB288C0" w14:textId="77777777" w:rsidR="00670300" w:rsidRPr="00F14EB2" w:rsidRDefault="00670300" w:rsidP="00802BB0">
            <w:pPr>
              <w:ind w:left="288"/>
              <w:rPr>
                <w:i/>
                <w:sz w:val="18"/>
                <w:szCs w:val="18"/>
              </w:rPr>
            </w:pPr>
          </w:p>
        </w:tc>
        <w:tc>
          <w:tcPr>
            <w:tcW w:w="1620" w:type="dxa"/>
            <w:vMerge/>
            <w:shd w:val="clear" w:color="auto" w:fill="auto"/>
          </w:tcPr>
          <w:p w14:paraId="3F350557" w14:textId="77777777" w:rsidR="00670300" w:rsidRPr="00F14EB2" w:rsidRDefault="00670300" w:rsidP="00802BB0">
            <w:pPr>
              <w:rPr>
                <w:sz w:val="18"/>
                <w:szCs w:val="18"/>
              </w:rPr>
            </w:pPr>
          </w:p>
        </w:tc>
        <w:tc>
          <w:tcPr>
            <w:tcW w:w="1762" w:type="dxa"/>
            <w:vMerge/>
            <w:shd w:val="clear" w:color="auto" w:fill="auto"/>
          </w:tcPr>
          <w:p w14:paraId="701AC168" w14:textId="77777777" w:rsidR="00670300" w:rsidRPr="00F14EB2" w:rsidRDefault="00670300" w:rsidP="00802BB0">
            <w:pPr>
              <w:rPr>
                <w:sz w:val="18"/>
                <w:szCs w:val="18"/>
              </w:rPr>
            </w:pPr>
          </w:p>
        </w:tc>
        <w:tc>
          <w:tcPr>
            <w:tcW w:w="3548" w:type="dxa"/>
            <w:shd w:val="clear" w:color="auto" w:fill="auto"/>
          </w:tcPr>
          <w:p w14:paraId="4D7A94B6" w14:textId="77777777" w:rsidR="00670300" w:rsidRPr="00F14EB2" w:rsidRDefault="00670300" w:rsidP="00802BB0">
            <w:pPr>
              <w:rPr>
                <w:i/>
                <w:sz w:val="18"/>
                <w:szCs w:val="18"/>
              </w:rPr>
            </w:pPr>
            <w:r w:rsidRPr="00F14EB2">
              <w:rPr>
                <w:i/>
                <w:sz w:val="18"/>
                <w:szCs w:val="18"/>
              </w:rPr>
              <w:t>2.3.2 Quantitatively assess socio-economic and environmental change scenarios for the medium to long-term, for agriculture and water sectors in B&amp;H</w:t>
            </w:r>
          </w:p>
          <w:p w14:paraId="72A7F38A" w14:textId="77777777" w:rsidR="00670300" w:rsidRPr="00F14EB2" w:rsidRDefault="00670300" w:rsidP="00802BB0">
            <w:pPr>
              <w:rPr>
                <w:b/>
                <w:bCs/>
                <w:i/>
                <w:sz w:val="18"/>
                <w:szCs w:val="18"/>
              </w:rPr>
            </w:pPr>
            <w:r w:rsidRPr="00F14EB2">
              <w:rPr>
                <w:b/>
                <w:bCs/>
                <w:i/>
                <w:sz w:val="18"/>
                <w:szCs w:val="18"/>
              </w:rPr>
              <w:t>Deliverable:</w:t>
            </w:r>
          </w:p>
          <w:p w14:paraId="3036E4C7" w14:textId="77777777" w:rsidR="00670300" w:rsidRPr="00F14EB2" w:rsidRDefault="00670300" w:rsidP="00802BB0">
            <w:pPr>
              <w:rPr>
                <w:i/>
                <w:sz w:val="18"/>
                <w:szCs w:val="18"/>
              </w:rPr>
            </w:pPr>
            <w:r w:rsidRPr="00F14EB2">
              <w:rPr>
                <w:i/>
                <w:sz w:val="18"/>
                <w:szCs w:val="18"/>
              </w:rPr>
              <w:t>Assessment of socio-economic/environmental impacts for 2 sectors updated (months 4-9)</w:t>
            </w:r>
          </w:p>
        </w:tc>
        <w:tc>
          <w:tcPr>
            <w:tcW w:w="3548" w:type="dxa"/>
          </w:tcPr>
          <w:p w14:paraId="4124F005" w14:textId="77777777" w:rsidR="00670300" w:rsidRPr="00F14EB2" w:rsidRDefault="00670300" w:rsidP="00802BB0">
            <w:pPr>
              <w:rPr>
                <w:i/>
                <w:sz w:val="18"/>
                <w:szCs w:val="18"/>
              </w:rPr>
            </w:pPr>
          </w:p>
        </w:tc>
      </w:tr>
      <w:tr w:rsidR="00670300" w:rsidRPr="00F14EB2" w14:paraId="627457C7" w14:textId="59B96769" w:rsidTr="00670300">
        <w:tc>
          <w:tcPr>
            <w:tcW w:w="2425" w:type="dxa"/>
            <w:vMerge/>
            <w:shd w:val="clear" w:color="auto" w:fill="auto"/>
          </w:tcPr>
          <w:p w14:paraId="4A82014D" w14:textId="77777777" w:rsidR="00670300" w:rsidRPr="00F14EB2" w:rsidRDefault="00670300" w:rsidP="00802BB0">
            <w:pPr>
              <w:ind w:left="288"/>
              <w:rPr>
                <w:i/>
                <w:sz w:val="18"/>
                <w:szCs w:val="18"/>
              </w:rPr>
            </w:pPr>
          </w:p>
        </w:tc>
        <w:tc>
          <w:tcPr>
            <w:tcW w:w="1620" w:type="dxa"/>
            <w:vMerge/>
            <w:shd w:val="clear" w:color="auto" w:fill="auto"/>
          </w:tcPr>
          <w:p w14:paraId="7878CD3F" w14:textId="77777777" w:rsidR="00670300" w:rsidRPr="00F14EB2" w:rsidRDefault="00670300" w:rsidP="00802BB0">
            <w:pPr>
              <w:rPr>
                <w:sz w:val="18"/>
                <w:szCs w:val="18"/>
              </w:rPr>
            </w:pPr>
          </w:p>
        </w:tc>
        <w:tc>
          <w:tcPr>
            <w:tcW w:w="1762" w:type="dxa"/>
            <w:vMerge/>
            <w:shd w:val="clear" w:color="auto" w:fill="auto"/>
          </w:tcPr>
          <w:p w14:paraId="4D66E7C4" w14:textId="77777777" w:rsidR="00670300" w:rsidRPr="00F14EB2" w:rsidRDefault="00670300" w:rsidP="00802BB0">
            <w:pPr>
              <w:rPr>
                <w:sz w:val="18"/>
                <w:szCs w:val="18"/>
              </w:rPr>
            </w:pPr>
          </w:p>
        </w:tc>
        <w:tc>
          <w:tcPr>
            <w:tcW w:w="3548" w:type="dxa"/>
            <w:shd w:val="clear" w:color="auto" w:fill="auto"/>
          </w:tcPr>
          <w:p w14:paraId="7FD62A08" w14:textId="77777777" w:rsidR="00670300" w:rsidRPr="00F14EB2" w:rsidRDefault="00670300" w:rsidP="00802BB0">
            <w:pPr>
              <w:rPr>
                <w:i/>
                <w:sz w:val="18"/>
                <w:szCs w:val="18"/>
              </w:rPr>
            </w:pPr>
            <w:r w:rsidRPr="00F14EB2">
              <w:rPr>
                <w:i/>
                <w:sz w:val="18"/>
                <w:szCs w:val="18"/>
              </w:rPr>
              <w:t>2.3.3 Identify and prioritize options for climate change adaptation in 2 priority sectors based on findings of 2.3.1-2</w:t>
            </w:r>
          </w:p>
          <w:p w14:paraId="56178152" w14:textId="77777777" w:rsidR="00670300" w:rsidRPr="00F14EB2" w:rsidRDefault="00670300" w:rsidP="00802BB0">
            <w:pPr>
              <w:rPr>
                <w:b/>
                <w:bCs/>
                <w:i/>
                <w:sz w:val="18"/>
                <w:szCs w:val="18"/>
              </w:rPr>
            </w:pPr>
            <w:r w:rsidRPr="00F14EB2">
              <w:rPr>
                <w:b/>
                <w:bCs/>
                <w:i/>
                <w:sz w:val="18"/>
                <w:szCs w:val="18"/>
              </w:rPr>
              <w:t>Deliverable:</w:t>
            </w:r>
          </w:p>
          <w:p w14:paraId="5EC90FE9" w14:textId="77777777" w:rsidR="00670300" w:rsidRPr="00F14EB2" w:rsidRDefault="00670300" w:rsidP="00802BB0">
            <w:pPr>
              <w:rPr>
                <w:i/>
                <w:sz w:val="18"/>
                <w:szCs w:val="18"/>
              </w:rPr>
            </w:pPr>
            <w:r w:rsidRPr="00F14EB2">
              <w:rPr>
                <w:i/>
                <w:sz w:val="18"/>
                <w:szCs w:val="18"/>
              </w:rPr>
              <w:t>Report on prioritized adaptation options for 2 sectors (months 9-15)</w:t>
            </w:r>
          </w:p>
        </w:tc>
        <w:tc>
          <w:tcPr>
            <w:tcW w:w="3548" w:type="dxa"/>
          </w:tcPr>
          <w:p w14:paraId="38C10E06" w14:textId="77777777" w:rsidR="00670300" w:rsidRPr="00F14EB2" w:rsidRDefault="00670300" w:rsidP="00802BB0">
            <w:pPr>
              <w:rPr>
                <w:i/>
                <w:sz w:val="18"/>
                <w:szCs w:val="18"/>
              </w:rPr>
            </w:pPr>
          </w:p>
        </w:tc>
      </w:tr>
      <w:tr w:rsidR="00670300" w:rsidRPr="00F14EB2" w14:paraId="6A1AF01B" w14:textId="1849A3CE" w:rsidTr="00670300">
        <w:tc>
          <w:tcPr>
            <w:tcW w:w="9355" w:type="dxa"/>
            <w:gridSpan w:val="4"/>
            <w:shd w:val="clear" w:color="auto" w:fill="D9D9D9"/>
          </w:tcPr>
          <w:p w14:paraId="245849FB" w14:textId="77777777" w:rsidR="00670300" w:rsidRPr="00F14EB2" w:rsidRDefault="00670300" w:rsidP="00802BB0">
            <w:pPr>
              <w:rPr>
                <w:b/>
                <w:sz w:val="18"/>
                <w:szCs w:val="18"/>
              </w:rPr>
            </w:pPr>
            <w:r w:rsidRPr="00F14EB2">
              <w:rPr>
                <w:rFonts w:cs="Calibri"/>
                <w:b/>
                <w:bCs/>
                <w:i/>
                <w:iCs/>
                <w:sz w:val="18"/>
                <w:szCs w:val="18"/>
                <w:lang w:eastAsia="en-GB"/>
              </w:rPr>
              <w:t>3</w:t>
            </w:r>
            <w:r w:rsidRPr="00F14EB2">
              <w:rPr>
                <w:b/>
                <w:i/>
                <w:sz w:val="18"/>
                <w:szCs w:val="18"/>
              </w:rPr>
              <w:t>.  Innovative financing strategy for adaptation investments developed and tested in 4-5 selected municipalities</w:t>
            </w:r>
          </w:p>
        </w:tc>
        <w:tc>
          <w:tcPr>
            <w:tcW w:w="3548" w:type="dxa"/>
            <w:shd w:val="clear" w:color="auto" w:fill="D9D9D9"/>
          </w:tcPr>
          <w:p w14:paraId="5C1DE2C9" w14:textId="77777777" w:rsidR="00670300" w:rsidRPr="00F14EB2" w:rsidRDefault="00670300" w:rsidP="00802BB0">
            <w:pPr>
              <w:rPr>
                <w:rFonts w:cs="Calibri"/>
                <w:b/>
                <w:bCs/>
                <w:i/>
                <w:iCs/>
                <w:sz w:val="18"/>
                <w:szCs w:val="18"/>
                <w:lang w:eastAsia="en-GB"/>
              </w:rPr>
            </w:pPr>
          </w:p>
        </w:tc>
      </w:tr>
      <w:tr w:rsidR="00670300" w:rsidRPr="00F14EB2" w14:paraId="3C304D20" w14:textId="76532F1A" w:rsidTr="00670300">
        <w:tc>
          <w:tcPr>
            <w:tcW w:w="2425" w:type="dxa"/>
            <w:vMerge w:val="restart"/>
            <w:shd w:val="clear" w:color="auto" w:fill="auto"/>
          </w:tcPr>
          <w:p w14:paraId="267A386B" w14:textId="77777777" w:rsidR="00670300" w:rsidRPr="00F14EB2" w:rsidRDefault="00670300" w:rsidP="00802BB0">
            <w:pPr>
              <w:rPr>
                <w:i/>
                <w:sz w:val="18"/>
                <w:szCs w:val="18"/>
              </w:rPr>
            </w:pPr>
            <w:r w:rsidRPr="00F14EB2">
              <w:rPr>
                <w:i/>
                <w:sz w:val="18"/>
                <w:szCs w:val="18"/>
              </w:rPr>
              <w:t>3.1 Studies to inform future investments in adaptation across sectors conducted and financing strategy developed</w:t>
            </w:r>
          </w:p>
        </w:tc>
        <w:tc>
          <w:tcPr>
            <w:tcW w:w="1620" w:type="dxa"/>
            <w:vMerge w:val="restart"/>
            <w:shd w:val="clear" w:color="auto" w:fill="auto"/>
          </w:tcPr>
          <w:p w14:paraId="39D316F8" w14:textId="77777777" w:rsidR="00670300" w:rsidRPr="00F14EB2" w:rsidRDefault="00670300" w:rsidP="00802BB0">
            <w:pPr>
              <w:rPr>
                <w:i/>
                <w:iCs/>
                <w:sz w:val="18"/>
              </w:rPr>
            </w:pPr>
            <w:r w:rsidRPr="00F14EB2">
              <w:rPr>
                <w:i/>
                <w:iCs/>
                <w:sz w:val="18"/>
              </w:rPr>
              <w:t xml:space="preserve">Limited or no non-government investment in local level adaptation interventions </w:t>
            </w:r>
          </w:p>
        </w:tc>
        <w:tc>
          <w:tcPr>
            <w:tcW w:w="1762" w:type="dxa"/>
            <w:vMerge w:val="restart"/>
            <w:shd w:val="clear" w:color="auto" w:fill="auto"/>
          </w:tcPr>
          <w:p w14:paraId="7225077A" w14:textId="77777777" w:rsidR="00670300" w:rsidRPr="00F14EB2" w:rsidRDefault="00670300" w:rsidP="00802BB0">
            <w:pPr>
              <w:rPr>
                <w:i/>
                <w:iCs/>
                <w:sz w:val="18"/>
              </w:rPr>
            </w:pPr>
            <w:r w:rsidRPr="00F14EB2">
              <w:rPr>
                <w:i/>
                <w:iCs/>
                <w:sz w:val="18"/>
              </w:rPr>
              <w:t xml:space="preserve">Sources of finance (budgetary and extra-budgetary) </w:t>
            </w:r>
            <w:proofErr w:type="spellStart"/>
            <w:r w:rsidRPr="00F14EB2">
              <w:rPr>
                <w:i/>
                <w:iCs/>
                <w:sz w:val="18"/>
              </w:rPr>
              <w:t>analysed</w:t>
            </w:r>
            <w:proofErr w:type="spellEnd"/>
            <w:r w:rsidRPr="00F14EB2">
              <w:rPr>
                <w:i/>
                <w:iCs/>
                <w:sz w:val="18"/>
              </w:rPr>
              <w:t>, identified and 2 suitable concepts developed</w:t>
            </w:r>
          </w:p>
        </w:tc>
        <w:tc>
          <w:tcPr>
            <w:tcW w:w="3548" w:type="dxa"/>
            <w:shd w:val="clear" w:color="auto" w:fill="auto"/>
          </w:tcPr>
          <w:p w14:paraId="119CB5EE" w14:textId="77777777" w:rsidR="00670300" w:rsidRPr="00F14EB2" w:rsidRDefault="00670300" w:rsidP="00802BB0">
            <w:pPr>
              <w:rPr>
                <w:i/>
                <w:sz w:val="18"/>
                <w:szCs w:val="18"/>
              </w:rPr>
            </w:pPr>
            <w:r w:rsidRPr="00F14EB2">
              <w:rPr>
                <w:i/>
                <w:sz w:val="18"/>
                <w:szCs w:val="18"/>
              </w:rPr>
              <w:t xml:space="preserve">3.1.1 </w:t>
            </w:r>
            <w:proofErr w:type="spellStart"/>
            <w:r w:rsidRPr="00F14EB2">
              <w:rPr>
                <w:i/>
                <w:sz w:val="18"/>
                <w:szCs w:val="18"/>
              </w:rPr>
              <w:t>Analyse</w:t>
            </w:r>
            <w:proofErr w:type="spellEnd"/>
            <w:r w:rsidRPr="00F14EB2">
              <w:rPr>
                <w:i/>
                <w:sz w:val="18"/>
                <w:szCs w:val="18"/>
              </w:rPr>
              <w:t xml:space="preserve"> current budgetary and extra-budgetary expenses, sources of funding and other financing mechanisms used to address climate change impacts</w:t>
            </w:r>
          </w:p>
          <w:p w14:paraId="43FC206F" w14:textId="77777777" w:rsidR="00670300" w:rsidRPr="00F14EB2" w:rsidRDefault="00670300" w:rsidP="00802BB0">
            <w:pPr>
              <w:rPr>
                <w:b/>
                <w:bCs/>
                <w:i/>
                <w:sz w:val="18"/>
                <w:szCs w:val="18"/>
              </w:rPr>
            </w:pPr>
            <w:r w:rsidRPr="00F14EB2">
              <w:rPr>
                <w:b/>
                <w:bCs/>
                <w:i/>
                <w:sz w:val="18"/>
                <w:szCs w:val="18"/>
              </w:rPr>
              <w:t>Deliverable:</w:t>
            </w:r>
          </w:p>
          <w:p w14:paraId="3A752C46" w14:textId="77777777" w:rsidR="00670300" w:rsidRPr="00F14EB2" w:rsidRDefault="00670300" w:rsidP="00802BB0">
            <w:pPr>
              <w:rPr>
                <w:i/>
                <w:sz w:val="18"/>
              </w:rPr>
            </w:pPr>
            <w:r w:rsidRPr="00F14EB2">
              <w:rPr>
                <w:i/>
                <w:sz w:val="18"/>
                <w:szCs w:val="18"/>
              </w:rPr>
              <w:t>Analysis of existing climate finance (months 9-12)</w:t>
            </w:r>
          </w:p>
        </w:tc>
        <w:tc>
          <w:tcPr>
            <w:tcW w:w="3548" w:type="dxa"/>
          </w:tcPr>
          <w:p w14:paraId="7042EDEE" w14:textId="77777777" w:rsidR="00670300" w:rsidRPr="00F14EB2" w:rsidRDefault="00670300" w:rsidP="00802BB0">
            <w:pPr>
              <w:rPr>
                <w:i/>
                <w:sz w:val="18"/>
                <w:szCs w:val="18"/>
              </w:rPr>
            </w:pPr>
          </w:p>
        </w:tc>
      </w:tr>
      <w:tr w:rsidR="00670300" w:rsidRPr="00F14EB2" w14:paraId="5EAC89C7" w14:textId="3AF1D9B8" w:rsidTr="00670300">
        <w:tc>
          <w:tcPr>
            <w:tcW w:w="2425" w:type="dxa"/>
            <w:vMerge/>
            <w:shd w:val="clear" w:color="auto" w:fill="auto"/>
          </w:tcPr>
          <w:p w14:paraId="240B9A58" w14:textId="77777777" w:rsidR="00670300" w:rsidRPr="00F14EB2" w:rsidRDefault="00670300" w:rsidP="00802BB0">
            <w:pPr>
              <w:ind w:left="288"/>
              <w:rPr>
                <w:i/>
                <w:sz w:val="18"/>
                <w:szCs w:val="18"/>
              </w:rPr>
            </w:pPr>
          </w:p>
        </w:tc>
        <w:tc>
          <w:tcPr>
            <w:tcW w:w="1620" w:type="dxa"/>
            <w:vMerge/>
            <w:shd w:val="clear" w:color="auto" w:fill="auto"/>
          </w:tcPr>
          <w:p w14:paraId="6C2CF403" w14:textId="77777777" w:rsidR="00670300" w:rsidRPr="00F14EB2" w:rsidRDefault="00670300" w:rsidP="00802BB0">
            <w:pPr>
              <w:rPr>
                <w:sz w:val="18"/>
              </w:rPr>
            </w:pPr>
          </w:p>
        </w:tc>
        <w:tc>
          <w:tcPr>
            <w:tcW w:w="1762" w:type="dxa"/>
            <w:vMerge/>
            <w:shd w:val="clear" w:color="auto" w:fill="auto"/>
          </w:tcPr>
          <w:p w14:paraId="139A1353" w14:textId="77777777" w:rsidR="00670300" w:rsidRPr="00F14EB2" w:rsidRDefault="00670300" w:rsidP="00802BB0">
            <w:pPr>
              <w:rPr>
                <w:sz w:val="18"/>
              </w:rPr>
            </w:pPr>
          </w:p>
        </w:tc>
        <w:tc>
          <w:tcPr>
            <w:tcW w:w="3548" w:type="dxa"/>
            <w:shd w:val="clear" w:color="auto" w:fill="auto"/>
          </w:tcPr>
          <w:p w14:paraId="18E410ED" w14:textId="77777777" w:rsidR="00670300" w:rsidRPr="00F14EB2" w:rsidRDefault="00670300" w:rsidP="00802BB0">
            <w:pPr>
              <w:rPr>
                <w:i/>
                <w:sz w:val="18"/>
                <w:szCs w:val="18"/>
              </w:rPr>
            </w:pPr>
            <w:r w:rsidRPr="00F14EB2">
              <w:rPr>
                <w:i/>
                <w:sz w:val="18"/>
                <w:szCs w:val="18"/>
              </w:rPr>
              <w:t>3.1.2 Identify financial resources required to meet adaptation strategies and develop a financing strategy</w:t>
            </w:r>
          </w:p>
          <w:p w14:paraId="006A094D" w14:textId="77777777" w:rsidR="00670300" w:rsidRPr="00F14EB2" w:rsidRDefault="00670300" w:rsidP="00802BB0">
            <w:pPr>
              <w:rPr>
                <w:i/>
                <w:sz w:val="18"/>
                <w:szCs w:val="18"/>
              </w:rPr>
            </w:pPr>
            <w:r w:rsidRPr="00F14EB2">
              <w:rPr>
                <w:b/>
                <w:bCs/>
                <w:i/>
                <w:sz w:val="18"/>
                <w:szCs w:val="18"/>
              </w:rPr>
              <w:t>Deliverable:</w:t>
            </w:r>
          </w:p>
          <w:p w14:paraId="7EF38119" w14:textId="77777777" w:rsidR="00670300" w:rsidRPr="00F14EB2" w:rsidRDefault="00670300" w:rsidP="00802BB0">
            <w:pPr>
              <w:rPr>
                <w:i/>
                <w:sz w:val="18"/>
              </w:rPr>
            </w:pPr>
            <w:r w:rsidRPr="00F14EB2">
              <w:rPr>
                <w:i/>
                <w:sz w:val="18"/>
              </w:rPr>
              <w:t>Summary listing of identified financial resources (months 9-15)</w:t>
            </w:r>
          </w:p>
        </w:tc>
        <w:tc>
          <w:tcPr>
            <w:tcW w:w="3548" w:type="dxa"/>
          </w:tcPr>
          <w:p w14:paraId="6B3A3458" w14:textId="77777777" w:rsidR="00670300" w:rsidRPr="00F14EB2" w:rsidRDefault="00670300" w:rsidP="00802BB0">
            <w:pPr>
              <w:rPr>
                <w:i/>
                <w:sz w:val="18"/>
                <w:szCs w:val="18"/>
              </w:rPr>
            </w:pPr>
          </w:p>
        </w:tc>
      </w:tr>
      <w:tr w:rsidR="00670300" w:rsidRPr="00F14EB2" w14:paraId="13436357" w14:textId="7DCE77EC" w:rsidTr="00670300">
        <w:tc>
          <w:tcPr>
            <w:tcW w:w="2425" w:type="dxa"/>
            <w:vMerge/>
            <w:tcBorders>
              <w:bottom w:val="single" w:sz="4" w:space="0" w:color="auto"/>
            </w:tcBorders>
            <w:shd w:val="clear" w:color="auto" w:fill="auto"/>
          </w:tcPr>
          <w:p w14:paraId="1C2E7C86" w14:textId="77777777" w:rsidR="00670300" w:rsidRPr="00F14EB2" w:rsidRDefault="00670300" w:rsidP="00802BB0">
            <w:pPr>
              <w:ind w:left="288"/>
              <w:rPr>
                <w:i/>
                <w:sz w:val="18"/>
                <w:szCs w:val="18"/>
              </w:rPr>
            </w:pPr>
          </w:p>
        </w:tc>
        <w:tc>
          <w:tcPr>
            <w:tcW w:w="1620" w:type="dxa"/>
            <w:vMerge/>
            <w:tcBorders>
              <w:bottom w:val="single" w:sz="4" w:space="0" w:color="auto"/>
            </w:tcBorders>
            <w:shd w:val="clear" w:color="auto" w:fill="auto"/>
          </w:tcPr>
          <w:p w14:paraId="3E6BE35E" w14:textId="77777777" w:rsidR="00670300" w:rsidRPr="00F14EB2" w:rsidRDefault="00670300" w:rsidP="00802BB0">
            <w:pPr>
              <w:rPr>
                <w:sz w:val="18"/>
              </w:rPr>
            </w:pPr>
          </w:p>
        </w:tc>
        <w:tc>
          <w:tcPr>
            <w:tcW w:w="1762" w:type="dxa"/>
            <w:vMerge/>
            <w:tcBorders>
              <w:bottom w:val="single" w:sz="4" w:space="0" w:color="auto"/>
            </w:tcBorders>
            <w:shd w:val="clear" w:color="auto" w:fill="auto"/>
          </w:tcPr>
          <w:p w14:paraId="4BFE59F3" w14:textId="77777777" w:rsidR="00670300" w:rsidRPr="00F14EB2" w:rsidRDefault="00670300" w:rsidP="00802BB0">
            <w:pPr>
              <w:rPr>
                <w:sz w:val="18"/>
              </w:rPr>
            </w:pPr>
          </w:p>
        </w:tc>
        <w:tc>
          <w:tcPr>
            <w:tcW w:w="3548" w:type="dxa"/>
            <w:tcBorders>
              <w:bottom w:val="single" w:sz="4" w:space="0" w:color="auto"/>
            </w:tcBorders>
            <w:shd w:val="clear" w:color="auto" w:fill="auto"/>
          </w:tcPr>
          <w:p w14:paraId="77CDA015" w14:textId="77777777" w:rsidR="00670300" w:rsidRPr="00F14EB2" w:rsidRDefault="00670300" w:rsidP="00802BB0">
            <w:pPr>
              <w:rPr>
                <w:i/>
                <w:sz w:val="18"/>
                <w:szCs w:val="18"/>
              </w:rPr>
            </w:pPr>
            <w:r w:rsidRPr="00F14EB2">
              <w:rPr>
                <w:i/>
                <w:sz w:val="18"/>
                <w:szCs w:val="18"/>
              </w:rPr>
              <w:t>3.1.3 Develop two GCF concepts along with pre-feasibility studies concepts for 2 of the priority sectors</w:t>
            </w:r>
          </w:p>
          <w:p w14:paraId="2683398B" w14:textId="77777777" w:rsidR="00670300" w:rsidRPr="00F14EB2" w:rsidRDefault="00670300" w:rsidP="00802BB0">
            <w:pPr>
              <w:rPr>
                <w:i/>
                <w:sz w:val="18"/>
              </w:rPr>
            </w:pPr>
            <w:r w:rsidRPr="00F14EB2">
              <w:rPr>
                <w:b/>
                <w:bCs/>
                <w:i/>
                <w:sz w:val="18"/>
                <w:szCs w:val="18"/>
              </w:rPr>
              <w:t>Deliverable:</w:t>
            </w:r>
            <w:r w:rsidRPr="00F14EB2">
              <w:rPr>
                <w:b/>
                <w:bCs/>
                <w:i/>
                <w:sz w:val="18"/>
                <w:szCs w:val="18"/>
              </w:rPr>
              <w:br/>
            </w:r>
            <w:r w:rsidRPr="00F14EB2">
              <w:rPr>
                <w:i/>
                <w:sz w:val="18"/>
                <w:szCs w:val="18"/>
              </w:rPr>
              <w:t>2 concepts for adaptation projects (months 12-30)</w:t>
            </w:r>
          </w:p>
        </w:tc>
        <w:tc>
          <w:tcPr>
            <w:tcW w:w="3548" w:type="dxa"/>
            <w:tcBorders>
              <w:bottom w:val="single" w:sz="4" w:space="0" w:color="auto"/>
            </w:tcBorders>
          </w:tcPr>
          <w:p w14:paraId="74DB97E3" w14:textId="77777777" w:rsidR="00670300" w:rsidRPr="00F14EB2" w:rsidRDefault="00670300" w:rsidP="00802BB0">
            <w:pPr>
              <w:rPr>
                <w:i/>
                <w:sz w:val="18"/>
                <w:szCs w:val="18"/>
              </w:rPr>
            </w:pPr>
          </w:p>
        </w:tc>
      </w:tr>
      <w:tr w:rsidR="00670300" w:rsidRPr="00F14EB2" w14:paraId="467191AD" w14:textId="3BDF9F36" w:rsidTr="00670300">
        <w:tc>
          <w:tcPr>
            <w:tcW w:w="2425" w:type="dxa"/>
            <w:vMerge w:val="restart"/>
            <w:shd w:val="clear" w:color="auto" w:fill="auto"/>
          </w:tcPr>
          <w:p w14:paraId="1B46ABEB" w14:textId="77777777" w:rsidR="00670300" w:rsidRPr="00F14EB2" w:rsidRDefault="00670300" w:rsidP="00802BB0">
            <w:pPr>
              <w:rPr>
                <w:i/>
                <w:sz w:val="18"/>
              </w:rPr>
            </w:pPr>
            <w:r w:rsidRPr="00F14EB2">
              <w:rPr>
                <w:i/>
                <w:sz w:val="18"/>
                <w:szCs w:val="18"/>
              </w:rPr>
              <w:lastRenderedPageBreak/>
              <w:t xml:space="preserve">3.2 Policy options for scaling up financing adaptation </w:t>
            </w:r>
            <w:proofErr w:type="spellStart"/>
            <w:r w:rsidRPr="00F14EB2">
              <w:rPr>
                <w:i/>
                <w:sz w:val="18"/>
                <w:szCs w:val="18"/>
              </w:rPr>
              <w:t>analysed</w:t>
            </w:r>
            <w:proofErr w:type="spellEnd"/>
            <w:r w:rsidRPr="00F14EB2">
              <w:rPr>
                <w:i/>
                <w:sz w:val="18"/>
                <w:szCs w:val="18"/>
              </w:rPr>
              <w:t xml:space="preserve"> and recommended</w:t>
            </w:r>
          </w:p>
        </w:tc>
        <w:tc>
          <w:tcPr>
            <w:tcW w:w="1620" w:type="dxa"/>
            <w:vMerge w:val="restart"/>
            <w:shd w:val="clear" w:color="auto" w:fill="auto"/>
          </w:tcPr>
          <w:p w14:paraId="013E0967" w14:textId="77777777" w:rsidR="00670300" w:rsidRPr="00F14EB2" w:rsidRDefault="00670300" w:rsidP="00802BB0">
            <w:pPr>
              <w:rPr>
                <w:i/>
                <w:iCs/>
                <w:sz w:val="18"/>
              </w:rPr>
            </w:pPr>
            <w:r w:rsidRPr="00F14EB2">
              <w:rPr>
                <w:i/>
                <w:iCs/>
                <w:sz w:val="18"/>
              </w:rPr>
              <w:t>Insufficient information on types of market barriers related to subnational finance and effective mitigation</w:t>
            </w:r>
          </w:p>
          <w:p w14:paraId="43FB5C48" w14:textId="77777777" w:rsidR="00670300" w:rsidRPr="00F14EB2" w:rsidRDefault="00670300" w:rsidP="00802BB0">
            <w:pPr>
              <w:rPr>
                <w:i/>
                <w:iCs/>
                <w:sz w:val="18"/>
              </w:rPr>
            </w:pPr>
          </w:p>
          <w:p w14:paraId="1D1001EA" w14:textId="77777777" w:rsidR="00670300" w:rsidRPr="00F14EB2" w:rsidRDefault="00670300" w:rsidP="00802BB0">
            <w:pPr>
              <w:rPr>
                <w:i/>
                <w:iCs/>
                <w:sz w:val="18"/>
              </w:rPr>
            </w:pPr>
          </w:p>
          <w:p w14:paraId="0A261F17" w14:textId="77777777" w:rsidR="00670300" w:rsidRPr="00F14EB2" w:rsidRDefault="00670300" w:rsidP="00802BB0">
            <w:pPr>
              <w:rPr>
                <w:i/>
                <w:iCs/>
                <w:sz w:val="18"/>
              </w:rPr>
            </w:pPr>
          </w:p>
          <w:p w14:paraId="738367DB" w14:textId="77777777" w:rsidR="00670300" w:rsidRPr="00F14EB2" w:rsidRDefault="00670300" w:rsidP="00802BB0">
            <w:pPr>
              <w:rPr>
                <w:i/>
                <w:iCs/>
                <w:sz w:val="18"/>
              </w:rPr>
            </w:pPr>
          </w:p>
          <w:p w14:paraId="133426BC" w14:textId="77777777" w:rsidR="00670300" w:rsidRPr="00F14EB2" w:rsidRDefault="00670300" w:rsidP="00802BB0">
            <w:pPr>
              <w:rPr>
                <w:i/>
                <w:iCs/>
                <w:sz w:val="18"/>
              </w:rPr>
            </w:pPr>
            <w:r w:rsidRPr="00F14EB2">
              <w:rPr>
                <w:i/>
                <w:iCs/>
                <w:sz w:val="18"/>
              </w:rPr>
              <w:t>Lack of effective approaches for linking municipalities with market financing</w:t>
            </w:r>
          </w:p>
          <w:p w14:paraId="52BEBC9C" w14:textId="77777777" w:rsidR="00670300" w:rsidRPr="00F14EB2" w:rsidRDefault="00670300" w:rsidP="00802BB0">
            <w:pPr>
              <w:rPr>
                <w:i/>
                <w:iCs/>
                <w:sz w:val="18"/>
              </w:rPr>
            </w:pPr>
          </w:p>
          <w:p w14:paraId="7A567CFE" w14:textId="77777777" w:rsidR="00670300" w:rsidRPr="00F14EB2" w:rsidRDefault="00670300" w:rsidP="00802BB0">
            <w:pPr>
              <w:rPr>
                <w:i/>
                <w:iCs/>
                <w:sz w:val="18"/>
              </w:rPr>
            </w:pPr>
          </w:p>
          <w:p w14:paraId="630611AF" w14:textId="77777777" w:rsidR="00670300" w:rsidRPr="00F14EB2" w:rsidRDefault="00670300" w:rsidP="00802BB0">
            <w:pPr>
              <w:rPr>
                <w:i/>
                <w:iCs/>
                <w:sz w:val="18"/>
              </w:rPr>
            </w:pPr>
          </w:p>
          <w:p w14:paraId="7AE158B0" w14:textId="77777777" w:rsidR="00670300" w:rsidRPr="00F14EB2" w:rsidRDefault="00670300" w:rsidP="00802BB0">
            <w:pPr>
              <w:rPr>
                <w:i/>
                <w:iCs/>
                <w:sz w:val="18"/>
              </w:rPr>
            </w:pPr>
          </w:p>
          <w:p w14:paraId="32144A47" w14:textId="77777777" w:rsidR="00670300" w:rsidRPr="00F14EB2" w:rsidRDefault="00670300" w:rsidP="00802BB0">
            <w:pPr>
              <w:rPr>
                <w:i/>
                <w:iCs/>
                <w:sz w:val="18"/>
              </w:rPr>
            </w:pPr>
            <w:r w:rsidRPr="00F14EB2">
              <w:rPr>
                <w:i/>
                <w:iCs/>
                <w:sz w:val="18"/>
              </w:rPr>
              <w:t>Lack of practical tools for strengthening municipal capacity in planning and access to CCA finance</w:t>
            </w:r>
          </w:p>
        </w:tc>
        <w:tc>
          <w:tcPr>
            <w:tcW w:w="1762" w:type="dxa"/>
            <w:vMerge w:val="restart"/>
            <w:shd w:val="clear" w:color="auto" w:fill="auto"/>
          </w:tcPr>
          <w:p w14:paraId="4F7266D3" w14:textId="77777777" w:rsidR="00670300" w:rsidRPr="00F14EB2" w:rsidRDefault="00670300" w:rsidP="00802BB0">
            <w:pPr>
              <w:rPr>
                <w:i/>
                <w:iCs/>
                <w:sz w:val="18"/>
              </w:rPr>
            </w:pPr>
            <w:r w:rsidRPr="00F14EB2">
              <w:rPr>
                <w:i/>
                <w:iCs/>
                <w:sz w:val="18"/>
              </w:rPr>
              <w:t xml:space="preserve">Market assessment conducted and feasible opportunities recognized and agreed </w:t>
            </w:r>
          </w:p>
          <w:p w14:paraId="72DF8F1B" w14:textId="77777777" w:rsidR="00670300" w:rsidRPr="00F14EB2" w:rsidRDefault="00670300" w:rsidP="00802BB0">
            <w:pPr>
              <w:rPr>
                <w:i/>
                <w:iCs/>
                <w:sz w:val="18"/>
              </w:rPr>
            </w:pPr>
          </w:p>
          <w:p w14:paraId="0581F294" w14:textId="77777777" w:rsidR="00670300" w:rsidRPr="00F14EB2" w:rsidRDefault="00670300" w:rsidP="00802BB0">
            <w:pPr>
              <w:rPr>
                <w:i/>
                <w:iCs/>
                <w:sz w:val="18"/>
              </w:rPr>
            </w:pPr>
          </w:p>
          <w:p w14:paraId="6543BD4E" w14:textId="77777777" w:rsidR="00670300" w:rsidRPr="00F14EB2" w:rsidRDefault="00670300" w:rsidP="00802BB0">
            <w:pPr>
              <w:rPr>
                <w:i/>
                <w:iCs/>
                <w:sz w:val="18"/>
              </w:rPr>
            </w:pPr>
          </w:p>
          <w:p w14:paraId="72C2333F" w14:textId="77777777" w:rsidR="00670300" w:rsidRPr="00F14EB2" w:rsidRDefault="00670300" w:rsidP="00802BB0">
            <w:pPr>
              <w:rPr>
                <w:i/>
                <w:iCs/>
                <w:sz w:val="18"/>
              </w:rPr>
            </w:pPr>
          </w:p>
          <w:p w14:paraId="1F34F6E4" w14:textId="77777777" w:rsidR="00670300" w:rsidRPr="00F14EB2" w:rsidRDefault="00670300" w:rsidP="00802BB0">
            <w:pPr>
              <w:rPr>
                <w:i/>
                <w:iCs/>
                <w:sz w:val="18"/>
              </w:rPr>
            </w:pPr>
            <w:r w:rsidRPr="00F14EB2">
              <w:rPr>
                <w:i/>
                <w:iCs/>
                <w:sz w:val="18"/>
              </w:rPr>
              <w:t>Financing approach for municipal access to CCA finance defined and accepted for NAP framework.</w:t>
            </w:r>
          </w:p>
          <w:p w14:paraId="4DF05E2C" w14:textId="77777777" w:rsidR="00670300" w:rsidRPr="00F14EB2" w:rsidRDefault="00670300" w:rsidP="00802BB0">
            <w:pPr>
              <w:rPr>
                <w:i/>
                <w:iCs/>
                <w:sz w:val="18"/>
              </w:rPr>
            </w:pPr>
          </w:p>
          <w:p w14:paraId="1959938E" w14:textId="77777777" w:rsidR="00670300" w:rsidRPr="00F14EB2" w:rsidRDefault="00670300" w:rsidP="00802BB0">
            <w:pPr>
              <w:rPr>
                <w:i/>
                <w:iCs/>
                <w:sz w:val="18"/>
              </w:rPr>
            </w:pPr>
            <w:r w:rsidRPr="00F14EB2">
              <w:rPr>
                <w:i/>
                <w:iCs/>
                <w:sz w:val="18"/>
              </w:rPr>
              <w:t>Effective tools adopted for NAP under NAP framework</w:t>
            </w:r>
          </w:p>
          <w:p w14:paraId="1C7E72B3" w14:textId="77777777" w:rsidR="00670300" w:rsidRPr="00F14EB2" w:rsidRDefault="00670300" w:rsidP="00802BB0">
            <w:pPr>
              <w:rPr>
                <w:i/>
                <w:iCs/>
                <w:sz w:val="18"/>
              </w:rPr>
            </w:pPr>
          </w:p>
        </w:tc>
        <w:tc>
          <w:tcPr>
            <w:tcW w:w="3548" w:type="dxa"/>
            <w:shd w:val="clear" w:color="auto" w:fill="auto"/>
          </w:tcPr>
          <w:p w14:paraId="3A02F4C6" w14:textId="77777777" w:rsidR="00670300" w:rsidRPr="00F14EB2" w:rsidRDefault="00670300" w:rsidP="00802BB0">
            <w:pPr>
              <w:rPr>
                <w:i/>
                <w:sz w:val="18"/>
                <w:szCs w:val="18"/>
              </w:rPr>
            </w:pPr>
            <w:r w:rsidRPr="00F14EB2">
              <w:rPr>
                <w:i/>
                <w:sz w:val="18"/>
                <w:szCs w:val="18"/>
              </w:rPr>
              <w:t xml:space="preserve">3.2.1 Assess existing market barriers for up to 2 municipalities and identify effective means of de-risking </w:t>
            </w:r>
            <w:proofErr w:type="gramStart"/>
            <w:r w:rsidRPr="00F14EB2">
              <w:rPr>
                <w:i/>
                <w:sz w:val="18"/>
                <w:szCs w:val="18"/>
              </w:rPr>
              <w:t>market based</w:t>
            </w:r>
            <w:proofErr w:type="gramEnd"/>
            <w:r w:rsidRPr="00F14EB2">
              <w:rPr>
                <w:i/>
                <w:sz w:val="18"/>
                <w:szCs w:val="18"/>
              </w:rPr>
              <w:t xml:space="preserve"> adaptation financing transactions.</w:t>
            </w:r>
          </w:p>
          <w:p w14:paraId="1E752F2A" w14:textId="77777777" w:rsidR="00670300" w:rsidRPr="00F14EB2" w:rsidRDefault="00670300" w:rsidP="00802BB0">
            <w:pPr>
              <w:rPr>
                <w:b/>
                <w:bCs/>
                <w:i/>
                <w:sz w:val="18"/>
                <w:szCs w:val="18"/>
              </w:rPr>
            </w:pPr>
            <w:r w:rsidRPr="00F14EB2">
              <w:rPr>
                <w:b/>
                <w:bCs/>
                <w:i/>
                <w:sz w:val="18"/>
                <w:szCs w:val="18"/>
              </w:rPr>
              <w:t>Deliverable:</w:t>
            </w:r>
          </w:p>
          <w:p w14:paraId="109F32EE" w14:textId="77777777" w:rsidR="00670300" w:rsidRPr="00F14EB2" w:rsidRDefault="00670300" w:rsidP="00802BB0">
            <w:pPr>
              <w:rPr>
                <w:i/>
                <w:sz w:val="18"/>
              </w:rPr>
            </w:pPr>
            <w:r w:rsidRPr="00F14EB2">
              <w:rPr>
                <w:i/>
                <w:sz w:val="18"/>
                <w:szCs w:val="18"/>
              </w:rPr>
              <w:t>Feasibility assessment for 2 municipalities (months 9-12)</w:t>
            </w:r>
          </w:p>
        </w:tc>
        <w:tc>
          <w:tcPr>
            <w:tcW w:w="3548" w:type="dxa"/>
          </w:tcPr>
          <w:p w14:paraId="0CEBAD91" w14:textId="77777777" w:rsidR="00670300" w:rsidRPr="00F14EB2" w:rsidRDefault="00670300" w:rsidP="00802BB0">
            <w:pPr>
              <w:rPr>
                <w:i/>
                <w:sz w:val="18"/>
                <w:szCs w:val="18"/>
              </w:rPr>
            </w:pPr>
          </w:p>
        </w:tc>
      </w:tr>
      <w:tr w:rsidR="00670300" w:rsidRPr="00F14EB2" w14:paraId="6D320AAA" w14:textId="44C5573B" w:rsidTr="00670300">
        <w:tc>
          <w:tcPr>
            <w:tcW w:w="2425" w:type="dxa"/>
            <w:vMerge/>
            <w:shd w:val="clear" w:color="auto" w:fill="auto"/>
          </w:tcPr>
          <w:p w14:paraId="0DEE830D" w14:textId="77777777" w:rsidR="00670300" w:rsidRPr="00F14EB2" w:rsidRDefault="00670300" w:rsidP="00802BB0">
            <w:pPr>
              <w:ind w:left="288"/>
              <w:rPr>
                <w:i/>
                <w:sz w:val="18"/>
              </w:rPr>
            </w:pPr>
          </w:p>
        </w:tc>
        <w:tc>
          <w:tcPr>
            <w:tcW w:w="1620" w:type="dxa"/>
            <w:vMerge/>
            <w:shd w:val="clear" w:color="auto" w:fill="auto"/>
          </w:tcPr>
          <w:p w14:paraId="12263E1A" w14:textId="77777777" w:rsidR="00670300" w:rsidRPr="00F14EB2" w:rsidRDefault="00670300" w:rsidP="00802BB0">
            <w:pPr>
              <w:rPr>
                <w:sz w:val="18"/>
                <w:szCs w:val="18"/>
              </w:rPr>
            </w:pPr>
          </w:p>
        </w:tc>
        <w:tc>
          <w:tcPr>
            <w:tcW w:w="1762" w:type="dxa"/>
            <w:vMerge/>
            <w:shd w:val="clear" w:color="auto" w:fill="auto"/>
          </w:tcPr>
          <w:p w14:paraId="60291DA5" w14:textId="77777777" w:rsidR="00670300" w:rsidRPr="00F14EB2" w:rsidRDefault="00670300" w:rsidP="00802BB0">
            <w:pPr>
              <w:rPr>
                <w:sz w:val="18"/>
                <w:szCs w:val="18"/>
              </w:rPr>
            </w:pPr>
          </w:p>
        </w:tc>
        <w:tc>
          <w:tcPr>
            <w:tcW w:w="3548" w:type="dxa"/>
            <w:shd w:val="clear" w:color="auto" w:fill="auto"/>
          </w:tcPr>
          <w:p w14:paraId="2463379B" w14:textId="77777777" w:rsidR="00670300" w:rsidRPr="00F14EB2" w:rsidRDefault="00670300" w:rsidP="00802BB0">
            <w:pPr>
              <w:rPr>
                <w:i/>
                <w:sz w:val="18"/>
                <w:szCs w:val="18"/>
              </w:rPr>
            </w:pPr>
            <w:r w:rsidRPr="00F14EB2">
              <w:rPr>
                <w:i/>
                <w:sz w:val="18"/>
                <w:szCs w:val="18"/>
              </w:rPr>
              <w:t>3.2.2 Assess feasibility of complementary sources of finance, including private sector capital</w:t>
            </w:r>
          </w:p>
          <w:p w14:paraId="0D590808" w14:textId="77777777" w:rsidR="00670300" w:rsidRPr="00F14EB2" w:rsidRDefault="00670300" w:rsidP="00802BB0">
            <w:pPr>
              <w:rPr>
                <w:b/>
                <w:bCs/>
                <w:i/>
                <w:sz w:val="18"/>
                <w:szCs w:val="18"/>
              </w:rPr>
            </w:pPr>
            <w:r w:rsidRPr="00F14EB2">
              <w:rPr>
                <w:b/>
                <w:bCs/>
                <w:i/>
                <w:sz w:val="18"/>
                <w:szCs w:val="18"/>
              </w:rPr>
              <w:t>Deliverables:</w:t>
            </w:r>
          </w:p>
          <w:p w14:paraId="2B95E2C4" w14:textId="77777777" w:rsidR="00670300" w:rsidRPr="00F14EB2" w:rsidRDefault="00670300" w:rsidP="00802BB0">
            <w:pPr>
              <w:rPr>
                <w:i/>
                <w:sz w:val="18"/>
                <w:szCs w:val="18"/>
              </w:rPr>
            </w:pPr>
            <w:r w:rsidRPr="00F14EB2">
              <w:rPr>
                <w:i/>
                <w:sz w:val="18"/>
                <w:szCs w:val="18"/>
              </w:rPr>
              <w:t>i) Feasibility assessment (combined with 3.2.1) of using complementary sources of finance (months 9-12)</w:t>
            </w:r>
          </w:p>
          <w:p w14:paraId="30293419" w14:textId="77777777" w:rsidR="00670300" w:rsidRPr="00F14EB2" w:rsidRDefault="00670300" w:rsidP="00802BB0">
            <w:pPr>
              <w:rPr>
                <w:i/>
                <w:sz w:val="18"/>
              </w:rPr>
            </w:pPr>
            <w:r w:rsidRPr="00F14EB2">
              <w:rPr>
                <w:i/>
                <w:sz w:val="18"/>
              </w:rPr>
              <w:t>ii) Summary of applicable financial mechanisms and available financing instruments (months 9-12)</w:t>
            </w:r>
          </w:p>
          <w:p w14:paraId="37C07415" w14:textId="77777777" w:rsidR="00670300" w:rsidRPr="00F14EB2" w:rsidRDefault="00670300" w:rsidP="00802BB0">
            <w:pPr>
              <w:rPr>
                <w:i/>
                <w:sz w:val="18"/>
              </w:rPr>
            </w:pPr>
          </w:p>
        </w:tc>
        <w:tc>
          <w:tcPr>
            <w:tcW w:w="3548" w:type="dxa"/>
          </w:tcPr>
          <w:p w14:paraId="61B04F45" w14:textId="77777777" w:rsidR="00670300" w:rsidRPr="00F14EB2" w:rsidRDefault="00670300" w:rsidP="00802BB0">
            <w:pPr>
              <w:rPr>
                <w:i/>
                <w:sz w:val="18"/>
                <w:szCs w:val="18"/>
              </w:rPr>
            </w:pPr>
          </w:p>
        </w:tc>
      </w:tr>
      <w:tr w:rsidR="00670300" w:rsidRPr="00F14EB2" w14:paraId="402FF3F8" w14:textId="23D3F114" w:rsidTr="00670300">
        <w:trPr>
          <w:trHeight w:val="1023"/>
        </w:trPr>
        <w:tc>
          <w:tcPr>
            <w:tcW w:w="2425" w:type="dxa"/>
            <w:vMerge/>
            <w:shd w:val="clear" w:color="auto" w:fill="auto"/>
          </w:tcPr>
          <w:p w14:paraId="33D00F13" w14:textId="77777777" w:rsidR="00670300" w:rsidRPr="00F14EB2" w:rsidRDefault="00670300" w:rsidP="00802BB0">
            <w:pPr>
              <w:ind w:left="288"/>
              <w:rPr>
                <w:i/>
                <w:sz w:val="18"/>
              </w:rPr>
            </w:pPr>
          </w:p>
        </w:tc>
        <w:tc>
          <w:tcPr>
            <w:tcW w:w="1620" w:type="dxa"/>
            <w:vMerge/>
            <w:shd w:val="clear" w:color="auto" w:fill="auto"/>
          </w:tcPr>
          <w:p w14:paraId="4FDF145B" w14:textId="77777777" w:rsidR="00670300" w:rsidRPr="00F14EB2" w:rsidRDefault="00670300" w:rsidP="00802BB0">
            <w:pPr>
              <w:rPr>
                <w:sz w:val="18"/>
                <w:szCs w:val="18"/>
              </w:rPr>
            </w:pPr>
          </w:p>
        </w:tc>
        <w:tc>
          <w:tcPr>
            <w:tcW w:w="1762" w:type="dxa"/>
            <w:vMerge/>
            <w:shd w:val="clear" w:color="auto" w:fill="auto"/>
          </w:tcPr>
          <w:p w14:paraId="3C1CD9B3" w14:textId="77777777" w:rsidR="00670300" w:rsidRPr="00F14EB2" w:rsidRDefault="00670300" w:rsidP="00802BB0">
            <w:pPr>
              <w:rPr>
                <w:sz w:val="18"/>
                <w:szCs w:val="18"/>
              </w:rPr>
            </w:pPr>
          </w:p>
        </w:tc>
        <w:tc>
          <w:tcPr>
            <w:tcW w:w="3548" w:type="dxa"/>
            <w:shd w:val="clear" w:color="auto" w:fill="auto"/>
          </w:tcPr>
          <w:p w14:paraId="39D87E6C" w14:textId="77777777" w:rsidR="00670300" w:rsidRPr="00F14EB2" w:rsidRDefault="00670300" w:rsidP="00802BB0">
            <w:pPr>
              <w:rPr>
                <w:i/>
                <w:sz w:val="18"/>
                <w:szCs w:val="18"/>
              </w:rPr>
            </w:pPr>
            <w:r w:rsidRPr="00F14EB2">
              <w:rPr>
                <w:i/>
                <w:sz w:val="18"/>
                <w:szCs w:val="18"/>
              </w:rPr>
              <w:t>3.2.3 Define and showcase new financing approach for accessing adaptation finance by municipalities</w:t>
            </w:r>
          </w:p>
          <w:p w14:paraId="4176B945" w14:textId="77777777" w:rsidR="00670300" w:rsidRPr="00F14EB2" w:rsidRDefault="00670300" w:rsidP="00802BB0">
            <w:pPr>
              <w:rPr>
                <w:b/>
                <w:bCs/>
                <w:i/>
                <w:sz w:val="18"/>
                <w:szCs w:val="18"/>
              </w:rPr>
            </w:pPr>
            <w:r w:rsidRPr="00F14EB2">
              <w:rPr>
                <w:b/>
                <w:bCs/>
                <w:i/>
                <w:sz w:val="18"/>
                <w:szCs w:val="18"/>
              </w:rPr>
              <w:t>Deliverable:</w:t>
            </w:r>
          </w:p>
          <w:p w14:paraId="02AE6336" w14:textId="77777777" w:rsidR="00670300" w:rsidRPr="00F14EB2" w:rsidRDefault="00670300" w:rsidP="00802BB0">
            <w:pPr>
              <w:rPr>
                <w:i/>
                <w:sz w:val="18"/>
              </w:rPr>
            </w:pPr>
            <w:r w:rsidRPr="00F14EB2">
              <w:rPr>
                <w:i/>
                <w:sz w:val="18"/>
              </w:rPr>
              <w:t>Proposed approach for municipal adaptation finance (months 9-15)</w:t>
            </w:r>
          </w:p>
          <w:p w14:paraId="7720CB9B" w14:textId="77777777" w:rsidR="00670300" w:rsidRPr="00F14EB2" w:rsidRDefault="00670300" w:rsidP="00802BB0">
            <w:pPr>
              <w:rPr>
                <w:i/>
                <w:sz w:val="18"/>
              </w:rPr>
            </w:pPr>
          </w:p>
        </w:tc>
        <w:tc>
          <w:tcPr>
            <w:tcW w:w="3548" w:type="dxa"/>
          </w:tcPr>
          <w:p w14:paraId="14D4649C" w14:textId="77777777" w:rsidR="00670300" w:rsidRPr="00F14EB2" w:rsidRDefault="00670300" w:rsidP="00802BB0">
            <w:pPr>
              <w:rPr>
                <w:i/>
                <w:sz w:val="18"/>
                <w:szCs w:val="18"/>
              </w:rPr>
            </w:pPr>
          </w:p>
        </w:tc>
      </w:tr>
      <w:tr w:rsidR="00670300" w:rsidRPr="00F14EB2" w14:paraId="2EF20371" w14:textId="58630E12" w:rsidTr="00670300">
        <w:tc>
          <w:tcPr>
            <w:tcW w:w="2425" w:type="dxa"/>
            <w:vMerge/>
            <w:shd w:val="clear" w:color="auto" w:fill="auto"/>
          </w:tcPr>
          <w:p w14:paraId="0AAF48D7" w14:textId="77777777" w:rsidR="00670300" w:rsidRPr="00F14EB2" w:rsidRDefault="00670300" w:rsidP="00802BB0">
            <w:pPr>
              <w:ind w:left="288"/>
              <w:rPr>
                <w:i/>
                <w:sz w:val="18"/>
              </w:rPr>
            </w:pPr>
          </w:p>
        </w:tc>
        <w:tc>
          <w:tcPr>
            <w:tcW w:w="1620" w:type="dxa"/>
            <w:vMerge/>
            <w:shd w:val="clear" w:color="auto" w:fill="auto"/>
          </w:tcPr>
          <w:p w14:paraId="018A081F" w14:textId="77777777" w:rsidR="00670300" w:rsidRPr="00F14EB2" w:rsidRDefault="00670300" w:rsidP="00802BB0">
            <w:pPr>
              <w:rPr>
                <w:sz w:val="18"/>
                <w:szCs w:val="18"/>
              </w:rPr>
            </w:pPr>
          </w:p>
        </w:tc>
        <w:tc>
          <w:tcPr>
            <w:tcW w:w="1762" w:type="dxa"/>
            <w:vMerge/>
            <w:shd w:val="clear" w:color="auto" w:fill="auto"/>
          </w:tcPr>
          <w:p w14:paraId="27664097" w14:textId="77777777" w:rsidR="00670300" w:rsidRPr="00F14EB2" w:rsidRDefault="00670300" w:rsidP="00802BB0">
            <w:pPr>
              <w:rPr>
                <w:sz w:val="18"/>
                <w:szCs w:val="18"/>
              </w:rPr>
            </w:pPr>
          </w:p>
        </w:tc>
        <w:tc>
          <w:tcPr>
            <w:tcW w:w="3548" w:type="dxa"/>
            <w:shd w:val="clear" w:color="auto" w:fill="auto"/>
          </w:tcPr>
          <w:p w14:paraId="18C8A498" w14:textId="77777777" w:rsidR="00670300" w:rsidRPr="00F14EB2" w:rsidRDefault="00670300" w:rsidP="00802BB0">
            <w:pPr>
              <w:rPr>
                <w:i/>
                <w:sz w:val="18"/>
                <w:szCs w:val="18"/>
              </w:rPr>
            </w:pPr>
            <w:r w:rsidRPr="00F14EB2">
              <w:rPr>
                <w:i/>
                <w:sz w:val="18"/>
                <w:szCs w:val="18"/>
              </w:rPr>
              <w:t>3.2.4 Develop methodology and tools for multi-year capital investment risk informed programming and prioritization for financial planning at municipal level.</w:t>
            </w:r>
          </w:p>
          <w:p w14:paraId="645F21FD" w14:textId="77777777" w:rsidR="00670300" w:rsidRPr="00F14EB2" w:rsidRDefault="00670300" w:rsidP="00802BB0">
            <w:pPr>
              <w:rPr>
                <w:b/>
                <w:bCs/>
                <w:i/>
                <w:sz w:val="18"/>
                <w:szCs w:val="18"/>
              </w:rPr>
            </w:pPr>
            <w:r w:rsidRPr="00F14EB2">
              <w:rPr>
                <w:b/>
                <w:bCs/>
                <w:i/>
                <w:sz w:val="18"/>
                <w:szCs w:val="18"/>
              </w:rPr>
              <w:t>Deliverable:</w:t>
            </w:r>
          </w:p>
          <w:p w14:paraId="30A7C309" w14:textId="77777777" w:rsidR="00670300" w:rsidRPr="00F14EB2" w:rsidRDefault="00670300" w:rsidP="00802BB0">
            <w:pPr>
              <w:rPr>
                <w:i/>
                <w:sz w:val="18"/>
              </w:rPr>
            </w:pPr>
            <w:r w:rsidRPr="00F14EB2">
              <w:rPr>
                <w:i/>
                <w:sz w:val="18"/>
                <w:szCs w:val="18"/>
              </w:rPr>
              <w:t>Methodology and analytical tools for: (1) multi-year capital investment risk informed programming (2) investments prioritization and (3) financial forecasting and mid-term municipal finance planning (months 7-15)</w:t>
            </w:r>
          </w:p>
        </w:tc>
        <w:tc>
          <w:tcPr>
            <w:tcW w:w="3548" w:type="dxa"/>
          </w:tcPr>
          <w:p w14:paraId="6B1FB45C" w14:textId="77777777" w:rsidR="00670300" w:rsidRPr="00F14EB2" w:rsidRDefault="00670300" w:rsidP="00802BB0">
            <w:pPr>
              <w:rPr>
                <w:i/>
                <w:sz w:val="18"/>
                <w:szCs w:val="18"/>
              </w:rPr>
            </w:pPr>
          </w:p>
        </w:tc>
      </w:tr>
      <w:tr w:rsidR="00670300" w:rsidRPr="00F14EB2" w14:paraId="5679676B" w14:textId="1E2B1FE7" w:rsidTr="00670300">
        <w:tc>
          <w:tcPr>
            <w:tcW w:w="2425" w:type="dxa"/>
            <w:vMerge w:val="restart"/>
            <w:shd w:val="clear" w:color="auto" w:fill="auto"/>
          </w:tcPr>
          <w:p w14:paraId="157AD15B" w14:textId="77777777" w:rsidR="00670300" w:rsidRPr="00F14EB2" w:rsidRDefault="00670300" w:rsidP="00802BB0">
            <w:pPr>
              <w:rPr>
                <w:i/>
                <w:sz w:val="18"/>
              </w:rPr>
            </w:pPr>
            <w:r w:rsidRPr="00F14EB2">
              <w:rPr>
                <w:i/>
                <w:sz w:val="18"/>
                <w:szCs w:val="18"/>
              </w:rPr>
              <w:t>3.3 Practical methodology for CCA planning and access to finance introduced in selected municipalities</w:t>
            </w:r>
          </w:p>
        </w:tc>
        <w:tc>
          <w:tcPr>
            <w:tcW w:w="1620" w:type="dxa"/>
            <w:vMerge w:val="restart"/>
            <w:shd w:val="clear" w:color="auto" w:fill="auto"/>
          </w:tcPr>
          <w:p w14:paraId="23BE5897" w14:textId="77777777" w:rsidR="00670300" w:rsidRPr="00F14EB2" w:rsidRDefault="00670300" w:rsidP="00802BB0">
            <w:pPr>
              <w:rPr>
                <w:i/>
                <w:iCs/>
                <w:sz w:val="18"/>
              </w:rPr>
            </w:pPr>
            <w:r w:rsidRPr="00F14EB2">
              <w:rPr>
                <w:i/>
                <w:iCs/>
                <w:sz w:val="18"/>
              </w:rPr>
              <w:t>CCA not included in municipal budget planning, external finances not considered to date for adaptation</w:t>
            </w:r>
          </w:p>
        </w:tc>
        <w:tc>
          <w:tcPr>
            <w:tcW w:w="1762" w:type="dxa"/>
            <w:vMerge w:val="restart"/>
            <w:shd w:val="clear" w:color="auto" w:fill="auto"/>
          </w:tcPr>
          <w:p w14:paraId="58596C1A" w14:textId="77777777" w:rsidR="00670300" w:rsidRPr="00F14EB2" w:rsidRDefault="00670300" w:rsidP="00802BB0">
            <w:pPr>
              <w:rPr>
                <w:i/>
                <w:iCs/>
                <w:sz w:val="18"/>
              </w:rPr>
            </w:pPr>
            <w:r w:rsidRPr="00F14EB2">
              <w:rPr>
                <w:i/>
                <w:iCs/>
                <w:sz w:val="18"/>
              </w:rPr>
              <w:t>Innovative tools and methods for CCA financing tested in 4 or 5 municipalities and capacity of local stakeholders built</w:t>
            </w:r>
          </w:p>
        </w:tc>
        <w:tc>
          <w:tcPr>
            <w:tcW w:w="3548" w:type="dxa"/>
            <w:shd w:val="clear" w:color="auto" w:fill="auto"/>
          </w:tcPr>
          <w:p w14:paraId="7994F3B7" w14:textId="77777777" w:rsidR="00670300" w:rsidRPr="00F14EB2" w:rsidRDefault="00670300" w:rsidP="00802BB0">
            <w:pPr>
              <w:rPr>
                <w:i/>
                <w:sz w:val="18"/>
                <w:szCs w:val="18"/>
              </w:rPr>
            </w:pPr>
            <w:r w:rsidRPr="00F14EB2">
              <w:rPr>
                <w:i/>
                <w:sz w:val="18"/>
                <w:szCs w:val="18"/>
              </w:rPr>
              <w:t xml:space="preserve">3.3.1 Test new financing approach (linked to activity 3.2) and prepare investment programming, </w:t>
            </w:r>
            <w:proofErr w:type="gramStart"/>
            <w:r w:rsidRPr="00F14EB2">
              <w:rPr>
                <w:i/>
                <w:sz w:val="18"/>
                <w:szCs w:val="18"/>
              </w:rPr>
              <w:t>prioritization</w:t>
            </w:r>
            <w:proofErr w:type="gramEnd"/>
            <w:r w:rsidRPr="00F14EB2">
              <w:rPr>
                <w:i/>
                <w:sz w:val="18"/>
                <w:szCs w:val="18"/>
              </w:rPr>
              <w:t xml:space="preserve"> and financial planning tools to support municipal access to domestic market financing to leverage additional sources of funding for effective adaptation implementation</w:t>
            </w:r>
          </w:p>
          <w:p w14:paraId="62569E40" w14:textId="77777777" w:rsidR="00670300" w:rsidRPr="00F14EB2" w:rsidRDefault="00670300" w:rsidP="00802BB0">
            <w:pPr>
              <w:rPr>
                <w:b/>
                <w:bCs/>
                <w:i/>
                <w:sz w:val="18"/>
                <w:szCs w:val="18"/>
              </w:rPr>
            </w:pPr>
            <w:r w:rsidRPr="00F14EB2">
              <w:rPr>
                <w:b/>
                <w:bCs/>
                <w:i/>
                <w:sz w:val="18"/>
                <w:szCs w:val="18"/>
              </w:rPr>
              <w:t xml:space="preserve">Deliverable: </w:t>
            </w:r>
          </w:p>
          <w:p w14:paraId="3001F74F" w14:textId="77777777" w:rsidR="00670300" w:rsidRPr="00F14EB2" w:rsidRDefault="00670300" w:rsidP="00802BB0">
            <w:pPr>
              <w:rPr>
                <w:i/>
                <w:sz w:val="18"/>
              </w:rPr>
            </w:pPr>
            <w:r w:rsidRPr="00F14EB2">
              <w:rPr>
                <w:i/>
                <w:sz w:val="18"/>
                <w:szCs w:val="18"/>
              </w:rPr>
              <w:t>Package of tested software tools and manuals with data application examples (months 12-15)</w:t>
            </w:r>
          </w:p>
        </w:tc>
        <w:tc>
          <w:tcPr>
            <w:tcW w:w="3548" w:type="dxa"/>
          </w:tcPr>
          <w:p w14:paraId="7773A33A" w14:textId="77777777" w:rsidR="00670300" w:rsidRPr="00F14EB2" w:rsidRDefault="00670300" w:rsidP="00802BB0">
            <w:pPr>
              <w:rPr>
                <w:i/>
                <w:sz w:val="18"/>
                <w:szCs w:val="18"/>
              </w:rPr>
            </w:pPr>
          </w:p>
        </w:tc>
      </w:tr>
      <w:tr w:rsidR="00670300" w:rsidRPr="00F14EB2" w14:paraId="2A4B603B" w14:textId="0FA311B9" w:rsidTr="00670300">
        <w:tc>
          <w:tcPr>
            <w:tcW w:w="2425" w:type="dxa"/>
            <w:vMerge/>
            <w:shd w:val="clear" w:color="auto" w:fill="auto"/>
          </w:tcPr>
          <w:p w14:paraId="0A8145EC" w14:textId="77777777" w:rsidR="00670300" w:rsidRPr="00F14EB2" w:rsidRDefault="00670300" w:rsidP="00802BB0">
            <w:pPr>
              <w:ind w:left="288"/>
              <w:rPr>
                <w:i/>
                <w:sz w:val="18"/>
              </w:rPr>
            </w:pPr>
          </w:p>
        </w:tc>
        <w:tc>
          <w:tcPr>
            <w:tcW w:w="1620" w:type="dxa"/>
            <w:vMerge/>
            <w:shd w:val="clear" w:color="auto" w:fill="auto"/>
          </w:tcPr>
          <w:p w14:paraId="1C641E3E" w14:textId="77777777" w:rsidR="00670300" w:rsidRPr="00F14EB2" w:rsidRDefault="00670300" w:rsidP="00802BB0">
            <w:pPr>
              <w:rPr>
                <w:sz w:val="18"/>
                <w:szCs w:val="18"/>
              </w:rPr>
            </w:pPr>
          </w:p>
        </w:tc>
        <w:tc>
          <w:tcPr>
            <w:tcW w:w="1762" w:type="dxa"/>
            <w:vMerge/>
            <w:shd w:val="clear" w:color="auto" w:fill="auto"/>
          </w:tcPr>
          <w:p w14:paraId="47E8EA25" w14:textId="77777777" w:rsidR="00670300" w:rsidRPr="00F14EB2" w:rsidRDefault="00670300" w:rsidP="00802BB0">
            <w:pPr>
              <w:rPr>
                <w:sz w:val="18"/>
                <w:szCs w:val="18"/>
              </w:rPr>
            </w:pPr>
          </w:p>
        </w:tc>
        <w:tc>
          <w:tcPr>
            <w:tcW w:w="3548" w:type="dxa"/>
            <w:shd w:val="clear" w:color="auto" w:fill="auto"/>
          </w:tcPr>
          <w:p w14:paraId="4D6B5B11" w14:textId="77777777" w:rsidR="00670300" w:rsidRPr="00F14EB2" w:rsidRDefault="00670300" w:rsidP="00802BB0">
            <w:pPr>
              <w:rPr>
                <w:i/>
                <w:sz w:val="18"/>
                <w:szCs w:val="18"/>
              </w:rPr>
            </w:pPr>
            <w:r w:rsidRPr="00F14EB2">
              <w:rPr>
                <w:i/>
                <w:sz w:val="18"/>
                <w:szCs w:val="18"/>
              </w:rPr>
              <w:t>3.3.2 Carry out municipal CCA finance start-up and orientation workshop</w:t>
            </w:r>
          </w:p>
          <w:p w14:paraId="2A917BE9" w14:textId="77777777" w:rsidR="00670300" w:rsidRPr="00F14EB2" w:rsidRDefault="00670300" w:rsidP="00802BB0">
            <w:pPr>
              <w:rPr>
                <w:i/>
                <w:sz w:val="18"/>
              </w:rPr>
            </w:pPr>
            <w:r w:rsidRPr="00F14EB2">
              <w:rPr>
                <w:b/>
                <w:bCs/>
                <w:i/>
                <w:sz w:val="18"/>
                <w:szCs w:val="18"/>
              </w:rPr>
              <w:t xml:space="preserve">Deliverable: </w:t>
            </w:r>
            <w:r w:rsidRPr="00F14EB2">
              <w:rPr>
                <w:b/>
                <w:bCs/>
                <w:i/>
                <w:sz w:val="18"/>
                <w:szCs w:val="18"/>
              </w:rPr>
              <w:br/>
            </w:r>
            <w:r w:rsidRPr="00F14EB2">
              <w:rPr>
                <w:i/>
                <w:sz w:val="18"/>
                <w:szCs w:val="18"/>
              </w:rPr>
              <w:t>Set of 4 workshops for representatives of selected municipalities (months 9-15)</w:t>
            </w:r>
          </w:p>
        </w:tc>
        <w:tc>
          <w:tcPr>
            <w:tcW w:w="3548" w:type="dxa"/>
          </w:tcPr>
          <w:p w14:paraId="7DEBAB5D" w14:textId="77777777" w:rsidR="00670300" w:rsidRPr="00F14EB2" w:rsidRDefault="00670300" w:rsidP="00802BB0">
            <w:pPr>
              <w:rPr>
                <w:i/>
                <w:sz w:val="18"/>
                <w:szCs w:val="18"/>
              </w:rPr>
            </w:pPr>
          </w:p>
        </w:tc>
      </w:tr>
      <w:tr w:rsidR="00670300" w:rsidRPr="00F14EB2" w14:paraId="788615BB" w14:textId="4574A39D" w:rsidTr="00670300">
        <w:tc>
          <w:tcPr>
            <w:tcW w:w="2425" w:type="dxa"/>
            <w:vMerge/>
            <w:shd w:val="clear" w:color="auto" w:fill="auto"/>
          </w:tcPr>
          <w:p w14:paraId="28B76EF5" w14:textId="77777777" w:rsidR="00670300" w:rsidRPr="00F14EB2" w:rsidRDefault="00670300" w:rsidP="00802BB0">
            <w:pPr>
              <w:rPr>
                <w:i/>
                <w:sz w:val="18"/>
              </w:rPr>
            </w:pPr>
          </w:p>
        </w:tc>
        <w:tc>
          <w:tcPr>
            <w:tcW w:w="1620" w:type="dxa"/>
            <w:vMerge/>
            <w:shd w:val="clear" w:color="auto" w:fill="auto"/>
          </w:tcPr>
          <w:p w14:paraId="20287756" w14:textId="77777777" w:rsidR="00670300" w:rsidRPr="00F14EB2" w:rsidRDefault="00670300" w:rsidP="00802BB0">
            <w:pPr>
              <w:rPr>
                <w:sz w:val="18"/>
                <w:szCs w:val="18"/>
              </w:rPr>
            </w:pPr>
          </w:p>
        </w:tc>
        <w:tc>
          <w:tcPr>
            <w:tcW w:w="1762" w:type="dxa"/>
            <w:vMerge/>
            <w:shd w:val="clear" w:color="auto" w:fill="auto"/>
          </w:tcPr>
          <w:p w14:paraId="4B76D8E9" w14:textId="77777777" w:rsidR="00670300" w:rsidRPr="00F14EB2" w:rsidRDefault="00670300" w:rsidP="00802BB0">
            <w:pPr>
              <w:rPr>
                <w:sz w:val="18"/>
                <w:szCs w:val="18"/>
              </w:rPr>
            </w:pPr>
          </w:p>
        </w:tc>
        <w:tc>
          <w:tcPr>
            <w:tcW w:w="3548" w:type="dxa"/>
            <w:shd w:val="clear" w:color="auto" w:fill="auto"/>
          </w:tcPr>
          <w:p w14:paraId="296C451A" w14:textId="77777777" w:rsidR="00670300" w:rsidRPr="00F14EB2" w:rsidRDefault="00670300" w:rsidP="00802BB0">
            <w:pPr>
              <w:rPr>
                <w:i/>
                <w:sz w:val="18"/>
                <w:szCs w:val="18"/>
              </w:rPr>
            </w:pPr>
            <w:r w:rsidRPr="00F14EB2">
              <w:rPr>
                <w:i/>
                <w:sz w:val="18"/>
                <w:szCs w:val="18"/>
              </w:rPr>
              <w:t>3.3.3 Assist selected municipalities and local professionals through expert support and practical hands-on training on: i) formulation of multi-year climate resilient investment plan, ii) prioritization of investment projects, iii) preparation of financial plans and creditworthiness assessments, iv) preparation of long-term financing scenarios and formulation of proposals, and v) linking municipalities with financing institutions and supporting market transactions for co-financing of prioritized investment programs and projects.</w:t>
            </w:r>
          </w:p>
          <w:p w14:paraId="39A3C3D9" w14:textId="77777777" w:rsidR="00670300" w:rsidRPr="00F14EB2" w:rsidRDefault="00670300" w:rsidP="00802BB0">
            <w:pPr>
              <w:rPr>
                <w:b/>
                <w:bCs/>
                <w:i/>
                <w:sz w:val="18"/>
                <w:szCs w:val="18"/>
              </w:rPr>
            </w:pPr>
            <w:r w:rsidRPr="00F14EB2">
              <w:rPr>
                <w:b/>
                <w:bCs/>
                <w:i/>
                <w:sz w:val="18"/>
                <w:szCs w:val="18"/>
              </w:rPr>
              <w:t>Deliverables:</w:t>
            </w:r>
          </w:p>
          <w:p w14:paraId="5A9D27A8" w14:textId="77777777" w:rsidR="00670300" w:rsidRPr="00F14EB2" w:rsidRDefault="00670300" w:rsidP="00802BB0">
            <w:pPr>
              <w:rPr>
                <w:i/>
                <w:sz w:val="18"/>
                <w:szCs w:val="18"/>
              </w:rPr>
            </w:pPr>
            <w:r w:rsidRPr="00F14EB2">
              <w:rPr>
                <w:i/>
                <w:sz w:val="18"/>
                <w:szCs w:val="18"/>
              </w:rPr>
              <w:t>i) Initial investment plans for municipalities (months 12-18)</w:t>
            </w:r>
          </w:p>
          <w:p w14:paraId="5A075157" w14:textId="77777777" w:rsidR="00670300" w:rsidRPr="00F14EB2" w:rsidRDefault="00670300" w:rsidP="00802BB0">
            <w:pPr>
              <w:rPr>
                <w:i/>
                <w:sz w:val="18"/>
                <w:szCs w:val="18"/>
              </w:rPr>
            </w:pPr>
            <w:r w:rsidRPr="00F14EB2">
              <w:rPr>
                <w:i/>
                <w:sz w:val="18"/>
                <w:szCs w:val="18"/>
              </w:rPr>
              <w:t>ii) Prioritized investment plans for assisted municipalities (months 18-21)</w:t>
            </w:r>
          </w:p>
          <w:p w14:paraId="65C8535D" w14:textId="77777777" w:rsidR="00670300" w:rsidRPr="00F14EB2" w:rsidRDefault="00670300" w:rsidP="00802BB0">
            <w:pPr>
              <w:rPr>
                <w:i/>
                <w:sz w:val="18"/>
                <w:szCs w:val="18"/>
              </w:rPr>
            </w:pPr>
            <w:r w:rsidRPr="00F14EB2">
              <w:rPr>
                <w:i/>
                <w:sz w:val="18"/>
                <w:szCs w:val="18"/>
              </w:rPr>
              <w:t xml:space="preserve">iii) </w:t>
            </w:r>
            <w:proofErr w:type="gramStart"/>
            <w:r w:rsidRPr="00F14EB2">
              <w:rPr>
                <w:i/>
                <w:sz w:val="18"/>
                <w:szCs w:val="18"/>
              </w:rPr>
              <w:t>Financial</w:t>
            </w:r>
            <w:proofErr w:type="gramEnd"/>
            <w:r w:rsidRPr="00F14EB2">
              <w:rPr>
                <w:i/>
                <w:sz w:val="18"/>
                <w:szCs w:val="18"/>
              </w:rPr>
              <w:t xml:space="preserve"> plan models for assisted municipalities (months 18-24)</w:t>
            </w:r>
          </w:p>
          <w:p w14:paraId="5133120B" w14:textId="77777777" w:rsidR="00670300" w:rsidRPr="00F14EB2" w:rsidRDefault="00670300" w:rsidP="00802BB0">
            <w:pPr>
              <w:rPr>
                <w:i/>
                <w:sz w:val="18"/>
                <w:szCs w:val="18"/>
              </w:rPr>
            </w:pPr>
            <w:r w:rsidRPr="00F14EB2">
              <w:rPr>
                <w:i/>
                <w:sz w:val="18"/>
                <w:szCs w:val="18"/>
              </w:rPr>
              <w:t>iv) Municipal financing proposals prepared and approved (months 24-30)</w:t>
            </w:r>
          </w:p>
          <w:p w14:paraId="2F48021E" w14:textId="77777777" w:rsidR="00670300" w:rsidRPr="00F14EB2" w:rsidRDefault="00670300" w:rsidP="00802BB0">
            <w:pPr>
              <w:rPr>
                <w:i/>
                <w:sz w:val="18"/>
              </w:rPr>
            </w:pPr>
            <w:r w:rsidRPr="00F14EB2">
              <w:rPr>
                <w:i/>
                <w:sz w:val="18"/>
                <w:szCs w:val="18"/>
              </w:rPr>
              <w:t>v) Municipal financing agreements (months 30-36)</w:t>
            </w:r>
          </w:p>
        </w:tc>
        <w:tc>
          <w:tcPr>
            <w:tcW w:w="3548" w:type="dxa"/>
          </w:tcPr>
          <w:p w14:paraId="26B58E6F" w14:textId="77777777" w:rsidR="00670300" w:rsidRPr="00F14EB2" w:rsidRDefault="00670300" w:rsidP="00802BB0">
            <w:pPr>
              <w:rPr>
                <w:i/>
                <w:sz w:val="18"/>
                <w:szCs w:val="18"/>
              </w:rPr>
            </w:pPr>
          </w:p>
        </w:tc>
      </w:tr>
    </w:tbl>
    <w:p w14:paraId="4A7828E3" w14:textId="7EC55691" w:rsidR="003D4422" w:rsidRDefault="003D4422" w:rsidP="003D4422">
      <w:pPr>
        <w:pStyle w:val="ListParagraph"/>
        <w:ind w:left="-1980"/>
        <w:rPr>
          <w:rFonts w:asciiTheme="minorHAnsi" w:hAnsiTheme="minorHAnsi"/>
          <w:sz w:val="24"/>
          <w:szCs w:val="24"/>
          <w:lang w:val="en-GB"/>
        </w:rPr>
      </w:pPr>
    </w:p>
    <w:p w14:paraId="7397022B" w14:textId="77777777" w:rsidR="003D4422" w:rsidRDefault="003D4422" w:rsidP="003D4422">
      <w:pPr>
        <w:pStyle w:val="ListParagraph"/>
        <w:ind w:left="-1980" w:firstLine="2340"/>
        <w:rPr>
          <w:rFonts w:asciiTheme="minorHAnsi" w:hAnsiTheme="minorHAnsi"/>
          <w:sz w:val="24"/>
          <w:szCs w:val="24"/>
          <w:lang w:val="en-GB"/>
        </w:rPr>
      </w:pPr>
    </w:p>
    <w:p w14:paraId="365BBE79" w14:textId="3B3EB24C" w:rsidR="00FC19EF" w:rsidRPr="00FC19EF" w:rsidRDefault="00FC19EF" w:rsidP="00FC19EF">
      <w:pPr>
        <w:rPr>
          <w:rFonts w:asciiTheme="minorHAnsi" w:hAnsiTheme="minorHAnsi"/>
          <w:sz w:val="24"/>
          <w:szCs w:val="24"/>
          <w:lang w:val="en-GB"/>
        </w:rPr>
      </w:pPr>
    </w:p>
    <w:p w14:paraId="4A4A7573" w14:textId="66FB9AA4" w:rsidR="00DB46E6" w:rsidRDefault="00DB46E6" w:rsidP="00DB46E6">
      <w:pPr>
        <w:rPr>
          <w:rFonts w:asciiTheme="minorHAnsi" w:hAnsiTheme="minorHAnsi"/>
          <w:sz w:val="24"/>
          <w:szCs w:val="24"/>
          <w:lang w:val="en-GB"/>
        </w:rPr>
      </w:pPr>
    </w:p>
    <w:p w14:paraId="5D686D5A" w14:textId="0A38057E" w:rsidR="00FC19EF" w:rsidRDefault="00FC19EF" w:rsidP="00DB46E6">
      <w:pPr>
        <w:rPr>
          <w:rFonts w:asciiTheme="minorHAnsi" w:hAnsiTheme="minorHAnsi"/>
          <w:sz w:val="24"/>
          <w:szCs w:val="24"/>
          <w:lang w:val="en-GB"/>
        </w:rPr>
      </w:pPr>
    </w:p>
    <w:p w14:paraId="2237668D" w14:textId="1D157BAA" w:rsidR="00FC19EF" w:rsidRDefault="00FC19EF" w:rsidP="00DB46E6">
      <w:pPr>
        <w:rPr>
          <w:rFonts w:asciiTheme="minorHAnsi" w:hAnsiTheme="minorHAnsi"/>
          <w:sz w:val="24"/>
          <w:szCs w:val="24"/>
          <w:lang w:val="en-GB"/>
        </w:rPr>
      </w:pPr>
    </w:p>
    <w:p w14:paraId="5C35E66C" w14:textId="4D480459" w:rsidR="00FC19EF" w:rsidRDefault="00FC19EF" w:rsidP="00DB46E6">
      <w:pPr>
        <w:rPr>
          <w:rFonts w:asciiTheme="minorHAnsi" w:hAnsiTheme="minorHAnsi"/>
          <w:sz w:val="24"/>
          <w:szCs w:val="24"/>
          <w:lang w:val="en-GB"/>
        </w:rPr>
      </w:pPr>
    </w:p>
    <w:p w14:paraId="5EDBA9DD" w14:textId="23A59FDF" w:rsidR="00FC19EF" w:rsidRDefault="00FC19EF" w:rsidP="00DB46E6">
      <w:pPr>
        <w:rPr>
          <w:rFonts w:asciiTheme="minorHAnsi" w:hAnsiTheme="minorHAnsi"/>
          <w:sz w:val="24"/>
          <w:szCs w:val="24"/>
          <w:lang w:val="en-GB"/>
        </w:rPr>
      </w:pPr>
    </w:p>
    <w:p w14:paraId="23F2FAAA" w14:textId="54458F2C" w:rsidR="00FC19EF" w:rsidRDefault="00FC19EF" w:rsidP="00DB46E6">
      <w:pPr>
        <w:rPr>
          <w:rFonts w:asciiTheme="minorHAnsi" w:hAnsiTheme="minorHAnsi"/>
          <w:sz w:val="24"/>
          <w:szCs w:val="24"/>
          <w:lang w:val="en-GB"/>
        </w:rPr>
      </w:pPr>
    </w:p>
    <w:p w14:paraId="0B925CBC" w14:textId="088535D3" w:rsidR="00FC19EF" w:rsidRDefault="00FC19EF" w:rsidP="00DB46E6">
      <w:pPr>
        <w:rPr>
          <w:rFonts w:asciiTheme="minorHAnsi" w:hAnsiTheme="minorHAnsi"/>
          <w:sz w:val="24"/>
          <w:szCs w:val="24"/>
          <w:lang w:val="en-GB"/>
        </w:rPr>
      </w:pPr>
    </w:p>
    <w:p w14:paraId="796EA81B" w14:textId="03F85BC4" w:rsidR="00FC19EF" w:rsidRDefault="00FC19EF" w:rsidP="00DB46E6">
      <w:pPr>
        <w:rPr>
          <w:rFonts w:asciiTheme="minorHAnsi" w:hAnsiTheme="minorHAnsi"/>
          <w:sz w:val="24"/>
          <w:szCs w:val="24"/>
          <w:lang w:val="en-GB"/>
        </w:rPr>
      </w:pPr>
    </w:p>
    <w:p w14:paraId="69E516BD" w14:textId="72DB1664" w:rsidR="00FC19EF" w:rsidRDefault="00FC19EF" w:rsidP="00DB46E6">
      <w:pPr>
        <w:rPr>
          <w:rFonts w:asciiTheme="minorHAnsi" w:hAnsiTheme="minorHAnsi"/>
          <w:sz w:val="24"/>
          <w:szCs w:val="24"/>
          <w:lang w:val="en-GB"/>
        </w:rPr>
      </w:pPr>
    </w:p>
    <w:p w14:paraId="59F6FBE1" w14:textId="13766DCD" w:rsidR="00FC19EF" w:rsidRDefault="00FC19EF" w:rsidP="00DB46E6">
      <w:pPr>
        <w:rPr>
          <w:rFonts w:asciiTheme="minorHAnsi" w:hAnsiTheme="minorHAnsi"/>
          <w:sz w:val="24"/>
          <w:szCs w:val="24"/>
          <w:lang w:val="en-GB"/>
        </w:rPr>
      </w:pPr>
    </w:p>
    <w:p w14:paraId="415F0493" w14:textId="40B19B55" w:rsidR="00FC19EF" w:rsidRDefault="00FC19EF" w:rsidP="00DB46E6">
      <w:pPr>
        <w:rPr>
          <w:rFonts w:asciiTheme="minorHAnsi" w:hAnsiTheme="minorHAnsi"/>
          <w:sz w:val="24"/>
          <w:szCs w:val="24"/>
          <w:lang w:val="en-GB"/>
        </w:rPr>
      </w:pPr>
    </w:p>
    <w:p w14:paraId="78A0E93D" w14:textId="76771197" w:rsidR="00FC19EF" w:rsidRDefault="00FC19EF" w:rsidP="00DB46E6">
      <w:pPr>
        <w:rPr>
          <w:rFonts w:asciiTheme="minorHAnsi" w:hAnsiTheme="minorHAnsi"/>
          <w:sz w:val="24"/>
          <w:szCs w:val="24"/>
          <w:lang w:val="en-GB"/>
        </w:rPr>
      </w:pPr>
    </w:p>
    <w:p w14:paraId="50EAD626" w14:textId="389439AF" w:rsidR="00FC19EF" w:rsidRDefault="00FC19EF" w:rsidP="00DB46E6">
      <w:pPr>
        <w:rPr>
          <w:rFonts w:asciiTheme="minorHAnsi" w:hAnsiTheme="minorHAnsi"/>
          <w:sz w:val="24"/>
          <w:szCs w:val="24"/>
          <w:lang w:val="en-GB"/>
        </w:rPr>
      </w:pPr>
    </w:p>
    <w:p w14:paraId="2975BE00" w14:textId="06FB697D" w:rsidR="00FC19EF" w:rsidRDefault="00FC19EF" w:rsidP="00DB46E6">
      <w:pPr>
        <w:rPr>
          <w:rFonts w:asciiTheme="minorHAnsi" w:hAnsiTheme="minorHAnsi"/>
          <w:sz w:val="24"/>
          <w:szCs w:val="24"/>
          <w:lang w:val="en-GB"/>
        </w:rPr>
      </w:pPr>
    </w:p>
    <w:p w14:paraId="760AA2F2" w14:textId="06F24FAA" w:rsidR="00FC19EF" w:rsidRDefault="00FC19EF" w:rsidP="00DB46E6">
      <w:pPr>
        <w:rPr>
          <w:rFonts w:asciiTheme="minorHAnsi" w:hAnsiTheme="minorHAnsi"/>
          <w:sz w:val="24"/>
          <w:szCs w:val="24"/>
          <w:lang w:val="en-GB"/>
        </w:rPr>
      </w:pPr>
    </w:p>
    <w:p w14:paraId="351F58E3" w14:textId="10958C67" w:rsidR="008E3DD4" w:rsidRPr="008E3DD4" w:rsidRDefault="008E3DD4" w:rsidP="008E3DD4">
      <w:pPr>
        <w:pStyle w:val="Heading2"/>
        <w:spacing w:after="120"/>
        <w:jc w:val="both"/>
        <w:rPr>
          <w:rFonts w:ascii="Calibri" w:eastAsia="SimSun" w:hAnsi="Calibri"/>
          <w:b/>
          <w:smallCaps/>
          <w:spacing w:val="-2"/>
          <w:sz w:val="28"/>
          <w:szCs w:val="28"/>
          <w:lang w:val="en-GB"/>
        </w:rPr>
      </w:pPr>
      <w:bookmarkStart w:id="1" w:name="_Toc512430704"/>
      <w:bookmarkStart w:id="2" w:name="_Toc207800911"/>
      <w:r w:rsidRPr="008E3DD4">
        <w:rPr>
          <w:rFonts w:ascii="Calibri" w:eastAsia="SimSun" w:hAnsi="Calibri"/>
          <w:b/>
          <w:smallCaps/>
          <w:spacing w:val="-2"/>
          <w:sz w:val="28"/>
          <w:szCs w:val="28"/>
          <w:lang w:val="en-GB"/>
        </w:rPr>
        <w:t>Strategy</w:t>
      </w:r>
      <w:bookmarkEnd w:id="1"/>
      <w:r w:rsidRPr="008E3DD4">
        <w:rPr>
          <w:rFonts w:ascii="Calibri" w:eastAsia="SimSun" w:hAnsi="Calibri"/>
          <w:b/>
          <w:smallCaps/>
          <w:spacing w:val="-2"/>
          <w:sz w:val="28"/>
          <w:szCs w:val="28"/>
          <w:lang w:val="en-GB"/>
        </w:rPr>
        <w:t xml:space="preserve"> </w:t>
      </w:r>
      <w:bookmarkEnd w:id="2"/>
    </w:p>
    <w:p w14:paraId="0EA1D63B" w14:textId="77777777" w:rsidR="008E3DD4" w:rsidRPr="008E3DD4" w:rsidRDefault="008E3DD4" w:rsidP="008E3DD4">
      <w:pPr>
        <w:spacing w:after="60"/>
        <w:ind w:right="-28"/>
        <w:jc w:val="both"/>
        <w:rPr>
          <w:rFonts w:ascii="Calibri" w:eastAsia="SimSun" w:hAnsi="Calibri"/>
          <w:iCs/>
          <w:color w:val="000000"/>
          <w:lang w:val="en-GB" w:eastAsia="en-GB"/>
        </w:rPr>
      </w:pPr>
    </w:p>
    <w:p w14:paraId="71A46022" w14:textId="77777777" w:rsidR="008E3DD4" w:rsidRPr="008E3DD4" w:rsidRDefault="008E3DD4" w:rsidP="008E3DD4">
      <w:pPr>
        <w:numPr>
          <w:ilvl w:val="0"/>
          <w:numId w:val="22"/>
        </w:numPr>
        <w:spacing w:after="60"/>
        <w:ind w:right="-28"/>
        <w:jc w:val="both"/>
        <w:rPr>
          <w:rFonts w:ascii="Calibri" w:eastAsia="SimSun" w:hAnsi="Calibri"/>
          <w:iCs/>
          <w:color w:val="000000"/>
          <w:lang w:val="en-GB" w:eastAsia="en-GB"/>
        </w:rPr>
      </w:pPr>
      <w:r w:rsidRPr="008E3DD4">
        <w:rPr>
          <w:rFonts w:ascii="Calibri" w:eastAsia="SimSun" w:hAnsi="Calibri"/>
          <w:color w:val="000000"/>
          <w:lang w:val="en-GB"/>
        </w:rPr>
        <w:t xml:space="preserve">Authorities of Bosnia and Herzegovina and key domestic stakeholders realize the increasing threat posed to them and the development of the country by climate change and the need of adapting to it </w:t>
      </w:r>
      <w:proofErr w:type="gramStart"/>
      <w:r w:rsidRPr="008E3DD4">
        <w:rPr>
          <w:rFonts w:ascii="Calibri" w:eastAsia="SimSun" w:hAnsi="Calibri"/>
          <w:color w:val="000000"/>
          <w:lang w:val="en-GB"/>
        </w:rPr>
        <w:t>in order to</w:t>
      </w:r>
      <w:proofErr w:type="gramEnd"/>
      <w:r w:rsidRPr="008E3DD4">
        <w:rPr>
          <w:rFonts w:ascii="Calibri" w:eastAsia="SimSun" w:hAnsi="Calibri"/>
          <w:color w:val="000000"/>
          <w:lang w:val="en-GB"/>
        </w:rPr>
        <w:t xml:space="preserve"> avoid or minimise negative consequences.  The government is motivated to support and implement the NAP process as adaptation issues are becoming very important for the country’s further development. </w:t>
      </w:r>
      <w:r w:rsidRPr="008E3DD4">
        <w:rPr>
          <w:rFonts w:ascii="Calibri" w:eastAsia="SimSun" w:hAnsi="Calibri"/>
          <w:iCs/>
          <w:color w:val="000000"/>
          <w:lang w:val="en-GB" w:eastAsia="en-GB"/>
        </w:rPr>
        <w:t xml:space="preserve">The problem that this readiness and preparatory support project will address is that despite the government motivation and extreme climate events already observed in the country, climate change is </w:t>
      </w:r>
      <w:r w:rsidRPr="008E3DD4">
        <w:rPr>
          <w:rFonts w:ascii="Calibri" w:eastAsia="SimSun" w:hAnsi="Calibri"/>
          <w:i/>
          <w:color w:val="000000"/>
          <w:lang w:val="en-GB" w:eastAsia="en-GB"/>
        </w:rPr>
        <w:t>insufficiently integrated into development planning processes in Bosnia and Herzegovina</w:t>
      </w:r>
      <w:r w:rsidRPr="008E3DD4">
        <w:rPr>
          <w:rFonts w:ascii="Calibri" w:eastAsia="SimSun" w:hAnsi="Calibri"/>
          <w:iCs/>
          <w:color w:val="000000"/>
          <w:lang w:val="en-GB" w:eastAsia="en-GB"/>
        </w:rPr>
        <w:t>.</w:t>
      </w:r>
    </w:p>
    <w:p w14:paraId="4A08FC3A" w14:textId="77777777" w:rsidR="008E3DD4" w:rsidRPr="008E3DD4" w:rsidRDefault="008E3DD4" w:rsidP="008E3DD4">
      <w:pPr>
        <w:ind w:left="360" w:right="-28"/>
        <w:jc w:val="both"/>
        <w:rPr>
          <w:rFonts w:ascii="Calibri" w:eastAsia="SimSun" w:hAnsi="Calibri"/>
          <w:iCs/>
          <w:color w:val="000000"/>
          <w:lang w:val="en-GB" w:eastAsia="en-GB"/>
        </w:rPr>
      </w:pPr>
    </w:p>
    <w:p w14:paraId="55C10AEB" w14:textId="77777777" w:rsidR="008E3DD4" w:rsidRPr="008E3DD4" w:rsidRDefault="008E3DD4" w:rsidP="008E3DD4">
      <w:pPr>
        <w:numPr>
          <w:ilvl w:val="0"/>
          <w:numId w:val="22"/>
        </w:numPr>
        <w:spacing w:after="60"/>
        <w:ind w:right="-28"/>
        <w:jc w:val="both"/>
        <w:rPr>
          <w:rFonts w:ascii="Calibri" w:eastAsia="Batang" w:hAnsi="Calibri"/>
          <w:lang w:val="en-GB"/>
        </w:rPr>
      </w:pPr>
      <w:r w:rsidRPr="008E3DD4">
        <w:rPr>
          <w:rFonts w:ascii="Calibri" w:eastAsia="Batang" w:hAnsi="Calibri"/>
          <w:lang w:val="en-GB"/>
        </w:rPr>
        <w:t>The main identified barriers to change are:</w:t>
      </w:r>
    </w:p>
    <w:p w14:paraId="69CCCF02" w14:textId="77777777" w:rsidR="008E3DD4" w:rsidRPr="008E3DD4" w:rsidRDefault="008E3DD4" w:rsidP="008E3DD4">
      <w:pPr>
        <w:ind w:left="720" w:right="-28" w:hanging="360"/>
        <w:jc w:val="both"/>
        <w:rPr>
          <w:rFonts w:ascii="Calibri" w:eastAsia="Batang" w:hAnsi="Calibri"/>
          <w:lang w:val="en-GB"/>
        </w:rPr>
      </w:pPr>
      <w:r w:rsidRPr="008E3DD4">
        <w:rPr>
          <w:rFonts w:ascii="Calibri" w:eastAsia="Batang" w:hAnsi="Calibri"/>
          <w:lang w:val="en-GB"/>
        </w:rPr>
        <w:t>a)</w:t>
      </w:r>
      <w:r w:rsidRPr="008E3DD4">
        <w:rPr>
          <w:rFonts w:ascii="Calibri" w:eastAsia="Batang" w:hAnsi="Calibri"/>
          <w:lang w:val="en-GB"/>
        </w:rPr>
        <w:tab/>
        <w:t xml:space="preserve">Limited institutional capacities and weak vertical and horizontal coordination for adaptation planning and implementation caused by complex administrative structure and top-down approach, limited stakeholders’ participation in B&amp;H strategic planning for adaptation, inadequate level of technical knowledge on CC adaptation of staff in sectoral ministries, limited training on climate change issues and low capacity to monitor, forecast, archive, analyse, communicate, and use climate risks and impacts for sectors. </w:t>
      </w:r>
    </w:p>
    <w:p w14:paraId="712E604E" w14:textId="77777777" w:rsidR="008E3DD4" w:rsidRPr="008E3DD4" w:rsidRDefault="008E3DD4" w:rsidP="008E3DD4">
      <w:pPr>
        <w:ind w:left="720" w:right="-28" w:hanging="360"/>
        <w:jc w:val="both"/>
        <w:rPr>
          <w:rFonts w:ascii="Calibri" w:eastAsia="Batang" w:hAnsi="Calibri"/>
          <w:lang w:val="en-GB"/>
        </w:rPr>
      </w:pPr>
      <w:r w:rsidRPr="008E3DD4">
        <w:rPr>
          <w:rFonts w:ascii="Calibri" w:eastAsia="Batang" w:hAnsi="Calibri"/>
          <w:lang w:val="en-GB"/>
        </w:rPr>
        <w:t>b)</w:t>
      </w:r>
      <w:r w:rsidRPr="008E3DD4">
        <w:rPr>
          <w:rFonts w:ascii="Calibri" w:eastAsia="Batang" w:hAnsi="Calibri"/>
          <w:lang w:val="en-GB"/>
        </w:rPr>
        <w:tab/>
        <w:t>Limited climate Information to support integration of climate change into planning and budgeting due to limited existence of scientific data and information on climate impacts and vulnerability assessments, limited knowledge of current climate variability, and a lack of systematic information on environmental protection.</w:t>
      </w:r>
    </w:p>
    <w:p w14:paraId="1B3195B6" w14:textId="77777777" w:rsidR="008E3DD4" w:rsidRPr="008E3DD4" w:rsidRDefault="008E3DD4" w:rsidP="008E3DD4">
      <w:pPr>
        <w:ind w:left="720" w:right="-28" w:hanging="360"/>
        <w:jc w:val="both"/>
        <w:rPr>
          <w:rFonts w:ascii="Calibri" w:eastAsia="Batang" w:hAnsi="Calibri"/>
          <w:lang w:val="en-GB"/>
        </w:rPr>
      </w:pPr>
      <w:r w:rsidRPr="008E3DD4">
        <w:rPr>
          <w:rFonts w:ascii="Calibri" w:eastAsia="Batang" w:hAnsi="Calibri"/>
          <w:lang w:val="en-GB"/>
        </w:rPr>
        <w:t>c)</w:t>
      </w:r>
      <w:r w:rsidRPr="008E3DD4">
        <w:rPr>
          <w:rFonts w:ascii="Calibri" w:eastAsia="Batang" w:hAnsi="Calibri"/>
          <w:lang w:val="en-GB"/>
        </w:rPr>
        <w:tab/>
        <w:t>Alternative sources of finance, including innovative funds are not optimized as neither CC adaptation, nor DRR activities are included in budgeting on any level (municipal, cantonal, entity) and effective finance plan for securing adequate funds from a range of sources for adaptation does not exist.</w:t>
      </w:r>
    </w:p>
    <w:p w14:paraId="584926E1" w14:textId="77777777" w:rsidR="008E3DD4" w:rsidRPr="008E3DD4" w:rsidRDefault="008E3DD4" w:rsidP="008E3DD4">
      <w:pPr>
        <w:ind w:left="720" w:right="-28" w:hanging="360"/>
        <w:jc w:val="both"/>
        <w:rPr>
          <w:rFonts w:ascii="Calibri" w:eastAsia="Batang" w:hAnsi="Calibri"/>
          <w:lang w:val="en-GB"/>
        </w:rPr>
      </w:pPr>
    </w:p>
    <w:p w14:paraId="096575AF" w14:textId="77777777" w:rsidR="008E3DD4" w:rsidRPr="008E3DD4" w:rsidRDefault="008E3DD4" w:rsidP="008E3DD4">
      <w:pPr>
        <w:spacing w:after="60"/>
        <w:ind w:right="-28"/>
        <w:jc w:val="both"/>
        <w:rPr>
          <w:rFonts w:ascii="Calibri" w:eastAsia="Batang" w:hAnsi="Calibri"/>
          <w:szCs w:val="15"/>
          <w:lang w:val="en-GB"/>
        </w:rPr>
      </w:pPr>
      <w:r w:rsidRPr="008E3DD4">
        <w:rPr>
          <w:rFonts w:ascii="Calibri" w:eastAsia="Batang" w:hAnsi="Calibri"/>
          <w:szCs w:val="15"/>
          <w:lang w:val="en-GB"/>
        </w:rPr>
        <w:t>By addressing the above barriers, this project will contribute to the Sustainable Development Goal (SDG) 13: Take urgent action to combat climate change and its impacts.</w:t>
      </w:r>
    </w:p>
    <w:p w14:paraId="14607C4A" w14:textId="77777777" w:rsidR="008E3DD4" w:rsidRPr="008E3DD4" w:rsidRDefault="008E3DD4" w:rsidP="008E3DD4">
      <w:pPr>
        <w:spacing w:after="60"/>
        <w:ind w:right="-28"/>
        <w:jc w:val="both"/>
        <w:rPr>
          <w:rFonts w:ascii="Calibri" w:eastAsia="SimSun" w:hAnsi="Calibri"/>
          <w:iCs/>
          <w:color w:val="000000"/>
          <w:lang w:val="en-GB" w:eastAsia="en-GB"/>
        </w:rPr>
      </w:pPr>
      <w:r w:rsidRPr="008E3DD4">
        <w:rPr>
          <w:rFonts w:ascii="Calibri" w:eastAsia="SimSun" w:hAnsi="Calibri"/>
          <w:iCs/>
          <w:color w:val="000000"/>
          <w:lang w:val="en-GB" w:eastAsia="en-GB"/>
        </w:rPr>
        <w:t xml:space="preserve"> </w:t>
      </w:r>
    </w:p>
    <w:p w14:paraId="548CE1D2" w14:textId="77777777" w:rsidR="008E3DD4" w:rsidRPr="008E3DD4" w:rsidRDefault="008E3DD4" w:rsidP="008E3DD4">
      <w:pPr>
        <w:numPr>
          <w:ilvl w:val="0"/>
          <w:numId w:val="22"/>
        </w:numPr>
        <w:spacing w:after="60"/>
        <w:ind w:right="-28"/>
        <w:jc w:val="both"/>
        <w:rPr>
          <w:rFonts w:ascii="Calibri" w:eastAsia="SimSun" w:hAnsi="Calibri"/>
          <w:iCs/>
          <w:color w:val="000000"/>
          <w:lang w:val="en-GB" w:eastAsia="en-GB"/>
        </w:rPr>
      </w:pPr>
      <w:r w:rsidRPr="008E3DD4">
        <w:rPr>
          <w:rFonts w:ascii="Calibri" w:eastAsia="SimSun" w:hAnsi="Calibri"/>
          <w:iCs/>
          <w:color w:val="000000"/>
          <w:lang w:val="en-GB" w:eastAsia="en-GB"/>
        </w:rPr>
        <w:t>The preferred solution is to advance the NAP process through a) improving coordination mechanisms, b) strengthening technical expertise, and c) establishing mechanisms for financing climate change adaptation in the medium- to long-term.  To achieve the solution, barriers listen in paragraph 9 will need to be addressed.</w:t>
      </w:r>
    </w:p>
    <w:p w14:paraId="3BC0254F" w14:textId="77777777" w:rsidR="008E3DD4" w:rsidRPr="008E3DD4" w:rsidRDefault="008E3DD4" w:rsidP="008E3DD4">
      <w:pPr>
        <w:spacing w:after="60"/>
        <w:ind w:right="-28"/>
        <w:jc w:val="both"/>
        <w:rPr>
          <w:rFonts w:ascii="Calibri" w:eastAsia="SimSun" w:hAnsi="Calibri"/>
          <w:iCs/>
          <w:color w:val="000000"/>
          <w:lang w:val="en-GB" w:eastAsia="en-GB"/>
        </w:rPr>
      </w:pPr>
    </w:p>
    <w:p w14:paraId="55641061" w14:textId="77777777" w:rsidR="008E3DD4" w:rsidRPr="008E3DD4" w:rsidRDefault="008E3DD4" w:rsidP="008E3DD4">
      <w:pPr>
        <w:numPr>
          <w:ilvl w:val="0"/>
          <w:numId w:val="22"/>
        </w:numPr>
        <w:spacing w:after="60"/>
        <w:ind w:right="-28"/>
        <w:jc w:val="both"/>
        <w:rPr>
          <w:rFonts w:ascii="Calibri" w:eastAsia="SimSun" w:hAnsi="Calibri"/>
          <w:iCs/>
          <w:color w:val="000000"/>
          <w:sz w:val="24"/>
          <w:lang w:val="en-GB" w:eastAsia="en-GB"/>
        </w:rPr>
      </w:pPr>
      <w:r w:rsidRPr="008E3DD4">
        <w:rPr>
          <w:rFonts w:ascii="Calibri" w:eastAsia="SimSun" w:hAnsi="Calibri"/>
          <w:iCs/>
          <w:color w:val="000000"/>
          <w:lang w:val="en-GB" w:eastAsia="en-GB"/>
        </w:rPr>
        <w:t>The proposed project aims to overcome these barriers by:</w:t>
      </w:r>
    </w:p>
    <w:p w14:paraId="7AD53A6B" w14:textId="77777777" w:rsidR="008E3DD4" w:rsidRPr="008E3DD4" w:rsidRDefault="008E3DD4" w:rsidP="008E3DD4">
      <w:pPr>
        <w:ind w:left="720" w:right="-28" w:hanging="360"/>
        <w:jc w:val="both"/>
        <w:rPr>
          <w:rFonts w:ascii="Calibri" w:eastAsia="SimSun" w:hAnsi="Calibri"/>
          <w:i/>
          <w:iCs/>
          <w:color w:val="000000"/>
          <w:lang w:val="en-GB" w:eastAsia="en-GB"/>
        </w:rPr>
      </w:pPr>
      <w:r w:rsidRPr="008E3DD4">
        <w:rPr>
          <w:rFonts w:ascii="Calibri" w:eastAsia="SimSun" w:hAnsi="Calibri"/>
          <w:b/>
          <w:bCs/>
          <w:iCs/>
          <w:color w:val="000000"/>
          <w:lang w:val="en-GB" w:eastAsia="en-GB"/>
        </w:rPr>
        <w:lastRenderedPageBreak/>
        <w:t>a)</w:t>
      </w:r>
      <w:r w:rsidRPr="008E3DD4">
        <w:rPr>
          <w:rFonts w:ascii="Calibri" w:eastAsia="SimSun" w:hAnsi="Calibri"/>
          <w:b/>
          <w:bCs/>
          <w:iCs/>
          <w:color w:val="000000"/>
          <w:lang w:val="en-GB" w:eastAsia="en-GB"/>
        </w:rPr>
        <w:tab/>
        <w:t>Improving national coordination mechanisms</w:t>
      </w:r>
      <w:r w:rsidRPr="008E3DD4">
        <w:rPr>
          <w:rFonts w:ascii="Calibri" w:eastAsia="SimSun" w:hAnsi="Calibri"/>
          <w:iCs/>
          <w:color w:val="000000"/>
          <w:lang w:val="en-GB" w:eastAsia="en-GB"/>
        </w:rPr>
        <w:t xml:space="preserve"> for multi-sectoral planning and implementation at the national and sub-national levels.  Capitalizing on lessons and knowledge gained from successful cross-entity and local development planning and management methodology such as that of Integrated Local Development Planning (ILDP)</w:t>
      </w:r>
      <w:r w:rsidRPr="008E3DD4">
        <w:rPr>
          <w:rFonts w:ascii="Calibri" w:eastAsia="SimSun" w:hAnsi="Calibri"/>
          <w:iCs/>
          <w:color w:val="000000"/>
          <w:vertAlign w:val="superscript"/>
          <w:lang w:val="en-GB" w:eastAsia="en-GB"/>
        </w:rPr>
        <w:footnoteReference w:id="2"/>
      </w:r>
      <w:r w:rsidRPr="008E3DD4">
        <w:rPr>
          <w:rFonts w:ascii="Calibri" w:eastAsia="SimSun" w:hAnsi="Calibri"/>
          <w:iCs/>
          <w:color w:val="000000"/>
          <w:lang w:val="en-GB" w:eastAsia="en-GB"/>
        </w:rPr>
        <w:t xml:space="preserve">, the proposed project will support the strengthening of coordination between: i) different levels of government within the country; ii) technical experts; iii) private sector; iv) local communities v) civil society and vi) academia.  The improved coordination will increase efficiency, ensure vertical connectivity, avoid </w:t>
      </w:r>
      <w:proofErr w:type="gramStart"/>
      <w:r w:rsidRPr="008E3DD4">
        <w:rPr>
          <w:rFonts w:ascii="Calibri" w:eastAsia="SimSun" w:hAnsi="Calibri"/>
          <w:iCs/>
          <w:color w:val="000000"/>
          <w:lang w:val="en-GB" w:eastAsia="en-GB"/>
        </w:rPr>
        <w:t>redundancy</w:t>
      </w:r>
      <w:proofErr w:type="gramEnd"/>
      <w:r w:rsidRPr="008E3DD4">
        <w:rPr>
          <w:rFonts w:ascii="Calibri" w:eastAsia="SimSun" w:hAnsi="Calibri"/>
          <w:iCs/>
          <w:color w:val="000000"/>
          <w:lang w:val="en-GB" w:eastAsia="en-GB"/>
        </w:rPr>
        <w:t xml:space="preserve"> and allow Bosnia and Herzegovina to leverage capacity that is present or being supported by other initiatives.  </w:t>
      </w:r>
      <w:proofErr w:type="gramStart"/>
      <w:r w:rsidRPr="008E3DD4">
        <w:rPr>
          <w:rFonts w:ascii="Calibri" w:eastAsia="SimSun" w:hAnsi="Calibri"/>
          <w:iCs/>
          <w:color w:val="000000"/>
          <w:lang w:val="en-GB" w:eastAsia="en-GB"/>
        </w:rPr>
        <w:t>In order to</w:t>
      </w:r>
      <w:proofErr w:type="gramEnd"/>
      <w:r w:rsidRPr="008E3DD4">
        <w:rPr>
          <w:rFonts w:ascii="Calibri" w:eastAsia="SimSun" w:hAnsi="Calibri"/>
          <w:iCs/>
          <w:color w:val="000000"/>
          <w:lang w:val="en-GB" w:eastAsia="en-GB"/>
        </w:rPr>
        <w:t xml:space="preserve"> strengthen national coordination mechanisms, climate adaptation planning at municipal and cantonal levels will need to be included in the planning process from the outset, by a) differentiating capacity needs in municipality and cantonal from those at the entity level, b) clearly establishing roles and responsibilities of different stakeholders at the entity, municipal and cantonal levels.  This will clarify the institutional arrangements for formulation, implementation, and monitoring and evaluation (M&amp;E) of Bosnia and Herzegovina’s NAP.   Existing policies and strategies will be used as entry-points for advancing the NAP process.  Building on existing plans such as the CCA LEDS will ensure avoidance of parallel structures and processes that may lead to conflict or redundancy</w:t>
      </w:r>
      <w:r w:rsidRPr="008E3DD4">
        <w:rPr>
          <w:rFonts w:ascii="Calibri" w:eastAsia="SimSun" w:hAnsi="Calibri"/>
          <w:i/>
          <w:iCs/>
          <w:color w:val="000000"/>
          <w:lang w:val="en-GB" w:eastAsia="en-GB"/>
        </w:rPr>
        <w:t xml:space="preserve">. </w:t>
      </w:r>
    </w:p>
    <w:p w14:paraId="612F0B43" w14:textId="77777777" w:rsidR="008E3DD4" w:rsidRPr="008E3DD4" w:rsidRDefault="008E3DD4" w:rsidP="008E3DD4">
      <w:pPr>
        <w:ind w:left="720" w:right="-28" w:hanging="360"/>
        <w:jc w:val="both"/>
        <w:rPr>
          <w:rFonts w:ascii="Calibri" w:eastAsia="SimSun" w:hAnsi="Calibri"/>
          <w:iCs/>
          <w:color w:val="000000"/>
          <w:lang w:val="en-GB" w:eastAsia="en-GB"/>
        </w:rPr>
      </w:pPr>
      <w:r w:rsidRPr="008E3DD4">
        <w:rPr>
          <w:rFonts w:ascii="Calibri" w:eastAsia="SimSun" w:hAnsi="Calibri"/>
          <w:b/>
          <w:bCs/>
          <w:iCs/>
          <w:color w:val="000000"/>
          <w:lang w:val="en-GB" w:eastAsia="en-GB"/>
        </w:rPr>
        <w:t>b)</w:t>
      </w:r>
      <w:r w:rsidRPr="008E3DD4">
        <w:rPr>
          <w:rFonts w:ascii="Calibri" w:eastAsia="SimSun" w:hAnsi="Calibri"/>
          <w:b/>
          <w:bCs/>
          <w:iCs/>
          <w:color w:val="000000"/>
          <w:lang w:val="en-GB" w:eastAsia="en-GB"/>
        </w:rPr>
        <w:tab/>
        <w:t>Enhancing in-country knowledge and technical capacity</w:t>
      </w:r>
      <w:r w:rsidRPr="008E3DD4">
        <w:rPr>
          <w:rFonts w:ascii="Calibri" w:eastAsia="SimSun" w:hAnsi="Calibri"/>
          <w:iCs/>
          <w:color w:val="000000"/>
          <w:lang w:val="en-GB" w:eastAsia="en-GB"/>
        </w:rPr>
        <w:t xml:space="preserve"> to a) appropriately apply policy guidance on climate change adaptation planning, and b) use existing climate assessments and analyses to inform medium- to long term adaptation budgeting and planning.  The project will support the government of Bosnia and Herzegovina by i) drawing on lessons from a successful Energy Management Information System (EMIS)</w:t>
      </w:r>
      <w:r w:rsidRPr="008E3DD4">
        <w:rPr>
          <w:rFonts w:ascii="Calibri" w:eastAsia="SimSun" w:hAnsi="Calibri"/>
          <w:iCs/>
          <w:color w:val="000000"/>
          <w:vertAlign w:val="superscript"/>
          <w:lang w:val="en-GB" w:eastAsia="en-GB"/>
        </w:rPr>
        <w:footnoteReference w:id="3"/>
      </w:r>
      <w:r w:rsidRPr="008E3DD4">
        <w:rPr>
          <w:rFonts w:ascii="Calibri" w:eastAsia="SimSun" w:hAnsi="Calibri"/>
          <w:iCs/>
          <w:color w:val="000000"/>
          <w:lang w:val="en-GB" w:eastAsia="en-GB"/>
        </w:rPr>
        <w:t xml:space="preserve"> in developing a management information system with database open to all stakeholders across different levels of government on the NAP process, on-going institutional and technical capacity building, etc., ii) identify institutional and technical capacity gaps in utilization of climate information, data collection and analysis, and iii) build capacity of relevant staff to generate and analyse climate and socio-economic data and to select most efficient adaptation solutions.  This suite of solutions will support science and evidence-backed arguments (and proposed interventions) to convince policymakers at the planning and finance ministries and ensure appropriate attention is given to climate change adaptation and ensure sustainability of the National Adaptation Plan in Bosnia and Herzegovina.  </w:t>
      </w:r>
    </w:p>
    <w:p w14:paraId="64CFF4DC" w14:textId="77777777" w:rsidR="008E3DD4" w:rsidRPr="008E3DD4" w:rsidRDefault="008E3DD4" w:rsidP="008E3DD4">
      <w:pPr>
        <w:ind w:left="720" w:right="-28" w:hanging="360"/>
        <w:jc w:val="both"/>
        <w:rPr>
          <w:rFonts w:ascii="Calibri" w:eastAsia="SimSun" w:hAnsi="Calibri"/>
          <w:i/>
          <w:iCs/>
          <w:color w:val="000000"/>
          <w:lang w:val="en-GB" w:eastAsia="en-GB"/>
        </w:rPr>
      </w:pPr>
      <w:r w:rsidRPr="008E3DD4">
        <w:rPr>
          <w:rFonts w:ascii="Calibri" w:eastAsia="SimSun" w:hAnsi="Calibri"/>
          <w:b/>
          <w:bCs/>
          <w:iCs/>
          <w:color w:val="000000"/>
          <w:lang w:val="en-GB" w:eastAsia="en-GB"/>
        </w:rPr>
        <w:t>c)</w:t>
      </w:r>
      <w:r w:rsidRPr="008E3DD4">
        <w:rPr>
          <w:rFonts w:ascii="Calibri" w:eastAsia="SimSun" w:hAnsi="Calibri"/>
          <w:b/>
          <w:bCs/>
          <w:iCs/>
          <w:color w:val="000000"/>
          <w:lang w:val="en-GB" w:eastAsia="en-GB"/>
        </w:rPr>
        <w:tab/>
        <w:t>Establishing a financing framework for climate change adaptation</w:t>
      </w:r>
      <w:r w:rsidRPr="008E3DD4">
        <w:rPr>
          <w:rFonts w:ascii="Calibri" w:eastAsia="SimSun" w:hAnsi="Calibri"/>
          <w:iCs/>
          <w:color w:val="000000"/>
          <w:lang w:val="en-GB" w:eastAsia="en-GB"/>
        </w:rPr>
        <w:t xml:space="preserve"> action in Bosnia and Herzegovina from the bottom-up.  The project will support the development of a financing framework at the municipal level, including identification of possible innovative financing solutions for climate change adaptation action.  The project will further seek to i) conduct studies to inform future investments in adaptation across sectors in selected municipalities; ii) identify policy options for scaling up adaptation, including by engaging and incentivizing the private sector in adaptation, in addition to its corporate social responsibility; iii) development of municipal assistance tools for adaptation planning and financing, and iv) training of staff to apply the tools in the design of ‘bankable’ adaptation interventions.  By undertaking these interventions, appropriate financing for climate change adaptation action is expected to be met for medium- to long-term planning.  </w:t>
      </w:r>
    </w:p>
    <w:p w14:paraId="18F18EDD" w14:textId="77777777" w:rsidR="008E3DD4" w:rsidRPr="008E3DD4" w:rsidRDefault="008E3DD4" w:rsidP="008E3DD4">
      <w:pPr>
        <w:spacing w:after="60"/>
        <w:ind w:right="-28"/>
        <w:jc w:val="both"/>
        <w:rPr>
          <w:rFonts w:ascii="Calibri" w:eastAsia="SimSun" w:hAnsi="Calibri"/>
          <w:iCs/>
          <w:color w:val="000000"/>
          <w:lang w:val="en-GB" w:eastAsia="en-GB"/>
        </w:rPr>
      </w:pPr>
    </w:p>
    <w:p w14:paraId="18E6E315" w14:textId="7D724108" w:rsidR="00FC19EF" w:rsidRDefault="008E3DD4" w:rsidP="00DB46E6">
      <w:pPr>
        <w:rPr>
          <w:rFonts w:asciiTheme="minorHAnsi" w:hAnsiTheme="minorHAnsi"/>
          <w:sz w:val="24"/>
          <w:szCs w:val="24"/>
          <w:lang w:val="en-GB"/>
        </w:rPr>
      </w:pPr>
      <w:r>
        <w:rPr>
          <w:rFonts w:asciiTheme="minorHAnsi" w:hAnsiTheme="minorHAnsi"/>
          <w:noProof/>
          <w:sz w:val="24"/>
          <w:szCs w:val="24"/>
          <w:lang w:val="en-GB"/>
        </w:rPr>
        <w:lastRenderedPageBreak/>
        <w:drawing>
          <wp:inline distT="0" distB="0" distL="0" distR="0" wp14:anchorId="68D7133F" wp14:editId="04F31B7D">
            <wp:extent cx="5944235" cy="6303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6303645"/>
                    </a:xfrm>
                    <a:prstGeom prst="rect">
                      <a:avLst/>
                    </a:prstGeom>
                    <a:noFill/>
                  </pic:spPr>
                </pic:pic>
              </a:graphicData>
            </a:graphic>
          </wp:inline>
        </w:drawing>
      </w:r>
    </w:p>
    <w:p w14:paraId="1A6C5B94" w14:textId="090798C7" w:rsidR="00FC19EF" w:rsidRDefault="00FC19EF" w:rsidP="00DB46E6">
      <w:pPr>
        <w:rPr>
          <w:rFonts w:asciiTheme="minorHAnsi" w:hAnsiTheme="minorHAnsi"/>
          <w:sz w:val="24"/>
          <w:szCs w:val="24"/>
          <w:lang w:val="en-GB"/>
        </w:rPr>
      </w:pPr>
    </w:p>
    <w:p w14:paraId="037CC963" w14:textId="007267E1" w:rsidR="00FC19EF" w:rsidRDefault="00FC19EF" w:rsidP="00DB46E6">
      <w:pPr>
        <w:rPr>
          <w:rFonts w:asciiTheme="minorHAnsi" w:hAnsiTheme="minorHAnsi"/>
          <w:sz w:val="24"/>
          <w:szCs w:val="24"/>
          <w:lang w:val="en-GB"/>
        </w:rPr>
      </w:pPr>
    </w:p>
    <w:p w14:paraId="4007E5B9" w14:textId="057108DD" w:rsidR="00FC19EF" w:rsidRDefault="00FC19EF" w:rsidP="00DB46E6">
      <w:pPr>
        <w:rPr>
          <w:rFonts w:asciiTheme="minorHAnsi" w:hAnsiTheme="minorHAnsi"/>
          <w:sz w:val="24"/>
          <w:szCs w:val="24"/>
          <w:lang w:val="en-GB"/>
        </w:rPr>
      </w:pPr>
    </w:p>
    <w:p w14:paraId="5C6DC141" w14:textId="66FA88C2" w:rsidR="00FC19EF" w:rsidRDefault="00FC19EF" w:rsidP="00DB46E6">
      <w:pPr>
        <w:rPr>
          <w:rFonts w:asciiTheme="minorHAnsi" w:hAnsiTheme="minorHAnsi"/>
          <w:sz w:val="24"/>
          <w:szCs w:val="24"/>
          <w:lang w:val="en-GB"/>
        </w:rPr>
      </w:pPr>
    </w:p>
    <w:p w14:paraId="345D6CAB" w14:textId="4083FB3B" w:rsidR="00FC19EF" w:rsidRDefault="00FC19EF" w:rsidP="00DB46E6">
      <w:pPr>
        <w:rPr>
          <w:rFonts w:asciiTheme="minorHAnsi" w:hAnsiTheme="minorHAnsi"/>
          <w:sz w:val="24"/>
          <w:szCs w:val="24"/>
          <w:lang w:val="en-GB"/>
        </w:rPr>
      </w:pPr>
    </w:p>
    <w:p w14:paraId="2249E67E" w14:textId="6C454DCB" w:rsidR="00FC19EF" w:rsidRDefault="00FC19EF" w:rsidP="00DB46E6">
      <w:pPr>
        <w:rPr>
          <w:rFonts w:asciiTheme="minorHAnsi" w:hAnsiTheme="minorHAnsi"/>
          <w:sz w:val="24"/>
          <w:szCs w:val="24"/>
          <w:lang w:val="en-GB"/>
        </w:rPr>
      </w:pPr>
    </w:p>
    <w:p w14:paraId="39C66579" w14:textId="01D7118D" w:rsidR="00FC19EF" w:rsidRDefault="00FC19EF" w:rsidP="00DB46E6">
      <w:pPr>
        <w:rPr>
          <w:rFonts w:asciiTheme="minorHAnsi" w:hAnsiTheme="minorHAnsi"/>
          <w:sz w:val="24"/>
          <w:szCs w:val="24"/>
          <w:lang w:val="en-GB"/>
        </w:rPr>
      </w:pPr>
    </w:p>
    <w:p w14:paraId="32C90213" w14:textId="3BE72568" w:rsidR="00FC19EF" w:rsidRDefault="00FC19EF" w:rsidP="00DB46E6">
      <w:pPr>
        <w:rPr>
          <w:rFonts w:asciiTheme="minorHAnsi" w:hAnsiTheme="minorHAnsi"/>
          <w:sz w:val="24"/>
          <w:szCs w:val="24"/>
          <w:lang w:val="en-GB"/>
        </w:rPr>
      </w:pPr>
    </w:p>
    <w:p w14:paraId="2D92E81D" w14:textId="5A642B0E" w:rsidR="00FC19EF" w:rsidRDefault="00FC19EF" w:rsidP="00DB46E6">
      <w:pPr>
        <w:rPr>
          <w:rFonts w:asciiTheme="minorHAnsi" w:hAnsiTheme="minorHAnsi"/>
          <w:sz w:val="24"/>
          <w:szCs w:val="24"/>
          <w:lang w:val="en-GB"/>
        </w:rPr>
      </w:pPr>
    </w:p>
    <w:p w14:paraId="077A665F" w14:textId="77777777" w:rsidR="00DB46E6" w:rsidRDefault="00DB46E6" w:rsidP="00DB46E6">
      <w:pPr>
        <w:rPr>
          <w:rFonts w:asciiTheme="minorHAnsi" w:hAnsiTheme="minorHAnsi"/>
          <w:sz w:val="24"/>
          <w:szCs w:val="24"/>
          <w:lang w:val="en-GB"/>
        </w:rPr>
        <w:sectPr w:rsidR="00DB46E6" w:rsidSect="00A56DC6">
          <w:headerReference w:type="default" r:id="rId8"/>
          <w:footerReference w:type="default" r:id="rId9"/>
          <w:headerReference w:type="first" r:id="rId10"/>
          <w:pgSz w:w="16838" w:h="11906" w:orient="landscape" w:code="9"/>
          <w:pgMar w:top="0" w:right="2621" w:bottom="1080" w:left="3240" w:header="706" w:footer="706" w:gutter="0"/>
          <w:cols w:space="708"/>
          <w:titlePg/>
          <w:docGrid w:linePitch="360"/>
        </w:sectPr>
      </w:pPr>
    </w:p>
    <w:p w14:paraId="2E8B1F85" w14:textId="334A5CAB" w:rsidR="00751DA5" w:rsidRDefault="00751DA5" w:rsidP="00751DA5">
      <w:pPr>
        <w:keepNext/>
        <w:jc w:val="both"/>
      </w:pPr>
    </w:p>
    <w:p w14:paraId="48C3F141" w14:textId="77777777" w:rsidR="00DB46E6" w:rsidRDefault="00DB46E6" w:rsidP="00DB46E6">
      <w:pPr>
        <w:spacing w:before="40" w:after="40" w:line="264" w:lineRule="auto"/>
        <w:rPr>
          <w:rFonts w:ascii="Calibri" w:eastAsia="Calibri" w:hAnsi="Calibri" w:cs="Calibri"/>
          <w:sz w:val="22"/>
          <w:szCs w:val="22"/>
        </w:rPr>
      </w:pPr>
    </w:p>
    <w:sectPr w:rsidR="00DB46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085E" w14:textId="77777777" w:rsidR="001F404D" w:rsidRDefault="001F404D">
      <w:r>
        <w:separator/>
      </w:r>
    </w:p>
  </w:endnote>
  <w:endnote w:type="continuationSeparator" w:id="0">
    <w:p w14:paraId="5FA05602" w14:textId="77777777" w:rsidR="001F404D" w:rsidRDefault="001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B96" w14:textId="77777777" w:rsidR="00B94956" w:rsidRDefault="003A5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32876"/>
      <w:docPartObj>
        <w:docPartGallery w:val="Page Numbers (Bottom of Page)"/>
        <w:docPartUnique/>
      </w:docPartObj>
    </w:sdtPr>
    <w:sdtEndPr>
      <w:rPr>
        <w:noProof/>
      </w:rPr>
    </w:sdtEndPr>
    <w:sdtContent>
      <w:p w14:paraId="44428E09" w14:textId="77777777" w:rsidR="00751DA5" w:rsidRDefault="00751DA5">
        <w:pPr>
          <w:pStyle w:val="Footer"/>
          <w:jc w:val="right"/>
        </w:pPr>
        <w:r w:rsidRPr="00DF6300">
          <w:fldChar w:fldCharType="begin"/>
        </w:r>
        <w:r w:rsidRPr="00DF6300">
          <w:instrText xml:space="preserve"> PAGE   \* MERGEFORMAT </w:instrText>
        </w:r>
        <w:r w:rsidRPr="00DF6300">
          <w:fldChar w:fldCharType="separate"/>
        </w:r>
        <w:r>
          <w:rPr>
            <w:noProof/>
          </w:rPr>
          <w:t>34</w:t>
        </w:r>
        <w:r w:rsidRPr="00DF6300">
          <w:rPr>
            <w:noProof/>
          </w:rPr>
          <w:fldChar w:fldCharType="end"/>
        </w:r>
      </w:p>
    </w:sdtContent>
  </w:sdt>
  <w:p w14:paraId="484FCA28" w14:textId="77777777" w:rsidR="00751DA5" w:rsidRDefault="0075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B8DF" w14:textId="77777777" w:rsidR="001F404D" w:rsidRDefault="001F404D">
      <w:r>
        <w:separator/>
      </w:r>
    </w:p>
  </w:footnote>
  <w:footnote w:type="continuationSeparator" w:id="0">
    <w:p w14:paraId="653FE5E8" w14:textId="77777777" w:rsidR="001F404D" w:rsidRDefault="001F404D">
      <w:r>
        <w:continuationSeparator/>
      </w:r>
    </w:p>
  </w:footnote>
  <w:footnote w:id="1">
    <w:p w14:paraId="4AFCA929" w14:textId="77777777" w:rsidR="00670300" w:rsidRPr="001E4AD4" w:rsidRDefault="00670300" w:rsidP="003D4422">
      <w:pPr>
        <w:pStyle w:val="FootnoteText"/>
        <w:rPr>
          <w:sz w:val="16"/>
          <w:szCs w:val="16"/>
        </w:rPr>
      </w:pPr>
      <w:r w:rsidRPr="001E4AD4">
        <w:rPr>
          <w:rStyle w:val="FootnoteReference"/>
          <w:sz w:val="16"/>
          <w:szCs w:val="16"/>
        </w:rPr>
        <w:footnoteRef/>
      </w:r>
      <w:r w:rsidRPr="001E4AD4">
        <w:rPr>
          <w:sz w:val="16"/>
          <w:szCs w:val="16"/>
        </w:rPr>
        <w:t xml:space="preserve"> Working group to meet on regular intervals throughout the project</w:t>
      </w:r>
    </w:p>
  </w:footnote>
  <w:footnote w:id="2">
    <w:p w14:paraId="06028031" w14:textId="77777777" w:rsidR="008E3DD4" w:rsidRPr="00C544B3" w:rsidRDefault="008E3DD4" w:rsidP="008E3DD4">
      <w:pPr>
        <w:pStyle w:val="FootnoteText"/>
      </w:pPr>
      <w:r>
        <w:rPr>
          <w:rStyle w:val="FootnoteReference"/>
        </w:rPr>
        <w:footnoteRef/>
      </w:r>
      <w:r>
        <w:t xml:space="preserve"> </w:t>
      </w:r>
      <w:r w:rsidRPr="00C544B3">
        <w:rPr>
          <w:sz w:val="16"/>
        </w:rPr>
        <w:t>http://www.ba.undp.org/content/bosnia_and_herzegovina/en/home/operations/projects/poverty_reduction/integrated-local-development-project--ildp-.html</w:t>
      </w:r>
    </w:p>
  </w:footnote>
  <w:footnote w:id="3">
    <w:p w14:paraId="28FC8B5A" w14:textId="77777777" w:rsidR="008E3DD4" w:rsidRPr="00C544B3" w:rsidRDefault="008E3DD4" w:rsidP="008E3DD4">
      <w:pPr>
        <w:pStyle w:val="FootnoteText"/>
      </w:pPr>
      <w:r>
        <w:rPr>
          <w:rStyle w:val="FootnoteReference"/>
        </w:rPr>
        <w:footnoteRef/>
      </w:r>
      <w:r>
        <w:t xml:space="preserve"> </w:t>
      </w:r>
      <w:r w:rsidRPr="00C544B3">
        <w:rPr>
          <w:sz w:val="16"/>
        </w:rPr>
        <w:t>http://www.ba.undp.org/content/bosnia_and_herzegovina/en/home/ourwork/environmentandenergy/successstories/sustainable-energy-solutions.html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F6D4" w14:textId="77777777" w:rsidR="00B94956" w:rsidRDefault="003A5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E53" w14:textId="77777777" w:rsidR="00B94956" w:rsidRDefault="003A5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0F"/>
    <w:multiLevelType w:val="hybridMultilevel"/>
    <w:tmpl w:val="08E8E7CC"/>
    <w:lvl w:ilvl="0" w:tplc="B600ACDC">
      <w:start w:val="2"/>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0C1A78EA"/>
    <w:multiLevelType w:val="hybridMultilevel"/>
    <w:tmpl w:val="B15A713A"/>
    <w:lvl w:ilvl="0" w:tplc="7EF84FC6">
      <w:start w:val="2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BCC3A89"/>
    <w:multiLevelType w:val="hybridMultilevel"/>
    <w:tmpl w:val="AF2A844E"/>
    <w:lvl w:ilvl="0" w:tplc="A2B20370">
      <w:start w:val="2"/>
      <w:numFmt w:val="bullet"/>
      <w:lvlText w:val="-"/>
      <w:lvlJc w:val="left"/>
      <w:pPr>
        <w:ind w:left="1080" w:hanging="72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F6109B4"/>
    <w:multiLevelType w:val="hybridMultilevel"/>
    <w:tmpl w:val="79B0B44C"/>
    <w:lvl w:ilvl="0" w:tplc="7608A808">
      <w:start w:val="1"/>
      <w:numFmt w:val="decimal"/>
      <w:lvlText w:val="%1."/>
      <w:lvlJc w:val="left"/>
      <w:pPr>
        <w:ind w:left="360" w:hanging="360"/>
      </w:pPr>
      <w:rPr>
        <w:rFonts w:asciiTheme="minorHAnsi" w:hAnsiTheme="minorHAnsi" w:cstheme="minorHAns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453076F"/>
    <w:multiLevelType w:val="hybridMultilevel"/>
    <w:tmpl w:val="3462E4D2"/>
    <w:lvl w:ilvl="0" w:tplc="CA4C588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7"/>
  </w:num>
  <w:num w:numId="5">
    <w:abstractNumId w:val="12"/>
  </w:num>
  <w:num w:numId="6">
    <w:abstractNumId w:val="9"/>
  </w:num>
  <w:num w:numId="7">
    <w:abstractNumId w:val="2"/>
  </w:num>
  <w:num w:numId="8">
    <w:abstractNumId w:val="10"/>
  </w:num>
  <w:num w:numId="9">
    <w:abstractNumId w:val="19"/>
  </w:num>
  <w:num w:numId="10">
    <w:abstractNumId w:val="14"/>
  </w:num>
  <w:num w:numId="11">
    <w:abstractNumId w:val="15"/>
  </w:num>
  <w:num w:numId="12">
    <w:abstractNumId w:val="21"/>
  </w:num>
  <w:num w:numId="13">
    <w:abstractNumId w:val="17"/>
  </w:num>
  <w:num w:numId="14">
    <w:abstractNumId w:val="1"/>
  </w:num>
  <w:num w:numId="15">
    <w:abstractNumId w:val="8"/>
  </w:num>
  <w:num w:numId="16">
    <w:abstractNumId w:val="18"/>
  </w:num>
  <w:num w:numId="17">
    <w:abstractNumId w:val="5"/>
  </w:num>
  <w:num w:numId="18">
    <w:abstractNumId w:val="16"/>
  </w:num>
  <w:num w:numId="19">
    <w:abstractNumId w:val="0"/>
  </w:num>
  <w:num w:numId="20">
    <w:abstractNumId w:val="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33089"/>
    <w:rsid w:val="001F404D"/>
    <w:rsid w:val="002517F3"/>
    <w:rsid w:val="003A5E75"/>
    <w:rsid w:val="003D4422"/>
    <w:rsid w:val="005D18E7"/>
    <w:rsid w:val="00670300"/>
    <w:rsid w:val="006F7E08"/>
    <w:rsid w:val="00751DA5"/>
    <w:rsid w:val="007A7EB7"/>
    <w:rsid w:val="008E3DD4"/>
    <w:rsid w:val="00A56DC6"/>
    <w:rsid w:val="00A63AF4"/>
    <w:rsid w:val="00AB0EA1"/>
    <w:rsid w:val="00AC5168"/>
    <w:rsid w:val="00C42517"/>
    <w:rsid w:val="00D4729B"/>
    <w:rsid w:val="00DB46E6"/>
    <w:rsid w:val="00DD231F"/>
    <w:rsid w:val="00E5739D"/>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D23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E6"/>
    <w:rPr>
      <w:rFonts w:ascii="Segoe UI" w:hAnsi="Segoe UI" w:cs="Segoe UI"/>
      <w:sz w:val="18"/>
      <w:szCs w:val="18"/>
    </w:rPr>
  </w:style>
  <w:style w:type="character" w:customStyle="1" w:styleId="Heading2Char">
    <w:name w:val="Heading 2 Char"/>
    <w:basedOn w:val="DefaultParagraphFont"/>
    <w:link w:val="Heading2"/>
    <w:uiPriority w:val="9"/>
    <w:rsid w:val="00DB46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DB46E6"/>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DB46E6"/>
    <w:rPr>
      <w:rFonts w:ascii="Calibri" w:eastAsia="Calibri" w:hAnsi="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DB46E6"/>
    <w:rPr>
      <w:rFonts w:ascii="Calibri" w:eastAsia="Calibri" w:hAnsi="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DB46E6"/>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99"/>
    <w:qFormat/>
    <w:locked/>
    <w:rsid w:val="00DB46E6"/>
    <w:rPr>
      <w:rFonts w:ascii="Times New Roman" w:eastAsia="Times New Roman" w:hAnsi="Times New Roman" w:cs="Times New Roman"/>
      <w:sz w:val="20"/>
      <w:szCs w:val="20"/>
    </w:rPr>
  </w:style>
  <w:style w:type="paragraph" w:customStyle="1" w:styleId="Default">
    <w:name w:val="Default"/>
    <w:rsid w:val="00DB46E6"/>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 w:type="paragraph" w:styleId="FootnoteText">
    <w:name w:val="footnote text"/>
    <w:aliases w:val="Geneva 9,Font: Geneva 9,Boston 10,f,single space,footnote text,Footnote,otnote Text,Footnote Text Char Char1,Footnote Text Char Char Char,Footnote Text Char Char,Texto nota pie IIRSA Car,Texto nota pie IIRSA,FOOTNOTES,fn,ft,Fußnote,DNV-FT"/>
    <w:basedOn w:val="Normal"/>
    <w:link w:val="FootnoteTextChar1"/>
    <w:uiPriority w:val="99"/>
    <w:qFormat/>
    <w:rsid w:val="003D4422"/>
    <w:pPr>
      <w:widowControl w:val="0"/>
      <w:spacing w:after="60"/>
      <w:jc w:val="both"/>
    </w:pPr>
    <w:rPr>
      <w:rFonts w:ascii="Courier" w:eastAsia="SimSun" w:hAnsi="Courier"/>
    </w:rPr>
  </w:style>
  <w:style w:type="character" w:customStyle="1" w:styleId="FootnoteTextChar">
    <w:name w:val="Footnote Text Char"/>
    <w:basedOn w:val="DefaultParagraphFont"/>
    <w:uiPriority w:val="99"/>
    <w:semiHidden/>
    <w:rsid w:val="003D4422"/>
    <w:rPr>
      <w:rFonts w:ascii="Times New Roman" w:eastAsia="Times New Roman" w:hAnsi="Times New Roman"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1 Char,Footnote Text Char Char Char Char,Footnote Text Char Char Char1,FOOTNOTES Char"/>
    <w:link w:val="FootnoteText"/>
    <w:uiPriority w:val="99"/>
    <w:qFormat/>
    <w:locked/>
    <w:rsid w:val="003D4422"/>
    <w:rPr>
      <w:rFonts w:ascii="Courier" w:eastAsia="SimSun" w:hAnsi="Courier" w:cs="Times New Roman"/>
      <w:sz w:val="20"/>
      <w:szCs w:val="20"/>
    </w:rPr>
  </w:style>
  <w:style w:type="character" w:styleId="FootnoteReferenc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uiPriority w:val="99"/>
    <w:qFormat/>
    <w:rsid w:val="003D4422"/>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3D4422"/>
    <w:pPr>
      <w:spacing w:after="160" w:line="240" w:lineRule="exact"/>
      <w:jc w:val="both"/>
    </w:pPr>
    <w:rPr>
      <w:rFonts w:ascii="Arial" w:eastAsiaTheme="minorHAnsi" w:hAnsi="Arial"/>
      <w:sz w:val="18"/>
      <w:szCs w:val="22"/>
      <w:vertAlign w:val="superscript"/>
    </w:rPr>
  </w:style>
  <w:style w:type="character" w:customStyle="1" w:styleId="Heading1Char">
    <w:name w:val="Heading 1 Char"/>
    <w:basedOn w:val="DefaultParagraphFont"/>
    <w:link w:val="Heading1"/>
    <w:uiPriority w:val="9"/>
    <w:rsid w:val="00DD23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2726</Words>
  <Characters>15542</Characters>
  <Application>Microsoft Office Word</Application>
  <DocSecurity>4</DocSecurity>
  <Lines>129</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Amra Zorlak</cp:lastModifiedBy>
  <cp:revision>2</cp:revision>
  <dcterms:created xsi:type="dcterms:W3CDTF">2021-11-14T20:30:00Z</dcterms:created>
  <dcterms:modified xsi:type="dcterms:W3CDTF">2021-11-14T20:30:00Z</dcterms:modified>
</cp:coreProperties>
</file>