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46124789"/>
        <w:docPartObj>
          <w:docPartGallery w:val="Cover Pages"/>
          <w:docPartUnique/>
        </w:docPartObj>
      </w:sdtPr>
      <w:sdtEndPr>
        <w:rPr>
          <w:rFonts w:cstheme="minorHAnsi"/>
          <w:color w:val="000000"/>
        </w:rPr>
      </w:sdtEndPr>
      <w:sdtContent>
        <w:p w14:paraId="1E4207A5" w14:textId="77777777" w:rsidR="0028498D" w:rsidRPr="00584F18" w:rsidRDefault="00584F18">
          <w:r w:rsidRPr="00E70456">
            <w:rPr>
              <w:rFonts w:ascii="Times New Roman" w:hAnsi="Times New Roman" w:cs="Times New Roman"/>
              <w:noProof/>
              <w:sz w:val="24"/>
              <w:szCs w:val="24"/>
              <w:lang w:eastAsia="en-GB"/>
            </w:rPr>
            <w:drawing>
              <wp:anchor distT="0" distB="0" distL="114300" distR="114300" simplePos="0" relativeHeight="251663360" behindDoc="0" locked="0" layoutInCell="1" allowOverlap="1" wp14:anchorId="0B47B0B8" wp14:editId="585329E1">
                <wp:simplePos x="0" y="0"/>
                <wp:positionH relativeFrom="column">
                  <wp:posOffset>-895350</wp:posOffset>
                </wp:positionH>
                <wp:positionV relativeFrom="paragraph">
                  <wp:posOffset>0</wp:posOffset>
                </wp:positionV>
                <wp:extent cx="7035800" cy="129667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35800"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1" locked="0" layoutInCell="1" allowOverlap="0" wp14:anchorId="097A8EEF" wp14:editId="3DCA1368">
                    <wp:simplePos x="0" y="0"/>
                    <wp:positionH relativeFrom="page">
                      <wp:posOffset>142389</wp:posOffset>
                    </wp:positionH>
                    <wp:positionV relativeFrom="paragraph">
                      <wp:posOffset>203</wp:posOffset>
                    </wp:positionV>
                    <wp:extent cx="6858000" cy="9144000"/>
                    <wp:effectExtent l="0" t="0" r="0" b="0"/>
                    <wp:wrapSquare wrapText="bothSides"/>
                    <wp:docPr id="8" name="Text Box 8"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800"/>
                                </w:tblGrid>
                                <w:tr w:rsidR="006C47C6" w14:paraId="3DA714AD" w14:textId="77777777">
                                  <w:trPr>
                                    <w:trHeight w:hRule="exact" w:val="9360"/>
                                  </w:trPr>
                                  <w:tc>
                                    <w:tcPr>
                                      <w:tcW w:w="5000" w:type="pct"/>
                                    </w:tcPr>
                                    <w:p w14:paraId="3D1A8683" w14:textId="77777777" w:rsidR="006C47C6" w:rsidRDefault="006C47C6">
                                      <w:r>
                                        <w:rPr>
                                          <w:noProof/>
                                          <w:lang w:eastAsia="en-GB"/>
                                        </w:rPr>
                                        <w:drawing>
                                          <wp:inline distT="0" distB="0" distL="0" distR="0" wp14:anchorId="72BD4B81" wp14:editId="63068EBE">
                                            <wp:extent cx="6851650" cy="4406546"/>
                                            <wp:effectExtent l="0" t="0" r="6350" b="0"/>
                                            <wp:docPr id="4" name="Picture 4" descr="https://lawgazette.com.sg/wp-content/uploads/2021/04/courthouse_colum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awgazette.com.sg/wp-content/uploads/2021/04/courthouse_colum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1650" cy="4406546"/>
                                                    </a:xfrm>
                                                    <a:prstGeom prst="rect">
                                                      <a:avLst/>
                                                    </a:prstGeom>
                                                    <a:noFill/>
                                                    <a:ln>
                                                      <a:noFill/>
                                                    </a:ln>
                                                  </pic:spPr>
                                                </pic:pic>
                                              </a:graphicData>
                                            </a:graphic>
                                          </wp:inline>
                                        </w:drawing>
                                      </w:r>
                                    </w:p>
                                  </w:tc>
                                </w:tr>
                                <w:tr w:rsidR="006C47C6" w14:paraId="5EE63295" w14:textId="77777777">
                                  <w:trPr>
                                    <w:trHeight w:hRule="exact" w:val="4320"/>
                                  </w:trPr>
                                  <w:tc>
                                    <w:tcPr>
                                      <w:tcW w:w="5000" w:type="pct"/>
                                      <w:shd w:val="clear" w:color="auto" w:fill="5B9BD5" w:themeFill="accent1"/>
                                      <w:vAlign w:val="center"/>
                                    </w:tcPr>
                                    <w:p w14:paraId="4DD0F675" w14:textId="77777777" w:rsidR="006C47C6" w:rsidRDefault="006C47C6">
                                      <w:pPr>
                                        <w:pStyle w:val="NoSpacing"/>
                                        <w:spacing w:before="200" w:line="216" w:lineRule="auto"/>
                                        <w:ind w:left="720" w:right="720"/>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Title"/>
                                          <w:tag w:val=""/>
                                          <w:id w:val="-1259907409"/>
                                          <w:dataBinding w:prefixMappings="xmlns:ns0='http://purl.org/dc/elements/1.1/' xmlns:ns1='http://schemas.openxmlformats.org/package/2006/metadata/core-properties' " w:xpath="/ns1:coreProperties[1]/ns0:title[1]" w:storeItemID="{6C3C8BC8-F283-45AE-878A-BAB7291924A1}"/>
                                          <w:text/>
                                        </w:sdtPr>
                                        <w:sdtContent>
                                          <w:r>
                                            <w:rPr>
                                              <w:rFonts w:asciiTheme="majorHAnsi" w:hAnsiTheme="majorHAnsi"/>
                                              <w:color w:val="FFFFFF" w:themeColor="background1"/>
                                              <w:sz w:val="96"/>
                                              <w:szCs w:val="96"/>
                                            </w:rPr>
                                            <w:t>Final Evaluation Report</w:t>
                                          </w:r>
                                        </w:sdtContent>
                                      </w:sdt>
                                    </w:p>
                                    <w:p w14:paraId="648BB687" w14:textId="77777777" w:rsidR="006C47C6" w:rsidRDefault="006C47C6" w:rsidP="001E3259">
                                      <w:pPr>
                                        <w:pStyle w:val="NoSpacing"/>
                                        <w:spacing w:before="240"/>
                                        <w:ind w:left="720" w:right="720"/>
                                        <w:rPr>
                                          <w:color w:val="FFFFFF" w:themeColor="background1"/>
                                          <w:sz w:val="32"/>
                                          <w:szCs w:val="32"/>
                                        </w:rPr>
                                      </w:pPr>
                                      <w:sdt>
                                        <w:sdtPr>
                                          <w:rPr>
                                            <w:color w:val="FFFFFF" w:themeColor="background1"/>
                                            <w:sz w:val="48"/>
                                            <w:szCs w:val="48"/>
                                          </w:rPr>
                                          <w:alias w:val="Subtitle"/>
                                          <w:tag w:val=""/>
                                          <w:id w:val="-873230014"/>
                                          <w:dataBinding w:prefixMappings="xmlns:ns0='http://purl.org/dc/elements/1.1/' xmlns:ns1='http://schemas.openxmlformats.org/package/2006/metadata/core-properties' " w:xpath="/ns1:coreProperties[1]/ns0:subject[1]" w:storeItemID="{6C3C8BC8-F283-45AE-878A-BAB7291924A1}"/>
                                          <w:text/>
                                        </w:sdtPr>
                                        <w:sdtContent>
                                          <w:r w:rsidRPr="00C86085">
                                            <w:rPr>
                                              <w:color w:val="FFFFFF" w:themeColor="background1"/>
                                              <w:sz w:val="48"/>
                                              <w:szCs w:val="48"/>
                                            </w:rPr>
                                            <w:t>Rule of Law Partnership in Uzbekistan Project</w:t>
                                          </w:r>
                                        </w:sdtContent>
                                      </w:sdt>
                                    </w:p>
                                  </w:tc>
                                </w:tr>
                                <w:tr w:rsidR="006C47C6" w14:paraId="14BC9FB3" w14:textId="77777777">
                                  <w:trPr>
                                    <w:trHeight w:hRule="exact" w:val="720"/>
                                  </w:trPr>
                                  <w:tc>
                                    <w:tcPr>
                                      <w:tcW w:w="5000" w:type="pct"/>
                                      <w:shd w:val="clear" w:color="auto" w:fill="70AD47" w:themeFill="accent6"/>
                                    </w:tcPr>
                                    <w:tbl>
                                      <w:tblPr>
                                        <w:tblW w:w="5000" w:type="pct"/>
                                        <w:shd w:val="clear" w:color="auto" w:fill="002060"/>
                                        <w:tblCellMar>
                                          <w:left w:w="0" w:type="dxa"/>
                                          <w:right w:w="0" w:type="dxa"/>
                                        </w:tblCellMar>
                                        <w:tblLook w:val="04A0" w:firstRow="1" w:lastRow="0" w:firstColumn="1" w:lastColumn="0" w:noHBand="0" w:noVBand="1"/>
                                        <w:tblDescription w:val="Cover page info"/>
                                      </w:tblPr>
                                      <w:tblGrid>
                                        <w:gridCol w:w="3600"/>
                                        <w:gridCol w:w="3600"/>
                                        <w:gridCol w:w="3600"/>
                                      </w:tblGrid>
                                      <w:tr w:rsidR="006C47C6" w14:paraId="1B7969BB" w14:textId="77777777" w:rsidTr="000D6848">
                                        <w:trPr>
                                          <w:trHeight w:hRule="exact" w:val="720"/>
                                        </w:trPr>
                                        <w:sdt>
                                          <w:sdtPr>
                                            <w:rPr>
                                              <w:color w:val="FFFFFF" w:themeColor="background1"/>
                                              <w:sz w:val="32"/>
                                              <w:szCs w:val="32"/>
                                            </w:rPr>
                                            <w:alias w:val="Author"/>
                                            <w:tag w:val=""/>
                                            <w:id w:val="-139110902"/>
                                            <w:dataBinding w:prefixMappings="xmlns:ns0='http://purl.org/dc/elements/1.1/' xmlns:ns1='http://schemas.openxmlformats.org/package/2006/metadata/core-properties' " w:xpath="/ns1:coreProperties[1]/ns0:creator[1]" w:storeItemID="{6C3C8BC8-F283-45AE-878A-BAB7291924A1}"/>
                                            <w:text/>
                                          </w:sdtPr>
                                          <w:sdtContent>
                                            <w:tc>
                                              <w:tcPr>
                                                <w:tcW w:w="3590" w:type="dxa"/>
                                                <w:shd w:val="clear" w:color="auto" w:fill="002060"/>
                                                <w:vAlign w:val="center"/>
                                              </w:tcPr>
                                              <w:p w14:paraId="402F5A4B" w14:textId="77777777" w:rsidR="006C47C6" w:rsidRPr="00584F18" w:rsidRDefault="006C47C6">
                                                <w:pPr>
                                                  <w:pStyle w:val="NoSpacing"/>
                                                  <w:ind w:left="144" w:right="144"/>
                                                  <w:jc w:val="center"/>
                                                  <w:rPr>
                                                    <w:color w:val="FFFFFF" w:themeColor="background1"/>
                                                    <w:sz w:val="32"/>
                                                    <w:szCs w:val="32"/>
                                                  </w:rPr>
                                                </w:pPr>
                                                <w:r w:rsidRPr="00584F18">
                                                  <w:rPr>
                                                    <w:color w:val="FFFFFF" w:themeColor="background1"/>
                                                    <w:sz w:val="32"/>
                                                    <w:szCs w:val="32"/>
                                                  </w:rPr>
                                                  <w:t>P. Madhava Rao PhD</w:t>
                                                </w:r>
                                              </w:p>
                                            </w:tc>
                                          </w:sdtContent>
                                        </w:sdt>
                                        <w:tc>
                                          <w:tcPr>
                                            <w:tcW w:w="3591" w:type="dxa"/>
                                            <w:shd w:val="clear" w:color="auto" w:fill="002060"/>
                                            <w:vAlign w:val="center"/>
                                          </w:tcPr>
                                          <w:sdt>
                                            <w:sdtPr>
                                              <w:rPr>
                                                <w:color w:val="FFFFFF" w:themeColor="background1"/>
                                                <w:sz w:val="32"/>
                                                <w:szCs w:val="32"/>
                                              </w:rPr>
                                              <w:alias w:val="Date"/>
                                              <w:tag w:val=""/>
                                              <w:id w:val="82123761"/>
                                              <w:dataBinding w:prefixMappings="xmlns:ns0='http://schemas.microsoft.com/office/2006/coverPageProps' " w:xpath="/ns0:CoverPageProperties[1]/ns0:PublishDate[1]" w:storeItemID="{55AF091B-3C7A-41E3-B477-F2FDAA23CFDA}"/>
                                              <w:date w:fullDate="2021-10-20T00:00:00Z">
                                                <w:dateFormat w:val="M/d/yy"/>
                                                <w:lid w:val="en-US"/>
                                                <w:storeMappedDataAs w:val="dateTime"/>
                                                <w:calendar w:val="gregorian"/>
                                              </w:date>
                                            </w:sdtPr>
                                            <w:sdtContent>
                                              <w:p w14:paraId="73A7B2C1" w14:textId="77777777" w:rsidR="006C47C6" w:rsidRPr="00584F18" w:rsidRDefault="006C47C6" w:rsidP="001E3259">
                                                <w:pPr>
                                                  <w:pStyle w:val="NoSpacing"/>
                                                  <w:ind w:left="144" w:right="144"/>
                                                  <w:jc w:val="center"/>
                                                  <w:rPr>
                                                    <w:color w:val="FFFFFF" w:themeColor="background1"/>
                                                    <w:sz w:val="32"/>
                                                    <w:szCs w:val="32"/>
                                                  </w:rPr>
                                                </w:pPr>
                                                <w:r>
                                                  <w:rPr>
                                                    <w:color w:val="FFFFFF" w:themeColor="background1"/>
                                                    <w:sz w:val="32"/>
                                                    <w:szCs w:val="32"/>
                                                  </w:rPr>
                                                  <w:t>10/20/21</w:t>
                                                </w:r>
                                              </w:p>
                                            </w:sdtContent>
                                          </w:sdt>
                                        </w:tc>
                                        <w:sdt>
                                          <w:sdtPr>
                                            <w:rPr>
                                              <w:color w:val="FFFFFF" w:themeColor="background1"/>
                                              <w:sz w:val="32"/>
                                              <w:szCs w:val="32"/>
                                            </w:rPr>
                                            <w:alias w:val="Course title"/>
                                            <w:tag w:val=""/>
                                            <w:id w:val="1198814348"/>
                                            <w:dataBinding w:prefixMappings="xmlns:ns0='http://purl.org/dc/elements/1.1/' xmlns:ns1='http://schemas.openxmlformats.org/package/2006/metadata/core-properties' " w:xpath="/ns1:coreProperties[1]/ns1:category[1]" w:storeItemID="{6C3C8BC8-F283-45AE-878A-BAB7291924A1}"/>
                                            <w:text/>
                                          </w:sdtPr>
                                          <w:sdtContent>
                                            <w:tc>
                                              <w:tcPr>
                                                <w:tcW w:w="3591" w:type="dxa"/>
                                                <w:shd w:val="clear" w:color="auto" w:fill="002060"/>
                                                <w:vAlign w:val="center"/>
                                              </w:tcPr>
                                              <w:p w14:paraId="03818935" w14:textId="77777777" w:rsidR="006C47C6" w:rsidRPr="00584F18" w:rsidRDefault="006C47C6" w:rsidP="001E3259">
                                                <w:pPr>
                                                  <w:pStyle w:val="NoSpacing"/>
                                                  <w:ind w:left="144" w:right="720"/>
                                                  <w:jc w:val="right"/>
                                                  <w:rPr>
                                                    <w:color w:val="FFFFFF" w:themeColor="background1"/>
                                                    <w:sz w:val="32"/>
                                                    <w:szCs w:val="32"/>
                                                  </w:rPr>
                                                </w:pPr>
                                                <w:r w:rsidRPr="00584F18">
                                                  <w:rPr>
                                                    <w:color w:val="FFFFFF" w:themeColor="background1"/>
                                                    <w:sz w:val="32"/>
                                                    <w:szCs w:val="32"/>
                                                  </w:rPr>
                                                  <w:t>2017-2021</w:t>
                                                </w:r>
                                              </w:p>
                                            </w:tc>
                                          </w:sdtContent>
                                        </w:sdt>
                                      </w:tr>
                                    </w:tbl>
                                    <w:p w14:paraId="1BD9FC9C" w14:textId="77777777" w:rsidR="006C47C6" w:rsidRDefault="006C47C6"/>
                                  </w:tc>
                                </w:tr>
                              </w:tbl>
                              <w:p w14:paraId="23476441" w14:textId="77777777" w:rsidR="006C47C6" w:rsidRDefault="006C47C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7A8EEF" id="_x0000_t202" coordsize="21600,21600" o:spt="202" path="m,l,21600r21600,l21600,xe">
                    <v:stroke joinstyle="miter"/>
                    <v:path gradientshapeok="t" o:connecttype="rect"/>
                  </v:shapetype>
                  <v:shape id="Text Box 8" o:spid="_x0000_s1026" type="#_x0000_t202" alt="Cover page layout" style="position:absolute;margin-left:11.2pt;margin-top:0;width:540pt;height:10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800"/>
                          </w:tblGrid>
                          <w:tr w:rsidR="006C47C6" w14:paraId="3DA714AD" w14:textId="77777777">
                            <w:trPr>
                              <w:trHeight w:hRule="exact" w:val="9360"/>
                            </w:trPr>
                            <w:tc>
                              <w:tcPr>
                                <w:tcW w:w="5000" w:type="pct"/>
                              </w:tcPr>
                              <w:p w14:paraId="3D1A8683" w14:textId="77777777" w:rsidR="006C47C6" w:rsidRDefault="006C47C6">
                                <w:r>
                                  <w:rPr>
                                    <w:noProof/>
                                    <w:lang w:eastAsia="en-GB"/>
                                  </w:rPr>
                                  <w:drawing>
                                    <wp:inline distT="0" distB="0" distL="0" distR="0" wp14:anchorId="72BD4B81" wp14:editId="63068EBE">
                                      <wp:extent cx="6851650" cy="4406546"/>
                                      <wp:effectExtent l="0" t="0" r="6350" b="0"/>
                                      <wp:docPr id="4" name="Picture 4" descr="https://lawgazette.com.sg/wp-content/uploads/2021/04/courthouse_colum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awgazette.com.sg/wp-content/uploads/2021/04/courthouse_colum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1650" cy="4406546"/>
                                              </a:xfrm>
                                              <a:prstGeom prst="rect">
                                                <a:avLst/>
                                              </a:prstGeom>
                                              <a:noFill/>
                                              <a:ln>
                                                <a:noFill/>
                                              </a:ln>
                                            </pic:spPr>
                                          </pic:pic>
                                        </a:graphicData>
                                      </a:graphic>
                                    </wp:inline>
                                  </w:drawing>
                                </w:r>
                              </w:p>
                            </w:tc>
                          </w:tr>
                          <w:tr w:rsidR="006C47C6" w14:paraId="5EE63295" w14:textId="77777777">
                            <w:trPr>
                              <w:trHeight w:hRule="exact" w:val="4320"/>
                            </w:trPr>
                            <w:tc>
                              <w:tcPr>
                                <w:tcW w:w="5000" w:type="pct"/>
                                <w:shd w:val="clear" w:color="auto" w:fill="5B9BD5" w:themeFill="accent1"/>
                                <w:vAlign w:val="center"/>
                              </w:tcPr>
                              <w:p w14:paraId="4DD0F675" w14:textId="77777777" w:rsidR="006C47C6" w:rsidRDefault="006C47C6">
                                <w:pPr>
                                  <w:pStyle w:val="NoSpacing"/>
                                  <w:spacing w:before="200" w:line="216" w:lineRule="auto"/>
                                  <w:ind w:left="720" w:right="720"/>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Title"/>
                                    <w:tag w:val=""/>
                                    <w:id w:val="-1259907409"/>
                                    <w:dataBinding w:prefixMappings="xmlns:ns0='http://purl.org/dc/elements/1.1/' xmlns:ns1='http://schemas.openxmlformats.org/package/2006/metadata/core-properties' " w:xpath="/ns1:coreProperties[1]/ns0:title[1]" w:storeItemID="{6C3C8BC8-F283-45AE-878A-BAB7291924A1}"/>
                                    <w:text/>
                                  </w:sdtPr>
                                  <w:sdtContent>
                                    <w:r>
                                      <w:rPr>
                                        <w:rFonts w:asciiTheme="majorHAnsi" w:hAnsiTheme="majorHAnsi"/>
                                        <w:color w:val="FFFFFF" w:themeColor="background1"/>
                                        <w:sz w:val="96"/>
                                        <w:szCs w:val="96"/>
                                      </w:rPr>
                                      <w:t>Final Evaluation Report</w:t>
                                    </w:r>
                                  </w:sdtContent>
                                </w:sdt>
                              </w:p>
                              <w:p w14:paraId="648BB687" w14:textId="77777777" w:rsidR="006C47C6" w:rsidRDefault="006C47C6" w:rsidP="001E3259">
                                <w:pPr>
                                  <w:pStyle w:val="NoSpacing"/>
                                  <w:spacing w:before="240"/>
                                  <w:ind w:left="720" w:right="720"/>
                                  <w:rPr>
                                    <w:color w:val="FFFFFF" w:themeColor="background1"/>
                                    <w:sz w:val="32"/>
                                    <w:szCs w:val="32"/>
                                  </w:rPr>
                                </w:pPr>
                                <w:sdt>
                                  <w:sdtPr>
                                    <w:rPr>
                                      <w:color w:val="FFFFFF" w:themeColor="background1"/>
                                      <w:sz w:val="48"/>
                                      <w:szCs w:val="48"/>
                                    </w:rPr>
                                    <w:alias w:val="Subtitle"/>
                                    <w:tag w:val=""/>
                                    <w:id w:val="-873230014"/>
                                    <w:dataBinding w:prefixMappings="xmlns:ns0='http://purl.org/dc/elements/1.1/' xmlns:ns1='http://schemas.openxmlformats.org/package/2006/metadata/core-properties' " w:xpath="/ns1:coreProperties[1]/ns0:subject[1]" w:storeItemID="{6C3C8BC8-F283-45AE-878A-BAB7291924A1}"/>
                                    <w:text/>
                                  </w:sdtPr>
                                  <w:sdtContent>
                                    <w:r w:rsidRPr="00C86085">
                                      <w:rPr>
                                        <w:color w:val="FFFFFF" w:themeColor="background1"/>
                                        <w:sz w:val="48"/>
                                        <w:szCs w:val="48"/>
                                      </w:rPr>
                                      <w:t>Rule of Law Partnership in Uzbekistan Project</w:t>
                                    </w:r>
                                  </w:sdtContent>
                                </w:sdt>
                              </w:p>
                            </w:tc>
                          </w:tr>
                          <w:tr w:rsidR="006C47C6" w14:paraId="14BC9FB3" w14:textId="77777777">
                            <w:trPr>
                              <w:trHeight w:hRule="exact" w:val="720"/>
                            </w:trPr>
                            <w:tc>
                              <w:tcPr>
                                <w:tcW w:w="5000" w:type="pct"/>
                                <w:shd w:val="clear" w:color="auto" w:fill="70AD47" w:themeFill="accent6"/>
                              </w:tcPr>
                              <w:tbl>
                                <w:tblPr>
                                  <w:tblW w:w="5000" w:type="pct"/>
                                  <w:shd w:val="clear" w:color="auto" w:fill="002060"/>
                                  <w:tblCellMar>
                                    <w:left w:w="0" w:type="dxa"/>
                                    <w:right w:w="0" w:type="dxa"/>
                                  </w:tblCellMar>
                                  <w:tblLook w:val="04A0" w:firstRow="1" w:lastRow="0" w:firstColumn="1" w:lastColumn="0" w:noHBand="0" w:noVBand="1"/>
                                  <w:tblDescription w:val="Cover page info"/>
                                </w:tblPr>
                                <w:tblGrid>
                                  <w:gridCol w:w="3600"/>
                                  <w:gridCol w:w="3600"/>
                                  <w:gridCol w:w="3600"/>
                                </w:tblGrid>
                                <w:tr w:rsidR="006C47C6" w14:paraId="1B7969BB" w14:textId="77777777" w:rsidTr="000D6848">
                                  <w:trPr>
                                    <w:trHeight w:hRule="exact" w:val="720"/>
                                  </w:trPr>
                                  <w:sdt>
                                    <w:sdtPr>
                                      <w:rPr>
                                        <w:color w:val="FFFFFF" w:themeColor="background1"/>
                                        <w:sz w:val="32"/>
                                        <w:szCs w:val="32"/>
                                      </w:rPr>
                                      <w:alias w:val="Author"/>
                                      <w:tag w:val=""/>
                                      <w:id w:val="-139110902"/>
                                      <w:dataBinding w:prefixMappings="xmlns:ns0='http://purl.org/dc/elements/1.1/' xmlns:ns1='http://schemas.openxmlformats.org/package/2006/metadata/core-properties' " w:xpath="/ns1:coreProperties[1]/ns0:creator[1]" w:storeItemID="{6C3C8BC8-F283-45AE-878A-BAB7291924A1}"/>
                                      <w:text/>
                                    </w:sdtPr>
                                    <w:sdtContent>
                                      <w:tc>
                                        <w:tcPr>
                                          <w:tcW w:w="3590" w:type="dxa"/>
                                          <w:shd w:val="clear" w:color="auto" w:fill="002060"/>
                                          <w:vAlign w:val="center"/>
                                        </w:tcPr>
                                        <w:p w14:paraId="402F5A4B" w14:textId="77777777" w:rsidR="006C47C6" w:rsidRPr="00584F18" w:rsidRDefault="006C47C6">
                                          <w:pPr>
                                            <w:pStyle w:val="NoSpacing"/>
                                            <w:ind w:left="144" w:right="144"/>
                                            <w:jc w:val="center"/>
                                            <w:rPr>
                                              <w:color w:val="FFFFFF" w:themeColor="background1"/>
                                              <w:sz w:val="32"/>
                                              <w:szCs w:val="32"/>
                                            </w:rPr>
                                          </w:pPr>
                                          <w:r w:rsidRPr="00584F18">
                                            <w:rPr>
                                              <w:color w:val="FFFFFF" w:themeColor="background1"/>
                                              <w:sz w:val="32"/>
                                              <w:szCs w:val="32"/>
                                            </w:rPr>
                                            <w:t>P. Madhava Rao PhD</w:t>
                                          </w:r>
                                        </w:p>
                                      </w:tc>
                                    </w:sdtContent>
                                  </w:sdt>
                                  <w:tc>
                                    <w:tcPr>
                                      <w:tcW w:w="3591" w:type="dxa"/>
                                      <w:shd w:val="clear" w:color="auto" w:fill="002060"/>
                                      <w:vAlign w:val="center"/>
                                    </w:tcPr>
                                    <w:sdt>
                                      <w:sdtPr>
                                        <w:rPr>
                                          <w:color w:val="FFFFFF" w:themeColor="background1"/>
                                          <w:sz w:val="32"/>
                                          <w:szCs w:val="32"/>
                                        </w:rPr>
                                        <w:alias w:val="Date"/>
                                        <w:tag w:val=""/>
                                        <w:id w:val="82123761"/>
                                        <w:dataBinding w:prefixMappings="xmlns:ns0='http://schemas.microsoft.com/office/2006/coverPageProps' " w:xpath="/ns0:CoverPageProperties[1]/ns0:PublishDate[1]" w:storeItemID="{55AF091B-3C7A-41E3-B477-F2FDAA23CFDA}"/>
                                        <w:date w:fullDate="2021-10-20T00:00:00Z">
                                          <w:dateFormat w:val="M/d/yy"/>
                                          <w:lid w:val="en-US"/>
                                          <w:storeMappedDataAs w:val="dateTime"/>
                                          <w:calendar w:val="gregorian"/>
                                        </w:date>
                                      </w:sdtPr>
                                      <w:sdtContent>
                                        <w:p w14:paraId="73A7B2C1" w14:textId="77777777" w:rsidR="006C47C6" w:rsidRPr="00584F18" w:rsidRDefault="006C47C6" w:rsidP="001E3259">
                                          <w:pPr>
                                            <w:pStyle w:val="NoSpacing"/>
                                            <w:ind w:left="144" w:right="144"/>
                                            <w:jc w:val="center"/>
                                            <w:rPr>
                                              <w:color w:val="FFFFFF" w:themeColor="background1"/>
                                              <w:sz w:val="32"/>
                                              <w:szCs w:val="32"/>
                                            </w:rPr>
                                          </w:pPr>
                                          <w:r>
                                            <w:rPr>
                                              <w:color w:val="FFFFFF" w:themeColor="background1"/>
                                              <w:sz w:val="32"/>
                                              <w:szCs w:val="32"/>
                                            </w:rPr>
                                            <w:t>10/20/21</w:t>
                                          </w:r>
                                        </w:p>
                                      </w:sdtContent>
                                    </w:sdt>
                                  </w:tc>
                                  <w:sdt>
                                    <w:sdtPr>
                                      <w:rPr>
                                        <w:color w:val="FFFFFF" w:themeColor="background1"/>
                                        <w:sz w:val="32"/>
                                        <w:szCs w:val="32"/>
                                      </w:rPr>
                                      <w:alias w:val="Course title"/>
                                      <w:tag w:val=""/>
                                      <w:id w:val="1198814348"/>
                                      <w:dataBinding w:prefixMappings="xmlns:ns0='http://purl.org/dc/elements/1.1/' xmlns:ns1='http://schemas.openxmlformats.org/package/2006/metadata/core-properties' " w:xpath="/ns1:coreProperties[1]/ns1:category[1]" w:storeItemID="{6C3C8BC8-F283-45AE-878A-BAB7291924A1}"/>
                                      <w:text/>
                                    </w:sdtPr>
                                    <w:sdtContent>
                                      <w:tc>
                                        <w:tcPr>
                                          <w:tcW w:w="3591" w:type="dxa"/>
                                          <w:shd w:val="clear" w:color="auto" w:fill="002060"/>
                                          <w:vAlign w:val="center"/>
                                        </w:tcPr>
                                        <w:p w14:paraId="03818935" w14:textId="77777777" w:rsidR="006C47C6" w:rsidRPr="00584F18" w:rsidRDefault="006C47C6" w:rsidP="001E3259">
                                          <w:pPr>
                                            <w:pStyle w:val="NoSpacing"/>
                                            <w:ind w:left="144" w:right="720"/>
                                            <w:jc w:val="right"/>
                                            <w:rPr>
                                              <w:color w:val="FFFFFF" w:themeColor="background1"/>
                                              <w:sz w:val="32"/>
                                              <w:szCs w:val="32"/>
                                            </w:rPr>
                                          </w:pPr>
                                          <w:r w:rsidRPr="00584F18">
                                            <w:rPr>
                                              <w:color w:val="FFFFFF" w:themeColor="background1"/>
                                              <w:sz w:val="32"/>
                                              <w:szCs w:val="32"/>
                                            </w:rPr>
                                            <w:t>2017-2021</w:t>
                                          </w:r>
                                        </w:p>
                                      </w:tc>
                                    </w:sdtContent>
                                  </w:sdt>
                                </w:tr>
                              </w:tbl>
                              <w:p w14:paraId="1BD9FC9C" w14:textId="77777777" w:rsidR="006C47C6" w:rsidRDefault="006C47C6"/>
                            </w:tc>
                          </w:tr>
                        </w:tbl>
                        <w:p w14:paraId="23476441" w14:textId="77777777" w:rsidR="006C47C6" w:rsidRDefault="006C47C6"/>
                      </w:txbxContent>
                    </v:textbox>
                    <w10:wrap type="square" anchorx="page"/>
                  </v:shape>
                </w:pict>
              </mc:Fallback>
            </mc:AlternateContent>
          </w:r>
        </w:p>
      </w:sdtContent>
    </w:sdt>
    <w:p w14:paraId="662C138A" w14:textId="77777777" w:rsidR="003B3BAD" w:rsidRDefault="003B3BAD" w:rsidP="001F3C58">
      <w:pPr>
        <w:pStyle w:val="Heading1"/>
        <w:tabs>
          <w:tab w:val="left" w:pos="3670"/>
        </w:tabs>
        <w:rPr>
          <w:cs/>
        </w:rPr>
      </w:pPr>
      <w:bookmarkStart w:id="0" w:name="_Toc85558154"/>
      <w:r>
        <w:lastRenderedPageBreak/>
        <w:t>ACKNOWLEDGEMENT</w:t>
      </w:r>
      <w:bookmarkEnd w:id="0"/>
      <w:r w:rsidR="001F3C58">
        <w:tab/>
      </w:r>
    </w:p>
    <w:p w14:paraId="43F683BA" w14:textId="77777777" w:rsidR="003B3BAD" w:rsidRPr="004F2987" w:rsidRDefault="003B3BAD" w:rsidP="003B3BAD">
      <w:pPr>
        <w:jc w:val="both"/>
        <w:rPr>
          <w:rFonts w:hAnsi="Calibri"/>
          <w:i/>
          <w:sz w:val="24"/>
          <w:lang w:val="en-IN"/>
        </w:rPr>
      </w:pPr>
      <w:r w:rsidRPr="004F2987">
        <w:rPr>
          <w:rFonts w:hAnsi="Calibri"/>
          <w:i/>
          <w:sz w:val="24"/>
          <w:lang w:val="en-IN"/>
        </w:rPr>
        <w:t xml:space="preserve">Evaluation of </w:t>
      </w:r>
      <w:r>
        <w:rPr>
          <w:rFonts w:hAnsi="Calibri"/>
          <w:i/>
          <w:sz w:val="24"/>
          <w:lang w:val="en-IN"/>
        </w:rPr>
        <w:t>project</w:t>
      </w:r>
      <w:r w:rsidRPr="004F2987">
        <w:rPr>
          <w:rFonts w:hAnsi="Calibri"/>
          <w:i/>
          <w:sz w:val="24"/>
          <w:lang w:val="en-IN"/>
        </w:rPr>
        <w:t xml:space="preserve"> for </w:t>
      </w:r>
      <w:r>
        <w:rPr>
          <w:rFonts w:hAnsi="Calibri"/>
          <w:i/>
          <w:sz w:val="24"/>
          <w:lang w:val="en-IN"/>
        </w:rPr>
        <w:t>‘</w:t>
      </w:r>
      <w:r w:rsidR="008C7463">
        <w:rPr>
          <w:rFonts w:hAnsi="Calibri"/>
          <w:i/>
          <w:sz w:val="24"/>
          <w:lang w:val="en-IN"/>
        </w:rPr>
        <w:t>Rule of Law Partnerships</w:t>
      </w:r>
      <w:r w:rsidR="008C7463">
        <w:rPr>
          <w:rFonts w:hAnsi="Calibri" w:hint="cs"/>
          <w:i/>
          <w:sz w:val="24"/>
          <w:cs/>
          <w:lang w:val="en-IN"/>
        </w:rPr>
        <w:t xml:space="preserve"> </w:t>
      </w:r>
      <w:r w:rsidR="008C7463">
        <w:rPr>
          <w:rFonts w:hAnsi="Calibri"/>
          <w:i/>
          <w:sz w:val="24"/>
        </w:rPr>
        <w:t>in</w:t>
      </w:r>
      <w:r>
        <w:rPr>
          <w:rFonts w:hAnsi="Calibri"/>
          <w:i/>
          <w:sz w:val="24"/>
          <w:lang w:val="en-IN"/>
        </w:rPr>
        <w:t xml:space="preserve"> Uzbekistan’ that was jointly launched by UNDP and USAID </w:t>
      </w:r>
      <w:r w:rsidRPr="004F2987">
        <w:rPr>
          <w:rFonts w:hAnsi="Calibri"/>
          <w:i/>
          <w:sz w:val="24"/>
          <w:lang w:val="en-IN"/>
        </w:rPr>
        <w:t>under some noble compulsions is not an easy task. A pro</w:t>
      </w:r>
      <w:r>
        <w:rPr>
          <w:rFonts w:hAnsi="Calibri"/>
          <w:i/>
          <w:sz w:val="24"/>
          <w:lang w:val="en-IN"/>
        </w:rPr>
        <w:t>ject</w:t>
      </w:r>
      <w:r w:rsidRPr="004F2987">
        <w:rPr>
          <w:rFonts w:hAnsi="Calibri"/>
          <w:i/>
          <w:sz w:val="24"/>
          <w:lang w:val="en-IN"/>
        </w:rPr>
        <w:t xml:space="preserve"> that was formulated for </w:t>
      </w:r>
      <w:r>
        <w:rPr>
          <w:rFonts w:hAnsi="Calibri"/>
          <w:i/>
          <w:sz w:val="24"/>
          <w:lang w:val="en-IN"/>
        </w:rPr>
        <w:t xml:space="preserve">Capacity Development </w:t>
      </w:r>
      <w:r w:rsidRPr="004F2987">
        <w:rPr>
          <w:rFonts w:hAnsi="Calibri"/>
          <w:i/>
          <w:sz w:val="24"/>
          <w:lang w:val="en-IN"/>
        </w:rPr>
        <w:t xml:space="preserve">of </w:t>
      </w:r>
      <w:r>
        <w:rPr>
          <w:rFonts w:hAnsi="Calibri"/>
          <w:i/>
          <w:sz w:val="24"/>
          <w:lang w:val="en-IN"/>
        </w:rPr>
        <w:t xml:space="preserve">Judiciary and Judicial Institutions in Uzbekistan </w:t>
      </w:r>
      <w:r w:rsidRPr="004F2987">
        <w:rPr>
          <w:rFonts w:hAnsi="Calibri"/>
          <w:i/>
          <w:sz w:val="24"/>
          <w:lang w:val="en-IN"/>
        </w:rPr>
        <w:t xml:space="preserve">with the aim </w:t>
      </w:r>
      <w:r>
        <w:rPr>
          <w:rFonts w:hAnsi="Calibri"/>
          <w:i/>
          <w:sz w:val="24"/>
          <w:lang w:val="en-IN"/>
        </w:rPr>
        <w:t>of strengthening national capacities for judicial policy coordination, creating accessibility to justice, preserving human rights, mainstreaming gender, empowering women and ensure transparency and judicial accountability</w:t>
      </w:r>
      <w:r w:rsidRPr="004F2987">
        <w:rPr>
          <w:rFonts w:hAnsi="Calibri"/>
          <w:i/>
          <w:sz w:val="24"/>
          <w:lang w:val="en-IN"/>
        </w:rPr>
        <w:t xml:space="preserve"> under National Implementation Modality with limited budget and human resources really needs to be evaluated with sincerity and commitment considering the circumstances and conditions under which it was formulated and launched. </w:t>
      </w:r>
    </w:p>
    <w:p w14:paraId="6328544E" w14:textId="77777777" w:rsidR="003B3BAD" w:rsidRPr="004F2987" w:rsidRDefault="003B3BAD" w:rsidP="003B3BAD">
      <w:pPr>
        <w:jc w:val="both"/>
        <w:rPr>
          <w:rFonts w:hAnsi="Calibri"/>
          <w:i/>
          <w:sz w:val="24"/>
          <w:lang w:val="en-IN"/>
        </w:rPr>
      </w:pPr>
      <w:r w:rsidRPr="004F2987">
        <w:rPr>
          <w:rFonts w:hAnsi="Calibri"/>
          <w:i/>
          <w:sz w:val="24"/>
          <w:lang w:val="en-IN"/>
        </w:rPr>
        <w:t>I   sincerely, thank all those who have honestly supported the process to accomplish this otherwise tough task</w:t>
      </w:r>
      <w:r>
        <w:rPr>
          <w:rFonts w:hAnsi="Calibri"/>
          <w:i/>
          <w:sz w:val="24"/>
          <w:lang w:val="en-IN"/>
        </w:rPr>
        <w:t xml:space="preserve"> during these Covid-19 Pandemic times</w:t>
      </w:r>
      <w:r w:rsidRPr="004F2987">
        <w:rPr>
          <w:rFonts w:hAnsi="Calibri"/>
          <w:i/>
          <w:sz w:val="24"/>
          <w:lang w:val="en-IN"/>
        </w:rPr>
        <w:t xml:space="preserve">. </w:t>
      </w:r>
    </w:p>
    <w:p w14:paraId="1D371718" w14:textId="77777777" w:rsidR="003B3BAD" w:rsidRPr="00AA7311" w:rsidRDefault="003B3BAD" w:rsidP="003B3BAD">
      <w:pPr>
        <w:shd w:val="clear" w:color="auto" w:fill="FFFFFF"/>
        <w:spacing w:after="0" w:line="240" w:lineRule="auto"/>
        <w:jc w:val="both"/>
        <w:rPr>
          <w:rFonts w:ascii="Arial" w:hAnsi="Arial" w:cs="Arial"/>
          <w:i/>
          <w:iCs/>
          <w:sz w:val="24"/>
          <w:szCs w:val="24"/>
        </w:rPr>
      </w:pPr>
      <w:r w:rsidRPr="00AA7311">
        <w:rPr>
          <w:rFonts w:cstheme="minorHAnsi"/>
          <w:i/>
          <w:sz w:val="24"/>
          <w:szCs w:val="24"/>
          <w:lang w:val="en-IN"/>
        </w:rPr>
        <w:t xml:space="preserve">The support </w:t>
      </w:r>
      <w:r>
        <w:rPr>
          <w:rFonts w:cstheme="minorHAnsi"/>
          <w:i/>
          <w:sz w:val="24"/>
          <w:szCs w:val="24"/>
          <w:lang w:val="en-IN"/>
        </w:rPr>
        <w:t xml:space="preserve">was </w:t>
      </w:r>
      <w:r w:rsidRPr="00AA7311">
        <w:rPr>
          <w:rFonts w:cstheme="minorHAnsi"/>
          <w:i/>
          <w:sz w:val="24"/>
          <w:szCs w:val="24"/>
          <w:lang w:val="en-IN"/>
        </w:rPr>
        <w:t xml:space="preserve">provided by Mr. Azamat Salaev from UNDP Project, </w:t>
      </w:r>
      <w:r w:rsidRPr="0024724E">
        <w:rPr>
          <w:rFonts w:ascii="Calibri" w:eastAsia="Times New Roman" w:hAnsi="Calibri" w:cs="Calibri"/>
          <w:i/>
          <w:iCs/>
          <w:sz w:val="24"/>
          <w:szCs w:val="24"/>
          <w:lang w:val="en-US" w:eastAsia="en-GB"/>
        </w:rPr>
        <w:t>Alidjan Nazarov – e-government specialist</w:t>
      </w:r>
      <w:r w:rsidRPr="00AA7311">
        <w:rPr>
          <w:rFonts w:ascii="Arial" w:eastAsia="Times New Roman" w:hAnsi="Arial" w:cs="Arial"/>
          <w:i/>
          <w:iCs/>
          <w:sz w:val="24"/>
          <w:szCs w:val="24"/>
          <w:lang w:eastAsia="en-GB"/>
        </w:rPr>
        <w:t xml:space="preserve">; </w:t>
      </w:r>
      <w:r w:rsidRPr="0024724E">
        <w:rPr>
          <w:rFonts w:ascii="Calibri" w:eastAsia="Times New Roman" w:hAnsi="Calibri" w:cs="Calibri"/>
          <w:i/>
          <w:iCs/>
          <w:sz w:val="24"/>
          <w:szCs w:val="24"/>
          <w:lang w:val="en-US" w:eastAsia="en-GB"/>
        </w:rPr>
        <w:t>Rano ismailov</w:t>
      </w:r>
      <w:r w:rsidRPr="00AA7311">
        <w:rPr>
          <w:rFonts w:ascii="Calibri" w:eastAsia="Times New Roman" w:hAnsi="Calibri" w:cs="Calibri"/>
          <w:i/>
          <w:iCs/>
          <w:sz w:val="24"/>
          <w:szCs w:val="24"/>
          <w:lang w:val="en-US" w:eastAsia="en-GB"/>
        </w:rPr>
        <w:t>a</w:t>
      </w:r>
      <w:r w:rsidRPr="0024724E">
        <w:rPr>
          <w:rFonts w:ascii="Calibri" w:eastAsia="Times New Roman" w:hAnsi="Calibri" w:cs="Calibri"/>
          <w:i/>
          <w:iCs/>
          <w:sz w:val="24"/>
          <w:szCs w:val="24"/>
          <w:lang w:val="en-US" w:eastAsia="en-GB"/>
        </w:rPr>
        <w:t xml:space="preserve"> – task manager on court administration</w:t>
      </w:r>
      <w:r w:rsidRPr="00AA7311">
        <w:rPr>
          <w:rFonts w:ascii="Arial" w:eastAsia="Times New Roman" w:hAnsi="Arial" w:cs="Arial"/>
          <w:i/>
          <w:iCs/>
          <w:sz w:val="24"/>
          <w:szCs w:val="24"/>
          <w:lang w:eastAsia="en-GB"/>
        </w:rPr>
        <w:t xml:space="preserve">; </w:t>
      </w:r>
      <w:r w:rsidRPr="0024724E">
        <w:rPr>
          <w:rFonts w:ascii="Calibri" w:eastAsia="Times New Roman" w:hAnsi="Calibri" w:cs="Calibri"/>
          <w:i/>
          <w:iCs/>
          <w:sz w:val="24"/>
          <w:szCs w:val="24"/>
          <w:lang w:val="en-US" w:eastAsia="en-GB"/>
        </w:rPr>
        <w:t>Kseniya rijkva – task manager on trainings and research</w:t>
      </w:r>
      <w:r w:rsidRPr="00AA7311">
        <w:rPr>
          <w:rFonts w:ascii="Arial" w:eastAsia="Times New Roman" w:hAnsi="Arial" w:cs="Arial"/>
          <w:i/>
          <w:iCs/>
          <w:sz w:val="24"/>
          <w:szCs w:val="24"/>
          <w:lang w:eastAsia="en-GB"/>
        </w:rPr>
        <w:t xml:space="preserve">; </w:t>
      </w:r>
      <w:r w:rsidRPr="0024724E">
        <w:rPr>
          <w:rFonts w:ascii="Calibri" w:eastAsia="Times New Roman" w:hAnsi="Calibri" w:cs="Calibri"/>
          <w:i/>
          <w:iCs/>
          <w:sz w:val="24"/>
          <w:szCs w:val="24"/>
          <w:lang w:val="en-US" w:eastAsia="en-GB"/>
        </w:rPr>
        <w:t>Mahbub Khamroeva – gender specialist</w:t>
      </w:r>
      <w:r w:rsidRPr="00AA7311">
        <w:rPr>
          <w:rFonts w:ascii="Arial" w:eastAsia="Times New Roman" w:hAnsi="Arial" w:cs="Arial"/>
          <w:i/>
          <w:iCs/>
          <w:sz w:val="24"/>
          <w:szCs w:val="24"/>
          <w:lang w:eastAsia="en-GB"/>
        </w:rPr>
        <w:t xml:space="preserve">; </w:t>
      </w:r>
      <w:r w:rsidRPr="0024724E">
        <w:rPr>
          <w:rFonts w:ascii="Calibri" w:eastAsia="Times New Roman" w:hAnsi="Calibri" w:cs="Calibri"/>
          <w:i/>
          <w:iCs/>
          <w:sz w:val="24"/>
          <w:szCs w:val="24"/>
          <w:lang w:val="en-US" w:eastAsia="en-GB"/>
        </w:rPr>
        <w:t>Shokhrukh Yunusov – administrative and finance assistant</w:t>
      </w:r>
      <w:r w:rsidRPr="00AA7311">
        <w:rPr>
          <w:rFonts w:ascii="Arial" w:eastAsia="Times New Roman" w:hAnsi="Arial" w:cs="Arial"/>
          <w:i/>
          <w:iCs/>
          <w:sz w:val="24"/>
          <w:szCs w:val="24"/>
          <w:lang w:eastAsia="en-GB"/>
        </w:rPr>
        <w:t xml:space="preserve"> </w:t>
      </w:r>
      <w:r w:rsidRPr="0024724E">
        <w:rPr>
          <w:rFonts w:ascii="Calibri" w:eastAsia="Times New Roman" w:hAnsi="Calibri" w:cs="Calibri"/>
          <w:i/>
          <w:iCs/>
          <w:sz w:val="24"/>
          <w:szCs w:val="24"/>
          <w:lang w:val="en-US" w:eastAsia="en-GB"/>
        </w:rPr>
        <w:t>Jaloliddin Badalov – PR specialist</w:t>
      </w:r>
      <w:r>
        <w:rPr>
          <w:rFonts w:hAnsi="Calibri" w:cs="Calibri"/>
          <w:i/>
          <w:iCs/>
          <w:sz w:val="24"/>
          <w:szCs w:val="24"/>
          <w:lang w:val="en-US"/>
        </w:rPr>
        <w:t xml:space="preserve"> from the project. </w:t>
      </w:r>
      <w:r w:rsidRPr="00AA7311">
        <w:rPr>
          <w:rFonts w:cstheme="minorHAnsi"/>
          <w:b/>
          <w:bCs/>
          <w:i/>
          <w:sz w:val="24"/>
          <w:lang w:val="en-US"/>
        </w:rPr>
        <w:t xml:space="preserve"> </w:t>
      </w:r>
      <w:r w:rsidRPr="00AA7311">
        <w:rPr>
          <w:rFonts w:cstheme="minorHAnsi"/>
          <w:i/>
          <w:sz w:val="24"/>
          <w:lang w:val="en-US"/>
        </w:rPr>
        <w:t>But for their insights into the conditions under which the pr</w:t>
      </w:r>
      <w:r>
        <w:rPr>
          <w:rFonts w:cstheme="minorHAnsi"/>
          <w:i/>
          <w:sz w:val="24"/>
          <w:lang w:val="en-US"/>
        </w:rPr>
        <w:t>oject</w:t>
      </w:r>
      <w:r w:rsidRPr="00AA7311">
        <w:rPr>
          <w:rFonts w:cstheme="minorHAnsi"/>
          <w:i/>
          <w:sz w:val="24"/>
          <w:lang w:val="en-US"/>
        </w:rPr>
        <w:t xml:space="preserve"> formulated and implemented, the evaluation findings could have been incomplete. I as an evaluator thank them from the core of my heart.</w:t>
      </w:r>
    </w:p>
    <w:p w14:paraId="657DB6A1" w14:textId="77777777" w:rsidR="00194B8C" w:rsidRPr="00194B8C" w:rsidRDefault="00194B8C" w:rsidP="003B3BAD">
      <w:pPr>
        <w:jc w:val="both"/>
        <w:rPr>
          <w:rFonts w:hAnsi="Calibri"/>
          <w:i/>
          <w:sz w:val="2"/>
          <w:szCs w:val="2"/>
          <w:lang w:val="en-US"/>
        </w:rPr>
      </w:pPr>
    </w:p>
    <w:p w14:paraId="22D42032" w14:textId="77777777" w:rsidR="003B3BAD" w:rsidRPr="004F2987" w:rsidRDefault="003B3BAD" w:rsidP="003B3BAD">
      <w:pPr>
        <w:jc w:val="both"/>
        <w:rPr>
          <w:rFonts w:hAnsi="Calibri"/>
          <w:i/>
          <w:sz w:val="24"/>
          <w:lang w:val="en-US"/>
        </w:rPr>
      </w:pPr>
      <w:r w:rsidRPr="004F2987">
        <w:rPr>
          <w:rFonts w:hAnsi="Calibri"/>
          <w:i/>
          <w:sz w:val="24"/>
          <w:lang w:val="en-US"/>
        </w:rPr>
        <w:t xml:space="preserve">The technical, secretarial, and logistical support provided </w:t>
      </w:r>
      <w:r w:rsidRPr="00AA7311">
        <w:rPr>
          <w:rFonts w:cstheme="minorHAnsi"/>
          <w:i/>
          <w:sz w:val="24"/>
          <w:szCs w:val="24"/>
          <w:lang w:val="en-IN"/>
        </w:rPr>
        <w:t>Mr. Bunyod</w:t>
      </w:r>
      <w:r w:rsidRPr="00AA7311">
        <w:rPr>
          <w:rFonts w:cstheme="minorHAnsi"/>
          <w:i/>
          <w:iCs/>
          <w:sz w:val="24"/>
          <w:szCs w:val="24"/>
          <w:lang w:val="en-IN"/>
        </w:rPr>
        <w:t xml:space="preserve"> </w:t>
      </w:r>
      <w:r w:rsidRPr="00AA7311">
        <w:rPr>
          <w:rFonts w:cstheme="minorHAnsi"/>
          <w:i/>
          <w:iCs/>
          <w:color w:val="202124"/>
          <w:spacing w:val="3"/>
          <w:sz w:val="24"/>
          <w:szCs w:val="24"/>
        </w:rPr>
        <w:t xml:space="preserve">Avliyokulov </w:t>
      </w:r>
      <w:r w:rsidRPr="00AA7311">
        <w:rPr>
          <w:rFonts w:cstheme="minorHAnsi"/>
          <w:i/>
          <w:sz w:val="24"/>
          <w:lang w:val="en-IN"/>
        </w:rPr>
        <w:t>the project focal point from UNDP Country office,</w:t>
      </w:r>
      <w:r w:rsidRPr="004F2987">
        <w:rPr>
          <w:rFonts w:hAnsi="Calibri" w:cs="Calibri"/>
          <w:i/>
          <w:sz w:val="24"/>
          <w:szCs w:val="24"/>
          <w:lang w:val="en-IN"/>
        </w:rPr>
        <w:t xml:space="preserve"> </w:t>
      </w:r>
      <w:r w:rsidRPr="004F2987">
        <w:rPr>
          <w:rFonts w:hAnsi="Calibri"/>
          <w:i/>
          <w:sz w:val="24"/>
          <w:lang w:val="en-US"/>
        </w:rPr>
        <w:t xml:space="preserve">has been immensely helpful, </w:t>
      </w:r>
      <w:r>
        <w:rPr>
          <w:rFonts w:hAnsi="Calibri"/>
          <w:i/>
          <w:sz w:val="24"/>
          <w:lang w:val="en-US"/>
        </w:rPr>
        <w:t>his untiring support, and continued persuasion with the Government officials despite their non-response to emails, and phone calls has been particularly useful.</w:t>
      </w:r>
    </w:p>
    <w:p w14:paraId="3EE3F29C" w14:textId="77777777" w:rsidR="003B3BAD" w:rsidRDefault="003B3BAD" w:rsidP="003B3BAD">
      <w:pPr>
        <w:jc w:val="both"/>
        <w:rPr>
          <w:rFonts w:hAnsi="Calibri"/>
          <w:i/>
          <w:sz w:val="24"/>
          <w:lang w:val="en-US"/>
        </w:rPr>
      </w:pPr>
      <w:r w:rsidRPr="004F2987">
        <w:rPr>
          <w:rFonts w:hAnsi="Calibri"/>
          <w:i/>
          <w:sz w:val="24"/>
          <w:lang w:val="en-US"/>
        </w:rPr>
        <w:t xml:space="preserve">My thanks to all those senior functionaries in the Government Ministries, </w:t>
      </w:r>
      <w:r>
        <w:rPr>
          <w:rFonts w:hAnsi="Calibri"/>
          <w:i/>
          <w:sz w:val="24"/>
          <w:lang w:val="en-US"/>
        </w:rPr>
        <w:t>Supreme Court, Judicial Institutions, Legal Academies</w:t>
      </w:r>
      <w:r w:rsidRPr="004F2987">
        <w:rPr>
          <w:rFonts w:hAnsi="Calibri"/>
          <w:i/>
          <w:sz w:val="24"/>
          <w:lang w:val="en-US"/>
        </w:rPr>
        <w:t xml:space="preserve"> and departments, who have shared their candid opinions about the implementation of the </w:t>
      </w:r>
      <w:r>
        <w:rPr>
          <w:rFonts w:hAnsi="Calibri"/>
          <w:i/>
          <w:sz w:val="24"/>
          <w:lang w:val="en-US"/>
        </w:rPr>
        <w:t>project</w:t>
      </w:r>
      <w:r w:rsidRPr="004F2987">
        <w:rPr>
          <w:rFonts w:hAnsi="Calibri"/>
          <w:i/>
          <w:sz w:val="24"/>
          <w:lang w:val="en-US"/>
        </w:rPr>
        <w:t xml:space="preserve"> without any </w:t>
      </w:r>
      <w:r>
        <w:rPr>
          <w:rFonts w:hAnsi="Calibri"/>
          <w:i/>
          <w:sz w:val="24"/>
          <w:lang w:val="en-US"/>
        </w:rPr>
        <w:t>hesitation.</w:t>
      </w:r>
      <w:r w:rsidRPr="004F2987">
        <w:rPr>
          <w:rFonts w:hAnsi="Calibri"/>
          <w:i/>
          <w:sz w:val="24"/>
          <w:lang w:val="en-US"/>
        </w:rPr>
        <w:t xml:space="preserve"> The report could have not gone to the root of the pro</w:t>
      </w:r>
      <w:r>
        <w:rPr>
          <w:rFonts w:hAnsi="Calibri"/>
          <w:i/>
          <w:sz w:val="24"/>
          <w:lang w:val="en-US"/>
        </w:rPr>
        <w:t xml:space="preserve">ject </w:t>
      </w:r>
      <w:r w:rsidRPr="004F2987">
        <w:rPr>
          <w:rFonts w:hAnsi="Calibri"/>
          <w:i/>
          <w:sz w:val="24"/>
          <w:lang w:val="en-US"/>
        </w:rPr>
        <w:t>implementatio</w:t>
      </w:r>
      <w:r w:rsidR="004F1E1F">
        <w:rPr>
          <w:rFonts w:hAnsi="Calibri"/>
          <w:i/>
          <w:sz w:val="24"/>
          <w:lang w:val="en-US"/>
        </w:rPr>
        <w:t>n without their keen observatios</w:t>
      </w:r>
      <w:r w:rsidRPr="004F2987">
        <w:rPr>
          <w:rFonts w:hAnsi="Calibri"/>
          <w:i/>
          <w:sz w:val="24"/>
          <w:lang w:val="en-US"/>
        </w:rPr>
        <w:t xml:space="preserve"> and understanding of the programme results.</w:t>
      </w:r>
    </w:p>
    <w:p w14:paraId="49DF1959" w14:textId="77777777" w:rsidR="003B3BAD" w:rsidRPr="004F2987" w:rsidRDefault="003B3BAD" w:rsidP="003B3BAD">
      <w:pPr>
        <w:jc w:val="both"/>
        <w:rPr>
          <w:rFonts w:hAnsi="Calibri"/>
          <w:i/>
          <w:sz w:val="24"/>
          <w:lang w:val="en-US"/>
        </w:rPr>
      </w:pPr>
      <w:r>
        <w:rPr>
          <w:rFonts w:hAnsi="Calibri"/>
          <w:i/>
          <w:sz w:val="24"/>
          <w:lang w:val="en-US"/>
        </w:rPr>
        <w:t>The corporate inputs provided by Ms. Doina Munteanu, and the technical Governance angle added by Ms. Kamila Mukhamedkhanova have added immense value to the evaluation. Without their insights into the success and the success factors the evaluation could have been incomplete. I sincerely thank them for their candid opinions.</w:t>
      </w:r>
    </w:p>
    <w:p w14:paraId="0EDC3A89" w14:textId="77777777" w:rsidR="003B3BAD" w:rsidRPr="004F2987" w:rsidRDefault="003B3BAD" w:rsidP="003B3BAD">
      <w:pPr>
        <w:jc w:val="both"/>
        <w:rPr>
          <w:rFonts w:hAnsi="Calibri"/>
          <w:i/>
          <w:sz w:val="24"/>
          <w:lang w:val="en-US"/>
        </w:rPr>
      </w:pPr>
      <w:r w:rsidRPr="004F2987">
        <w:rPr>
          <w:rFonts w:hAnsi="Calibri"/>
          <w:i/>
          <w:sz w:val="24"/>
          <w:lang w:val="en-US"/>
        </w:rPr>
        <w:t>Finally, I thank those all who have been instrumental in giving a shape to this evaluation and request the pardon of those whose names are not found in this acknowledgement. Non-mention of the names here is a space constraint but not deliberate. Thank you all.</w:t>
      </w:r>
    </w:p>
    <w:p w14:paraId="31BE4D06" w14:textId="77777777" w:rsidR="003B3BAD" w:rsidRPr="004F2987" w:rsidRDefault="003B3BAD" w:rsidP="003B3BAD">
      <w:pPr>
        <w:rPr>
          <w:rFonts w:hAnsi="Calibri"/>
          <w:sz w:val="24"/>
          <w:lang w:val="en-US"/>
        </w:rPr>
      </w:pPr>
    </w:p>
    <w:p w14:paraId="6C9D9BF2" w14:textId="77777777" w:rsidR="003B3BAD" w:rsidRDefault="003B3BAD" w:rsidP="003B3BAD">
      <w:pPr>
        <w:tabs>
          <w:tab w:val="left" w:pos="7689"/>
        </w:tabs>
        <w:spacing w:after="0" w:line="240" w:lineRule="auto"/>
        <w:jc w:val="right"/>
        <w:rPr>
          <w:rFonts w:hAnsi="Calibri"/>
          <w:i/>
          <w:sz w:val="24"/>
          <w:lang w:val="en-US"/>
        </w:rPr>
      </w:pPr>
      <w:r w:rsidRPr="004F2987">
        <w:rPr>
          <w:rFonts w:hAnsi="Calibri"/>
          <w:i/>
          <w:sz w:val="24"/>
          <w:lang w:val="en-US"/>
        </w:rPr>
        <w:t>P. Madhava Rao PhD</w:t>
      </w:r>
    </w:p>
    <w:p w14:paraId="757478AA" w14:textId="77777777" w:rsidR="003B3BAD" w:rsidRDefault="003B3BAD" w:rsidP="003B3BAD">
      <w:pPr>
        <w:tabs>
          <w:tab w:val="left" w:pos="7689"/>
        </w:tabs>
        <w:spacing w:after="0" w:line="240" w:lineRule="auto"/>
        <w:jc w:val="right"/>
        <w:rPr>
          <w:rFonts w:hAnsi="Calibri"/>
          <w:i/>
          <w:sz w:val="24"/>
          <w:lang w:val="en-US"/>
        </w:rPr>
      </w:pPr>
      <w:r>
        <w:rPr>
          <w:rFonts w:hAnsi="Calibri"/>
          <w:i/>
          <w:sz w:val="24"/>
          <w:lang w:val="en-US"/>
        </w:rPr>
        <w:t>Senior International Expert Governance and State building</w:t>
      </w:r>
    </w:p>
    <w:p w14:paraId="10460560" w14:textId="77777777" w:rsidR="003B3BAD" w:rsidRPr="004F2987" w:rsidRDefault="00BC1087" w:rsidP="003B3BAD">
      <w:pPr>
        <w:tabs>
          <w:tab w:val="left" w:pos="7689"/>
        </w:tabs>
        <w:spacing w:after="0" w:line="240" w:lineRule="auto"/>
        <w:jc w:val="right"/>
        <w:rPr>
          <w:rFonts w:hAnsi="Calibri"/>
          <w:i/>
          <w:sz w:val="24"/>
          <w:lang w:val="en-US"/>
        </w:rPr>
      </w:pPr>
      <w:r>
        <w:rPr>
          <w:rFonts w:hAnsi="Calibri"/>
          <w:i/>
          <w:sz w:val="24"/>
          <w:lang w:val="en-US"/>
        </w:rPr>
        <w:t xml:space="preserve">20 </w:t>
      </w:r>
      <w:r w:rsidR="003B3BAD">
        <w:rPr>
          <w:rFonts w:hAnsi="Calibri"/>
          <w:i/>
          <w:sz w:val="24"/>
          <w:lang w:val="en-US"/>
        </w:rPr>
        <w:t xml:space="preserve">October 2021 </w:t>
      </w:r>
    </w:p>
    <w:p w14:paraId="6948F1D7" w14:textId="77777777" w:rsidR="003B3BAD" w:rsidRDefault="003B3BAD" w:rsidP="003B3BAD"/>
    <w:p w14:paraId="2E72A743" w14:textId="77777777" w:rsidR="00115528" w:rsidRDefault="00074A84" w:rsidP="0099793C">
      <w:pPr>
        <w:pStyle w:val="Heading1"/>
      </w:pPr>
      <w:bookmarkStart w:id="1" w:name="_Toc85558155"/>
      <w:r w:rsidRPr="004A1898">
        <w:lastRenderedPageBreak/>
        <w:t>TABLE OF CONTENTS</w:t>
      </w:r>
      <w:bookmarkEnd w:id="1"/>
    </w:p>
    <w:sdt>
      <w:sdtPr>
        <w:rPr>
          <w:rFonts w:asciiTheme="minorHAnsi" w:eastAsiaTheme="minorHAnsi" w:hAnsiTheme="minorHAnsi" w:cstheme="minorBidi"/>
          <w:color w:val="auto"/>
          <w:sz w:val="22"/>
          <w:szCs w:val="22"/>
          <w:lang w:val="en-GB" w:bidi="te-IN"/>
        </w:rPr>
        <w:id w:val="1587725095"/>
        <w:docPartObj>
          <w:docPartGallery w:val="Table of Contents"/>
          <w:docPartUnique/>
        </w:docPartObj>
      </w:sdtPr>
      <w:sdtEndPr>
        <w:rPr>
          <w:b/>
          <w:bCs/>
          <w:noProof/>
        </w:rPr>
      </w:sdtEndPr>
      <w:sdtContent>
        <w:p w14:paraId="7F878D3A" w14:textId="77777777" w:rsidR="00115528" w:rsidRDefault="00115528">
          <w:pPr>
            <w:pStyle w:val="TOCHeading"/>
          </w:pPr>
        </w:p>
        <w:p w14:paraId="0E41ECC0" w14:textId="77777777" w:rsidR="001640C4" w:rsidRDefault="00115528">
          <w:pPr>
            <w:pStyle w:val="TOC1"/>
            <w:tabs>
              <w:tab w:val="right" w:leader="dot" w:pos="9352"/>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85558154" w:history="1">
            <w:r w:rsidR="001640C4" w:rsidRPr="00B711A9">
              <w:rPr>
                <w:rStyle w:val="Hyperlink"/>
                <w:noProof/>
              </w:rPr>
              <w:t>ACKNOWLEDGEMENT</w:t>
            </w:r>
            <w:r w:rsidR="001640C4">
              <w:rPr>
                <w:noProof/>
                <w:webHidden/>
              </w:rPr>
              <w:tab/>
            </w:r>
            <w:r w:rsidR="001640C4">
              <w:rPr>
                <w:noProof/>
                <w:webHidden/>
              </w:rPr>
              <w:fldChar w:fldCharType="begin"/>
            </w:r>
            <w:r w:rsidR="001640C4">
              <w:rPr>
                <w:noProof/>
                <w:webHidden/>
              </w:rPr>
              <w:instrText xml:space="preserve"> PAGEREF _Toc85558154 \h </w:instrText>
            </w:r>
            <w:r w:rsidR="001640C4">
              <w:rPr>
                <w:noProof/>
                <w:webHidden/>
              </w:rPr>
            </w:r>
            <w:r w:rsidR="001640C4">
              <w:rPr>
                <w:noProof/>
                <w:webHidden/>
              </w:rPr>
              <w:fldChar w:fldCharType="separate"/>
            </w:r>
            <w:r w:rsidR="00382EF4">
              <w:rPr>
                <w:noProof/>
                <w:webHidden/>
              </w:rPr>
              <w:t>i</w:t>
            </w:r>
            <w:r w:rsidR="001640C4">
              <w:rPr>
                <w:noProof/>
                <w:webHidden/>
              </w:rPr>
              <w:fldChar w:fldCharType="end"/>
            </w:r>
          </w:hyperlink>
        </w:p>
        <w:p w14:paraId="12242CD6" w14:textId="77777777" w:rsidR="001640C4" w:rsidRDefault="006C47C6">
          <w:pPr>
            <w:pStyle w:val="TOC1"/>
            <w:tabs>
              <w:tab w:val="right" w:leader="dot" w:pos="9352"/>
            </w:tabs>
            <w:rPr>
              <w:rFonts w:eastAsiaTheme="minorEastAsia"/>
              <w:noProof/>
              <w:lang w:eastAsia="en-GB"/>
            </w:rPr>
          </w:pPr>
          <w:hyperlink w:anchor="_Toc85558155" w:history="1">
            <w:r w:rsidR="001640C4" w:rsidRPr="00B711A9">
              <w:rPr>
                <w:rStyle w:val="Hyperlink"/>
                <w:noProof/>
              </w:rPr>
              <w:t>TABLE OF CONTENTS</w:t>
            </w:r>
            <w:r w:rsidR="001640C4">
              <w:rPr>
                <w:noProof/>
                <w:webHidden/>
              </w:rPr>
              <w:tab/>
            </w:r>
            <w:r w:rsidR="001640C4">
              <w:rPr>
                <w:noProof/>
                <w:webHidden/>
              </w:rPr>
              <w:fldChar w:fldCharType="begin"/>
            </w:r>
            <w:r w:rsidR="001640C4">
              <w:rPr>
                <w:noProof/>
                <w:webHidden/>
              </w:rPr>
              <w:instrText xml:space="preserve"> PAGEREF _Toc85558155 \h </w:instrText>
            </w:r>
            <w:r w:rsidR="001640C4">
              <w:rPr>
                <w:noProof/>
                <w:webHidden/>
              </w:rPr>
            </w:r>
            <w:r w:rsidR="001640C4">
              <w:rPr>
                <w:noProof/>
                <w:webHidden/>
              </w:rPr>
              <w:fldChar w:fldCharType="separate"/>
            </w:r>
            <w:r w:rsidR="00382EF4">
              <w:rPr>
                <w:noProof/>
                <w:webHidden/>
              </w:rPr>
              <w:t>ii</w:t>
            </w:r>
            <w:r w:rsidR="001640C4">
              <w:rPr>
                <w:noProof/>
                <w:webHidden/>
              </w:rPr>
              <w:fldChar w:fldCharType="end"/>
            </w:r>
          </w:hyperlink>
        </w:p>
        <w:p w14:paraId="10D8D23B" w14:textId="77777777" w:rsidR="001640C4" w:rsidRDefault="006C47C6">
          <w:pPr>
            <w:pStyle w:val="TOC1"/>
            <w:tabs>
              <w:tab w:val="right" w:leader="dot" w:pos="9352"/>
            </w:tabs>
            <w:rPr>
              <w:rFonts w:eastAsiaTheme="minorEastAsia"/>
              <w:noProof/>
              <w:lang w:eastAsia="en-GB"/>
            </w:rPr>
          </w:pPr>
          <w:hyperlink w:anchor="_Toc85558156" w:history="1">
            <w:r w:rsidR="001640C4" w:rsidRPr="00B711A9">
              <w:rPr>
                <w:rStyle w:val="Hyperlink"/>
                <w:noProof/>
              </w:rPr>
              <w:t>LIST OF ACRONYMS AND ABBREVIATIONS</w:t>
            </w:r>
            <w:r w:rsidR="001640C4">
              <w:rPr>
                <w:noProof/>
                <w:webHidden/>
              </w:rPr>
              <w:tab/>
            </w:r>
            <w:r w:rsidR="001640C4">
              <w:rPr>
                <w:noProof/>
                <w:webHidden/>
              </w:rPr>
              <w:fldChar w:fldCharType="begin"/>
            </w:r>
            <w:r w:rsidR="001640C4">
              <w:rPr>
                <w:noProof/>
                <w:webHidden/>
              </w:rPr>
              <w:instrText xml:space="preserve"> PAGEREF _Toc85558156 \h </w:instrText>
            </w:r>
            <w:r w:rsidR="001640C4">
              <w:rPr>
                <w:noProof/>
                <w:webHidden/>
              </w:rPr>
            </w:r>
            <w:r w:rsidR="001640C4">
              <w:rPr>
                <w:noProof/>
                <w:webHidden/>
              </w:rPr>
              <w:fldChar w:fldCharType="separate"/>
            </w:r>
            <w:r w:rsidR="00382EF4">
              <w:rPr>
                <w:noProof/>
                <w:webHidden/>
              </w:rPr>
              <w:t>iii</w:t>
            </w:r>
            <w:r w:rsidR="001640C4">
              <w:rPr>
                <w:noProof/>
                <w:webHidden/>
              </w:rPr>
              <w:fldChar w:fldCharType="end"/>
            </w:r>
          </w:hyperlink>
        </w:p>
        <w:p w14:paraId="6905D5A8" w14:textId="77777777" w:rsidR="001640C4" w:rsidRDefault="006C47C6">
          <w:pPr>
            <w:pStyle w:val="TOC1"/>
            <w:tabs>
              <w:tab w:val="right" w:leader="dot" w:pos="9352"/>
            </w:tabs>
            <w:rPr>
              <w:rFonts w:eastAsiaTheme="minorEastAsia"/>
              <w:noProof/>
              <w:lang w:eastAsia="en-GB"/>
            </w:rPr>
          </w:pPr>
          <w:hyperlink w:anchor="_Toc85558157" w:history="1">
            <w:r w:rsidR="001640C4" w:rsidRPr="00B711A9">
              <w:rPr>
                <w:rStyle w:val="Hyperlink"/>
                <w:noProof/>
              </w:rPr>
              <w:t>EXECUTIVE SUMMARY,</w:t>
            </w:r>
            <w:r w:rsidR="001640C4">
              <w:rPr>
                <w:noProof/>
                <w:webHidden/>
              </w:rPr>
              <w:tab/>
            </w:r>
            <w:r w:rsidR="001640C4">
              <w:rPr>
                <w:noProof/>
                <w:webHidden/>
              </w:rPr>
              <w:fldChar w:fldCharType="begin"/>
            </w:r>
            <w:r w:rsidR="001640C4">
              <w:rPr>
                <w:noProof/>
                <w:webHidden/>
              </w:rPr>
              <w:instrText xml:space="preserve"> PAGEREF _Toc85558157 \h </w:instrText>
            </w:r>
            <w:r w:rsidR="001640C4">
              <w:rPr>
                <w:noProof/>
                <w:webHidden/>
              </w:rPr>
            </w:r>
            <w:r w:rsidR="001640C4">
              <w:rPr>
                <w:noProof/>
                <w:webHidden/>
              </w:rPr>
              <w:fldChar w:fldCharType="separate"/>
            </w:r>
            <w:r w:rsidR="00382EF4">
              <w:rPr>
                <w:noProof/>
                <w:webHidden/>
              </w:rPr>
              <w:t>iv</w:t>
            </w:r>
            <w:r w:rsidR="001640C4">
              <w:rPr>
                <w:noProof/>
                <w:webHidden/>
              </w:rPr>
              <w:fldChar w:fldCharType="end"/>
            </w:r>
          </w:hyperlink>
        </w:p>
        <w:p w14:paraId="1FE27F07" w14:textId="77777777" w:rsidR="001640C4" w:rsidRDefault="006C47C6">
          <w:pPr>
            <w:pStyle w:val="TOC1"/>
            <w:tabs>
              <w:tab w:val="right" w:leader="dot" w:pos="9352"/>
            </w:tabs>
            <w:rPr>
              <w:rFonts w:eastAsiaTheme="minorEastAsia"/>
              <w:noProof/>
              <w:lang w:eastAsia="en-GB"/>
            </w:rPr>
          </w:pPr>
          <w:hyperlink w:anchor="_Toc85558158" w:history="1">
            <w:r w:rsidR="001640C4" w:rsidRPr="00B711A9">
              <w:rPr>
                <w:rStyle w:val="Hyperlink"/>
                <w:noProof/>
              </w:rPr>
              <w:t>INTRODUCTION</w:t>
            </w:r>
            <w:r w:rsidR="001640C4">
              <w:rPr>
                <w:noProof/>
                <w:webHidden/>
              </w:rPr>
              <w:tab/>
            </w:r>
            <w:r w:rsidR="001640C4">
              <w:rPr>
                <w:noProof/>
                <w:webHidden/>
              </w:rPr>
              <w:fldChar w:fldCharType="begin"/>
            </w:r>
            <w:r w:rsidR="001640C4">
              <w:rPr>
                <w:noProof/>
                <w:webHidden/>
              </w:rPr>
              <w:instrText xml:space="preserve"> PAGEREF _Toc85558158 \h </w:instrText>
            </w:r>
            <w:r w:rsidR="001640C4">
              <w:rPr>
                <w:noProof/>
                <w:webHidden/>
              </w:rPr>
            </w:r>
            <w:r w:rsidR="001640C4">
              <w:rPr>
                <w:noProof/>
                <w:webHidden/>
              </w:rPr>
              <w:fldChar w:fldCharType="separate"/>
            </w:r>
            <w:r w:rsidR="00382EF4">
              <w:rPr>
                <w:noProof/>
                <w:webHidden/>
              </w:rPr>
              <w:t>1</w:t>
            </w:r>
            <w:r w:rsidR="001640C4">
              <w:rPr>
                <w:noProof/>
                <w:webHidden/>
              </w:rPr>
              <w:fldChar w:fldCharType="end"/>
            </w:r>
          </w:hyperlink>
        </w:p>
        <w:p w14:paraId="4F2FDFB9" w14:textId="77777777" w:rsidR="001640C4" w:rsidRDefault="006C47C6">
          <w:pPr>
            <w:pStyle w:val="TOC1"/>
            <w:tabs>
              <w:tab w:val="right" w:leader="dot" w:pos="9352"/>
            </w:tabs>
            <w:rPr>
              <w:rFonts w:eastAsiaTheme="minorEastAsia"/>
              <w:noProof/>
              <w:lang w:eastAsia="en-GB"/>
            </w:rPr>
          </w:pPr>
          <w:hyperlink w:anchor="_Toc85558159" w:history="1">
            <w:r w:rsidR="001640C4" w:rsidRPr="00B711A9">
              <w:rPr>
                <w:rStyle w:val="Hyperlink"/>
                <w:noProof/>
              </w:rPr>
              <w:t>DESCRIPTION OF THE INTERVENTION</w:t>
            </w:r>
            <w:r w:rsidR="001640C4">
              <w:rPr>
                <w:noProof/>
                <w:webHidden/>
              </w:rPr>
              <w:tab/>
            </w:r>
            <w:r w:rsidR="001640C4">
              <w:rPr>
                <w:noProof/>
                <w:webHidden/>
              </w:rPr>
              <w:fldChar w:fldCharType="begin"/>
            </w:r>
            <w:r w:rsidR="001640C4">
              <w:rPr>
                <w:noProof/>
                <w:webHidden/>
              </w:rPr>
              <w:instrText xml:space="preserve"> PAGEREF _Toc85558159 \h </w:instrText>
            </w:r>
            <w:r w:rsidR="001640C4">
              <w:rPr>
                <w:noProof/>
                <w:webHidden/>
              </w:rPr>
            </w:r>
            <w:r w:rsidR="001640C4">
              <w:rPr>
                <w:noProof/>
                <w:webHidden/>
              </w:rPr>
              <w:fldChar w:fldCharType="separate"/>
            </w:r>
            <w:r w:rsidR="00382EF4">
              <w:rPr>
                <w:noProof/>
                <w:webHidden/>
              </w:rPr>
              <w:t>1</w:t>
            </w:r>
            <w:r w:rsidR="001640C4">
              <w:rPr>
                <w:noProof/>
                <w:webHidden/>
              </w:rPr>
              <w:fldChar w:fldCharType="end"/>
            </w:r>
          </w:hyperlink>
        </w:p>
        <w:p w14:paraId="7AA68E2D" w14:textId="77777777" w:rsidR="001640C4" w:rsidRDefault="006C47C6">
          <w:pPr>
            <w:pStyle w:val="TOC1"/>
            <w:tabs>
              <w:tab w:val="right" w:leader="dot" w:pos="9352"/>
            </w:tabs>
            <w:rPr>
              <w:rFonts w:eastAsiaTheme="minorEastAsia"/>
              <w:noProof/>
              <w:lang w:eastAsia="en-GB"/>
            </w:rPr>
          </w:pPr>
          <w:hyperlink w:anchor="_Toc85558160" w:history="1">
            <w:r w:rsidR="001640C4" w:rsidRPr="00B711A9">
              <w:rPr>
                <w:rStyle w:val="Hyperlink"/>
                <w:noProof/>
              </w:rPr>
              <w:t>PURPOSE OF THE EVALUATION</w:t>
            </w:r>
            <w:r w:rsidR="001640C4">
              <w:rPr>
                <w:noProof/>
                <w:webHidden/>
              </w:rPr>
              <w:tab/>
            </w:r>
            <w:r w:rsidR="001640C4">
              <w:rPr>
                <w:noProof/>
                <w:webHidden/>
              </w:rPr>
              <w:fldChar w:fldCharType="begin"/>
            </w:r>
            <w:r w:rsidR="001640C4">
              <w:rPr>
                <w:noProof/>
                <w:webHidden/>
              </w:rPr>
              <w:instrText xml:space="preserve"> PAGEREF _Toc85558160 \h </w:instrText>
            </w:r>
            <w:r w:rsidR="001640C4">
              <w:rPr>
                <w:noProof/>
                <w:webHidden/>
              </w:rPr>
            </w:r>
            <w:r w:rsidR="001640C4">
              <w:rPr>
                <w:noProof/>
                <w:webHidden/>
              </w:rPr>
              <w:fldChar w:fldCharType="separate"/>
            </w:r>
            <w:r w:rsidR="00382EF4">
              <w:rPr>
                <w:noProof/>
                <w:webHidden/>
              </w:rPr>
              <w:t>4</w:t>
            </w:r>
            <w:r w:rsidR="001640C4">
              <w:rPr>
                <w:noProof/>
                <w:webHidden/>
              </w:rPr>
              <w:fldChar w:fldCharType="end"/>
            </w:r>
          </w:hyperlink>
        </w:p>
        <w:p w14:paraId="62A9499C" w14:textId="77777777" w:rsidR="001640C4" w:rsidRDefault="006C47C6">
          <w:pPr>
            <w:pStyle w:val="TOC1"/>
            <w:tabs>
              <w:tab w:val="right" w:leader="dot" w:pos="9352"/>
            </w:tabs>
            <w:rPr>
              <w:rFonts w:eastAsiaTheme="minorEastAsia"/>
              <w:noProof/>
              <w:lang w:eastAsia="en-GB"/>
            </w:rPr>
          </w:pPr>
          <w:hyperlink w:anchor="_Toc85558161" w:history="1">
            <w:r w:rsidR="001640C4" w:rsidRPr="00B711A9">
              <w:rPr>
                <w:rStyle w:val="Hyperlink"/>
                <w:noProof/>
              </w:rPr>
              <w:t>SCOPE AND OBJECTIVES OF THE EVALUATION</w:t>
            </w:r>
            <w:r w:rsidR="001640C4">
              <w:rPr>
                <w:noProof/>
                <w:webHidden/>
              </w:rPr>
              <w:tab/>
            </w:r>
            <w:r w:rsidR="001640C4">
              <w:rPr>
                <w:noProof/>
                <w:webHidden/>
              </w:rPr>
              <w:fldChar w:fldCharType="begin"/>
            </w:r>
            <w:r w:rsidR="001640C4">
              <w:rPr>
                <w:noProof/>
                <w:webHidden/>
              </w:rPr>
              <w:instrText xml:space="preserve"> PAGEREF _Toc85558161 \h </w:instrText>
            </w:r>
            <w:r w:rsidR="001640C4">
              <w:rPr>
                <w:noProof/>
                <w:webHidden/>
              </w:rPr>
            </w:r>
            <w:r w:rsidR="001640C4">
              <w:rPr>
                <w:noProof/>
                <w:webHidden/>
              </w:rPr>
              <w:fldChar w:fldCharType="separate"/>
            </w:r>
            <w:r w:rsidR="00382EF4">
              <w:rPr>
                <w:noProof/>
                <w:webHidden/>
              </w:rPr>
              <w:t>5</w:t>
            </w:r>
            <w:r w:rsidR="001640C4">
              <w:rPr>
                <w:noProof/>
                <w:webHidden/>
              </w:rPr>
              <w:fldChar w:fldCharType="end"/>
            </w:r>
          </w:hyperlink>
        </w:p>
        <w:p w14:paraId="1379C9DB" w14:textId="77777777" w:rsidR="001640C4" w:rsidRDefault="006C47C6">
          <w:pPr>
            <w:pStyle w:val="TOC1"/>
            <w:tabs>
              <w:tab w:val="right" w:leader="dot" w:pos="9352"/>
            </w:tabs>
            <w:rPr>
              <w:rFonts w:eastAsiaTheme="minorEastAsia"/>
              <w:noProof/>
              <w:lang w:eastAsia="en-GB"/>
            </w:rPr>
          </w:pPr>
          <w:hyperlink w:anchor="_Toc85558162" w:history="1">
            <w:r w:rsidR="001640C4" w:rsidRPr="00B711A9">
              <w:rPr>
                <w:rStyle w:val="Hyperlink"/>
                <w:noProof/>
              </w:rPr>
              <w:t>APPROACH AND METHODOLOGY</w:t>
            </w:r>
            <w:r w:rsidR="001640C4">
              <w:rPr>
                <w:noProof/>
                <w:webHidden/>
              </w:rPr>
              <w:tab/>
            </w:r>
            <w:r w:rsidR="001640C4">
              <w:rPr>
                <w:noProof/>
                <w:webHidden/>
              </w:rPr>
              <w:fldChar w:fldCharType="begin"/>
            </w:r>
            <w:r w:rsidR="001640C4">
              <w:rPr>
                <w:noProof/>
                <w:webHidden/>
              </w:rPr>
              <w:instrText xml:space="preserve"> PAGEREF _Toc85558162 \h </w:instrText>
            </w:r>
            <w:r w:rsidR="001640C4">
              <w:rPr>
                <w:noProof/>
                <w:webHidden/>
              </w:rPr>
            </w:r>
            <w:r w:rsidR="001640C4">
              <w:rPr>
                <w:noProof/>
                <w:webHidden/>
              </w:rPr>
              <w:fldChar w:fldCharType="separate"/>
            </w:r>
            <w:r w:rsidR="00382EF4">
              <w:rPr>
                <w:noProof/>
                <w:webHidden/>
              </w:rPr>
              <w:t>5</w:t>
            </w:r>
            <w:r w:rsidR="001640C4">
              <w:rPr>
                <w:noProof/>
                <w:webHidden/>
              </w:rPr>
              <w:fldChar w:fldCharType="end"/>
            </w:r>
          </w:hyperlink>
        </w:p>
        <w:p w14:paraId="4241846A" w14:textId="77777777" w:rsidR="001640C4" w:rsidRDefault="006C47C6">
          <w:pPr>
            <w:pStyle w:val="TOC1"/>
            <w:tabs>
              <w:tab w:val="right" w:leader="dot" w:pos="9352"/>
            </w:tabs>
            <w:rPr>
              <w:rFonts w:eastAsiaTheme="minorEastAsia"/>
              <w:noProof/>
              <w:lang w:eastAsia="en-GB"/>
            </w:rPr>
          </w:pPr>
          <w:hyperlink w:anchor="_Toc85558163" w:history="1">
            <w:r w:rsidR="001640C4" w:rsidRPr="00B711A9">
              <w:rPr>
                <w:rStyle w:val="Hyperlink"/>
                <w:noProof/>
              </w:rPr>
              <w:t>APPROACH</w:t>
            </w:r>
            <w:r w:rsidR="001640C4">
              <w:rPr>
                <w:noProof/>
                <w:webHidden/>
              </w:rPr>
              <w:tab/>
            </w:r>
            <w:r w:rsidR="001640C4">
              <w:rPr>
                <w:noProof/>
                <w:webHidden/>
              </w:rPr>
              <w:fldChar w:fldCharType="begin"/>
            </w:r>
            <w:r w:rsidR="001640C4">
              <w:rPr>
                <w:noProof/>
                <w:webHidden/>
              </w:rPr>
              <w:instrText xml:space="preserve"> PAGEREF _Toc85558163 \h </w:instrText>
            </w:r>
            <w:r w:rsidR="001640C4">
              <w:rPr>
                <w:noProof/>
                <w:webHidden/>
              </w:rPr>
            </w:r>
            <w:r w:rsidR="001640C4">
              <w:rPr>
                <w:noProof/>
                <w:webHidden/>
              </w:rPr>
              <w:fldChar w:fldCharType="separate"/>
            </w:r>
            <w:r w:rsidR="00382EF4">
              <w:rPr>
                <w:noProof/>
                <w:webHidden/>
              </w:rPr>
              <w:t>6</w:t>
            </w:r>
            <w:r w:rsidR="001640C4">
              <w:rPr>
                <w:noProof/>
                <w:webHidden/>
              </w:rPr>
              <w:fldChar w:fldCharType="end"/>
            </w:r>
          </w:hyperlink>
        </w:p>
        <w:p w14:paraId="6681B6A4" w14:textId="77777777" w:rsidR="001640C4" w:rsidRDefault="006C47C6">
          <w:pPr>
            <w:pStyle w:val="TOC1"/>
            <w:tabs>
              <w:tab w:val="right" w:leader="dot" w:pos="9352"/>
            </w:tabs>
            <w:rPr>
              <w:rFonts w:eastAsiaTheme="minorEastAsia"/>
              <w:noProof/>
              <w:lang w:eastAsia="en-GB"/>
            </w:rPr>
          </w:pPr>
          <w:hyperlink w:anchor="_Toc85558164" w:history="1">
            <w:r w:rsidR="001640C4" w:rsidRPr="00B711A9">
              <w:rPr>
                <w:rStyle w:val="Hyperlink"/>
                <w:noProof/>
              </w:rPr>
              <w:t>METHODOLOGY</w:t>
            </w:r>
            <w:r w:rsidR="001640C4">
              <w:rPr>
                <w:noProof/>
                <w:webHidden/>
              </w:rPr>
              <w:tab/>
            </w:r>
            <w:r w:rsidR="001640C4">
              <w:rPr>
                <w:noProof/>
                <w:webHidden/>
              </w:rPr>
              <w:fldChar w:fldCharType="begin"/>
            </w:r>
            <w:r w:rsidR="001640C4">
              <w:rPr>
                <w:noProof/>
                <w:webHidden/>
              </w:rPr>
              <w:instrText xml:space="preserve"> PAGEREF _Toc85558164 \h </w:instrText>
            </w:r>
            <w:r w:rsidR="001640C4">
              <w:rPr>
                <w:noProof/>
                <w:webHidden/>
              </w:rPr>
            </w:r>
            <w:r w:rsidR="001640C4">
              <w:rPr>
                <w:noProof/>
                <w:webHidden/>
              </w:rPr>
              <w:fldChar w:fldCharType="separate"/>
            </w:r>
            <w:r w:rsidR="00382EF4">
              <w:rPr>
                <w:noProof/>
                <w:webHidden/>
              </w:rPr>
              <w:t>7</w:t>
            </w:r>
            <w:r w:rsidR="001640C4">
              <w:rPr>
                <w:noProof/>
                <w:webHidden/>
              </w:rPr>
              <w:fldChar w:fldCharType="end"/>
            </w:r>
          </w:hyperlink>
        </w:p>
        <w:p w14:paraId="19488D25" w14:textId="77777777" w:rsidR="001640C4" w:rsidRDefault="006C47C6">
          <w:pPr>
            <w:pStyle w:val="TOC1"/>
            <w:tabs>
              <w:tab w:val="right" w:leader="dot" w:pos="9352"/>
            </w:tabs>
            <w:rPr>
              <w:rFonts w:eastAsiaTheme="minorEastAsia"/>
              <w:noProof/>
              <w:lang w:eastAsia="en-GB"/>
            </w:rPr>
          </w:pPr>
          <w:hyperlink w:anchor="_Toc85558165" w:history="1">
            <w:r w:rsidR="001640C4" w:rsidRPr="00B711A9">
              <w:rPr>
                <w:rStyle w:val="Hyperlink"/>
                <w:noProof/>
              </w:rPr>
              <w:t>CROSS‐CUTTING ISSUES</w:t>
            </w:r>
            <w:r w:rsidR="001640C4">
              <w:rPr>
                <w:noProof/>
                <w:webHidden/>
              </w:rPr>
              <w:tab/>
            </w:r>
            <w:r w:rsidR="001640C4">
              <w:rPr>
                <w:noProof/>
                <w:webHidden/>
              </w:rPr>
              <w:fldChar w:fldCharType="begin"/>
            </w:r>
            <w:r w:rsidR="001640C4">
              <w:rPr>
                <w:noProof/>
                <w:webHidden/>
              </w:rPr>
              <w:instrText xml:space="preserve"> PAGEREF _Toc85558165 \h </w:instrText>
            </w:r>
            <w:r w:rsidR="001640C4">
              <w:rPr>
                <w:noProof/>
                <w:webHidden/>
              </w:rPr>
            </w:r>
            <w:r w:rsidR="001640C4">
              <w:rPr>
                <w:noProof/>
                <w:webHidden/>
              </w:rPr>
              <w:fldChar w:fldCharType="separate"/>
            </w:r>
            <w:r w:rsidR="00382EF4">
              <w:rPr>
                <w:noProof/>
                <w:webHidden/>
              </w:rPr>
              <w:t>8</w:t>
            </w:r>
            <w:r w:rsidR="001640C4">
              <w:rPr>
                <w:noProof/>
                <w:webHidden/>
              </w:rPr>
              <w:fldChar w:fldCharType="end"/>
            </w:r>
          </w:hyperlink>
        </w:p>
        <w:p w14:paraId="0F5B7692" w14:textId="77777777" w:rsidR="001640C4" w:rsidRDefault="006C47C6">
          <w:pPr>
            <w:pStyle w:val="TOC1"/>
            <w:tabs>
              <w:tab w:val="right" w:leader="dot" w:pos="9352"/>
            </w:tabs>
            <w:rPr>
              <w:rFonts w:eastAsiaTheme="minorEastAsia"/>
              <w:noProof/>
              <w:lang w:eastAsia="en-GB"/>
            </w:rPr>
          </w:pPr>
          <w:hyperlink w:anchor="_Toc85558166" w:history="1">
            <w:r w:rsidR="001640C4" w:rsidRPr="00B711A9">
              <w:rPr>
                <w:rStyle w:val="Hyperlink"/>
                <w:noProof/>
              </w:rPr>
              <w:t>DATA ANALYSIS</w:t>
            </w:r>
            <w:r w:rsidR="001640C4">
              <w:rPr>
                <w:noProof/>
                <w:webHidden/>
              </w:rPr>
              <w:tab/>
            </w:r>
            <w:r w:rsidR="001640C4">
              <w:rPr>
                <w:noProof/>
                <w:webHidden/>
              </w:rPr>
              <w:fldChar w:fldCharType="begin"/>
            </w:r>
            <w:r w:rsidR="001640C4">
              <w:rPr>
                <w:noProof/>
                <w:webHidden/>
              </w:rPr>
              <w:instrText xml:space="preserve"> PAGEREF _Toc85558166 \h </w:instrText>
            </w:r>
            <w:r w:rsidR="001640C4">
              <w:rPr>
                <w:noProof/>
                <w:webHidden/>
              </w:rPr>
            </w:r>
            <w:r w:rsidR="001640C4">
              <w:rPr>
                <w:noProof/>
                <w:webHidden/>
              </w:rPr>
              <w:fldChar w:fldCharType="separate"/>
            </w:r>
            <w:r w:rsidR="00382EF4">
              <w:rPr>
                <w:noProof/>
                <w:webHidden/>
              </w:rPr>
              <w:t>8</w:t>
            </w:r>
            <w:r w:rsidR="001640C4">
              <w:rPr>
                <w:noProof/>
                <w:webHidden/>
              </w:rPr>
              <w:fldChar w:fldCharType="end"/>
            </w:r>
          </w:hyperlink>
        </w:p>
        <w:p w14:paraId="42E0865F" w14:textId="77777777" w:rsidR="001640C4" w:rsidRDefault="006C47C6">
          <w:pPr>
            <w:pStyle w:val="TOC1"/>
            <w:tabs>
              <w:tab w:val="right" w:leader="dot" w:pos="9352"/>
            </w:tabs>
            <w:rPr>
              <w:rFonts w:eastAsiaTheme="minorEastAsia"/>
              <w:noProof/>
              <w:lang w:eastAsia="en-GB"/>
            </w:rPr>
          </w:pPr>
          <w:hyperlink w:anchor="_Toc85558167" w:history="1">
            <w:r w:rsidR="001640C4" w:rsidRPr="00B711A9">
              <w:rPr>
                <w:rStyle w:val="Hyperlink"/>
                <w:noProof/>
              </w:rPr>
              <w:t>FINDINGS AND CONCLUSIONS</w:t>
            </w:r>
            <w:r w:rsidR="001640C4">
              <w:rPr>
                <w:noProof/>
                <w:webHidden/>
              </w:rPr>
              <w:tab/>
            </w:r>
            <w:r w:rsidR="001640C4">
              <w:rPr>
                <w:noProof/>
                <w:webHidden/>
              </w:rPr>
              <w:fldChar w:fldCharType="begin"/>
            </w:r>
            <w:r w:rsidR="001640C4">
              <w:rPr>
                <w:noProof/>
                <w:webHidden/>
              </w:rPr>
              <w:instrText xml:space="preserve"> PAGEREF _Toc85558167 \h </w:instrText>
            </w:r>
            <w:r w:rsidR="001640C4">
              <w:rPr>
                <w:noProof/>
                <w:webHidden/>
              </w:rPr>
            </w:r>
            <w:r w:rsidR="001640C4">
              <w:rPr>
                <w:noProof/>
                <w:webHidden/>
              </w:rPr>
              <w:fldChar w:fldCharType="separate"/>
            </w:r>
            <w:r w:rsidR="00382EF4">
              <w:rPr>
                <w:noProof/>
                <w:webHidden/>
              </w:rPr>
              <w:t>39</w:t>
            </w:r>
            <w:r w:rsidR="001640C4">
              <w:rPr>
                <w:noProof/>
                <w:webHidden/>
              </w:rPr>
              <w:fldChar w:fldCharType="end"/>
            </w:r>
          </w:hyperlink>
        </w:p>
        <w:p w14:paraId="3A8FC15B" w14:textId="77777777" w:rsidR="001640C4" w:rsidRDefault="006C47C6">
          <w:pPr>
            <w:pStyle w:val="TOC1"/>
            <w:tabs>
              <w:tab w:val="right" w:leader="dot" w:pos="9352"/>
            </w:tabs>
            <w:rPr>
              <w:rFonts w:eastAsiaTheme="minorEastAsia"/>
              <w:noProof/>
              <w:lang w:eastAsia="en-GB"/>
            </w:rPr>
          </w:pPr>
          <w:hyperlink w:anchor="_Toc85558168" w:history="1">
            <w:r w:rsidR="001640C4" w:rsidRPr="00B711A9">
              <w:rPr>
                <w:rStyle w:val="Hyperlink"/>
                <w:noProof/>
              </w:rPr>
              <w:t>Some Successes and Success factors</w:t>
            </w:r>
            <w:r w:rsidR="001640C4">
              <w:rPr>
                <w:noProof/>
                <w:webHidden/>
              </w:rPr>
              <w:tab/>
            </w:r>
            <w:r w:rsidR="001640C4">
              <w:rPr>
                <w:noProof/>
                <w:webHidden/>
              </w:rPr>
              <w:fldChar w:fldCharType="begin"/>
            </w:r>
            <w:r w:rsidR="001640C4">
              <w:rPr>
                <w:noProof/>
                <w:webHidden/>
              </w:rPr>
              <w:instrText xml:space="preserve"> PAGEREF _Toc85558168 \h </w:instrText>
            </w:r>
            <w:r w:rsidR="001640C4">
              <w:rPr>
                <w:noProof/>
                <w:webHidden/>
              </w:rPr>
            </w:r>
            <w:r w:rsidR="001640C4">
              <w:rPr>
                <w:noProof/>
                <w:webHidden/>
              </w:rPr>
              <w:fldChar w:fldCharType="separate"/>
            </w:r>
            <w:r w:rsidR="00382EF4">
              <w:rPr>
                <w:noProof/>
                <w:webHidden/>
              </w:rPr>
              <w:t>39</w:t>
            </w:r>
            <w:r w:rsidR="001640C4">
              <w:rPr>
                <w:noProof/>
                <w:webHidden/>
              </w:rPr>
              <w:fldChar w:fldCharType="end"/>
            </w:r>
          </w:hyperlink>
        </w:p>
        <w:p w14:paraId="37F9878A" w14:textId="77777777" w:rsidR="001640C4" w:rsidRDefault="006C47C6">
          <w:pPr>
            <w:pStyle w:val="TOC1"/>
            <w:tabs>
              <w:tab w:val="right" w:leader="dot" w:pos="9352"/>
            </w:tabs>
            <w:rPr>
              <w:rFonts w:eastAsiaTheme="minorEastAsia"/>
              <w:noProof/>
              <w:lang w:eastAsia="en-GB"/>
            </w:rPr>
          </w:pPr>
          <w:hyperlink w:anchor="_Toc85558169" w:history="1">
            <w:r w:rsidR="001640C4" w:rsidRPr="00B711A9">
              <w:rPr>
                <w:rStyle w:val="Hyperlink"/>
                <w:noProof/>
              </w:rPr>
              <w:t>Some challenges and observations</w:t>
            </w:r>
            <w:r w:rsidR="001640C4">
              <w:rPr>
                <w:noProof/>
                <w:webHidden/>
              </w:rPr>
              <w:tab/>
            </w:r>
            <w:r w:rsidR="001640C4">
              <w:rPr>
                <w:noProof/>
                <w:webHidden/>
              </w:rPr>
              <w:fldChar w:fldCharType="begin"/>
            </w:r>
            <w:r w:rsidR="001640C4">
              <w:rPr>
                <w:noProof/>
                <w:webHidden/>
              </w:rPr>
              <w:instrText xml:space="preserve"> PAGEREF _Toc85558169 \h </w:instrText>
            </w:r>
            <w:r w:rsidR="001640C4">
              <w:rPr>
                <w:noProof/>
                <w:webHidden/>
              </w:rPr>
            </w:r>
            <w:r w:rsidR="001640C4">
              <w:rPr>
                <w:noProof/>
                <w:webHidden/>
              </w:rPr>
              <w:fldChar w:fldCharType="separate"/>
            </w:r>
            <w:r w:rsidR="00382EF4">
              <w:rPr>
                <w:noProof/>
                <w:webHidden/>
              </w:rPr>
              <w:t>43</w:t>
            </w:r>
            <w:r w:rsidR="001640C4">
              <w:rPr>
                <w:noProof/>
                <w:webHidden/>
              </w:rPr>
              <w:fldChar w:fldCharType="end"/>
            </w:r>
          </w:hyperlink>
        </w:p>
        <w:p w14:paraId="7AD19DE8" w14:textId="77777777" w:rsidR="001640C4" w:rsidRDefault="006C47C6">
          <w:pPr>
            <w:pStyle w:val="TOC1"/>
            <w:tabs>
              <w:tab w:val="right" w:leader="dot" w:pos="9352"/>
            </w:tabs>
            <w:rPr>
              <w:rFonts w:eastAsiaTheme="minorEastAsia"/>
              <w:noProof/>
              <w:lang w:eastAsia="en-GB"/>
            </w:rPr>
          </w:pPr>
          <w:hyperlink w:anchor="_Toc85558170" w:history="1">
            <w:r w:rsidR="001640C4" w:rsidRPr="00B711A9">
              <w:rPr>
                <w:rStyle w:val="Hyperlink"/>
                <w:noProof/>
              </w:rPr>
              <w:t>LESSONS LEARNED</w:t>
            </w:r>
            <w:r w:rsidR="001640C4">
              <w:rPr>
                <w:noProof/>
                <w:webHidden/>
              </w:rPr>
              <w:tab/>
            </w:r>
            <w:r w:rsidR="001640C4">
              <w:rPr>
                <w:noProof/>
                <w:webHidden/>
              </w:rPr>
              <w:fldChar w:fldCharType="begin"/>
            </w:r>
            <w:r w:rsidR="001640C4">
              <w:rPr>
                <w:noProof/>
                <w:webHidden/>
              </w:rPr>
              <w:instrText xml:space="preserve"> PAGEREF _Toc85558170 \h </w:instrText>
            </w:r>
            <w:r w:rsidR="001640C4">
              <w:rPr>
                <w:noProof/>
                <w:webHidden/>
              </w:rPr>
            </w:r>
            <w:r w:rsidR="001640C4">
              <w:rPr>
                <w:noProof/>
                <w:webHidden/>
              </w:rPr>
              <w:fldChar w:fldCharType="separate"/>
            </w:r>
            <w:r w:rsidR="00382EF4">
              <w:rPr>
                <w:noProof/>
                <w:webHidden/>
              </w:rPr>
              <w:t>48</w:t>
            </w:r>
            <w:r w:rsidR="001640C4">
              <w:rPr>
                <w:noProof/>
                <w:webHidden/>
              </w:rPr>
              <w:fldChar w:fldCharType="end"/>
            </w:r>
          </w:hyperlink>
        </w:p>
        <w:p w14:paraId="56A3D93F" w14:textId="77777777" w:rsidR="001640C4" w:rsidRDefault="006C47C6">
          <w:pPr>
            <w:pStyle w:val="TOC1"/>
            <w:tabs>
              <w:tab w:val="right" w:leader="dot" w:pos="9352"/>
            </w:tabs>
            <w:rPr>
              <w:rFonts w:eastAsiaTheme="minorEastAsia"/>
              <w:noProof/>
              <w:lang w:eastAsia="en-GB"/>
            </w:rPr>
          </w:pPr>
          <w:hyperlink w:anchor="_Toc85558171" w:history="1">
            <w:r w:rsidR="001640C4" w:rsidRPr="00B711A9">
              <w:rPr>
                <w:rStyle w:val="Hyperlink"/>
                <w:noProof/>
              </w:rPr>
              <w:t>RECOMMENDATIONS</w:t>
            </w:r>
            <w:r w:rsidR="001640C4">
              <w:rPr>
                <w:noProof/>
                <w:webHidden/>
              </w:rPr>
              <w:tab/>
            </w:r>
            <w:r w:rsidR="001640C4">
              <w:rPr>
                <w:noProof/>
                <w:webHidden/>
              </w:rPr>
              <w:fldChar w:fldCharType="begin"/>
            </w:r>
            <w:r w:rsidR="001640C4">
              <w:rPr>
                <w:noProof/>
                <w:webHidden/>
              </w:rPr>
              <w:instrText xml:space="preserve"> PAGEREF _Toc85558171 \h </w:instrText>
            </w:r>
            <w:r w:rsidR="001640C4">
              <w:rPr>
                <w:noProof/>
                <w:webHidden/>
              </w:rPr>
            </w:r>
            <w:r w:rsidR="001640C4">
              <w:rPr>
                <w:noProof/>
                <w:webHidden/>
              </w:rPr>
              <w:fldChar w:fldCharType="separate"/>
            </w:r>
            <w:r w:rsidR="00382EF4">
              <w:rPr>
                <w:noProof/>
                <w:webHidden/>
              </w:rPr>
              <w:t>49</w:t>
            </w:r>
            <w:r w:rsidR="001640C4">
              <w:rPr>
                <w:noProof/>
                <w:webHidden/>
              </w:rPr>
              <w:fldChar w:fldCharType="end"/>
            </w:r>
          </w:hyperlink>
        </w:p>
        <w:p w14:paraId="66D22B6A" w14:textId="77777777" w:rsidR="001640C4" w:rsidRDefault="006C47C6">
          <w:pPr>
            <w:pStyle w:val="TOC1"/>
            <w:tabs>
              <w:tab w:val="right" w:leader="dot" w:pos="9352"/>
            </w:tabs>
            <w:rPr>
              <w:rFonts w:eastAsiaTheme="minorEastAsia"/>
              <w:noProof/>
              <w:lang w:eastAsia="en-GB"/>
            </w:rPr>
          </w:pPr>
          <w:hyperlink w:anchor="_Toc85558172" w:history="1">
            <w:r w:rsidR="001640C4" w:rsidRPr="00B711A9">
              <w:rPr>
                <w:rStyle w:val="Hyperlink"/>
                <w:noProof/>
              </w:rPr>
              <w:t>Report annexes</w:t>
            </w:r>
            <w:r w:rsidR="001640C4">
              <w:rPr>
                <w:noProof/>
                <w:webHidden/>
              </w:rPr>
              <w:tab/>
            </w:r>
            <w:r w:rsidR="001640C4">
              <w:rPr>
                <w:noProof/>
                <w:webHidden/>
              </w:rPr>
              <w:fldChar w:fldCharType="begin"/>
            </w:r>
            <w:r w:rsidR="001640C4">
              <w:rPr>
                <w:noProof/>
                <w:webHidden/>
              </w:rPr>
              <w:instrText xml:space="preserve"> PAGEREF _Toc85558172 \h </w:instrText>
            </w:r>
            <w:r w:rsidR="001640C4">
              <w:rPr>
                <w:noProof/>
                <w:webHidden/>
              </w:rPr>
            </w:r>
            <w:r w:rsidR="001640C4">
              <w:rPr>
                <w:noProof/>
                <w:webHidden/>
              </w:rPr>
              <w:fldChar w:fldCharType="separate"/>
            </w:r>
            <w:r w:rsidR="00382EF4">
              <w:rPr>
                <w:noProof/>
                <w:webHidden/>
              </w:rPr>
              <w:t>51</w:t>
            </w:r>
            <w:r w:rsidR="001640C4">
              <w:rPr>
                <w:noProof/>
                <w:webHidden/>
              </w:rPr>
              <w:fldChar w:fldCharType="end"/>
            </w:r>
          </w:hyperlink>
        </w:p>
        <w:p w14:paraId="27D86012" w14:textId="77777777" w:rsidR="001640C4" w:rsidRDefault="006C47C6">
          <w:pPr>
            <w:pStyle w:val="TOC1"/>
            <w:tabs>
              <w:tab w:val="right" w:leader="dot" w:pos="9352"/>
            </w:tabs>
            <w:rPr>
              <w:rFonts w:eastAsiaTheme="minorEastAsia"/>
              <w:noProof/>
              <w:lang w:eastAsia="en-GB"/>
            </w:rPr>
          </w:pPr>
          <w:hyperlink w:anchor="_Toc85558173" w:history="1">
            <w:r w:rsidR="001640C4" w:rsidRPr="00B711A9">
              <w:rPr>
                <w:rStyle w:val="Hyperlink"/>
                <w:noProof/>
              </w:rPr>
              <w:t>LIST OF PERSONS INTERVIEWED</w:t>
            </w:r>
            <w:r w:rsidR="001640C4">
              <w:rPr>
                <w:noProof/>
                <w:webHidden/>
              </w:rPr>
              <w:tab/>
            </w:r>
            <w:r w:rsidR="001640C4">
              <w:rPr>
                <w:noProof/>
                <w:webHidden/>
              </w:rPr>
              <w:fldChar w:fldCharType="begin"/>
            </w:r>
            <w:r w:rsidR="001640C4">
              <w:rPr>
                <w:noProof/>
                <w:webHidden/>
              </w:rPr>
              <w:instrText xml:space="preserve"> PAGEREF _Toc85558173 \h </w:instrText>
            </w:r>
            <w:r w:rsidR="001640C4">
              <w:rPr>
                <w:noProof/>
                <w:webHidden/>
              </w:rPr>
            </w:r>
            <w:r w:rsidR="001640C4">
              <w:rPr>
                <w:noProof/>
                <w:webHidden/>
              </w:rPr>
              <w:fldChar w:fldCharType="separate"/>
            </w:r>
            <w:r w:rsidR="00382EF4">
              <w:rPr>
                <w:noProof/>
                <w:webHidden/>
              </w:rPr>
              <w:t>64</w:t>
            </w:r>
            <w:r w:rsidR="001640C4">
              <w:rPr>
                <w:noProof/>
                <w:webHidden/>
              </w:rPr>
              <w:fldChar w:fldCharType="end"/>
            </w:r>
          </w:hyperlink>
        </w:p>
        <w:p w14:paraId="32EA4EDC" w14:textId="77777777" w:rsidR="001640C4" w:rsidRDefault="006C47C6">
          <w:pPr>
            <w:pStyle w:val="TOC1"/>
            <w:tabs>
              <w:tab w:val="right" w:leader="dot" w:pos="9352"/>
            </w:tabs>
            <w:rPr>
              <w:rFonts w:eastAsiaTheme="minorEastAsia"/>
              <w:noProof/>
              <w:lang w:eastAsia="en-GB"/>
            </w:rPr>
          </w:pPr>
          <w:hyperlink w:anchor="_Toc85558174" w:history="1">
            <w:r w:rsidR="001640C4" w:rsidRPr="00B711A9">
              <w:rPr>
                <w:rStyle w:val="Hyperlink"/>
                <w:noProof/>
              </w:rPr>
              <w:t>TERMS OF REFERENCE FOR THE CONSULTANCY</w:t>
            </w:r>
            <w:r w:rsidR="001640C4">
              <w:rPr>
                <w:noProof/>
                <w:webHidden/>
              </w:rPr>
              <w:tab/>
            </w:r>
            <w:r w:rsidR="001640C4">
              <w:rPr>
                <w:noProof/>
                <w:webHidden/>
              </w:rPr>
              <w:fldChar w:fldCharType="begin"/>
            </w:r>
            <w:r w:rsidR="001640C4">
              <w:rPr>
                <w:noProof/>
                <w:webHidden/>
              </w:rPr>
              <w:instrText xml:space="preserve"> PAGEREF _Toc85558174 \h </w:instrText>
            </w:r>
            <w:r w:rsidR="001640C4">
              <w:rPr>
                <w:noProof/>
                <w:webHidden/>
              </w:rPr>
            </w:r>
            <w:r w:rsidR="001640C4">
              <w:rPr>
                <w:noProof/>
                <w:webHidden/>
              </w:rPr>
              <w:fldChar w:fldCharType="separate"/>
            </w:r>
            <w:r w:rsidR="00382EF4">
              <w:rPr>
                <w:noProof/>
                <w:webHidden/>
              </w:rPr>
              <w:t>67</w:t>
            </w:r>
            <w:r w:rsidR="001640C4">
              <w:rPr>
                <w:noProof/>
                <w:webHidden/>
              </w:rPr>
              <w:fldChar w:fldCharType="end"/>
            </w:r>
          </w:hyperlink>
        </w:p>
        <w:p w14:paraId="61E009DD" w14:textId="77777777" w:rsidR="00115528" w:rsidRDefault="00115528">
          <w:r>
            <w:rPr>
              <w:b/>
              <w:bCs/>
              <w:noProof/>
            </w:rPr>
            <w:fldChar w:fldCharType="end"/>
          </w:r>
        </w:p>
      </w:sdtContent>
    </w:sdt>
    <w:p w14:paraId="6AE7491C" w14:textId="77777777" w:rsidR="0048774F" w:rsidRPr="00803CAA" w:rsidRDefault="0048774F" w:rsidP="0048774F">
      <w:pPr>
        <w:pStyle w:val="ListParagraph"/>
        <w:widowControl/>
        <w:numPr>
          <w:ilvl w:val="0"/>
          <w:numId w:val="34"/>
        </w:numPr>
        <w:autoSpaceDE/>
        <w:autoSpaceDN/>
        <w:spacing w:after="160" w:line="259" w:lineRule="auto"/>
        <w:contextualSpacing/>
        <w:rPr>
          <w:sz w:val="24"/>
          <w:szCs w:val="24"/>
        </w:rPr>
      </w:pPr>
      <w:r w:rsidRPr="00803CAA">
        <w:rPr>
          <w:sz w:val="24"/>
          <w:szCs w:val="24"/>
        </w:rPr>
        <w:t>Figure 1: Theory of change</w:t>
      </w:r>
    </w:p>
    <w:p w14:paraId="45ECB19B" w14:textId="77777777" w:rsidR="0048774F" w:rsidRPr="00803CAA" w:rsidRDefault="0048774F" w:rsidP="0048774F">
      <w:pPr>
        <w:pStyle w:val="ListParagraph"/>
        <w:widowControl/>
        <w:numPr>
          <w:ilvl w:val="0"/>
          <w:numId w:val="34"/>
        </w:numPr>
        <w:autoSpaceDE/>
        <w:autoSpaceDN/>
        <w:spacing w:after="160" w:line="259" w:lineRule="auto"/>
        <w:contextualSpacing/>
        <w:rPr>
          <w:sz w:val="24"/>
          <w:szCs w:val="24"/>
        </w:rPr>
      </w:pPr>
      <w:r w:rsidRPr="00803CAA">
        <w:rPr>
          <w:sz w:val="24"/>
          <w:szCs w:val="24"/>
        </w:rPr>
        <w:t>Table 1: Capacity Development</w:t>
      </w:r>
    </w:p>
    <w:p w14:paraId="246659A8" w14:textId="77777777" w:rsidR="0048774F" w:rsidRPr="00803CAA" w:rsidRDefault="0048774F" w:rsidP="0048774F">
      <w:pPr>
        <w:pStyle w:val="ListParagraph"/>
        <w:widowControl/>
        <w:numPr>
          <w:ilvl w:val="0"/>
          <w:numId w:val="34"/>
        </w:numPr>
        <w:autoSpaceDE/>
        <w:autoSpaceDN/>
        <w:spacing w:after="160" w:line="259" w:lineRule="auto"/>
        <w:contextualSpacing/>
        <w:rPr>
          <w:sz w:val="24"/>
          <w:szCs w:val="24"/>
        </w:rPr>
      </w:pPr>
      <w:r w:rsidRPr="00803CAA">
        <w:rPr>
          <w:sz w:val="24"/>
          <w:szCs w:val="24"/>
        </w:rPr>
        <w:t>Table 2: Results Framework and Achievements</w:t>
      </w:r>
    </w:p>
    <w:p w14:paraId="058A4D6A" w14:textId="77777777" w:rsidR="0048774F" w:rsidRPr="00803CAA" w:rsidRDefault="0048774F" w:rsidP="0048774F">
      <w:pPr>
        <w:pStyle w:val="ListParagraph"/>
        <w:widowControl/>
        <w:numPr>
          <w:ilvl w:val="0"/>
          <w:numId w:val="34"/>
        </w:numPr>
        <w:autoSpaceDE/>
        <w:autoSpaceDN/>
        <w:spacing w:after="160" w:line="259" w:lineRule="auto"/>
        <w:contextualSpacing/>
        <w:rPr>
          <w:sz w:val="24"/>
          <w:szCs w:val="24"/>
        </w:rPr>
      </w:pPr>
      <w:r w:rsidRPr="00803CAA">
        <w:rPr>
          <w:sz w:val="24"/>
          <w:szCs w:val="24"/>
        </w:rPr>
        <w:t xml:space="preserve">Table 3: </w:t>
      </w:r>
      <w:r>
        <w:rPr>
          <w:sz w:val="24"/>
          <w:szCs w:val="24"/>
        </w:rPr>
        <w:t xml:space="preserve">Expenditure for the Project- </w:t>
      </w:r>
      <w:r w:rsidRPr="00803CAA">
        <w:rPr>
          <w:sz w:val="24"/>
          <w:szCs w:val="24"/>
        </w:rPr>
        <w:t>2018 TO 2021</w:t>
      </w:r>
    </w:p>
    <w:p w14:paraId="25C884A5" w14:textId="77777777" w:rsidR="0048774F" w:rsidRPr="00803CAA" w:rsidRDefault="0048774F" w:rsidP="0048774F">
      <w:pPr>
        <w:pStyle w:val="ListParagraph"/>
        <w:widowControl/>
        <w:numPr>
          <w:ilvl w:val="0"/>
          <w:numId w:val="34"/>
        </w:numPr>
        <w:autoSpaceDE/>
        <w:autoSpaceDN/>
        <w:spacing w:after="160" w:line="259" w:lineRule="auto"/>
        <w:contextualSpacing/>
        <w:rPr>
          <w:rFonts w:eastAsia="Times New Roman"/>
          <w:color w:val="000000"/>
          <w:sz w:val="24"/>
          <w:szCs w:val="24"/>
          <w:lang w:eastAsia="en-GB"/>
        </w:rPr>
      </w:pPr>
      <w:r w:rsidRPr="00803CAA">
        <w:rPr>
          <w:rFonts w:eastAsia="Times New Roman"/>
          <w:color w:val="000000"/>
          <w:sz w:val="24"/>
          <w:szCs w:val="24"/>
          <w:lang w:eastAsia="en-GB"/>
        </w:rPr>
        <w:t>Table 4: Knowledge Products Developed by the Project</w:t>
      </w:r>
    </w:p>
    <w:p w14:paraId="18957D12" w14:textId="77777777" w:rsidR="0048774F" w:rsidRPr="00803CAA" w:rsidRDefault="0048774F" w:rsidP="0048774F">
      <w:pPr>
        <w:pStyle w:val="ListParagraph"/>
        <w:widowControl/>
        <w:numPr>
          <w:ilvl w:val="0"/>
          <w:numId w:val="34"/>
        </w:numPr>
        <w:autoSpaceDE/>
        <w:autoSpaceDN/>
        <w:contextualSpacing/>
        <w:rPr>
          <w:rFonts w:cstheme="minorHAnsi"/>
          <w:sz w:val="24"/>
          <w:szCs w:val="24"/>
        </w:rPr>
      </w:pPr>
      <w:r>
        <w:rPr>
          <w:rFonts w:cstheme="minorHAnsi"/>
          <w:sz w:val="24"/>
          <w:szCs w:val="24"/>
        </w:rPr>
        <w:t xml:space="preserve">Table 5: </w:t>
      </w:r>
      <w:r w:rsidRPr="00803CAA">
        <w:rPr>
          <w:rFonts w:cstheme="minorHAnsi"/>
          <w:sz w:val="24"/>
          <w:szCs w:val="24"/>
        </w:rPr>
        <w:t>P</w:t>
      </w:r>
      <w:r>
        <w:rPr>
          <w:rFonts w:cstheme="minorHAnsi"/>
          <w:sz w:val="24"/>
          <w:szCs w:val="24"/>
        </w:rPr>
        <w:t>rogramme</w:t>
      </w:r>
      <w:r w:rsidRPr="00803CAA">
        <w:rPr>
          <w:rFonts w:cstheme="minorHAnsi"/>
          <w:sz w:val="24"/>
          <w:szCs w:val="24"/>
        </w:rPr>
        <w:t>: Digitalization of the activities of the judiciary in 2020 – 2023</w:t>
      </w:r>
    </w:p>
    <w:p w14:paraId="39EBC7D3" w14:textId="77777777" w:rsidR="0048774F" w:rsidRDefault="0048774F" w:rsidP="0048774F">
      <w:pPr>
        <w:pStyle w:val="ListParagraph"/>
        <w:widowControl/>
        <w:numPr>
          <w:ilvl w:val="0"/>
          <w:numId w:val="34"/>
        </w:numPr>
        <w:autoSpaceDE/>
        <w:autoSpaceDN/>
        <w:spacing w:after="160" w:line="259" w:lineRule="auto"/>
        <w:contextualSpacing/>
        <w:rPr>
          <w:sz w:val="24"/>
          <w:szCs w:val="24"/>
        </w:rPr>
      </w:pPr>
      <w:r w:rsidRPr="00803CAA">
        <w:rPr>
          <w:sz w:val="24"/>
          <w:szCs w:val="24"/>
        </w:rPr>
        <w:t xml:space="preserve">Table 6: Evaluation Criteria </w:t>
      </w:r>
    </w:p>
    <w:p w14:paraId="255DAA8B" w14:textId="77777777" w:rsidR="0048774F" w:rsidRDefault="0048774F" w:rsidP="0048774F">
      <w:pPr>
        <w:spacing w:after="0" w:line="240" w:lineRule="auto"/>
        <w:ind w:firstLine="360"/>
        <w:rPr>
          <w:sz w:val="24"/>
          <w:szCs w:val="24"/>
        </w:rPr>
      </w:pPr>
      <w:r>
        <w:rPr>
          <w:sz w:val="24"/>
          <w:szCs w:val="24"/>
        </w:rPr>
        <w:t>Annexure 1: Questionnaire</w:t>
      </w:r>
    </w:p>
    <w:p w14:paraId="15645584" w14:textId="77777777" w:rsidR="0048774F" w:rsidRDefault="0048774F" w:rsidP="0048774F">
      <w:pPr>
        <w:spacing w:after="0" w:line="240" w:lineRule="auto"/>
        <w:ind w:firstLine="360"/>
        <w:rPr>
          <w:sz w:val="24"/>
          <w:szCs w:val="24"/>
        </w:rPr>
      </w:pPr>
      <w:r>
        <w:rPr>
          <w:sz w:val="24"/>
          <w:szCs w:val="24"/>
        </w:rPr>
        <w:t>Annexure 2: Evaluation Matrix</w:t>
      </w:r>
    </w:p>
    <w:p w14:paraId="45315336" w14:textId="77777777" w:rsidR="0048774F" w:rsidRDefault="0048774F" w:rsidP="0048774F">
      <w:pPr>
        <w:spacing w:after="0" w:line="240" w:lineRule="auto"/>
        <w:ind w:firstLine="360"/>
        <w:rPr>
          <w:sz w:val="24"/>
          <w:szCs w:val="24"/>
        </w:rPr>
      </w:pPr>
      <w:r>
        <w:rPr>
          <w:sz w:val="24"/>
          <w:szCs w:val="24"/>
        </w:rPr>
        <w:t>Annexure 3: List of documents reviewed</w:t>
      </w:r>
    </w:p>
    <w:p w14:paraId="1052298B" w14:textId="77777777" w:rsidR="0048774F" w:rsidRDefault="0048774F" w:rsidP="0048774F">
      <w:pPr>
        <w:spacing w:after="0" w:line="240" w:lineRule="auto"/>
        <w:ind w:firstLine="360"/>
        <w:rPr>
          <w:sz w:val="24"/>
          <w:szCs w:val="24"/>
        </w:rPr>
      </w:pPr>
      <w:r>
        <w:rPr>
          <w:sz w:val="24"/>
          <w:szCs w:val="24"/>
        </w:rPr>
        <w:t>Annexure 4: List of persons interviewed</w:t>
      </w:r>
    </w:p>
    <w:p w14:paraId="3B1074B1" w14:textId="77777777" w:rsidR="00115528" w:rsidRDefault="00115528">
      <w:pPr>
        <w:rPr>
          <w:rFonts w:asciiTheme="majorHAnsi" w:eastAsiaTheme="majorEastAsia" w:hAnsiTheme="majorHAnsi" w:cstheme="majorBidi"/>
          <w:color w:val="2E74B5" w:themeColor="accent1" w:themeShade="BF"/>
          <w:sz w:val="32"/>
          <w:szCs w:val="32"/>
        </w:rPr>
      </w:pPr>
      <w:r>
        <w:br w:type="page"/>
      </w:r>
    </w:p>
    <w:p w14:paraId="015970D0" w14:textId="77777777" w:rsidR="0028498D" w:rsidRPr="004A1898" w:rsidRDefault="0028498D" w:rsidP="0099793C">
      <w:pPr>
        <w:pStyle w:val="Heading1"/>
      </w:pPr>
    </w:p>
    <w:p w14:paraId="5F498C1D" w14:textId="77777777" w:rsidR="0028498D" w:rsidRDefault="00074A84" w:rsidP="0099793C">
      <w:pPr>
        <w:pStyle w:val="Heading1"/>
      </w:pPr>
      <w:bookmarkStart w:id="2" w:name="_Toc85558156"/>
      <w:r w:rsidRPr="004A1898">
        <w:t>LIST OF ACRONYMS AND ABBREVIATIONS</w:t>
      </w:r>
      <w:bookmarkEnd w:id="2"/>
    </w:p>
    <w:p w14:paraId="2391295A" w14:textId="77777777" w:rsidR="00074A84" w:rsidRPr="00074A84" w:rsidRDefault="00074A84" w:rsidP="00074A84"/>
    <w:tbl>
      <w:tblPr>
        <w:tblW w:w="5000" w:type="pct"/>
        <w:tblCellMar>
          <w:left w:w="0" w:type="dxa"/>
          <w:right w:w="0" w:type="dxa"/>
        </w:tblCellMar>
        <w:tblLook w:val="01E0" w:firstRow="1" w:lastRow="1" w:firstColumn="1" w:lastColumn="1" w:noHBand="0" w:noVBand="0"/>
      </w:tblPr>
      <w:tblGrid>
        <w:gridCol w:w="937"/>
        <w:gridCol w:w="251"/>
        <w:gridCol w:w="7839"/>
      </w:tblGrid>
      <w:tr w:rsidR="003D5A33" w:rsidRPr="00BC1406" w14:paraId="4D5476EF" w14:textId="77777777" w:rsidTr="003D5A33">
        <w:trPr>
          <w:trHeight w:val="320"/>
        </w:trPr>
        <w:tc>
          <w:tcPr>
            <w:tcW w:w="519" w:type="pct"/>
          </w:tcPr>
          <w:p w14:paraId="12EC2775" w14:textId="77777777" w:rsidR="003D5A33" w:rsidRDefault="003D5A33" w:rsidP="00157C7D">
            <w:pPr>
              <w:pStyle w:val="TableParagraph"/>
              <w:spacing w:line="280" w:lineRule="exact"/>
              <w:ind w:right="105"/>
              <w:jc w:val="right"/>
              <w:rPr>
                <w:sz w:val="24"/>
                <w:szCs w:val="24"/>
              </w:rPr>
            </w:pPr>
            <w:r>
              <w:rPr>
                <w:sz w:val="24"/>
                <w:szCs w:val="24"/>
              </w:rPr>
              <w:t>ADR</w:t>
            </w:r>
          </w:p>
        </w:tc>
        <w:tc>
          <w:tcPr>
            <w:tcW w:w="139" w:type="pct"/>
          </w:tcPr>
          <w:p w14:paraId="08B26B1B" w14:textId="77777777" w:rsidR="003D5A33" w:rsidRDefault="003D5A33" w:rsidP="00157C7D">
            <w:pPr>
              <w:pStyle w:val="TableParagraph"/>
              <w:spacing w:line="280" w:lineRule="exact"/>
              <w:ind w:left="108"/>
              <w:rPr>
                <w:sz w:val="24"/>
                <w:szCs w:val="24"/>
              </w:rPr>
            </w:pPr>
          </w:p>
        </w:tc>
        <w:tc>
          <w:tcPr>
            <w:tcW w:w="4342" w:type="pct"/>
          </w:tcPr>
          <w:p w14:paraId="3FC395BE" w14:textId="77777777" w:rsidR="003D5A33" w:rsidRDefault="003D5A33" w:rsidP="00157C7D">
            <w:pPr>
              <w:pStyle w:val="TableParagraph"/>
              <w:spacing w:line="280" w:lineRule="exact"/>
              <w:ind w:left="108"/>
              <w:rPr>
                <w:sz w:val="24"/>
                <w:szCs w:val="24"/>
              </w:rPr>
            </w:pPr>
            <w:r>
              <w:rPr>
                <w:sz w:val="24"/>
                <w:szCs w:val="24"/>
              </w:rPr>
              <w:t>Alternative Dispute Resolution</w:t>
            </w:r>
          </w:p>
        </w:tc>
      </w:tr>
      <w:tr w:rsidR="003D5A33" w:rsidRPr="00BC1406" w14:paraId="6EC74F40" w14:textId="77777777" w:rsidTr="003D5A33">
        <w:trPr>
          <w:trHeight w:val="320"/>
        </w:trPr>
        <w:tc>
          <w:tcPr>
            <w:tcW w:w="519" w:type="pct"/>
          </w:tcPr>
          <w:p w14:paraId="3C6391A8" w14:textId="77777777" w:rsidR="003D5A33" w:rsidRDefault="003D5A33" w:rsidP="00157C7D">
            <w:pPr>
              <w:pStyle w:val="TableParagraph"/>
              <w:spacing w:line="280" w:lineRule="exact"/>
              <w:ind w:right="105"/>
              <w:jc w:val="right"/>
              <w:rPr>
                <w:sz w:val="24"/>
                <w:szCs w:val="24"/>
              </w:rPr>
            </w:pPr>
            <w:r>
              <w:rPr>
                <w:sz w:val="24"/>
                <w:szCs w:val="24"/>
              </w:rPr>
              <w:t>CDR</w:t>
            </w:r>
          </w:p>
        </w:tc>
        <w:tc>
          <w:tcPr>
            <w:tcW w:w="139" w:type="pct"/>
          </w:tcPr>
          <w:p w14:paraId="52D7A3E9" w14:textId="77777777" w:rsidR="003D5A33" w:rsidRDefault="003D5A33" w:rsidP="00157C7D">
            <w:pPr>
              <w:pStyle w:val="TableParagraph"/>
              <w:spacing w:line="280" w:lineRule="exact"/>
              <w:ind w:left="108"/>
              <w:rPr>
                <w:sz w:val="24"/>
                <w:szCs w:val="24"/>
              </w:rPr>
            </w:pPr>
          </w:p>
        </w:tc>
        <w:tc>
          <w:tcPr>
            <w:tcW w:w="4342" w:type="pct"/>
          </w:tcPr>
          <w:p w14:paraId="35B7FF3B" w14:textId="77777777" w:rsidR="003D5A33" w:rsidRDefault="003D5A33" w:rsidP="00157C7D">
            <w:pPr>
              <w:pStyle w:val="TableParagraph"/>
              <w:spacing w:line="280" w:lineRule="exact"/>
              <w:ind w:left="108"/>
              <w:rPr>
                <w:sz w:val="24"/>
                <w:szCs w:val="24"/>
              </w:rPr>
            </w:pPr>
            <w:r>
              <w:rPr>
                <w:sz w:val="24"/>
                <w:szCs w:val="24"/>
              </w:rPr>
              <w:t>Combined Delivery Report</w:t>
            </w:r>
          </w:p>
        </w:tc>
      </w:tr>
      <w:tr w:rsidR="003D5A33" w:rsidRPr="00BC1406" w14:paraId="31E931E3" w14:textId="77777777" w:rsidTr="003D5A33">
        <w:trPr>
          <w:trHeight w:val="320"/>
        </w:trPr>
        <w:tc>
          <w:tcPr>
            <w:tcW w:w="519" w:type="pct"/>
          </w:tcPr>
          <w:p w14:paraId="6F383BC4" w14:textId="77777777" w:rsidR="003D5A33" w:rsidRPr="00BC1406" w:rsidRDefault="003D5A33" w:rsidP="00157C7D">
            <w:pPr>
              <w:pStyle w:val="TableParagraph"/>
              <w:spacing w:line="235" w:lineRule="exact"/>
              <w:ind w:right="105"/>
              <w:jc w:val="right"/>
              <w:rPr>
                <w:sz w:val="24"/>
                <w:szCs w:val="24"/>
              </w:rPr>
            </w:pPr>
            <w:r w:rsidRPr="00BC1406">
              <w:rPr>
                <w:sz w:val="24"/>
                <w:szCs w:val="24"/>
              </w:rPr>
              <w:t>CPAP</w:t>
            </w:r>
          </w:p>
        </w:tc>
        <w:tc>
          <w:tcPr>
            <w:tcW w:w="139" w:type="pct"/>
          </w:tcPr>
          <w:p w14:paraId="5B59AF3C" w14:textId="77777777" w:rsidR="003D5A33" w:rsidRPr="00BC1406" w:rsidRDefault="003D5A33" w:rsidP="00157C7D">
            <w:pPr>
              <w:pStyle w:val="TableParagraph"/>
              <w:spacing w:line="235" w:lineRule="exact"/>
              <w:ind w:left="108"/>
              <w:rPr>
                <w:sz w:val="24"/>
                <w:szCs w:val="24"/>
              </w:rPr>
            </w:pPr>
          </w:p>
        </w:tc>
        <w:tc>
          <w:tcPr>
            <w:tcW w:w="4342" w:type="pct"/>
          </w:tcPr>
          <w:p w14:paraId="1AA47355" w14:textId="77777777" w:rsidR="003D5A33" w:rsidRPr="00BC1406" w:rsidRDefault="003D5A33" w:rsidP="00157C7D">
            <w:pPr>
              <w:pStyle w:val="TableParagraph"/>
              <w:spacing w:line="235" w:lineRule="exact"/>
              <w:ind w:left="108"/>
              <w:rPr>
                <w:sz w:val="24"/>
                <w:szCs w:val="24"/>
              </w:rPr>
            </w:pPr>
            <w:r w:rsidRPr="00BC1406">
              <w:rPr>
                <w:sz w:val="24"/>
                <w:szCs w:val="24"/>
              </w:rPr>
              <w:t>Country Programme Action Plan</w:t>
            </w:r>
          </w:p>
        </w:tc>
      </w:tr>
      <w:tr w:rsidR="003D5A33" w:rsidRPr="00BC1406" w14:paraId="7202B30D" w14:textId="77777777" w:rsidTr="003D5A33">
        <w:trPr>
          <w:trHeight w:val="308"/>
        </w:trPr>
        <w:tc>
          <w:tcPr>
            <w:tcW w:w="519" w:type="pct"/>
          </w:tcPr>
          <w:p w14:paraId="5A2B992C" w14:textId="77777777" w:rsidR="003D5A33" w:rsidRDefault="003D5A33" w:rsidP="00157C7D">
            <w:pPr>
              <w:pStyle w:val="TableParagraph"/>
              <w:spacing w:line="280" w:lineRule="exact"/>
              <w:ind w:right="105"/>
              <w:jc w:val="right"/>
              <w:rPr>
                <w:sz w:val="24"/>
                <w:szCs w:val="24"/>
              </w:rPr>
            </w:pPr>
            <w:r>
              <w:rPr>
                <w:sz w:val="24"/>
                <w:szCs w:val="24"/>
              </w:rPr>
              <w:t>GIZ</w:t>
            </w:r>
          </w:p>
        </w:tc>
        <w:tc>
          <w:tcPr>
            <w:tcW w:w="139" w:type="pct"/>
          </w:tcPr>
          <w:p w14:paraId="55A0004E" w14:textId="77777777" w:rsidR="003D5A33" w:rsidRPr="00AA1B35" w:rsidRDefault="003D5A33" w:rsidP="005E3F11">
            <w:pPr>
              <w:spacing w:after="0" w:line="240" w:lineRule="auto"/>
              <w:rPr>
                <w:rFonts w:cstheme="minorHAnsi"/>
                <w:color w:val="202124"/>
                <w:sz w:val="24"/>
                <w:szCs w:val="24"/>
                <w:shd w:val="clear" w:color="auto" w:fill="FFFFFF"/>
              </w:rPr>
            </w:pPr>
          </w:p>
        </w:tc>
        <w:tc>
          <w:tcPr>
            <w:tcW w:w="4342" w:type="pct"/>
          </w:tcPr>
          <w:p w14:paraId="76388993" w14:textId="77777777" w:rsidR="003D5A33" w:rsidRPr="005E3F11" w:rsidRDefault="003D5A33" w:rsidP="005E3F11">
            <w:pPr>
              <w:spacing w:after="0" w:line="240" w:lineRule="auto"/>
              <w:rPr>
                <w:rFonts w:cstheme="minorHAnsi"/>
                <w:sz w:val="24"/>
                <w:szCs w:val="24"/>
              </w:rPr>
            </w:pPr>
            <w:r w:rsidRPr="00AA1B35">
              <w:rPr>
                <w:rFonts w:cstheme="minorHAnsi"/>
                <w:color w:val="202124"/>
                <w:sz w:val="24"/>
                <w:szCs w:val="24"/>
                <w:shd w:val="clear" w:color="auto" w:fill="FFFFFF"/>
              </w:rPr>
              <w:t>Deutsche Gesellschaft für Internationale Zusammenarbei</w:t>
            </w:r>
          </w:p>
        </w:tc>
      </w:tr>
      <w:tr w:rsidR="003D5A33" w:rsidRPr="00BC1406" w14:paraId="5E72BF94" w14:textId="77777777" w:rsidTr="003D5A33">
        <w:trPr>
          <w:trHeight w:val="320"/>
        </w:trPr>
        <w:tc>
          <w:tcPr>
            <w:tcW w:w="519" w:type="pct"/>
          </w:tcPr>
          <w:p w14:paraId="6C9BF43A" w14:textId="77777777" w:rsidR="003D5A33" w:rsidRDefault="003D5A33" w:rsidP="00157C7D">
            <w:pPr>
              <w:pStyle w:val="TableParagraph"/>
              <w:spacing w:line="280" w:lineRule="exact"/>
              <w:ind w:right="105"/>
              <w:jc w:val="right"/>
              <w:rPr>
                <w:sz w:val="24"/>
                <w:szCs w:val="24"/>
              </w:rPr>
            </w:pPr>
            <w:r>
              <w:rPr>
                <w:sz w:val="24"/>
                <w:szCs w:val="24"/>
              </w:rPr>
              <w:t>ICT</w:t>
            </w:r>
          </w:p>
        </w:tc>
        <w:tc>
          <w:tcPr>
            <w:tcW w:w="139" w:type="pct"/>
          </w:tcPr>
          <w:p w14:paraId="35F554AD" w14:textId="77777777" w:rsidR="003D5A33" w:rsidRDefault="003D5A33" w:rsidP="00157C7D">
            <w:pPr>
              <w:pStyle w:val="TableParagraph"/>
              <w:spacing w:line="280" w:lineRule="exact"/>
              <w:ind w:left="108"/>
              <w:rPr>
                <w:sz w:val="24"/>
                <w:szCs w:val="24"/>
              </w:rPr>
            </w:pPr>
          </w:p>
        </w:tc>
        <w:tc>
          <w:tcPr>
            <w:tcW w:w="4342" w:type="pct"/>
          </w:tcPr>
          <w:p w14:paraId="1FBE3137" w14:textId="77777777" w:rsidR="003D5A33" w:rsidRDefault="003D5A33" w:rsidP="00157C7D">
            <w:pPr>
              <w:pStyle w:val="TableParagraph"/>
              <w:spacing w:line="280" w:lineRule="exact"/>
              <w:ind w:left="108"/>
              <w:rPr>
                <w:sz w:val="24"/>
                <w:szCs w:val="24"/>
              </w:rPr>
            </w:pPr>
            <w:r>
              <w:rPr>
                <w:sz w:val="24"/>
                <w:szCs w:val="24"/>
              </w:rPr>
              <w:t>Information and Communication Technology</w:t>
            </w:r>
          </w:p>
        </w:tc>
      </w:tr>
      <w:tr w:rsidR="003D5A33" w:rsidRPr="00BC1406" w14:paraId="4B2F7DC0" w14:textId="77777777" w:rsidTr="003D5A33">
        <w:trPr>
          <w:trHeight w:val="320"/>
        </w:trPr>
        <w:tc>
          <w:tcPr>
            <w:tcW w:w="519" w:type="pct"/>
          </w:tcPr>
          <w:p w14:paraId="732C7E3C" w14:textId="77777777" w:rsidR="003D5A33" w:rsidRDefault="003D5A33" w:rsidP="00157C7D">
            <w:pPr>
              <w:pStyle w:val="TableParagraph"/>
              <w:spacing w:line="280" w:lineRule="exact"/>
              <w:ind w:right="105"/>
              <w:jc w:val="right"/>
              <w:rPr>
                <w:sz w:val="24"/>
                <w:szCs w:val="24"/>
              </w:rPr>
            </w:pPr>
            <w:r>
              <w:rPr>
                <w:sz w:val="24"/>
                <w:szCs w:val="24"/>
              </w:rPr>
              <w:t>ICTE</w:t>
            </w:r>
          </w:p>
        </w:tc>
        <w:tc>
          <w:tcPr>
            <w:tcW w:w="139" w:type="pct"/>
          </w:tcPr>
          <w:p w14:paraId="0CF3AC1A" w14:textId="77777777" w:rsidR="003D5A33" w:rsidRDefault="003D5A33" w:rsidP="00157C7D">
            <w:pPr>
              <w:pStyle w:val="TableParagraph"/>
              <w:spacing w:line="280" w:lineRule="exact"/>
              <w:ind w:left="108"/>
              <w:rPr>
                <w:sz w:val="24"/>
                <w:szCs w:val="24"/>
              </w:rPr>
            </w:pPr>
          </w:p>
        </w:tc>
        <w:tc>
          <w:tcPr>
            <w:tcW w:w="4342" w:type="pct"/>
          </w:tcPr>
          <w:p w14:paraId="7B1E0EEC" w14:textId="77777777" w:rsidR="003D5A33" w:rsidRDefault="003D5A33" w:rsidP="00157C7D">
            <w:pPr>
              <w:pStyle w:val="TableParagraph"/>
              <w:spacing w:line="280" w:lineRule="exact"/>
              <w:ind w:left="108"/>
              <w:rPr>
                <w:sz w:val="24"/>
                <w:szCs w:val="24"/>
              </w:rPr>
            </w:pPr>
            <w:r>
              <w:rPr>
                <w:sz w:val="24"/>
                <w:szCs w:val="24"/>
              </w:rPr>
              <w:t>Independent Country Evaluation</w:t>
            </w:r>
          </w:p>
        </w:tc>
      </w:tr>
      <w:tr w:rsidR="003D5A33" w:rsidRPr="00BC1406" w14:paraId="7AA41B1E" w14:textId="77777777" w:rsidTr="003D5A33">
        <w:trPr>
          <w:trHeight w:val="320"/>
        </w:trPr>
        <w:tc>
          <w:tcPr>
            <w:tcW w:w="519" w:type="pct"/>
          </w:tcPr>
          <w:p w14:paraId="77F81F10" w14:textId="77777777" w:rsidR="003D5A33" w:rsidRDefault="003D5A33" w:rsidP="00157C7D">
            <w:pPr>
              <w:pStyle w:val="TableParagraph"/>
              <w:spacing w:line="280" w:lineRule="exact"/>
              <w:ind w:right="105"/>
              <w:jc w:val="right"/>
              <w:rPr>
                <w:sz w:val="24"/>
                <w:szCs w:val="24"/>
              </w:rPr>
            </w:pPr>
            <w:r>
              <w:rPr>
                <w:sz w:val="24"/>
                <w:szCs w:val="24"/>
              </w:rPr>
              <w:t>KII</w:t>
            </w:r>
          </w:p>
        </w:tc>
        <w:tc>
          <w:tcPr>
            <w:tcW w:w="139" w:type="pct"/>
          </w:tcPr>
          <w:p w14:paraId="04CCB3BC" w14:textId="77777777" w:rsidR="003D5A33" w:rsidRDefault="003D5A33" w:rsidP="00157C7D">
            <w:pPr>
              <w:pStyle w:val="TableParagraph"/>
              <w:spacing w:line="280" w:lineRule="exact"/>
              <w:ind w:left="108"/>
              <w:rPr>
                <w:sz w:val="24"/>
                <w:szCs w:val="24"/>
              </w:rPr>
            </w:pPr>
          </w:p>
        </w:tc>
        <w:tc>
          <w:tcPr>
            <w:tcW w:w="4342" w:type="pct"/>
          </w:tcPr>
          <w:p w14:paraId="3C17DDC8" w14:textId="77777777" w:rsidR="003D5A33" w:rsidRDefault="003D5A33" w:rsidP="00157C7D">
            <w:pPr>
              <w:pStyle w:val="TableParagraph"/>
              <w:spacing w:line="280" w:lineRule="exact"/>
              <w:ind w:left="108"/>
              <w:rPr>
                <w:sz w:val="24"/>
                <w:szCs w:val="24"/>
              </w:rPr>
            </w:pPr>
            <w:r>
              <w:rPr>
                <w:sz w:val="24"/>
                <w:szCs w:val="24"/>
              </w:rPr>
              <w:t>Key Informant Interviews</w:t>
            </w:r>
          </w:p>
        </w:tc>
      </w:tr>
      <w:tr w:rsidR="003D5A33" w:rsidRPr="00BC1406" w14:paraId="2BE10F6E" w14:textId="77777777" w:rsidTr="003D5A33">
        <w:trPr>
          <w:trHeight w:val="320"/>
        </w:trPr>
        <w:tc>
          <w:tcPr>
            <w:tcW w:w="519" w:type="pct"/>
          </w:tcPr>
          <w:p w14:paraId="04B14976" w14:textId="77777777" w:rsidR="003D5A33" w:rsidRDefault="003D5A33" w:rsidP="00157C7D">
            <w:pPr>
              <w:pStyle w:val="TableParagraph"/>
              <w:spacing w:line="280" w:lineRule="exact"/>
              <w:ind w:right="105"/>
              <w:jc w:val="right"/>
              <w:rPr>
                <w:sz w:val="24"/>
                <w:szCs w:val="24"/>
              </w:rPr>
            </w:pPr>
            <w:r>
              <w:rPr>
                <w:sz w:val="24"/>
                <w:szCs w:val="24"/>
              </w:rPr>
              <w:t>MoJ</w:t>
            </w:r>
          </w:p>
        </w:tc>
        <w:tc>
          <w:tcPr>
            <w:tcW w:w="139" w:type="pct"/>
          </w:tcPr>
          <w:p w14:paraId="205BD536" w14:textId="77777777" w:rsidR="003D5A33" w:rsidRDefault="003D5A33" w:rsidP="00157C7D">
            <w:pPr>
              <w:pStyle w:val="TableParagraph"/>
              <w:spacing w:line="280" w:lineRule="exact"/>
              <w:ind w:left="108"/>
              <w:rPr>
                <w:sz w:val="24"/>
                <w:szCs w:val="24"/>
              </w:rPr>
            </w:pPr>
          </w:p>
        </w:tc>
        <w:tc>
          <w:tcPr>
            <w:tcW w:w="4342" w:type="pct"/>
          </w:tcPr>
          <w:p w14:paraId="7E0F4BEF" w14:textId="77777777" w:rsidR="003D5A33" w:rsidRDefault="003D5A33" w:rsidP="00157C7D">
            <w:pPr>
              <w:pStyle w:val="TableParagraph"/>
              <w:spacing w:line="280" w:lineRule="exact"/>
              <w:ind w:left="108"/>
              <w:rPr>
                <w:sz w:val="24"/>
                <w:szCs w:val="24"/>
              </w:rPr>
            </w:pPr>
            <w:r>
              <w:rPr>
                <w:sz w:val="24"/>
                <w:szCs w:val="24"/>
              </w:rPr>
              <w:t>Ministry of Justice</w:t>
            </w:r>
          </w:p>
        </w:tc>
      </w:tr>
      <w:tr w:rsidR="003D5A33" w:rsidRPr="00BC1406" w14:paraId="7B308A67" w14:textId="77777777" w:rsidTr="003D5A33">
        <w:trPr>
          <w:trHeight w:val="320"/>
        </w:trPr>
        <w:tc>
          <w:tcPr>
            <w:tcW w:w="519" w:type="pct"/>
          </w:tcPr>
          <w:p w14:paraId="7419AF52" w14:textId="77777777" w:rsidR="003D5A33" w:rsidRDefault="003D5A33" w:rsidP="00157C7D">
            <w:pPr>
              <w:pStyle w:val="TableParagraph"/>
              <w:spacing w:line="280" w:lineRule="exact"/>
              <w:ind w:right="103"/>
              <w:jc w:val="right"/>
              <w:rPr>
                <w:sz w:val="24"/>
                <w:szCs w:val="24"/>
              </w:rPr>
            </w:pPr>
            <w:r>
              <w:rPr>
                <w:sz w:val="24"/>
                <w:szCs w:val="24"/>
              </w:rPr>
              <w:t>NIM</w:t>
            </w:r>
          </w:p>
        </w:tc>
        <w:tc>
          <w:tcPr>
            <w:tcW w:w="139" w:type="pct"/>
          </w:tcPr>
          <w:p w14:paraId="1867DE1E" w14:textId="77777777" w:rsidR="003D5A33" w:rsidRDefault="003D5A33" w:rsidP="00157C7D">
            <w:pPr>
              <w:pStyle w:val="TableParagraph"/>
              <w:spacing w:line="280" w:lineRule="exact"/>
              <w:ind w:left="107"/>
              <w:rPr>
                <w:sz w:val="24"/>
                <w:szCs w:val="24"/>
              </w:rPr>
            </w:pPr>
          </w:p>
        </w:tc>
        <w:tc>
          <w:tcPr>
            <w:tcW w:w="4342" w:type="pct"/>
          </w:tcPr>
          <w:p w14:paraId="63C0EC27" w14:textId="77777777" w:rsidR="003D5A33" w:rsidRPr="00BC1406" w:rsidRDefault="003D5A33" w:rsidP="00157C7D">
            <w:pPr>
              <w:pStyle w:val="TableParagraph"/>
              <w:spacing w:line="280" w:lineRule="exact"/>
              <w:ind w:left="107"/>
              <w:rPr>
                <w:sz w:val="24"/>
                <w:szCs w:val="24"/>
              </w:rPr>
            </w:pPr>
            <w:r>
              <w:rPr>
                <w:sz w:val="24"/>
                <w:szCs w:val="24"/>
              </w:rPr>
              <w:t>National Implementation Modality</w:t>
            </w:r>
          </w:p>
        </w:tc>
      </w:tr>
      <w:tr w:rsidR="003D5A33" w:rsidRPr="00BC1406" w14:paraId="5EC62F12" w14:textId="77777777" w:rsidTr="003D5A33">
        <w:trPr>
          <w:trHeight w:val="320"/>
        </w:trPr>
        <w:tc>
          <w:tcPr>
            <w:tcW w:w="519" w:type="pct"/>
          </w:tcPr>
          <w:p w14:paraId="103A8363" w14:textId="77777777" w:rsidR="003D5A33" w:rsidRPr="00BC1406" w:rsidRDefault="003D5A33" w:rsidP="00157C7D">
            <w:pPr>
              <w:pStyle w:val="TableParagraph"/>
              <w:spacing w:line="280" w:lineRule="exact"/>
              <w:ind w:right="103"/>
              <w:jc w:val="right"/>
              <w:rPr>
                <w:sz w:val="24"/>
                <w:szCs w:val="24"/>
              </w:rPr>
            </w:pPr>
            <w:r>
              <w:rPr>
                <w:sz w:val="24"/>
                <w:szCs w:val="24"/>
              </w:rPr>
              <w:t>RoL</w:t>
            </w:r>
          </w:p>
        </w:tc>
        <w:tc>
          <w:tcPr>
            <w:tcW w:w="139" w:type="pct"/>
          </w:tcPr>
          <w:p w14:paraId="2FCF2B15" w14:textId="77777777" w:rsidR="003D5A33" w:rsidRPr="00BC1406" w:rsidRDefault="003D5A33" w:rsidP="00157C7D">
            <w:pPr>
              <w:pStyle w:val="TableParagraph"/>
              <w:spacing w:line="280" w:lineRule="exact"/>
              <w:ind w:left="107"/>
              <w:rPr>
                <w:sz w:val="24"/>
                <w:szCs w:val="24"/>
              </w:rPr>
            </w:pPr>
          </w:p>
        </w:tc>
        <w:tc>
          <w:tcPr>
            <w:tcW w:w="4342" w:type="pct"/>
          </w:tcPr>
          <w:p w14:paraId="39B48E5C" w14:textId="77777777" w:rsidR="003D5A33" w:rsidRPr="00BC1406" w:rsidRDefault="003D5A33" w:rsidP="00157C7D">
            <w:pPr>
              <w:pStyle w:val="TableParagraph"/>
              <w:spacing w:line="280" w:lineRule="exact"/>
              <w:ind w:left="107"/>
              <w:rPr>
                <w:sz w:val="24"/>
                <w:szCs w:val="24"/>
              </w:rPr>
            </w:pPr>
            <w:r w:rsidRPr="00BC1406">
              <w:rPr>
                <w:sz w:val="24"/>
                <w:szCs w:val="24"/>
              </w:rPr>
              <w:t xml:space="preserve">Rule of Law </w:t>
            </w:r>
          </w:p>
        </w:tc>
      </w:tr>
      <w:tr w:rsidR="003D5A33" w:rsidRPr="00BC1406" w14:paraId="4DA37915" w14:textId="77777777" w:rsidTr="003D5A33">
        <w:trPr>
          <w:trHeight w:val="320"/>
        </w:trPr>
        <w:tc>
          <w:tcPr>
            <w:tcW w:w="519" w:type="pct"/>
          </w:tcPr>
          <w:p w14:paraId="7408A299" w14:textId="77777777" w:rsidR="003D5A33" w:rsidRPr="00BC1406" w:rsidRDefault="003D5A33" w:rsidP="00157C7D">
            <w:pPr>
              <w:pStyle w:val="TableParagraph"/>
              <w:spacing w:line="280" w:lineRule="exact"/>
              <w:ind w:right="107"/>
              <w:jc w:val="right"/>
              <w:rPr>
                <w:sz w:val="24"/>
                <w:szCs w:val="24"/>
              </w:rPr>
            </w:pPr>
            <w:r>
              <w:rPr>
                <w:sz w:val="24"/>
                <w:szCs w:val="24"/>
              </w:rPr>
              <w:t>RRF</w:t>
            </w:r>
          </w:p>
        </w:tc>
        <w:tc>
          <w:tcPr>
            <w:tcW w:w="139" w:type="pct"/>
          </w:tcPr>
          <w:p w14:paraId="0A52B85A" w14:textId="77777777" w:rsidR="003D5A33" w:rsidRDefault="003D5A33" w:rsidP="00157C7D">
            <w:pPr>
              <w:pStyle w:val="TableParagraph"/>
              <w:spacing w:line="280" w:lineRule="exact"/>
              <w:ind w:left="106"/>
              <w:rPr>
                <w:sz w:val="24"/>
                <w:szCs w:val="24"/>
              </w:rPr>
            </w:pPr>
          </w:p>
        </w:tc>
        <w:tc>
          <w:tcPr>
            <w:tcW w:w="4342" w:type="pct"/>
          </w:tcPr>
          <w:p w14:paraId="22771669" w14:textId="77777777" w:rsidR="003D5A33" w:rsidRPr="00BC1406" w:rsidRDefault="003D5A33" w:rsidP="00157C7D">
            <w:pPr>
              <w:pStyle w:val="TableParagraph"/>
              <w:spacing w:line="280" w:lineRule="exact"/>
              <w:ind w:left="106"/>
              <w:rPr>
                <w:sz w:val="24"/>
                <w:szCs w:val="24"/>
              </w:rPr>
            </w:pPr>
            <w:r>
              <w:rPr>
                <w:sz w:val="24"/>
                <w:szCs w:val="24"/>
              </w:rPr>
              <w:t>Results and Resources Framework</w:t>
            </w:r>
          </w:p>
        </w:tc>
      </w:tr>
      <w:tr w:rsidR="003D5A33" w:rsidRPr="00BC1406" w14:paraId="255C7DF7" w14:textId="77777777" w:rsidTr="003D5A33">
        <w:trPr>
          <w:trHeight w:val="320"/>
        </w:trPr>
        <w:tc>
          <w:tcPr>
            <w:tcW w:w="519" w:type="pct"/>
          </w:tcPr>
          <w:p w14:paraId="13690AA6" w14:textId="77777777" w:rsidR="003D5A33" w:rsidRDefault="003D5A33" w:rsidP="00157C7D">
            <w:pPr>
              <w:pStyle w:val="TableParagraph"/>
              <w:spacing w:line="280" w:lineRule="exact"/>
              <w:ind w:right="105"/>
              <w:jc w:val="right"/>
              <w:rPr>
                <w:sz w:val="24"/>
                <w:szCs w:val="24"/>
              </w:rPr>
            </w:pPr>
            <w:r>
              <w:rPr>
                <w:sz w:val="24"/>
                <w:szCs w:val="24"/>
              </w:rPr>
              <w:t>SDG</w:t>
            </w:r>
          </w:p>
        </w:tc>
        <w:tc>
          <w:tcPr>
            <w:tcW w:w="139" w:type="pct"/>
          </w:tcPr>
          <w:p w14:paraId="3FCA4AFC" w14:textId="77777777" w:rsidR="003D5A33" w:rsidRDefault="003D5A33" w:rsidP="00157C7D">
            <w:pPr>
              <w:pStyle w:val="TableParagraph"/>
              <w:spacing w:line="280" w:lineRule="exact"/>
              <w:ind w:left="108"/>
              <w:rPr>
                <w:sz w:val="24"/>
                <w:szCs w:val="24"/>
              </w:rPr>
            </w:pPr>
          </w:p>
        </w:tc>
        <w:tc>
          <w:tcPr>
            <w:tcW w:w="4342" w:type="pct"/>
          </w:tcPr>
          <w:p w14:paraId="4EAB86BA" w14:textId="77777777" w:rsidR="003D5A33" w:rsidRDefault="003D5A33" w:rsidP="00157C7D">
            <w:pPr>
              <w:pStyle w:val="TableParagraph"/>
              <w:spacing w:line="280" w:lineRule="exact"/>
              <w:ind w:left="108"/>
              <w:rPr>
                <w:sz w:val="24"/>
                <w:szCs w:val="24"/>
              </w:rPr>
            </w:pPr>
            <w:r>
              <w:rPr>
                <w:sz w:val="24"/>
                <w:szCs w:val="24"/>
              </w:rPr>
              <w:t>Sustainable Development Goals</w:t>
            </w:r>
          </w:p>
        </w:tc>
      </w:tr>
      <w:tr w:rsidR="003D5A33" w:rsidRPr="00BC1406" w14:paraId="131D347E" w14:textId="77777777" w:rsidTr="003D5A33">
        <w:trPr>
          <w:trHeight w:val="320"/>
        </w:trPr>
        <w:tc>
          <w:tcPr>
            <w:tcW w:w="519" w:type="pct"/>
          </w:tcPr>
          <w:p w14:paraId="685931E3" w14:textId="77777777" w:rsidR="003D5A33" w:rsidRPr="00BC1406" w:rsidRDefault="003D5A33" w:rsidP="00157C7D">
            <w:pPr>
              <w:pStyle w:val="TableParagraph"/>
              <w:spacing w:line="280" w:lineRule="exact"/>
              <w:ind w:right="104"/>
              <w:jc w:val="right"/>
              <w:rPr>
                <w:sz w:val="24"/>
                <w:szCs w:val="24"/>
              </w:rPr>
            </w:pPr>
            <w:r>
              <w:rPr>
                <w:sz w:val="24"/>
                <w:szCs w:val="24"/>
              </w:rPr>
              <w:t>TOR</w:t>
            </w:r>
          </w:p>
        </w:tc>
        <w:tc>
          <w:tcPr>
            <w:tcW w:w="139" w:type="pct"/>
          </w:tcPr>
          <w:p w14:paraId="40DBC468" w14:textId="77777777" w:rsidR="003D5A33" w:rsidRDefault="003D5A33" w:rsidP="00157C7D">
            <w:pPr>
              <w:pStyle w:val="TableParagraph"/>
              <w:spacing w:line="280" w:lineRule="exact"/>
              <w:ind w:left="108"/>
              <w:rPr>
                <w:sz w:val="24"/>
                <w:szCs w:val="24"/>
              </w:rPr>
            </w:pPr>
          </w:p>
        </w:tc>
        <w:tc>
          <w:tcPr>
            <w:tcW w:w="4342" w:type="pct"/>
          </w:tcPr>
          <w:p w14:paraId="4A0A95AF" w14:textId="77777777" w:rsidR="003D5A33" w:rsidRPr="00BC1406" w:rsidRDefault="003D5A33" w:rsidP="00157C7D">
            <w:pPr>
              <w:pStyle w:val="TableParagraph"/>
              <w:spacing w:line="280" w:lineRule="exact"/>
              <w:ind w:left="108"/>
              <w:rPr>
                <w:sz w:val="24"/>
                <w:szCs w:val="24"/>
              </w:rPr>
            </w:pPr>
            <w:r>
              <w:rPr>
                <w:sz w:val="24"/>
                <w:szCs w:val="24"/>
              </w:rPr>
              <w:t>Terms of Reference</w:t>
            </w:r>
          </w:p>
        </w:tc>
      </w:tr>
      <w:tr w:rsidR="003D5A33" w:rsidRPr="00BC1406" w14:paraId="3423969C" w14:textId="77777777" w:rsidTr="003D5A33">
        <w:trPr>
          <w:trHeight w:val="320"/>
        </w:trPr>
        <w:tc>
          <w:tcPr>
            <w:tcW w:w="519" w:type="pct"/>
          </w:tcPr>
          <w:p w14:paraId="6273780C" w14:textId="77777777" w:rsidR="003D5A33" w:rsidRPr="00BC1406" w:rsidRDefault="003D5A33" w:rsidP="00157C7D">
            <w:pPr>
              <w:pStyle w:val="TableParagraph"/>
              <w:spacing w:line="280" w:lineRule="exact"/>
              <w:ind w:right="105"/>
              <w:jc w:val="right"/>
              <w:rPr>
                <w:sz w:val="24"/>
                <w:szCs w:val="24"/>
              </w:rPr>
            </w:pPr>
            <w:r w:rsidRPr="00BC1406">
              <w:rPr>
                <w:sz w:val="24"/>
                <w:szCs w:val="24"/>
              </w:rPr>
              <w:t>UN</w:t>
            </w:r>
          </w:p>
        </w:tc>
        <w:tc>
          <w:tcPr>
            <w:tcW w:w="139" w:type="pct"/>
          </w:tcPr>
          <w:p w14:paraId="02D15FFF" w14:textId="77777777" w:rsidR="003D5A33" w:rsidRPr="00BC1406" w:rsidRDefault="003D5A33" w:rsidP="00157C7D">
            <w:pPr>
              <w:pStyle w:val="TableParagraph"/>
              <w:spacing w:line="280" w:lineRule="exact"/>
              <w:ind w:left="108"/>
              <w:rPr>
                <w:sz w:val="24"/>
                <w:szCs w:val="24"/>
              </w:rPr>
            </w:pPr>
          </w:p>
        </w:tc>
        <w:tc>
          <w:tcPr>
            <w:tcW w:w="4342" w:type="pct"/>
          </w:tcPr>
          <w:p w14:paraId="355C61E0" w14:textId="77777777" w:rsidR="003D5A33" w:rsidRPr="00BC1406" w:rsidRDefault="003D5A33" w:rsidP="00157C7D">
            <w:pPr>
              <w:pStyle w:val="TableParagraph"/>
              <w:spacing w:line="280" w:lineRule="exact"/>
              <w:ind w:left="108"/>
              <w:rPr>
                <w:sz w:val="24"/>
                <w:szCs w:val="24"/>
              </w:rPr>
            </w:pPr>
            <w:r w:rsidRPr="00BC1406">
              <w:rPr>
                <w:sz w:val="24"/>
                <w:szCs w:val="24"/>
              </w:rPr>
              <w:t>United Nations</w:t>
            </w:r>
          </w:p>
        </w:tc>
      </w:tr>
      <w:tr w:rsidR="003D5A33" w:rsidRPr="00BC1406" w14:paraId="335D3F23" w14:textId="77777777" w:rsidTr="003D5A33">
        <w:trPr>
          <w:trHeight w:val="320"/>
        </w:trPr>
        <w:tc>
          <w:tcPr>
            <w:tcW w:w="519" w:type="pct"/>
          </w:tcPr>
          <w:p w14:paraId="5455AD0C" w14:textId="77777777" w:rsidR="003D5A33" w:rsidRPr="00BC1406" w:rsidRDefault="003D5A33" w:rsidP="00157C7D">
            <w:pPr>
              <w:pStyle w:val="TableParagraph"/>
              <w:spacing w:line="280" w:lineRule="exact"/>
              <w:ind w:right="104"/>
              <w:jc w:val="right"/>
              <w:rPr>
                <w:sz w:val="24"/>
                <w:szCs w:val="24"/>
              </w:rPr>
            </w:pPr>
            <w:r>
              <w:rPr>
                <w:sz w:val="24"/>
                <w:szCs w:val="24"/>
              </w:rPr>
              <w:t>UNDAF</w:t>
            </w:r>
          </w:p>
        </w:tc>
        <w:tc>
          <w:tcPr>
            <w:tcW w:w="139" w:type="pct"/>
          </w:tcPr>
          <w:p w14:paraId="75DC7F0C" w14:textId="77777777" w:rsidR="003D5A33" w:rsidRDefault="003D5A33" w:rsidP="00157C7D">
            <w:pPr>
              <w:pStyle w:val="TableParagraph"/>
              <w:spacing w:line="280" w:lineRule="exact"/>
              <w:ind w:left="108"/>
              <w:rPr>
                <w:sz w:val="24"/>
                <w:szCs w:val="24"/>
              </w:rPr>
            </w:pPr>
          </w:p>
        </w:tc>
        <w:tc>
          <w:tcPr>
            <w:tcW w:w="4342" w:type="pct"/>
          </w:tcPr>
          <w:p w14:paraId="2702D976" w14:textId="77777777" w:rsidR="003D5A33" w:rsidRPr="00BC1406" w:rsidRDefault="003D5A33" w:rsidP="00157C7D">
            <w:pPr>
              <w:pStyle w:val="TableParagraph"/>
              <w:spacing w:line="280" w:lineRule="exact"/>
              <w:ind w:left="108"/>
              <w:rPr>
                <w:sz w:val="24"/>
                <w:szCs w:val="24"/>
              </w:rPr>
            </w:pPr>
            <w:r>
              <w:rPr>
                <w:sz w:val="24"/>
                <w:szCs w:val="24"/>
              </w:rPr>
              <w:t>United Nations Development Assistance Framework</w:t>
            </w:r>
          </w:p>
        </w:tc>
      </w:tr>
      <w:tr w:rsidR="003D5A33" w:rsidRPr="00BC1406" w14:paraId="190A63EB" w14:textId="77777777" w:rsidTr="003D5A33">
        <w:trPr>
          <w:trHeight w:val="320"/>
        </w:trPr>
        <w:tc>
          <w:tcPr>
            <w:tcW w:w="519" w:type="pct"/>
          </w:tcPr>
          <w:p w14:paraId="1B4BEF31" w14:textId="77777777" w:rsidR="003D5A33" w:rsidRPr="00BC1406" w:rsidRDefault="003D5A33" w:rsidP="00157C7D">
            <w:pPr>
              <w:pStyle w:val="TableParagraph"/>
              <w:spacing w:line="280" w:lineRule="exact"/>
              <w:ind w:right="104"/>
              <w:jc w:val="right"/>
              <w:rPr>
                <w:sz w:val="24"/>
                <w:szCs w:val="24"/>
              </w:rPr>
            </w:pPr>
            <w:r w:rsidRPr="00BC1406">
              <w:rPr>
                <w:sz w:val="24"/>
                <w:szCs w:val="24"/>
              </w:rPr>
              <w:t>UNDP</w:t>
            </w:r>
          </w:p>
        </w:tc>
        <w:tc>
          <w:tcPr>
            <w:tcW w:w="139" w:type="pct"/>
          </w:tcPr>
          <w:p w14:paraId="4B23FD99" w14:textId="77777777" w:rsidR="003D5A33" w:rsidRPr="00BC1406" w:rsidRDefault="003D5A33" w:rsidP="00157C7D">
            <w:pPr>
              <w:pStyle w:val="TableParagraph"/>
              <w:spacing w:line="280" w:lineRule="exact"/>
              <w:ind w:left="109"/>
              <w:rPr>
                <w:sz w:val="24"/>
                <w:szCs w:val="24"/>
              </w:rPr>
            </w:pPr>
          </w:p>
        </w:tc>
        <w:tc>
          <w:tcPr>
            <w:tcW w:w="4342" w:type="pct"/>
          </w:tcPr>
          <w:p w14:paraId="3EC4A568" w14:textId="77777777" w:rsidR="003D5A33" w:rsidRPr="00BC1406" w:rsidRDefault="003D5A33" w:rsidP="00157C7D">
            <w:pPr>
              <w:pStyle w:val="TableParagraph"/>
              <w:spacing w:line="280" w:lineRule="exact"/>
              <w:ind w:left="109"/>
              <w:rPr>
                <w:sz w:val="24"/>
                <w:szCs w:val="24"/>
              </w:rPr>
            </w:pPr>
            <w:r w:rsidRPr="00BC1406">
              <w:rPr>
                <w:sz w:val="24"/>
                <w:szCs w:val="24"/>
              </w:rPr>
              <w:t>United Nations Development Programme</w:t>
            </w:r>
          </w:p>
        </w:tc>
      </w:tr>
      <w:tr w:rsidR="003D5A33" w:rsidRPr="00BC1406" w14:paraId="2DB22DBE" w14:textId="77777777" w:rsidTr="003D5A33">
        <w:trPr>
          <w:trHeight w:val="275"/>
        </w:trPr>
        <w:tc>
          <w:tcPr>
            <w:tcW w:w="519" w:type="pct"/>
          </w:tcPr>
          <w:p w14:paraId="3EA7FFBE" w14:textId="77777777" w:rsidR="003D5A33" w:rsidRPr="00BC1406" w:rsidRDefault="003D5A33" w:rsidP="00157C7D">
            <w:pPr>
              <w:pStyle w:val="TableParagraph"/>
              <w:spacing w:line="255" w:lineRule="exact"/>
              <w:ind w:right="104"/>
              <w:jc w:val="right"/>
              <w:rPr>
                <w:sz w:val="24"/>
                <w:szCs w:val="24"/>
              </w:rPr>
            </w:pPr>
            <w:r w:rsidRPr="00BC1406">
              <w:rPr>
                <w:sz w:val="24"/>
                <w:szCs w:val="24"/>
              </w:rPr>
              <w:t>UNEG</w:t>
            </w:r>
          </w:p>
        </w:tc>
        <w:tc>
          <w:tcPr>
            <w:tcW w:w="139" w:type="pct"/>
          </w:tcPr>
          <w:p w14:paraId="4E0AFFE7" w14:textId="77777777" w:rsidR="003D5A33" w:rsidRPr="00BC1406" w:rsidRDefault="003D5A33" w:rsidP="00157C7D">
            <w:pPr>
              <w:pStyle w:val="TableParagraph"/>
              <w:spacing w:line="255" w:lineRule="exact"/>
              <w:ind w:left="109"/>
              <w:rPr>
                <w:sz w:val="24"/>
                <w:szCs w:val="24"/>
              </w:rPr>
            </w:pPr>
          </w:p>
        </w:tc>
        <w:tc>
          <w:tcPr>
            <w:tcW w:w="4342" w:type="pct"/>
          </w:tcPr>
          <w:p w14:paraId="17081FA1" w14:textId="77777777" w:rsidR="003D5A33" w:rsidRPr="00BC1406" w:rsidRDefault="003D5A33" w:rsidP="00157C7D">
            <w:pPr>
              <w:pStyle w:val="TableParagraph"/>
              <w:spacing w:line="255" w:lineRule="exact"/>
              <w:ind w:left="109"/>
              <w:rPr>
                <w:sz w:val="24"/>
                <w:szCs w:val="24"/>
              </w:rPr>
            </w:pPr>
            <w:r w:rsidRPr="00BC1406">
              <w:rPr>
                <w:sz w:val="24"/>
                <w:szCs w:val="24"/>
              </w:rPr>
              <w:t>United Nations Evaluations Group</w:t>
            </w:r>
          </w:p>
        </w:tc>
      </w:tr>
      <w:tr w:rsidR="003D5A33" w:rsidRPr="00BC1406" w14:paraId="77562F86" w14:textId="77777777" w:rsidTr="003D5A33">
        <w:trPr>
          <w:trHeight w:val="320"/>
        </w:trPr>
        <w:tc>
          <w:tcPr>
            <w:tcW w:w="519" w:type="pct"/>
          </w:tcPr>
          <w:p w14:paraId="2791AC17" w14:textId="77777777" w:rsidR="003D5A33" w:rsidRDefault="003D5A33" w:rsidP="00157C7D">
            <w:pPr>
              <w:pStyle w:val="TableParagraph"/>
              <w:spacing w:line="280" w:lineRule="exact"/>
              <w:ind w:right="105"/>
              <w:jc w:val="right"/>
              <w:rPr>
                <w:sz w:val="24"/>
                <w:szCs w:val="24"/>
              </w:rPr>
            </w:pPr>
            <w:r>
              <w:rPr>
                <w:sz w:val="24"/>
                <w:szCs w:val="24"/>
              </w:rPr>
              <w:t>UNESCO</w:t>
            </w:r>
          </w:p>
        </w:tc>
        <w:tc>
          <w:tcPr>
            <w:tcW w:w="139" w:type="pct"/>
          </w:tcPr>
          <w:p w14:paraId="1A83AE92" w14:textId="77777777" w:rsidR="003D5A33" w:rsidRDefault="003D5A33" w:rsidP="00157C7D">
            <w:pPr>
              <w:pStyle w:val="TableParagraph"/>
              <w:spacing w:line="280" w:lineRule="exact"/>
              <w:ind w:left="108"/>
              <w:rPr>
                <w:sz w:val="24"/>
                <w:szCs w:val="24"/>
              </w:rPr>
            </w:pPr>
          </w:p>
        </w:tc>
        <w:tc>
          <w:tcPr>
            <w:tcW w:w="4342" w:type="pct"/>
          </w:tcPr>
          <w:p w14:paraId="48CCE411" w14:textId="77777777" w:rsidR="003D5A33" w:rsidRDefault="003D5A33" w:rsidP="00157C7D">
            <w:pPr>
              <w:pStyle w:val="TableParagraph"/>
              <w:spacing w:line="280" w:lineRule="exact"/>
              <w:ind w:left="108"/>
              <w:rPr>
                <w:sz w:val="24"/>
                <w:szCs w:val="24"/>
              </w:rPr>
            </w:pPr>
            <w:r>
              <w:rPr>
                <w:sz w:val="24"/>
                <w:szCs w:val="24"/>
              </w:rPr>
              <w:t>United Nations Educational, Social and Cultural Organisation</w:t>
            </w:r>
          </w:p>
        </w:tc>
      </w:tr>
      <w:tr w:rsidR="003D5A33" w:rsidRPr="00BC1406" w14:paraId="1E285416" w14:textId="77777777" w:rsidTr="003D5A33">
        <w:trPr>
          <w:trHeight w:val="320"/>
        </w:trPr>
        <w:tc>
          <w:tcPr>
            <w:tcW w:w="519" w:type="pct"/>
          </w:tcPr>
          <w:p w14:paraId="406A0F3B" w14:textId="77777777" w:rsidR="003D5A33" w:rsidRDefault="003D5A33" w:rsidP="00157C7D">
            <w:pPr>
              <w:pStyle w:val="TableParagraph"/>
              <w:spacing w:line="280" w:lineRule="exact"/>
              <w:ind w:right="105"/>
              <w:jc w:val="right"/>
              <w:rPr>
                <w:sz w:val="24"/>
                <w:szCs w:val="24"/>
              </w:rPr>
            </w:pPr>
            <w:r>
              <w:rPr>
                <w:sz w:val="24"/>
                <w:szCs w:val="24"/>
              </w:rPr>
              <w:t>UNHRC</w:t>
            </w:r>
          </w:p>
        </w:tc>
        <w:tc>
          <w:tcPr>
            <w:tcW w:w="139" w:type="pct"/>
          </w:tcPr>
          <w:p w14:paraId="3FD72579" w14:textId="77777777" w:rsidR="003D5A33" w:rsidRDefault="003D5A33" w:rsidP="00157C7D">
            <w:pPr>
              <w:pStyle w:val="TableParagraph"/>
              <w:spacing w:line="280" w:lineRule="exact"/>
              <w:ind w:left="108"/>
              <w:rPr>
                <w:sz w:val="24"/>
                <w:szCs w:val="24"/>
              </w:rPr>
            </w:pPr>
          </w:p>
        </w:tc>
        <w:tc>
          <w:tcPr>
            <w:tcW w:w="4342" w:type="pct"/>
          </w:tcPr>
          <w:p w14:paraId="3BC56108" w14:textId="77777777" w:rsidR="003D5A33" w:rsidRDefault="003D5A33" w:rsidP="00157C7D">
            <w:pPr>
              <w:pStyle w:val="TableParagraph"/>
              <w:spacing w:line="280" w:lineRule="exact"/>
              <w:ind w:left="108"/>
              <w:rPr>
                <w:sz w:val="24"/>
                <w:szCs w:val="24"/>
              </w:rPr>
            </w:pPr>
            <w:r>
              <w:rPr>
                <w:sz w:val="24"/>
                <w:szCs w:val="24"/>
              </w:rPr>
              <w:t>United Nations Human Rights Commission</w:t>
            </w:r>
          </w:p>
        </w:tc>
      </w:tr>
      <w:tr w:rsidR="003D5A33" w:rsidRPr="00BC1406" w14:paraId="06F875B5" w14:textId="77777777" w:rsidTr="003D5A33">
        <w:trPr>
          <w:trHeight w:val="320"/>
        </w:trPr>
        <w:tc>
          <w:tcPr>
            <w:tcW w:w="519" w:type="pct"/>
          </w:tcPr>
          <w:p w14:paraId="0C2EA437" w14:textId="77777777" w:rsidR="003D5A33" w:rsidRDefault="003D5A33" w:rsidP="00157C7D">
            <w:pPr>
              <w:pStyle w:val="TableParagraph"/>
              <w:spacing w:line="280" w:lineRule="exact"/>
              <w:ind w:right="105"/>
              <w:jc w:val="right"/>
              <w:rPr>
                <w:sz w:val="24"/>
                <w:szCs w:val="24"/>
              </w:rPr>
            </w:pPr>
            <w:r>
              <w:rPr>
                <w:sz w:val="24"/>
                <w:szCs w:val="24"/>
              </w:rPr>
              <w:t>UNICEF</w:t>
            </w:r>
          </w:p>
        </w:tc>
        <w:tc>
          <w:tcPr>
            <w:tcW w:w="139" w:type="pct"/>
          </w:tcPr>
          <w:p w14:paraId="745E8BBF" w14:textId="77777777" w:rsidR="003D5A33" w:rsidRDefault="003D5A33" w:rsidP="00157C7D">
            <w:pPr>
              <w:pStyle w:val="TableParagraph"/>
              <w:spacing w:line="280" w:lineRule="exact"/>
              <w:ind w:left="108"/>
              <w:rPr>
                <w:sz w:val="24"/>
                <w:szCs w:val="24"/>
              </w:rPr>
            </w:pPr>
          </w:p>
        </w:tc>
        <w:tc>
          <w:tcPr>
            <w:tcW w:w="4342" w:type="pct"/>
          </w:tcPr>
          <w:p w14:paraId="6A24204F" w14:textId="77777777" w:rsidR="003D5A33" w:rsidRDefault="003D5A33" w:rsidP="00157C7D">
            <w:pPr>
              <w:pStyle w:val="TableParagraph"/>
              <w:spacing w:line="280" w:lineRule="exact"/>
              <w:ind w:left="108"/>
              <w:rPr>
                <w:sz w:val="24"/>
                <w:szCs w:val="24"/>
              </w:rPr>
            </w:pPr>
            <w:r>
              <w:rPr>
                <w:sz w:val="24"/>
                <w:szCs w:val="24"/>
              </w:rPr>
              <w:t>United Nations Children Emergency Fund</w:t>
            </w:r>
          </w:p>
        </w:tc>
      </w:tr>
      <w:tr w:rsidR="003D5A33" w:rsidRPr="00BC1406" w14:paraId="5756DC62" w14:textId="77777777" w:rsidTr="003D5A33">
        <w:trPr>
          <w:trHeight w:val="320"/>
        </w:trPr>
        <w:tc>
          <w:tcPr>
            <w:tcW w:w="519" w:type="pct"/>
          </w:tcPr>
          <w:p w14:paraId="04C84FAA" w14:textId="77777777" w:rsidR="003D5A33" w:rsidRDefault="003D5A33" w:rsidP="00157C7D">
            <w:pPr>
              <w:pStyle w:val="TableParagraph"/>
              <w:spacing w:line="280" w:lineRule="exact"/>
              <w:ind w:right="105"/>
              <w:jc w:val="right"/>
              <w:rPr>
                <w:sz w:val="24"/>
                <w:szCs w:val="24"/>
              </w:rPr>
            </w:pPr>
            <w:r>
              <w:rPr>
                <w:sz w:val="24"/>
                <w:szCs w:val="24"/>
              </w:rPr>
              <w:t>UNODC</w:t>
            </w:r>
          </w:p>
        </w:tc>
        <w:tc>
          <w:tcPr>
            <w:tcW w:w="139" w:type="pct"/>
          </w:tcPr>
          <w:p w14:paraId="13A4D4FF" w14:textId="77777777" w:rsidR="003D5A33" w:rsidRDefault="003D5A33" w:rsidP="00157C7D">
            <w:pPr>
              <w:pStyle w:val="TableParagraph"/>
              <w:spacing w:line="280" w:lineRule="exact"/>
              <w:ind w:left="108"/>
              <w:rPr>
                <w:sz w:val="24"/>
                <w:szCs w:val="24"/>
              </w:rPr>
            </w:pPr>
          </w:p>
        </w:tc>
        <w:tc>
          <w:tcPr>
            <w:tcW w:w="4342" w:type="pct"/>
          </w:tcPr>
          <w:p w14:paraId="358C02DE" w14:textId="77777777" w:rsidR="003D5A33" w:rsidRDefault="003D5A33" w:rsidP="00157C7D">
            <w:pPr>
              <w:pStyle w:val="TableParagraph"/>
              <w:spacing w:line="280" w:lineRule="exact"/>
              <w:ind w:left="108"/>
              <w:rPr>
                <w:sz w:val="24"/>
                <w:szCs w:val="24"/>
              </w:rPr>
            </w:pPr>
            <w:r>
              <w:rPr>
                <w:sz w:val="24"/>
                <w:szCs w:val="24"/>
              </w:rPr>
              <w:t>United Nations Office on Drugs and Crimes</w:t>
            </w:r>
          </w:p>
        </w:tc>
      </w:tr>
      <w:tr w:rsidR="003D5A33" w:rsidRPr="00BC1406" w14:paraId="3E2116F0" w14:textId="77777777" w:rsidTr="003D5A33">
        <w:trPr>
          <w:trHeight w:val="275"/>
        </w:trPr>
        <w:tc>
          <w:tcPr>
            <w:tcW w:w="519" w:type="pct"/>
          </w:tcPr>
          <w:p w14:paraId="3A517E5C" w14:textId="77777777" w:rsidR="003D5A33" w:rsidRPr="00BC1406" w:rsidRDefault="003D5A33" w:rsidP="00157C7D">
            <w:pPr>
              <w:pStyle w:val="TableParagraph"/>
              <w:spacing w:line="255" w:lineRule="exact"/>
              <w:ind w:right="104"/>
              <w:jc w:val="right"/>
              <w:rPr>
                <w:sz w:val="24"/>
                <w:szCs w:val="24"/>
              </w:rPr>
            </w:pPr>
            <w:r>
              <w:rPr>
                <w:sz w:val="24"/>
                <w:szCs w:val="24"/>
              </w:rPr>
              <w:t>USAID</w:t>
            </w:r>
          </w:p>
        </w:tc>
        <w:tc>
          <w:tcPr>
            <w:tcW w:w="139" w:type="pct"/>
          </w:tcPr>
          <w:p w14:paraId="63695255" w14:textId="77777777" w:rsidR="003D5A33" w:rsidRDefault="003D5A33" w:rsidP="00157C7D">
            <w:pPr>
              <w:pStyle w:val="TableParagraph"/>
              <w:spacing w:line="255" w:lineRule="exact"/>
              <w:ind w:left="109"/>
              <w:rPr>
                <w:sz w:val="24"/>
                <w:szCs w:val="24"/>
              </w:rPr>
            </w:pPr>
          </w:p>
        </w:tc>
        <w:tc>
          <w:tcPr>
            <w:tcW w:w="4342" w:type="pct"/>
          </w:tcPr>
          <w:p w14:paraId="5A886896" w14:textId="77777777" w:rsidR="003D5A33" w:rsidRPr="00BC1406" w:rsidRDefault="003D5A33" w:rsidP="00157C7D">
            <w:pPr>
              <w:pStyle w:val="TableParagraph"/>
              <w:spacing w:line="255" w:lineRule="exact"/>
              <w:ind w:left="109"/>
              <w:rPr>
                <w:sz w:val="24"/>
                <w:szCs w:val="24"/>
              </w:rPr>
            </w:pPr>
            <w:r>
              <w:rPr>
                <w:sz w:val="24"/>
                <w:szCs w:val="24"/>
              </w:rPr>
              <w:t>United States Agency for International Development</w:t>
            </w:r>
          </w:p>
        </w:tc>
      </w:tr>
      <w:tr w:rsidR="003D5A33" w:rsidRPr="00BC1406" w14:paraId="7BA61085" w14:textId="77777777" w:rsidTr="003D5A33">
        <w:trPr>
          <w:trHeight w:val="320"/>
        </w:trPr>
        <w:tc>
          <w:tcPr>
            <w:tcW w:w="519" w:type="pct"/>
          </w:tcPr>
          <w:p w14:paraId="1679C3DD" w14:textId="77777777" w:rsidR="003D5A33" w:rsidRPr="00BC1406" w:rsidRDefault="003D5A33" w:rsidP="00157C7D">
            <w:pPr>
              <w:pStyle w:val="TableParagraph"/>
              <w:spacing w:line="280" w:lineRule="exact"/>
              <w:ind w:right="105"/>
              <w:jc w:val="right"/>
              <w:rPr>
                <w:sz w:val="24"/>
                <w:szCs w:val="24"/>
              </w:rPr>
            </w:pPr>
            <w:r>
              <w:rPr>
                <w:sz w:val="24"/>
                <w:szCs w:val="24"/>
              </w:rPr>
              <w:t>USD</w:t>
            </w:r>
          </w:p>
        </w:tc>
        <w:tc>
          <w:tcPr>
            <w:tcW w:w="139" w:type="pct"/>
          </w:tcPr>
          <w:p w14:paraId="585BC47C" w14:textId="77777777" w:rsidR="003D5A33" w:rsidRDefault="003D5A33" w:rsidP="00157C7D">
            <w:pPr>
              <w:pStyle w:val="TableParagraph"/>
              <w:spacing w:line="280" w:lineRule="exact"/>
              <w:ind w:left="108"/>
              <w:rPr>
                <w:sz w:val="24"/>
                <w:szCs w:val="24"/>
              </w:rPr>
            </w:pPr>
          </w:p>
        </w:tc>
        <w:tc>
          <w:tcPr>
            <w:tcW w:w="4342" w:type="pct"/>
          </w:tcPr>
          <w:p w14:paraId="538DA2A9" w14:textId="77777777" w:rsidR="003D5A33" w:rsidRPr="00BC1406" w:rsidRDefault="003D5A33" w:rsidP="00157C7D">
            <w:pPr>
              <w:pStyle w:val="TableParagraph"/>
              <w:spacing w:line="280" w:lineRule="exact"/>
              <w:ind w:left="108"/>
              <w:rPr>
                <w:sz w:val="24"/>
                <w:szCs w:val="24"/>
              </w:rPr>
            </w:pPr>
            <w:r>
              <w:rPr>
                <w:sz w:val="24"/>
                <w:szCs w:val="24"/>
              </w:rPr>
              <w:t>United States Dollars</w:t>
            </w:r>
          </w:p>
        </w:tc>
      </w:tr>
    </w:tbl>
    <w:p w14:paraId="2CD4CA6F" w14:textId="77777777" w:rsidR="00074A84" w:rsidRPr="00074A84" w:rsidRDefault="00074A84" w:rsidP="00074A84"/>
    <w:p w14:paraId="7A66D192" w14:textId="77777777" w:rsidR="00344827" w:rsidRDefault="00344827">
      <w:pPr>
        <w:rPr>
          <w:rFonts w:asciiTheme="majorHAnsi" w:eastAsiaTheme="majorEastAsia" w:hAnsiTheme="majorHAnsi" w:cstheme="majorBidi"/>
          <w:color w:val="2E74B5" w:themeColor="accent1" w:themeShade="BF"/>
          <w:sz w:val="32"/>
          <w:szCs w:val="32"/>
        </w:rPr>
      </w:pPr>
      <w:r>
        <w:br w:type="page"/>
      </w:r>
    </w:p>
    <w:p w14:paraId="5582D8A8" w14:textId="77777777" w:rsidR="0099793C" w:rsidRDefault="00074A84" w:rsidP="0099793C">
      <w:pPr>
        <w:pStyle w:val="Heading1"/>
      </w:pPr>
      <w:bookmarkStart w:id="3" w:name="_Toc85558157"/>
      <w:r w:rsidRPr="004A1898">
        <w:lastRenderedPageBreak/>
        <w:t>EXECUTIVE SUMMARY</w:t>
      </w:r>
      <w:bookmarkEnd w:id="3"/>
    </w:p>
    <w:p w14:paraId="17BE805F" w14:textId="345BBAD9" w:rsidR="007112C6" w:rsidRPr="007112C6" w:rsidRDefault="007112C6" w:rsidP="007112C6">
      <w:pPr>
        <w:jc w:val="both"/>
        <w:rPr>
          <w:sz w:val="24"/>
          <w:szCs w:val="24"/>
        </w:rPr>
      </w:pPr>
      <w:r w:rsidRPr="007112C6">
        <w:rPr>
          <w:sz w:val="24"/>
          <w:szCs w:val="24"/>
        </w:rPr>
        <w:t>United Nations Development Programme (UNDP) and United States Agency for International Development (USAID) have jointly launched a Proj</w:t>
      </w:r>
      <w:r w:rsidR="008C7463">
        <w:rPr>
          <w:sz w:val="24"/>
          <w:szCs w:val="24"/>
        </w:rPr>
        <w:t>ect ‘Rule of Law Partnership in</w:t>
      </w:r>
      <w:r w:rsidRPr="007112C6">
        <w:rPr>
          <w:sz w:val="24"/>
          <w:szCs w:val="24"/>
        </w:rPr>
        <w:t xml:space="preserve"> Uzbekistan’ in November 2014 and it was extended up to September 2021 and this evaluation is the final external evaluation of the project</w:t>
      </w:r>
      <w:r w:rsidR="001E09C3">
        <w:rPr>
          <w:sz w:val="24"/>
          <w:szCs w:val="24"/>
        </w:rPr>
        <w:t xml:space="preserve"> covering the period from 2018-2021</w:t>
      </w:r>
      <w:r w:rsidRPr="007112C6">
        <w:rPr>
          <w:sz w:val="24"/>
          <w:szCs w:val="24"/>
        </w:rPr>
        <w:t xml:space="preserve"> to document its successes, shortcomings, lessons, learned and recommendations for future such initiatives and </w:t>
      </w:r>
      <w:r w:rsidR="00395062">
        <w:rPr>
          <w:sz w:val="24"/>
          <w:szCs w:val="24"/>
        </w:rPr>
        <w:t>adaptation</w:t>
      </w:r>
      <w:r w:rsidRPr="007112C6">
        <w:rPr>
          <w:sz w:val="24"/>
          <w:szCs w:val="24"/>
        </w:rPr>
        <w:t xml:space="preserve"> elsewhere. The Project has been very successfully implemented and the users and beneficiaries of the project demand further extension of the project to institutionalise the changes brought in through the project and make the interventions sustainable.</w:t>
      </w:r>
    </w:p>
    <w:p w14:paraId="024F801A" w14:textId="77777777" w:rsidR="007112C6" w:rsidRPr="007112C6" w:rsidRDefault="007112C6" w:rsidP="007112C6">
      <w:pPr>
        <w:jc w:val="both"/>
        <w:rPr>
          <w:rFonts w:cstheme="minorHAnsi"/>
          <w:sz w:val="24"/>
          <w:szCs w:val="24"/>
        </w:rPr>
      </w:pPr>
      <w:r w:rsidRPr="007112C6">
        <w:rPr>
          <w:sz w:val="24"/>
          <w:szCs w:val="24"/>
        </w:rPr>
        <w:t xml:space="preserve">The total budget allocations were </w:t>
      </w:r>
      <w:r w:rsidRPr="007112C6">
        <w:rPr>
          <w:rFonts w:cstheme="minorHAnsi"/>
          <w:sz w:val="24"/>
          <w:szCs w:val="24"/>
        </w:rPr>
        <w:t>with a total budget of USD 6,481,177.27, and the project’s proposed output was “Output 1</w:t>
      </w:r>
      <w:r w:rsidRPr="007112C6">
        <w:rPr>
          <w:rFonts w:cstheme="minorHAnsi"/>
          <w:b/>
          <w:bCs/>
          <w:sz w:val="24"/>
          <w:szCs w:val="24"/>
        </w:rPr>
        <w:t xml:space="preserve"> </w:t>
      </w:r>
      <w:r w:rsidRPr="007112C6">
        <w:rPr>
          <w:rFonts w:cstheme="minorHAnsi"/>
          <w:i/>
          <w:iCs/>
          <w:sz w:val="24"/>
          <w:szCs w:val="24"/>
        </w:rPr>
        <w:t>Supreme Court is</w:t>
      </w:r>
      <w:r w:rsidRPr="007112C6">
        <w:rPr>
          <w:rFonts w:cstheme="minorHAnsi"/>
          <w:b/>
          <w:bCs/>
          <w:sz w:val="24"/>
          <w:szCs w:val="24"/>
        </w:rPr>
        <w:t xml:space="preserve"> </w:t>
      </w:r>
      <w:r w:rsidRPr="007112C6">
        <w:rPr>
          <w:rFonts w:cstheme="minorHAnsi"/>
          <w:i/>
          <w:iCs/>
          <w:sz w:val="24"/>
          <w:szCs w:val="24"/>
        </w:rPr>
        <w:t>equipped with</w:t>
      </w:r>
      <w:r w:rsidRPr="007112C6">
        <w:rPr>
          <w:rFonts w:cstheme="minorHAnsi"/>
          <w:b/>
          <w:bCs/>
          <w:sz w:val="24"/>
          <w:szCs w:val="24"/>
        </w:rPr>
        <w:t xml:space="preserve"> </w:t>
      </w:r>
      <w:r w:rsidRPr="007112C6">
        <w:rPr>
          <w:rFonts w:cstheme="minorHAnsi"/>
          <w:i/>
          <w:iCs/>
          <w:sz w:val="24"/>
          <w:szCs w:val="24"/>
        </w:rPr>
        <w:t>knowledge,</w:t>
      </w:r>
      <w:r w:rsidRPr="007112C6">
        <w:rPr>
          <w:rFonts w:cstheme="minorHAnsi"/>
          <w:b/>
          <w:bCs/>
          <w:sz w:val="24"/>
          <w:szCs w:val="24"/>
        </w:rPr>
        <w:t xml:space="preserve"> </w:t>
      </w:r>
      <w:r w:rsidRPr="007112C6">
        <w:rPr>
          <w:rFonts w:cstheme="minorHAnsi"/>
          <w:i/>
          <w:iCs/>
          <w:sz w:val="24"/>
          <w:szCs w:val="24"/>
        </w:rPr>
        <w:t>regulatory</w:t>
      </w:r>
      <w:r w:rsidRPr="007112C6">
        <w:rPr>
          <w:rFonts w:cstheme="minorHAnsi"/>
          <w:b/>
          <w:bCs/>
          <w:sz w:val="24"/>
          <w:szCs w:val="24"/>
        </w:rPr>
        <w:t xml:space="preserve"> </w:t>
      </w:r>
      <w:r w:rsidRPr="007112C6">
        <w:rPr>
          <w:rFonts w:cstheme="minorHAnsi"/>
          <w:i/>
          <w:iCs/>
          <w:sz w:val="24"/>
          <w:szCs w:val="24"/>
        </w:rPr>
        <w:t>mechanisms and</w:t>
      </w:r>
      <w:r w:rsidRPr="007112C6">
        <w:rPr>
          <w:rFonts w:cstheme="minorHAnsi"/>
          <w:b/>
          <w:bCs/>
          <w:sz w:val="24"/>
          <w:szCs w:val="24"/>
        </w:rPr>
        <w:t xml:space="preserve"> </w:t>
      </w:r>
      <w:r w:rsidRPr="007112C6">
        <w:rPr>
          <w:rFonts w:cstheme="minorHAnsi"/>
          <w:i/>
          <w:iCs/>
          <w:sz w:val="24"/>
          <w:szCs w:val="24"/>
        </w:rPr>
        <w:t>capacitated staff to</w:t>
      </w:r>
      <w:r w:rsidRPr="007112C6">
        <w:rPr>
          <w:rFonts w:cstheme="minorHAnsi"/>
          <w:b/>
          <w:bCs/>
          <w:sz w:val="24"/>
          <w:szCs w:val="24"/>
        </w:rPr>
        <w:t xml:space="preserve"> </w:t>
      </w:r>
      <w:r w:rsidRPr="007112C6">
        <w:rPr>
          <w:rFonts w:cstheme="minorHAnsi"/>
          <w:i/>
          <w:iCs/>
          <w:sz w:val="24"/>
          <w:szCs w:val="24"/>
        </w:rPr>
        <w:t>increase</w:t>
      </w:r>
      <w:r w:rsidRPr="007112C6">
        <w:rPr>
          <w:rFonts w:cstheme="minorHAnsi"/>
          <w:b/>
          <w:bCs/>
          <w:sz w:val="24"/>
          <w:szCs w:val="24"/>
        </w:rPr>
        <w:t xml:space="preserve"> </w:t>
      </w:r>
      <w:r w:rsidRPr="007112C6">
        <w:rPr>
          <w:rFonts w:cstheme="minorHAnsi"/>
          <w:i/>
          <w:iCs/>
          <w:sz w:val="24"/>
          <w:szCs w:val="24"/>
        </w:rPr>
        <w:t>independence of</w:t>
      </w:r>
      <w:r w:rsidRPr="007112C6">
        <w:rPr>
          <w:rFonts w:cstheme="minorHAnsi"/>
          <w:b/>
          <w:bCs/>
          <w:sz w:val="24"/>
          <w:szCs w:val="24"/>
        </w:rPr>
        <w:t xml:space="preserve"> </w:t>
      </w:r>
      <w:r w:rsidRPr="007112C6">
        <w:rPr>
          <w:rFonts w:cstheme="minorHAnsi"/>
          <w:i/>
          <w:iCs/>
          <w:sz w:val="24"/>
          <w:szCs w:val="24"/>
        </w:rPr>
        <w:t>judiciary, fairness</w:t>
      </w:r>
      <w:r w:rsidRPr="007112C6">
        <w:rPr>
          <w:rFonts w:cstheme="minorHAnsi"/>
          <w:b/>
          <w:bCs/>
          <w:sz w:val="24"/>
          <w:szCs w:val="24"/>
        </w:rPr>
        <w:t xml:space="preserve"> </w:t>
      </w:r>
      <w:r w:rsidRPr="007112C6">
        <w:rPr>
          <w:rFonts w:cstheme="minorHAnsi"/>
          <w:i/>
          <w:iCs/>
          <w:sz w:val="24"/>
          <w:szCs w:val="24"/>
        </w:rPr>
        <w:t>of trials and</w:t>
      </w:r>
      <w:r w:rsidRPr="007112C6">
        <w:rPr>
          <w:rFonts w:cstheme="minorHAnsi"/>
          <w:b/>
          <w:bCs/>
          <w:sz w:val="24"/>
          <w:szCs w:val="24"/>
        </w:rPr>
        <w:t xml:space="preserve"> </w:t>
      </w:r>
      <w:r w:rsidRPr="007112C6">
        <w:rPr>
          <w:rFonts w:cstheme="minorHAnsi"/>
          <w:i/>
          <w:iCs/>
          <w:sz w:val="24"/>
          <w:szCs w:val="24"/>
        </w:rPr>
        <w:t>efficiency of court</w:t>
      </w:r>
      <w:r w:rsidRPr="007112C6">
        <w:rPr>
          <w:rFonts w:cstheme="minorHAnsi"/>
          <w:b/>
          <w:bCs/>
          <w:sz w:val="24"/>
          <w:szCs w:val="24"/>
        </w:rPr>
        <w:t xml:space="preserve"> </w:t>
      </w:r>
      <w:r w:rsidRPr="007112C6">
        <w:rPr>
          <w:rFonts w:cstheme="minorHAnsi"/>
          <w:i/>
          <w:iCs/>
          <w:sz w:val="24"/>
          <w:szCs w:val="24"/>
        </w:rPr>
        <w:t>administration”</w:t>
      </w:r>
      <w:r w:rsidRPr="007112C6">
        <w:rPr>
          <w:rFonts w:cstheme="minorHAnsi"/>
          <w:sz w:val="24"/>
          <w:szCs w:val="24"/>
        </w:rPr>
        <w:t xml:space="preserve">.  </w:t>
      </w:r>
    </w:p>
    <w:p w14:paraId="3EF212C7" w14:textId="0AD4DDC4" w:rsidR="007112C6" w:rsidRPr="007112C6" w:rsidRDefault="007112C6" w:rsidP="007112C6">
      <w:pPr>
        <w:jc w:val="both"/>
        <w:rPr>
          <w:rFonts w:cstheme="minorHAnsi"/>
          <w:sz w:val="24"/>
          <w:szCs w:val="24"/>
        </w:rPr>
      </w:pPr>
      <w:r w:rsidRPr="007112C6">
        <w:rPr>
          <w:rFonts w:cstheme="minorHAnsi"/>
          <w:sz w:val="24"/>
          <w:szCs w:val="24"/>
        </w:rPr>
        <w:t>The project was housed in the Supreme Court and partnered with The Supreme Judicial Council of the Republic of Uzbekistan; Strategy development’ Centre; Lawyer Training Centre under the Ministry of Justice of the Republic of Uzbekistan; Tashkent State Law University.</w:t>
      </w:r>
    </w:p>
    <w:p w14:paraId="67C73203" w14:textId="37B59018" w:rsidR="007112C6" w:rsidRPr="007112C6" w:rsidRDefault="007112C6" w:rsidP="007112C6">
      <w:pPr>
        <w:jc w:val="both"/>
        <w:rPr>
          <w:rFonts w:cstheme="minorHAnsi"/>
          <w:sz w:val="24"/>
          <w:szCs w:val="24"/>
        </w:rPr>
      </w:pPr>
      <w:r w:rsidRPr="007112C6">
        <w:rPr>
          <w:rFonts w:cstheme="minorHAnsi"/>
          <w:sz w:val="24"/>
          <w:szCs w:val="24"/>
        </w:rPr>
        <w:t>This evaluation was conducted remotely by one international consultant within 21 working days. Data was collected through questionnaires, Key Informant Interviews via Zoom Calls, and desk review of available a</w:t>
      </w:r>
      <w:r w:rsidR="001E09C3">
        <w:rPr>
          <w:rFonts w:cstheme="minorHAnsi"/>
          <w:sz w:val="24"/>
          <w:szCs w:val="24"/>
        </w:rPr>
        <w:t xml:space="preserve">nd relevant documents. The </w:t>
      </w:r>
      <w:r w:rsidRPr="007112C6">
        <w:rPr>
          <w:rFonts w:cstheme="minorHAnsi"/>
          <w:sz w:val="24"/>
          <w:szCs w:val="24"/>
        </w:rPr>
        <w:t>data</w:t>
      </w:r>
      <w:r w:rsidR="001E09C3">
        <w:rPr>
          <w:rFonts w:cstheme="minorHAnsi"/>
          <w:sz w:val="24"/>
          <w:szCs w:val="24"/>
        </w:rPr>
        <w:t xml:space="preserve"> collected</w:t>
      </w:r>
      <w:r w:rsidRPr="007112C6">
        <w:rPr>
          <w:rFonts w:cstheme="minorHAnsi"/>
          <w:sz w:val="24"/>
          <w:szCs w:val="24"/>
        </w:rPr>
        <w:t xml:space="preserve"> was analysed, validated through the interviews, draft report submitted after submission of an inception report laying roadmap for evaluation.</w:t>
      </w:r>
    </w:p>
    <w:p w14:paraId="5FD68623" w14:textId="77777777" w:rsidR="007112C6" w:rsidRPr="007112C6" w:rsidRDefault="007112C6" w:rsidP="007112C6">
      <w:pPr>
        <w:jc w:val="both"/>
        <w:rPr>
          <w:rFonts w:cstheme="minorHAnsi"/>
          <w:sz w:val="24"/>
          <w:szCs w:val="24"/>
        </w:rPr>
      </w:pPr>
      <w:r w:rsidRPr="007112C6">
        <w:rPr>
          <w:rFonts w:cstheme="minorHAnsi"/>
          <w:sz w:val="24"/>
          <w:szCs w:val="24"/>
        </w:rPr>
        <w:t>The evaluation findings have been not only listed but also categorized and analysed bring out the project’s relevance, effectiveness, efficiency, human rights and women empowerment and document lessons learned. Some conclusions were drawn and recommendations made.</w:t>
      </w:r>
    </w:p>
    <w:p w14:paraId="43E4DFE1" w14:textId="1201D57B" w:rsidR="007112C6" w:rsidRPr="007112C6" w:rsidRDefault="007112C6" w:rsidP="007112C6">
      <w:pPr>
        <w:jc w:val="both"/>
        <w:rPr>
          <w:rFonts w:cstheme="minorHAnsi"/>
          <w:sz w:val="24"/>
          <w:szCs w:val="24"/>
        </w:rPr>
      </w:pPr>
      <w:r w:rsidRPr="007112C6">
        <w:rPr>
          <w:rFonts w:cstheme="minorHAnsi"/>
          <w:sz w:val="24"/>
          <w:szCs w:val="24"/>
        </w:rPr>
        <w:t>The lessons include the learning from a demand driven project under national implementation modality run by national partn</w:t>
      </w:r>
      <w:r w:rsidR="00E7591C">
        <w:rPr>
          <w:rFonts w:cstheme="minorHAnsi"/>
          <w:sz w:val="24"/>
          <w:szCs w:val="24"/>
        </w:rPr>
        <w:t>ers and how can it be adapted</w:t>
      </w:r>
      <w:r w:rsidRPr="007112C6">
        <w:rPr>
          <w:rFonts w:cstheme="minorHAnsi"/>
          <w:sz w:val="24"/>
          <w:szCs w:val="24"/>
        </w:rPr>
        <w:t xml:space="preserve"> elsewhere to give the desired results. Lessons also include how cultural barriers, political economy, and traditions can delay implementation and replication of best practices. Lessons were also learned on how non-inclusion of activities the design stage throw challenges at implementing stage.</w:t>
      </w:r>
    </w:p>
    <w:p w14:paraId="3E6D9B8C" w14:textId="77777777" w:rsidR="007112C6" w:rsidRDefault="007112C6" w:rsidP="007112C6">
      <w:pPr>
        <w:jc w:val="both"/>
        <w:sectPr w:rsidR="007112C6" w:rsidSect="000D236F">
          <w:footerReference w:type="default" r:id="rId11"/>
          <w:pgSz w:w="11907" w:h="16840" w:code="9"/>
          <w:pgMar w:top="1440" w:right="1440" w:bottom="1440" w:left="1440" w:header="709" w:footer="709" w:gutter="0"/>
          <w:pgNumType w:fmt="lowerRoman" w:start="0"/>
          <w:cols w:space="708"/>
          <w:docGrid w:linePitch="360"/>
        </w:sectPr>
      </w:pPr>
      <w:r>
        <w:rPr>
          <w:rFonts w:cstheme="minorHAnsi"/>
          <w:sz w:val="24"/>
          <w:szCs w:val="24"/>
        </w:rPr>
        <w:t>Some of the recommendation include extension of the project for another six years with a two year work plan for each two years duration of the project for successful implantation and sustainability.  Recommendations are also made to design organization specific outputs activities, and shifting the office from the Supreme Court to outside. Recommendation are also made to re-design the project with clear outcomes, outputs, activities, actors, and resources that is lacking now. Needs assessment and stakeholder engagement before the design of the project is another recommendation. Having an exit strategy is the final recommendation.</w:t>
      </w:r>
    </w:p>
    <w:p w14:paraId="0DF5176A" w14:textId="77777777" w:rsidR="00157C7D" w:rsidRDefault="00157C7D" w:rsidP="00157C7D"/>
    <w:p w14:paraId="0E8FF0E9" w14:textId="77777777" w:rsidR="00455E33" w:rsidRPr="00BC1406" w:rsidRDefault="00455E33" w:rsidP="004F4AEE">
      <w:pPr>
        <w:pStyle w:val="Heading1"/>
      </w:pPr>
      <w:bookmarkStart w:id="4" w:name="_Toc82341884"/>
      <w:bookmarkStart w:id="5" w:name="_Toc85558158"/>
      <w:r w:rsidRPr="00BC1406">
        <w:t>INTRODUCTION</w:t>
      </w:r>
      <w:bookmarkEnd w:id="4"/>
      <w:bookmarkEnd w:id="5"/>
    </w:p>
    <w:p w14:paraId="4319E559" w14:textId="77777777" w:rsidR="00455E33" w:rsidRPr="00BC1406" w:rsidRDefault="00455E33" w:rsidP="00455E33">
      <w:pPr>
        <w:pStyle w:val="BodyText"/>
        <w:spacing w:line="20" w:lineRule="exact"/>
        <w:ind w:left="270"/>
        <w:rPr>
          <w:rFonts w:ascii="Calibri Light"/>
          <w:sz w:val="24"/>
          <w:szCs w:val="24"/>
        </w:rPr>
      </w:pPr>
      <w:r w:rsidRPr="00BC1406">
        <w:rPr>
          <w:rFonts w:ascii="Calibri Light"/>
          <w:noProof/>
          <w:sz w:val="24"/>
          <w:szCs w:val="24"/>
          <w:lang w:val="en-GB" w:eastAsia="en-GB" w:bidi="te-IN"/>
        </w:rPr>
        <mc:AlternateContent>
          <mc:Choice Requires="wpg">
            <w:drawing>
              <wp:inline distT="0" distB="0" distL="0" distR="0" wp14:anchorId="0C57598C" wp14:editId="0E12FE65">
                <wp:extent cx="5770880" cy="6350"/>
                <wp:effectExtent l="0" t="3810" r="1270" b="0"/>
                <wp:docPr id="13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6350"/>
                          <a:chOff x="0" y="0"/>
                          <a:chExt cx="9088" cy="10"/>
                        </a:xfrm>
                      </wpg:grpSpPr>
                      <wps:wsp>
                        <wps:cNvPr id="133" name="Rectangle 103"/>
                        <wps:cNvSpPr>
                          <a:spLocks noChangeArrowheads="1"/>
                        </wps:cNvSpPr>
                        <wps:spPr bwMode="auto">
                          <a:xfrm>
                            <a:off x="0" y="0"/>
                            <a:ext cx="9088" cy="10"/>
                          </a:xfrm>
                          <a:prstGeom prst="rect">
                            <a:avLst/>
                          </a:prstGeom>
                          <a:solidFill>
                            <a:srgbClr val="1F49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24CFE1FA" id="Group 102" o:spid="_x0000_s1026" style="width:454.4pt;height:.5pt;mso-position-horizontal-relative:char;mso-position-vertical-relative:line" coordsize="90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">
                <v:rect id="Rectangle 103" o:spid="_x0000_s1027" style="position:absolute;width:908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4psIA&#10;AADcAAAADwAAAGRycy9kb3ducmV2LnhtbERP32vCMBB+F/wfwgl7s+lmEemMMhxuvqqD9fFozqas&#10;udQm2uy/XwaDvd3H9/PW22g7cafBt44VPGY5COLa6ZYbBR/n/XwFwgdkjZ1jUvBNHrab6WSNpXYj&#10;H+l+Co1IIexLVGBC6EspfW3Ios9cT5y4ixsshgSHRuoBxxRuO/mU50tpseXUYLCnnaH663SzCt6K&#10;ozmH91gccqyu8XXpPi+rSqmHWXx5BhEohn/xn/ug0/zFAn6fS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ELimwgAAANwAAAAPAAAAAAAAAAAAAAAAAJgCAABkcnMvZG93&#10;bnJldi54bWxQSwUGAAAAAAQABAD1AAAAhwMAAAAA&#10;" fillcolor="#1f497c" stroked="f"/>
                <w10:anchorlock/>
              </v:group>
            </w:pict>
          </mc:Fallback>
        </mc:AlternateContent>
      </w:r>
    </w:p>
    <w:p w14:paraId="538064D7" w14:textId="77777777" w:rsidR="00455E33" w:rsidRPr="00BC1406" w:rsidRDefault="00455E33" w:rsidP="00455E33">
      <w:pPr>
        <w:pStyle w:val="BodyText"/>
        <w:spacing w:before="7"/>
        <w:rPr>
          <w:rFonts w:ascii="Calibri Light"/>
          <w:sz w:val="24"/>
          <w:szCs w:val="24"/>
        </w:rPr>
      </w:pPr>
    </w:p>
    <w:p w14:paraId="7FA98051" w14:textId="77777777" w:rsidR="00455E33" w:rsidRDefault="00675FCA" w:rsidP="00455E33">
      <w:pPr>
        <w:pStyle w:val="ListParagraph"/>
        <w:numPr>
          <w:ilvl w:val="0"/>
          <w:numId w:val="2"/>
        </w:numPr>
        <w:tabs>
          <w:tab w:val="left" w:pos="867"/>
          <w:tab w:val="left" w:pos="868"/>
        </w:tabs>
        <w:spacing w:before="54"/>
        <w:ind w:right="360" w:firstLine="0"/>
        <w:jc w:val="both"/>
        <w:rPr>
          <w:sz w:val="24"/>
          <w:szCs w:val="24"/>
        </w:rPr>
      </w:pPr>
      <w:r w:rsidRPr="00ED12C6">
        <w:rPr>
          <w:sz w:val="24"/>
          <w:szCs w:val="24"/>
        </w:rPr>
        <w:t xml:space="preserve">This Evaluation </w:t>
      </w:r>
      <w:r w:rsidR="00455E33" w:rsidRPr="00ED12C6">
        <w:rPr>
          <w:sz w:val="24"/>
          <w:szCs w:val="24"/>
        </w:rPr>
        <w:t>Report is the output of the final external Independent Evaluation of the United Nations Development Programme (UNDP) “</w:t>
      </w:r>
      <w:r w:rsidR="00455E33" w:rsidRPr="00ED12C6">
        <w:rPr>
          <w:rFonts w:asciiTheme="minorHAnsi" w:hAnsiTheme="minorHAnsi" w:cstheme="minorHAnsi"/>
          <w:sz w:val="24"/>
          <w:szCs w:val="24"/>
        </w:rPr>
        <w:t>Rule of Law Partnership in Uzbekistan” Project</w:t>
      </w:r>
      <w:r w:rsidRPr="00ED12C6">
        <w:rPr>
          <w:sz w:val="24"/>
          <w:szCs w:val="24"/>
        </w:rPr>
        <w:t xml:space="preserve">, here in after referred to as ‘the Project’.  The Evaluation has been conducted from 09 September 2021 to </w:t>
      </w:r>
      <w:r w:rsidR="008237A7">
        <w:rPr>
          <w:sz w:val="24"/>
          <w:szCs w:val="24"/>
        </w:rPr>
        <w:t>30</w:t>
      </w:r>
      <w:r w:rsidRPr="00ED12C6">
        <w:rPr>
          <w:sz w:val="24"/>
          <w:szCs w:val="24"/>
        </w:rPr>
        <w:t xml:space="preserve"> September 2021.  The</w:t>
      </w:r>
      <w:r w:rsidR="00455E33" w:rsidRPr="00ED12C6">
        <w:rPr>
          <w:sz w:val="24"/>
          <w:szCs w:val="24"/>
        </w:rPr>
        <w:t xml:space="preserve"> project has been launched in partnership with USAID under national implementation modality (NIM). </w:t>
      </w:r>
      <w:r w:rsidR="00455E33" w:rsidRPr="00ED12C6">
        <w:rPr>
          <w:rFonts w:asciiTheme="minorHAnsi" w:hAnsiTheme="minorHAnsi" w:cstheme="minorHAnsi"/>
          <w:sz w:val="24"/>
          <w:szCs w:val="24"/>
        </w:rPr>
        <w:t>The total project duration has been 8 years (November 2014 – September 2021) with total budget of USD 6,481,177.27 (USD 5,461,982.32 of USAID and USD 1,019,194.95 of UNDP).</w:t>
      </w:r>
      <w:r w:rsidR="00455E33" w:rsidRPr="00ED12C6">
        <w:rPr>
          <w:sz w:val="24"/>
          <w:szCs w:val="24"/>
        </w:rPr>
        <w:t xml:space="preserve">  This project</w:t>
      </w:r>
      <w:r w:rsidR="00C3427C">
        <w:rPr>
          <w:sz w:val="24"/>
          <w:szCs w:val="24"/>
        </w:rPr>
        <w:t xml:space="preserve"> is</w:t>
      </w:r>
      <w:r w:rsidR="00455E33" w:rsidRPr="00ED12C6">
        <w:rPr>
          <w:sz w:val="24"/>
          <w:szCs w:val="24"/>
        </w:rPr>
        <w:t xml:space="preserve"> in the last years of its implementation cycle and the final evaluation is included in UNDP Uzbekistan’s Evaluation Plan 2021. However, this evaluation covers the period from 2018 to 2021, the second and extended period of project duration. </w:t>
      </w:r>
      <w:r w:rsidR="00C3427C">
        <w:rPr>
          <w:sz w:val="24"/>
          <w:szCs w:val="24"/>
        </w:rPr>
        <w:t>The Evaluation</w:t>
      </w:r>
      <w:r w:rsidR="00455E33" w:rsidRPr="00ED12C6">
        <w:rPr>
          <w:sz w:val="24"/>
          <w:szCs w:val="24"/>
        </w:rPr>
        <w:t xml:space="preserve"> report describes the purpose, scope, overall approach and methodology</w:t>
      </w:r>
      <w:r w:rsidR="00ED12C6" w:rsidRPr="00ED12C6">
        <w:rPr>
          <w:sz w:val="24"/>
          <w:szCs w:val="24"/>
        </w:rPr>
        <w:t>, data analysis, findings, recommendations, and lessons learned during the project duration</w:t>
      </w:r>
      <w:r w:rsidR="00C3427C">
        <w:rPr>
          <w:sz w:val="24"/>
          <w:szCs w:val="24"/>
        </w:rPr>
        <w:t>.</w:t>
      </w:r>
    </w:p>
    <w:p w14:paraId="24AC9911" w14:textId="77777777" w:rsidR="00ED12C6" w:rsidRPr="00ED12C6" w:rsidRDefault="00ED12C6" w:rsidP="00ED12C6">
      <w:pPr>
        <w:pStyle w:val="ListParagraph"/>
        <w:tabs>
          <w:tab w:val="left" w:pos="867"/>
          <w:tab w:val="left" w:pos="868"/>
        </w:tabs>
        <w:spacing w:before="54"/>
        <w:ind w:left="300" w:right="360"/>
        <w:jc w:val="both"/>
        <w:rPr>
          <w:sz w:val="24"/>
          <w:szCs w:val="24"/>
        </w:rPr>
      </w:pPr>
    </w:p>
    <w:p w14:paraId="0C78DB8C" w14:textId="77777777" w:rsidR="00455E33" w:rsidRPr="00BC1406" w:rsidRDefault="00455E33" w:rsidP="00455E33">
      <w:pPr>
        <w:pStyle w:val="ListParagraph"/>
        <w:numPr>
          <w:ilvl w:val="0"/>
          <w:numId w:val="2"/>
        </w:numPr>
        <w:tabs>
          <w:tab w:val="left" w:pos="867"/>
          <w:tab w:val="left" w:pos="868"/>
        </w:tabs>
        <w:ind w:right="380" w:firstLine="0"/>
        <w:jc w:val="both"/>
        <w:rPr>
          <w:sz w:val="24"/>
          <w:szCs w:val="24"/>
        </w:rPr>
      </w:pPr>
      <w:r w:rsidRPr="00BC1406">
        <w:rPr>
          <w:sz w:val="24"/>
          <w:szCs w:val="24"/>
        </w:rPr>
        <w:t xml:space="preserve">The evaluation </w:t>
      </w:r>
      <w:r w:rsidR="00AB1BE3">
        <w:rPr>
          <w:sz w:val="24"/>
          <w:szCs w:val="24"/>
        </w:rPr>
        <w:t>was</w:t>
      </w:r>
      <w:r w:rsidRPr="00BC1406">
        <w:rPr>
          <w:sz w:val="24"/>
          <w:szCs w:val="24"/>
        </w:rPr>
        <w:t xml:space="preserve"> undertaken in line with the UNDP Uzbekistan Country Office evaluation plan as defined in the Country Programme Document undertaken by one international </w:t>
      </w:r>
      <w:r w:rsidR="00AB1BE3">
        <w:rPr>
          <w:sz w:val="24"/>
          <w:szCs w:val="24"/>
        </w:rPr>
        <w:t xml:space="preserve">senior </w:t>
      </w:r>
      <w:r w:rsidRPr="00BC1406">
        <w:rPr>
          <w:sz w:val="24"/>
          <w:szCs w:val="24"/>
        </w:rPr>
        <w:t>expert in accordance with the terms of reference (ToR) and the agreed work plan. The evaluation  involve</w:t>
      </w:r>
      <w:r w:rsidR="00AB1BE3">
        <w:rPr>
          <w:sz w:val="24"/>
          <w:szCs w:val="24"/>
        </w:rPr>
        <w:t>d</w:t>
      </w:r>
      <w:r w:rsidRPr="00BC1406">
        <w:rPr>
          <w:sz w:val="24"/>
          <w:szCs w:val="24"/>
        </w:rPr>
        <w:t>:</w:t>
      </w:r>
    </w:p>
    <w:p w14:paraId="138B5072" w14:textId="77777777" w:rsidR="00455E33" w:rsidRPr="00BC1406" w:rsidRDefault="00455E33" w:rsidP="00455E33">
      <w:pPr>
        <w:pStyle w:val="ListParagraph"/>
        <w:rPr>
          <w:sz w:val="24"/>
          <w:szCs w:val="24"/>
        </w:rPr>
      </w:pPr>
    </w:p>
    <w:p w14:paraId="6299DCEF" w14:textId="77777777" w:rsidR="00455E33" w:rsidRPr="00BC1406" w:rsidRDefault="00455E33" w:rsidP="00455E33">
      <w:pPr>
        <w:pStyle w:val="ListParagraph"/>
        <w:numPr>
          <w:ilvl w:val="1"/>
          <w:numId w:val="2"/>
        </w:numPr>
        <w:tabs>
          <w:tab w:val="left" w:pos="1292"/>
          <w:tab w:val="left" w:pos="1293"/>
        </w:tabs>
        <w:spacing w:before="57"/>
        <w:ind w:right="1063" w:hanging="360"/>
        <w:jc w:val="both"/>
        <w:rPr>
          <w:rFonts w:ascii="Symbol" w:hAnsi="Symbol"/>
          <w:sz w:val="24"/>
          <w:szCs w:val="24"/>
        </w:rPr>
      </w:pPr>
      <w:r w:rsidRPr="00BC1406">
        <w:rPr>
          <w:sz w:val="24"/>
          <w:szCs w:val="24"/>
        </w:rPr>
        <w:t>Desk review of the documents related to the project from project formulation stage to end of project including periodical reviews, and progress reports</w:t>
      </w:r>
    </w:p>
    <w:p w14:paraId="43BDAD84" w14:textId="77777777" w:rsidR="00455E33" w:rsidRPr="00BC1406" w:rsidRDefault="00455E33" w:rsidP="00455E33">
      <w:pPr>
        <w:pStyle w:val="ListParagraph"/>
        <w:numPr>
          <w:ilvl w:val="1"/>
          <w:numId w:val="2"/>
        </w:numPr>
        <w:tabs>
          <w:tab w:val="left" w:pos="1292"/>
          <w:tab w:val="left" w:pos="1293"/>
        </w:tabs>
        <w:spacing w:before="57"/>
        <w:ind w:right="558" w:hanging="360"/>
        <w:jc w:val="both"/>
        <w:rPr>
          <w:rFonts w:ascii="Symbol" w:hAnsi="Symbol"/>
          <w:sz w:val="24"/>
          <w:szCs w:val="24"/>
        </w:rPr>
      </w:pPr>
      <w:r w:rsidRPr="00BC1406">
        <w:rPr>
          <w:sz w:val="24"/>
          <w:szCs w:val="24"/>
        </w:rPr>
        <w:t>Virtual Interviews, contacts, discussions, with Key Informants (KII) i.e.  stakeholders, project staff, government counterparts/implementing partners</w:t>
      </w:r>
    </w:p>
    <w:p w14:paraId="5EB681FC" w14:textId="77777777" w:rsidR="00455E33" w:rsidRPr="00BC1406" w:rsidRDefault="00455E33" w:rsidP="00455E33">
      <w:pPr>
        <w:pStyle w:val="ListParagraph"/>
        <w:numPr>
          <w:ilvl w:val="1"/>
          <w:numId w:val="2"/>
        </w:numPr>
        <w:tabs>
          <w:tab w:val="left" w:pos="1292"/>
          <w:tab w:val="left" w:pos="1293"/>
        </w:tabs>
        <w:spacing w:before="58"/>
        <w:ind w:hanging="361"/>
        <w:jc w:val="both"/>
        <w:rPr>
          <w:rFonts w:ascii="Symbol" w:hAnsi="Symbol"/>
          <w:sz w:val="24"/>
          <w:szCs w:val="24"/>
        </w:rPr>
      </w:pPr>
      <w:r w:rsidRPr="00BC1406">
        <w:rPr>
          <w:sz w:val="24"/>
          <w:szCs w:val="24"/>
        </w:rPr>
        <w:t>The presentation of a draft Evaluation Report to UNDP for review by third week of September 2021; and</w:t>
      </w:r>
    </w:p>
    <w:p w14:paraId="1AA58301" w14:textId="77777777" w:rsidR="00455E33" w:rsidRPr="00BC1406" w:rsidRDefault="00455E33" w:rsidP="00455E33">
      <w:pPr>
        <w:pStyle w:val="ListParagraph"/>
        <w:numPr>
          <w:ilvl w:val="1"/>
          <w:numId w:val="2"/>
        </w:numPr>
        <w:tabs>
          <w:tab w:val="left" w:pos="1292"/>
          <w:tab w:val="left" w:pos="1293"/>
        </w:tabs>
        <w:spacing w:before="58"/>
        <w:ind w:hanging="361"/>
        <w:jc w:val="both"/>
        <w:rPr>
          <w:rFonts w:ascii="Symbol" w:hAnsi="Symbol"/>
          <w:sz w:val="24"/>
          <w:szCs w:val="24"/>
        </w:rPr>
      </w:pPr>
      <w:r w:rsidRPr="00BC1406">
        <w:rPr>
          <w:sz w:val="24"/>
          <w:szCs w:val="24"/>
        </w:rPr>
        <w:t>Delivery of the final Evaluation Report by 30 September 2021</w:t>
      </w:r>
    </w:p>
    <w:p w14:paraId="5A9F8AC3" w14:textId="77777777" w:rsidR="00455E33" w:rsidRPr="00BC1406" w:rsidRDefault="00455E33" w:rsidP="00455E33">
      <w:pPr>
        <w:pStyle w:val="ListParagraph"/>
        <w:rPr>
          <w:sz w:val="24"/>
          <w:szCs w:val="24"/>
        </w:rPr>
      </w:pPr>
    </w:p>
    <w:p w14:paraId="359B4D08" w14:textId="77777777" w:rsidR="00455E33" w:rsidRPr="00BC1406" w:rsidRDefault="00455E33" w:rsidP="00455E33">
      <w:pPr>
        <w:pStyle w:val="ListParagraph"/>
        <w:numPr>
          <w:ilvl w:val="0"/>
          <w:numId w:val="2"/>
        </w:numPr>
        <w:tabs>
          <w:tab w:val="left" w:pos="867"/>
          <w:tab w:val="left" w:pos="868"/>
        </w:tabs>
        <w:ind w:right="380" w:firstLine="0"/>
        <w:jc w:val="both"/>
        <w:rPr>
          <w:sz w:val="24"/>
          <w:szCs w:val="24"/>
        </w:rPr>
      </w:pPr>
      <w:r w:rsidRPr="00BC1406">
        <w:rPr>
          <w:sz w:val="24"/>
          <w:szCs w:val="24"/>
        </w:rPr>
        <w:t xml:space="preserve">Entire Evaluation </w:t>
      </w:r>
      <w:r w:rsidR="00470178">
        <w:rPr>
          <w:sz w:val="24"/>
          <w:szCs w:val="24"/>
        </w:rPr>
        <w:t>was</w:t>
      </w:r>
      <w:r w:rsidRPr="00BC1406">
        <w:rPr>
          <w:sz w:val="24"/>
          <w:szCs w:val="24"/>
        </w:rPr>
        <w:t xml:space="preserve"> conducted from</w:t>
      </w:r>
      <w:r w:rsidR="00470178">
        <w:rPr>
          <w:sz w:val="24"/>
          <w:szCs w:val="24"/>
        </w:rPr>
        <w:t xml:space="preserve"> the home country, India, of the evaluation expert</w:t>
      </w:r>
      <w:r w:rsidRPr="00BC1406">
        <w:rPr>
          <w:sz w:val="24"/>
          <w:szCs w:val="24"/>
        </w:rPr>
        <w:t xml:space="preserve"> Home in India within 21 days starting from September 9, 2021 to September 30, 2021. This time </w:t>
      </w:r>
      <w:r w:rsidR="00470178">
        <w:rPr>
          <w:sz w:val="24"/>
          <w:szCs w:val="24"/>
        </w:rPr>
        <w:t>was</w:t>
      </w:r>
      <w:r w:rsidRPr="00BC1406">
        <w:rPr>
          <w:sz w:val="24"/>
          <w:szCs w:val="24"/>
        </w:rPr>
        <w:t xml:space="preserve"> utilized to collection of documents, desk review of documents, drafting inception report, drafting the final report, approvals and finalization.   All the interviews and interaction </w:t>
      </w:r>
      <w:r w:rsidR="00470178">
        <w:rPr>
          <w:sz w:val="24"/>
          <w:szCs w:val="24"/>
        </w:rPr>
        <w:t>were</w:t>
      </w:r>
      <w:r w:rsidRPr="00BC1406">
        <w:rPr>
          <w:sz w:val="24"/>
          <w:szCs w:val="24"/>
        </w:rPr>
        <w:t xml:space="preserve"> taken up remotely, therefore, the report </w:t>
      </w:r>
      <w:r w:rsidR="00470178">
        <w:rPr>
          <w:sz w:val="24"/>
          <w:szCs w:val="24"/>
        </w:rPr>
        <w:t>might have</w:t>
      </w:r>
      <w:r w:rsidRPr="00BC1406">
        <w:rPr>
          <w:sz w:val="24"/>
          <w:szCs w:val="24"/>
        </w:rPr>
        <w:t xml:space="preserve"> suffer</w:t>
      </w:r>
      <w:r w:rsidR="003B5EBE">
        <w:rPr>
          <w:sz w:val="24"/>
          <w:szCs w:val="24"/>
        </w:rPr>
        <w:t>ed</w:t>
      </w:r>
      <w:r w:rsidRPr="00BC1406">
        <w:rPr>
          <w:sz w:val="24"/>
          <w:szCs w:val="24"/>
        </w:rPr>
        <w:t xml:space="preserve"> from a few limitations peculiar to such remote evaluation process and the very short time assigned to accomplish the tasks remotely. Due care however </w:t>
      </w:r>
      <w:r w:rsidR="00470178">
        <w:rPr>
          <w:sz w:val="24"/>
          <w:szCs w:val="24"/>
        </w:rPr>
        <w:t>was</w:t>
      </w:r>
      <w:r w:rsidRPr="00BC1406">
        <w:rPr>
          <w:sz w:val="24"/>
          <w:szCs w:val="24"/>
        </w:rPr>
        <w:t xml:space="preserve"> taken to accomplish the tasks and the quality of the report is not compromised.</w:t>
      </w:r>
    </w:p>
    <w:p w14:paraId="21E6FEDB" w14:textId="77777777" w:rsidR="00455E33" w:rsidRDefault="00455E33" w:rsidP="00455E33">
      <w:pPr>
        <w:pStyle w:val="NoSpacing"/>
        <w:rPr>
          <w:sz w:val="24"/>
          <w:szCs w:val="24"/>
        </w:rPr>
      </w:pPr>
    </w:p>
    <w:p w14:paraId="35CBCDF5" w14:textId="77777777" w:rsidR="00455E33" w:rsidRDefault="00455E33" w:rsidP="00455E33">
      <w:pPr>
        <w:pStyle w:val="Heading1"/>
        <w:rPr>
          <w:rFonts w:ascii="Calibri" w:eastAsia="Times New Roman" w:hAnsi="Calibri" w:cs="Times New Roman"/>
        </w:rPr>
      </w:pPr>
      <w:bookmarkStart w:id="6" w:name="_Toc82341885"/>
      <w:bookmarkStart w:id="7" w:name="_Toc85558159"/>
      <w:r>
        <w:t>DESCRIPTION OF THE INTERVENTION</w:t>
      </w:r>
      <w:bookmarkEnd w:id="6"/>
      <w:bookmarkEnd w:id="7"/>
    </w:p>
    <w:p w14:paraId="66A904E5" w14:textId="77777777" w:rsidR="00536F15" w:rsidRDefault="00455E33" w:rsidP="00536F15">
      <w:pPr>
        <w:pStyle w:val="ListParagraph"/>
        <w:numPr>
          <w:ilvl w:val="0"/>
          <w:numId w:val="2"/>
        </w:numPr>
        <w:spacing w:before="120" w:after="120"/>
        <w:ind w:right="36" w:hanging="16"/>
        <w:jc w:val="both"/>
        <w:rPr>
          <w:rFonts w:cstheme="minorHAnsi"/>
          <w:color w:val="000000" w:themeColor="text1"/>
          <w:sz w:val="24"/>
          <w:szCs w:val="24"/>
        </w:rPr>
      </w:pPr>
      <w:r w:rsidRPr="00B52523">
        <w:rPr>
          <w:rFonts w:cstheme="minorHAnsi"/>
          <w:color w:val="000000" w:themeColor="text1"/>
          <w:sz w:val="24"/>
          <w:szCs w:val="24"/>
        </w:rPr>
        <w:t>Based on the theory change</w:t>
      </w:r>
      <w:r w:rsidR="00765389">
        <w:rPr>
          <w:rFonts w:cstheme="minorHAnsi"/>
          <w:color w:val="000000" w:themeColor="text1"/>
          <w:sz w:val="24"/>
          <w:szCs w:val="24"/>
        </w:rPr>
        <w:t xml:space="preserve"> </w:t>
      </w:r>
      <w:r w:rsidR="00443F10">
        <w:rPr>
          <w:rFonts w:cstheme="minorHAnsi"/>
          <w:color w:val="000000" w:themeColor="text1"/>
          <w:sz w:val="24"/>
          <w:szCs w:val="24"/>
        </w:rPr>
        <w:t>(see</w:t>
      </w:r>
      <w:r w:rsidR="00765389">
        <w:rPr>
          <w:rFonts w:cstheme="minorHAnsi"/>
          <w:color w:val="000000" w:themeColor="text1"/>
          <w:sz w:val="24"/>
          <w:szCs w:val="24"/>
        </w:rPr>
        <w:t xml:space="preserve"> the diagram below for more clarification) </w:t>
      </w:r>
      <w:r w:rsidRPr="00B52523">
        <w:rPr>
          <w:rFonts w:cstheme="minorHAnsi"/>
          <w:color w:val="000000" w:themeColor="text1"/>
          <w:sz w:val="24"/>
          <w:szCs w:val="24"/>
        </w:rPr>
        <w:t xml:space="preserve">that </w:t>
      </w:r>
      <w:r w:rsidRPr="00B52523">
        <w:rPr>
          <w:rFonts w:cstheme="minorHAnsi"/>
          <w:i/>
          <w:iCs/>
          <w:color w:val="000000" w:themeColor="text1"/>
          <w:sz w:val="24"/>
          <w:szCs w:val="24"/>
        </w:rPr>
        <w:t xml:space="preserve">“Legal </w:t>
      </w:r>
      <w:r w:rsidRPr="00B52523">
        <w:rPr>
          <w:rFonts w:cstheme="minorHAnsi"/>
          <w:i/>
          <w:iCs/>
          <w:color w:val="000000" w:themeColor="text1"/>
          <w:sz w:val="24"/>
          <w:szCs w:val="24"/>
        </w:rPr>
        <w:lastRenderedPageBreak/>
        <w:t>and Judicial Reforms further ensure strong protection of rights, freedoms, and legitimate interests of citizens”</w:t>
      </w:r>
      <w:r w:rsidRPr="00B52523">
        <w:rPr>
          <w:rFonts w:cstheme="minorHAnsi"/>
          <w:color w:val="000000" w:themeColor="text1"/>
          <w:sz w:val="24"/>
          <w:szCs w:val="24"/>
        </w:rPr>
        <w:t xml:space="preserve">, the Government of Uzbekistan has prioritized legal and judicial reforms as a tool to guarantee human rights and citizen freedoms in the country. Taking cue from this national commitment to judicial reforms and access to justice,   UNDP Uzbekistan jointly with the Supreme Court of the Republic of Uzbekistan and USAID has been implementing ‘Rule of Law Partnership in Uzbekistan’ project (ROL) since 2014, after successfully completing the ‘Civil Justice Reform: Effective Court Management’ project in 2012-2014. </w:t>
      </w:r>
    </w:p>
    <w:p w14:paraId="7D2DBDAC" w14:textId="77777777" w:rsidR="00E40439" w:rsidRPr="00536F15" w:rsidRDefault="00455E33" w:rsidP="00536F15">
      <w:pPr>
        <w:pStyle w:val="ListParagraph"/>
        <w:numPr>
          <w:ilvl w:val="0"/>
          <w:numId w:val="2"/>
        </w:numPr>
        <w:spacing w:before="120" w:after="120"/>
        <w:ind w:right="36" w:hanging="16"/>
        <w:jc w:val="both"/>
        <w:rPr>
          <w:rFonts w:cstheme="minorHAnsi"/>
          <w:color w:val="000000" w:themeColor="text1"/>
          <w:sz w:val="24"/>
          <w:szCs w:val="24"/>
        </w:rPr>
      </w:pPr>
      <w:r w:rsidRPr="000B0FBD">
        <w:rPr>
          <w:rFonts w:cstheme="minorHAnsi"/>
          <w:color w:val="000000" w:themeColor="text1"/>
          <w:sz w:val="24"/>
          <w:szCs w:val="24"/>
        </w:rPr>
        <w:t xml:space="preserve">Further, the National Action Strategy of 2017-2021 of Government of Uzbekistan envisages </w:t>
      </w:r>
      <w:r w:rsidR="00536F15" w:rsidRPr="00536F15">
        <w:rPr>
          <w:rFonts w:cstheme="minorHAnsi"/>
          <w:color w:val="000000" w:themeColor="text1"/>
          <w:sz w:val="24"/>
          <w:szCs w:val="24"/>
        </w:rPr>
        <w:t>Implementation</w:t>
      </w:r>
      <w:r w:rsidRPr="00536F15">
        <w:rPr>
          <w:rFonts w:cstheme="minorHAnsi"/>
          <w:color w:val="000000" w:themeColor="text1"/>
          <w:sz w:val="24"/>
          <w:szCs w:val="24"/>
        </w:rPr>
        <w:t xml:space="preserve"> of legal and judicial reforms. The evaluation of the Rule of Law Partnership</w:t>
      </w:r>
      <w:r w:rsidR="00464241">
        <w:rPr>
          <w:rFonts w:cstheme="minorHAnsi"/>
          <w:color w:val="000000" w:themeColor="text1"/>
          <w:sz w:val="24"/>
          <w:szCs w:val="24"/>
        </w:rPr>
        <w:t xml:space="preserve"> in Uzbekistan</w:t>
      </w:r>
      <w:r w:rsidRPr="00536F15">
        <w:rPr>
          <w:rFonts w:cstheme="minorHAnsi"/>
          <w:color w:val="000000" w:themeColor="text1"/>
          <w:sz w:val="24"/>
          <w:szCs w:val="24"/>
        </w:rPr>
        <w:t xml:space="preserve"> project for the period 2014-2017 conducted in 2017 recommended continuation of project for strengthening the judiciary in the country. Accordingly, a second phase of the ROL project was launched for the period of 2018-2020.</w:t>
      </w:r>
    </w:p>
    <w:p w14:paraId="5ED272AF" w14:textId="77777777" w:rsidR="00443F10" w:rsidRDefault="00E40439" w:rsidP="001A2459">
      <w:pPr>
        <w:rPr>
          <w:rFonts w:cstheme="minorHAnsi"/>
          <w:color w:val="000000" w:themeColor="text1"/>
          <w:sz w:val="24"/>
          <w:szCs w:val="24"/>
        </w:rPr>
      </w:pPr>
      <w:r>
        <w:rPr>
          <w:rFonts w:cstheme="minorHAnsi"/>
          <w:color w:val="000000" w:themeColor="text1"/>
          <w:sz w:val="24"/>
          <w:szCs w:val="24"/>
        </w:rPr>
        <w:br w:type="page"/>
      </w:r>
      <w:r w:rsidRPr="00392B1A">
        <w:rPr>
          <w:noProof/>
          <w:lang w:eastAsia="en-GB"/>
        </w:rPr>
        <w:drawing>
          <wp:anchor distT="0" distB="0" distL="114300" distR="114300" simplePos="0" relativeHeight="251662336" behindDoc="0" locked="0" layoutInCell="1" allowOverlap="1" wp14:anchorId="09B61474" wp14:editId="293B5C9D">
            <wp:simplePos x="0" y="0"/>
            <wp:positionH relativeFrom="column">
              <wp:posOffset>-406400</wp:posOffset>
            </wp:positionH>
            <wp:positionV relativeFrom="paragraph">
              <wp:posOffset>0</wp:posOffset>
            </wp:positionV>
            <wp:extent cx="6908800" cy="4645660"/>
            <wp:effectExtent l="0" t="0" r="635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08800" cy="4645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67F83" w14:textId="77777777" w:rsidR="001F3220" w:rsidRPr="001F3220" w:rsidRDefault="00455E33" w:rsidP="00455E33">
      <w:pPr>
        <w:pStyle w:val="ListParagraph"/>
        <w:numPr>
          <w:ilvl w:val="0"/>
          <w:numId w:val="2"/>
        </w:numPr>
        <w:spacing w:before="120" w:after="120"/>
        <w:ind w:right="36" w:hanging="16"/>
        <w:jc w:val="both"/>
        <w:rPr>
          <w:rFonts w:cstheme="minorHAnsi"/>
          <w:color w:val="000000" w:themeColor="text1"/>
          <w:sz w:val="24"/>
          <w:szCs w:val="24"/>
        </w:rPr>
      </w:pPr>
      <w:r w:rsidRPr="00443F10">
        <w:rPr>
          <w:rFonts w:asciiTheme="minorHAnsi" w:hAnsiTheme="minorHAnsi" w:cstheme="minorHAnsi"/>
          <w:color w:val="000000" w:themeColor="text1"/>
          <w:sz w:val="24"/>
          <w:szCs w:val="24"/>
        </w:rPr>
        <w:lastRenderedPageBreak/>
        <w:t>The project was  further extended for another year – from October 1, 2020 till September 30, 2021 (third phase), in 2020, to address the government’s need for further enhancing professionalism of judges and court staff by delivering specialized trainings especially for judges of the newly established administrative courts and inter-district economic courts.</w:t>
      </w:r>
    </w:p>
    <w:p w14:paraId="24D6998F" w14:textId="77777777" w:rsidR="00455E33" w:rsidRPr="001F3220" w:rsidRDefault="00455E33" w:rsidP="00455E33">
      <w:pPr>
        <w:pStyle w:val="ListParagraph"/>
        <w:numPr>
          <w:ilvl w:val="0"/>
          <w:numId w:val="2"/>
        </w:numPr>
        <w:spacing w:before="120" w:after="120"/>
        <w:ind w:right="36" w:hanging="16"/>
        <w:jc w:val="both"/>
        <w:rPr>
          <w:rFonts w:cstheme="minorHAnsi"/>
          <w:color w:val="000000" w:themeColor="text1"/>
          <w:sz w:val="24"/>
          <w:szCs w:val="24"/>
        </w:rPr>
      </w:pPr>
      <w:r w:rsidRPr="001F3220">
        <w:rPr>
          <w:rFonts w:asciiTheme="minorHAnsi" w:hAnsiTheme="minorHAnsi" w:cstheme="minorHAnsi"/>
          <w:color w:val="000000" w:themeColor="text1"/>
          <w:sz w:val="24"/>
          <w:szCs w:val="24"/>
        </w:rPr>
        <w:t>The goal of the Project in 2018-2021 was to strengthen public access to and trust in Uzbekistan’s judicial system, focusing on the wider range of courts. For this purpose project aimed at the following main objectives:</w:t>
      </w:r>
      <w:r w:rsidR="00FC4142">
        <w:rPr>
          <w:rStyle w:val="FootnoteReference"/>
          <w:rFonts w:asciiTheme="minorHAnsi" w:hAnsiTheme="minorHAnsi" w:cstheme="minorHAnsi"/>
          <w:color w:val="000000" w:themeColor="text1"/>
          <w:sz w:val="24"/>
          <w:szCs w:val="24"/>
        </w:rPr>
        <w:footnoteReference w:id="1"/>
      </w:r>
      <w:r w:rsidRPr="001F3220">
        <w:rPr>
          <w:rFonts w:asciiTheme="minorHAnsi" w:hAnsiTheme="minorHAnsi" w:cstheme="minorHAnsi"/>
          <w:color w:val="000000" w:themeColor="text1"/>
          <w:sz w:val="24"/>
          <w:szCs w:val="24"/>
        </w:rPr>
        <w:t xml:space="preserve"> </w:t>
      </w:r>
    </w:p>
    <w:p w14:paraId="57CDDC0A" w14:textId="77777777" w:rsidR="00455E33" w:rsidRDefault="00455E33" w:rsidP="00455E33">
      <w:pPr>
        <w:pStyle w:val="ListParagraph"/>
        <w:widowControl/>
        <w:numPr>
          <w:ilvl w:val="0"/>
          <w:numId w:val="9"/>
        </w:numPr>
        <w:autoSpaceDE/>
        <w:autoSpaceDN/>
        <w:spacing w:before="120" w:after="120" w:line="256" w:lineRule="auto"/>
        <w:ind w:right="36"/>
        <w:contextualSpacing/>
        <w:jc w:val="both"/>
        <w:rPr>
          <w:rFonts w:asciiTheme="minorHAnsi" w:hAnsiTheme="minorHAnsi" w:cstheme="minorHAnsi"/>
          <w:i/>
          <w:iCs/>
          <w:color w:val="000000" w:themeColor="text1"/>
          <w:sz w:val="24"/>
          <w:szCs w:val="24"/>
        </w:rPr>
      </w:pPr>
      <w:r>
        <w:rPr>
          <w:rFonts w:cstheme="minorHAnsi"/>
          <w:i/>
          <w:iCs/>
          <w:color w:val="000000" w:themeColor="text1"/>
          <w:sz w:val="24"/>
          <w:szCs w:val="24"/>
        </w:rPr>
        <w:t xml:space="preserve">Increase systemic, institutional and procedural judicial independence in civil, economic and administrative courts through providing strategy policy advice to key decisions makers; </w:t>
      </w:r>
    </w:p>
    <w:p w14:paraId="0F7F445A" w14:textId="77777777" w:rsidR="00455E33" w:rsidRDefault="00455E33" w:rsidP="00455E33">
      <w:pPr>
        <w:pStyle w:val="ListParagraph"/>
        <w:widowControl/>
        <w:numPr>
          <w:ilvl w:val="0"/>
          <w:numId w:val="9"/>
        </w:numPr>
        <w:autoSpaceDE/>
        <w:autoSpaceDN/>
        <w:spacing w:before="120" w:after="120" w:line="256" w:lineRule="auto"/>
        <w:ind w:right="36"/>
        <w:contextualSpacing/>
        <w:jc w:val="both"/>
        <w:rPr>
          <w:rFonts w:cstheme="minorHAnsi"/>
          <w:i/>
          <w:iCs/>
          <w:color w:val="000000" w:themeColor="text1"/>
          <w:sz w:val="24"/>
          <w:szCs w:val="24"/>
        </w:rPr>
      </w:pPr>
      <w:r>
        <w:rPr>
          <w:rFonts w:cstheme="minorHAnsi"/>
          <w:i/>
          <w:iCs/>
          <w:color w:val="000000" w:themeColor="text1"/>
          <w:sz w:val="24"/>
          <w:szCs w:val="24"/>
        </w:rPr>
        <w:t xml:space="preserve">Enhance criminal justice and civil justice systems in line with international standards and the best practices related to fair trial and due process; </w:t>
      </w:r>
    </w:p>
    <w:p w14:paraId="206DE692" w14:textId="77777777" w:rsidR="00455E33" w:rsidRDefault="00455E33" w:rsidP="00455E33">
      <w:pPr>
        <w:pStyle w:val="ListParagraph"/>
        <w:widowControl/>
        <w:numPr>
          <w:ilvl w:val="0"/>
          <w:numId w:val="9"/>
        </w:numPr>
        <w:autoSpaceDE/>
        <w:autoSpaceDN/>
        <w:spacing w:before="120" w:after="120" w:line="256" w:lineRule="auto"/>
        <w:ind w:right="36"/>
        <w:contextualSpacing/>
        <w:jc w:val="both"/>
        <w:rPr>
          <w:rFonts w:cstheme="minorHAnsi"/>
          <w:i/>
          <w:iCs/>
          <w:color w:val="000000" w:themeColor="text1"/>
          <w:sz w:val="24"/>
          <w:szCs w:val="24"/>
        </w:rPr>
      </w:pPr>
      <w:r>
        <w:rPr>
          <w:rFonts w:cstheme="minorHAnsi"/>
          <w:i/>
          <w:iCs/>
          <w:color w:val="000000" w:themeColor="text1"/>
          <w:sz w:val="24"/>
          <w:szCs w:val="24"/>
        </w:rPr>
        <w:t>Increase integrity, efficiency and competency of judiciary through upgrading continuous education system for judges and wider application of e-justice tools. Improve court Administration Systems and Performance.</w:t>
      </w:r>
    </w:p>
    <w:p w14:paraId="33333985" w14:textId="77777777" w:rsidR="008D4FE8" w:rsidRPr="008D4FE8" w:rsidRDefault="008D4FE8" w:rsidP="008D4FE8">
      <w:pPr>
        <w:pStyle w:val="ListParagraph"/>
        <w:numPr>
          <w:ilvl w:val="0"/>
          <w:numId w:val="2"/>
        </w:numPr>
        <w:adjustRightInd w:val="0"/>
        <w:ind w:hanging="16"/>
        <w:jc w:val="both"/>
        <w:rPr>
          <w:rFonts w:cstheme="minorHAnsi"/>
          <w:sz w:val="24"/>
          <w:szCs w:val="24"/>
        </w:rPr>
      </w:pPr>
      <w:r w:rsidRPr="008D4FE8">
        <w:rPr>
          <w:rFonts w:cstheme="minorHAnsi"/>
          <w:color w:val="000000" w:themeColor="text1"/>
          <w:sz w:val="24"/>
          <w:szCs w:val="24"/>
        </w:rPr>
        <w:t xml:space="preserve">The project further seeks to ” </w:t>
      </w:r>
      <w:r w:rsidRPr="008D4FE8">
        <w:rPr>
          <w:rFonts w:cstheme="minorHAnsi"/>
          <w:sz w:val="24"/>
          <w:szCs w:val="24"/>
        </w:rPr>
        <w:t xml:space="preserve">Based on national priorities and the best international experience, </w:t>
      </w:r>
    </w:p>
    <w:p w14:paraId="4F326BEC" w14:textId="77777777" w:rsidR="008D4FE8" w:rsidRDefault="008D4FE8" w:rsidP="008D4FE8">
      <w:pPr>
        <w:pStyle w:val="ListParagraph"/>
        <w:widowControl/>
        <w:numPr>
          <w:ilvl w:val="0"/>
          <w:numId w:val="12"/>
        </w:numPr>
        <w:adjustRightInd w:val="0"/>
        <w:contextualSpacing/>
        <w:jc w:val="both"/>
        <w:rPr>
          <w:rFonts w:cstheme="minorHAnsi"/>
          <w:sz w:val="24"/>
          <w:szCs w:val="24"/>
        </w:rPr>
      </w:pPr>
      <w:r w:rsidRPr="00753581">
        <w:rPr>
          <w:rFonts w:cstheme="minorHAnsi"/>
          <w:sz w:val="24"/>
          <w:szCs w:val="24"/>
        </w:rPr>
        <w:t xml:space="preserve">ROL project will provide assistance in elaboration of strategic and legal framework to improve accessibility of court information and transparency of judiciary, </w:t>
      </w:r>
    </w:p>
    <w:p w14:paraId="5C6316F2" w14:textId="77777777" w:rsidR="008D4FE8" w:rsidRDefault="008D4FE8" w:rsidP="008D4FE8">
      <w:pPr>
        <w:pStyle w:val="ListParagraph"/>
        <w:widowControl/>
        <w:numPr>
          <w:ilvl w:val="0"/>
          <w:numId w:val="12"/>
        </w:numPr>
        <w:adjustRightInd w:val="0"/>
        <w:contextualSpacing/>
        <w:jc w:val="both"/>
        <w:rPr>
          <w:rFonts w:cstheme="minorHAnsi"/>
          <w:sz w:val="24"/>
          <w:szCs w:val="24"/>
        </w:rPr>
      </w:pPr>
      <w:r w:rsidRPr="00753581">
        <w:rPr>
          <w:rFonts w:cstheme="minorHAnsi"/>
          <w:sz w:val="24"/>
          <w:szCs w:val="24"/>
        </w:rPr>
        <w:t>in strengthening research and analytical capacity of</w:t>
      </w:r>
      <w:r>
        <w:rPr>
          <w:rFonts w:cstheme="minorHAnsi"/>
          <w:sz w:val="24"/>
          <w:szCs w:val="24"/>
        </w:rPr>
        <w:t xml:space="preserve"> </w:t>
      </w:r>
      <w:r w:rsidRPr="00753581">
        <w:rPr>
          <w:rFonts w:cstheme="minorHAnsi"/>
          <w:sz w:val="24"/>
          <w:szCs w:val="24"/>
        </w:rPr>
        <w:t xml:space="preserve">Supreme Court in order to implement judicial and legal reforms, </w:t>
      </w:r>
    </w:p>
    <w:p w14:paraId="6074366D" w14:textId="77777777" w:rsidR="008D4FE8" w:rsidRDefault="008D4FE8" w:rsidP="008D4FE8">
      <w:pPr>
        <w:pStyle w:val="ListParagraph"/>
        <w:widowControl/>
        <w:numPr>
          <w:ilvl w:val="0"/>
          <w:numId w:val="12"/>
        </w:numPr>
        <w:adjustRightInd w:val="0"/>
        <w:contextualSpacing/>
        <w:jc w:val="both"/>
        <w:rPr>
          <w:rFonts w:cstheme="minorHAnsi"/>
          <w:sz w:val="24"/>
          <w:szCs w:val="24"/>
        </w:rPr>
      </w:pPr>
      <w:r w:rsidRPr="00753581">
        <w:rPr>
          <w:rFonts w:cstheme="minorHAnsi"/>
          <w:sz w:val="24"/>
          <w:szCs w:val="24"/>
        </w:rPr>
        <w:t>Wide involvement of representative of civil and expert society as well as donor organizations in open discussion of reforms and provision of assistance in strengthening rule of law in Uzbekistan.</w:t>
      </w:r>
    </w:p>
    <w:p w14:paraId="6558DEBE" w14:textId="77777777" w:rsidR="008D4FE8" w:rsidRDefault="008D4FE8" w:rsidP="008D4FE8">
      <w:pPr>
        <w:pStyle w:val="ListParagraph"/>
        <w:widowControl/>
        <w:numPr>
          <w:ilvl w:val="0"/>
          <w:numId w:val="12"/>
        </w:numPr>
        <w:adjustRightInd w:val="0"/>
        <w:contextualSpacing/>
        <w:jc w:val="both"/>
        <w:rPr>
          <w:rFonts w:cstheme="minorHAnsi"/>
          <w:sz w:val="24"/>
          <w:szCs w:val="24"/>
        </w:rPr>
      </w:pPr>
      <w:r w:rsidRPr="00753581">
        <w:rPr>
          <w:rFonts w:cstheme="minorHAnsi"/>
          <w:sz w:val="24"/>
          <w:szCs w:val="24"/>
        </w:rPr>
        <w:t>will focus on strengthening the capacity of</w:t>
      </w:r>
      <w:r>
        <w:rPr>
          <w:rFonts w:cstheme="minorHAnsi"/>
          <w:sz w:val="24"/>
          <w:szCs w:val="24"/>
        </w:rPr>
        <w:t xml:space="preserve"> </w:t>
      </w:r>
      <w:r w:rsidRPr="00753581">
        <w:rPr>
          <w:rFonts w:cstheme="minorHAnsi"/>
          <w:sz w:val="24"/>
          <w:szCs w:val="24"/>
        </w:rPr>
        <w:t xml:space="preserve">Supreme Court in ensuring transparency of judiciary, strengthening the judicial independence, involvement of representatives of civil society and experts’ community in judicial and legal reforms in Uzbekistan </w:t>
      </w:r>
    </w:p>
    <w:p w14:paraId="1D66157D" w14:textId="77777777" w:rsidR="008D4FE8" w:rsidRPr="00753581" w:rsidRDefault="008D4FE8" w:rsidP="008D4FE8">
      <w:pPr>
        <w:pStyle w:val="ListParagraph"/>
        <w:widowControl/>
        <w:numPr>
          <w:ilvl w:val="0"/>
          <w:numId w:val="12"/>
        </w:numPr>
        <w:adjustRightInd w:val="0"/>
        <w:contextualSpacing/>
        <w:jc w:val="both"/>
        <w:rPr>
          <w:rFonts w:cstheme="minorHAnsi"/>
          <w:sz w:val="24"/>
          <w:szCs w:val="24"/>
        </w:rPr>
      </w:pPr>
      <w:r w:rsidRPr="00753581">
        <w:rPr>
          <w:rFonts w:cstheme="minorHAnsi"/>
          <w:sz w:val="24"/>
          <w:szCs w:val="24"/>
        </w:rPr>
        <w:t>Establishing institutional grounds for implementation of international standards and best foreign experiences in criminal and civil court proceedings, further improvement of efficiency and competencies of judiciary.</w:t>
      </w:r>
    </w:p>
    <w:p w14:paraId="7053168D" w14:textId="77777777" w:rsidR="008D4FE8" w:rsidRDefault="008D4FE8" w:rsidP="008D4FE8">
      <w:pPr>
        <w:autoSpaceDE w:val="0"/>
        <w:autoSpaceDN w:val="0"/>
        <w:adjustRightInd w:val="0"/>
        <w:spacing w:after="0" w:line="240" w:lineRule="auto"/>
        <w:jc w:val="both"/>
        <w:rPr>
          <w:rFonts w:cstheme="minorHAnsi"/>
          <w:sz w:val="24"/>
          <w:szCs w:val="24"/>
        </w:rPr>
      </w:pPr>
    </w:p>
    <w:p w14:paraId="3E951DA1" w14:textId="77777777" w:rsidR="008D4FE8" w:rsidRPr="00D10CCE" w:rsidRDefault="008D4FE8" w:rsidP="00D10CCE">
      <w:pPr>
        <w:autoSpaceDE w:val="0"/>
        <w:autoSpaceDN w:val="0"/>
        <w:adjustRightInd w:val="0"/>
        <w:spacing w:after="0" w:line="240" w:lineRule="auto"/>
        <w:ind w:left="360"/>
        <w:jc w:val="both"/>
        <w:rPr>
          <w:rFonts w:cstheme="minorHAnsi"/>
          <w:sz w:val="24"/>
          <w:szCs w:val="24"/>
        </w:rPr>
      </w:pPr>
      <w:r w:rsidRPr="00753581">
        <w:rPr>
          <w:rFonts w:cstheme="minorHAnsi"/>
          <w:sz w:val="24"/>
          <w:szCs w:val="24"/>
        </w:rPr>
        <w:t>To achieve the set goals, the ROL project’s approach is to codify the lessons learned, consolidate the best practices and replicate the improved court administration operations while also making</w:t>
      </w:r>
      <w:r w:rsidR="00D10CCE">
        <w:rPr>
          <w:rFonts w:cstheme="minorHAnsi"/>
          <w:sz w:val="24"/>
          <w:szCs w:val="24"/>
        </w:rPr>
        <w:t xml:space="preserve"> </w:t>
      </w:r>
      <w:r w:rsidRPr="00753581">
        <w:rPr>
          <w:rFonts w:cstheme="minorHAnsi"/>
          <w:sz w:val="24"/>
          <w:szCs w:val="24"/>
        </w:rPr>
        <w:t>Uzbekistan’s judicial institutions and mechanisms more knowledgeable, independent and responsive to citizen needs. This will include more refined and adaptive capacity development approaches and creating strategic partnerships with other institutions, such as the Supreme judicial council, Ministry of Justice and other government and non-government agencies and civil society institutions</w:t>
      </w:r>
      <w:r w:rsidRPr="00753581">
        <w:rPr>
          <w:rFonts w:ascii="Arial" w:hAnsi="Arial" w:cs="Arial"/>
          <w:sz w:val="24"/>
          <w:szCs w:val="24"/>
        </w:rPr>
        <w:t>.</w:t>
      </w:r>
    </w:p>
    <w:p w14:paraId="799E6D72" w14:textId="77777777" w:rsidR="008D4FE8" w:rsidRPr="008A315C" w:rsidRDefault="008D4FE8" w:rsidP="008D4FE8">
      <w:pPr>
        <w:autoSpaceDE w:val="0"/>
        <w:autoSpaceDN w:val="0"/>
        <w:adjustRightInd w:val="0"/>
        <w:spacing w:after="0" w:line="240" w:lineRule="auto"/>
        <w:jc w:val="both"/>
        <w:rPr>
          <w:rFonts w:cstheme="minorHAnsi"/>
          <w:sz w:val="24"/>
          <w:szCs w:val="24"/>
        </w:rPr>
      </w:pPr>
    </w:p>
    <w:p w14:paraId="4DD9A4F3" w14:textId="77777777" w:rsidR="008D4FE8" w:rsidRPr="008A315C" w:rsidRDefault="008D4FE8" w:rsidP="008D4FE8">
      <w:pPr>
        <w:pStyle w:val="ListParagraph"/>
        <w:widowControl/>
        <w:numPr>
          <w:ilvl w:val="0"/>
          <w:numId w:val="13"/>
        </w:numPr>
        <w:adjustRightInd w:val="0"/>
        <w:contextualSpacing/>
        <w:rPr>
          <w:rFonts w:cstheme="minorHAnsi"/>
          <w:sz w:val="24"/>
          <w:szCs w:val="24"/>
        </w:rPr>
      </w:pPr>
      <w:r w:rsidRPr="008A315C">
        <w:rPr>
          <w:rFonts w:cstheme="minorHAnsi"/>
          <w:sz w:val="24"/>
          <w:szCs w:val="24"/>
        </w:rPr>
        <w:t xml:space="preserve">Judicial independence, </w:t>
      </w:r>
    </w:p>
    <w:p w14:paraId="3199E5E8" w14:textId="77777777" w:rsidR="008D4FE8" w:rsidRPr="008A315C" w:rsidRDefault="008D4FE8" w:rsidP="008D4FE8">
      <w:pPr>
        <w:pStyle w:val="ListParagraph"/>
        <w:widowControl/>
        <w:numPr>
          <w:ilvl w:val="0"/>
          <w:numId w:val="13"/>
        </w:numPr>
        <w:adjustRightInd w:val="0"/>
        <w:contextualSpacing/>
        <w:rPr>
          <w:rFonts w:cstheme="minorHAnsi"/>
          <w:sz w:val="24"/>
          <w:szCs w:val="24"/>
        </w:rPr>
      </w:pPr>
      <w:r w:rsidRPr="008A315C">
        <w:rPr>
          <w:rFonts w:cstheme="minorHAnsi"/>
          <w:sz w:val="24"/>
          <w:szCs w:val="24"/>
        </w:rPr>
        <w:t xml:space="preserve">Fair trial </w:t>
      </w:r>
    </w:p>
    <w:p w14:paraId="7815B0C5" w14:textId="77777777" w:rsidR="008D4FE8" w:rsidRPr="008A315C" w:rsidRDefault="008D4FE8" w:rsidP="008D4FE8">
      <w:pPr>
        <w:pStyle w:val="ListParagraph"/>
        <w:widowControl/>
        <w:numPr>
          <w:ilvl w:val="0"/>
          <w:numId w:val="13"/>
        </w:numPr>
        <w:adjustRightInd w:val="0"/>
        <w:contextualSpacing/>
        <w:rPr>
          <w:rFonts w:cstheme="minorHAnsi"/>
          <w:sz w:val="24"/>
          <w:szCs w:val="24"/>
        </w:rPr>
      </w:pPr>
      <w:r w:rsidRPr="008A315C">
        <w:rPr>
          <w:rFonts w:cstheme="minorHAnsi"/>
          <w:sz w:val="24"/>
          <w:szCs w:val="24"/>
        </w:rPr>
        <w:t>Efficient judiciary.</w:t>
      </w:r>
      <w:r w:rsidR="00D10CCE">
        <w:rPr>
          <w:rFonts w:cstheme="minorHAnsi"/>
          <w:sz w:val="24"/>
          <w:szCs w:val="24"/>
        </w:rPr>
        <w:t>”</w:t>
      </w:r>
      <w:r w:rsidR="00D10CCE">
        <w:rPr>
          <w:rStyle w:val="FootnoteReference"/>
          <w:rFonts w:cstheme="minorHAnsi"/>
          <w:sz w:val="24"/>
          <w:szCs w:val="24"/>
        </w:rPr>
        <w:footnoteReference w:id="2"/>
      </w:r>
    </w:p>
    <w:p w14:paraId="732B7E4F" w14:textId="77777777" w:rsidR="00455E33" w:rsidRDefault="00455E33" w:rsidP="00D10CCE">
      <w:pPr>
        <w:pStyle w:val="ListParagraph"/>
        <w:spacing w:before="120" w:after="120"/>
        <w:ind w:left="300" w:right="36"/>
        <w:jc w:val="both"/>
        <w:rPr>
          <w:rFonts w:cstheme="minorHAnsi"/>
          <w:color w:val="000000" w:themeColor="text1"/>
          <w:sz w:val="24"/>
          <w:szCs w:val="24"/>
        </w:rPr>
      </w:pPr>
    </w:p>
    <w:p w14:paraId="66998991" w14:textId="77777777" w:rsidR="00BB1992" w:rsidRDefault="00455E33" w:rsidP="00455E33">
      <w:pPr>
        <w:pStyle w:val="ListParagraph"/>
        <w:numPr>
          <w:ilvl w:val="0"/>
          <w:numId w:val="2"/>
        </w:numPr>
        <w:spacing w:before="120" w:after="120"/>
        <w:ind w:hanging="16"/>
        <w:jc w:val="both"/>
        <w:rPr>
          <w:rFonts w:cstheme="minorHAnsi"/>
          <w:color w:val="000000" w:themeColor="text1"/>
          <w:sz w:val="24"/>
          <w:szCs w:val="24"/>
        </w:rPr>
      </w:pPr>
      <w:r>
        <w:rPr>
          <w:rFonts w:cstheme="minorHAnsi"/>
          <w:color w:val="000000" w:themeColor="text1"/>
          <w:sz w:val="24"/>
          <w:szCs w:val="24"/>
        </w:rPr>
        <w:t>The project’s office is located in Tashkent, Uzbekistan within the national partner agency – the Supreme Court of the Republic of Uzbekistan. The project has been working in two pilot regions – Tashkent city and Tashkent region since 2014.</w:t>
      </w:r>
      <w:r w:rsidR="00F66D98">
        <w:rPr>
          <w:rFonts w:cstheme="minorHAnsi"/>
          <w:color w:val="000000" w:themeColor="text1"/>
          <w:sz w:val="24"/>
          <w:szCs w:val="24"/>
        </w:rPr>
        <w:t xml:space="preserve"> The concept of Pilot regions was done away with after 2018 and the project has extended support to the entire judicial system. </w:t>
      </w:r>
    </w:p>
    <w:p w14:paraId="2B3F7D08" w14:textId="77777777" w:rsidR="00C941B6" w:rsidRPr="00C941B6" w:rsidRDefault="00455E33" w:rsidP="00455E33">
      <w:pPr>
        <w:pStyle w:val="ListParagraph"/>
        <w:numPr>
          <w:ilvl w:val="0"/>
          <w:numId w:val="2"/>
        </w:numPr>
        <w:spacing w:before="120" w:after="120"/>
        <w:ind w:hanging="16"/>
        <w:jc w:val="both"/>
        <w:rPr>
          <w:rFonts w:cstheme="minorHAnsi"/>
          <w:color w:val="000000" w:themeColor="text1"/>
          <w:sz w:val="24"/>
          <w:szCs w:val="24"/>
        </w:rPr>
      </w:pPr>
      <w:r w:rsidRPr="00C941B6">
        <w:rPr>
          <w:rFonts w:asciiTheme="minorHAnsi" w:hAnsiTheme="minorHAnsi" w:cstheme="minorHAnsi"/>
          <w:sz w:val="24"/>
          <w:szCs w:val="24"/>
        </w:rPr>
        <w:t>The project’s primary beneficiaries are the bodies and agencies comprising the judicial system of Uzbekistan. Therefore, the project’s activities were focused on the one hand on the judges and personnel of the courts, and on the other hand on the clients of the judiciary – ordinary citizens and lawyers who interact with courts and use their services.</w:t>
      </w:r>
    </w:p>
    <w:p w14:paraId="3DAC7153" w14:textId="70510C23" w:rsidR="00520312" w:rsidRPr="00520312" w:rsidRDefault="00455E33" w:rsidP="00520312">
      <w:pPr>
        <w:pStyle w:val="ListParagraph"/>
        <w:numPr>
          <w:ilvl w:val="0"/>
          <w:numId w:val="2"/>
        </w:numPr>
        <w:spacing w:before="120" w:after="120"/>
        <w:ind w:hanging="16"/>
        <w:jc w:val="both"/>
        <w:rPr>
          <w:rFonts w:cstheme="minorHAnsi"/>
          <w:color w:val="000000" w:themeColor="text1"/>
          <w:sz w:val="24"/>
          <w:szCs w:val="24"/>
        </w:rPr>
      </w:pPr>
      <w:r w:rsidRPr="00C941B6">
        <w:rPr>
          <w:rFonts w:asciiTheme="minorHAnsi" w:hAnsiTheme="minorHAnsi" w:cstheme="minorHAnsi"/>
          <w:sz w:val="24"/>
          <w:szCs w:val="24"/>
        </w:rPr>
        <w:t>The project’s main national implementing partner is the Supreme Court of the Republic of Uzbekistan. At the same time, project’s separate components have been implemented in collaboration with such partners as the Supreme Judicial Council,</w:t>
      </w:r>
      <w:r w:rsidR="00316403">
        <w:rPr>
          <w:rFonts w:asciiTheme="minorHAnsi" w:hAnsiTheme="minorHAnsi" w:cstheme="minorHAnsi"/>
          <w:sz w:val="24"/>
          <w:szCs w:val="24"/>
        </w:rPr>
        <w:t>(</w:t>
      </w:r>
      <w:r w:rsidRPr="00C941B6">
        <w:rPr>
          <w:rFonts w:asciiTheme="minorHAnsi" w:hAnsiTheme="minorHAnsi" w:cstheme="minorHAnsi"/>
          <w:sz w:val="24"/>
          <w:szCs w:val="24"/>
        </w:rPr>
        <w:t xml:space="preserve"> </w:t>
      </w:r>
      <w:r w:rsidR="00316403">
        <w:rPr>
          <w:rFonts w:asciiTheme="minorHAnsi" w:hAnsiTheme="minorHAnsi" w:cstheme="minorHAnsi"/>
          <w:sz w:val="24"/>
          <w:szCs w:val="24"/>
        </w:rPr>
        <w:t xml:space="preserve">The </w:t>
      </w:r>
      <w:r w:rsidRPr="00C941B6">
        <w:rPr>
          <w:rFonts w:asciiTheme="minorHAnsi" w:hAnsiTheme="minorHAnsi" w:cstheme="minorHAnsi"/>
          <w:sz w:val="24"/>
          <w:szCs w:val="24"/>
        </w:rPr>
        <w:t>Institute for Monitoring of Current Legislation under the President</w:t>
      </w:r>
      <w:r w:rsidR="00316403">
        <w:rPr>
          <w:rFonts w:asciiTheme="minorHAnsi" w:hAnsiTheme="minorHAnsi" w:cstheme="minorHAnsi"/>
          <w:sz w:val="24"/>
          <w:szCs w:val="24"/>
        </w:rPr>
        <w:t xml:space="preserve"> was one of the organisations identified for support at the design stage of the project, however it was later dissolved and the project did not work with the organization.)  The</w:t>
      </w:r>
      <w:r w:rsidRPr="00C941B6">
        <w:rPr>
          <w:rFonts w:asciiTheme="minorHAnsi" w:hAnsiTheme="minorHAnsi" w:cstheme="minorHAnsi"/>
          <w:sz w:val="24"/>
          <w:szCs w:val="24"/>
        </w:rPr>
        <w:t xml:space="preserve"> Bureau of Compulsory Enforcement at the General Prosecutor's Office, ‘Strategy Development’ Center, Lawyer Training Center under the Ministry of Justice, Tashkent State Law University, Research Center for under the Supreme Court, Higher Economic Court, and others.</w:t>
      </w:r>
    </w:p>
    <w:p w14:paraId="1B8459B1" w14:textId="77777777" w:rsidR="00455E33" w:rsidRPr="007640E9" w:rsidRDefault="00455E33" w:rsidP="007640E9">
      <w:pPr>
        <w:pStyle w:val="ListParagraph"/>
        <w:numPr>
          <w:ilvl w:val="0"/>
          <w:numId w:val="2"/>
        </w:numPr>
        <w:spacing w:before="120" w:after="120"/>
        <w:ind w:hanging="16"/>
        <w:jc w:val="both"/>
        <w:rPr>
          <w:rFonts w:cstheme="minorHAnsi"/>
          <w:color w:val="000000" w:themeColor="text1"/>
          <w:sz w:val="24"/>
          <w:szCs w:val="24"/>
        </w:rPr>
      </w:pPr>
      <w:r w:rsidRPr="00520312">
        <w:rPr>
          <w:rFonts w:asciiTheme="minorHAnsi" w:hAnsiTheme="minorHAnsi" w:cstheme="minorHAnsi"/>
          <w:sz w:val="24"/>
          <w:szCs w:val="24"/>
        </w:rPr>
        <w:t>The project has one major output “</w:t>
      </w:r>
      <w:r w:rsidRPr="00520312">
        <w:rPr>
          <w:rFonts w:asciiTheme="minorHAnsi" w:eastAsiaTheme="minorHAnsi" w:hAnsiTheme="minorHAnsi" w:cstheme="minorHAnsi"/>
          <w:b/>
          <w:bCs/>
          <w:sz w:val="24"/>
          <w:szCs w:val="24"/>
          <w:lang w:val="en-GB" w:bidi="te-IN"/>
        </w:rPr>
        <w:t xml:space="preserve">Output 1 </w:t>
      </w:r>
      <w:r w:rsidRPr="00520312">
        <w:rPr>
          <w:rFonts w:asciiTheme="minorHAnsi" w:eastAsiaTheme="minorHAnsi" w:hAnsiTheme="minorHAnsi" w:cstheme="minorHAnsi"/>
          <w:i/>
          <w:iCs/>
          <w:sz w:val="24"/>
          <w:szCs w:val="24"/>
          <w:lang w:val="en-GB" w:bidi="te-IN"/>
        </w:rPr>
        <w:t>Supreme Court is</w:t>
      </w:r>
      <w:r w:rsidRPr="00520312">
        <w:rPr>
          <w:rFonts w:asciiTheme="minorHAnsi" w:eastAsiaTheme="minorHAnsi" w:hAnsiTheme="minorHAnsi" w:cstheme="minorHAnsi"/>
          <w:b/>
          <w:bCs/>
          <w:sz w:val="24"/>
          <w:szCs w:val="24"/>
          <w:lang w:val="en-GB" w:bidi="te-IN"/>
        </w:rPr>
        <w:t xml:space="preserve"> </w:t>
      </w:r>
      <w:r w:rsidRPr="00520312">
        <w:rPr>
          <w:rFonts w:asciiTheme="minorHAnsi" w:eastAsiaTheme="minorHAnsi" w:hAnsiTheme="minorHAnsi" w:cstheme="minorHAnsi"/>
          <w:i/>
          <w:iCs/>
          <w:sz w:val="24"/>
          <w:szCs w:val="24"/>
          <w:lang w:val="en-GB" w:bidi="te-IN"/>
        </w:rPr>
        <w:t>equipped with</w:t>
      </w:r>
      <w:r w:rsidRPr="00520312">
        <w:rPr>
          <w:rFonts w:asciiTheme="minorHAnsi" w:eastAsiaTheme="minorHAnsi" w:hAnsiTheme="minorHAnsi" w:cstheme="minorHAnsi"/>
          <w:b/>
          <w:bCs/>
          <w:sz w:val="24"/>
          <w:szCs w:val="24"/>
          <w:lang w:val="en-GB" w:bidi="te-IN"/>
        </w:rPr>
        <w:t xml:space="preserve"> </w:t>
      </w:r>
      <w:r w:rsidRPr="00520312">
        <w:rPr>
          <w:rFonts w:asciiTheme="minorHAnsi" w:eastAsiaTheme="minorHAnsi" w:hAnsiTheme="minorHAnsi" w:cstheme="minorHAnsi"/>
          <w:i/>
          <w:iCs/>
          <w:sz w:val="24"/>
          <w:szCs w:val="24"/>
          <w:lang w:val="en-GB" w:bidi="te-IN"/>
        </w:rPr>
        <w:t>knowledge,</w:t>
      </w:r>
      <w:r w:rsidRPr="00520312">
        <w:rPr>
          <w:rFonts w:asciiTheme="minorHAnsi" w:eastAsiaTheme="minorHAnsi" w:hAnsiTheme="minorHAnsi" w:cstheme="minorHAnsi"/>
          <w:b/>
          <w:bCs/>
          <w:sz w:val="24"/>
          <w:szCs w:val="24"/>
          <w:lang w:val="en-GB" w:bidi="te-IN"/>
        </w:rPr>
        <w:t xml:space="preserve"> </w:t>
      </w:r>
      <w:r w:rsidRPr="00520312">
        <w:rPr>
          <w:rFonts w:asciiTheme="minorHAnsi" w:eastAsiaTheme="minorHAnsi" w:hAnsiTheme="minorHAnsi" w:cstheme="minorHAnsi"/>
          <w:i/>
          <w:iCs/>
          <w:sz w:val="24"/>
          <w:szCs w:val="24"/>
          <w:lang w:val="en-GB" w:bidi="te-IN"/>
        </w:rPr>
        <w:t>regulatory</w:t>
      </w:r>
      <w:r w:rsidRPr="00520312">
        <w:rPr>
          <w:rFonts w:asciiTheme="minorHAnsi" w:eastAsiaTheme="minorHAnsi" w:hAnsiTheme="minorHAnsi" w:cstheme="minorHAnsi"/>
          <w:b/>
          <w:bCs/>
          <w:sz w:val="24"/>
          <w:szCs w:val="24"/>
          <w:lang w:val="en-GB" w:bidi="te-IN"/>
        </w:rPr>
        <w:t xml:space="preserve"> </w:t>
      </w:r>
      <w:r w:rsidRPr="00520312">
        <w:rPr>
          <w:rFonts w:asciiTheme="minorHAnsi" w:eastAsiaTheme="minorHAnsi" w:hAnsiTheme="minorHAnsi" w:cstheme="minorHAnsi"/>
          <w:i/>
          <w:iCs/>
          <w:sz w:val="24"/>
          <w:szCs w:val="24"/>
          <w:lang w:val="en-GB" w:bidi="te-IN"/>
        </w:rPr>
        <w:t>mechanisms and</w:t>
      </w:r>
      <w:r w:rsidRPr="00520312">
        <w:rPr>
          <w:rFonts w:asciiTheme="minorHAnsi" w:eastAsiaTheme="minorHAnsi" w:hAnsiTheme="minorHAnsi" w:cstheme="minorHAnsi"/>
          <w:b/>
          <w:bCs/>
          <w:sz w:val="24"/>
          <w:szCs w:val="24"/>
          <w:lang w:val="en-GB" w:bidi="te-IN"/>
        </w:rPr>
        <w:t xml:space="preserve"> </w:t>
      </w:r>
      <w:r w:rsidRPr="00520312">
        <w:rPr>
          <w:rFonts w:asciiTheme="minorHAnsi" w:eastAsiaTheme="minorHAnsi" w:hAnsiTheme="minorHAnsi" w:cstheme="minorHAnsi"/>
          <w:i/>
          <w:iCs/>
          <w:sz w:val="24"/>
          <w:szCs w:val="24"/>
          <w:lang w:val="en-GB" w:bidi="te-IN"/>
        </w:rPr>
        <w:t>capacitated staff to</w:t>
      </w:r>
      <w:r w:rsidRPr="00520312">
        <w:rPr>
          <w:rFonts w:asciiTheme="minorHAnsi" w:eastAsiaTheme="minorHAnsi" w:hAnsiTheme="minorHAnsi" w:cstheme="minorHAnsi"/>
          <w:b/>
          <w:bCs/>
          <w:sz w:val="24"/>
          <w:szCs w:val="24"/>
          <w:lang w:val="en-GB" w:bidi="te-IN"/>
        </w:rPr>
        <w:t xml:space="preserve"> </w:t>
      </w:r>
      <w:r w:rsidRPr="00520312">
        <w:rPr>
          <w:rFonts w:asciiTheme="minorHAnsi" w:eastAsiaTheme="minorHAnsi" w:hAnsiTheme="minorHAnsi" w:cstheme="minorHAnsi"/>
          <w:i/>
          <w:iCs/>
          <w:sz w:val="24"/>
          <w:szCs w:val="24"/>
          <w:lang w:val="en-GB" w:bidi="te-IN"/>
        </w:rPr>
        <w:t>increase</w:t>
      </w:r>
      <w:r w:rsidRPr="00520312">
        <w:rPr>
          <w:rFonts w:asciiTheme="minorHAnsi" w:eastAsiaTheme="minorHAnsi" w:hAnsiTheme="minorHAnsi" w:cstheme="minorHAnsi"/>
          <w:b/>
          <w:bCs/>
          <w:sz w:val="24"/>
          <w:szCs w:val="24"/>
          <w:lang w:val="en-GB" w:bidi="te-IN"/>
        </w:rPr>
        <w:t xml:space="preserve"> </w:t>
      </w:r>
      <w:r w:rsidRPr="00520312">
        <w:rPr>
          <w:rFonts w:asciiTheme="minorHAnsi" w:eastAsiaTheme="minorHAnsi" w:hAnsiTheme="minorHAnsi" w:cstheme="minorHAnsi"/>
          <w:i/>
          <w:iCs/>
          <w:sz w:val="24"/>
          <w:szCs w:val="24"/>
          <w:lang w:val="en-GB" w:bidi="te-IN"/>
        </w:rPr>
        <w:t>independence of</w:t>
      </w:r>
      <w:r w:rsidRPr="00520312">
        <w:rPr>
          <w:rFonts w:asciiTheme="minorHAnsi" w:eastAsiaTheme="minorHAnsi" w:hAnsiTheme="minorHAnsi" w:cstheme="minorHAnsi"/>
          <w:b/>
          <w:bCs/>
          <w:sz w:val="24"/>
          <w:szCs w:val="24"/>
          <w:lang w:val="en-GB" w:bidi="te-IN"/>
        </w:rPr>
        <w:t xml:space="preserve"> </w:t>
      </w:r>
      <w:r w:rsidRPr="00520312">
        <w:rPr>
          <w:rFonts w:asciiTheme="minorHAnsi" w:eastAsiaTheme="minorHAnsi" w:hAnsiTheme="minorHAnsi" w:cstheme="minorHAnsi"/>
          <w:i/>
          <w:iCs/>
          <w:sz w:val="24"/>
          <w:szCs w:val="24"/>
          <w:lang w:val="en-GB" w:bidi="te-IN"/>
        </w:rPr>
        <w:t>judiciary, fairness</w:t>
      </w:r>
      <w:r w:rsidRPr="00520312">
        <w:rPr>
          <w:rFonts w:asciiTheme="minorHAnsi" w:eastAsiaTheme="minorHAnsi" w:hAnsiTheme="minorHAnsi" w:cstheme="minorHAnsi"/>
          <w:b/>
          <w:bCs/>
          <w:sz w:val="24"/>
          <w:szCs w:val="24"/>
          <w:lang w:val="en-GB" w:bidi="te-IN"/>
        </w:rPr>
        <w:t xml:space="preserve"> </w:t>
      </w:r>
      <w:r w:rsidRPr="00520312">
        <w:rPr>
          <w:rFonts w:asciiTheme="minorHAnsi" w:eastAsiaTheme="minorHAnsi" w:hAnsiTheme="minorHAnsi" w:cstheme="minorHAnsi"/>
          <w:i/>
          <w:iCs/>
          <w:sz w:val="24"/>
          <w:szCs w:val="24"/>
          <w:lang w:val="en-GB" w:bidi="te-IN"/>
        </w:rPr>
        <w:t>of trials and</w:t>
      </w:r>
      <w:r w:rsidRPr="00520312">
        <w:rPr>
          <w:rFonts w:asciiTheme="minorHAnsi" w:eastAsiaTheme="minorHAnsi" w:hAnsiTheme="minorHAnsi" w:cstheme="minorHAnsi"/>
          <w:b/>
          <w:bCs/>
          <w:sz w:val="24"/>
          <w:szCs w:val="24"/>
          <w:lang w:val="en-GB" w:bidi="te-IN"/>
        </w:rPr>
        <w:t xml:space="preserve"> </w:t>
      </w:r>
      <w:r w:rsidRPr="00520312">
        <w:rPr>
          <w:rFonts w:asciiTheme="minorHAnsi" w:eastAsiaTheme="minorHAnsi" w:hAnsiTheme="minorHAnsi" w:cstheme="minorHAnsi"/>
          <w:i/>
          <w:iCs/>
          <w:sz w:val="24"/>
          <w:szCs w:val="24"/>
          <w:lang w:val="en-GB" w:bidi="te-IN"/>
        </w:rPr>
        <w:t>efficiency of court</w:t>
      </w:r>
      <w:r w:rsidRPr="00520312">
        <w:rPr>
          <w:rFonts w:asciiTheme="minorHAnsi" w:eastAsiaTheme="minorHAnsi" w:hAnsiTheme="minorHAnsi" w:cstheme="minorHAnsi"/>
          <w:b/>
          <w:bCs/>
          <w:sz w:val="24"/>
          <w:szCs w:val="24"/>
          <w:lang w:val="en-GB" w:bidi="te-IN"/>
        </w:rPr>
        <w:t xml:space="preserve"> </w:t>
      </w:r>
      <w:r w:rsidRPr="00520312">
        <w:rPr>
          <w:rFonts w:asciiTheme="minorHAnsi" w:eastAsiaTheme="minorHAnsi" w:hAnsiTheme="minorHAnsi" w:cstheme="minorHAnsi"/>
          <w:i/>
          <w:iCs/>
          <w:sz w:val="24"/>
          <w:szCs w:val="24"/>
          <w:lang w:val="en-GB" w:bidi="te-IN"/>
        </w:rPr>
        <w:t>administration”</w:t>
      </w:r>
      <w:r w:rsidRPr="00520312">
        <w:rPr>
          <w:rFonts w:asciiTheme="minorHAnsi" w:eastAsiaTheme="minorHAnsi" w:hAnsiTheme="minorHAnsi" w:cstheme="minorHAnsi"/>
          <w:sz w:val="24"/>
          <w:szCs w:val="24"/>
          <w:lang w:val="en-GB" w:bidi="te-IN"/>
        </w:rPr>
        <w:t xml:space="preserve">. </w:t>
      </w:r>
      <w:r w:rsidR="007640E9">
        <w:rPr>
          <w:rFonts w:asciiTheme="minorHAnsi" w:eastAsiaTheme="minorHAnsi" w:hAnsiTheme="minorHAnsi" w:cstheme="minorHAnsi"/>
          <w:sz w:val="24"/>
          <w:szCs w:val="24"/>
          <w:lang w:val="en-GB" w:bidi="te-IN"/>
        </w:rPr>
        <w:t xml:space="preserve"> </w:t>
      </w:r>
      <w:r w:rsidRPr="007640E9">
        <w:rPr>
          <w:rFonts w:asciiTheme="minorHAnsi" w:eastAsiaTheme="minorHAnsi" w:hAnsiTheme="minorHAnsi" w:cstheme="minorHAnsi"/>
          <w:sz w:val="24"/>
          <w:szCs w:val="24"/>
          <w:lang w:val="en-GB" w:bidi="te-IN"/>
        </w:rPr>
        <w:t>The output has</w:t>
      </w:r>
      <w:r w:rsidR="005D2A5E" w:rsidRPr="007640E9">
        <w:rPr>
          <w:rFonts w:asciiTheme="minorHAnsi" w:eastAsiaTheme="minorHAnsi" w:hAnsiTheme="minorHAnsi" w:cstheme="minorHAnsi"/>
          <w:sz w:val="24"/>
          <w:szCs w:val="24"/>
          <w:lang w:val="en-GB" w:bidi="te-IN"/>
        </w:rPr>
        <w:t xml:space="preserve"> three main activities described in the main document as under and </w:t>
      </w:r>
      <w:r w:rsidRPr="007640E9">
        <w:rPr>
          <w:rFonts w:asciiTheme="minorHAnsi" w:eastAsiaTheme="minorHAnsi" w:hAnsiTheme="minorHAnsi" w:cstheme="minorHAnsi"/>
          <w:sz w:val="24"/>
          <w:szCs w:val="24"/>
          <w:lang w:val="en-GB" w:bidi="te-IN"/>
        </w:rPr>
        <w:t xml:space="preserve">10 </w:t>
      </w:r>
      <w:r w:rsidR="009B0212" w:rsidRPr="007640E9">
        <w:rPr>
          <w:rFonts w:asciiTheme="minorHAnsi" w:eastAsiaTheme="minorHAnsi" w:hAnsiTheme="minorHAnsi" w:cstheme="minorHAnsi"/>
          <w:sz w:val="24"/>
          <w:szCs w:val="24"/>
          <w:lang w:val="en-GB" w:bidi="te-IN"/>
        </w:rPr>
        <w:t xml:space="preserve">output </w:t>
      </w:r>
      <w:r w:rsidR="001A6E93" w:rsidRPr="007640E9">
        <w:rPr>
          <w:rFonts w:asciiTheme="minorHAnsi" w:eastAsiaTheme="minorHAnsi" w:hAnsiTheme="minorHAnsi" w:cstheme="minorHAnsi"/>
          <w:sz w:val="24"/>
          <w:szCs w:val="24"/>
          <w:lang w:val="en-GB" w:bidi="te-IN"/>
        </w:rPr>
        <w:t>indicators emanating</w:t>
      </w:r>
      <w:r w:rsidRPr="007640E9">
        <w:rPr>
          <w:rFonts w:asciiTheme="minorHAnsi" w:eastAsiaTheme="minorHAnsi" w:hAnsiTheme="minorHAnsi" w:cstheme="minorHAnsi"/>
          <w:sz w:val="24"/>
          <w:szCs w:val="24"/>
          <w:lang w:val="en-GB" w:bidi="te-IN"/>
        </w:rPr>
        <w:t xml:space="preserve"> from the output</w:t>
      </w:r>
      <w:r w:rsidR="005D2A5E" w:rsidRPr="007640E9">
        <w:rPr>
          <w:rFonts w:asciiTheme="minorHAnsi" w:eastAsiaTheme="minorHAnsi" w:hAnsiTheme="minorHAnsi" w:cstheme="minorHAnsi"/>
          <w:sz w:val="24"/>
          <w:szCs w:val="24"/>
          <w:lang w:val="en-GB" w:bidi="te-IN"/>
        </w:rPr>
        <w:t xml:space="preserve"> </w:t>
      </w:r>
      <w:r w:rsidR="007640E9" w:rsidRPr="007640E9">
        <w:rPr>
          <w:rFonts w:asciiTheme="minorHAnsi" w:eastAsiaTheme="minorHAnsi" w:hAnsiTheme="minorHAnsi" w:cstheme="minorHAnsi"/>
          <w:sz w:val="24"/>
          <w:szCs w:val="24"/>
          <w:lang w:val="en-GB" w:bidi="te-IN"/>
        </w:rPr>
        <w:t>as per the</w:t>
      </w:r>
      <w:r w:rsidR="005D2A5E" w:rsidRPr="007640E9">
        <w:rPr>
          <w:rFonts w:asciiTheme="minorHAnsi" w:eastAsiaTheme="minorHAnsi" w:hAnsiTheme="minorHAnsi" w:cstheme="minorHAnsi"/>
          <w:sz w:val="24"/>
          <w:szCs w:val="24"/>
          <w:lang w:val="en-GB" w:bidi="te-IN"/>
        </w:rPr>
        <w:t xml:space="preserve"> results framework</w:t>
      </w:r>
      <w:r w:rsidR="00FC0F13">
        <w:rPr>
          <w:rFonts w:asciiTheme="minorHAnsi" w:eastAsiaTheme="minorHAnsi" w:hAnsiTheme="minorHAnsi" w:cstheme="minorHAnsi"/>
          <w:sz w:val="24"/>
          <w:szCs w:val="24"/>
          <w:lang w:val="en-GB" w:bidi="te-IN"/>
        </w:rPr>
        <w:t xml:space="preserve"> and achievements</w:t>
      </w:r>
      <w:r w:rsidR="00D56EF0">
        <w:rPr>
          <w:rFonts w:asciiTheme="minorHAnsi" w:eastAsiaTheme="minorHAnsi" w:hAnsiTheme="minorHAnsi" w:cstheme="minorHAnsi"/>
          <w:sz w:val="24"/>
          <w:szCs w:val="24"/>
          <w:lang w:val="en-GB" w:bidi="te-IN"/>
        </w:rPr>
        <w:t xml:space="preserve"> (Table 2</w:t>
      </w:r>
      <w:r w:rsidR="007640E9">
        <w:rPr>
          <w:rFonts w:asciiTheme="minorHAnsi" w:eastAsiaTheme="minorHAnsi" w:hAnsiTheme="minorHAnsi" w:cstheme="minorHAnsi"/>
          <w:sz w:val="24"/>
          <w:szCs w:val="24"/>
          <w:lang w:val="en-GB" w:bidi="te-IN"/>
        </w:rPr>
        <w:t xml:space="preserve"> below)</w:t>
      </w:r>
      <w:r w:rsidR="00FC0F13">
        <w:rPr>
          <w:rFonts w:asciiTheme="minorHAnsi" w:eastAsiaTheme="minorHAnsi" w:hAnsiTheme="minorHAnsi" w:cstheme="minorHAnsi"/>
          <w:sz w:val="24"/>
          <w:szCs w:val="24"/>
          <w:lang w:val="en-GB" w:bidi="te-IN"/>
        </w:rPr>
        <w:t>.</w:t>
      </w:r>
    </w:p>
    <w:p w14:paraId="3F719B4A" w14:textId="77777777" w:rsidR="00455E33" w:rsidRPr="00BC1406" w:rsidRDefault="00455E33" w:rsidP="00455E33">
      <w:pPr>
        <w:pStyle w:val="Heading1"/>
      </w:pPr>
      <w:bookmarkStart w:id="8" w:name="_Toc82341886"/>
      <w:bookmarkStart w:id="9" w:name="_Toc85558160"/>
      <w:r w:rsidRPr="00BC1406">
        <w:t>PURPOSE OF THE EVALUATION</w:t>
      </w:r>
      <w:bookmarkEnd w:id="8"/>
      <w:bookmarkEnd w:id="9"/>
    </w:p>
    <w:p w14:paraId="045F445F" w14:textId="77777777" w:rsidR="00455E33" w:rsidRPr="00BC1406" w:rsidRDefault="00455E33" w:rsidP="00455E33">
      <w:pPr>
        <w:pStyle w:val="BodyText"/>
        <w:spacing w:line="20" w:lineRule="exact"/>
        <w:ind w:left="270"/>
        <w:rPr>
          <w:rFonts w:ascii="Calibri Light"/>
          <w:sz w:val="24"/>
          <w:szCs w:val="24"/>
        </w:rPr>
      </w:pPr>
      <w:r w:rsidRPr="00BC1406">
        <w:rPr>
          <w:rFonts w:ascii="Calibri Light"/>
          <w:noProof/>
          <w:sz w:val="24"/>
          <w:szCs w:val="24"/>
          <w:lang w:val="en-GB" w:eastAsia="en-GB" w:bidi="te-IN"/>
        </w:rPr>
        <mc:AlternateContent>
          <mc:Choice Requires="wpg">
            <w:drawing>
              <wp:inline distT="0" distB="0" distL="0" distR="0" wp14:anchorId="655CCEE5" wp14:editId="347A1B8E">
                <wp:extent cx="5770880" cy="6350"/>
                <wp:effectExtent l="0" t="0" r="1270" b="5080"/>
                <wp:docPr id="13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6350"/>
                          <a:chOff x="0" y="0"/>
                          <a:chExt cx="9088" cy="10"/>
                        </a:xfrm>
                      </wpg:grpSpPr>
                      <wps:wsp>
                        <wps:cNvPr id="131" name="Rectangle 101"/>
                        <wps:cNvSpPr>
                          <a:spLocks noChangeArrowheads="1"/>
                        </wps:cNvSpPr>
                        <wps:spPr bwMode="auto">
                          <a:xfrm>
                            <a:off x="0" y="0"/>
                            <a:ext cx="9088" cy="10"/>
                          </a:xfrm>
                          <a:prstGeom prst="rect">
                            <a:avLst/>
                          </a:prstGeom>
                          <a:solidFill>
                            <a:srgbClr val="1F49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426B6289" id="Group 100" o:spid="_x0000_s1026" style="width:454.4pt;height:.5pt;mso-position-horizontal-relative:char;mso-position-vertical-relative:line" coordsize="90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">
                <v:rect id="Rectangle 101" o:spid="_x0000_s1027" style="position:absolute;width:908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6DSsAA&#10;AADcAAAADwAAAGRycy9kb3ducmV2LnhtbERPS4vCMBC+C/sfwgjeNHUVkWoUWdldrz5Aj0MzNsVm&#10;UpusZv+9EQRv8/E9Z76MthY3an3lWMFwkIEgLpyuuFRw2H/3pyB8QNZYOyYF/+RhufjozDHX7s5b&#10;uu1CKVII+xwVmBCaXEpfGLLoB64hTtzZtRZDgm0pdYv3FG5r+ZllE2mx4tRgsKEvQ8Vl92cV/Iy3&#10;Zh9+43iT4eka1xN3PE9PSvW6cTUDESiGt/jl3ug0fzSE5zPpAr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6DSsAAAADcAAAADwAAAAAAAAAAAAAAAACYAgAAZHJzL2Rvd25y&#10;ZXYueG1sUEsFBgAAAAAEAAQA9QAAAIUDAAAAAA==&#10;" fillcolor="#1f497c" stroked="f"/>
                <w10:anchorlock/>
              </v:group>
            </w:pict>
          </mc:Fallback>
        </mc:AlternateContent>
      </w:r>
    </w:p>
    <w:p w14:paraId="55CEA5DC" w14:textId="77777777" w:rsidR="00455E33" w:rsidRPr="002F0E1B" w:rsidRDefault="00455E33" w:rsidP="002F0E1B">
      <w:pPr>
        <w:pStyle w:val="ListParagraph"/>
        <w:numPr>
          <w:ilvl w:val="0"/>
          <w:numId w:val="2"/>
        </w:numPr>
        <w:spacing w:before="120" w:after="120"/>
        <w:ind w:hanging="16"/>
        <w:jc w:val="both"/>
        <w:rPr>
          <w:rFonts w:cstheme="minorHAnsi"/>
          <w:color w:val="000000"/>
          <w:sz w:val="24"/>
          <w:szCs w:val="24"/>
        </w:rPr>
      </w:pPr>
      <w:r w:rsidRPr="002F0E1B">
        <w:rPr>
          <w:rFonts w:cstheme="minorHAnsi"/>
          <w:color w:val="000000"/>
          <w:sz w:val="24"/>
          <w:szCs w:val="24"/>
        </w:rPr>
        <w:t xml:space="preserve">This evaluation </w:t>
      </w:r>
      <w:r w:rsidR="00CE2970">
        <w:rPr>
          <w:rFonts w:cstheme="minorHAnsi"/>
          <w:color w:val="000000"/>
          <w:sz w:val="24"/>
          <w:szCs w:val="24"/>
        </w:rPr>
        <w:t>has</w:t>
      </w:r>
      <w:r w:rsidRPr="002F0E1B">
        <w:rPr>
          <w:rFonts w:cstheme="minorHAnsi"/>
          <w:color w:val="000000"/>
          <w:sz w:val="24"/>
          <w:szCs w:val="24"/>
        </w:rPr>
        <w:t xml:space="preserve"> assess</w:t>
      </w:r>
      <w:r w:rsidR="00CE2970">
        <w:rPr>
          <w:rFonts w:cstheme="minorHAnsi"/>
          <w:color w:val="000000"/>
          <w:sz w:val="24"/>
          <w:szCs w:val="24"/>
        </w:rPr>
        <w:t>ed</w:t>
      </w:r>
      <w:r w:rsidRPr="002F0E1B">
        <w:rPr>
          <w:rFonts w:cstheme="minorHAnsi"/>
          <w:color w:val="000000"/>
          <w:sz w:val="24"/>
          <w:szCs w:val="24"/>
        </w:rPr>
        <w:t xml:space="preserve"> the achievement of project results against what was expected to be achieved, and draw</w:t>
      </w:r>
      <w:r w:rsidR="00CE2970">
        <w:rPr>
          <w:rFonts w:cstheme="minorHAnsi"/>
          <w:color w:val="000000"/>
          <w:sz w:val="24"/>
          <w:szCs w:val="24"/>
        </w:rPr>
        <w:t>n</w:t>
      </w:r>
      <w:r w:rsidRPr="002F0E1B">
        <w:rPr>
          <w:rFonts w:cstheme="minorHAnsi"/>
          <w:color w:val="000000"/>
          <w:sz w:val="24"/>
          <w:szCs w:val="24"/>
        </w:rPr>
        <w:t xml:space="preserve"> lessons that can both improve the sustainability of benefits from this project, and help in the overall enhancement of UNDP programming in this thematic area</w:t>
      </w:r>
    </w:p>
    <w:p w14:paraId="73BDCF59" w14:textId="77777777" w:rsidR="00455E33" w:rsidRPr="00BC1406" w:rsidRDefault="00455E33" w:rsidP="00455E33">
      <w:pPr>
        <w:pStyle w:val="ListParagraph"/>
        <w:numPr>
          <w:ilvl w:val="0"/>
          <w:numId w:val="3"/>
        </w:numPr>
        <w:spacing w:before="120" w:after="120"/>
        <w:jc w:val="both"/>
        <w:rPr>
          <w:rFonts w:asciiTheme="minorHAnsi" w:hAnsiTheme="minorHAnsi" w:cstheme="minorHAnsi"/>
          <w:color w:val="000000"/>
          <w:sz w:val="24"/>
          <w:szCs w:val="24"/>
        </w:rPr>
      </w:pPr>
      <w:r w:rsidRPr="00BC1406">
        <w:rPr>
          <w:rFonts w:asciiTheme="minorHAnsi" w:hAnsiTheme="minorHAnsi" w:cstheme="minorHAnsi"/>
          <w:color w:val="000000"/>
          <w:sz w:val="24"/>
          <w:szCs w:val="24"/>
        </w:rPr>
        <w:t>The evaluat</w:t>
      </w:r>
      <w:r w:rsidR="00CE2970">
        <w:rPr>
          <w:rFonts w:asciiTheme="minorHAnsi" w:hAnsiTheme="minorHAnsi" w:cstheme="minorHAnsi"/>
          <w:color w:val="000000"/>
          <w:sz w:val="24"/>
          <w:szCs w:val="24"/>
        </w:rPr>
        <w:t>ion is expected to</w:t>
      </w:r>
      <w:r w:rsidRPr="00BC1406">
        <w:rPr>
          <w:rFonts w:asciiTheme="minorHAnsi" w:hAnsiTheme="minorHAnsi" w:cstheme="minorHAnsi"/>
          <w:color w:val="000000"/>
          <w:sz w:val="24"/>
          <w:szCs w:val="24"/>
        </w:rPr>
        <w:t xml:space="preserve"> promote accountability and transparency, and assesses the extent of the project achievements.</w:t>
      </w:r>
    </w:p>
    <w:p w14:paraId="53C86EC9" w14:textId="77777777" w:rsidR="00455E33" w:rsidRPr="00BC1406" w:rsidRDefault="00455E33" w:rsidP="00455E33">
      <w:pPr>
        <w:pStyle w:val="ListParagraph"/>
        <w:numPr>
          <w:ilvl w:val="0"/>
          <w:numId w:val="3"/>
        </w:numPr>
        <w:spacing w:before="120" w:after="120"/>
        <w:jc w:val="both"/>
        <w:rPr>
          <w:rFonts w:asciiTheme="minorHAnsi" w:hAnsiTheme="minorHAnsi" w:cstheme="minorHAnsi"/>
          <w:color w:val="000000"/>
          <w:sz w:val="24"/>
          <w:szCs w:val="24"/>
        </w:rPr>
      </w:pPr>
      <w:r w:rsidRPr="00BC1406">
        <w:rPr>
          <w:rFonts w:asciiTheme="minorHAnsi" w:hAnsiTheme="minorHAnsi" w:cstheme="minorHAnsi"/>
          <w:bCs/>
          <w:sz w:val="24"/>
          <w:szCs w:val="24"/>
        </w:rPr>
        <w:t>The</w:t>
      </w:r>
      <w:r w:rsidRPr="00BC1406">
        <w:rPr>
          <w:rFonts w:asciiTheme="minorHAnsi" w:hAnsiTheme="minorHAnsi" w:cstheme="minorHAnsi"/>
          <w:sz w:val="24"/>
          <w:szCs w:val="24"/>
          <w:shd w:val="clear" w:color="auto" w:fill="FFFFFF"/>
        </w:rPr>
        <w:t xml:space="preserve"> outcomes and recommendations of this evaluation will be instrumental for designing new programming initiatives and project proposals on further strengthening the rule of law and judicial reform in Uzbekistan for various donors through establishing a sound and well-informed ground for setting baselines and conducting an evidence-based situation analysis.</w:t>
      </w:r>
    </w:p>
    <w:p w14:paraId="4B4EECC3" w14:textId="77777777" w:rsidR="00455E33" w:rsidRPr="00BC1406" w:rsidRDefault="00455E33" w:rsidP="00455E33">
      <w:pPr>
        <w:pStyle w:val="ListParagraph"/>
        <w:numPr>
          <w:ilvl w:val="0"/>
          <w:numId w:val="3"/>
        </w:numPr>
        <w:spacing w:before="120" w:after="120"/>
        <w:jc w:val="both"/>
        <w:rPr>
          <w:rFonts w:asciiTheme="minorHAnsi" w:hAnsiTheme="minorHAnsi" w:cstheme="minorHAnsi"/>
          <w:color w:val="000000"/>
          <w:sz w:val="24"/>
          <w:szCs w:val="24"/>
        </w:rPr>
      </w:pPr>
      <w:r w:rsidRPr="00BC1406">
        <w:rPr>
          <w:sz w:val="24"/>
          <w:szCs w:val="24"/>
        </w:rPr>
        <w:t>The evidence and information generated from this evaluation will enable UNDP managers to make informed decisions and plan strategically for improvements, expansion, or downsizing of future support; promote knowledge generation about UNDP’s work in rule of law and access to justice; and ensure accountability of results and resources.</w:t>
      </w:r>
    </w:p>
    <w:p w14:paraId="2DDDC337" w14:textId="77777777" w:rsidR="00455E33" w:rsidRPr="00BC1406" w:rsidRDefault="00455E33" w:rsidP="00455E33">
      <w:pPr>
        <w:pStyle w:val="BodyText"/>
        <w:spacing w:before="9"/>
        <w:rPr>
          <w:sz w:val="24"/>
          <w:szCs w:val="24"/>
        </w:rPr>
      </w:pPr>
    </w:p>
    <w:p w14:paraId="2F96EEAC" w14:textId="77777777" w:rsidR="00455E33" w:rsidRPr="00BC1406" w:rsidRDefault="00455E33" w:rsidP="00455E33">
      <w:pPr>
        <w:pStyle w:val="Heading1"/>
      </w:pPr>
      <w:bookmarkStart w:id="10" w:name="_Toc82341887"/>
      <w:bookmarkStart w:id="11" w:name="_Toc85558161"/>
      <w:r w:rsidRPr="00BC1406">
        <w:t xml:space="preserve">SCOPE AND </w:t>
      </w:r>
      <w:r>
        <w:t xml:space="preserve">OBJECTIVES </w:t>
      </w:r>
      <w:r w:rsidRPr="00BC1406">
        <w:t>OF THE EVALUATION</w:t>
      </w:r>
      <w:bookmarkEnd w:id="10"/>
      <w:bookmarkEnd w:id="11"/>
    </w:p>
    <w:p w14:paraId="4C4F0038" w14:textId="77777777" w:rsidR="00455E33" w:rsidRPr="00BC1406" w:rsidRDefault="00455E33" w:rsidP="00455E33">
      <w:pPr>
        <w:pStyle w:val="BodyText"/>
        <w:spacing w:line="20" w:lineRule="exact"/>
        <w:ind w:left="270"/>
        <w:rPr>
          <w:rFonts w:ascii="Calibri Light"/>
          <w:sz w:val="24"/>
          <w:szCs w:val="24"/>
        </w:rPr>
      </w:pPr>
      <w:r w:rsidRPr="00BC1406">
        <w:rPr>
          <w:rFonts w:ascii="Calibri Light"/>
          <w:noProof/>
          <w:sz w:val="24"/>
          <w:szCs w:val="24"/>
          <w:lang w:val="en-GB" w:eastAsia="en-GB" w:bidi="te-IN"/>
        </w:rPr>
        <mc:AlternateContent>
          <mc:Choice Requires="wpg">
            <w:drawing>
              <wp:inline distT="0" distB="0" distL="0" distR="0" wp14:anchorId="4B7FF3CC" wp14:editId="06B8B174">
                <wp:extent cx="5770880" cy="6350"/>
                <wp:effectExtent l="0" t="1270" r="1270" b="1905"/>
                <wp:docPr id="12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6350"/>
                          <a:chOff x="0" y="0"/>
                          <a:chExt cx="9088" cy="10"/>
                        </a:xfrm>
                      </wpg:grpSpPr>
                      <wps:wsp>
                        <wps:cNvPr id="129" name="Rectangle 99"/>
                        <wps:cNvSpPr>
                          <a:spLocks noChangeArrowheads="1"/>
                        </wps:cNvSpPr>
                        <wps:spPr bwMode="auto">
                          <a:xfrm>
                            <a:off x="0" y="0"/>
                            <a:ext cx="9088" cy="10"/>
                          </a:xfrm>
                          <a:prstGeom prst="rect">
                            <a:avLst/>
                          </a:prstGeom>
                          <a:solidFill>
                            <a:srgbClr val="1F49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00DE8BB" id="Group 98" o:spid="_x0000_s1026" style="width:454.4pt;height:.5pt;mso-position-horizontal-relative:char;mso-position-vertical-relative:line" coordsize="90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">
                <v:rect id="Rectangle 99" o:spid="_x0000_s1027" style="position:absolute;width:908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ZkcAA&#10;AADcAAAADwAAAGRycy9kb3ducmV2LnhtbERPS4vCMBC+C/sfwix403RFRKtRZGXVqw/Q49CMTbGZ&#10;1Car8d8bYWFv8/E9Z7aIthZ3an3lWMFXPwNBXDhdcangePjpjUH4gKyxdkwKnuRhMf/ozDDX7sE7&#10;uu9DKVII+xwVmBCaXEpfGLLo+64hTtzFtRZDgm0pdYuPFG5rOciykbRYcWow2NC3oeK6/7UK1sOd&#10;OYRNHG4zPN/iauROl/FZqe5nXE5BBIrhX/zn3uo0fzCB9zPpAj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EZkcAAAADcAAAADwAAAAAAAAAAAAAAAACYAgAAZHJzL2Rvd25y&#10;ZXYueG1sUEsFBgAAAAAEAAQA9QAAAIUDAAAAAA==&#10;" fillcolor="#1f497c" stroked="f"/>
                <w10:anchorlock/>
              </v:group>
            </w:pict>
          </mc:Fallback>
        </mc:AlternateContent>
      </w:r>
    </w:p>
    <w:p w14:paraId="0DC845FB" w14:textId="77777777" w:rsidR="00455E33" w:rsidRPr="00BC1406" w:rsidRDefault="00455E33" w:rsidP="00455E33">
      <w:pPr>
        <w:pStyle w:val="BodyText"/>
        <w:spacing w:before="7"/>
        <w:rPr>
          <w:rFonts w:ascii="Calibri Light"/>
          <w:sz w:val="24"/>
          <w:szCs w:val="24"/>
        </w:rPr>
      </w:pPr>
    </w:p>
    <w:p w14:paraId="5731554C" w14:textId="77777777" w:rsidR="00455E33" w:rsidRPr="00BC1406" w:rsidRDefault="00455E33" w:rsidP="00455E33">
      <w:pPr>
        <w:pStyle w:val="ListParagraph"/>
        <w:numPr>
          <w:ilvl w:val="0"/>
          <w:numId w:val="2"/>
        </w:numPr>
        <w:tabs>
          <w:tab w:val="left" w:pos="867"/>
          <w:tab w:val="left" w:pos="868"/>
        </w:tabs>
        <w:spacing w:before="54"/>
        <w:ind w:left="299" w:right="947" w:firstLine="0"/>
        <w:rPr>
          <w:sz w:val="24"/>
          <w:szCs w:val="24"/>
        </w:rPr>
      </w:pPr>
      <w:r w:rsidRPr="00BC1406">
        <w:rPr>
          <w:sz w:val="24"/>
          <w:szCs w:val="24"/>
        </w:rPr>
        <w:t xml:space="preserve">Scope of the Evaluation: </w:t>
      </w:r>
    </w:p>
    <w:p w14:paraId="1AA21768" w14:textId="77777777" w:rsidR="00455E33" w:rsidRPr="00BC1406" w:rsidRDefault="00455E33" w:rsidP="00455E33">
      <w:pPr>
        <w:pStyle w:val="ListParagraph"/>
        <w:numPr>
          <w:ilvl w:val="0"/>
          <w:numId w:val="4"/>
        </w:numPr>
        <w:spacing w:before="120" w:after="120"/>
        <w:jc w:val="both"/>
        <w:rPr>
          <w:rFonts w:asciiTheme="minorHAnsi" w:hAnsiTheme="minorHAnsi" w:cstheme="minorHAnsi"/>
          <w:sz w:val="24"/>
          <w:szCs w:val="24"/>
          <w:shd w:val="clear" w:color="auto" w:fill="FFFFFF"/>
        </w:rPr>
      </w:pPr>
      <w:r w:rsidRPr="00BC1406">
        <w:rPr>
          <w:rFonts w:asciiTheme="minorHAnsi" w:hAnsiTheme="minorHAnsi" w:cstheme="minorHAnsi"/>
          <w:sz w:val="24"/>
          <w:szCs w:val="24"/>
          <w:shd w:val="clear" w:color="auto" w:fill="FFFFFF"/>
        </w:rPr>
        <w:t>The eva</w:t>
      </w:r>
      <w:r w:rsidR="001B71F3">
        <w:rPr>
          <w:rFonts w:asciiTheme="minorHAnsi" w:hAnsiTheme="minorHAnsi" w:cstheme="minorHAnsi"/>
          <w:sz w:val="24"/>
          <w:szCs w:val="24"/>
          <w:shd w:val="clear" w:color="auto" w:fill="FFFFFF"/>
        </w:rPr>
        <w:t>luation has</w:t>
      </w:r>
      <w:r w:rsidRPr="00BC1406">
        <w:rPr>
          <w:rFonts w:asciiTheme="minorHAnsi" w:hAnsiTheme="minorHAnsi" w:cstheme="minorHAnsi"/>
          <w:sz w:val="24"/>
          <w:szCs w:val="24"/>
          <w:shd w:val="clear" w:color="auto" w:fill="FFFFFF"/>
        </w:rPr>
        <w:t xml:space="preserve"> assess</w:t>
      </w:r>
      <w:r w:rsidR="001B71F3">
        <w:rPr>
          <w:rFonts w:asciiTheme="minorHAnsi" w:hAnsiTheme="minorHAnsi" w:cstheme="minorHAnsi"/>
          <w:sz w:val="24"/>
          <w:szCs w:val="24"/>
          <w:shd w:val="clear" w:color="auto" w:fill="FFFFFF"/>
        </w:rPr>
        <w:t>ed</w:t>
      </w:r>
      <w:r w:rsidRPr="00BC1406">
        <w:rPr>
          <w:rFonts w:asciiTheme="minorHAnsi" w:hAnsiTheme="minorHAnsi" w:cstheme="minorHAnsi"/>
          <w:sz w:val="24"/>
          <w:szCs w:val="24"/>
          <w:shd w:val="clear" w:color="auto" w:fill="FFFFFF"/>
        </w:rPr>
        <w:t xml:space="preserve"> the Rule of Law </w:t>
      </w:r>
      <w:r w:rsidR="001B71F3">
        <w:rPr>
          <w:rFonts w:asciiTheme="minorHAnsi" w:hAnsiTheme="minorHAnsi" w:cstheme="minorHAnsi"/>
          <w:sz w:val="24"/>
          <w:szCs w:val="24"/>
          <w:shd w:val="clear" w:color="auto" w:fill="FFFFFF"/>
        </w:rPr>
        <w:t>Partnership</w:t>
      </w:r>
      <w:r w:rsidR="00464241">
        <w:rPr>
          <w:rFonts w:asciiTheme="minorHAnsi" w:hAnsiTheme="minorHAnsi" w:cstheme="minorHAnsi"/>
          <w:sz w:val="24"/>
          <w:szCs w:val="24"/>
          <w:shd w:val="clear" w:color="auto" w:fill="FFFFFF"/>
        </w:rPr>
        <w:t xml:space="preserve"> in Uzbekistan </w:t>
      </w:r>
      <w:r w:rsidRPr="00BC1406">
        <w:rPr>
          <w:rFonts w:asciiTheme="minorHAnsi" w:hAnsiTheme="minorHAnsi" w:cstheme="minorHAnsi"/>
          <w:sz w:val="24"/>
          <w:szCs w:val="24"/>
          <w:shd w:val="clear" w:color="auto" w:fill="FFFFFF"/>
        </w:rPr>
        <w:t xml:space="preserve">project’s performance in terms of relevance, effectiveness and efficiency, and determine outcomes and impacts (actual and potential) stemming from the project, including their sustainability. </w:t>
      </w:r>
    </w:p>
    <w:p w14:paraId="5768BF9B" w14:textId="77777777" w:rsidR="00455E33" w:rsidRPr="00BC1406" w:rsidRDefault="00455E33" w:rsidP="00455E33">
      <w:pPr>
        <w:pStyle w:val="ListParagraph"/>
        <w:numPr>
          <w:ilvl w:val="0"/>
          <w:numId w:val="4"/>
        </w:numPr>
        <w:spacing w:before="120" w:after="120"/>
        <w:jc w:val="both"/>
        <w:rPr>
          <w:rFonts w:asciiTheme="minorHAnsi" w:hAnsiTheme="minorHAnsi" w:cstheme="minorHAnsi"/>
          <w:sz w:val="24"/>
          <w:szCs w:val="24"/>
          <w:shd w:val="clear" w:color="auto" w:fill="FFFFFF"/>
        </w:rPr>
      </w:pPr>
      <w:r w:rsidRPr="00BC1406">
        <w:rPr>
          <w:rFonts w:asciiTheme="minorHAnsi" w:hAnsiTheme="minorHAnsi" w:cstheme="minorHAnsi"/>
          <w:sz w:val="24"/>
          <w:szCs w:val="24"/>
          <w:shd w:val="clear" w:color="auto" w:fill="FFFFFF"/>
        </w:rPr>
        <w:t xml:space="preserve">The evaluation </w:t>
      </w:r>
      <w:r w:rsidR="001B71F3">
        <w:rPr>
          <w:rFonts w:asciiTheme="minorHAnsi" w:hAnsiTheme="minorHAnsi" w:cstheme="minorHAnsi"/>
          <w:sz w:val="24"/>
          <w:szCs w:val="24"/>
          <w:shd w:val="clear" w:color="auto" w:fill="FFFFFF"/>
        </w:rPr>
        <w:t xml:space="preserve">has </w:t>
      </w:r>
      <w:r w:rsidRPr="00BC1406">
        <w:rPr>
          <w:rFonts w:asciiTheme="minorHAnsi" w:hAnsiTheme="minorHAnsi" w:cstheme="minorHAnsi"/>
          <w:sz w:val="24"/>
          <w:szCs w:val="24"/>
          <w:shd w:val="clear" w:color="auto" w:fill="FFFFFF"/>
        </w:rPr>
        <w:t>look</w:t>
      </w:r>
      <w:r w:rsidR="001B71F3">
        <w:rPr>
          <w:rFonts w:asciiTheme="minorHAnsi" w:hAnsiTheme="minorHAnsi" w:cstheme="minorHAnsi"/>
          <w:sz w:val="24"/>
          <w:szCs w:val="24"/>
          <w:shd w:val="clear" w:color="auto" w:fill="FFFFFF"/>
        </w:rPr>
        <w:t>ed</w:t>
      </w:r>
      <w:r w:rsidRPr="00BC1406">
        <w:rPr>
          <w:rFonts w:asciiTheme="minorHAnsi" w:hAnsiTheme="minorHAnsi" w:cstheme="minorHAnsi"/>
          <w:sz w:val="24"/>
          <w:szCs w:val="24"/>
          <w:shd w:val="clear" w:color="auto" w:fill="FFFFFF"/>
        </w:rPr>
        <w:t xml:space="preserve"> into both outcome-level results, and the output-level results as key indicators of the overall project performance.</w:t>
      </w:r>
    </w:p>
    <w:p w14:paraId="688B7A71" w14:textId="77777777" w:rsidR="00455E33" w:rsidRPr="00BC1406" w:rsidRDefault="00455E33" w:rsidP="00455E33">
      <w:pPr>
        <w:pStyle w:val="ListParagraph"/>
        <w:numPr>
          <w:ilvl w:val="0"/>
          <w:numId w:val="4"/>
        </w:numPr>
        <w:spacing w:before="120" w:after="120"/>
        <w:jc w:val="both"/>
        <w:rPr>
          <w:rFonts w:asciiTheme="minorHAnsi" w:hAnsiTheme="minorHAnsi" w:cstheme="minorHAnsi"/>
          <w:color w:val="000000" w:themeColor="text1"/>
          <w:sz w:val="24"/>
          <w:szCs w:val="24"/>
        </w:rPr>
      </w:pPr>
      <w:r w:rsidRPr="00BC1406">
        <w:rPr>
          <w:rFonts w:asciiTheme="minorHAnsi" w:hAnsiTheme="minorHAnsi" w:cstheme="minorHAnsi"/>
          <w:color w:val="000000"/>
          <w:sz w:val="24"/>
          <w:szCs w:val="24"/>
        </w:rPr>
        <w:t>The scope in terms of timeframe of the project is</w:t>
      </w:r>
      <w:r w:rsidRPr="00BC1406">
        <w:rPr>
          <w:rFonts w:asciiTheme="minorHAnsi" w:hAnsiTheme="minorHAnsi" w:cstheme="minorHAnsi"/>
          <w:color w:val="000000" w:themeColor="text1"/>
          <w:sz w:val="24"/>
          <w:szCs w:val="24"/>
        </w:rPr>
        <w:t xml:space="preserve"> the period not covered by the previous evaluation (2017), as well as the project’s second phase (2018-2020) and the third phase (2020-2021). </w:t>
      </w:r>
    </w:p>
    <w:p w14:paraId="49E538C9" w14:textId="56675004" w:rsidR="00455E33" w:rsidRPr="00BC1406" w:rsidRDefault="00455E33" w:rsidP="00455E33">
      <w:pPr>
        <w:pStyle w:val="ListParagraph"/>
        <w:numPr>
          <w:ilvl w:val="0"/>
          <w:numId w:val="4"/>
        </w:numPr>
        <w:spacing w:before="120" w:after="120"/>
        <w:jc w:val="both"/>
        <w:rPr>
          <w:rFonts w:asciiTheme="minorHAnsi" w:hAnsiTheme="minorHAnsi" w:cstheme="minorHAnsi"/>
          <w:color w:val="000000" w:themeColor="text1"/>
          <w:sz w:val="24"/>
          <w:szCs w:val="24"/>
        </w:rPr>
      </w:pPr>
      <w:r w:rsidRPr="00BC1406">
        <w:rPr>
          <w:rFonts w:asciiTheme="minorHAnsi" w:hAnsiTheme="minorHAnsi" w:cstheme="minorHAnsi"/>
          <w:color w:val="000000" w:themeColor="text1"/>
          <w:sz w:val="24"/>
          <w:szCs w:val="24"/>
        </w:rPr>
        <w:t xml:space="preserve">The evaluation </w:t>
      </w:r>
      <w:r w:rsidR="001B71F3">
        <w:rPr>
          <w:rFonts w:asciiTheme="minorHAnsi" w:hAnsiTheme="minorHAnsi" w:cstheme="minorHAnsi"/>
          <w:color w:val="000000" w:themeColor="text1"/>
          <w:sz w:val="24"/>
          <w:szCs w:val="24"/>
        </w:rPr>
        <w:t xml:space="preserve">has </w:t>
      </w:r>
      <w:r w:rsidRPr="00BC1406">
        <w:rPr>
          <w:rFonts w:asciiTheme="minorHAnsi" w:hAnsiTheme="minorHAnsi" w:cstheme="minorHAnsi"/>
          <w:color w:val="000000" w:themeColor="text1"/>
          <w:sz w:val="24"/>
          <w:szCs w:val="24"/>
        </w:rPr>
        <w:t>assess</w:t>
      </w:r>
      <w:r w:rsidR="001B71F3">
        <w:rPr>
          <w:rFonts w:asciiTheme="minorHAnsi" w:hAnsiTheme="minorHAnsi" w:cstheme="minorHAnsi"/>
          <w:color w:val="000000" w:themeColor="text1"/>
          <w:sz w:val="24"/>
          <w:szCs w:val="24"/>
        </w:rPr>
        <w:t>ed</w:t>
      </w:r>
      <w:r w:rsidRPr="00BC1406">
        <w:rPr>
          <w:rFonts w:asciiTheme="minorHAnsi" w:hAnsiTheme="minorHAnsi" w:cstheme="minorHAnsi"/>
          <w:color w:val="000000" w:themeColor="text1"/>
          <w:sz w:val="24"/>
          <w:szCs w:val="24"/>
        </w:rPr>
        <w:t xml:space="preserve"> the degree to which UNDP’s engagement with the Rule of Law’s </w:t>
      </w:r>
      <w:r w:rsidRPr="00CB554A">
        <w:rPr>
          <w:rFonts w:asciiTheme="minorHAnsi" w:hAnsiTheme="minorHAnsi" w:cstheme="minorHAnsi"/>
          <w:color w:val="000000" w:themeColor="text1"/>
          <w:sz w:val="24"/>
          <w:szCs w:val="24"/>
        </w:rPr>
        <w:t>partnership</w:t>
      </w:r>
      <w:r w:rsidRPr="00BC1406">
        <w:rPr>
          <w:rFonts w:asciiTheme="minorHAnsi" w:hAnsiTheme="minorHAnsi" w:cstheme="minorHAnsi"/>
          <w:color w:val="000000" w:themeColor="text1"/>
          <w:sz w:val="24"/>
          <w:szCs w:val="24"/>
        </w:rPr>
        <w:t xml:space="preserve"> </w:t>
      </w:r>
      <w:r w:rsidR="00265C9C">
        <w:rPr>
          <w:rFonts w:asciiTheme="minorHAnsi" w:hAnsiTheme="minorHAnsi" w:cstheme="minorHAnsi"/>
          <w:color w:val="000000" w:themeColor="text1"/>
          <w:sz w:val="24"/>
          <w:szCs w:val="24"/>
        </w:rPr>
        <w:t xml:space="preserve"> in Uzbekistan </w:t>
      </w:r>
      <w:r w:rsidRPr="00BC1406">
        <w:rPr>
          <w:rFonts w:asciiTheme="minorHAnsi" w:hAnsiTheme="minorHAnsi" w:cstheme="minorHAnsi"/>
          <w:color w:val="000000" w:themeColor="text1"/>
          <w:sz w:val="24"/>
          <w:szCs w:val="24"/>
        </w:rPr>
        <w:t>since the inception of the project has been able to deliver against the objectives of the project, and level of support it received from the implementing partners and the level of support the implementing partners received from UNDP.</w:t>
      </w:r>
    </w:p>
    <w:p w14:paraId="79C05AE5" w14:textId="77777777" w:rsidR="00455E33" w:rsidRPr="00BC1406" w:rsidRDefault="00455E33" w:rsidP="00455E33">
      <w:pPr>
        <w:pStyle w:val="ListParagraph"/>
        <w:numPr>
          <w:ilvl w:val="0"/>
          <w:numId w:val="2"/>
        </w:numPr>
        <w:tabs>
          <w:tab w:val="left" w:pos="867"/>
          <w:tab w:val="left" w:pos="868"/>
        </w:tabs>
        <w:ind w:left="299" w:right="448" w:firstLine="0"/>
        <w:rPr>
          <w:sz w:val="24"/>
          <w:szCs w:val="24"/>
        </w:rPr>
      </w:pPr>
      <w:r w:rsidRPr="00BC1406">
        <w:rPr>
          <w:sz w:val="24"/>
          <w:szCs w:val="24"/>
        </w:rPr>
        <w:t xml:space="preserve">The Objective of the Evaluation: </w:t>
      </w:r>
    </w:p>
    <w:p w14:paraId="636C0843" w14:textId="77777777" w:rsidR="00455E33" w:rsidRPr="00BC1406" w:rsidRDefault="00455E33" w:rsidP="00455E33">
      <w:pPr>
        <w:pStyle w:val="ListParagraph"/>
        <w:numPr>
          <w:ilvl w:val="0"/>
          <w:numId w:val="5"/>
        </w:numPr>
        <w:spacing w:before="120" w:after="120"/>
        <w:jc w:val="both"/>
        <w:rPr>
          <w:rFonts w:asciiTheme="minorHAnsi" w:hAnsiTheme="minorHAnsi" w:cstheme="minorHAnsi"/>
          <w:sz w:val="24"/>
          <w:szCs w:val="24"/>
          <w:shd w:val="clear" w:color="auto" w:fill="FFFFFF"/>
        </w:rPr>
      </w:pPr>
      <w:r w:rsidRPr="00BC1406">
        <w:rPr>
          <w:rFonts w:asciiTheme="minorHAnsi" w:hAnsiTheme="minorHAnsi" w:cstheme="minorHAnsi"/>
          <w:sz w:val="24"/>
          <w:szCs w:val="24"/>
          <w:shd w:val="clear" w:color="auto" w:fill="FFFFFF"/>
        </w:rPr>
        <w:t xml:space="preserve">The evaluation has two primary objectives: </w:t>
      </w:r>
    </w:p>
    <w:p w14:paraId="4285E2F5" w14:textId="77777777" w:rsidR="00455E33" w:rsidRPr="00BC1406" w:rsidRDefault="00455E33" w:rsidP="00455E33">
      <w:pPr>
        <w:pStyle w:val="ListParagraph"/>
        <w:numPr>
          <w:ilvl w:val="0"/>
          <w:numId w:val="6"/>
        </w:numPr>
        <w:spacing w:before="120" w:after="120"/>
        <w:jc w:val="both"/>
        <w:rPr>
          <w:rFonts w:asciiTheme="minorHAnsi" w:hAnsiTheme="minorHAnsi" w:cstheme="minorHAnsi"/>
          <w:sz w:val="24"/>
          <w:szCs w:val="24"/>
          <w:shd w:val="clear" w:color="auto" w:fill="FFFFFF"/>
        </w:rPr>
      </w:pPr>
      <w:r w:rsidRPr="00BC1406">
        <w:rPr>
          <w:rFonts w:asciiTheme="minorHAnsi" w:hAnsiTheme="minorHAnsi" w:cstheme="minorHAnsi"/>
          <w:sz w:val="24"/>
          <w:szCs w:val="24"/>
          <w:shd w:val="clear" w:color="auto" w:fill="FFFFFF"/>
        </w:rPr>
        <w:t xml:space="preserve">to provide evidence of results to meet accountability requirements, and </w:t>
      </w:r>
    </w:p>
    <w:p w14:paraId="2560AB12" w14:textId="77777777" w:rsidR="00455E33" w:rsidRPr="00BC1406" w:rsidRDefault="00455E33" w:rsidP="00455E33">
      <w:pPr>
        <w:pStyle w:val="ListParagraph"/>
        <w:numPr>
          <w:ilvl w:val="0"/>
          <w:numId w:val="6"/>
        </w:numPr>
        <w:spacing w:before="120" w:after="120"/>
        <w:jc w:val="both"/>
        <w:rPr>
          <w:rFonts w:asciiTheme="minorHAnsi" w:hAnsiTheme="minorHAnsi" w:cstheme="minorHAnsi"/>
          <w:sz w:val="24"/>
          <w:szCs w:val="24"/>
          <w:shd w:val="clear" w:color="auto" w:fill="FFFFFF"/>
        </w:rPr>
      </w:pPr>
      <w:r w:rsidRPr="00BC1406">
        <w:rPr>
          <w:rFonts w:asciiTheme="minorHAnsi" w:hAnsiTheme="minorHAnsi" w:cstheme="minorHAnsi"/>
          <w:sz w:val="24"/>
          <w:szCs w:val="24"/>
          <w:shd w:val="clear" w:color="auto" w:fill="FFFFFF"/>
        </w:rPr>
        <w:t>to promote learning, feedback, and knowledge sharing through results and lessons learned among UNDP, USAID and the Supreme Court of the Republic of Uzbekistan, as well as the project’s other national partners and stakeholders.</w:t>
      </w:r>
    </w:p>
    <w:p w14:paraId="088F91C2" w14:textId="77777777" w:rsidR="00455E33" w:rsidRPr="00BC1406" w:rsidRDefault="00455E33" w:rsidP="00455E33">
      <w:pPr>
        <w:pStyle w:val="ListParagraph"/>
        <w:numPr>
          <w:ilvl w:val="0"/>
          <w:numId w:val="5"/>
        </w:numPr>
        <w:tabs>
          <w:tab w:val="left" w:pos="867"/>
          <w:tab w:val="left" w:pos="868"/>
        </w:tabs>
        <w:ind w:right="448"/>
        <w:rPr>
          <w:sz w:val="24"/>
          <w:szCs w:val="24"/>
        </w:rPr>
      </w:pPr>
      <w:r w:rsidRPr="00BC1406">
        <w:rPr>
          <w:sz w:val="24"/>
          <w:szCs w:val="24"/>
        </w:rPr>
        <w:t xml:space="preserve">The Evaluation </w:t>
      </w:r>
      <w:r w:rsidR="00A32286">
        <w:rPr>
          <w:sz w:val="24"/>
          <w:szCs w:val="24"/>
        </w:rPr>
        <w:t xml:space="preserve">was </w:t>
      </w:r>
      <w:r w:rsidRPr="00BC1406">
        <w:rPr>
          <w:sz w:val="24"/>
          <w:szCs w:val="24"/>
        </w:rPr>
        <w:t xml:space="preserve"> undertaken in accordance with:</w:t>
      </w:r>
    </w:p>
    <w:p w14:paraId="06D76625" w14:textId="77777777" w:rsidR="00455E33" w:rsidRPr="00BC1406" w:rsidRDefault="00455E33" w:rsidP="00455E33">
      <w:pPr>
        <w:pStyle w:val="ListParagraph"/>
        <w:widowControl/>
        <w:numPr>
          <w:ilvl w:val="0"/>
          <w:numId w:val="6"/>
        </w:numPr>
        <w:autoSpaceDE/>
        <w:autoSpaceDN/>
        <w:spacing w:before="120" w:after="120" w:line="259" w:lineRule="auto"/>
        <w:contextualSpacing/>
        <w:rPr>
          <w:rFonts w:cstheme="minorHAnsi"/>
          <w:sz w:val="24"/>
          <w:szCs w:val="24"/>
          <w:shd w:val="clear" w:color="auto" w:fill="FFFFFF"/>
        </w:rPr>
      </w:pPr>
      <w:r w:rsidRPr="00BC1406">
        <w:rPr>
          <w:rFonts w:cstheme="minorHAnsi"/>
          <w:sz w:val="24"/>
          <w:szCs w:val="24"/>
          <w:shd w:val="clear" w:color="auto" w:fill="FFFFFF"/>
        </w:rPr>
        <w:t xml:space="preserve">UNDP Evaluation Policy </w:t>
      </w:r>
    </w:p>
    <w:p w14:paraId="1076426E" w14:textId="77777777" w:rsidR="00455E33" w:rsidRPr="00BC1406" w:rsidRDefault="00455E33" w:rsidP="00455E33">
      <w:pPr>
        <w:pStyle w:val="ListParagraph"/>
        <w:widowControl/>
        <w:numPr>
          <w:ilvl w:val="0"/>
          <w:numId w:val="6"/>
        </w:numPr>
        <w:autoSpaceDE/>
        <w:autoSpaceDN/>
        <w:spacing w:before="120" w:after="120" w:line="259" w:lineRule="auto"/>
        <w:contextualSpacing/>
        <w:rPr>
          <w:rFonts w:cstheme="minorHAnsi"/>
          <w:sz w:val="24"/>
          <w:szCs w:val="24"/>
          <w:shd w:val="clear" w:color="auto" w:fill="FFFFFF"/>
        </w:rPr>
      </w:pPr>
      <w:r w:rsidRPr="00BC1406">
        <w:rPr>
          <w:rFonts w:cstheme="minorHAnsi"/>
          <w:sz w:val="24"/>
          <w:szCs w:val="24"/>
          <w:shd w:val="clear" w:color="auto" w:fill="FFFFFF"/>
        </w:rPr>
        <w:t xml:space="preserve">UNDP Evaluation Guidelines </w:t>
      </w:r>
    </w:p>
    <w:p w14:paraId="23DF3727" w14:textId="77777777" w:rsidR="00455E33" w:rsidRPr="00BC1406" w:rsidRDefault="00455E33" w:rsidP="00455E33">
      <w:pPr>
        <w:pStyle w:val="ListParagraph"/>
        <w:widowControl/>
        <w:numPr>
          <w:ilvl w:val="0"/>
          <w:numId w:val="6"/>
        </w:numPr>
        <w:autoSpaceDE/>
        <w:autoSpaceDN/>
        <w:spacing w:before="120" w:after="120" w:line="259" w:lineRule="auto"/>
        <w:contextualSpacing/>
        <w:rPr>
          <w:rFonts w:cstheme="minorHAnsi"/>
          <w:sz w:val="24"/>
          <w:szCs w:val="24"/>
          <w:shd w:val="clear" w:color="auto" w:fill="FFFFFF"/>
        </w:rPr>
      </w:pPr>
      <w:r w:rsidRPr="00BC1406">
        <w:rPr>
          <w:rFonts w:cstheme="minorHAnsi"/>
          <w:sz w:val="24"/>
          <w:szCs w:val="24"/>
          <w:shd w:val="clear" w:color="auto" w:fill="FFFFFF"/>
        </w:rPr>
        <w:t>UNDP Decentralized Evaluation Guidance for Implementing Evaluations Remotely/virtually (June 2021)</w:t>
      </w:r>
    </w:p>
    <w:p w14:paraId="455387B1" w14:textId="77777777" w:rsidR="00455E33" w:rsidRPr="00BC1406" w:rsidRDefault="00455E33" w:rsidP="00455E33">
      <w:pPr>
        <w:pStyle w:val="ListParagraph"/>
        <w:tabs>
          <w:tab w:val="left" w:pos="867"/>
          <w:tab w:val="left" w:pos="868"/>
        </w:tabs>
        <w:ind w:left="299" w:right="448"/>
        <w:rPr>
          <w:sz w:val="24"/>
          <w:szCs w:val="24"/>
        </w:rPr>
      </w:pPr>
    </w:p>
    <w:p w14:paraId="308977CE" w14:textId="77777777" w:rsidR="00455E33" w:rsidRPr="00BC1406" w:rsidRDefault="00455E33" w:rsidP="00455E33">
      <w:pPr>
        <w:pStyle w:val="Heading1"/>
        <w:tabs>
          <w:tab w:val="left" w:pos="1009"/>
          <w:tab w:val="left" w:pos="1010"/>
        </w:tabs>
        <w:spacing w:before="1" w:after="19"/>
        <w:rPr>
          <w:color w:val="1F497C"/>
          <w:sz w:val="24"/>
          <w:szCs w:val="24"/>
        </w:rPr>
      </w:pPr>
      <w:bookmarkStart w:id="12" w:name="_Toc82341888"/>
      <w:bookmarkStart w:id="13" w:name="_Toc85558162"/>
      <w:r w:rsidRPr="00BC1406">
        <w:rPr>
          <w:color w:val="1F497C"/>
          <w:sz w:val="24"/>
          <w:szCs w:val="24"/>
        </w:rPr>
        <w:t>APPROACH AND METHODOLOGY</w:t>
      </w:r>
      <w:bookmarkEnd w:id="12"/>
      <w:bookmarkEnd w:id="13"/>
    </w:p>
    <w:p w14:paraId="24C5DFE5" w14:textId="77777777" w:rsidR="00455E33" w:rsidRPr="00BC1406" w:rsidRDefault="00455E33" w:rsidP="00455E33">
      <w:pPr>
        <w:pStyle w:val="BodyText"/>
        <w:spacing w:line="20" w:lineRule="exact"/>
        <w:ind w:left="270"/>
        <w:rPr>
          <w:rFonts w:ascii="Calibri Light"/>
          <w:sz w:val="24"/>
          <w:szCs w:val="24"/>
        </w:rPr>
      </w:pPr>
    </w:p>
    <w:p w14:paraId="562B27A9" w14:textId="77777777" w:rsidR="00455E33" w:rsidRPr="00BC1406" w:rsidRDefault="00455E33" w:rsidP="00455E33">
      <w:pPr>
        <w:pStyle w:val="BodyText"/>
        <w:spacing w:before="7"/>
        <w:rPr>
          <w:rFonts w:ascii="Calibri Light"/>
          <w:sz w:val="24"/>
          <w:szCs w:val="24"/>
        </w:rPr>
      </w:pPr>
    </w:p>
    <w:p w14:paraId="509D6592" w14:textId="77777777" w:rsidR="00455E33" w:rsidRPr="00BC1406" w:rsidRDefault="00455E33" w:rsidP="00455E33">
      <w:pPr>
        <w:pStyle w:val="ListParagraph"/>
        <w:numPr>
          <w:ilvl w:val="0"/>
          <w:numId w:val="2"/>
        </w:numPr>
        <w:tabs>
          <w:tab w:val="left" w:pos="867"/>
          <w:tab w:val="left" w:pos="868"/>
        </w:tabs>
        <w:spacing w:before="54"/>
        <w:ind w:right="859" w:firstLine="0"/>
        <w:jc w:val="both"/>
        <w:rPr>
          <w:sz w:val="24"/>
          <w:szCs w:val="24"/>
        </w:rPr>
      </w:pPr>
      <w:r w:rsidRPr="00BC1406">
        <w:rPr>
          <w:sz w:val="24"/>
          <w:szCs w:val="24"/>
        </w:rPr>
        <w:t xml:space="preserve">This evaluation is intended to provide the United Nations Development Programme (UNDP) with an objective assessment of its work under the Project. The assessment </w:t>
      </w:r>
      <w:r w:rsidR="00E520C6">
        <w:rPr>
          <w:sz w:val="24"/>
          <w:szCs w:val="24"/>
        </w:rPr>
        <w:t>was</w:t>
      </w:r>
      <w:r w:rsidRPr="00BC1406">
        <w:rPr>
          <w:sz w:val="24"/>
          <w:szCs w:val="24"/>
        </w:rPr>
        <w:t xml:space="preserve"> undertaken against five key criteria, as noted in the ToR, namely: relevance; effectiveness; efficiency; sustainability; and human rights and gender.</w:t>
      </w:r>
    </w:p>
    <w:p w14:paraId="414E7073" w14:textId="77777777" w:rsidR="00455E33" w:rsidRPr="00BC1406" w:rsidRDefault="00455E33" w:rsidP="00455E33">
      <w:pPr>
        <w:pStyle w:val="BodyText"/>
        <w:rPr>
          <w:sz w:val="24"/>
          <w:szCs w:val="24"/>
        </w:rPr>
      </w:pPr>
    </w:p>
    <w:p w14:paraId="793CC085" w14:textId="77777777" w:rsidR="00455E33" w:rsidRPr="00BC1406" w:rsidRDefault="00455E33" w:rsidP="00455E33">
      <w:pPr>
        <w:pStyle w:val="ListParagraph"/>
        <w:numPr>
          <w:ilvl w:val="0"/>
          <w:numId w:val="2"/>
        </w:numPr>
        <w:tabs>
          <w:tab w:val="left" w:pos="867"/>
          <w:tab w:val="left" w:pos="868"/>
        </w:tabs>
        <w:spacing w:before="9"/>
        <w:ind w:left="299" w:right="475" w:firstLine="0"/>
        <w:jc w:val="both"/>
        <w:rPr>
          <w:sz w:val="24"/>
          <w:szCs w:val="24"/>
        </w:rPr>
      </w:pPr>
      <w:r w:rsidRPr="00BC1406">
        <w:rPr>
          <w:sz w:val="24"/>
          <w:szCs w:val="24"/>
        </w:rPr>
        <w:t>The ToR</w:t>
      </w:r>
      <w:r w:rsidR="00F85AC7">
        <w:rPr>
          <w:sz w:val="24"/>
          <w:szCs w:val="24"/>
        </w:rPr>
        <w:t xml:space="preserve"> has </w:t>
      </w:r>
      <w:r w:rsidR="00E520C6">
        <w:rPr>
          <w:sz w:val="24"/>
          <w:szCs w:val="24"/>
        </w:rPr>
        <w:t>detailed</w:t>
      </w:r>
      <w:r w:rsidRPr="00BC1406">
        <w:rPr>
          <w:sz w:val="24"/>
          <w:szCs w:val="24"/>
        </w:rPr>
        <w:t xml:space="preserve"> the scope of work and level of resources to be allocated </w:t>
      </w:r>
      <w:r w:rsidRPr="00BC1406">
        <w:rPr>
          <w:sz w:val="24"/>
          <w:szCs w:val="24"/>
        </w:rPr>
        <w:lastRenderedPageBreak/>
        <w:t xml:space="preserve">to this assignment. The duration of the evaluation is very short totaling 21 covering inception phase, evaluation phase and finalization phase. These phases </w:t>
      </w:r>
      <w:r w:rsidR="00E520C6">
        <w:rPr>
          <w:sz w:val="24"/>
          <w:szCs w:val="24"/>
        </w:rPr>
        <w:t>covered</w:t>
      </w:r>
      <w:r w:rsidRPr="00BC1406">
        <w:rPr>
          <w:sz w:val="24"/>
          <w:szCs w:val="24"/>
        </w:rPr>
        <w:t xml:space="preserve">: planning; preparations; initial desk review of document; submission of inception report, data collection through remote methods and contact, presentation, receiving feedback; and finalization of the evaluation report. </w:t>
      </w:r>
    </w:p>
    <w:p w14:paraId="2AB298DE" w14:textId="77777777" w:rsidR="00455E33" w:rsidRPr="00BC1406" w:rsidRDefault="00455E33" w:rsidP="00455E33">
      <w:pPr>
        <w:pStyle w:val="ListParagraph"/>
        <w:rPr>
          <w:sz w:val="24"/>
          <w:szCs w:val="24"/>
        </w:rPr>
      </w:pPr>
    </w:p>
    <w:p w14:paraId="209F3B84" w14:textId="77777777" w:rsidR="00455E33" w:rsidRPr="00BC1406" w:rsidRDefault="00455E33" w:rsidP="00455E33">
      <w:pPr>
        <w:pStyle w:val="Heading1"/>
      </w:pPr>
      <w:bookmarkStart w:id="14" w:name="_Toc82341889"/>
      <w:bookmarkStart w:id="15" w:name="_Toc85558163"/>
      <w:r w:rsidRPr="00BC1406">
        <w:t>APPROACH</w:t>
      </w:r>
      <w:bookmarkEnd w:id="14"/>
      <w:bookmarkEnd w:id="15"/>
    </w:p>
    <w:p w14:paraId="17BAF9A4" w14:textId="77777777" w:rsidR="00455E33" w:rsidRPr="00BC1406" w:rsidRDefault="007E4FEA" w:rsidP="00455E33">
      <w:pPr>
        <w:pStyle w:val="ListParagraph"/>
        <w:numPr>
          <w:ilvl w:val="0"/>
          <w:numId w:val="2"/>
        </w:numPr>
        <w:tabs>
          <w:tab w:val="left" w:pos="867"/>
          <w:tab w:val="left" w:pos="868"/>
        </w:tabs>
        <w:spacing w:before="195"/>
        <w:ind w:left="299" w:right="500" w:firstLine="0"/>
        <w:jc w:val="both"/>
        <w:rPr>
          <w:sz w:val="24"/>
          <w:szCs w:val="24"/>
        </w:rPr>
      </w:pPr>
      <w:r>
        <w:rPr>
          <w:sz w:val="24"/>
          <w:szCs w:val="24"/>
        </w:rPr>
        <w:t>The</w:t>
      </w:r>
      <w:r w:rsidR="00455E33" w:rsidRPr="00BC1406">
        <w:rPr>
          <w:sz w:val="24"/>
          <w:szCs w:val="24"/>
        </w:rPr>
        <w:t xml:space="preserve"> approach </w:t>
      </w:r>
      <w:r>
        <w:rPr>
          <w:sz w:val="24"/>
          <w:szCs w:val="24"/>
        </w:rPr>
        <w:t xml:space="preserve">adopted was to </w:t>
      </w:r>
      <w:r w:rsidR="00455E33" w:rsidRPr="00BC1406">
        <w:rPr>
          <w:sz w:val="24"/>
          <w:szCs w:val="24"/>
        </w:rPr>
        <w:t>seek to identify and clarify the assumptions made at    the designing stage of the project and how the CPAP/UNDAF objectives were translated into a practical implementation methodology for</w:t>
      </w:r>
      <w:r>
        <w:rPr>
          <w:sz w:val="24"/>
          <w:szCs w:val="24"/>
        </w:rPr>
        <w:t xml:space="preserve"> the Project. The evaluator has</w:t>
      </w:r>
      <w:r w:rsidR="00455E33" w:rsidRPr="00BC1406">
        <w:rPr>
          <w:sz w:val="24"/>
          <w:szCs w:val="24"/>
        </w:rPr>
        <w:t xml:space="preserve"> also explore</w:t>
      </w:r>
      <w:r>
        <w:rPr>
          <w:sz w:val="24"/>
          <w:szCs w:val="24"/>
        </w:rPr>
        <w:t>d</w:t>
      </w:r>
      <w:r w:rsidR="00455E33" w:rsidRPr="00BC1406">
        <w:rPr>
          <w:sz w:val="24"/>
          <w:szCs w:val="24"/>
        </w:rPr>
        <w:t xml:space="preserve"> how the broadly defined theory of change found in the project documents was translated into Project’s objectives into a project deliverables/outputs/outcomes.</w:t>
      </w:r>
    </w:p>
    <w:p w14:paraId="7B07D560" w14:textId="77777777" w:rsidR="00455E33" w:rsidRPr="00BC1406" w:rsidRDefault="00455E33" w:rsidP="00455E33">
      <w:pPr>
        <w:pStyle w:val="BodyText"/>
        <w:rPr>
          <w:sz w:val="24"/>
          <w:szCs w:val="24"/>
        </w:rPr>
      </w:pPr>
    </w:p>
    <w:p w14:paraId="7691CB0B" w14:textId="77777777" w:rsidR="00455E33" w:rsidRPr="00BC1406" w:rsidRDefault="00E73719" w:rsidP="00455E33">
      <w:pPr>
        <w:pStyle w:val="ListParagraph"/>
        <w:numPr>
          <w:ilvl w:val="0"/>
          <w:numId w:val="2"/>
        </w:numPr>
        <w:tabs>
          <w:tab w:val="left" w:pos="867"/>
          <w:tab w:val="left" w:pos="868"/>
        </w:tabs>
        <w:ind w:left="299" w:right="587" w:firstLine="0"/>
        <w:jc w:val="both"/>
        <w:rPr>
          <w:sz w:val="24"/>
          <w:szCs w:val="24"/>
        </w:rPr>
      </w:pPr>
      <w:r>
        <w:rPr>
          <w:sz w:val="24"/>
          <w:szCs w:val="24"/>
        </w:rPr>
        <w:t>The evaluator has also identified</w:t>
      </w:r>
      <w:r w:rsidR="00455E33" w:rsidRPr="00BC1406">
        <w:rPr>
          <w:sz w:val="24"/>
          <w:szCs w:val="24"/>
        </w:rPr>
        <w:t xml:space="preserve"> whether tangible steps were programmed and set against timelines with expected results, and if these changes were accurately identified and monitored. The evaluator </w:t>
      </w:r>
      <w:r>
        <w:rPr>
          <w:sz w:val="24"/>
          <w:szCs w:val="24"/>
        </w:rPr>
        <w:t>has</w:t>
      </w:r>
      <w:r w:rsidR="00455E33" w:rsidRPr="00BC1406">
        <w:rPr>
          <w:sz w:val="24"/>
          <w:szCs w:val="24"/>
        </w:rPr>
        <w:t xml:space="preserve"> explore</w:t>
      </w:r>
      <w:r>
        <w:rPr>
          <w:sz w:val="24"/>
          <w:szCs w:val="24"/>
        </w:rPr>
        <w:t>d</w:t>
      </w:r>
      <w:r w:rsidR="00455E33" w:rsidRPr="00BC1406">
        <w:rPr>
          <w:sz w:val="24"/>
          <w:szCs w:val="24"/>
        </w:rPr>
        <w:t xml:space="preserve"> whether these steps were realised and if they had the effect which was expected (and if not, why not). An </w:t>
      </w:r>
      <w:r w:rsidR="00455E33" w:rsidRPr="00BC1406">
        <w:rPr>
          <w:i/>
          <w:sz w:val="24"/>
          <w:szCs w:val="24"/>
        </w:rPr>
        <w:t xml:space="preserve">evaluation matrix </w:t>
      </w:r>
      <w:r w:rsidR="00455E33" w:rsidRPr="00BC1406">
        <w:rPr>
          <w:sz w:val="24"/>
          <w:szCs w:val="24"/>
        </w:rPr>
        <w:t xml:space="preserve">had been developed (attached in </w:t>
      </w:r>
      <w:r w:rsidR="00455E33" w:rsidRPr="00A72F79">
        <w:rPr>
          <w:bCs/>
          <w:i/>
          <w:sz w:val="24"/>
          <w:szCs w:val="24"/>
        </w:rPr>
        <w:t>Annexure</w:t>
      </w:r>
      <w:r w:rsidR="00A72F79" w:rsidRPr="00A72F79">
        <w:rPr>
          <w:bCs/>
          <w:i/>
          <w:sz w:val="24"/>
          <w:szCs w:val="24"/>
        </w:rPr>
        <w:t xml:space="preserve"> 2</w:t>
      </w:r>
      <w:r w:rsidR="00455E33" w:rsidRPr="00BC1406">
        <w:rPr>
          <w:sz w:val="24"/>
          <w:szCs w:val="24"/>
        </w:rPr>
        <w:t>) based on the detailed ToR develope</w:t>
      </w:r>
      <w:r>
        <w:rPr>
          <w:sz w:val="24"/>
          <w:szCs w:val="24"/>
        </w:rPr>
        <w:t>d by UNDP. The matrix identified</w:t>
      </w:r>
      <w:r w:rsidR="00455E33" w:rsidRPr="00BC1406">
        <w:rPr>
          <w:sz w:val="24"/>
          <w:szCs w:val="24"/>
        </w:rPr>
        <w:t xml:space="preserve"> the key evaluation questions and how these </w:t>
      </w:r>
      <w:r>
        <w:rPr>
          <w:sz w:val="24"/>
          <w:szCs w:val="24"/>
        </w:rPr>
        <w:t>wer</w:t>
      </w:r>
      <w:r w:rsidR="00455E33" w:rsidRPr="00BC1406">
        <w:rPr>
          <w:sz w:val="24"/>
          <w:szCs w:val="24"/>
        </w:rPr>
        <w:t>e answered in the evaluation process.</w:t>
      </w:r>
    </w:p>
    <w:p w14:paraId="522758E9" w14:textId="77777777" w:rsidR="00455E33" w:rsidRPr="00BC1406" w:rsidRDefault="00455E33" w:rsidP="00455E33">
      <w:pPr>
        <w:pStyle w:val="BodyText"/>
        <w:rPr>
          <w:sz w:val="24"/>
          <w:szCs w:val="24"/>
        </w:rPr>
      </w:pPr>
    </w:p>
    <w:p w14:paraId="4A8ABC7C" w14:textId="77777777" w:rsidR="00455E33" w:rsidRPr="00BC1406" w:rsidRDefault="00455E33" w:rsidP="00455E33">
      <w:pPr>
        <w:pStyle w:val="ListParagraph"/>
        <w:numPr>
          <w:ilvl w:val="0"/>
          <w:numId w:val="2"/>
        </w:numPr>
        <w:tabs>
          <w:tab w:val="left" w:pos="867"/>
          <w:tab w:val="left" w:pos="868"/>
        </w:tabs>
        <w:spacing w:before="38"/>
        <w:ind w:left="299" w:right="608" w:firstLine="0"/>
        <w:jc w:val="both"/>
        <w:rPr>
          <w:sz w:val="24"/>
          <w:szCs w:val="24"/>
        </w:rPr>
      </w:pPr>
      <w:r w:rsidRPr="00BC1406">
        <w:rPr>
          <w:sz w:val="24"/>
          <w:szCs w:val="24"/>
        </w:rPr>
        <w:t xml:space="preserve">To achieve valuable results the evaluator </w:t>
      </w:r>
      <w:r w:rsidR="00F71802">
        <w:rPr>
          <w:sz w:val="24"/>
          <w:szCs w:val="24"/>
        </w:rPr>
        <w:t xml:space="preserve">worked closely </w:t>
      </w:r>
      <w:r w:rsidR="00F71802" w:rsidRPr="00BC1406">
        <w:rPr>
          <w:sz w:val="24"/>
          <w:szCs w:val="24"/>
        </w:rPr>
        <w:t>with</w:t>
      </w:r>
      <w:r w:rsidRPr="00BC1406">
        <w:rPr>
          <w:sz w:val="24"/>
          <w:szCs w:val="24"/>
        </w:rPr>
        <w:t xml:space="preserve"> UNDP staff remotely in Uzbekistan to maximise participation; identify relevant information / data sources; and enable efficient implementation of the evaluation. </w:t>
      </w:r>
      <w:r w:rsidR="00F71802">
        <w:rPr>
          <w:sz w:val="24"/>
          <w:szCs w:val="24"/>
        </w:rPr>
        <w:t xml:space="preserve">The nature </w:t>
      </w:r>
      <w:r w:rsidRPr="00BC1406">
        <w:rPr>
          <w:sz w:val="24"/>
          <w:szCs w:val="24"/>
        </w:rPr>
        <w:t xml:space="preserve">of independence is not compromised so </w:t>
      </w:r>
      <w:r w:rsidR="00F71802">
        <w:rPr>
          <w:sz w:val="24"/>
          <w:szCs w:val="24"/>
        </w:rPr>
        <w:t xml:space="preserve">therefore the </w:t>
      </w:r>
      <w:r w:rsidRPr="00BC1406">
        <w:rPr>
          <w:sz w:val="24"/>
          <w:szCs w:val="24"/>
        </w:rPr>
        <w:t>participants in the evaluation are comfortable with providing fair and frank feedback on the Project.</w:t>
      </w:r>
    </w:p>
    <w:p w14:paraId="476DB2B8" w14:textId="77777777" w:rsidR="00455E33" w:rsidRPr="00BC1406" w:rsidRDefault="00455E33" w:rsidP="00455E33">
      <w:pPr>
        <w:pStyle w:val="BodyText"/>
        <w:rPr>
          <w:sz w:val="24"/>
          <w:szCs w:val="24"/>
        </w:rPr>
      </w:pPr>
    </w:p>
    <w:p w14:paraId="566E163B" w14:textId="77777777" w:rsidR="00455E33" w:rsidRPr="00BC1406" w:rsidRDefault="00455E33" w:rsidP="00455E33">
      <w:pPr>
        <w:pStyle w:val="ListParagraph"/>
        <w:numPr>
          <w:ilvl w:val="0"/>
          <w:numId w:val="2"/>
        </w:numPr>
        <w:tabs>
          <w:tab w:val="left" w:pos="867"/>
          <w:tab w:val="left" w:pos="868"/>
        </w:tabs>
        <w:ind w:left="299" w:right="608" w:firstLine="0"/>
        <w:jc w:val="both"/>
        <w:rPr>
          <w:sz w:val="24"/>
          <w:szCs w:val="24"/>
        </w:rPr>
      </w:pPr>
      <w:r w:rsidRPr="00BC1406">
        <w:rPr>
          <w:sz w:val="24"/>
          <w:szCs w:val="24"/>
        </w:rPr>
        <w:t xml:space="preserve">Furthermore, </w:t>
      </w:r>
      <w:r w:rsidR="00B556FB">
        <w:rPr>
          <w:sz w:val="24"/>
          <w:szCs w:val="24"/>
        </w:rPr>
        <w:t>all those participated in the evaluation were</w:t>
      </w:r>
      <w:r w:rsidRPr="00BC1406">
        <w:rPr>
          <w:sz w:val="24"/>
          <w:szCs w:val="24"/>
        </w:rPr>
        <w:t xml:space="preserve"> treated with respect and dignity. Care </w:t>
      </w:r>
      <w:r w:rsidR="00B556FB">
        <w:rPr>
          <w:sz w:val="24"/>
          <w:szCs w:val="24"/>
        </w:rPr>
        <w:t xml:space="preserve">was </w:t>
      </w:r>
      <w:r w:rsidR="00B556FB" w:rsidRPr="00BC1406">
        <w:rPr>
          <w:sz w:val="24"/>
          <w:szCs w:val="24"/>
        </w:rPr>
        <w:t>taken</w:t>
      </w:r>
      <w:r w:rsidRPr="00BC1406">
        <w:rPr>
          <w:sz w:val="24"/>
          <w:szCs w:val="24"/>
        </w:rPr>
        <w:t xml:space="preserve"> to provide stakeholders with interview environments which allow for open discussion and </w:t>
      </w:r>
      <w:r>
        <w:rPr>
          <w:sz w:val="24"/>
          <w:szCs w:val="24"/>
        </w:rPr>
        <w:t>reflection on the p</w:t>
      </w:r>
      <w:r w:rsidRPr="00BC1406">
        <w:rPr>
          <w:sz w:val="24"/>
          <w:szCs w:val="24"/>
        </w:rPr>
        <w:t xml:space="preserve">roject, funding and management approaches. The evaluator </w:t>
      </w:r>
      <w:r w:rsidR="00356D1C">
        <w:rPr>
          <w:sz w:val="24"/>
          <w:szCs w:val="24"/>
        </w:rPr>
        <w:t xml:space="preserve">has </w:t>
      </w:r>
      <w:r w:rsidRPr="00BC1406">
        <w:rPr>
          <w:sz w:val="24"/>
          <w:szCs w:val="24"/>
        </w:rPr>
        <w:t>open</w:t>
      </w:r>
      <w:r w:rsidR="00356D1C">
        <w:rPr>
          <w:sz w:val="24"/>
          <w:szCs w:val="24"/>
        </w:rPr>
        <w:t>ed</w:t>
      </w:r>
      <w:r w:rsidRPr="00BC1406">
        <w:rPr>
          <w:sz w:val="24"/>
          <w:szCs w:val="24"/>
        </w:rPr>
        <w:t xml:space="preserve"> each interview with a clear and concise description of the purpose of the evaluation and the use of information and opinions provided, including their confidential nature. </w:t>
      </w:r>
      <w:r>
        <w:rPr>
          <w:sz w:val="24"/>
          <w:szCs w:val="24"/>
        </w:rPr>
        <w:t xml:space="preserve">The </w:t>
      </w:r>
      <w:r w:rsidRPr="00BC1406">
        <w:rPr>
          <w:sz w:val="24"/>
          <w:szCs w:val="24"/>
        </w:rPr>
        <w:t>participants</w:t>
      </w:r>
      <w:r>
        <w:rPr>
          <w:sz w:val="24"/>
          <w:szCs w:val="24"/>
        </w:rPr>
        <w:t xml:space="preserve"> invited for interviews and discussions</w:t>
      </w:r>
      <w:r w:rsidRPr="00BC1406">
        <w:rPr>
          <w:sz w:val="24"/>
          <w:szCs w:val="24"/>
        </w:rPr>
        <w:t xml:space="preserve"> </w:t>
      </w:r>
      <w:r w:rsidR="00356D1C">
        <w:rPr>
          <w:sz w:val="24"/>
          <w:szCs w:val="24"/>
        </w:rPr>
        <w:t xml:space="preserve">were </w:t>
      </w:r>
      <w:r w:rsidRPr="00BC1406">
        <w:rPr>
          <w:sz w:val="24"/>
          <w:szCs w:val="24"/>
        </w:rPr>
        <w:t>also be given the time and information to decide whether or not they wish to participate in the evaluation process; and able to make an independent decision without any influence or pressure to participate.</w:t>
      </w:r>
    </w:p>
    <w:p w14:paraId="5857CA05" w14:textId="77777777" w:rsidR="00455E33" w:rsidRPr="00BC1406" w:rsidRDefault="00455E33" w:rsidP="00455E33">
      <w:pPr>
        <w:pStyle w:val="ListParagraph"/>
        <w:rPr>
          <w:rFonts w:asciiTheme="minorHAnsi" w:hAnsiTheme="minorHAnsi" w:cstheme="minorHAnsi"/>
          <w:color w:val="000000"/>
          <w:sz w:val="24"/>
          <w:szCs w:val="24"/>
        </w:rPr>
      </w:pPr>
    </w:p>
    <w:p w14:paraId="3AEE13EF" w14:textId="77777777" w:rsidR="00455E33" w:rsidRPr="00BC1406" w:rsidRDefault="00356D1C" w:rsidP="00455E33">
      <w:pPr>
        <w:pStyle w:val="ListParagraph"/>
        <w:numPr>
          <w:ilvl w:val="0"/>
          <w:numId w:val="2"/>
        </w:numPr>
        <w:tabs>
          <w:tab w:val="left" w:pos="867"/>
          <w:tab w:val="left" w:pos="868"/>
        </w:tabs>
        <w:ind w:left="299" w:right="608" w:firstLine="0"/>
        <w:jc w:val="both"/>
        <w:rPr>
          <w:sz w:val="24"/>
          <w:szCs w:val="24"/>
        </w:rPr>
      </w:pPr>
      <w:r>
        <w:rPr>
          <w:rFonts w:asciiTheme="minorHAnsi" w:hAnsiTheme="minorHAnsi" w:cstheme="minorHAnsi"/>
          <w:color w:val="000000"/>
          <w:sz w:val="24"/>
          <w:szCs w:val="24"/>
        </w:rPr>
        <w:t>The evaluator has</w:t>
      </w:r>
      <w:r w:rsidR="00455E33" w:rsidRPr="00BC1406">
        <w:rPr>
          <w:rFonts w:asciiTheme="minorHAnsi" w:hAnsiTheme="minorHAnsi" w:cstheme="minorHAnsi"/>
          <w:color w:val="000000"/>
          <w:sz w:val="24"/>
          <w:szCs w:val="24"/>
        </w:rPr>
        <w:t xml:space="preserve"> follow</w:t>
      </w:r>
      <w:r>
        <w:rPr>
          <w:rFonts w:asciiTheme="minorHAnsi" w:hAnsiTheme="minorHAnsi" w:cstheme="minorHAnsi"/>
          <w:color w:val="000000"/>
          <w:sz w:val="24"/>
          <w:szCs w:val="24"/>
        </w:rPr>
        <w:t>ed</w:t>
      </w:r>
      <w:r w:rsidR="00455E33" w:rsidRPr="00BC1406">
        <w:rPr>
          <w:rFonts w:asciiTheme="minorHAnsi" w:hAnsiTheme="minorHAnsi" w:cstheme="minorHAnsi"/>
          <w:color w:val="000000"/>
          <w:sz w:val="24"/>
          <w:szCs w:val="24"/>
        </w:rPr>
        <w:t xml:space="preserve"> a participatory and consultative approach ensuring close engagement with the Project Team, government counterparts, national partner agencies, the UNDP Country Office(s), direct beneficiaries and other stakeholders.</w:t>
      </w:r>
    </w:p>
    <w:p w14:paraId="5A7F83CD" w14:textId="77777777" w:rsidR="00455E33" w:rsidRPr="00BC1406" w:rsidRDefault="00455E33" w:rsidP="00455E33">
      <w:pPr>
        <w:pStyle w:val="Heading1"/>
      </w:pPr>
      <w:r w:rsidRPr="00BC1406">
        <w:lastRenderedPageBreak/>
        <w:t xml:space="preserve"> </w:t>
      </w:r>
      <w:bookmarkStart w:id="16" w:name="_Toc82341890"/>
      <w:bookmarkStart w:id="17" w:name="_Toc85558164"/>
      <w:r w:rsidRPr="00BC1406">
        <w:t>METHODOLOGY</w:t>
      </w:r>
      <w:bookmarkEnd w:id="16"/>
      <w:bookmarkEnd w:id="17"/>
    </w:p>
    <w:p w14:paraId="68F0305A" w14:textId="77777777" w:rsidR="00455E33" w:rsidRPr="00BC1406" w:rsidRDefault="00455E33" w:rsidP="00455E33">
      <w:pPr>
        <w:pStyle w:val="ListParagraph"/>
        <w:numPr>
          <w:ilvl w:val="0"/>
          <w:numId w:val="2"/>
        </w:numPr>
        <w:tabs>
          <w:tab w:val="left" w:pos="867"/>
          <w:tab w:val="left" w:pos="868"/>
        </w:tabs>
        <w:spacing w:before="194"/>
        <w:ind w:left="299" w:right="370" w:firstLine="0"/>
        <w:jc w:val="both"/>
        <w:rPr>
          <w:sz w:val="24"/>
          <w:szCs w:val="24"/>
        </w:rPr>
      </w:pPr>
      <w:r w:rsidRPr="00BC1406">
        <w:rPr>
          <w:sz w:val="24"/>
          <w:szCs w:val="24"/>
        </w:rPr>
        <w:t xml:space="preserve">An elaborate methodology is explained </w:t>
      </w:r>
      <w:r w:rsidR="00AB10AF">
        <w:rPr>
          <w:sz w:val="24"/>
          <w:szCs w:val="24"/>
        </w:rPr>
        <w:t>was the consultancy ToR. It covered</w:t>
      </w:r>
      <w:r w:rsidRPr="00BC1406">
        <w:rPr>
          <w:sz w:val="24"/>
          <w:szCs w:val="24"/>
        </w:rPr>
        <w:t xml:space="preserve"> the methods required to be adopted during this pandemic and through remote evaluation. The methodology that the evaluator </w:t>
      </w:r>
      <w:r w:rsidR="00AB10AF">
        <w:rPr>
          <w:sz w:val="24"/>
          <w:szCs w:val="24"/>
        </w:rPr>
        <w:t>adopted was</w:t>
      </w:r>
      <w:r w:rsidRPr="00BC1406">
        <w:rPr>
          <w:sz w:val="24"/>
          <w:szCs w:val="24"/>
        </w:rPr>
        <w:t xml:space="preserve"> informed by the timeframes available for the evaluation. Consequently, a strengths‐based approach </w:t>
      </w:r>
      <w:r w:rsidR="00AB10AF">
        <w:rPr>
          <w:sz w:val="24"/>
          <w:szCs w:val="24"/>
        </w:rPr>
        <w:t>was</w:t>
      </w:r>
      <w:r w:rsidRPr="00BC1406">
        <w:rPr>
          <w:sz w:val="24"/>
          <w:szCs w:val="24"/>
        </w:rPr>
        <w:t xml:space="preserve"> adopted to ensure that lessons are framed in a way that is useful to UNDP and other stakeholders. Activities undertaken throughout the evaluation </w:t>
      </w:r>
      <w:r w:rsidR="00AB10AF">
        <w:rPr>
          <w:sz w:val="24"/>
          <w:szCs w:val="24"/>
        </w:rPr>
        <w:t xml:space="preserve">were in conformity with </w:t>
      </w:r>
      <w:r w:rsidRPr="00BC1406">
        <w:rPr>
          <w:sz w:val="24"/>
          <w:szCs w:val="24"/>
        </w:rPr>
        <w:t>the Standards for</w:t>
      </w:r>
      <w:r w:rsidR="00AB10AF">
        <w:rPr>
          <w:sz w:val="24"/>
          <w:szCs w:val="24"/>
        </w:rPr>
        <w:t xml:space="preserve"> Evaluation in the UN System, and</w:t>
      </w:r>
      <w:r w:rsidRPr="00BC1406">
        <w:rPr>
          <w:sz w:val="24"/>
          <w:szCs w:val="24"/>
        </w:rPr>
        <w:t xml:space="preserve"> informed by the UNDP Handbook on Planning, Monitoring and Evaluating for Development Results, and comply with the UNEG Code of Conduct for Evaluation in the UN System.</w:t>
      </w:r>
    </w:p>
    <w:p w14:paraId="617BE793" w14:textId="77777777" w:rsidR="00455E33" w:rsidRPr="00BC1406" w:rsidRDefault="00455E33" w:rsidP="00455E33">
      <w:pPr>
        <w:pStyle w:val="BodyText"/>
        <w:rPr>
          <w:sz w:val="24"/>
          <w:szCs w:val="24"/>
        </w:rPr>
      </w:pPr>
    </w:p>
    <w:p w14:paraId="696FEE68" w14:textId="77777777" w:rsidR="00455E33" w:rsidRPr="00BC1406" w:rsidRDefault="00E53D02" w:rsidP="00455E33">
      <w:pPr>
        <w:pStyle w:val="ListParagraph"/>
        <w:numPr>
          <w:ilvl w:val="0"/>
          <w:numId w:val="2"/>
        </w:numPr>
        <w:tabs>
          <w:tab w:val="left" w:pos="867"/>
          <w:tab w:val="left" w:pos="868"/>
        </w:tabs>
        <w:spacing w:before="1"/>
        <w:ind w:left="299" w:right="646" w:firstLine="0"/>
        <w:rPr>
          <w:sz w:val="24"/>
          <w:szCs w:val="24"/>
        </w:rPr>
      </w:pPr>
      <w:r>
        <w:rPr>
          <w:sz w:val="24"/>
          <w:szCs w:val="24"/>
        </w:rPr>
        <w:t xml:space="preserve">The </w:t>
      </w:r>
      <w:r w:rsidR="00455E33">
        <w:rPr>
          <w:sz w:val="24"/>
          <w:szCs w:val="24"/>
        </w:rPr>
        <w:t xml:space="preserve">following </w:t>
      </w:r>
      <w:r w:rsidR="00455E33" w:rsidRPr="00BC1406">
        <w:rPr>
          <w:sz w:val="24"/>
          <w:szCs w:val="24"/>
        </w:rPr>
        <w:t xml:space="preserve">key data sources </w:t>
      </w:r>
      <w:r>
        <w:rPr>
          <w:sz w:val="24"/>
          <w:szCs w:val="24"/>
        </w:rPr>
        <w:t>were</w:t>
      </w:r>
      <w:r w:rsidR="00455E33" w:rsidRPr="00BC1406">
        <w:rPr>
          <w:sz w:val="24"/>
          <w:szCs w:val="24"/>
        </w:rPr>
        <w:t xml:space="preserve"> used as the basis for data collection and subsequent triangulatio</w:t>
      </w:r>
      <w:r>
        <w:rPr>
          <w:sz w:val="24"/>
          <w:szCs w:val="24"/>
        </w:rPr>
        <w:t>n of evaluation results. These we</w:t>
      </w:r>
      <w:r w:rsidR="00455E33" w:rsidRPr="00BC1406">
        <w:rPr>
          <w:sz w:val="24"/>
          <w:szCs w:val="24"/>
        </w:rPr>
        <w:t>re:</w:t>
      </w:r>
    </w:p>
    <w:p w14:paraId="0619FD3A" w14:textId="77777777" w:rsidR="00455E33" w:rsidRPr="00F56A61" w:rsidRDefault="00455E33" w:rsidP="00455E33">
      <w:pPr>
        <w:pStyle w:val="Default"/>
        <w:numPr>
          <w:ilvl w:val="0"/>
          <w:numId w:val="7"/>
        </w:numPr>
        <w:jc w:val="both"/>
        <w:rPr>
          <w:rFonts w:asciiTheme="minorHAnsi" w:hAnsiTheme="minorHAnsi" w:cstheme="minorHAnsi"/>
        </w:rPr>
      </w:pPr>
      <w:r w:rsidRPr="00F56A61">
        <w:rPr>
          <w:rFonts w:asciiTheme="minorHAnsi" w:hAnsiTheme="minorHAnsi" w:cstheme="minorHAnsi"/>
          <w:i/>
          <w:iCs/>
        </w:rPr>
        <w:t>Document review of all relevant documentation</w:t>
      </w:r>
      <w:r w:rsidRPr="00F56A61">
        <w:rPr>
          <w:rFonts w:asciiTheme="minorHAnsi" w:hAnsiTheme="minorHAnsi" w:cstheme="minorHAnsi"/>
        </w:rPr>
        <w:t xml:space="preserve">. This would include a review of inter alia: Project document (contribution agreement); theory of change and results framework; programme and project quality assurance reports; annual work plans; consolidated quarterly and annual reports; results-oriented monitoring report; highlights of project board meetings.  </w:t>
      </w:r>
    </w:p>
    <w:p w14:paraId="2E144DB3" w14:textId="77777777" w:rsidR="00455E33" w:rsidRPr="00F56A61" w:rsidRDefault="00455E33" w:rsidP="00455E33">
      <w:pPr>
        <w:pStyle w:val="Default"/>
        <w:numPr>
          <w:ilvl w:val="0"/>
          <w:numId w:val="7"/>
        </w:numPr>
        <w:jc w:val="both"/>
        <w:rPr>
          <w:rFonts w:asciiTheme="minorHAnsi" w:hAnsiTheme="minorHAnsi" w:cstheme="minorHAnsi"/>
        </w:rPr>
      </w:pPr>
      <w:r w:rsidRPr="00F56A61">
        <w:rPr>
          <w:rFonts w:asciiTheme="minorHAnsi" w:hAnsiTheme="minorHAnsi" w:cstheme="minorHAnsi"/>
          <w:i/>
          <w:iCs/>
        </w:rPr>
        <w:t>Semi-structured interviews with key stakeholders</w:t>
      </w:r>
      <w:r w:rsidRPr="00F56A61">
        <w:rPr>
          <w:rFonts w:asciiTheme="minorHAnsi" w:hAnsiTheme="minorHAnsi" w:cstheme="minorHAnsi"/>
        </w:rPr>
        <w:t xml:space="preserve"> including key government counterparts, donor community members, representatives of key civil society organizations, and implementing partners:</w:t>
      </w:r>
    </w:p>
    <w:p w14:paraId="5BF58545" w14:textId="77777777" w:rsidR="00455E33" w:rsidRPr="00F56A61" w:rsidRDefault="00455E33" w:rsidP="00455E33">
      <w:pPr>
        <w:pStyle w:val="Default"/>
        <w:numPr>
          <w:ilvl w:val="0"/>
          <w:numId w:val="8"/>
        </w:numPr>
        <w:jc w:val="both"/>
        <w:rPr>
          <w:rFonts w:asciiTheme="minorHAnsi" w:hAnsiTheme="minorHAnsi" w:cstheme="minorHAnsi"/>
        </w:rPr>
      </w:pPr>
      <w:r w:rsidRPr="00F56A61">
        <w:rPr>
          <w:rFonts w:asciiTheme="minorHAnsi" w:hAnsiTheme="minorHAnsi" w:cstheme="minorHAnsi"/>
        </w:rPr>
        <w:t>Development of evaluation questions around relevance, effectiveness, efficiency and sustainability and designed for different stakeholders to be interviewed.</w:t>
      </w:r>
    </w:p>
    <w:p w14:paraId="75069F93" w14:textId="77777777" w:rsidR="00455E33" w:rsidRPr="00F56A61" w:rsidRDefault="00455E33" w:rsidP="00455E33">
      <w:pPr>
        <w:pStyle w:val="Default"/>
        <w:numPr>
          <w:ilvl w:val="0"/>
          <w:numId w:val="8"/>
        </w:numPr>
        <w:jc w:val="both"/>
        <w:rPr>
          <w:rFonts w:asciiTheme="minorHAnsi" w:hAnsiTheme="minorHAnsi" w:cstheme="minorHAnsi"/>
        </w:rPr>
      </w:pPr>
      <w:r w:rsidRPr="00F56A61">
        <w:rPr>
          <w:rFonts w:asciiTheme="minorHAnsi" w:hAnsiTheme="minorHAnsi" w:cstheme="minorHAnsi"/>
        </w:rPr>
        <w:t>Key informant and focus group discussions with men and women, beneficiaries and stakeholders.</w:t>
      </w:r>
    </w:p>
    <w:p w14:paraId="1A24BFBE" w14:textId="77777777" w:rsidR="00455E33" w:rsidRPr="00F56A61" w:rsidRDefault="00455E33" w:rsidP="00455E33">
      <w:pPr>
        <w:pStyle w:val="Default"/>
        <w:numPr>
          <w:ilvl w:val="0"/>
          <w:numId w:val="7"/>
        </w:numPr>
        <w:jc w:val="both"/>
        <w:rPr>
          <w:rFonts w:asciiTheme="minorHAnsi" w:hAnsiTheme="minorHAnsi" w:cstheme="minorHAnsi"/>
        </w:rPr>
      </w:pPr>
      <w:r w:rsidRPr="00F56A61">
        <w:rPr>
          <w:rFonts w:asciiTheme="minorHAnsi" w:hAnsiTheme="minorHAnsi" w:cstheme="minorHAnsi"/>
          <w:i/>
          <w:iCs/>
        </w:rPr>
        <w:t>Other methods</w:t>
      </w:r>
      <w:r w:rsidRPr="00F56A61">
        <w:rPr>
          <w:rFonts w:asciiTheme="minorHAnsi" w:hAnsiTheme="minorHAnsi" w:cstheme="minorHAnsi"/>
        </w:rPr>
        <w:t xml:space="preserve"> such as outcome mapping, group discussions, etc.</w:t>
      </w:r>
    </w:p>
    <w:p w14:paraId="0EDCA0E3" w14:textId="77777777" w:rsidR="00455E33" w:rsidRDefault="00455E33" w:rsidP="00455E33">
      <w:pPr>
        <w:pStyle w:val="Default"/>
        <w:numPr>
          <w:ilvl w:val="0"/>
          <w:numId w:val="7"/>
        </w:numPr>
        <w:jc w:val="both"/>
        <w:rPr>
          <w:rFonts w:asciiTheme="minorHAnsi" w:hAnsiTheme="minorHAnsi" w:cstheme="minorHAnsi"/>
        </w:rPr>
      </w:pPr>
      <w:r w:rsidRPr="00F56A61">
        <w:rPr>
          <w:rFonts w:asciiTheme="minorHAnsi" w:hAnsiTheme="minorHAnsi" w:cstheme="minorHAnsi"/>
        </w:rPr>
        <w:softHyphen/>
      </w:r>
      <w:r w:rsidRPr="00775167">
        <w:rPr>
          <w:rFonts w:asciiTheme="minorHAnsi" w:hAnsiTheme="minorHAnsi" w:cstheme="minorHAnsi"/>
          <w:i/>
          <w:iCs/>
        </w:rPr>
        <w:t xml:space="preserve"> Analysis</w:t>
      </w:r>
      <w:r w:rsidRPr="00F56A61">
        <w:rPr>
          <w:rFonts w:asciiTheme="minorHAnsi" w:hAnsiTheme="minorHAnsi" w:cstheme="minorHAnsi"/>
        </w:rPr>
        <w:t xml:space="preserve"> of monitoring and other data sources and methods.</w:t>
      </w:r>
    </w:p>
    <w:p w14:paraId="4114D52B" w14:textId="77777777" w:rsidR="00455E33" w:rsidRPr="00B91BB7" w:rsidRDefault="00455E33" w:rsidP="00455E33">
      <w:pPr>
        <w:pStyle w:val="ListParagraph"/>
        <w:numPr>
          <w:ilvl w:val="0"/>
          <w:numId w:val="7"/>
        </w:numPr>
        <w:tabs>
          <w:tab w:val="left" w:pos="1010"/>
        </w:tabs>
        <w:spacing w:before="38" w:line="252" w:lineRule="auto"/>
        <w:ind w:right="472"/>
        <w:jc w:val="both"/>
        <w:rPr>
          <w:sz w:val="24"/>
          <w:szCs w:val="24"/>
        </w:rPr>
      </w:pPr>
      <w:r w:rsidRPr="00BC1406">
        <w:rPr>
          <w:i/>
          <w:sz w:val="24"/>
          <w:szCs w:val="24"/>
        </w:rPr>
        <w:t xml:space="preserve">Review of additional data / reports ‐ </w:t>
      </w:r>
      <w:r w:rsidRPr="00BC1406">
        <w:rPr>
          <w:sz w:val="24"/>
          <w:szCs w:val="24"/>
        </w:rPr>
        <w:t>analysis of other relevant documentation, research and international data (where available) will be undertaken to provide additional perspectives on the context relating to rule of law, access to justice, and women / vulnerable groups in Uzbekistan.</w:t>
      </w:r>
      <w:r>
        <w:rPr>
          <w:sz w:val="24"/>
          <w:szCs w:val="24"/>
        </w:rPr>
        <w:t xml:space="preserve"> </w:t>
      </w:r>
      <w:r w:rsidRPr="002C0B2E">
        <w:rPr>
          <w:sz w:val="24"/>
          <w:szCs w:val="24"/>
          <w:lang w:val="en-GB"/>
        </w:rPr>
        <w:t xml:space="preserve">(A list of documents </w:t>
      </w:r>
      <w:r w:rsidR="00136D63">
        <w:rPr>
          <w:sz w:val="24"/>
          <w:szCs w:val="24"/>
          <w:lang w:val="en-GB"/>
        </w:rPr>
        <w:t xml:space="preserve">(Annex 3, </w:t>
      </w:r>
      <w:r w:rsidRPr="002C0B2E">
        <w:rPr>
          <w:sz w:val="24"/>
          <w:szCs w:val="24"/>
          <w:lang w:val="en-GB"/>
        </w:rPr>
        <w:t xml:space="preserve">and the list of stake holders required for this evaluation can be found in </w:t>
      </w:r>
      <w:r>
        <w:rPr>
          <w:sz w:val="24"/>
          <w:szCs w:val="24"/>
          <w:lang w:val="en-GB"/>
        </w:rPr>
        <w:t>Anne</w:t>
      </w:r>
      <w:r w:rsidRPr="002C0B2E">
        <w:rPr>
          <w:sz w:val="24"/>
          <w:szCs w:val="24"/>
          <w:lang w:val="en-GB"/>
        </w:rPr>
        <w:t>x</w:t>
      </w:r>
      <w:r w:rsidR="00136D63">
        <w:rPr>
          <w:sz w:val="24"/>
          <w:szCs w:val="24"/>
          <w:lang w:val="en-GB"/>
        </w:rPr>
        <w:t xml:space="preserve"> 4</w:t>
      </w:r>
      <w:r w:rsidRPr="002C0B2E">
        <w:rPr>
          <w:sz w:val="24"/>
          <w:szCs w:val="24"/>
          <w:lang w:val="en-GB"/>
        </w:rPr>
        <w:t>.)</w:t>
      </w:r>
    </w:p>
    <w:p w14:paraId="5742AF02" w14:textId="77777777" w:rsidR="00455E33" w:rsidRPr="00BC1406" w:rsidRDefault="00455E33" w:rsidP="00455E33">
      <w:pPr>
        <w:spacing w:before="40"/>
        <w:ind w:left="284" w:right="564" w:firstLine="15"/>
        <w:jc w:val="both"/>
        <w:rPr>
          <w:sz w:val="24"/>
          <w:szCs w:val="24"/>
        </w:rPr>
      </w:pPr>
      <w:r w:rsidRPr="00BC1406">
        <w:rPr>
          <w:sz w:val="24"/>
          <w:szCs w:val="24"/>
        </w:rPr>
        <w:t>Given time limitations</w:t>
      </w:r>
      <w:r>
        <w:rPr>
          <w:sz w:val="24"/>
          <w:szCs w:val="24"/>
        </w:rPr>
        <w:t xml:space="preserve"> due to the Pandemic and remoteness of this evaluation</w:t>
      </w:r>
      <w:r w:rsidRPr="00BC1406">
        <w:rPr>
          <w:sz w:val="24"/>
          <w:szCs w:val="24"/>
        </w:rPr>
        <w:t xml:space="preserve">, the feasibility of developing, disseminating and collating a survey will be subject to UNDP’s guidance / support. Following discussions with UNDP in‐Uzbekistan after mobilisation it became apparent that distribution of the survey to a wide‐range of counterparts would not be possible. Consequently, only limited use of this tool </w:t>
      </w:r>
      <w:r>
        <w:rPr>
          <w:sz w:val="24"/>
          <w:szCs w:val="24"/>
        </w:rPr>
        <w:t>will be</w:t>
      </w:r>
      <w:r w:rsidRPr="00BC1406">
        <w:rPr>
          <w:sz w:val="24"/>
          <w:szCs w:val="24"/>
        </w:rPr>
        <w:t xml:space="preserve"> made.</w:t>
      </w:r>
    </w:p>
    <w:p w14:paraId="3440B825" w14:textId="77777777" w:rsidR="00455E33" w:rsidRDefault="00455E33" w:rsidP="00455E33">
      <w:pPr>
        <w:pStyle w:val="ListParagraph"/>
        <w:numPr>
          <w:ilvl w:val="0"/>
          <w:numId w:val="2"/>
        </w:numPr>
        <w:tabs>
          <w:tab w:val="left" w:pos="867"/>
          <w:tab w:val="left" w:pos="868"/>
        </w:tabs>
        <w:spacing w:before="12"/>
        <w:ind w:right="379" w:hanging="1"/>
        <w:jc w:val="both"/>
        <w:rPr>
          <w:sz w:val="24"/>
          <w:szCs w:val="24"/>
        </w:rPr>
      </w:pPr>
      <w:r w:rsidRPr="00573AEA">
        <w:rPr>
          <w:sz w:val="24"/>
          <w:szCs w:val="24"/>
        </w:rPr>
        <w:t xml:space="preserve">The evaluator’s approach to the </w:t>
      </w:r>
      <w:r w:rsidRPr="00573AEA">
        <w:rPr>
          <w:bCs/>
          <w:iCs/>
          <w:sz w:val="24"/>
          <w:szCs w:val="24"/>
        </w:rPr>
        <w:t>analysis of the data and feedback gathered</w:t>
      </w:r>
      <w:r w:rsidRPr="00573AEA">
        <w:rPr>
          <w:b/>
          <w:i/>
          <w:sz w:val="24"/>
          <w:szCs w:val="24"/>
        </w:rPr>
        <w:t xml:space="preserve"> </w:t>
      </w:r>
      <w:r w:rsidR="0084335C">
        <w:rPr>
          <w:sz w:val="24"/>
          <w:szCs w:val="24"/>
        </w:rPr>
        <w:t>was</w:t>
      </w:r>
      <w:r w:rsidRPr="00573AEA">
        <w:rPr>
          <w:sz w:val="24"/>
          <w:szCs w:val="24"/>
        </w:rPr>
        <w:t xml:space="preserve"> triangulated using multiple sources so that it can be able to effectively analyse and verify the information received. The initial document review will provide key information which will be used to formulate questions for interviews and information gathering. Information and opinions elicited from interviewees will be cross‐checked against other information, both written and oral, elicited during discussions with the </w:t>
      </w:r>
      <w:r w:rsidRPr="00573AEA">
        <w:rPr>
          <w:sz w:val="24"/>
          <w:szCs w:val="24"/>
        </w:rPr>
        <w:lastRenderedPageBreak/>
        <w:t xml:space="preserve">stakeholders, and verification of assumptions will be conducted with interviewees. </w:t>
      </w:r>
    </w:p>
    <w:p w14:paraId="31E523CE" w14:textId="77777777" w:rsidR="00455E33" w:rsidRPr="00573AEA" w:rsidRDefault="00455E33" w:rsidP="00455E33">
      <w:pPr>
        <w:pStyle w:val="ListParagraph"/>
        <w:tabs>
          <w:tab w:val="left" w:pos="867"/>
          <w:tab w:val="left" w:pos="868"/>
        </w:tabs>
        <w:spacing w:before="12"/>
        <w:ind w:left="300" w:right="379"/>
        <w:jc w:val="both"/>
        <w:rPr>
          <w:sz w:val="24"/>
          <w:szCs w:val="24"/>
        </w:rPr>
      </w:pPr>
    </w:p>
    <w:p w14:paraId="3E9B70CD" w14:textId="77777777" w:rsidR="00455E33" w:rsidRPr="00BC1406" w:rsidRDefault="00455E33" w:rsidP="00455E33">
      <w:pPr>
        <w:pStyle w:val="ListParagraph"/>
        <w:numPr>
          <w:ilvl w:val="0"/>
          <w:numId w:val="2"/>
        </w:numPr>
        <w:tabs>
          <w:tab w:val="left" w:pos="867"/>
          <w:tab w:val="left" w:pos="868"/>
        </w:tabs>
        <w:ind w:right="397" w:firstLine="0"/>
        <w:jc w:val="both"/>
        <w:rPr>
          <w:sz w:val="24"/>
          <w:szCs w:val="24"/>
        </w:rPr>
      </w:pPr>
      <w:r w:rsidRPr="00BC1406">
        <w:rPr>
          <w:sz w:val="24"/>
          <w:szCs w:val="24"/>
        </w:rPr>
        <w:t xml:space="preserve">Conclusions </w:t>
      </w:r>
      <w:r w:rsidR="0084335C">
        <w:rPr>
          <w:sz w:val="24"/>
          <w:szCs w:val="24"/>
        </w:rPr>
        <w:t xml:space="preserve">are </w:t>
      </w:r>
      <w:r>
        <w:rPr>
          <w:sz w:val="24"/>
          <w:szCs w:val="24"/>
        </w:rPr>
        <w:t>drawn</w:t>
      </w:r>
      <w:r w:rsidRPr="00BC1406">
        <w:rPr>
          <w:sz w:val="24"/>
          <w:szCs w:val="24"/>
        </w:rPr>
        <w:t xml:space="preserve"> based on a cross‐checking of quantitative and qualitative data compiled. Qualitative data </w:t>
      </w:r>
      <w:r w:rsidR="0084335C">
        <w:rPr>
          <w:sz w:val="24"/>
          <w:szCs w:val="24"/>
        </w:rPr>
        <w:t xml:space="preserve">was </w:t>
      </w:r>
      <w:r w:rsidRPr="00BC1406">
        <w:rPr>
          <w:sz w:val="24"/>
          <w:szCs w:val="24"/>
        </w:rPr>
        <w:t xml:space="preserve">also cross‐checked against as many data sources as possible; interview techniques </w:t>
      </w:r>
      <w:r w:rsidR="0084335C">
        <w:rPr>
          <w:sz w:val="24"/>
          <w:szCs w:val="24"/>
        </w:rPr>
        <w:t>were</w:t>
      </w:r>
      <w:r w:rsidRPr="00BC1406">
        <w:rPr>
          <w:sz w:val="24"/>
          <w:szCs w:val="24"/>
        </w:rPr>
        <w:t xml:space="preserve"> adopted which ensure</w:t>
      </w:r>
      <w:r w:rsidR="0084335C">
        <w:rPr>
          <w:sz w:val="24"/>
          <w:szCs w:val="24"/>
        </w:rPr>
        <w:t>d</w:t>
      </w:r>
      <w:r w:rsidRPr="00BC1406">
        <w:rPr>
          <w:sz w:val="24"/>
          <w:szCs w:val="24"/>
        </w:rPr>
        <w:t xml:space="preserve"> that qualitative information obtained during interviews </w:t>
      </w:r>
      <w:r w:rsidR="0084335C">
        <w:rPr>
          <w:sz w:val="24"/>
          <w:szCs w:val="24"/>
        </w:rPr>
        <w:t>could</w:t>
      </w:r>
      <w:r w:rsidRPr="00BC1406">
        <w:rPr>
          <w:sz w:val="24"/>
          <w:szCs w:val="24"/>
        </w:rPr>
        <w:t xml:space="preserve"> be verified, either through a dot point summary, or through an oral summation and clarification of understandings and assumptions made during the interview. In this way, the validity of the data collected and the credibility of the findings based on that data </w:t>
      </w:r>
      <w:r w:rsidR="0084335C">
        <w:rPr>
          <w:sz w:val="24"/>
          <w:szCs w:val="24"/>
        </w:rPr>
        <w:t>was</w:t>
      </w:r>
      <w:r w:rsidRPr="00871076">
        <w:rPr>
          <w:sz w:val="24"/>
          <w:szCs w:val="24"/>
          <w:lang w:val="en-GB"/>
        </w:rPr>
        <w:t xml:space="preserve"> maximised</w:t>
      </w:r>
      <w:r w:rsidRPr="00BC1406">
        <w:rPr>
          <w:sz w:val="24"/>
          <w:szCs w:val="24"/>
        </w:rPr>
        <w:t>.</w:t>
      </w:r>
    </w:p>
    <w:p w14:paraId="6C432F94" w14:textId="77777777" w:rsidR="00455E33" w:rsidRPr="00BC1406" w:rsidRDefault="00455E33" w:rsidP="00455E33">
      <w:pPr>
        <w:pStyle w:val="BodyText"/>
        <w:rPr>
          <w:sz w:val="24"/>
          <w:szCs w:val="24"/>
        </w:rPr>
      </w:pPr>
    </w:p>
    <w:p w14:paraId="68852910" w14:textId="77777777" w:rsidR="00455E33" w:rsidRPr="00BC1406" w:rsidRDefault="00455E33" w:rsidP="00455E33">
      <w:pPr>
        <w:pStyle w:val="Heading1"/>
      </w:pPr>
      <w:bookmarkStart w:id="18" w:name="_Toc82341891"/>
      <w:bookmarkStart w:id="19" w:name="_Toc85558165"/>
      <w:r w:rsidRPr="00BC1406">
        <w:t>CROSS‐CUTTING ISSUES</w:t>
      </w:r>
      <w:bookmarkEnd w:id="18"/>
      <w:bookmarkEnd w:id="19"/>
    </w:p>
    <w:p w14:paraId="57854505" w14:textId="77777777" w:rsidR="00455E33" w:rsidRPr="00BC1406" w:rsidRDefault="00455E33" w:rsidP="009C0FF6">
      <w:pPr>
        <w:pStyle w:val="ListParagraph"/>
        <w:tabs>
          <w:tab w:val="left" w:pos="867"/>
          <w:tab w:val="left" w:pos="868"/>
        </w:tabs>
        <w:spacing w:before="196"/>
        <w:ind w:left="299" w:right="290"/>
        <w:jc w:val="both"/>
        <w:rPr>
          <w:sz w:val="24"/>
          <w:szCs w:val="24"/>
        </w:rPr>
      </w:pPr>
      <w:r>
        <w:rPr>
          <w:sz w:val="24"/>
          <w:szCs w:val="24"/>
        </w:rPr>
        <w:t xml:space="preserve">The evaluator </w:t>
      </w:r>
      <w:r w:rsidR="00C93A93">
        <w:rPr>
          <w:sz w:val="24"/>
          <w:szCs w:val="24"/>
        </w:rPr>
        <w:t>has</w:t>
      </w:r>
      <w:r w:rsidRPr="00BC1406">
        <w:rPr>
          <w:sz w:val="24"/>
          <w:szCs w:val="24"/>
        </w:rPr>
        <w:t xml:space="preserve"> integrate</w:t>
      </w:r>
      <w:r w:rsidR="00C93A93">
        <w:rPr>
          <w:sz w:val="24"/>
          <w:szCs w:val="24"/>
        </w:rPr>
        <w:t>d</w:t>
      </w:r>
      <w:r w:rsidRPr="00BC1406">
        <w:rPr>
          <w:sz w:val="24"/>
          <w:szCs w:val="24"/>
        </w:rPr>
        <w:t xml:space="preserve"> </w:t>
      </w:r>
      <w:r>
        <w:rPr>
          <w:sz w:val="24"/>
          <w:szCs w:val="24"/>
        </w:rPr>
        <w:t>gender and human rights in the</w:t>
      </w:r>
      <w:r w:rsidRPr="00BC1406">
        <w:rPr>
          <w:sz w:val="24"/>
          <w:szCs w:val="24"/>
        </w:rPr>
        <w:t xml:space="preserve"> assessment, particularly with regards to how well the Project’s interventions have supported justice sector reform initiatives that reflect the needs of diverse groups, especially women and vulnerable groups. </w:t>
      </w:r>
      <w:r>
        <w:rPr>
          <w:sz w:val="24"/>
          <w:szCs w:val="24"/>
        </w:rPr>
        <w:t>The evaluation will analyse</w:t>
      </w:r>
      <w:r w:rsidRPr="00BC1406">
        <w:rPr>
          <w:sz w:val="24"/>
          <w:szCs w:val="24"/>
        </w:rPr>
        <w:t xml:space="preserve"> how effectively the Project has used human rights‐based approach concepts. Based on this assessment, and the findings resulting from it, cross‐cutting issues will be reflected in the </w:t>
      </w:r>
      <w:r>
        <w:rPr>
          <w:sz w:val="24"/>
          <w:szCs w:val="24"/>
        </w:rPr>
        <w:t>final e</w:t>
      </w:r>
      <w:r w:rsidRPr="00BC1406">
        <w:rPr>
          <w:sz w:val="24"/>
          <w:szCs w:val="24"/>
        </w:rPr>
        <w:t xml:space="preserve">valuation </w:t>
      </w:r>
      <w:r>
        <w:rPr>
          <w:sz w:val="24"/>
          <w:szCs w:val="24"/>
        </w:rPr>
        <w:t>r</w:t>
      </w:r>
      <w:r w:rsidRPr="00BC1406">
        <w:rPr>
          <w:sz w:val="24"/>
          <w:szCs w:val="24"/>
        </w:rPr>
        <w:t>eport.</w:t>
      </w:r>
    </w:p>
    <w:p w14:paraId="2EB5B479" w14:textId="77777777" w:rsidR="0028498D" w:rsidRDefault="00BE0A2A" w:rsidP="0099793C">
      <w:pPr>
        <w:pStyle w:val="Heading1"/>
      </w:pPr>
      <w:bookmarkStart w:id="20" w:name="_Toc85558166"/>
      <w:r w:rsidRPr="004A1898">
        <w:t>DATA ANALYSIS</w:t>
      </w:r>
      <w:bookmarkEnd w:id="20"/>
    </w:p>
    <w:p w14:paraId="0BD94FC4" w14:textId="7DA4B830" w:rsidR="00DA66AF" w:rsidRDefault="00DA66AF" w:rsidP="002A0676">
      <w:pPr>
        <w:pStyle w:val="BodyText"/>
        <w:numPr>
          <w:ilvl w:val="0"/>
          <w:numId w:val="2"/>
        </w:numPr>
        <w:ind w:right="290" w:hanging="16"/>
        <w:jc w:val="both"/>
      </w:pPr>
      <w:r>
        <w:t>Before beginning the data analysis, although it might sound a concluding statement, I am constrained to begin the analysis by saying ‘The project is worth emulation by many other countries not only on account of its successive successes in delivery, but by the way the project is designed and delivered. I have not come across such a project in the recent past in my evaluations where: The Project is a demand driven project complete</w:t>
      </w:r>
      <w:r w:rsidR="00607C6B">
        <w:t>ly</w:t>
      </w:r>
      <w:r>
        <w:t xml:space="preserve"> aligned with national priorities. The project has full national ownership for it is managed by national staff of Uzbekistan, under national implementation modality. </w:t>
      </w:r>
      <w:r w:rsidR="00FE196F">
        <w:t xml:space="preserve">Both the project management and project beneficiaries know what they want. Therefore, </w:t>
      </w:r>
      <w:r w:rsidR="00B936DC">
        <w:t>evaluation of this eight years saga is not an easy task. However, every possible attempt is made to analyse the project objectively as an external evaluator and mirror the achievements and challenges. Many aspects</w:t>
      </w:r>
      <w:r w:rsidR="00904C55">
        <w:t xml:space="preserve"> of successes, achievements, and challenges that were</w:t>
      </w:r>
      <w:r w:rsidR="00B936DC">
        <w:t xml:space="preserve"> already reported periodically in the annual reports are purposefully ignored for they are already known to the implementers and the donors.</w:t>
      </w:r>
      <w:r w:rsidR="00904C55">
        <w:t xml:space="preserve"> Also, to avoid space constraints.</w:t>
      </w:r>
    </w:p>
    <w:p w14:paraId="2AD5C275" w14:textId="77777777" w:rsidR="00645D1C" w:rsidRDefault="00645D1C" w:rsidP="00645D1C">
      <w:pPr>
        <w:pStyle w:val="BodyText"/>
        <w:ind w:left="300" w:right="290"/>
        <w:jc w:val="both"/>
      </w:pPr>
    </w:p>
    <w:p w14:paraId="6591DB71" w14:textId="77777777" w:rsidR="001B27DF" w:rsidRDefault="009C0FF6" w:rsidP="002A0676">
      <w:pPr>
        <w:pStyle w:val="BodyText"/>
        <w:numPr>
          <w:ilvl w:val="0"/>
          <w:numId w:val="2"/>
        </w:numPr>
        <w:ind w:right="290" w:hanging="16"/>
        <w:jc w:val="both"/>
      </w:pPr>
      <w:r>
        <w:t>The data collected for this evaluation consists of data from the desk review of documents (</w:t>
      </w:r>
      <w:r w:rsidR="00EE17CA">
        <w:t>the l</w:t>
      </w:r>
      <w:r>
        <w:t xml:space="preserve">ist in the annexure), key </w:t>
      </w:r>
      <w:r w:rsidR="00583634">
        <w:t xml:space="preserve">informant </w:t>
      </w:r>
      <w:r>
        <w:t>interviews with the stakeholders (list annexed)</w:t>
      </w:r>
      <w:r w:rsidR="002A0676">
        <w:t>, data</w:t>
      </w:r>
      <w:r>
        <w:t xml:space="preserve"> collected through questionnaires</w:t>
      </w:r>
      <w:r w:rsidR="002A0676">
        <w:t xml:space="preserve"> (Questionnaire</w:t>
      </w:r>
      <w:r w:rsidR="00EE17CA">
        <w:t xml:space="preserve"> annexed)</w:t>
      </w:r>
      <w:r w:rsidR="002A0676">
        <w:t>,</w:t>
      </w:r>
      <w:r w:rsidR="00EE17CA">
        <w:t xml:space="preserve"> and discussions with the project staff.</w:t>
      </w:r>
      <w:r w:rsidR="00583634">
        <w:t xml:space="preserve"> The data collected from all these sources, as explained in the methodology, is related to the project achievements and challenges before drawing conclusions and lessons learned. </w:t>
      </w:r>
    </w:p>
    <w:p w14:paraId="279C6F32" w14:textId="77777777" w:rsidR="005E7087" w:rsidRDefault="005E7087" w:rsidP="005E7087">
      <w:pPr>
        <w:pStyle w:val="BodyText"/>
        <w:ind w:right="290"/>
        <w:jc w:val="both"/>
      </w:pPr>
    </w:p>
    <w:p w14:paraId="37628F48" w14:textId="77777777" w:rsidR="00727DD7" w:rsidRDefault="00727DD7" w:rsidP="002A0676">
      <w:pPr>
        <w:pStyle w:val="BodyText"/>
        <w:numPr>
          <w:ilvl w:val="0"/>
          <w:numId w:val="2"/>
        </w:numPr>
        <w:ind w:right="290" w:hanging="16"/>
        <w:jc w:val="both"/>
      </w:pPr>
      <w:r>
        <w:t xml:space="preserve">The </w:t>
      </w:r>
      <w:r w:rsidR="005611F9">
        <w:t xml:space="preserve">Project document very well-articulated the development challenges in democratic countries and related to specific areas of interventions in Rule of Law, Administration of Justice, and Access to Justice and judicial institutional development. </w:t>
      </w:r>
    </w:p>
    <w:p w14:paraId="5B1F86E2" w14:textId="77777777" w:rsidR="0092241E" w:rsidRDefault="0092241E" w:rsidP="0092241E">
      <w:pPr>
        <w:pStyle w:val="BodyText"/>
        <w:ind w:right="290"/>
        <w:jc w:val="both"/>
      </w:pPr>
    </w:p>
    <w:p w14:paraId="6386821D" w14:textId="77777777" w:rsidR="00C2563C" w:rsidRDefault="00896C48" w:rsidP="002A0676">
      <w:pPr>
        <w:pStyle w:val="BodyText"/>
        <w:numPr>
          <w:ilvl w:val="0"/>
          <w:numId w:val="2"/>
        </w:numPr>
        <w:ind w:right="290" w:hanging="16"/>
        <w:jc w:val="both"/>
      </w:pPr>
      <w:r>
        <w:t xml:space="preserve">A review of </w:t>
      </w:r>
      <w:r w:rsidR="00C2563C">
        <w:t>the project documents reveals that the project is carefully designed to</w:t>
      </w:r>
      <w:r w:rsidR="00904574">
        <w:t xml:space="preserve"> address</w:t>
      </w:r>
      <w:r w:rsidR="00C2563C">
        <w:t xml:space="preserve"> all capacity challenges. UNDP Capacity development approaches identify three </w:t>
      </w:r>
      <w:r w:rsidR="00C2563C">
        <w:lastRenderedPageBreak/>
        <w:t xml:space="preserve">major or typical areas of capacity development requirements. </w:t>
      </w:r>
      <w:r w:rsidR="00B51A6B">
        <w:t xml:space="preserve"> </w:t>
      </w:r>
      <w:r w:rsidR="00F34BDB">
        <w:t>Development</w:t>
      </w:r>
      <w:r w:rsidR="00B51A6B">
        <w:t xml:space="preserve"> of Environmental Capacity, development of Organizational/Institutional Capacity, and development of Individual Capacity. </w:t>
      </w:r>
      <w:r w:rsidR="008A3F9C">
        <w:t xml:space="preserve"> A perfect balance of</w:t>
      </w:r>
      <w:r w:rsidR="002D5FC9">
        <w:t xml:space="preserve"> all the three only can give a</w:t>
      </w:r>
      <w:r w:rsidR="008A3F9C">
        <w:t xml:space="preserve"> nations better institution</w:t>
      </w:r>
      <w:r w:rsidR="002D5FC9">
        <w:t>s</w:t>
      </w:r>
      <w:r w:rsidR="008A3F9C">
        <w:t xml:space="preserve">, better individuals to deliver better services. </w:t>
      </w:r>
      <w:r w:rsidR="00CE6F5B">
        <w:t>The project has taken care all of these in developing the capacity of Judiciary Uzbekistan</w:t>
      </w:r>
      <w:r w:rsidR="000A571B">
        <w:t>.</w:t>
      </w:r>
      <w:r w:rsidR="00694B5D">
        <w:t xml:space="preserve"> (Table 1)</w:t>
      </w:r>
    </w:p>
    <w:p w14:paraId="3A3A6F99" w14:textId="77777777" w:rsidR="00D53863" w:rsidRDefault="00D53863" w:rsidP="00CE6F5B">
      <w:pPr>
        <w:pStyle w:val="BodyText"/>
        <w:ind w:left="300" w:right="290"/>
        <w:jc w:val="both"/>
      </w:pPr>
    </w:p>
    <w:p w14:paraId="6ED80AFC" w14:textId="77777777" w:rsidR="00CE6F5B" w:rsidRDefault="00D53863" w:rsidP="00D53863">
      <w:pPr>
        <w:pStyle w:val="BodyText"/>
        <w:ind w:left="3900" w:right="290" w:firstLine="420"/>
        <w:jc w:val="both"/>
        <w:rPr>
          <w:b/>
          <w:bCs/>
        </w:rPr>
      </w:pPr>
      <w:r w:rsidRPr="00D53863">
        <w:rPr>
          <w:b/>
          <w:bCs/>
        </w:rPr>
        <w:t>Table 1</w:t>
      </w:r>
    </w:p>
    <w:p w14:paraId="712A4D8B" w14:textId="77777777" w:rsidR="00D53863" w:rsidRDefault="00D53863" w:rsidP="00D53863">
      <w:pPr>
        <w:pStyle w:val="BodyText"/>
        <w:ind w:right="290"/>
        <w:jc w:val="center"/>
        <w:rPr>
          <w:b/>
          <w:bCs/>
        </w:rPr>
      </w:pPr>
      <w:r>
        <w:rPr>
          <w:b/>
          <w:bCs/>
        </w:rPr>
        <w:t>Capacity Development</w:t>
      </w:r>
    </w:p>
    <w:p w14:paraId="7EEDD231" w14:textId="77777777" w:rsidR="00CB138A" w:rsidRPr="00D53863" w:rsidRDefault="000F46F2" w:rsidP="00D53863">
      <w:pPr>
        <w:pStyle w:val="BodyText"/>
        <w:ind w:right="290"/>
        <w:jc w:val="center"/>
        <w:rPr>
          <w:b/>
          <w:bCs/>
        </w:rPr>
      </w:pPr>
      <w:r>
        <w:rPr>
          <w:b/>
          <w:bCs/>
        </w:rPr>
        <w:t>(The details given in this table are illustrative not exhaustive.)</w:t>
      </w:r>
    </w:p>
    <w:tbl>
      <w:tblPr>
        <w:tblStyle w:val="TableGrid"/>
        <w:tblW w:w="10632" w:type="dxa"/>
        <w:tblInd w:w="-572" w:type="dxa"/>
        <w:tblLook w:val="04A0" w:firstRow="1" w:lastRow="0" w:firstColumn="1" w:lastColumn="0" w:noHBand="0" w:noVBand="1"/>
      </w:tblPr>
      <w:tblGrid>
        <w:gridCol w:w="1276"/>
        <w:gridCol w:w="3387"/>
        <w:gridCol w:w="3173"/>
        <w:gridCol w:w="2796"/>
      </w:tblGrid>
      <w:tr w:rsidR="00213F71" w:rsidRPr="00C90632" w14:paraId="4721ADAD" w14:textId="77777777" w:rsidTr="00EE0C9F">
        <w:tc>
          <w:tcPr>
            <w:tcW w:w="1276" w:type="dxa"/>
            <w:shd w:val="clear" w:color="auto" w:fill="C5E0B3" w:themeFill="accent6" w:themeFillTint="66"/>
          </w:tcPr>
          <w:p w14:paraId="04A59605" w14:textId="77777777" w:rsidR="00213F71" w:rsidRPr="00C90632" w:rsidRDefault="00213F71" w:rsidP="0029241B">
            <w:pPr>
              <w:pStyle w:val="BodyText"/>
              <w:ind w:right="290"/>
              <w:jc w:val="both"/>
              <w:rPr>
                <w:b/>
                <w:bCs/>
                <w:sz w:val="22"/>
                <w:szCs w:val="22"/>
              </w:rPr>
            </w:pPr>
          </w:p>
        </w:tc>
        <w:tc>
          <w:tcPr>
            <w:tcW w:w="3387" w:type="dxa"/>
            <w:shd w:val="clear" w:color="auto" w:fill="C5E0B3" w:themeFill="accent6" w:themeFillTint="66"/>
          </w:tcPr>
          <w:p w14:paraId="5F78E6CD" w14:textId="77777777" w:rsidR="00213F71" w:rsidRPr="00C90632" w:rsidRDefault="001870DD" w:rsidP="0029241B">
            <w:pPr>
              <w:pStyle w:val="BodyText"/>
              <w:ind w:right="290"/>
              <w:jc w:val="both"/>
              <w:rPr>
                <w:b/>
                <w:bCs/>
                <w:sz w:val="22"/>
                <w:szCs w:val="22"/>
              </w:rPr>
            </w:pPr>
            <w:r w:rsidRPr="00C90632">
              <w:rPr>
                <w:b/>
                <w:bCs/>
                <w:sz w:val="22"/>
                <w:szCs w:val="22"/>
              </w:rPr>
              <w:t>Enabling Environment</w:t>
            </w:r>
            <w:r w:rsidR="00213F71" w:rsidRPr="00C90632">
              <w:rPr>
                <w:b/>
                <w:bCs/>
                <w:sz w:val="22"/>
                <w:szCs w:val="22"/>
              </w:rPr>
              <w:t xml:space="preserve"> </w:t>
            </w:r>
          </w:p>
        </w:tc>
        <w:tc>
          <w:tcPr>
            <w:tcW w:w="3173" w:type="dxa"/>
            <w:shd w:val="clear" w:color="auto" w:fill="C5E0B3" w:themeFill="accent6" w:themeFillTint="66"/>
          </w:tcPr>
          <w:p w14:paraId="3C3B2E06" w14:textId="77777777" w:rsidR="00213F71" w:rsidRPr="00C90632" w:rsidRDefault="00213F71" w:rsidP="0029241B">
            <w:pPr>
              <w:pStyle w:val="BodyText"/>
              <w:ind w:right="290"/>
              <w:jc w:val="both"/>
              <w:rPr>
                <w:b/>
                <w:bCs/>
                <w:sz w:val="22"/>
                <w:szCs w:val="22"/>
              </w:rPr>
            </w:pPr>
            <w:r w:rsidRPr="00C90632">
              <w:rPr>
                <w:b/>
                <w:bCs/>
                <w:sz w:val="22"/>
                <w:szCs w:val="22"/>
              </w:rPr>
              <w:t>Organisational/Institutional Capacity</w:t>
            </w:r>
          </w:p>
        </w:tc>
        <w:tc>
          <w:tcPr>
            <w:tcW w:w="2796" w:type="dxa"/>
            <w:shd w:val="clear" w:color="auto" w:fill="C5E0B3" w:themeFill="accent6" w:themeFillTint="66"/>
          </w:tcPr>
          <w:p w14:paraId="45617711" w14:textId="77777777" w:rsidR="00213F71" w:rsidRPr="00C90632" w:rsidRDefault="00213F71" w:rsidP="0029241B">
            <w:pPr>
              <w:pStyle w:val="BodyText"/>
              <w:ind w:right="290"/>
              <w:jc w:val="both"/>
              <w:rPr>
                <w:b/>
                <w:bCs/>
                <w:sz w:val="22"/>
                <w:szCs w:val="22"/>
              </w:rPr>
            </w:pPr>
            <w:r w:rsidRPr="00C90632">
              <w:rPr>
                <w:b/>
                <w:bCs/>
                <w:sz w:val="22"/>
                <w:szCs w:val="22"/>
              </w:rPr>
              <w:t>Individual Capacity</w:t>
            </w:r>
          </w:p>
        </w:tc>
      </w:tr>
      <w:tr w:rsidR="00213F71" w:rsidRPr="00C90632" w14:paraId="147D576D" w14:textId="77777777" w:rsidTr="00C90632">
        <w:tc>
          <w:tcPr>
            <w:tcW w:w="1276" w:type="dxa"/>
          </w:tcPr>
          <w:p w14:paraId="7210B244" w14:textId="77777777" w:rsidR="00213F71" w:rsidRPr="00C90632" w:rsidRDefault="00213F71" w:rsidP="0029241B">
            <w:pPr>
              <w:pStyle w:val="BodyText"/>
              <w:ind w:right="290"/>
              <w:rPr>
                <w:sz w:val="22"/>
                <w:szCs w:val="22"/>
              </w:rPr>
            </w:pPr>
          </w:p>
          <w:p w14:paraId="0593D48A" w14:textId="77777777" w:rsidR="00213F71" w:rsidRPr="00C90632" w:rsidRDefault="00213F71" w:rsidP="0029241B">
            <w:pPr>
              <w:pStyle w:val="BodyText"/>
              <w:ind w:right="290"/>
              <w:rPr>
                <w:sz w:val="22"/>
                <w:szCs w:val="22"/>
              </w:rPr>
            </w:pPr>
          </w:p>
          <w:p w14:paraId="134D7319" w14:textId="77777777" w:rsidR="00213F71" w:rsidRPr="00C90632" w:rsidRDefault="00213F71" w:rsidP="0029241B">
            <w:pPr>
              <w:pStyle w:val="BodyText"/>
              <w:ind w:right="290"/>
              <w:rPr>
                <w:sz w:val="22"/>
                <w:szCs w:val="22"/>
              </w:rPr>
            </w:pPr>
          </w:p>
          <w:p w14:paraId="1D454C11" w14:textId="77777777" w:rsidR="00213F71" w:rsidRPr="00C90632" w:rsidRDefault="00213F71" w:rsidP="0029241B">
            <w:pPr>
              <w:pStyle w:val="BodyText"/>
              <w:ind w:right="290"/>
              <w:rPr>
                <w:sz w:val="22"/>
                <w:szCs w:val="22"/>
              </w:rPr>
            </w:pPr>
          </w:p>
          <w:p w14:paraId="0683F4AE" w14:textId="77777777" w:rsidR="00213F71" w:rsidRPr="00C90632" w:rsidRDefault="00213F71" w:rsidP="0029241B">
            <w:pPr>
              <w:pStyle w:val="BodyText"/>
              <w:ind w:right="290"/>
              <w:rPr>
                <w:sz w:val="22"/>
                <w:szCs w:val="22"/>
              </w:rPr>
            </w:pPr>
          </w:p>
          <w:p w14:paraId="0F4E7C26" w14:textId="77777777" w:rsidR="00213F71" w:rsidRPr="00C90632" w:rsidRDefault="00213F71" w:rsidP="0029241B">
            <w:pPr>
              <w:pStyle w:val="BodyText"/>
              <w:ind w:right="290"/>
              <w:rPr>
                <w:sz w:val="22"/>
                <w:szCs w:val="22"/>
              </w:rPr>
            </w:pPr>
          </w:p>
          <w:p w14:paraId="50FD757A" w14:textId="77777777" w:rsidR="00213F71" w:rsidRPr="00C90632" w:rsidRDefault="00213F71" w:rsidP="0029241B">
            <w:pPr>
              <w:pStyle w:val="BodyText"/>
              <w:ind w:right="290"/>
              <w:rPr>
                <w:sz w:val="22"/>
                <w:szCs w:val="22"/>
              </w:rPr>
            </w:pPr>
          </w:p>
          <w:p w14:paraId="2690A196" w14:textId="77777777" w:rsidR="00213F71" w:rsidRPr="00C90632" w:rsidRDefault="00213F71" w:rsidP="0029241B">
            <w:pPr>
              <w:pStyle w:val="BodyText"/>
              <w:ind w:right="290"/>
              <w:rPr>
                <w:sz w:val="22"/>
                <w:szCs w:val="22"/>
              </w:rPr>
            </w:pPr>
            <w:r w:rsidRPr="00C90632">
              <w:rPr>
                <w:sz w:val="22"/>
                <w:szCs w:val="22"/>
              </w:rPr>
              <w:t>What is it?</w:t>
            </w:r>
          </w:p>
        </w:tc>
        <w:tc>
          <w:tcPr>
            <w:tcW w:w="3387" w:type="dxa"/>
          </w:tcPr>
          <w:p w14:paraId="1593D049" w14:textId="77777777" w:rsidR="00213F71" w:rsidRPr="00C90632" w:rsidRDefault="00213F71" w:rsidP="0029241B">
            <w:pPr>
              <w:pStyle w:val="BodyText"/>
              <w:ind w:right="290"/>
              <w:rPr>
                <w:sz w:val="22"/>
                <w:szCs w:val="22"/>
              </w:rPr>
            </w:pPr>
            <w:r w:rsidRPr="00C90632">
              <w:rPr>
                <w:sz w:val="22"/>
                <w:szCs w:val="22"/>
              </w:rPr>
              <w:t>This enables other two areas- Orgnisations and Individuals deliver. Without environmental capacity the organisational capacity and individual capacity however strong cannot deliver. This area of capacity constitutes: Political will, Polices, Legal framework, and attitudes of senior positive attitude of senior functionaries to delegate and appreciate the work of other functionaries in the system</w:t>
            </w:r>
            <w:r w:rsidR="00F536EC" w:rsidRPr="00C90632">
              <w:rPr>
                <w:sz w:val="22"/>
                <w:szCs w:val="22"/>
              </w:rPr>
              <w:t>.</w:t>
            </w:r>
          </w:p>
        </w:tc>
        <w:tc>
          <w:tcPr>
            <w:tcW w:w="3173" w:type="dxa"/>
          </w:tcPr>
          <w:p w14:paraId="62AA3D5C" w14:textId="77777777" w:rsidR="00213F71" w:rsidRPr="00C90632" w:rsidRDefault="004A5655" w:rsidP="0029241B">
            <w:pPr>
              <w:pStyle w:val="BodyText"/>
              <w:ind w:right="290"/>
              <w:rPr>
                <w:sz w:val="22"/>
                <w:szCs w:val="22"/>
              </w:rPr>
            </w:pPr>
            <w:r w:rsidRPr="00C90632">
              <w:rPr>
                <w:sz w:val="22"/>
                <w:szCs w:val="22"/>
              </w:rPr>
              <w:t xml:space="preserve">Rules, regulations, work procedures, guidelines, service delivery tools, accessibility guidelines, physical accessibility facilities of disabled, women; and children, buildings, tables, chairs,  computers- both hardware and software. Training institutions, required number of personnel- both technical and nontechnical </w:t>
            </w:r>
            <w:r w:rsidR="00AE098E" w:rsidRPr="00C90632">
              <w:rPr>
                <w:sz w:val="22"/>
                <w:szCs w:val="22"/>
              </w:rPr>
              <w:t>(Human</w:t>
            </w:r>
            <w:r w:rsidRPr="00C90632">
              <w:rPr>
                <w:sz w:val="22"/>
                <w:szCs w:val="22"/>
              </w:rPr>
              <w:t xml:space="preserve"> Resources); finances, budgets, funding etc</w:t>
            </w:r>
            <w:r w:rsidR="002A1E7C" w:rsidRPr="00C90632">
              <w:rPr>
                <w:sz w:val="22"/>
                <w:szCs w:val="22"/>
              </w:rPr>
              <w:t>.</w:t>
            </w:r>
            <w:r w:rsidRPr="00C90632">
              <w:rPr>
                <w:sz w:val="22"/>
                <w:szCs w:val="22"/>
              </w:rPr>
              <w:t xml:space="preserve"> form the organisational/institutional capacity.</w:t>
            </w:r>
          </w:p>
        </w:tc>
        <w:tc>
          <w:tcPr>
            <w:tcW w:w="2796" w:type="dxa"/>
          </w:tcPr>
          <w:p w14:paraId="3800DF25" w14:textId="77777777" w:rsidR="00213F71" w:rsidRPr="00C90632" w:rsidRDefault="00AE098E" w:rsidP="0029241B">
            <w:pPr>
              <w:pStyle w:val="BodyText"/>
              <w:ind w:right="290"/>
              <w:rPr>
                <w:sz w:val="22"/>
                <w:szCs w:val="22"/>
              </w:rPr>
            </w:pPr>
            <w:r w:rsidRPr="00C90632">
              <w:rPr>
                <w:sz w:val="22"/>
                <w:szCs w:val="22"/>
              </w:rPr>
              <w:t>Knowledge, skills, attitudes gained through institutional capacity</w:t>
            </w:r>
            <w:r w:rsidR="00455262" w:rsidRPr="00C90632">
              <w:rPr>
                <w:sz w:val="22"/>
                <w:szCs w:val="22"/>
              </w:rPr>
              <w:t xml:space="preserve">, training </w:t>
            </w:r>
            <w:r w:rsidRPr="00C90632">
              <w:rPr>
                <w:sz w:val="22"/>
                <w:szCs w:val="22"/>
              </w:rPr>
              <w:t xml:space="preserve">and development approaches. </w:t>
            </w:r>
          </w:p>
        </w:tc>
      </w:tr>
      <w:tr w:rsidR="00213F71" w:rsidRPr="00C90632" w14:paraId="3AAF5914" w14:textId="77777777" w:rsidTr="00C90632">
        <w:tc>
          <w:tcPr>
            <w:tcW w:w="1276" w:type="dxa"/>
          </w:tcPr>
          <w:p w14:paraId="278FA0EE" w14:textId="77777777" w:rsidR="00213F71" w:rsidRPr="00C90632" w:rsidRDefault="00213F71" w:rsidP="0029241B">
            <w:pPr>
              <w:pStyle w:val="BodyText"/>
              <w:ind w:right="290"/>
              <w:jc w:val="both"/>
              <w:rPr>
                <w:sz w:val="22"/>
                <w:szCs w:val="22"/>
              </w:rPr>
            </w:pPr>
          </w:p>
          <w:p w14:paraId="4C1D8401" w14:textId="77777777" w:rsidR="00213F71" w:rsidRPr="00C90632" w:rsidRDefault="00213F71" w:rsidP="0029241B">
            <w:pPr>
              <w:pStyle w:val="BodyText"/>
              <w:ind w:right="290"/>
              <w:jc w:val="both"/>
              <w:rPr>
                <w:sz w:val="22"/>
                <w:szCs w:val="22"/>
              </w:rPr>
            </w:pPr>
          </w:p>
          <w:p w14:paraId="235E0763" w14:textId="77777777" w:rsidR="00213F71" w:rsidRPr="00C90632" w:rsidRDefault="00213F71" w:rsidP="0029241B">
            <w:pPr>
              <w:pStyle w:val="BodyText"/>
              <w:ind w:right="290"/>
              <w:rPr>
                <w:sz w:val="22"/>
                <w:szCs w:val="22"/>
              </w:rPr>
            </w:pPr>
            <w:r w:rsidRPr="00C90632">
              <w:rPr>
                <w:sz w:val="22"/>
                <w:szCs w:val="22"/>
              </w:rPr>
              <w:t>What has been done?</w:t>
            </w:r>
          </w:p>
          <w:p w14:paraId="694E1F74" w14:textId="77777777" w:rsidR="00213F71" w:rsidRPr="00C90632" w:rsidRDefault="00213F71" w:rsidP="0029241B">
            <w:pPr>
              <w:pStyle w:val="BodyText"/>
              <w:ind w:right="290"/>
              <w:jc w:val="both"/>
              <w:rPr>
                <w:sz w:val="22"/>
                <w:szCs w:val="22"/>
              </w:rPr>
            </w:pPr>
          </w:p>
          <w:p w14:paraId="751991B5" w14:textId="77777777" w:rsidR="00213F71" w:rsidRPr="00C90632" w:rsidRDefault="00213F71" w:rsidP="0029241B">
            <w:pPr>
              <w:pStyle w:val="BodyText"/>
              <w:ind w:right="290"/>
              <w:jc w:val="both"/>
              <w:rPr>
                <w:sz w:val="22"/>
                <w:szCs w:val="22"/>
              </w:rPr>
            </w:pPr>
          </w:p>
          <w:p w14:paraId="70F7D485" w14:textId="77777777" w:rsidR="00213F71" w:rsidRPr="00C90632" w:rsidRDefault="00213F71" w:rsidP="0029241B">
            <w:pPr>
              <w:pStyle w:val="BodyText"/>
              <w:ind w:right="290"/>
              <w:jc w:val="both"/>
              <w:rPr>
                <w:sz w:val="22"/>
                <w:szCs w:val="22"/>
              </w:rPr>
            </w:pPr>
          </w:p>
          <w:p w14:paraId="6EA0F79C" w14:textId="77777777" w:rsidR="00213F71" w:rsidRPr="00C90632" w:rsidRDefault="00213F71" w:rsidP="0029241B">
            <w:pPr>
              <w:pStyle w:val="BodyText"/>
              <w:ind w:right="290"/>
              <w:jc w:val="both"/>
              <w:rPr>
                <w:sz w:val="22"/>
                <w:szCs w:val="22"/>
              </w:rPr>
            </w:pPr>
          </w:p>
          <w:p w14:paraId="30482145" w14:textId="77777777" w:rsidR="00213F71" w:rsidRPr="00C90632" w:rsidRDefault="00213F71" w:rsidP="0029241B">
            <w:pPr>
              <w:pStyle w:val="BodyText"/>
              <w:ind w:right="290"/>
              <w:jc w:val="both"/>
              <w:rPr>
                <w:sz w:val="22"/>
                <w:szCs w:val="22"/>
              </w:rPr>
            </w:pPr>
          </w:p>
        </w:tc>
        <w:tc>
          <w:tcPr>
            <w:tcW w:w="3387" w:type="dxa"/>
          </w:tcPr>
          <w:p w14:paraId="5A3128CF" w14:textId="77777777" w:rsidR="001870DD" w:rsidRPr="00C90632" w:rsidRDefault="00B4523E" w:rsidP="0029241B">
            <w:pPr>
              <w:autoSpaceDE w:val="0"/>
              <w:autoSpaceDN w:val="0"/>
              <w:adjustRightInd w:val="0"/>
              <w:rPr>
                <w:rFonts w:cstheme="minorHAnsi"/>
              </w:rPr>
            </w:pPr>
            <w:r w:rsidRPr="00C90632">
              <w:t>Project has taken specific activities and actions to strengthen environmental capacity of Rule of Law and Administration of Justice.</w:t>
            </w:r>
            <w:r w:rsidR="001870DD" w:rsidRPr="00C90632">
              <w:t xml:space="preserve">  The activity to  ‘</w:t>
            </w:r>
            <w:r w:rsidR="001870DD" w:rsidRPr="00C90632">
              <w:rPr>
                <w:rFonts w:cstheme="minorHAnsi"/>
              </w:rPr>
              <w:t>Increase systemic, institutional and procedural judicial independence in civil,</w:t>
            </w:r>
          </w:p>
          <w:p w14:paraId="2AF777C0" w14:textId="77777777" w:rsidR="00213F71" w:rsidRPr="00C90632" w:rsidRDefault="001870DD" w:rsidP="0029241B">
            <w:pPr>
              <w:autoSpaceDE w:val="0"/>
              <w:autoSpaceDN w:val="0"/>
              <w:adjustRightInd w:val="0"/>
              <w:rPr>
                <w:rFonts w:cstheme="minorHAnsi"/>
              </w:rPr>
            </w:pPr>
            <w:r w:rsidRPr="00C90632">
              <w:rPr>
                <w:rFonts w:cstheme="minorHAnsi"/>
              </w:rPr>
              <w:t>Economic and administrative courts through providing strategy policy advice to key decisions makers.’ Appears to be an institutional capacity development approach. However, it has a strong environmental angle that enhances decision making environment conducive for the institutions to function.</w:t>
            </w:r>
          </w:p>
          <w:p w14:paraId="72B9BF76" w14:textId="77777777" w:rsidR="009F3304" w:rsidRDefault="009F3304" w:rsidP="0029241B">
            <w:pPr>
              <w:autoSpaceDE w:val="0"/>
              <w:autoSpaceDN w:val="0"/>
              <w:adjustRightInd w:val="0"/>
            </w:pPr>
          </w:p>
          <w:p w14:paraId="5AF31358" w14:textId="77777777" w:rsidR="0029241B" w:rsidRPr="00C90632" w:rsidRDefault="0029241B" w:rsidP="0029241B">
            <w:pPr>
              <w:autoSpaceDE w:val="0"/>
              <w:autoSpaceDN w:val="0"/>
              <w:adjustRightInd w:val="0"/>
              <w:rPr>
                <w:rFonts w:cstheme="minorHAnsi"/>
              </w:rPr>
            </w:pPr>
            <w:r w:rsidRPr="00C90632">
              <w:t>The narration under the activity in the project document</w:t>
            </w:r>
            <w:r w:rsidR="00924287" w:rsidRPr="00C90632">
              <w:t xml:space="preserve"> explains its enabling environment aspect</w:t>
            </w:r>
            <w:r w:rsidRPr="00C90632">
              <w:t xml:space="preserve">: </w:t>
            </w:r>
            <w:r w:rsidRPr="00C90632">
              <w:rPr>
                <w:rFonts w:cstheme="minorHAnsi"/>
              </w:rPr>
              <w:t xml:space="preserve">According to the Constitution of </w:t>
            </w:r>
            <w:r w:rsidRPr="00C90632">
              <w:rPr>
                <w:rFonts w:cstheme="minorHAnsi"/>
              </w:rPr>
              <w:lastRenderedPageBreak/>
              <w:t>the Republic of Uzbekistan, the judicial authority in the Republic of</w:t>
            </w:r>
          </w:p>
          <w:p w14:paraId="3A39EC03" w14:textId="77777777" w:rsidR="0029241B" w:rsidRPr="00C90632" w:rsidRDefault="0029241B" w:rsidP="0029241B">
            <w:pPr>
              <w:autoSpaceDE w:val="0"/>
              <w:autoSpaceDN w:val="0"/>
              <w:adjustRightInd w:val="0"/>
              <w:rPr>
                <w:rFonts w:cstheme="minorHAnsi"/>
              </w:rPr>
            </w:pPr>
            <w:r w:rsidRPr="00C90632">
              <w:rPr>
                <w:rFonts w:cstheme="minorHAnsi"/>
              </w:rPr>
              <w:t>Uzbekistan shall function independently from the legislative and executive authorities, political parties, and other public associations. Judicial independence has several dimensions including</w:t>
            </w:r>
          </w:p>
          <w:p w14:paraId="5B200F26" w14:textId="77777777" w:rsidR="001870DD" w:rsidRPr="00C90632" w:rsidRDefault="0029241B" w:rsidP="00F536EC">
            <w:pPr>
              <w:autoSpaceDE w:val="0"/>
              <w:autoSpaceDN w:val="0"/>
              <w:adjustRightInd w:val="0"/>
              <w:rPr>
                <w:rFonts w:cstheme="minorHAnsi"/>
              </w:rPr>
            </w:pPr>
            <w:r w:rsidRPr="00C90632">
              <w:rPr>
                <w:rFonts w:cstheme="minorHAnsi"/>
              </w:rPr>
              <w:t>internal dimension according to which judges are independent</w:t>
            </w:r>
            <w:r w:rsidR="00544487" w:rsidRPr="00C90632">
              <w:rPr>
                <w:rFonts w:cstheme="minorHAnsi"/>
              </w:rPr>
              <w:t xml:space="preserve"> in deciding on their cases and </w:t>
            </w:r>
            <w:r w:rsidRPr="00C90632">
              <w:rPr>
                <w:rFonts w:cstheme="minorHAnsi"/>
              </w:rPr>
              <w:t>external independence from other branches of power especially in such questions as budgeting court</w:t>
            </w:r>
            <w:r w:rsidR="00AF5160" w:rsidRPr="00C90632">
              <w:rPr>
                <w:rFonts w:cstheme="minorHAnsi"/>
              </w:rPr>
              <w:t xml:space="preserve"> activity </w:t>
            </w:r>
            <w:r w:rsidRPr="00C90632">
              <w:rPr>
                <w:rFonts w:cstheme="minorHAnsi"/>
              </w:rPr>
              <w:t>and appointment of new judges</w:t>
            </w:r>
            <w:r w:rsidRPr="00C90632">
              <w:rPr>
                <w:rFonts w:ascii="Arial" w:hAnsi="Arial" w:cs="Arial"/>
              </w:rPr>
              <w:t>.</w:t>
            </w:r>
          </w:p>
        </w:tc>
        <w:tc>
          <w:tcPr>
            <w:tcW w:w="3173" w:type="dxa"/>
          </w:tcPr>
          <w:p w14:paraId="77F1F965" w14:textId="77777777" w:rsidR="00213F71" w:rsidRPr="00C90632" w:rsidRDefault="00E61058" w:rsidP="00E61058">
            <w:pPr>
              <w:autoSpaceDE w:val="0"/>
              <w:autoSpaceDN w:val="0"/>
              <w:adjustRightInd w:val="0"/>
              <w:jc w:val="both"/>
              <w:rPr>
                <w:rFonts w:cstheme="minorHAnsi"/>
              </w:rPr>
            </w:pPr>
            <w:r w:rsidRPr="00C90632">
              <w:lastRenderedPageBreak/>
              <w:t>The “</w:t>
            </w:r>
            <w:r w:rsidRPr="00C90632">
              <w:rPr>
                <w:rFonts w:cstheme="minorHAnsi"/>
              </w:rPr>
              <w:t xml:space="preserve">Activity 2. Enhance criminal justice and civil justice systems in line with international standards and the best practices related to fair trial and due process.” Clearly explains the intentions of the project and the actions taken thereunder to enhance the institutional capacity. Production of handbooks, rules, regulations, provision of hardware, software, development of website for filing of cases all form part of the </w:t>
            </w:r>
            <w:r w:rsidR="001B3EE8" w:rsidRPr="00C90632">
              <w:rPr>
                <w:rFonts w:cstheme="minorHAnsi"/>
              </w:rPr>
              <w:t xml:space="preserve">institutional </w:t>
            </w:r>
            <w:r w:rsidRPr="00C90632">
              <w:rPr>
                <w:rFonts w:cstheme="minorHAnsi"/>
              </w:rPr>
              <w:t>capacity developed through this project.</w:t>
            </w:r>
          </w:p>
        </w:tc>
        <w:tc>
          <w:tcPr>
            <w:tcW w:w="2796" w:type="dxa"/>
          </w:tcPr>
          <w:p w14:paraId="18F99AAB" w14:textId="77777777" w:rsidR="00213F71" w:rsidRPr="00C90632" w:rsidRDefault="00E403DD" w:rsidP="009F591F">
            <w:pPr>
              <w:pStyle w:val="BodyText"/>
              <w:ind w:right="289"/>
              <w:rPr>
                <w:sz w:val="22"/>
                <w:szCs w:val="22"/>
              </w:rPr>
            </w:pPr>
            <w:r w:rsidRPr="00C90632">
              <w:rPr>
                <w:sz w:val="22"/>
                <w:szCs w:val="22"/>
              </w:rPr>
              <w:t xml:space="preserve">The training courses designed and delivered by the project forms part of </w:t>
            </w:r>
            <w:r w:rsidR="00C30AFA" w:rsidRPr="00C90632">
              <w:rPr>
                <w:sz w:val="22"/>
                <w:szCs w:val="22"/>
              </w:rPr>
              <w:t xml:space="preserve">Individual capacity development. </w:t>
            </w:r>
            <w:r w:rsidR="000731F6" w:rsidRPr="00C90632">
              <w:rPr>
                <w:sz w:val="22"/>
                <w:szCs w:val="22"/>
              </w:rPr>
              <w:t xml:space="preserve"> In 2021 alone </w:t>
            </w:r>
            <w:r w:rsidR="000731F6" w:rsidRPr="00C90632">
              <w:rPr>
                <w:rFonts w:asciiTheme="minorHAnsi" w:hAnsiTheme="minorHAnsi" w:cstheme="minorHAnsi"/>
                <w:sz w:val="22"/>
                <w:szCs w:val="22"/>
              </w:rPr>
              <w:t>The project conducted 16 events (including 8 trainings, 4 regional seminars, 4 summer schools, etc.) on gender and justice, on administrative proceedings, on improving communication skills of judges, etc. in different regions of Uzbekistan where a total of 2026 judicial personnel were trained (including 518 women).</w:t>
            </w:r>
          </w:p>
        </w:tc>
      </w:tr>
    </w:tbl>
    <w:p w14:paraId="73F92EA0" w14:textId="77777777" w:rsidR="00CE6F5B" w:rsidRDefault="00CE6F5B" w:rsidP="00CE6F5B">
      <w:pPr>
        <w:pStyle w:val="BodyText"/>
        <w:ind w:left="300" w:right="290"/>
        <w:jc w:val="both"/>
      </w:pPr>
    </w:p>
    <w:p w14:paraId="397EB293" w14:textId="77777777" w:rsidR="000B4408" w:rsidRPr="000B4408" w:rsidRDefault="000845DA" w:rsidP="000B4408">
      <w:pPr>
        <w:pStyle w:val="ListParagraph"/>
        <w:numPr>
          <w:ilvl w:val="0"/>
          <w:numId w:val="2"/>
        </w:numPr>
        <w:jc w:val="both"/>
        <w:rPr>
          <w:i/>
          <w:iCs/>
          <w:sz w:val="24"/>
          <w:szCs w:val="24"/>
        </w:rPr>
      </w:pPr>
      <w:r w:rsidRPr="001B422C">
        <w:rPr>
          <w:sz w:val="24"/>
          <w:szCs w:val="24"/>
        </w:rPr>
        <w:t>The project activities are designed to contribute to the achievement of UNDP Strategic Plan’s Outcome 2: Accelerate structural transformations for sustainable development and Output 2.2.3 Capacities, functions and financing of rule of law and national human rights institutions and systems strengthened to expand access to justice and combat discrimination, with a focus on women and other marginalised groups</w:t>
      </w:r>
      <w:r w:rsidR="008A4ED1">
        <w:rPr>
          <w:sz w:val="24"/>
          <w:szCs w:val="24"/>
        </w:rPr>
        <w:t>. These are translated in to one put ‘</w:t>
      </w:r>
      <w:r w:rsidR="008A4ED1" w:rsidRPr="008A4ED1">
        <w:rPr>
          <w:i/>
          <w:iCs/>
          <w:sz w:val="24"/>
          <w:szCs w:val="24"/>
        </w:rPr>
        <w:t>Supreme Court is equipped with knowledge, regulatory mechanisms and capacitated staff to increase independence of judiciary, fairness of trials and efficiency of court administration</w:t>
      </w:r>
      <w:r w:rsidR="008A4ED1">
        <w:rPr>
          <w:i/>
          <w:iCs/>
          <w:sz w:val="24"/>
          <w:szCs w:val="24"/>
        </w:rPr>
        <w:t xml:space="preserve">’. </w:t>
      </w:r>
      <w:r w:rsidR="00AA1B10">
        <w:rPr>
          <w:sz w:val="24"/>
          <w:szCs w:val="24"/>
        </w:rPr>
        <w:t>Three activities and 10 output indicators</w:t>
      </w:r>
      <w:r w:rsidR="008A4ED1">
        <w:rPr>
          <w:sz w:val="24"/>
          <w:szCs w:val="24"/>
        </w:rPr>
        <w:t xml:space="preserve">. </w:t>
      </w:r>
      <w:r w:rsidR="00DB3978">
        <w:rPr>
          <w:sz w:val="24"/>
          <w:szCs w:val="24"/>
        </w:rPr>
        <w:t xml:space="preserve">(See Table 2) </w:t>
      </w:r>
      <w:r w:rsidR="00AD351D">
        <w:rPr>
          <w:sz w:val="24"/>
          <w:szCs w:val="24"/>
        </w:rPr>
        <w:t xml:space="preserve">This gives us an understanding that the Supreme </w:t>
      </w:r>
      <w:r w:rsidR="00203445">
        <w:rPr>
          <w:sz w:val="24"/>
          <w:szCs w:val="24"/>
        </w:rPr>
        <w:t>Court</w:t>
      </w:r>
      <w:r w:rsidR="00AD351D">
        <w:rPr>
          <w:sz w:val="24"/>
          <w:szCs w:val="24"/>
        </w:rPr>
        <w:t xml:space="preserve"> is the only authority in Uzbekistan to ensure Rule of Law in the country and the project </w:t>
      </w:r>
      <w:r w:rsidR="00BB0BDD">
        <w:rPr>
          <w:sz w:val="24"/>
          <w:szCs w:val="24"/>
        </w:rPr>
        <w:t xml:space="preserve">shall partner </w:t>
      </w:r>
      <w:r w:rsidR="00AD351D">
        <w:rPr>
          <w:sz w:val="24"/>
          <w:szCs w:val="24"/>
        </w:rPr>
        <w:t>only</w:t>
      </w:r>
      <w:r w:rsidR="00BB0BDD">
        <w:rPr>
          <w:sz w:val="24"/>
          <w:szCs w:val="24"/>
        </w:rPr>
        <w:t xml:space="preserve"> with </w:t>
      </w:r>
      <w:r w:rsidR="00AD351D">
        <w:rPr>
          <w:sz w:val="24"/>
          <w:szCs w:val="24"/>
        </w:rPr>
        <w:t xml:space="preserve">Supreme </w:t>
      </w:r>
      <w:r w:rsidR="00203445">
        <w:rPr>
          <w:sz w:val="24"/>
          <w:szCs w:val="24"/>
        </w:rPr>
        <w:t>Court</w:t>
      </w:r>
      <w:r w:rsidR="00AD351D">
        <w:rPr>
          <w:sz w:val="24"/>
          <w:szCs w:val="24"/>
        </w:rPr>
        <w:t xml:space="preserve">. </w:t>
      </w:r>
      <w:r w:rsidR="00203445">
        <w:rPr>
          <w:sz w:val="24"/>
          <w:szCs w:val="24"/>
        </w:rPr>
        <w:t>However, it is not so. The</w:t>
      </w:r>
      <w:r w:rsidR="00971960">
        <w:rPr>
          <w:sz w:val="24"/>
          <w:szCs w:val="24"/>
        </w:rPr>
        <w:t xml:space="preserve"> project has other partners as explained in the next paragraph. </w:t>
      </w:r>
    </w:p>
    <w:p w14:paraId="4C959462" w14:textId="77777777" w:rsidR="000B4408" w:rsidRPr="000B4408" w:rsidRDefault="000B4408" w:rsidP="000B4408">
      <w:pPr>
        <w:pStyle w:val="ListParagraph"/>
        <w:ind w:left="300"/>
        <w:jc w:val="both"/>
        <w:rPr>
          <w:i/>
          <w:iCs/>
          <w:sz w:val="24"/>
          <w:szCs w:val="24"/>
        </w:rPr>
      </w:pPr>
    </w:p>
    <w:p w14:paraId="216A4B6B" w14:textId="234C553D" w:rsidR="000B4408" w:rsidRPr="00604FC7" w:rsidRDefault="000B4408" w:rsidP="000B4408">
      <w:pPr>
        <w:pStyle w:val="ListParagraph"/>
        <w:numPr>
          <w:ilvl w:val="0"/>
          <w:numId w:val="2"/>
        </w:numPr>
        <w:jc w:val="both"/>
        <w:rPr>
          <w:i/>
          <w:iCs/>
          <w:sz w:val="24"/>
          <w:szCs w:val="24"/>
        </w:rPr>
      </w:pPr>
      <w:r w:rsidRPr="000B4408">
        <w:rPr>
          <w:sz w:val="24"/>
          <w:szCs w:val="24"/>
        </w:rPr>
        <w:t xml:space="preserve">Project works with </w:t>
      </w:r>
      <w:r w:rsidRPr="000B4408">
        <w:rPr>
          <w:rFonts w:asciiTheme="minorHAnsi" w:eastAsiaTheme="minorHAnsi" w:hAnsiTheme="minorHAnsi" w:cstheme="minorHAnsi"/>
          <w:sz w:val="24"/>
          <w:szCs w:val="24"/>
          <w:lang w:val="en-GB" w:bidi="te-IN"/>
        </w:rPr>
        <w:t>The Supreme Court of the Republic of Uzbekistan; The Supreme Judicial Council of the Republic of Uzbekistan; Strategy development’ Centre; Lawyer Training Centre under the Ministry of Justice of the Republic of Uzbekistan; Tashkent State Law University.</w:t>
      </w:r>
      <w:r w:rsidR="00604FC7">
        <w:rPr>
          <w:rFonts w:asciiTheme="minorHAnsi" w:eastAsiaTheme="minorHAnsi" w:hAnsiTheme="minorHAnsi" w:cstheme="minorHAnsi"/>
          <w:sz w:val="24"/>
          <w:szCs w:val="24"/>
          <w:lang w:val="en-GB" w:bidi="te-IN"/>
        </w:rPr>
        <w:t xml:space="preserve"> Project has partnered with all the above institutions and delivered training and development courses, develop service delivery tools in judiciary, and enhanced the institutional capacity of e-governance in courts. Achievements over the project period in Table 3 here under. </w:t>
      </w:r>
    </w:p>
    <w:p w14:paraId="05DC1D38" w14:textId="77777777" w:rsidR="00604FC7" w:rsidRPr="00BB0BDD" w:rsidRDefault="00514D13" w:rsidP="00514D13">
      <w:pPr>
        <w:pStyle w:val="ListParagraph"/>
        <w:jc w:val="center"/>
        <w:rPr>
          <w:sz w:val="24"/>
          <w:szCs w:val="24"/>
        </w:rPr>
      </w:pPr>
      <w:r w:rsidRPr="00BB0BDD">
        <w:rPr>
          <w:sz w:val="24"/>
          <w:szCs w:val="24"/>
        </w:rPr>
        <w:t>Table 2</w:t>
      </w:r>
    </w:p>
    <w:p w14:paraId="68599C8C" w14:textId="77777777" w:rsidR="00514D13" w:rsidRPr="00BB0BDD" w:rsidRDefault="00514D13" w:rsidP="00514D13">
      <w:pPr>
        <w:pStyle w:val="ListParagraph"/>
        <w:jc w:val="center"/>
        <w:rPr>
          <w:sz w:val="24"/>
          <w:szCs w:val="24"/>
        </w:rPr>
      </w:pPr>
      <w:r w:rsidRPr="00BB0BDD">
        <w:rPr>
          <w:sz w:val="24"/>
          <w:szCs w:val="24"/>
        </w:rPr>
        <w:t>Results Framework and Achievements</w:t>
      </w:r>
    </w:p>
    <w:tbl>
      <w:tblPr>
        <w:tblStyle w:val="TableGrid"/>
        <w:tblW w:w="0" w:type="auto"/>
        <w:tblLook w:val="04A0" w:firstRow="1" w:lastRow="0" w:firstColumn="1" w:lastColumn="0" w:noHBand="0" w:noVBand="1"/>
      </w:tblPr>
      <w:tblGrid>
        <w:gridCol w:w="1453"/>
        <w:gridCol w:w="1466"/>
        <w:gridCol w:w="1987"/>
        <w:gridCol w:w="1274"/>
        <w:gridCol w:w="2837"/>
      </w:tblGrid>
      <w:tr w:rsidR="00514D13" w:rsidRPr="00724D6C" w14:paraId="1AFFFDD8" w14:textId="77777777" w:rsidTr="00AE3D5D">
        <w:tc>
          <w:tcPr>
            <w:tcW w:w="1605" w:type="dxa"/>
          </w:tcPr>
          <w:p w14:paraId="50D79155" w14:textId="77777777" w:rsidR="00514D13" w:rsidRPr="00724D6C" w:rsidRDefault="00514D13" w:rsidP="00AE3D5D">
            <w:pPr>
              <w:jc w:val="center"/>
              <w:rPr>
                <w:b/>
                <w:sz w:val="16"/>
                <w:szCs w:val="16"/>
                <w:lang w:val="en-US"/>
              </w:rPr>
            </w:pPr>
            <w:r w:rsidRPr="00724D6C">
              <w:rPr>
                <w:b/>
                <w:sz w:val="16"/>
                <w:szCs w:val="16"/>
                <w:lang w:val="en-US"/>
              </w:rPr>
              <w:t>OUTPUT</w:t>
            </w:r>
          </w:p>
        </w:tc>
        <w:tc>
          <w:tcPr>
            <w:tcW w:w="1615" w:type="dxa"/>
          </w:tcPr>
          <w:p w14:paraId="78EF47FC" w14:textId="77777777" w:rsidR="00514D13" w:rsidRPr="00724D6C" w:rsidRDefault="00514D13" w:rsidP="00AE3D5D">
            <w:pPr>
              <w:jc w:val="center"/>
              <w:rPr>
                <w:b/>
                <w:sz w:val="16"/>
                <w:szCs w:val="16"/>
                <w:lang w:val="en-US"/>
              </w:rPr>
            </w:pPr>
            <w:r w:rsidRPr="00724D6C">
              <w:rPr>
                <w:b/>
                <w:sz w:val="16"/>
                <w:szCs w:val="16"/>
                <w:lang w:val="en-US"/>
              </w:rPr>
              <w:t>ACTIVITIES</w:t>
            </w:r>
          </w:p>
        </w:tc>
        <w:tc>
          <w:tcPr>
            <w:tcW w:w="2304" w:type="dxa"/>
          </w:tcPr>
          <w:p w14:paraId="0EA99426" w14:textId="77777777" w:rsidR="00514D13" w:rsidRPr="00724D6C" w:rsidRDefault="00514D13" w:rsidP="00AE3D5D">
            <w:pPr>
              <w:jc w:val="center"/>
              <w:rPr>
                <w:b/>
                <w:sz w:val="16"/>
                <w:szCs w:val="16"/>
              </w:rPr>
            </w:pPr>
            <w:r w:rsidRPr="00724D6C">
              <w:rPr>
                <w:b/>
                <w:sz w:val="16"/>
                <w:szCs w:val="16"/>
              </w:rPr>
              <w:t>OUTPUT INDICATORS</w:t>
            </w:r>
          </w:p>
        </w:tc>
        <w:tc>
          <w:tcPr>
            <w:tcW w:w="1275" w:type="dxa"/>
          </w:tcPr>
          <w:p w14:paraId="1AA52430" w14:textId="77777777" w:rsidR="00514D13" w:rsidRPr="00724D6C" w:rsidRDefault="00514D13" w:rsidP="00AE3D5D">
            <w:pPr>
              <w:jc w:val="center"/>
              <w:rPr>
                <w:b/>
                <w:sz w:val="16"/>
                <w:szCs w:val="16"/>
              </w:rPr>
            </w:pPr>
            <w:r w:rsidRPr="00724D6C">
              <w:rPr>
                <w:b/>
                <w:sz w:val="16"/>
                <w:szCs w:val="16"/>
              </w:rPr>
              <w:t>ACHIEVEMENTS</w:t>
            </w:r>
          </w:p>
        </w:tc>
        <w:tc>
          <w:tcPr>
            <w:tcW w:w="3657" w:type="dxa"/>
          </w:tcPr>
          <w:p w14:paraId="4C6A099F" w14:textId="77777777" w:rsidR="00514D13" w:rsidRPr="00643AEA" w:rsidRDefault="00514D13" w:rsidP="00AE3D5D">
            <w:pPr>
              <w:jc w:val="center"/>
              <w:rPr>
                <w:b/>
                <w:bCs/>
                <w:sz w:val="16"/>
                <w:szCs w:val="16"/>
                <w:lang w:val="en-US"/>
              </w:rPr>
            </w:pPr>
            <w:r w:rsidRPr="00643AEA">
              <w:rPr>
                <w:b/>
                <w:bCs/>
                <w:sz w:val="16"/>
                <w:szCs w:val="16"/>
                <w:lang w:val="en-US"/>
              </w:rPr>
              <w:t>COMMENTS</w:t>
            </w:r>
          </w:p>
        </w:tc>
      </w:tr>
      <w:tr w:rsidR="00514D13" w:rsidRPr="00724D6C" w14:paraId="29BDC154" w14:textId="77777777" w:rsidTr="00AE3D5D">
        <w:tc>
          <w:tcPr>
            <w:tcW w:w="1605" w:type="dxa"/>
            <w:vMerge w:val="restart"/>
          </w:tcPr>
          <w:p w14:paraId="69B9FC37" w14:textId="77777777" w:rsidR="00514D13" w:rsidRPr="00724D6C" w:rsidRDefault="00514D13" w:rsidP="00AE3D5D">
            <w:pPr>
              <w:rPr>
                <w:sz w:val="16"/>
                <w:szCs w:val="16"/>
                <w:lang w:val="en-US"/>
              </w:rPr>
            </w:pPr>
          </w:p>
          <w:p w14:paraId="1F0DC564" w14:textId="77777777" w:rsidR="00514D13" w:rsidRPr="00724D6C" w:rsidRDefault="00514D13" w:rsidP="00AE3D5D">
            <w:pPr>
              <w:rPr>
                <w:sz w:val="16"/>
                <w:szCs w:val="16"/>
                <w:lang w:val="en-US"/>
              </w:rPr>
            </w:pPr>
          </w:p>
          <w:p w14:paraId="6E5A4705" w14:textId="77777777" w:rsidR="00514D13" w:rsidRPr="00724D6C" w:rsidRDefault="00514D13" w:rsidP="00AE3D5D">
            <w:pPr>
              <w:rPr>
                <w:sz w:val="16"/>
                <w:szCs w:val="16"/>
                <w:lang w:val="en-US"/>
              </w:rPr>
            </w:pPr>
          </w:p>
          <w:p w14:paraId="186385C7" w14:textId="77777777" w:rsidR="00514D13" w:rsidRPr="00724D6C" w:rsidRDefault="00514D13" w:rsidP="00AE3D5D">
            <w:pPr>
              <w:rPr>
                <w:sz w:val="16"/>
                <w:szCs w:val="16"/>
                <w:lang w:val="en-US"/>
              </w:rPr>
            </w:pPr>
          </w:p>
          <w:p w14:paraId="3D0FD99E" w14:textId="77777777" w:rsidR="00514D13" w:rsidRPr="00724D6C" w:rsidRDefault="00514D13" w:rsidP="00AE3D5D">
            <w:pPr>
              <w:rPr>
                <w:sz w:val="16"/>
                <w:szCs w:val="16"/>
                <w:lang w:val="en-US"/>
              </w:rPr>
            </w:pPr>
          </w:p>
          <w:p w14:paraId="241C5053" w14:textId="77777777" w:rsidR="00514D13" w:rsidRPr="00724D6C" w:rsidRDefault="00514D13" w:rsidP="00AE3D5D">
            <w:pPr>
              <w:rPr>
                <w:sz w:val="16"/>
                <w:szCs w:val="16"/>
                <w:lang w:val="en-US"/>
              </w:rPr>
            </w:pPr>
          </w:p>
          <w:p w14:paraId="6D425664" w14:textId="77777777" w:rsidR="00514D13" w:rsidRPr="00724D6C" w:rsidRDefault="00514D13" w:rsidP="00AE3D5D">
            <w:pPr>
              <w:rPr>
                <w:sz w:val="16"/>
                <w:szCs w:val="16"/>
                <w:lang w:val="en-US"/>
              </w:rPr>
            </w:pPr>
          </w:p>
          <w:p w14:paraId="24F93D28" w14:textId="77777777" w:rsidR="00514D13" w:rsidRPr="00724D6C" w:rsidRDefault="00514D13" w:rsidP="00AE3D5D">
            <w:pPr>
              <w:rPr>
                <w:sz w:val="16"/>
                <w:szCs w:val="16"/>
                <w:lang w:val="en-US"/>
              </w:rPr>
            </w:pPr>
          </w:p>
          <w:p w14:paraId="08ABE0B5" w14:textId="77777777" w:rsidR="00514D13" w:rsidRPr="00724D6C" w:rsidRDefault="00514D13" w:rsidP="00AE3D5D">
            <w:pPr>
              <w:rPr>
                <w:sz w:val="16"/>
                <w:szCs w:val="16"/>
                <w:lang w:val="en-US"/>
              </w:rPr>
            </w:pPr>
          </w:p>
          <w:p w14:paraId="44D82392" w14:textId="77777777" w:rsidR="00514D13" w:rsidRPr="00724D6C" w:rsidRDefault="00514D13" w:rsidP="00AE3D5D">
            <w:pPr>
              <w:rPr>
                <w:sz w:val="16"/>
                <w:szCs w:val="16"/>
                <w:lang w:val="en-US"/>
              </w:rPr>
            </w:pPr>
          </w:p>
          <w:p w14:paraId="32D96B23" w14:textId="77777777" w:rsidR="00514D13" w:rsidRPr="00724D6C" w:rsidRDefault="00514D13" w:rsidP="00AE3D5D">
            <w:pPr>
              <w:rPr>
                <w:sz w:val="16"/>
                <w:szCs w:val="16"/>
                <w:lang w:val="en-US"/>
              </w:rPr>
            </w:pPr>
          </w:p>
          <w:p w14:paraId="59EFE20C" w14:textId="77777777" w:rsidR="00514D13" w:rsidRPr="00724D6C" w:rsidRDefault="00514D13" w:rsidP="00AE3D5D">
            <w:pPr>
              <w:rPr>
                <w:sz w:val="16"/>
                <w:szCs w:val="16"/>
                <w:lang w:val="en-US"/>
              </w:rPr>
            </w:pPr>
          </w:p>
          <w:p w14:paraId="62BFD95F" w14:textId="77777777" w:rsidR="00514D13" w:rsidRPr="00724D6C" w:rsidRDefault="00514D13" w:rsidP="00AE3D5D">
            <w:pPr>
              <w:rPr>
                <w:sz w:val="16"/>
                <w:szCs w:val="16"/>
                <w:lang w:val="en-US"/>
              </w:rPr>
            </w:pPr>
          </w:p>
          <w:p w14:paraId="75030ABE" w14:textId="77777777" w:rsidR="00514D13" w:rsidRPr="00724D6C" w:rsidRDefault="00514D13" w:rsidP="00AE3D5D">
            <w:pPr>
              <w:rPr>
                <w:sz w:val="16"/>
                <w:szCs w:val="16"/>
                <w:lang w:val="en-US"/>
              </w:rPr>
            </w:pPr>
            <w:r w:rsidRPr="00724D6C">
              <w:rPr>
                <w:sz w:val="16"/>
                <w:szCs w:val="16"/>
                <w:lang w:val="en-US"/>
              </w:rPr>
              <w:t>Supreme Court is equipped with knowledge, regulatory mechanisms and capacitated staff to increase independence of judiciary, fairness of trials and efficiency of court administration</w:t>
            </w:r>
          </w:p>
        </w:tc>
        <w:tc>
          <w:tcPr>
            <w:tcW w:w="1615" w:type="dxa"/>
            <w:vMerge w:val="restart"/>
          </w:tcPr>
          <w:p w14:paraId="10C0172F" w14:textId="77777777" w:rsidR="00514D13" w:rsidRPr="00724D6C" w:rsidRDefault="00514D13" w:rsidP="00AE3D5D">
            <w:pPr>
              <w:rPr>
                <w:sz w:val="16"/>
                <w:szCs w:val="16"/>
                <w:lang w:val="en-US"/>
              </w:rPr>
            </w:pPr>
            <w:r w:rsidRPr="00724D6C">
              <w:rPr>
                <w:sz w:val="16"/>
                <w:szCs w:val="16"/>
                <w:lang w:val="en-US"/>
              </w:rPr>
              <w:lastRenderedPageBreak/>
              <w:t>a. Increase systemic, institutional and procedural judicial independence in civil, economic and administrative courts through providing strategy policy advice to key decisions makers</w:t>
            </w:r>
          </w:p>
        </w:tc>
        <w:tc>
          <w:tcPr>
            <w:tcW w:w="2304" w:type="dxa"/>
          </w:tcPr>
          <w:p w14:paraId="344618CD" w14:textId="77777777" w:rsidR="00514D13" w:rsidRPr="00724D6C" w:rsidRDefault="00514D13" w:rsidP="00AE3D5D">
            <w:pPr>
              <w:autoSpaceDE w:val="0"/>
              <w:autoSpaceDN w:val="0"/>
              <w:adjustRightInd w:val="0"/>
              <w:rPr>
                <w:rFonts w:cstheme="minorHAnsi"/>
                <w:iCs/>
                <w:sz w:val="16"/>
                <w:szCs w:val="16"/>
                <w:lang w:val="en-US"/>
              </w:rPr>
            </w:pPr>
            <w:r w:rsidRPr="00724D6C">
              <w:rPr>
                <w:rFonts w:cstheme="minorHAnsi"/>
                <w:b/>
                <w:bCs/>
                <w:iCs/>
                <w:sz w:val="16"/>
                <w:szCs w:val="16"/>
                <w:lang w:val="en-US"/>
              </w:rPr>
              <w:t xml:space="preserve">1.1 </w:t>
            </w:r>
            <w:r w:rsidRPr="00724D6C">
              <w:rPr>
                <w:rFonts w:cstheme="minorHAnsi"/>
                <w:iCs/>
                <w:sz w:val="16"/>
                <w:szCs w:val="16"/>
                <w:lang w:val="en-US"/>
              </w:rPr>
              <w:t>Availability of proposals on further improvement of the procedures on Transparency in the appointment of judges for the second (and subsequent) periods, integrating the favorable conditions for the advancement of women judges.</w:t>
            </w:r>
          </w:p>
        </w:tc>
        <w:tc>
          <w:tcPr>
            <w:tcW w:w="1275" w:type="dxa"/>
          </w:tcPr>
          <w:p w14:paraId="00324931" w14:textId="77777777" w:rsidR="00514D13" w:rsidRPr="00724D6C" w:rsidRDefault="00514D13" w:rsidP="00AE3D5D">
            <w:pPr>
              <w:rPr>
                <w:sz w:val="16"/>
                <w:szCs w:val="16"/>
                <w:lang w:val="en-US"/>
              </w:rPr>
            </w:pPr>
            <w:r w:rsidRPr="00724D6C">
              <w:rPr>
                <w:sz w:val="16"/>
                <w:szCs w:val="16"/>
                <w:lang w:val="en-US"/>
              </w:rPr>
              <w:t>FULLY ACHIVED. Details not repeated as they are found in the annual performance review reports</w:t>
            </w:r>
          </w:p>
        </w:tc>
        <w:tc>
          <w:tcPr>
            <w:tcW w:w="3657" w:type="dxa"/>
          </w:tcPr>
          <w:p w14:paraId="242E92AD" w14:textId="77777777" w:rsidR="00514D13" w:rsidRPr="00724D6C" w:rsidRDefault="00514D13" w:rsidP="00AE3D5D">
            <w:pPr>
              <w:rPr>
                <w:sz w:val="16"/>
                <w:szCs w:val="16"/>
                <w:lang w:val="en-US"/>
              </w:rPr>
            </w:pPr>
          </w:p>
        </w:tc>
      </w:tr>
      <w:tr w:rsidR="00514D13" w:rsidRPr="00724D6C" w14:paraId="616FB7CE" w14:textId="77777777" w:rsidTr="00AE3D5D">
        <w:tc>
          <w:tcPr>
            <w:tcW w:w="1605" w:type="dxa"/>
            <w:vMerge/>
          </w:tcPr>
          <w:p w14:paraId="6FAE8A81" w14:textId="77777777" w:rsidR="00514D13" w:rsidRPr="00724D6C" w:rsidRDefault="00514D13" w:rsidP="00AE3D5D">
            <w:pPr>
              <w:rPr>
                <w:sz w:val="16"/>
                <w:szCs w:val="16"/>
                <w:lang w:val="en-US"/>
              </w:rPr>
            </w:pPr>
          </w:p>
        </w:tc>
        <w:tc>
          <w:tcPr>
            <w:tcW w:w="1615" w:type="dxa"/>
            <w:vMerge/>
          </w:tcPr>
          <w:p w14:paraId="160472A6" w14:textId="77777777" w:rsidR="00514D13" w:rsidRPr="00724D6C" w:rsidRDefault="00514D13" w:rsidP="00AE3D5D">
            <w:pPr>
              <w:rPr>
                <w:sz w:val="16"/>
                <w:szCs w:val="16"/>
                <w:lang w:val="en-US"/>
              </w:rPr>
            </w:pPr>
          </w:p>
        </w:tc>
        <w:tc>
          <w:tcPr>
            <w:tcW w:w="2304" w:type="dxa"/>
          </w:tcPr>
          <w:p w14:paraId="43AF007A" w14:textId="77777777" w:rsidR="00514D13" w:rsidRPr="00724D6C" w:rsidRDefault="00514D13" w:rsidP="00AE3D5D">
            <w:pPr>
              <w:autoSpaceDE w:val="0"/>
              <w:autoSpaceDN w:val="0"/>
              <w:adjustRightInd w:val="0"/>
              <w:rPr>
                <w:rFonts w:cstheme="minorHAnsi"/>
                <w:iCs/>
                <w:sz w:val="16"/>
                <w:szCs w:val="16"/>
                <w:lang w:val="en-US"/>
              </w:rPr>
            </w:pPr>
            <w:r w:rsidRPr="00724D6C">
              <w:rPr>
                <w:rFonts w:cstheme="minorHAnsi"/>
                <w:b/>
                <w:bCs/>
                <w:iCs/>
                <w:sz w:val="16"/>
                <w:szCs w:val="16"/>
                <w:lang w:val="en-US"/>
              </w:rPr>
              <w:t xml:space="preserve">1.2 </w:t>
            </w:r>
            <w:r w:rsidRPr="00724D6C">
              <w:rPr>
                <w:rFonts w:cstheme="minorHAnsi"/>
                <w:iCs/>
                <w:sz w:val="16"/>
                <w:szCs w:val="16"/>
                <w:lang w:val="en-US"/>
              </w:rPr>
              <w:t>Availability of a methodology with clear criteria, which inter alia, promotes gender balance among judges and court personnel, for assessing the activities of courts in accordance with international standards.</w:t>
            </w:r>
          </w:p>
        </w:tc>
        <w:tc>
          <w:tcPr>
            <w:tcW w:w="1275" w:type="dxa"/>
          </w:tcPr>
          <w:p w14:paraId="2BB22EAD" w14:textId="77777777" w:rsidR="00514D13" w:rsidRPr="00724D6C" w:rsidRDefault="00514D13" w:rsidP="00AE3D5D">
            <w:pPr>
              <w:rPr>
                <w:sz w:val="16"/>
                <w:szCs w:val="16"/>
              </w:rPr>
            </w:pPr>
            <w:r w:rsidRPr="00724D6C">
              <w:rPr>
                <w:sz w:val="16"/>
                <w:szCs w:val="16"/>
              </w:rPr>
              <w:t xml:space="preserve">PARTIALLY ACHIVED. </w:t>
            </w:r>
          </w:p>
        </w:tc>
        <w:tc>
          <w:tcPr>
            <w:tcW w:w="3657" w:type="dxa"/>
          </w:tcPr>
          <w:p w14:paraId="6DB55AF7" w14:textId="77777777" w:rsidR="00514D13" w:rsidRPr="00724D6C" w:rsidRDefault="00514D13" w:rsidP="00AE3D5D">
            <w:pPr>
              <w:rPr>
                <w:sz w:val="16"/>
                <w:szCs w:val="16"/>
                <w:lang w:val="en-US"/>
              </w:rPr>
            </w:pPr>
            <w:r w:rsidRPr="00724D6C">
              <w:rPr>
                <w:sz w:val="16"/>
                <w:szCs w:val="16"/>
                <w:lang w:val="en-US"/>
              </w:rPr>
              <w:t xml:space="preserve"> ‘While project had significant progress in introducing international standards of judicial independence in appointment mechanisms as well as established effective cooperation with Supreme Judicial Council, project lacked to introduce methodology on promoting gender balance among judges and court personnel. Project efforts in area of promoting gender in judiciary are praiseworthy but there was not enough evidence that project tried to urge national judicial bodies to adopt the Road Map on gender and justice.’ </w:t>
            </w:r>
          </w:p>
        </w:tc>
      </w:tr>
      <w:tr w:rsidR="00514D13" w:rsidRPr="00724D6C" w14:paraId="60090A35" w14:textId="77777777" w:rsidTr="00AE3D5D">
        <w:tc>
          <w:tcPr>
            <w:tcW w:w="1605" w:type="dxa"/>
            <w:vMerge/>
          </w:tcPr>
          <w:p w14:paraId="15EB4044" w14:textId="77777777" w:rsidR="00514D13" w:rsidRPr="00724D6C" w:rsidRDefault="00514D13" w:rsidP="00AE3D5D">
            <w:pPr>
              <w:rPr>
                <w:sz w:val="16"/>
                <w:szCs w:val="16"/>
                <w:lang w:val="en-US"/>
              </w:rPr>
            </w:pPr>
          </w:p>
        </w:tc>
        <w:tc>
          <w:tcPr>
            <w:tcW w:w="1615" w:type="dxa"/>
            <w:vMerge/>
          </w:tcPr>
          <w:p w14:paraId="7D0D2FCA" w14:textId="77777777" w:rsidR="00514D13" w:rsidRPr="00724D6C" w:rsidRDefault="00514D13" w:rsidP="00AE3D5D">
            <w:pPr>
              <w:rPr>
                <w:sz w:val="16"/>
                <w:szCs w:val="16"/>
                <w:lang w:val="en-US"/>
              </w:rPr>
            </w:pPr>
          </w:p>
        </w:tc>
        <w:tc>
          <w:tcPr>
            <w:tcW w:w="2304" w:type="dxa"/>
          </w:tcPr>
          <w:p w14:paraId="7DEF5655" w14:textId="77777777" w:rsidR="00514D13" w:rsidRPr="00724D6C" w:rsidRDefault="00514D13" w:rsidP="00AE3D5D">
            <w:pPr>
              <w:autoSpaceDE w:val="0"/>
              <w:autoSpaceDN w:val="0"/>
              <w:adjustRightInd w:val="0"/>
              <w:rPr>
                <w:rFonts w:cstheme="minorHAnsi"/>
                <w:iCs/>
                <w:sz w:val="16"/>
                <w:szCs w:val="16"/>
                <w:lang w:val="en-US"/>
              </w:rPr>
            </w:pPr>
            <w:r w:rsidRPr="00724D6C">
              <w:rPr>
                <w:rFonts w:cstheme="minorHAnsi"/>
                <w:b/>
                <w:bCs/>
                <w:iCs/>
                <w:sz w:val="16"/>
                <w:szCs w:val="16"/>
                <w:lang w:val="en-US"/>
              </w:rPr>
              <w:t xml:space="preserve">1.3 </w:t>
            </w:r>
            <w:r w:rsidRPr="00724D6C">
              <w:rPr>
                <w:rFonts w:cstheme="minorHAnsi"/>
                <w:iCs/>
                <w:sz w:val="16"/>
                <w:szCs w:val="16"/>
                <w:lang w:val="en-US"/>
              </w:rPr>
              <w:t>Availability of comparative analysis of national and best international practice on established mechanisms of judicial planning, court administration and budgeting</w:t>
            </w:r>
          </w:p>
        </w:tc>
        <w:tc>
          <w:tcPr>
            <w:tcW w:w="1275" w:type="dxa"/>
          </w:tcPr>
          <w:p w14:paraId="61D0081E" w14:textId="77777777" w:rsidR="00514D13" w:rsidRPr="00724D6C" w:rsidRDefault="00514D13" w:rsidP="00AE3D5D">
            <w:pPr>
              <w:rPr>
                <w:sz w:val="16"/>
                <w:szCs w:val="16"/>
              </w:rPr>
            </w:pPr>
            <w:r w:rsidRPr="00724D6C">
              <w:rPr>
                <w:sz w:val="16"/>
                <w:szCs w:val="16"/>
              </w:rPr>
              <w:t xml:space="preserve">PARTIALLY ACHIVED. </w:t>
            </w:r>
          </w:p>
        </w:tc>
        <w:tc>
          <w:tcPr>
            <w:tcW w:w="3657" w:type="dxa"/>
          </w:tcPr>
          <w:p w14:paraId="04D44FE0" w14:textId="77777777" w:rsidR="00514D13" w:rsidRPr="00724D6C" w:rsidRDefault="00514D13" w:rsidP="00AE3D5D">
            <w:pPr>
              <w:rPr>
                <w:sz w:val="16"/>
                <w:szCs w:val="16"/>
                <w:lang w:val="en-US"/>
              </w:rPr>
            </w:pPr>
            <w:r w:rsidRPr="00724D6C">
              <w:rPr>
                <w:sz w:val="16"/>
                <w:szCs w:val="16"/>
                <w:lang w:val="en-US"/>
              </w:rPr>
              <w:t xml:space="preserve"> ‘Project provided sufficient evidence that it researched international experience in budgeting and planning of court activities, as well as organized training for Supreme Judicial Council on strategic planning. At the same time, there was limited evidence that draft strategic plan developed as a result of training, was or is being planned for adoption and implementation by Supreme Judicial Council in coming years.’</w:t>
            </w:r>
          </w:p>
        </w:tc>
      </w:tr>
      <w:tr w:rsidR="00514D13" w:rsidRPr="00724D6C" w14:paraId="276E4E61" w14:textId="77777777" w:rsidTr="00AE3D5D">
        <w:tc>
          <w:tcPr>
            <w:tcW w:w="1605" w:type="dxa"/>
            <w:vMerge/>
          </w:tcPr>
          <w:p w14:paraId="55D9782E" w14:textId="77777777" w:rsidR="00514D13" w:rsidRPr="00724D6C" w:rsidRDefault="00514D13" w:rsidP="00AE3D5D">
            <w:pPr>
              <w:rPr>
                <w:sz w:val="16"/>
                <w:szCs w:val="16"/>
                <w:lang w:val="en-US"/>
              </w:rPr>
            </w:pPr>
          </w:p>
        </w:tc>
        <w:tc>
          <w:tcPr>
            <w:tcW w:w="1615" w:type="dxa"/>
            <w:vMerge/>
          </w:tcPr>
          <w:p w14:paraId="12E47041" w14:textId="77777777" w:rsidR="00514D13" w:rsidRPr="00724D6C" w:rsidRDefault="00514D13" w:rsidP="00AE3D5D">
            <w:pPr>
              <w:rPr>
                <w:sz w:val="16"/>
                <w:szCs w:val="16"/>
                <w:lang w:val="en-US"/>
              </w:rPr>
            </w:pPr>
          </w:p>
        </w:tc>
        <w:tc>
          <w:tcPr>
            <w:tcW w:w="2304" w:type="dxa"/>
          </w:tcPr>
          <w:p w14:paraId="60B32489" w14:textId="77777777" w:rsidR="00514D13" w:rsidRPr="00724D6C" w:rsidRDefault="00514D13" w:rsidP="00AE3D5D">
            <w:pPr>
              <w:autoSpaceDE w:val="0"/>
              <w:autoSpaceDN w:val="0"/>
              <w:adjustRightInd w:val="0"/>
              <w:rPr>
                <w:rFonts w:cstheme="minorHAnsi"/>
                <w:iCs/>
                <w:sz w:val="16"/>
                <w:szCs w:val="16"/>
                <w:lang w:val="en-US"/>
              </w:rPr>
            </w:pPr>
            <w:r w:rsidRPr="00724D6C">
              <w:rPr>
                <w:rFonts w:cstheme="minorHAnsi"/>
                <w:b/>
                <w:bCs/>
                <w:iCs/>
                <w:sz w:val="16"/>
                <w:szCs w:val="16"/>
                <w:lang w:val="en-US"/>
              </w:rPr>
              <w:t xml:space="preserve">1.4 </w:t>
            </w:r>
            <w:r w:rsidRPr="00724D6C">
              <w:rPr>
                <w:rFonts w:cstheme="minorHAnsi"/>
                <w:iCs/>
                <w:sz w:val="16"/>
                <w:szCs w:val="16"/>
                <w:lang w:val="en-US"/>
              </w:rPr>
              <w:t>Number of analytical papers 5 with proposals on further enhancement of:</w:t>
            </w:r>
          </w:p>
          <w:p w14:paraId="538D7B14" w14:textId="77777777" w:rsidR="00514D13" w:rsidRPr="00724D6C" w:rsidRDefault="00514D13" w:rsidP="00AE3D5D">
            <w:pPr>
              <w:autoSpaceDE w:val="0"/>
              <w:autoSpaceDN w:val="0"/>
              <w:adjustRightInd w:val="0"/>
              <w:rPr>
                <w:rFonts w:cstheme="minorHAnsi"/>
                <w:iCs/>
                <w:sz w:val="16"/>
                <w:szCs w:val="16"/>
                <w:lang w:val="en-US"/>
              </w:rPr>
            </w:pPr>
            <w:r w:rsidRPr="00724D6C">
              <w:rPr>
                <w:rFonts w:cstheme="minorHAnsi"/>
                <w:iCs/>
                <w:sz w:val="16"/>
                <w:szCs w:val="16"/>
                <w:lang w:val="en-US"/>
              </w:rPr>
              <w:t>i) criminal and criminal procedural legislation;</w:t>
            </w:r>
          </w:p>
          <w:p w14:paraId="75B789E6" w14:textId="77777777" w:rsidR="00514D13" w:rsidRPr="00724D6C" w:rsidRDefault="00514D13" w:rsidP="00AE3D5D">
            <w:pPr>
              <w:autoSpaceDE w:val="0"/>
              <w:autoSpaceDN w:val="0"/>
              <w:adjustRightInd w:val="0"/>
              <w:rPr>
                <w:rFonts w:cstheme="minorHAnsi"/>
                <w:iCs/>
                <w:sz w:val="16"/>
                <w:szCs w:val="16"/>
                <w:lang w:val="en-US"/>
              </w:rPr>
            </w:pPr>
            <w:r w:rsidRPr="00724D6C">
              <w:rPr>
                <w:rFonts w:cstheme="minorHAnsi"/>
                <w:iCs/>
                <w:sz w:val="16"/>
                <w:szCs w:val="16"/>
                <w:lang w:val="en-US"/>
              </w:rPr>
              <w:t>ii) civil and civil procedural legislation;</w:t>
            </w:r>
          </w:p>
          <w:p w14:paraId="1D324261" w14:textId="77777777" w:rsidR="00514D13" w:rsidRPr="00724D6C" w:rsidRDefault="00514D13" w:rsidP="00AE3D5D">
            <w:pPr>
              <w:rPr>
                <w:rFonts w:cstheme="minorHAnsi"/>
                <w:iCs/>
                <w:sz w:val="16"/>
                <w:szCs w:val="16"/>
                <w:lang w:val="en-US"/>
              </w:rPr>
            </w:pPr>
            <w:r w:rsidRPr="00724D6C">
              <w:rPr>
                <w:rFonts w:cstheme="minorHAnsi"/>
                <w:iCs/>
                <w:sz w:val="16"/>
                <w:szCs w:val="16"/>
                <w:lang w:val="en-US"/>
              </w:rPr>
              <w:t>iii) Code of proceedings in administrative courts</w:t>
            </w:r>
          </w:p>
        </w:tc>
        <w:tc>
          <w:tcPr>
            <w:tcW w:w="1275" w:type="dxa"/>
          </w:tcPr>
          <w:p w14:paraId="2C29469A" w14:textId="77777777" w:rsidR="00514D13" w:rsidRPr="00724D6C" w:rsidRDefault="00514D13" w:rsidP="00AE3D5D">
            <w:pPr>
              <w:rPr>
                <w:sz w:val="16"/>
                <w:szCs w:val="16"/>
              </w:rPr>
            </w:pPr>
            <w:r w:rsidRPr="00724D6C">
              <w:rPr>
                <w:sz w:val="16"/>
                <w:szCs w:val="16"/>
              </w:rPr>
              <w:t xml:space="preserve">FULLY ACHIVED. </w:t>
            </w:r>
          </w:p>
        </w:tc>
        <w:tc>
          <w:tcPr>
            <w:tcW w:w="3657" w:type="dxa"/>
          </w:tcPr>
          <w:p w14:paraId="468640BC" w14:textId="77777777" w:rsidR="00514D13" w:rsidRPr="00724D6C" w:rsidRDefault="00514D13" w:rsidP="00AE3D5D">
            <w:pPr>
              <w:rPr>
                <w:sz w:val="16"/>
                <w:szCs w:val="16"/>
                <w:lang w:val="en-US"/>
              </w:rPr>
            </w:pPr>
          </w:p>
        </w:tc>
      </w:tr>
      <w:tr w:rsidR="00514D13" w:rsidRPr="00724D6C" w14:paraId="55ADE2A7" w14:textId="77777777" w:rsidTr="00AE3D5D">
        <w:tc>
          <w:tcPr>
            <w:tcW w:w="1605" w:type="dxa"/>
            <w:vMerge/>
          </w:tcPr>
          <w:p w14:paraId="4DC1B029" w14:textId="77777777" w:rsidR="00514D13" w:rsidRPr="00724D6C" w:rsidRDefault="00514D13" w:rsidP="00AE3D5D">
            <w:pPr>
              <w:rPr>
                <w:sz w:val="16"/>
                <w:szCs w:val="16"/>
                <w:lang w:val="en-US"/>
              </w:rPr>
            </w:pPr>
          </w:p>
        </w:tc>
        <w:tc>
          <w:tcPr>
            <w:tcW w:w="1615" w:type="dxa"/>
            <w:vMerge w:val="restart"/>
          </w:tcPr>
          <w:p w14:paraId="1A8FF554" w14:textId="77777777" w:rsidR="00514D13" w:rsidRPr="00724D6C" w:rsidRDefault="00514D13" w:rsidP="00AE3D5D">
            <w:pPr>
              <w:rPr>
                <w:sz w:val="16"/>
                <w:szCs w:val="16"/>
                <w:lang w:val="en-US"/>
              </w:rPr>
            </w:pPr>
            <w:r w:rsidRPr="00724D6C">
              <w:rPr>
                <w:sz w:val="16"/>
                <w:szCs w:val="16"/>
                <w:lang w:val="en-US"/>
              </w:rPr>
              <w:t>b. Enhance criminal justice and civil justice systems in line with international standards and the best practices related to fair trial and due process</w:t>
            </w:r>
          </w:p>
        </w:tc>
        <w:tc>
          <w:tcPr>
            <w:tcW w:w="2304" w:type="dxa"/>
          </w:tcPr>
          <w:p w14:paraId="1FC36897" w14:textId="77777777" w:rsidR="00514D13" w:rsidRPr="00724D6C" w:rsidRDefault="00514D13" w:rsidP="00AE3D5D">
            <w:pPr>
              <w:autoSpaceDE w:val="0"/>
              <w:autoSpaceDN w:val="0"/>
              <w:adjustRightInd w:val="0"/>
              <w:rPr>
                <w:rFonts w:cstheme="minorHAnsi"/>
                <w:iCs/>
                <w:sz w:val="16"/>
                <w:szCs w:val="16"/>
                <w:lang w:val="en-US"/>
              </w:rPr>
            </w:pPr>
            <w:r w:rsidRPr="00724D6C">
              <w:rPr>
                <w:rFonts w:cstheme="minorHAnsi"/>
                <w:b/>
                <w:bCs/>
                <w:iCs/>
                <w:sz w:val="16"/>
                <w:szCs w:val="16"/>
                <w:lang w:val="en-US"/>
              </w:rPr>
              <w:t xml:space="preserve">1.5 </w:t>
            </w:r>
            <w:r w:rsidRPr="00724D6C">
              <w:rPr>
                <w:rFonts w:cstheme="minorHAnsi"/>
                <w:iCs/>
                <w:sz w:val="16"/>
                <w:szCs w:val="16"/>
                <w:lang w:val="en-US"/>
              </w:rPr>
              <w:t>Number of comparative analyses of the best international practices of ensuring right to a fair trial with national legislation</w:t>
            </w:r>
          </w:p>
        </w:tc>
        <w:tc>
          <w:tcPr>
            <w:tcW w:w="1275" w:type="dxa"/>
          </w:tcPr>
          <w:p w14:paraId="269030DD" w14:textId="77777777" w:rsidR="00514D13" w:rsidRPr="00724D6C" w:rsidRDefault="00514D13" w:rsidP="00AE3D5D">
            <w:pPr>
              <w:rPr>
                <w:sz w:val="16"/>
                <w:szCs w:val="16"/>
              </w:rPr>
            </w:pPr>
            <w:r w:rsidRPr="00724D6C">
              <w:rPr>
                <w:sz w:val="16"/>
                <w:szCs w:val="16"/>
              </w:rPr>
              <w:t xml:space="preserve">FULLY ACHIVED. </w:t>
            </w:r>
          </w:p>
        </w:tc>
        <w:tc>
          <w:tcPr>
            <w:tcW w:w="3657" w:type="dxa"/>
          </w:tcPr>
          <w:p w14:paraId="04AF571F" w14:textId="77777777" w:rsidR="00514D13" w:rsidRPr="00724D6C" w:rsidRDefault="00514D13" w:rsidP="00AE3D5D">
            <w:pPr>
              <w:rPr>
                <w:sz w:val="16"/>
                <w:szCs w:val="16"/>
                <w:lang w:val="en-US"/>
              </w:rPr>
            </w:pPr>
          </w:p>
        </w:tc>
      </w:tr>
      <w:tr w:rsidR="00514D13" w:rsidRPr="00724D6C" w14:paraId="0310DC63" w14:textId="77777777" w:rsidTr="00AE3D5D">
        <w:tc>
          <w:tcPr>
            <w:tcW w:w="1605" w:type="dxa"/>
            <w:vMerge/>
          </w:tcPr>
          <w:p w14:paraId="0ADD08D2" w14:textId="77777777" w:rsidR="00514D13" w:rsidRPr="00724D6C" w:rsidRDefault="00514D13" w:rsidP="00AE3D5D">
            <w:pPr>
              <w:rPr>
                <w:sz w:val="16"/>
                <w:szCs w:val="16"/>
                <w:lang w:val="en-US"/>
              </w:rPr>
            </w:pPr>
          </w:p>
        </w:tc>
        <w:tc>
          <w:tcPr>
            <w:tcW w:w="1615" w:type="dxa"/>
            <w:vMerge/>
          </w:tcPr>
          <w:p w14:paraId="5CA82632" w14:textId="77777777" w:rsidR="00514D13" w:rsidRPr="00724D6C" w:rsidRDefault="00514D13" w:rsidP="00AE3D5D">
            <w:pPr>
              <w:rPr>
                <w:sz w:val="16"/>
                <w:szCs w:val="16"/>
                <w:lang w:val="en-US"/>
              </w:rPr>
            </w:pPr>
          </w:p>
        </w:tc>
        <w:tc>
          <w:tcPr>
            <w:tcW w:w="2304" w:type="dxa"/>
          </w:tcPr>
          <w:p w14:paraId="39CE3810" w14:textId="77777777" w:rsidR="00514D13" w:rsidRPr="00724D6C" w:rsidRDefault="00514D13" w:rsidP="00AE3D5D">
            <w:pPr>
              <w:autoSpaceDE w:val="0"/>
              <w:autoSpaceDN w:val="0"/>
              <w:adjustRightInd w:val="0"/>
              <w:rPr>
                <w:rFonts w:cstheme="minorHAnsi"/>
                <w:iCs/>
                <w:sz w:val="16"/>
                <w:szCs w:val="16"/>
                <w:lang w:val="en-US"/>
              </w:rPr>
            </w:pPr>
            <w:r w:rsidRPr="00724D6C">
              <w:rPr>
                <w:rFonts w:cstheme="minorHAnsi"/>
                <w:b/>
                <w:bCs/>
                <w:iCs/>
                <w:sz w:val="16"/>
                <w:szCs w:val="16"/>
                <w:lang w:val="en-US"/>
              </w:rPr>
              <w:t xml:space="preserve">1.6 </w:t>
            </w:r>
            <w:r w:rsidRPr="00724D6C">
              <w:rPr>
                <w:rFonts w:cstheme="minorHAnsi"/>
                <w:iCs/>
                <w:sz w:val="16"/>
                <w:szCs w:val="16"/>
                <w:lang w:val="en-US"/>
              </w:rPr>
              <w:t>Number of individuals who have access to normal justice7 (disaggregated by gender and vulnerable groups) including:</w:t>
            </w:r>
          </w:p>
          <w:p w14:paraId="374986DE" w14:textId="77777777" w:rsidR="00514D13" w:rsidRPr="00724D6C" w:rsidRDefault="00514D13" w:rsidP="00AE3D5D">
            <w:pPr>
              <w:autoSpaceDE w:val="0"/>
              <w:autoSpaceDN w:val="0"/>
              <w:adjustRightInd w:val="0"/>
              <w:rPr>
                <w:rFonts w:cstheme="minorHAnsi"/>
                <w:iCs/>
                <w:sz w:val="16"/>
                <w:szCs w:val="16"/>
                <w:lang w:val="en-US"/>
              </w:rPr>
            </w:pPr>
            <w:r w:rsidRPr="00724D6C">
              <w:rPr>
                <w:rFonts w:cstheme="minorHAnsi"/>
                <w:iCs/>
                <w:sz w:val="16"/>
                <w:szCs w:val="16"/>
                <w:lang w:val="en-US"/>
              </w:rPr>
              <w:t>A) through free legal aid mechanisms;</w:t>
            </w:r>
          </w:p>
          <w:p w14:paraId="1AC7D050" w14:textId="77777777" w:rsidR="00514D13" w:rsidRPr="00724D6C" w:rsidRDefault="00514D13" w:rsidP="00AE3D5D">
            <w:pPr>
              <w:rPr>
                <w:rFonts w:cstheme="minorHAnsi"/>
                <w:iCs/>
                <w:sz w:val="16"/>
                <w:szCs w:val="16"/>
                <w:lang w:val="en-US"/>
              </w:rPr>
            </w:pPr>
            <w:r w:rsidRPr="00724D6C">
              <w:rPr>
                <w:rFonts w:cstheme="minorHAnsi"/>
                <w:iCs/>
                <w:sz w:val="16"/>
                <w:szCs w:val="16"/>
                <w:lang w:val="en-US"/>
              </w:rPr>
              <w:t>B) Through interactive services of courts.</w:t>
            </w:r>
          </w:p>
        </w:tc>
        <w:tc>
          <w:tcPr>
            <w:tcW w:w="1275" w:type="dxa"/>
          </w:tcPr>
          <w:p w14:paraId="7E8F427C" w14:textId="77777777" w:rsidR="00514D13" w:rsidRPr="00724D6C" w:rsidRDefault="00514D13" w:rsidP="00AE3D5D">
            <w:pPr>
              <w:rPr>
                <w:sz w:val="16"/>
                <w:szCs w:val="16"/>
              </w:rPr>
            </w:pPr>
            <w:r w:rsidRPr="00724D6C">
              <w:rPr>
                <w:sz w:val="16"/>
                <w:szCs w:val="16"/>
              </w:rPr>
              <w:t xml:space="preserve">FULLY ACHIVED. </w:t>
            </w:r>
          </w:p>
        </w:tc>
        <w:tc>
          <w:tcPr>
            <w:tcW w:w="3657" w:type="dxa"/>
          </w:tcPr>
          <w:p w14:paraId="58F67C71" w14:textId="77777777" w:rsidR="00514D13" w:rsidRPr="00724D6C" w:rsidRDefault="00514D13" w:rsidP="00AE3D5D">
            <w:pPr>
              <w:rPr>
                <w:sz w:val="16"/>
                <w:szCs w:val="16"/>
                <w:lang w:val="en-US"/>
              </w:rPr>
            </w:pPr>
          </w:p>
        </w:tc>
      </w:tr>
      <w:tr w:rsidR="00514D13" w:rsidRPr="00724D6C" w14:paraId="788A1005" w14:textId="77777777" w:rsidTr="00AE3D5D">
        <w:tc>
          <w:tcPr>
            <w:tcW w:w="1605" w:type="dxa"/>
            <w:vMerge/>
          </w:tcPr>
          <w:p w14:paraId="38E37391" w14:textId="77777777" w:rsidR="00514D13" w:rsidRPr="00724D6C" w:rsidRDefault="00514D13" w:rsidP="00AE3D5D">
            <w:pPr>
              <w:rPr>
                <w:sz w:val="16"/>
                <w:szCs w:val="16"/>
                <w:lang w:val="en-US"/>
              </w:rPr>
            </w:pPr>
          </w:p>
        </w:tc>
        <w:tc>
          <w:tcPr>
            <w:tcW w:w="1615" w:type="dxa"/>
            <w:vMerge/>
          </w:tcPr>
          <w:p w14:paraId="08D564F6" w14:textId="77777777" w:rsidR="00514D13" w:rsidRPr="00724D6C" w:rsidRDefault="00514D13" w:rsidP="00AE3D5D">
            <w:pPr>
              <w:rPr>
                <w:sz w:val="16"/>
                <w:szCs w:val="16"/>
                <w:lang w:val="en-US"/>
              </w:rPr>
            </w:pPr>
          </w:p>
        </w:tc>
        <w:tc>
          <w:tcPr>
            <w:tcW w:w="2304" w:type="dxa"/>
          </w:tcPr>
          <w:p w14:paraId="7D8EEF54" w14:textId="77777777" w:rsidR="00514D13" w:rsidRPr="00724D6C" w:rsidRDefault="00514D13" w:rsidP="00AE3D5D">
            <w:pPr>
              <w:autoSpaceDE w:val="0"/>
              <w:autoSpaceDN w:val="0"/>
              <w:adjustRightInd w:val="0"/>
              <w:rPr>
                <w:rFonts w:cstheme="minorHAnsi"/>
                <w:iCs/>
                <w:sz w:val="16"/>
                <w:szCs w:val="16"/>
                <w:lang w:val="en-US"/>
              </w:rPr>
            </w:pPr>
            <w:r w:rsidRPr="00724D6C">
              <w:rPr>
                <w:rFonts w:cstheme="minorHAnsi"/>
                <w:b/>
                <w:bCs/>
                <w:iCs/>
                <w:sz w:val="16"/>
                <w:szCs w:val="16"/>
                <w:lang w:val="en-US"/>
              </w:rPr>
              <w:t xml:space="preserve">1.7 </w:t>
            </w:r>
            <w:r w:rsidRPr="00724D6C">
              <w:rPr>
                <w:rFonts w:cstheme="minorHAnsi"/>
                <w:iCs/>
                <w:sz w:val="16"/>
                <w:szCs w:val="16"/>
                <w:lang w:val="en-US"/>
              </w:rPr>
              <w:t>Number of training courses elaborated based on results of needs assessment of judges and court personnel</w:t>
            </w:r>
          </w:p>
        </w:tc>
        <w:tc>
          <w:tcPr>
            <w:tcW w:w="1275" w:type="dxa"/>
          </w:tcPr>
          <w:p w14:paraId="6F807208" w14:textId="77777777" w:rsidR="00514D13" w:rsidRPr="00724D6C" w:rsidRDefault="00514D13" w:rsidP="00AE3D5D">
            <w:pPr>
              <w:rPr>
                <w:sz w:val="16"/>
                <w:szCs w:val="16"/>
              </w:rPr>
            </w:pPr>
            <w:r w:rsidRPr="00724D6C">
              <w:rPr>
                <w:sz w:val="16"/>
                <w:szCs w:val="16"/>
              </w:rPr>
              <w:t xml:space="preserve">FULLY ACHIVED. </w:t>
            </w:r>
          </w:p>
        </w:tc>
        <w:tc>
          <w:tcPr>
            <w:tcW w:w="3657" w:type="dxa"/>
          </w:tcPr>
          <w:p w14:paraId="2DA39B50" w14:textId="77777777" w:rsidR="00514D13" w:rsidRPr="00724D6C" w:rsidRDefault="00514D13" w:rsidP="00AE3D5D">
            <w:pPr>
              <w:rPr>
                <w:sz w:val="16"/>
                <w:szCs w:val="16"/>
                <w:lang w:val="en-US"/>
              </w:rPr>
            </w:pPr>
          </w:p>
        </w:tc>
      </w:tr>
      <w:tr w:rsidR="00514D13" w:rsidRPr="00724D6C" w14:paraId="2FF7E510" w14:textId="77777777" w:rsidTr="00AE3D5D">
        <w:tc>
          <w:tcPr>
            <w:tcW w:w="1605" w:type="dxa"/>
            <w:vMerge/>
          </w:tcPr>
          <w:p w14:paraId="6395865A" w14:textId="77777777" w:rsidR="00514D13" w:rsidRPr="00724D6C" w:rsidRDefault="00514D13" w:rsidP="00AE3D5D">
            <w:pPr>
              <w:rPr>
                <w:sz w:val="16"/>
                <w:szCs w:val="16"/>
                <w:lang w:val="en-US"/>
              </w:rPr>
            </w:pPr>
          </w:p>
        </w:tc>
        <w:tc>
          <w:tcPr>
            <w:tcW w:w="1615" w:type="dxa"/>
            <w:vMerge/>
          </w:tcPr>
          <w:p w14:paraId="7A501251" w14:textId="77777777" w:rsidR="00514D13" w:rsidRPr="00724D6C" w:rsidRDefault="00514D13" w:rsidP="00AE3D5D">
            <w:pPr>
              <w:rPr>
                <w:sz w:val="16"/>
                <w:szCs w:val="16"/>
                <w:lang w:val="en-US"/>
              </w:rPr>
            </w:pPr>
          </w:p>
        </w:tc>
        <w:tc>
          <w:tcPr>
            <w:tcW w:w="2304" w:type="dxa"/>
          </w:tcPr>
          <w:p w14:paraId="6CDBB5A5" w14:textId="77777777" w:rsidR="00514D13" w:rsidRPr="00724D6C" w:rsidRDefault="00514D13" w:rsidP="00AE3D5D">
            <w:pPr>
              <w:autoSpaceDE w:val="0"/>
              <w:autoSpaceDN w:val="0"/>
              <w:adjustRightInd w:val="0"/>
              <w:rPr>
                <w:rFonts w:cstheme="minorHAnsi"/>
                <w:iCs/>
                <w:sz w:val="16"/>
                <w:szCs w:val="16"/>
                <w:lang w:val="en-US"/>
              </w:rPr>
            </w:pPr>
            <w:r w:rsidRPr="00724D6C">
              <w:rPr>
                <w:rFonts w:cstheme="minorHAnsi"/>
                <w:b/>
                <w:bCs/>
                <w:iCs/>
                <w:sz w:val="16"/>
                <w:szCs w:val="16"/>
                <w:lang w:val="en-US"/>
              </w:rPr>
              <w:t xml:space="preserve">1.8 </w:t>
            </w:r>
            <w:r w:rsidRPr="00724D6C">
              <w:rPr>
                <w:rFonts w:cstheme="minorHAnsi"/>
                <w:iCs/>
                <w:sz w:val="16"/>
                <w:szCs w:val="16"/>
                <w:lang w:val="en-US"/>
              </w:rPr>
              <w:t>Number of:</w:t>
            </w:r>
          </w:p>
          <w:p w14:paraId="43D45D79" w14:textId="77777777" w:rsidR="00514D13" w:rsidRPr="00724D6C" w:rsidRDefault="00514D13" w:rsidP="00AE3D5D">
            <w:pPr>
              <w:autoSpaceDE w:val="0"/>
              <w:autoSpaceDN w:val="0"/>
              <w:adjustRightInd w:val="0"/>
              <w:rPr>
                <w:rFonts w:cstheme="minorHAnsi"/>
                <w:iCs/>
                <w:sz w:val="16"/>
                <w:szCs w:val="16"/>
                <w:lang w:val="en-US"/>
              </w:rPr>
            </w:pPr>
            <w:r w:rsidRPr="00724D6C">
              <w:rPr>
                <w:rFonts w:cstheme="minorHAnsi"/>
                <w:iCs/>
                <w:sz w:val="16"/>
                <w:szCs w:val="16"/>
                <w:lang w:val="en-US"/>
              </w:rPr>
              <w:t>i) applications submitted (processed) to courts through the E-SUD (sex-disaggregated) information system;</w:t>
            </w:r>
          </w:p>
          <w:p w14:paraId="4512BF67" w14:textId="77777777" w:rsidR="00514D13" w:rsidRPr="00724D6C" w:rsidRDefault="00514D13" w:rsidP="00AE3D5D">
            <w:pPr>
              <w:autoSpaceDE w:val="0"/>
              <w:autoSpaceDN w:val="0"/>
              <w:adjustRightInd w:val="0"/>
              <w:rPr>
                <w:rFonts w:cstheme="minorHAnsi"/>
                <w:iCs/>
                <w:sz w:val="16"/>
                <w:szCs w:val="16"/>
                <w:lang w:val="en-US"/>
              </w:rPr>
            </w:pPr>
            <w:r w:rsidRPr="00724D6C">
              <w:rPr>
                <w:rFonts w:cstheme="minorHAnsi"/>
                <w:iCs/>
                <w:sz w:val="16"/>
                <w:szCs w:val="16"/>
                <w:lang w:val="en-US"/>
              </w:rPr>
              <w:t>(ii) Interactive services of electronic judicial systems.</w:t>
            </w:r>
          </w:p>
        </w:tc>
        <w:tc>
          <w:tcPr>
            <w:tcW w:w="1275" w:type="dxa"/>
          </w:tcPr>
          <w:p w14:paraId="7B45A117" w14:textId="77777777" w:rsidR="00514D13" w:rsidRPr="00724D6C" w:rsidRDefault="00514D13" w:rsidP="00AE3D5D">
            <w:pPr>
              <w:rPr>
                <w:sz w:val="16"/>
                <w:szCs w:val="16"/>
              </w:rPr>
            </w:pPr>
            <w:r w:rsidRPr="00724D6C">
              <w:rPr>
                <w:sz w:val="16"/>
                <w:szCs w:val="16"/>
              </w:rPr>
              <w:t xml:space="preserve">FULLY ACHIVED. </w:t>
            </w:r>
          </w:p>
        </w:tc>
        <w:tc>
          <w:tcPr>
            <w:tcW w:w="3657" w:type="dxa"/>
          </w:tcPr>
          <w:p w14:paraId="3941E4EB" w14:textId="77777777" w:rsidR="00514D13" w:rsidRPr="00724D6C" w:rsidRDefault="00514D13" w:rsidP="00AE3D5D">
            <w:pPr>
              <w:rPr>
                <w:sz w:val="16"/>
                <w:szCs w:val="16"/>
                <w:lang w:val="en-US"/>
              </w:rPr>
            </w:pPr>
          </w:p>
        </w:tc>
      </w:tr>
      <w:tr w:rsidR="00514D13" w:rsidRPr="00724D6C" w14:paraId="6C28CA35" w14:textId="77777777" w:rsidTr="00AE3D5D">
        <w:trPr>
          <w:trHeight w:val="2832"/>
        </w:trPr>
        <w:tc>
          <w:tcPr>
            <w:tcW w:w="1605" w:type="dxa"/>
            <w:vMerge/>
          </w:tcPr>
          <w:p w14:paraId="541B5A8C" w14:textId="77777777" w:rsidR="00514D13" w:rsidRPr="00724D6C" w:rsidRDefault="00514D13" w:rsidP="00AE3D5D">
            <w:pPr>
              <w:rPr>
                <w:sz w:val="16"/>
                <w:szCs w:val="16"/>
                <w:lang w:val="en-US"/>
              </w:rPr>
            </w:pPr>
          </w:p>
        </w:tc>
        <w:tc>
          <w:tcPr>
            <w:tcW w:w="1615" w:type="dxa"/>
            <w:vMerge w:val="restart"/>
          </w:tcPr>
          <w:p w14:paraId="386D8E7E" w14:textId="77777777" w:rsidR="00514D13" w:rsidRPr="00724D6C" w:rsidRDefault="00514D13" w:rsidP="00AE3D5D">
            <w:pPr>
              <w:rPr>
                <w:sz w:val="16"/>
                <w:szCs w:val="16"/>
                <w:lang w:val="en-US"/>
              </w:rPr>
            </w:pPr>
            <w:r w:rsidRPr="00724D6C">
              <w:rPr>
                <w:sz w:val="16"/>
                <w:szCs w:val="16"/>
                <w:lang w:val="en-US"/>
              </w:rPr>
              <w:t>c. Increase integrity, efficiency and competency of judiciary through upgrading continuous education system for judges and wider application of e-justice tools. Improve court Administration Systems and Performance</w:t>
            </w:r>
          </w:p>
        </w:tc>
        <w:tc>
          <w:tcPr>
            <w:tcW w:w="2304" w:type="dxa"/>
          </w:tcPr>
          <w:p w14:paraId="5E00453F" w14:textId="77777777" w:rsidR="00514D13" w:rsidRPr="00724D6C" w:rsidRDefault="00514D13" w:rsidP="00AE3D5D">
            <w:pPr>
              <w:autoSpaceDE w:val="0"/>
              <w:autoSpaceDN w:val="0"/>
              <w:adjustRightInd w:val="0"/>
              <w:rPr>
                <w:rFonts w:cstheme="minorHAnsi"/>
                <w:iCs/>
                <w:sz w:val="16"/>
                <w:szCs w:val="16"/>
                <w:lang w:val="en-US"/>
              </w:rPr>
            </w:pPr>
            <w:r w:rsidRPr="00724D6C">
              <w:rPr>
                <w:rFonts w:cstheme="minorHAnsi"/>
                <w:b/>
                <w:bCs/>
                <w:iCs/>
                <w:sz w:val="16"/>
                <w:szCs w:val="16"/>
                <w:lang w:val="en-US"/>
              </w:rPr>
              <w:t xml:space="preserve">1.9 </w:t>
            </w:r>
            <w:r w:rsidRPr="00724D6C">
              <w:rPr>
                <w:rFonts w:cstheme="minorHAnsi"/>
                <w:iCs/>
                <w:sz w:val="16"/>
                <w:szCs w:val="16"/>
                <w:lang w:val="en-US"/>
              </w:rPr>
              <w:t>Number of published statistics (sexdisaggregated as applicable) on court activities.</w:t>
            </w:r>
          </w:p>
        </w:tc>
        <w:tc>
          <w:tcPr>
            <w:tcW w:w="1275" w:type="dxa"/>
          </w:tcPr>
          <w:p w14:paraId="4B6D7B0C" w14:textId="77777777" w:rsidR="00514D13" w:rsidRPr="00724D6C" w:rsidRDefault="00514D13" w:rsidP="00AE3D5D">
            <w:pPr>
              <w:rPr>
                <w:sz w:val="16"/>
                <w:szCs w:val="16"/>
              </w:rPr>
            </w:pPr>
            <w:r w:rsidRPr="00724D6C">
              <w:rPr>
                <w:sz w:val="16"/>
                <w:szCs w:val="16"/>
                <w:lang w:val="en-US"/>
              </w:rPr>
              <w:t>PARTIALLY ACHIEVED</w:t>
            </w:r>
          </w:p>
        </w:tc>
        <w:tc>
          <w:tcPr>
            <w:tcW w:w="3657" w:type="dxa"/>
          </w:tcPr>
          <w:p w14:paraId="42164A2F" w14:textId="77777777" w:rsidR="00514D13" w:rsidRPr="00724D6C" w:rsidRDefault="00514D13" w:rsidP="00AE3D5D">
            <w:pPr>
              <w:rPr>
                <w:sz w:val="16"/>
                <w:szCs w:val="16"/>
                <w:lang w:val="en-US"/>
              </w:rPr>
            </w:pPr>
            <w:r w:rsidRPr="00724D6C">
              <w:rPr>
                <w:sz w:val="16"/>
                <w:szCs w:val="16"/>
                <w:lang w:val="en-US"/>
              </w:rPr>
              <w:t xml:space="preserve"> Project was successful in supporting national judicial bodies in preparing and publishing the court statistics in the form of annual reports as well as institutionalizing the mechanisms for gathering, preparation and publication of reports. At the same time, there was no evidence that project sufficiently worked with national judicial bodies to collect and analyze data on global and national Sustainable Development Goals (SDG) 16 targets and indicators related to justice sector which would have contributed even more to achievement of SDGs.</w:t>
            </w:r>
          </w:p>
        </w:tc>
      </w:tr>
      <w:tr w:rsidR="00514D13" w:rsidRPr="00724D6C" w14:paraId="07B9C39B" w14:textId="77777777" w:rsidTr="00AE3D5D">
        <w:trPr>
          <w:trHeight w:val="3116"/>
        </w:trPr>
        <w:tc>
          <w:tcPr>
            <w:tcW w:w="1605" w:type="dxa"/>
            <w:vMerge/>
          </w:tcPr>
          <w:p w14:paraId="73E24AFD" w14:textId="77777777" w:rsidR="00514D13" w:rsidRPr="00724D6C" w:rsidRDefault="00514D13" w:rsidP="00AE3D5D">
            <w:pPr>
              <w:rPr>
                <w:sz w:val="16"/>
                <w:szCs w:val="16"/>
                <w:lang w:val="en-US"/>
              </w:rPr>
            </w:pPr>
          </w:p>
        </w:tc>
        <w:tc>
          <w:tcPr>
            <w:tcW w:w="1615" w:type="dxa"/>
            <w:vMerge/>
          </w:tcPr>
          <w:p w14:paraId="4B63AFF0" w14:textId="77777777" w:rsidR="00514D13" w:rsidRPr="00724D6C" w:rsidRDefault="00514D13" w:rsidP="00AE3D5D">
            <w:pPr>
              <w:rPr>
                <w:sz w:val="16"/>
                <w:szCs w:val="16"/>
                <w:lang w:val="en-US"/>
              </w:rPr>
            </w:pPr>
          </w:p>
        </w:tc>
        <w:tc>
          <w:tcPr>
            <w:tcW w:w="2304" w:type="dxa"/>
          </w:tcPr>
          <w:p w14:paraId="4A6176E8" w14:textId="77777777" w:rsidR="00514D13" w:rsidRPr="00724D6C" w:rsidRDefault="00514D13" w:rsidP="00AE3D5D">
            <w:pPr>
              <w:autoSpaceDE w:val="0"/>
              <w:autoSpaceDN w:val="0"/>
              <w:adjustRightInd w:val="0"/>
              <w:rPr>
                <w:rFonts w:cstheme="minorHAnsi"/>
                <w:iCs/>
                <w:sz w:val="16"/>
                <w:szCs w:val="16"/>
                <w:lang w:val="en-US"/>
              </w:rPr>
            </w:pPr>
            <w:r w:rsidRPr="00724D6C">
              <w:rPr>
                <w:rFonts w:cstheme="minorHAnsi"/>
                <w:b/>
                <w:bCs/>
                <w:iCs/>
                <w:sz w:val="16"/>
                <w:szCs w:val="16"/>
                <w:lang w:val="en-US"/>
              </w:rPr>
              <w:t xml:space="preserve">1.10 </w:t>
            </w:r>
            <w:r w:rsidRPr="00724D6C">
              <w:rPr>
                <w:rFonts w:cstheme="minorHAnsi"/>
                <w:iCs/>
                <w:sz w:val="16"/>
                <w:szCs w:val="16"/>
                <w:lang w:val="en-US"/>
              </w:rPr>
              <w:t>Number of:</w:t>
            </w:r>
          </w:p>
          <w:p w14:paraId="181B91A1" w14:textId="77777777" w:rsidR="00514D13" w:rsidRPr="00724D6C" w:rsidRDefault="00514D13" w:rsidP="00AE3D5D">
            <w:pPr>
              <w:autoSpaceDE w:val="0"/>
              <w:autoSpaceDN w:val="0"/>
              <w:adjustRightInd w:val="0"/>
              <w:rPr>
                <w:rFonts w:cstheme="minorHAnsi"/>
                <w:iCs/>
                <w:sz w:val="16"/>
                <w:szCs w:val="16"/>
                <w:lang w:val="en-US"/>
              </w:rPr>
            </w:pPr>
            <w:r w:rsidRPr="00724D6C">
              <w:rPr>
                <w:rFonts w:cstheme="minorHAnsi"/>
                <w:iCs/>
                <w:sz w:val="16"/>
                <w:szCs w:val="16"/>
                <w:lang w:val="en-US"/>
              </w:rPr>
              <w:t>(i) courts and</w:t>
            </w:r>
          </w:p>
          <w:p w14:paraId="74AE7DD0" w14:textId="77777777" w:rsidR="00514D13" w:rsidRPr="00724D6C" w:rsidRDefault="00514D13" w:rsidP="00AE3D5D">
            <w:pPr>
              <w:autoSpaceDE w:val="0"/>
              <w:autoSpaceDN w:val="0"/>
              <w:adjustRightInd w:val="0"/>
              <w:rPr>
                <w:rFonts w:cstheme="minorHAnsi"/>
                <w:iCs/>
                <w:sz w:val="16"/>
                <w:szCs w:val="16"/>
                <w:lang w:val="en-US"/>
              </w:rPr>
            </w:pPr>
            <w:r w:rsidRPr="00724D6C">
              <w:rPr>
                <w:rFonts w:cstheme="minorHAnsi"/>
                <w:iCs/>
                <w:sz w:val="16"/>
                <w:szCs w:val="16"/>
                <w:lang w:val="en-US"/>
              </w:rPr>
              <w:t>ii) participants (sex-disaggregated) in the judicial system who participated in a survey on satisfaction with court activities</w:t>
            </w:r>
          </w:p>
        </w:tc>
        <w:tc>
          <w:tcPr>
            <w:tcW w:w="1275" w:type="dxa"/>
          </w:tcPr>
          <w:p w14:paraId="651D9AD5" w14:textId="77777777" w:rsidR="00514D13" w:rsidRPr="00724D6C" w:rsidRDefault="00514D13" w:rsidP="00AE3D5D">
            <w:pPr>
              <w:rPr>
                <w:sz w:val="16"/>
                <w:szCs w:val="16"/>
              </w:rPr>
            </w:pPr>
            <w:r w:rsidRPr="00724D6C">
              <w:rPr>
                <w:sz w:val="16"/>
                <w:szCs w:val="16"/>
              </w:rPr>
              <w:t xml:space="preserve">PARTIALLY ACHIVED. </w:t>
            </w:r>
          </w:p>
        </w:tc>
        <w:tc>
          <w:tcPr>
            <w:tcW w:w="3657" w:type="dxa"/>
          </w:tcPr>
          <w:p w14:paraId="3BC9CA66" w14:textId="77777777" w:rsidR="00514D13" w:rsidRPr="00724D6C" w:rsidRDefault="00514D13" w:rsidP="00AE3D5D">
            <w:pPr>
              <w:rPr>
                <w:sz w:val="16"/>
                <w:szCs w:val="16"/>
                <w:lang w:val="en-US"/>
              </w:rPr>
            </w:pPr>
            <w:r w:rsidRPr="00724D6C">
              <w:rPr>
                <w:sz w:val="16"/>
                <w:szCs w:val="16"/>
                <w:lang w:val="en-US"/>
              </w:rPr>
              <w:t xml:space="preserve"> Project did organize and conduct a court user satisfaction survey during 2019-2021. It is reported that COVID-19 related restrictions made project to organize the survey in 2021 online using the google forms. </w:t>
            </w:r>
          </w:p>
          <w:p w14:paraId="47668FE8" w14:textId="77777777" w:rsidR="00514D13" w:rsidRPr="00724D6C" w:rsidRDefault="00514D13" w:rsidP="00AE3D5D">
            <w:pPr>
              <w:rPr>
                <w:sz w:val="16"/>
                <w:szCs w:val="16"/>
                <w:lang w:val="en-US"/>
              </w:rPr>
            </w:pPr>
            <w:r w:rsidRPr="00724D6C">
              <w:rPr>
                <w:sz w:val="16"/>
                <w:szCs w:val="16"/>
                <w:lang w:val="en-US"/>
              </w:rPr>
              <w:t>As a result, number of surveyed respondents (863) was 40.9 % of the initial number of planned for surveying number of respondents (2106). In group of respondents ‘staff of law enforcement bodies’ only 0.4% of the planned number of respondents were surveyed and only 21.6% lawyers participated the survey.</w:t>
            </w:r>
          </w:p>
          <w:p w14:paraId="44ABA3DA" w14:textId="77777777" w:rsidR="00514D13" w:rsidRPr="00724D6C" w:rsidRDefault="00514D13" w:rsidP="00AE3D5D">
            <w:pPr>
              <w:rPr>
                <w:sz w:val="16"/>
                <w:szCs w:val="16"/>
                <w:lang w:val="en-US"/>
              </w:rPr>
            </w:pPr>
            <w:r w:rsidRPr="00724D6C">
              <w:rPr>
                <w:sz w:val="16"/>
                <w:szCs w:val="16"/>
                <w:lang w:val="en-US"/>
              </w:rPr>
              <w:t>It must also be noted that, at the moment of evaluation, the survey results are still under consideration by Supreme court and are not yet published.’</w:t>
            </w:r>
          </w:p>
        </w:tc>
      </w:tr>
    </w:tbl>
    <w:p w14:paraId="7C91C9E0" w14:textId="77777777" w:rsidR="00514D13" w:rsidRPr="00514D13" w:rsidRDefault="00514D13" w:rsidP="00514D13">
      <w:pPr>
        <w:pStyle w:val="ListParagraph"/>
        <w:jc w:val="center"/>
        <w:rPr>
          <w:sz w:val="24"/>
          <w:szCs w:val="24"/>
        </w:rPr>
      </w:pPr>
    </w:p>
    <w:p w14:paraId="7FFA9BE5" w14:textId="77777777" w:rsidR="00604FC7" w:rsidRDefault="00604FC7" w:rsidP="00604FC7">
      <w:pPr>
        <w:pStyle w:val="ListParagraph"/>
        <w:numPr>
          <w:ilvl w:val="0"/>
          <w:numId w:val="2"/>
        </w:numPr>
        <w:jc w:val="both"/>
        <w:rPr>
          <w:rFonts w:asciiTheme="minorHAnsi" w:hAnsiTheme="minorHAnsi" w:cstheme="minorHAnsi"/>
          <w:bCs/>
          <w:sz w:val="24"/>
          <w:szCs w:val="24"/>
        </w:rPr>
      </w:pPr>
      <w:r>
        <w:rPr>
          <w:rFonts w:asciiTheme="minorHAnsi" w:hAnsiTheme="minorHAnsi" w:cstheme="minorHAnsi"/>
          <w:bCs/>
          <w:sz w:val="24"/>
          <w:szCs w:val="24"/>
        </w:rPr>
        <w:t xml:space="preserve">After </w:t>
      </w:r>
      <w:r w:rsidR="00AA7BD9">
        <w:rPr>
          <w:rFonts w:asciiTheme="minorHAnsi" w:hAnsiTheme="minorHAnsi" w:cstheme="minorHAnsi"/>
          <w:bCs/>
          <w:sz w:val="24"/>
          <w:szCs w:val="24"/>
        </w:rPr>
        <w:t>assessing</w:t>
      </w:r>
      <w:r>
        <w:rPr>
          <w:rFonts w:asciiTheme="minorHAnsi" w:hAnsiTheme="minorHAnsi" w:cstheme="minorHAnsi"/>
          <w:bCs/>
          <w:sz w:val="24"/>
          <w:szCs w:val="24"/>
        </w:rPr>
        <w:t xml:space="preserve"> its progress up to 2020, the</w:t>
      </w:r>
      <w:r w:rsidRPr="00604FC7">
        <w:rPr>
          <w:rFonts w:asciiTheme="minorHAnsi" w:hAnsiTheme="minorHAnsi" w:cstheme="minorHAnsi"/>
          <w:bCs/>
          <w:sz w:val="24"/>
          <w:szCs w:val="24"/>
        </w:rPr>
        <w:t xml:space="preserve"> proje</w:t>
      </w:r>
      <w:r w:rsidR="00354997">
        <w:rPr>
          <w:rFonts w:asciiTheme="minorHAnsi" w:hAnsiTheme="minorHAnsi" w:cstheme="minorHAnsi"/>
          <w:bCs/>
          <w:sz w:val="24"/>
          <w:szCs w:val="24"/>
        </w:rPr>
        <w:t xml:space="preserve">ct was further extended for a further </w:t>
      </w:r>
      <w:r w:rsidRPr="00604FC7">
        <w:rPr>
          <w:rFonts w:asciiTheme="minorHAnsi" w:hAnsiTheme="minorHAnsi" w:cstheme="minorHAnsi"/>
          <w:bCs/>
          <w:sz w:val="24"/>
          <w:szCs w:val="24"/>
        </w:rPr>
        <w:t>period from January 1, 2021 to September 30, 2021 with a purpose to continue project’s activities in the areas of strengthening the capacity of the Supreme Court in ensuring transparency of judiciary, strengthening the judicial independence, involvement of representatives of civil society and experts’ community in judicial and legal reforms in Uzbekistan.</w:t>
      </w:r>
      <w:r w:rsidR="00166C77">
        <w:rPr>
          <w:rFonts w:asciiTheme="minorHAnsi" w:hAnsiTheme="minorHAnsi" w:cstheme="minorHAnsi"/>
          <w:bCs/>
          <w:sz w:val="24"/>
          <w:szCs w:val="24"/>
        </w:rPr>
        <w:t xml:space="preserve"> Substantial progress has been made in this extended period. However, the data analysed shows, achievements are partial and more needs to be done. </w:t>
      </w:r>
      <w:r w:rsidR="00D5692B">
        <w:rPr>
          <w:rFonts w:asciiTheme="minorHAnsi" w:hAnsiTheme="minorHAnsi" w:cstheme="minorHAnsi"/>
          <w:bCs/>
          <w:sz w:val="24"/>
          <w:szCs w:val="24"/>
        </w:rPr>
        <w:t xml:space="preserve"> Political situation in the country, resistance to change, and cultural aspects of Uzbekistan society could be some of the reason for this partial success</w:t>
      </w:r>
      <w:r w:rsidR="00B843E3">
        <w:rPr>
          <w:rFonts w:asciiTheme="minorHAnsi" w:hAnsiTheme="minorHAnsi" w:cstheme="minorHAnsi"/>
          <w:bCs/>
          <w:sz w:val="24"/>
          <w:szCs w:val="24"/>
        </w:rPr>
        <w:t>. This partial success in</w:t>
      </w:r>
      <w:r w:rsidR="00D5692B">
        <w:rPr>
          <w:rFonts w:asciiTheme="minorHAnsi" w:hAnsiTheme="minorHAnsi" w:cstheme="minorHAnsi"/>
          <w:bCs/>
          <w:sz w:val="24"/>
          <w:szCs w:val="24"/>
        </w:rPr>
        <w:t xml:space="preserve"> no way can be attributed either to the project management of UNDP or </w:t>
      </w:r>
      <w:r w:rsidR="00D41CAE">
        <w:rPr>
          <w:rFonts w:asciiTheme="minorHAnsi" w:hAnsiTheme="minorHAnsi" w:cstheme="minorHAnsi"/>
          <w:bCs/>
          <w:sz w:val="24"/>
          <w:szCs w:val="24"/>
        </w:rPr>
        <w:t xml:space="preserve">to </w:t>
      </w:r>
      <w:r w:rsidR="00D5692B">
        <w:rPr>
          <w:rFonts w:asciiTheme="minorHAnsi" w:hAnsiTheme="minorHAnsi" w:cstheme="minorHAnsi"/>
          <w:bCs/>
          <w:sz w:val="24"/>
          <w:szCs w:val="24"/>
        </w:rPr>
        <w:t>the donors engaged in the project. Furthermore, Covid-19 pandemic added its dimension to non-performance of any programme world over.  The extended period of the project falls within the severe times of Covid-19 pandemic.</w:t>
      </w:r>
    </w:p>
    <w:p w14:paraId="4C3B9468" w14:textId="77777777" w:rsidR="003D25E0" w:rsidRPr="00604FC7" w:rsidRDefault="003D25E0" w:rsidP="003D25E0">
      <w:pPr>
        <w:pStyle w:val="ListParagraph"/>
        <w:ind w:left="300"/>
        <w:jc w:val="both"/>
        <w:rPr>
          <w:rFonts w:asciiTheme="minorHAnsi" w:hAnsiTheme="minorHAnsi" w:cstheme="minorHAnsi"/>
          <w:bCs/>
          <w:sz w:val="24"/>
          <w:szCs w:val="24"/>
        </w:rPr>
      </w:pPr>
    </w:p>
    <w:p w14:paraId="24B92922" w14:textId="77777777" w:rsidR="00716630" w:rsidRPr="00604B7A" w:rsidRDefault="00400213" w:rsidP="000B4408">
      <w:pPr>
        <w:pStyle w:val="ListParagraph"/>
        <w:numPr>
          <w:ilvl w:val="0"/>
          <w:numId w:val="2"/>
        </w:numPr>
        <w:jc w:val="both"/>
        <w:rPr>
          <w:i/>
          <w:iCs/>
          <w:sz w:val="24"/>
          <w:szCs w:val="24"/>
        </w:rPr>
      </w:pPr>
      <w:r>
        <w:rPr>
          <w:sz w:val="24"/>
          <w:szCs w:val="24"/>
        </w:rPr>
        <w:t>Output and activities are explained in the project document. However, they do not exactly relate to the activities under which the budget and</w:t>
      </w:r>
      <w:r w:rsidR="003F7DDA">
        <w:rPr>
          <w:sz w:val="24"/>
          <w:szCs w:val="24"/>
        </w:rPr>
        <w:t xml:space="preserve"> expenditure reports which are C</w:t>
      </w:r>
      <w:r>
        <w:rPr>
          <w:sz w:val="24"/>
          <w:szCs w:val="24"/>
        </w:rPr>
        <w:t xml:space="preserve">ombined </w:t>
      </w:r>
      <w:r w:rsidR="003F7DDA">
        <w:rPr>
          <w:sz w:val="24"/>
          <w:szCs w:val="24"/>
        </w:rPr>
        <w:t>Delivery R</w:t>
      </w:r>
      <w:r>
        <w:rPr>
          <w:sz w:val="24"/>
          <w:szCs w:val="24"/>
        </w:rPr>
        <w:t>eport by activity (CDR)</w:t>
      </w:r>
      <w:r w:rsidR="006F4AD9">
        <w:rPr>
          <w:sz w:val="24"/>
          <w:szCs w:val="24"/>
        </w:rPr>
        <w:t xml:space="preserve"> (Table 3)</w:t>
      </w:r>
      <w:r>
        <w:rPr>
          <w:sz w:val="24"/>
          <w:szCs w:val="24"/>
        </w:rPr>
        <w:t>. As per CDR</w:t>
      </w:r>
      <w:r w:rsidR="00EB4A4B">
        <w:rPr>
          <w:sz w:val="24"/>
          <w:szCs w:val="24"/>
        </w:rPr>
        <w:t xml:space="preserve"> three activities: Activity 1: Feedback Mechanisms, Activity 2: Training and Learning Systems, Activity 3: Court Management. These three activities although not explained in the either in the project document or in the or in the annual reports can be construed as: Feedback Mechanisms- Public Perception, Public Grievances, Advocacy, and other public outreach activities</w:t>
      </w:r>
      <w:r w:rsidR="00F61A3E">
        <w:rPr>
          <w:sz w:val="24"/>
          <w:szCs w:val="24"/>
        </w:rPr>
        <w:t xml:space="preserve">. This activity has </w:t>
      </w:r>
      <w:r w:rsidR="00EB4A4B">
        <w:rPr>
          <w:sz w:val="24"/>
          <w:szCs w:val="24"/>
        </w:rPr>
        <w:t>consumed</w:t>
      </w:r>
      <w:r w:rsidR="00A708A9">
        <w:rPr>
          <w:sz w:val="24"/>
          <w:szCs w:val="24"/>
        </w:rPr>
        <w:t xml:space="preserve"> 36.61% of the budgets, where</w:t>
      </w:r>
      <w:r w:rsidR="0055403D">
        <w:rPr>
          <w:sz w:val="24"/>
          <w:szCs w:val="24"/>
        </w:rPr>
        <w:t xml:space="preserve">as the activity 2 for training and learning systems has consumed only 20.59 % of the budget while the activity for court </w:t>
      </w:r>
      <w:r w:rsidR="0055403D">
        <w:rPr>
          <w:sz w:val="24"/>
          <w:szCs w:val="24"/>
        </w:rPr>
        <w:lastRenderedPageBreak/>
        <w:t xml:space="preserve">management consumed 42.45% of the budget. </w:t>
      </w:r>
      <w:r w:rsidR="00F61A3E">
        <w:rPr>
          <w:sz w:val="24"/>
          <w:szCs w:val="24"/>
        </w:rPr>
        <w:t xml:space="preserve">There is a strong perception that more amount should have been spent on training and development as the young lawyers lack confidence in dealing with serious matters and appear before very experienced judges of Supreme Court. More training in Information and Communication Technology, and usage of hardware and software was also in demand in the judiciary. </w:t>
      </w:r>
    </w:p>
    <w:p w14:paraId="0025616F" w14:textId="77777777" w:rsidR="00962342" w:rsidRPr="00716630" w:rsidRDefault="00962342" w:rsidP="00962342">
      <w:pPr>
        <w:pStyle w:val="ListParagraph"/>
        <w:numPr>
          <w:ilvl w:val="0"/>
          <w:numId w:val="2"/>
        </w:numPr>
        <w:jc w:val="center"/>
        <w:rPr>
          <w:b/>
          <w:bCs/>
        </w:rPr>
      </w:pPr>
      <w:r>
        <w:rPr>
          <w:b/>
          <w:bCs/>
        </w:rPr>
        <w:t>Table 3</w:t>
      </w:r>
    </w:p>
    <w:p w14:paraId="3517864A" w14:textId="77777777" w:rsidR="00962342" w:rsidRDefault="00962342" w:rsidP="00962342">
      <w:pPr>
        <w:pStyle w:val="ListParagraph"/>
        <w:numPr>
          <w:ilvl w:val="0"/>
          <w:numId w:val="2"/>
        </w:numPr>
        <w:jc w:val="center"/>
        <w:rPr>
          <w:b/>
          <w:bCs/>
        </w:rPr>
      </w:pPr>
      <w:r w:rsidRPr="00716630">
        <w:rPr>
          <w:b/>
          <w:bCs/>
        </w:rPr>
        <w:t>EXPENDITURE OF THE PROJECT FROM 2018 TO 2021</w:t>
      </w:r>
    </w:p>
    <w:p w14:paraId="628789BE" w14:textId="77777777" w:rsidR="00962342" w:rsidRDefault="00962342" w:rsidP="00962342">
      <w:pPr>
        <w:pStyle w:val="ListParagraph"/>
        <w:numPr>
          <w:ilvl w:val="0"/>
          <w:numId w:val="2"/>
        </w:numPr>
        <w:jc w:val="both"/>
        <w:rPr>
          <w:sz w:val="24"/>
          <w:szCs w:val="24"/>
        </w:rPr>
      </w:pPr>
    </w:p>
    <w:p w14:paraId="6E6BBE89" w14:textId="77777777" w:rsidR="0034424F" w:rsidRPr="0034424F" w:rsidRDefault="0034424F" w:rsidP="00604B7A">
      <w:pPr>
        <w:pStyle w:val="ListParagraph"/>
        <w:ind w:left="300"/>
        <w:jc w:val="both"/>
        <w:rPr>
          <w:sz w:val="24"/>
          <w:szCs w:val="24"/>
        </w:rPr>
      </w:pPr>
    </w:p>
    <w:p w14:paraId="36798F06" w14:textId="77777777" w:rsidR="00115528" w:rsidRDefault="00115528" w:rsidP="0034424F">
      <w:pPr>
        <w:pStyle w:val="ListParagraph"/>
        <w:ind w:left="300"/>
        <w:jc w:val="center"/>
        <w:rPr>
          <w:b/>
          <w:bCs/>
        </w:rPr>
      </w:pPr>
    </w:p>
    <w:p w14:paraId="70709964" w14:textId="77777777" w:rsidR="00115528" w:rsidRDefault="00115528" w:rsidP="0034424F">
      <w:pPr>
        <w:pStyle w:val="ListParagraph"/>
        <w:ind w:left="300"/>
        <w:jc w:val="center"/>
        <w:rPr>
          <w:b/>
          <w:bCs/>
        </w:rPr>
      </w:pPr>
    </w:p>
    <w:tbl>
      <w:tblPr>
        <w:tblStyle w:val="TableGrid"/>
        <w:tblpPr w:leftFromText="180" w:rightFromText="180" w:vertAnchor="page" w:horzAnchor="margin" w:tblpY="3769"/>
        <w:tblW w:w="9870" w:type="dxa"/>
        <w:tblLook w:val="04A0" w:firstRow="1" w:lastRow="0" w:firstColumn="1" w:lastColumn="0" w:noHBand="0" w:noVBand="1"/>
      </w:tblPr>
      <w:tblGrid>
        <w:gridCol w:w="2783"/>
        <w:gridCol w:w="1276"/>
        <w:gridCol w:w="1137"/>
        <w:gridCol w:w="1272"/>
        <w:gridCol w:w="1418"/>
        <w:gridCol w:w="1984"/>
      </w:tblGrid>
      <w:tr w:rsidR="00962342" w:rsidRPr="008D0E3C" w14:paraId="200A0F2A" w14:textId="77777777" w:rsidTr="00962342">
        <w:tc>
          <w:tcPr>
            <w:tcW w:w="2783" w:type="dxa"/>
            <w:shd w:val="clear" w:color="auto" w:fill="C5E0B3" w:themeFill="accent6" w:themeFillTint="66"/>
          </w:tcPr>
          <w:p w14:paraId="0EAD47EA" w14:textId="77777777" w:rsidR="00962342" w:rsidRPr="008D0E3C" w:rsidRDefault="00962342" w:rsidP="00962342">
            <w:pPr>
              <w:jc w:val="center"/>
              <w:rPr>
                <w:b/>
                <w:bCs/>
                <w:sz w:val="18"/>
                <w:szCs w:val="18"/>
              </w:rPr>
            </w:pPr>
            <w:r w:rsidRPr="008D0E3C">
              <w:rPr>
                <w:b/>
                <w:bCs/>
                <w:sz w:val="18"/>
                <w:szCs w:val="18"/>
              </w:rPr>
              <w:t>Activity</w:t>
            </w:r>
          </w:p>
        </w:tc>
        <w:tc>
          <w:tcPr>
            <w:tcW w:w="1276" w:type="dxa"/>
            <w:shd w:val="clear" w:color="auto" w:fill="C5E0B3" w:themeFill="accent6" w:themeFillTint="66"/>
          </w:tcPr>
          <w:p w14:paraId="28AC981A" w14:textId="77777777" w:rsidR="00962342" w:rsidRPr="008D0E3C" w:rsidRDefault="00962342" w:rsidP="00962342">
            <w:pPr>
              <w:jc w:val="center"/>
              <w:rPr>
                <w:b/>
                <w:bCs/>
                <w:sz w:val="18"/>
                <w:szCs w:val="18"/>
              </w:rPr>
            </w:pPr>
            <w:r w:rsidRPr="008D0E3C">
              <w:rPr>
                <w:b/>
                <w:bCs/>
                <w:sz w:val="18"/>
                <w:szCs w:val="18"/>
              </w:rPr>
              <w:t>2018</w:t>
            </w:r>
          </w:p>
        </w:tc>
        <w:tc>
          <w:tcPr>
            <w:tcW w:w="1137" w:type="dxa"/>
            <w:shd w:val="clear" w:color="auto" w:fill="C5E0B3" w:themeFill="accent6" w:themeFillTint="66"/>
          </w:tcPr>
          <w:p w14:paraId="0053F882" w14:textId="77777777" w:rsidR="00962342" w:rsidRPr="008D0E3C" w:rsidRDefault="00962342" w:rsidP="00962342">
            <w:pPr>
              <w:jc w:val="center"/>
              <w:rPr>
                <w:b/>
                <w:bCs/>
                <w:sz w:val="18"/>
                <w:szCs w:val="18"/>
              </w:rPr>
            </w:pPr>
            <w:r w:rsidRPr="008D0E3C">
              <w:rPr>
                <w:b/>
                <w:bCs/>
                <w:sz w:val="18"/>
                <w:szCs w:val="18"/>
              </w:rPr>
              <w:t>2019</w:t>
            </w:r>
          </w:p>
        </w:tc>
        <w:tc>
          <w:tcPr>
            <w:tcW w:w="1272" w:type="dxa"/>
            <w:shd w:val="clear" w:color="auto" w:fill="C5E0B3" w:themeFill="accent6" w:themeFillTint="66"/>
          </w:tcPr>
          <w:p w14:paraId="30713313" w14:textId="77777777" w:rsidR="00962342" w:rsidRPr="008D0E3C" w:rsidRDefault="00962342" w:rsidP="00962342">
            <w:pPr>
              <w:jc w:val="center"/>
              <w:rPr>
                <w:b/>
                <w:bCs/>
                <w:sz w:val="18"/>
                <w:szCs w:val="18"/>
              </w:rPr>
            </w:pPr>
            <w:r w:rsidRPr="008D0E3C">
              <w:rPr>
                <w:b/>
                <w:bCs/>
                <w:sz w:val="18"/>
                <w:szCs w:val="18"/>
              </w:rPr>
              <w:t>2020</w:t>
            </w:r>
          </w:p>
        </w:tc>
        <w:tc>
          <w:tcPr>
            <w:tcW w:w="1418" w:type="dxa"/>
            <w:shd w:val="clear" w:color="auto" w:fill="C5E0B3" w:themeFill="accent6" w:themeFillTint="66"/>
          </w:tcPr>
          <w:p w14:paraId="01C11AF4" w14:textId="77777777" w:rsidR="00962342" w:rsidRPr="008D0E3C" w:rsidRDefault="00962342" w:rsidP="00962342">
            <w:pPr>
              <w:jc w:val="center"/>
              <w:rPr>
                <w:b/>
                <w:bCs/>
                <w:sz w:val="18"/>
                <w:szCs w:val="18"/>
              </w:rPr>
            </w:pPr>
            <w:r w:rsidRPr="008D0E3C">
              <w:rPr>
                <w:b/>
                <w:bCs/>
                <w:sz w:val="18"/>
                <w:szCs w:val="18"/>
              </w:rPr>
              <w:t>2021</w:t>
            </w:r>
          </w:p>
        </w:tc>
        <w:tc>
          <w:tcPr>
            <w:tcW w:w="1984" w:type="dxa"/>
            <w:shd w:val="clear" w:color="auto" w:fill="C5E0B3" w:themeFill="accent6" w:themeFillTint="66"/>
          </w:tcPr>
          <w:p w14:paraId="6833A33B" w14:textId="77777777" w:rsidR="00962342" w:rsidRPr="008D0E3C" w:rsidRDefault="00962342" w:rsidP="00962342">
            <w:pPr>
              <w:jc w:val="center"/>
              <w:rPr>
                <w:b/>
                <w:bCs/>
                <w:sz w:val="18"/>
                <w:szCs w:val="18"/>
              </w:rPr>
            </w:pPr>
            <w:r w:rsidRPr="008D0E3C">
              <w:rPr>
                <w:b/>
                <w:bCs/>
                <w:sz w:val="18"/>
                <w:szCs w:val="18"/>
              </w:rPr>
              <w:t>Totals</w:t>
            </w:r>
          </w:p>
        </w:tc>
      </w:tr>
      <w:tr w:rsidR="00962342" w:rsidRPr="008D0E3C" w14:paraId="2917D7A9" w14:textId="77777777" w:rsidTr="00962342">
        <w:tc>
          <w:tcPr>
            <w:tcW w:w="2783" w:type="dxa"/>
          </w:tcPr>
          <w:p w14:paraId="3CF48AFC" w14:textId="77777777" w:rsidR="00962342" w:rsidRPr="008D0E3C" w:rsidRDefault="00962342" w:rsidP="00962342">
            <w:pPr>
              <w:rPr>
                <w:sz w:val="18"/>
                <w:szCs w:val="18"/>
              </w:rPr>
            </w:pPr>
            <w:r w:rsidRPr="008D0E3C">
              <w:rPr>
                <w:sz w:val="18"/>
                <w:szCs w:val="18"/>
              </w:rPr>
              <w:t>Activity 1 ( Feedback Mechanisms)</w:t>
            </w:r>
          </w:p>
        </w:tc>
        <w:tc>
          <w:tcPr>
            <w:tcW w:w="1276" w:type="dxa"/>
          </w:tcPr>
          <w:p w14:paraId="0C84BF64" w14:textId="77777777" w:rsidR="00962342" w:rsidRPr="008D0E3C" w:rsidRDefault="00962342" w:rsidP="00962342">
            <w:pPr>
              <w:jc w:val="right"/>
              <w:rPr>
                <w:sz w:val="18"/>
                <w:szCs w:val="18"/>
              </w:rPr>
            </w:pPr>
            <w:r w:rsidRPr="008D0E3C">
              <w:rPr>
                <w:sz w:val="18"/>
                <w:szCs w:val="18"/>
              </w:rPr>
              <w:t>309839.30</w:t>
            </w:r>
          </w:p>
        </w:tc>
        <w:tc>
          <w:tcPr>
            <w:tcW w:w="1137" w:type="dxa"/>
          </w:tcPr>
          <w:p w14:paraId="5BAF0AA3" w14:textId="77777777" w:rsidR="00962342" w:rsidRPr="008D0E3C" w:rsidRDefault="00962342" w:rsidP="00962342">
            <w:pPr>
              <w:jc w:val="right"/>
              <w:rPr>
                <w:sz w:val="18"/>
                <w:szCs w:val="18"/>
              </w:rPr>
            </w:pPr>
            <w:r w:rsidRPr="008D0E3C">
              <w:rPr>
                <w:sz w:val="18"/>
                <w:szCs w:val="18"/>
              </w:rPr>
              <w:t>609384.64</w:t>
            </w:r>
          </w:p>
        </w:tc>
        <w:tc>
          <w:tcPr>
            <w:tcW w:w="1272" w:type="dxa"/>
          </w:tcPr>
          <w:p w14:paraId="6537E89A" w14:textId="77777777" w:rsidR="00962342" w:rsidRPr="008D0E3C" w:rsidRDefault="00962342" w:rsidP="00962342">
            <w:pPr>
              <w:jc w:val="right"/>
              <w:rPr>
                <w:sz w:val="18"/>
                <w:szCs w:val="18"/>
              </w:rPr>
            </w:pPr>
            <w:r w:rsidRPr="008D0E3C">
              <w:rPr>
                <w:sz w:val="18"/>
                <w:szCs w:val="18"/>
              </w:rPr>
              <w:t>248071.51</w:t>
            </w:r>
          </w:p>
        </w:tc>
        <w:tc>
          <w:tcPr>
            <w:tcW w:w="1418" w:type="dxa"/>
          </w:tcPr>
          <w:p w14:paraId="2CE35089" w14:textId="77777777" w:rsidR="00962342" w:rsidRPr="008D0E3C" w:rsidRDefault="00962342" w:rsidP="00962342">
            <w:pPr>
              <w:jc w:val="right"/>
              <w:rPr>
                <w:sz w:val="18"/>
                <w:szCs w:val="18"/>
              </w:rPr>
            </w:pPr>
            <w:r w:rsidRPr="008D0E3C">
              <w:rPr>
                <w:sz w:val="18"/>
                <w:szCs w:val="18"/>
              </w:rPr>
              <w:t>386311.50</w:t>
            </w:r>
          </w:p>
        </w:tc>
        <w:tc>
          <w:tcPr>
            <w:tcW w:w="1984" w:type="dxa"/>
          </w:tcPr>
          <w:p w14:paraId="27956386" w14:textId="77777777" w:rsidR="00962342" w:rsidRPr="008D0E3C" w:rsidRDefault="00962342" w:rsidP="00962342">
            <w:pPr>
              <w:rPr>
                <w:sz w:val="18"/>
                <w:szCs w:val="18"/>
              </w:rPr>
            </w:pPr>
            <w:r w:rsidRPr="008D0E3C">
              <w:rPr>
                <w:sz w:val="18"/>
                <w:szCs w:val="18"/>
              </w:rPr>
              <w:t>1,553,606.95</w:t>
            </w:r>
            <w:r>
              <w:rPr>
                <w:sz w:val="18"/>
                <w:szCs w:val="18"/>
              </w:rPr>
              <w:t xml:space="preserve">   </w:t>
            </w:r>
            <w:r w:rsidRPr="008D0E3C">
              <w:rPr>
                <w:sz w:val="18"/>
                <w:szCs w:val="18"/>
              </w:rPr>
              <w:t>(36.61%)</w:t>
            </w:r>
          </w:p>
        </w:tc>
      </w:tr>
      <w:tr w:rsidR="00962342" w:rsidRPr="008D0E3C" w14:paraId="69E8F569" w14:textId="77777777" w:rsidTr="00962342">
        <w:tc>
          <w:tcPr>
            <w:tcW w:w="2783" w:type="dxa"/>
          </w:tcPr>
          <w:p w14:paraId="12B928EB" w14:textId="77777777" w:rsidR="00962342" w:rsidRPr="008D0E3C" w:rsidRDefault="00962342" w:rsidP="00962342">
            <w:pPr>
              <w:rPr>
                <w:sz w:val="18"/>
                <w:szCs w:val="18"/>
              </w:rPr>
            </w:pPr>
            <w:r w:rsidRPr="008D0E3C">
              <w:rPr>
                <w:sz w:val="18"/>
                <w:szCs w:val="18"/>
              </w:rPr>
              <w:t>Activity 2</w:t>
            </w:r>
            <w:r>
              <w:rPr>
                <w:sz w:val="18"/>
                <w:szCs w:val="18"/>
              </w:rPr>
              <w:t xml:space="preserve"> ( Training &amp; Learning </w:t>
            </w:r>
            <w:r w:rsidRPr="008D0E3C">
              <w:rPr>
                <w:sz w:val="18"/>
                <w:szCs w:val="18"/>
              </w:rPr>
              <w:t>)</w:t>
            </w:r>
          </w:p>
        </w:tc>
        <w:tc>
          <w:tcPr>
            <w:tcW w:w="1276" w:type="dxa"/>
          </w:tcPr>
          <w:p w14:paraId="64636D86" w14:textId="77777777" w:rsidR="00962342" w:rsidRPr="008D0E3C" w:rsidRDefault="00962342" w:rsidP="00962342">
            <w:pPr>
              <w:jc w:val="right"/>
              <w:rPr>
                <w:sz w:val="18"/>
                <w:szCs w:val="18"/>
              </w:rPr>
            </w:pPr>
            <w:r w:rsidRPr="008D0E3C">
              <w:rPr>
                <w:sz w:val="18"/>
                <w:szCs w:val="18"/>
              </w:rPr>
              <w:t>161283.14</w:t>
            </w:r>
          </w:p>
        </w:tc>
        <w:tc>
          <w:tcPr>
            <w:tcW w:w="1137" w:type="dxa"/>
          </w:tcPr>
          <w:p w14:paraId="556DA9AF" w14:textId="77777777" w:rsidR="00962342" w:rsidRPr="008D0E3C" w:rsidRDefault="00962342" w:rsidP="00962342">
            <w:pPr>
              <w:jc w:val="right"/>
              <w:rPr>
                <w:sz w:val="18"/>
                <w:szCs w:val="18"/>
              </w:rPr>
            </w:pPr>
            <w:r w:rsidRPr="008D0E3C">
              <w:rPr>
                <w:sz w:val="18"/>
                <w:szCs w:val="18"/>
              </w:rPr>
              <w:t>489530.84</w:t>
            </w:r>
          </w:p>
        </w:tc>
        <w:tc>
          <w:tcPr>
            <w:tcW w:w="1272" w:type="dxa"/>
          </w:tcPr>
          <w:p w14:paraId="6B139003" w14:textId="77777777" w:rsidR="00962342" w:rsidRPr="008D0E3C" w:rsidRDefault="00962342" w:rsidP="00962342">
            <w:pPr>
              <w:jc w:val="right"/>
              <w:rPr>
                <w:sz w:val="18"/>
                <w:szCs w:val="18"/>
              </w:rPr>
            </w:pPr>
            <w:r w:rsidRPr="008D0E3C">
              <w:rPr>
                <w:sz w:val="18"/>
                <w:szCs w:val="18"/>
              </w:rPr>
              <w:t>175520.70</w:t>
            </w:r>
          </w:p>
        </w:tc>
        <w:tc>
          <w:tcPr>
            <w:tcW w:w="1418" w:type="dxa"/>
          </w:tcPr>
          <w:p w14:paraId="6888C371" w14:textId="77777777" w:rsidR="00962342" w:rsidRPr="008D0E3C" w:rsidRDefault="00962342" w:rsidP="00962342">
            <w:pPr>
              <w:jc w:val="right"/>
              <w:rPr>
                <w:sz w:val="18"/>
                <w:szCs w:val="18"/>
              </w:rPr>
            </w:pPr>
            <w:r w:rsidRPr="008D0E3C">
              <w:rPr>
                <w:sz w:val="18"/>
                <w:szCs w:val="18"/>
              </w:rPr>
              <w:t>47209.12</w:t>
            </w:r>
          </w:p>
        </w:tc>
        <w:tc>
          <w:tcPr>
            <w:tcW w:w="1984" w:type="dxa"/>
          </w:tcPr>
          <w:p w14:paraId="61BEA5BC" w14:textId="77777777" w:rsidR="00962342" w:rsidRPr="008D0E3C" w:rsidRDefault="00962342" w:rsidP="00962342">
            <w:pPr>
              <w:rPr>
                <w:sz w:val="18"/>
                <w:szCs w:val="18"/>
              </w:rPr>
            </w:pPr>
            <w:r w:rsidRPr="008D0E3C">
              <w:rPr>
                <w:sz w:val="18"/>
                <w:szCs w:val="18"/>
              </w:rPr>
              <w:t>873,543.80</w:t>
            </w:r>
            <w:r>
              <w:rPr>
                <w:sz w:val="18"/>
                <w:szCs w:val="18"/>
              </w:rPr>
              <w:t xml:space="preserve">       </w:t>
            </w:r>
            <w:r w:rsidRPr="008D0E3C">
              <w:rPr>
                <w:sz w:val="18"/>
                <w:szCs w:val="18"/>
              </w:rPr>
              <w:t>(20.59%)</w:t>
            </w:r>
          </w:p>
        </w:tc>
      </w:tr>
      <w:tr w:rsidR="00962342" w:rsidRPr="008D0E3C" w14:paraId="5C6A96EA" w14:textId="77777777" w:rsidTr="00962342">
        <w:tc>
          <w:tcPr>
            <w:tcW w:w="2783" w:type="dxa"/>
          </w:tcPr>
          <w:p w14:paraId="291BAE5D" w14:textId="77777777" w:rsidR="00962342" w:rsidRPr="008D0E3C" w:rsidRDefault="00962342" w:rsidP="00962342">
            <w:pPr>
              <w:rPr>
                <w:sz w:val="18"/>
                <w:szCs w:val="18"/>
              </w:rPr>
            </w:pPr>
            <w:r w:rsidRPr="008D0E3C">
              <w:rPr>
                <w:sz w:val="18"/>
                <w:szCs w:val="18"/>
              </w:rPr>
              <w:t>Activity 3 (Court Management)</w:t>
            </w:r>
          </w:p>
        </w:tc>
        <w:tc>
          <w:tcPr>
            <w:tcW w:w="1276" w:type="dxa"/>
          </w:tcPr>
          <w:p w14:paraId="25FCEADF" w14:textId="77777777" w:rsidR="00962342" w:rsidRPr="008D0E3C" w:rsidRDefault="00962342" w:rsidP="00962342">
            <w:pPr>
              <w:jc w:val="right"/>
              <w:rPr>
                <w:sz w:val="18"/>
                <w:szCs w:val="18"/>
              </w:rPr>
            </w:pPr>
            <w:r w:rsidRPr="008D0E3C">
              <w:rPr>
                <w:sz w:val="18"/>
                <w:szCs w:val="18"/>
              </w:rPr>
              <w:t>504835.35</w:t>
            </w:r>
          </w:p>
        </w:tc>
        <w:tc>
          <w:tcPr>
            <w:tcW w:w="1137" w:type="dxa"/>
          </w:tcPr>
          <w:p w14:paraId="72CB329E" w14:textId="77777777" w:rsidR="00962342" w:rsidRPr="008D0E3C" w:rsidRDefault="00962342" w:rsidP="00962342">
            <w:pPr>
              <w:jc w:val="right"/>
              <w:rPr>
                <w:sz w:val="18"/>
                <w:szCs w:val="18"/>
              </w:rPr>
            </w:pPr>
            <w:r w:rsidRPr="008D0E3C">
              <w:rPr>
                <w:sz w:val="18"/>
                <w:szCs w:val="18"/>
              </w:rPr>
              <w:t>845244.69</w:t>
            </w:r>
          </w:p>
        </w:tc>
        <w:tc>
          <w:tcPr>
            <w:tcW w:w="1272" w:type="dxa"/>
          </w:tcPr>
          <w:p w14:paraId="7861CDC8" w14:textId="77777777" w:rsidR="00962342" w:rsidRPr="008D0E3C" w:rsidRDefault="00962342" w:rsidP="00962342">
            <w:pPr>
              <w:jc w:val="right"/>
              <w:rPr>
                <w:sz w:val="18"/>
                <w:szCs w:val="18"/>
              </w:rPr>
            </w:pPr>
            <w:r w:rsidRPr="008D0E3C">
              <w:rPr>
                <w:sz w:val="18"/>
                <w:szCs w:val="18"/>
              </w:rPr>
              <w:t>80630.51</w:t>
            </w:r>
          </w:p>
        </w:tc>
        <w:tc>
          <w:tcPr>
            <w:tcW w:w="1418" w:type="dxa"/>
          </w:tcPr>
          <w:p w14:paraId="5B20718F" w14:textId="77777777" w:rsidR="00962342" w:rsidRPr="008D0E3C" w:rsidRDefault="00962342" w:rsidP="00962342">
            <w:pPr>
              <w:jc w:val="right"/>
              <w:rPr>
                <w:sz w:val="18"/>
                <w:szCs w:val="18"/>
              </w:rPr>
            </w:pPr>
            <w:r w:rsidRPr="008D0E3C">
              <w:rPr>
                <w:sz w:val="18"/>
                <w:szCs w:val="18"/>
              </w:rPr>
              <w:t>370620.55</w:t>
            </w:r>
          </w:p>
        </w:tc>
        <w:tc>
          <w:tcPr>
            <w:tcW w:w="1984" w:type="dxa"/>
          </w:tcPr>
          <w:p w14:paraId="06B15731" w14:textId="77777777" w:rsidR="00962342" w:rsidRPr="008D0E3C" w:rsidRDefault="00962342" w:rsidP="00962342">
            <w:pPr>
              <w:rPr>
                <w:sz w:val="18"/>
                <w:szCs w:val="18"/>
              </w:rPr>
            </w:pPr>
            <w:r w:rsidRPr="008D0E3C">
              <w:rPr>
                <w:sz w:val="18"/>
                <w:szCs w:val="18"/>
              </w:rPr>
              <w:t>1,801,331.10</w:t>
            </w:r>
            <w:r>
              <w:rPr>
                <w:sz w:val="18"/>
                <w:szCs w:val="18"/>
              </w:rPr>
              <w:t xml:space="preserve">    </w:t>
            </w:r>
            <w:r w:rsidRPr="008D0E3C">
              <w:rPr>
                <w:sz w:val="18"/>
                <w:szCs w:val="18"/>
              </w:rPr>
              <w:t>(42.45%)</w:t>
            </w:r>
          </w:p>
        </w:tc>
      </w:tr>
      <w:tr w:rsidR="00962342" w:rsidRPr="008D0E3C" w14:paraId="382E67ED" w14:textId="77777777" w:rsidTr="00962342">
        <w:tc>
          <w:tcPr>
            <w:tcW w:w="2783" w:type="dxa"/>
          </w:tcPr>
          <w:p w14:paraId="002C7DFB" w14:textId="77777777" w:rsidR="00962342" w:rsidRPr="008D0E3C" w:rsidRDefault="00962342" w:rsidP="00962342">
            <w:pPr>
              <w:rPr>
                <w:sz w:val="18"/>
                <w:szCs w:val="18"/>
              </w:rPr>
            </w:pPr>
            <w:r w:rsidRPr="008D0E3C">
              <w:rPr>
                <w:sz w:val="18"/>
                <w:szCs w:val="18"/>
              </w:rPr>
              <w:t>For 3 activities</w:t>
            </w:r>
          </w:p>
        </w:tc>
        <w:tc>
          <w:tcPr>
            <w:tcW w:w="1276" w:type="dxa"/>
          </w:tcPr>
          <w:p w14:paraId="45E9BA09" w14:textId="77777777" w:rsidR="00962342" w:rsidRPr="008D0E3C" w:rsidRDefault="00962342" w:rsidP="00962342">
            <w:pPr>
              <w:jc w:val="right"/>
              <w:rPr>
                <w:b/>
                <w:bCs/>
                <w:sz w:val="18"/>
                <w:szCs w:val="18"/>
              </w:rPr>
            </w:pPr>
            <w:r w:rsidRPr="008D0E3C">
              <w:rPr>
                <w:b/>
                <w:bCs/>
                <w:sz w:val="18"/>
                <w:szCs w:val="18"/>
              </w:rPr>
              <w:fldChar w:fldCharType="begin"/>
            </w:r>
            <w:r w:rsidRPr="008D0E3C">
              <w:rPr>
                <w:b/>
                <w:bCs/>
                <w:sz w:val="18"/>
                <w:szCs w:val="18"/>
              </w:rPr>
              <w:instrText xml:space="preserve"> =SUM(ABOVE) </w:instrText>
            </w:r>
            <w:r w:rsidRPr="008D0E3C">
              <w:rPr>
                <w:b/>
                <w:bCs/>
                <w:sz w:val="18"/>
                <w:szCs w:val="18"/>
              </w:rPr>
              <w:fldChar w:fldCharType="separate"/>
            </w:r>
            <w:r w:rsidRPr="008D0E3C">
              <w:rPr>
                <w:b/>
                <w:bCs/>
                <w:noProof/>
                <w:sz w:val="18"/>
                <w:szCs w:val="18"/>
              </w:rPr>
              <w:t>975957.79</w:t>
            </w:r>
            <w:r w:rsidRPr="008D0E3C">
              <w:rPr>
                <w:b/>
                <w:bCs/>
                <w:sz w:val="18"/>
                <w:szCs w:val="18"/>
              </w:rPr>
              <w:fldChar w:fldCharType="end"/>
            </w:r>
          </w:p>
        </w:tc>
        <w:tc>
          <w:tcPr>
            <w:tcW w:w="1137" w:type="dxa"/>
          </w:tcPr>
          <w:p w14:paraId="3292B96C" w14:textId="77777777" w:rsidR="00962342" w:rsidRPr="008D0E3C" w:rsidRDefault="00962342" w:rsidP="00962342">
            <w:pPr>
              <w:jc w:val="right"/>
              <w:rPr>
                <w:b/>
                <w:bCs/>
                <w:sz w:val="18"/>
                <w:szCs w:val="18"/>
              </w:rPr>
            </w:pPr>
            <w:r w:rsidRPr="008D0E3C">
              <w:rPr>
                <w:b/>
                <w:bCs/>
                <w:sz w:val="18"/>
                <w:szCs w:val="18"/>
              </w:rPr>
              <w:fldChar w:fldCharType="begin"/>
            </w:r>
            <w:r w:rsidRPr="008D0E3C">
              <w:rPr>
                <w:b/>
                <w:bCs/>
                <w:sz w:val="18"/>
                <w:szCs w:val="18"/>
              </w:rPr>
              <w:instrText xml:space="preserve"> =SUM(ABOVE) </w:instrText>
            </w:r>
            <w:r w:rsidRPr="008D0E3C">
              <w:rPr>
                <w:b/>
                <w:bCs/>
                <w:sz w:val="18"/>
                <w:szCs w:val="18"/>
              </w:rPr>
              <w:fldChar w:fldCharType="separate"/>
            </w:r>
            <w:r w:rsidRPr="008D0E3C">
              <w:rPr>
                <w:b/>
                <w:bCs/>
                <w:noProof/>
                <w:sz w:val="18"/>
                <w:szCs w:val="18"/>
              </w:rPr>
              <w:t>1944160.17</w:t>
            </w:r>
            <w:r w:rsidRPr="008D0E3C">
              <w:rPr>
                <w:b/>
                <w:bCs/>
                <w:sz w:val="18"/>
                <w:szCs w:val="18"/>
              </w:rPr>
              <w:fldChar w:fldCharType="end"/>
            </w:r>
          </w:p>
        </w:tc>
        <w:tc>
          <w:tcPr>
            <w:tcW w:w="1272" w:type="dxa"/>
          </w:tcPr>
          <w:p w14:paraId="41E03768" w14:textId="77777777" w:rsidR="00962342" w:rsidRPr="008D0E3C" w:rsidRDefault="00962342" w:rsidP="00962342">
            <w:pPr>
              <w:jc w:val="right"/>
              <w:rPr>
                <w:b/>
                <w:bCs/>
                <w:sz w:val="18"/>
                <w:szCs w:val="18"/>
              </w:rPr>
            </w:pPr>
            <w:r w:rsidRPr="008D0E3C">
              <w:rPr>
                <w:b/>
                <w:bCs/>
                <w:sz w:val="18"/>
                <w:szCs w:val="18"/>
              </w:rPr>
              <w:fldChar w:fldCharType="begin"/>
            </w:r>
            <w:r w:rsidRPr="008D0E3C">
              <w:rPr>
                <w:b/>
                <w:bCs/>
                <w:sz w:val="18"/>
                <w:szCs w:val="18"/>
              </w:rPr>
              <w:instrText xml:space="preserve"> =SUM(ABOVE) </w:instrText>
            </w:r>
            <w:r w:rsidRPr="008D0E3C">
              <w:rPr>
                <w:b/>
                <w:bCs/>
                <w:sz w:val="18"/>
                <w:szCs w:val="18"/>
              </w:rPr>
              <w:fldChar w:fldCharType="separate"/>
            </w:r>
            <w:r w:rsidRPr="008D0E3C">
              <w:rPr>
                <w:b/>
                <w:bCs/>
                <w:noProof/>
                <w:sz w:val="18"/>
                <w:szCs w:val="18"/>
              </w:rPr>
              <w:t>504222.72</w:t>
            </w:r>
            <w:r w:rsidRPr="008D0E3C">
              <w:rPr>
                <w:b/>
                <w:bCs/>
                <w:sz w:val="18"/>
                <w:szCs w:val="18"/>
              </w:rPr>
              <w:fldChar w:fldCharType="end"/>
            </w:r>
          </w:p>
        </w:tc>
        <w:tc>
          <w:tcPr>
            <w:tcW w:w="1418" w:type="dxa"/>
          </w:tcPr>
          <w:p w14:paraId="51BA5C15" w14:textId="77777777" w:rsidR="00962342" w:rsidRPr="008D0E3C" w:rsidRDefault="00962342" w:rsidP="00962342">
            <w:pPr>
              <w:jc w:val="right"/>
              <w:rPr>
                <w:b/>
                <w:bCs/>
                <w:sz w:val="18"/>
                <w:szCs w:val="18"/>
              </w:rPr>
            </w:pPr>
            <w:r w:rsidRPr="008D0E3C">
              <w:rPr>
                <w:b/>
                <w:bCs/>
                <w:sz w:val="18"/>
                <w:szCs w:val="18"/>
              </w:rPr>
              <w:fldChar w:fldCharType="begin"/>
            </w:r>
            <w:r w:rsidRPr="008D0E3C">
              <w:rPr>
                <w:b/>
                <w:bCs/>
                <w:sz w:val="18"/>
                <w:szCs w:val="18"/>
              </w:rPr>
              <w:instrText xml:space="preserve"> =SUM(ABOVE) </w:instrText>
            </w:r>
            <w:r w:rsidRPr="008D0E3C">
              <w:rPr>
                <w:b/>
                <w:bCs/>
                <w:sz w:val="18"/>
                <w:szCs w:val="18"/>
              </w:rPr>
              <w:fldChar w:fldCharType="separate"/>
            </w:r>
            <w:r w:rsidRPr="008D0E3C">
              <w:rPr>
                <w:b/>
                <w:bCs/>
                <w:noProof/>
                <w:sz w:val="18"/>
                <w:szCs w:val="18"/>
              </w:rPr>
              <w:t>804141.17</w:t>
            </w:r>
            <w:r w:rsidRPr="008D0E3C">
              <w:rPr>
                <w:b/>
                <w:bCs/>
                <w:sz w:val="18"/>
                <w:szCs w:val="18"/>
              </w:rPr>
              <w:fldChar w:fldCharType="end"/>
            </w:r>
          </w:p>
        </w:tc>
        <w:tc>
          <w:tcPr>
            <w:tcW w:w="1984" w:type="dxa"/>
          </w:tcPr>
          <w:p w14:paraId="756B8085" w14:textId="77777777" w:rsidR="00962342" w:rsidRPr="008D0E3C" w:rsidRDefault="00962342" w:rsidP="00962342">
            <w:pPr>
              <w:jc w:val="right"/>
              <w:rPr>
                <w:b/>
                <w:bCs/>
                <w:sz w:val="18"/>
                <w:szCs w:val="18"/>
              </w:rPr>
            </w:pPr>
            <w:r w:rsidRPr="008D0E3C">
              <w:rPr>
                <w:b/>
                <w:bCs/>
                <w:sz w:val="18"/>
                <w:szCs w:val="18"/>
              </w:rPr>
              <w:fldChar w:fldCharType="begin"/>
            </w:r>
            <w:r w:rsidRPr="008D0E3C">
              <w:rPr>
                <w:b/>
                <w:bCs/>
                <w:sz w:val="18"/>
                <w:szCs w:val="18"/>
              </w:rPr>
              <w:instrText xml:space="preserve"> =SUM(ABOVE) </w:instrText>
            </w:r>
            <w:r w:rsidRPr="008D0E3C">
              <w:rPr>
                <w:b/>
                <w:bCs/>
                <w:sz w:val="18"/>
                <w:szCs w:val="18"/>
              </w:rPr>
              <w:fldChar w:fldCharType="separate"/>
            </w:r>
            <w:r w:rsidRPr="008D0E3C">
              <w:rPr>
                <w:b/>
                <w:bCs/>
                <w:noProof/>
                <w:sz w:val="18"/>
                <w:szCs w:val="18"/>
              </w:rPr>
              <w:t>4,228,481.85</w:t>
            </w:r>
            <w:r w:rsidRPr="008D0E3C">
              <w:rPr>
                <w:b/>
                <w:bCs/>
                <w:sz w:val="18"/>
                <w:szCs w:val="18"/>
              </w:rPr>
              <w:fldChar w:fldCharType="end"/>
            </w:r>
          </w:p>
        </w:tc>
      </w:tr>
      <w:tr w:rsidR="00962342" w:rsidRPr="008D0E3C" w14:paraId="070E781D" w14:textId="77777777" w:rsidTr="00962342">
        <w:tc>
          <w:tcPr>
            <w:tcW w:w="2783" w:type="dxa"/>
          </w:tcPr>
          <w:p w14:paraId="6755C171" w14:textId="77777777" w:rsidR="00962342" w:rsidRPr="008D0E3C" w:rsidRDefault="00962342" w:rsidP="00962342">
            <w:pPr>
              <w:rPr>
                <w:sz w:val="18"/>
                <w:szCs w:val="18"/>
              </w:rPr>
            </w:pPr>
            <w:r w:rsidRPr="008D0E3C">
              <w:rPr>
                <w:sz w:val="18"/>
                <w:szCs w:val="18"/>
              </w:rPr>
              <w:t>Other</w:t>
            </w:r>
          </w:p>
        </w:tc>
        <w:tc>
          <w:tcPr>
            <w:tcW w:w="1276" w:type="dxa"/>
          </w:tcPr>
          <w:p w14:paraId="5FEAFDCA" w14:textId="77777777" w:rsidR="00962342" w:rsidRPr="008D0E3C" w:rsidRDefault="00962342" w:rsidP="00962342">
            <w:pPr>
              <w:jc w:val="right"/>
              <w:rPr>
                <w:sz w:val="18"/>
                <w:szCs w:val="18"/>
              </w:rPr>
            </w:pPr>
            <w:r w:rsidRPr="008D0E3C">
              <w:rPr>
                <w:sz w:val="18"/>
                <w:szCs w:val="18"/>
              </w:rPr>
              <w:t>3350.75</w:t>
            </w:r>
          </w:p>
        </w:tc>
        <w:tc>
          <w:tcPr>
            <w:tcW w:w="1137" w:type="dxa"/>
          </w:tcPr>
          <w:p w14:paraId="5517243E" w14:textId="77777777" w:rsidR="00962342" w:rsidRPr="008D0E3C" w:rsidRDefault="00962342" w:rsidP="00962342">
            <w:pPr>
              <w:jc w:val="right"/>
              <w:rPr>
                <w:sz w:val="18"/>
                <w:szCs w:val="18"/>
              </w:rPr>
            </w:pPr>
            <w:r w:rsidRPr="008D0E3C">
              <w:rPr>
                <w:sz w:val="18"/>
                <w:szCs w:val="18"/>
              </w:rPr>
              <w:t>3,387.09</w:t>
            </w:r>
          </w:p>
        </w:tc>
        <w:tc>
          <w:tcPr>
            <w:tcW w:w="1272" w:type="dxa"/>
          </w:tcPr>
          <w:p w14:paraId="73D65402" w14:textId="77777777" w:rsidR="00962342" w:rsidRPr="008D0E3C" w:rsidRDefault="00962342" w:rsidP="00962342">
            <w:pPr>
              <w:jc w:val="right"/>
              <w:rPr>
                <w:sz w:val="18"/>
                <w:szCs w:val="18"/>
              </w:rPr>
            </w:pPr>
            <w:r w:rsidRPr="008D0E3C">
              <w:rPr>
                <w:sz w:val="18"/>
                <w:szCs w:val="18"/>
              </w:rPr>
              <w:t>6,864.86</w:t>
            </w:r>
          </w:p>
        </w:tc>
        <w:tc>
          <w:tcPr>
            <w:tcW w:w="1418" w:type="dxa"/>
          </w:tcPr>
          <w:p w14:paraId="0061C9BD" w14:textId="77777777" w:rsidR="00962342" w:rsidRPr="008D0E3C" w:rsidRDefault="00962342" w:rsidP="00962342">
            <w:pPr>
              <w:jc w:val="right"/>
              <w:rPr>
                <w:sz w:val="18"/>
                <w:szCs w:val="18"/>
              </w:rPr>
            </w:pPr>
            <w:r w:rsidRPr="008D0E3C">
              <w:rPr>
                <w:sz w:val="18"/>
                <w:szCs w:val="18"/>
              </w:rPr>
              <w:t>1,438.50</w:t>
            </w:r>
          </w:p>
        </w:tc>
        <w:tc>
          <w:tcPr>
            <w:tcW w:w="1984" w:type="dxa"/>
          </w:tcPr>
          <w:p w14:paraId="428518A0" w14:textId="77777777" w:rsidR="00962342" w:rsidRPr="008D0E3C" w:rsidRDefault="00962342" w:rsidP="00962342">
            <w:pPr>
              <w:rPr>
                <w:sz w:val="18"/>
                <w:szCs w:val="18"/>
              </w:rPr>
            </w:pPr>
            <w:r w:rsidRPr="008D0E3C">
              <w:rPr>
                <w:sz w:val="18"/>
                <w:szCs w:val="18"/>
              </w:rPr>
              <w:t>15,041.20</w:t>
            </w:r>
            <w:r>
              <w:rPr>
                <w:sz w:val="18"/>
                <w:szCs w:val="18"/>
              </w:rPr>
              <w:t xml:space="preserve">           </w:t>
            </w:r>
            <w:r w:rsidRPr="008D0E3C">
              <w:rPr>
                <w:sz w:val="18"/>
                <w:szCs w:val="18"/>
              </w:rPr>
              <w:t>(0.35%)</w:t>
            </w:r>
          </w:p>
        </w:tc>
      </w:tr>
      <w:tr w:rsidR="00962342" w:rsidRPr="008D0E3C" w14:paraId="122BDEA6" w14:textId="77777777" w:rsidTr="00962342">
        <w:tc>
          <w:tcPr>
            <w:tcW w:w="2783" w:type="dxa"/>
          </w:tcPr>
          <w:p w14:paraId="5122A50F" w14:textId="77777777" w:rsidR="00962342" w:rsidRPr="008D0E3C" w:rsidRDefault="00962342" w:rsidP="00962342">
            <w:pPr>
              <w:rPr>
                <w:sz w:val="18"/>
                <w:szCs w:val="18"/>
              </w:rPr>
            </w:pPr>
            <w:r w:rsidRPr="008D0E3C">
              <w:rPr>
                <w:sz w:val="18"/>
                <w:szCs w:val="18"/>
              </w:rPr>
              <w:t>TOTAL OUPUT</w:t>
            </w:r>
          </w:p>
        </w:tc>
        <w:tc>
          <w:tcPr>
            <w:tcW w:w="1276" w:type="dxa"/>
          </w:tcPr>
          <w:p w14:paraId="392316F4" w14:textId="77777777" w:rsidR="00962342" w:rsidRPr="008D0E3C" w:rsidRDefault="00962342" w:rsidP="00962342">
            <w:pPr>
              <w:jc w:val="right"/>
              <w:rPr>
                <w:b/>
                <w:bCs/>
                <w:sz w:val="18"/>
                <w:szCs w:val="18"/>
              </w:rPr>
            </w:pPr>
            <w:r w:rsidRPr="008D0E3C">
              <w:rPr>
                <w:b/>
                <w:bCs/>
                <w:sz w:val="18"/>
                <w:szCs w:val="18"/>
              </w:rPr>
              <w:t>979308.54</w:t>
            </w:r>
          </w:p>
        </w:tc>
        <w:tc>
          <w:tcPr>
            <w:tcW w:w="1137" w:type="dxa"/>
          </w:tcPr>
          <w:p w14:paraId="123454B4" w14:textId="77777777" w:rsidR="00962342" w:rsidRPr="008D0E3C" w:rsidRDefault="00962342" w:rsidP="00962342">
            <w:pPr>
              <w:jc w:val="right"/>
              <w:rPr>
                <w:b/>
                <w:bCs/>
                <w:sz w:val="18"/>
                <w:szCs w:val="18"/>
              </w:rPr>
            </w:pPr>
            <w:r w:rsidRPr="008D0E3C">
              <w:rPr>
                <w:b/>
                <w:bCs/>
                <w:sz w:val="18"/>
                <w:szCs w:val="18"/>
              </w:rPr>
              <w:t>1947547.26</w:t>
            </w:r>
          </w:p>
        </w:tc>
        <w:tc>
          <w:tcPr>
            <w:tcW w:w="1272" w:type="dxa"/>
          </w:tcPr>
          <w:p w14:paraId="7CA22A7E" w14:textId="77777777" w:rsidR="00962342" w:rsidRPr="008D0E3C" w:rsidRDefault="00962342" w:rsidP="00962342">
            <w:pPr>
              <w:jc w:val="right"/>
              <w:rPr>
                <w:b/>
                <w:bCs/>
                <w:sz w:val="18"/>
                <w:szCs w:val="18"/>
              </w:rPr>
            </w:pPr>
            <w:r w:rsidRPr="008D0E3C">
              <w:rPr>
                <w:b/>
                <w:bCs/>
                <w:sz w:val="18"/>
                <w:szCs w:val="18"/>
              </w:rPr>
              <w:t>511087.58</w:t>
            </w:r>
          </w:p>
        </w:tc>
        <w:tc>
          <w:tcPr>
            <w:tcW w:w="1418" w:type="dxa"/>
          </w:tcPr>
          <w:p w14:paraId="7445314F" w14:textId="77777777" w:rsidR="00962342" w:rsidRPr="008D0E3C" w:rsidRDefault="00962342" w:rsidP="00962342">
            <w:pPr>
              <w:jc w:val="right"/>
              <w:rPr>
                <w:b/>
                <w:bCs/>
                <w:sz w:val="18"/>
                <w:szCs w:val="18"/>
              </w:rPr>
            </w:pPr>
            <w:r w:rsidRPr="008D0E3C">
              <w:rPr>
                <w:b/>
                <w:bCs/>
                <w:sz w:val="18"/>
                <w:szCs w:val="18"/>
              </w:rPr>
              <w:t>805579.67</w:t>
            </w:r>
          </w:p>
        </w:tc>
        <w:tc>
          <w:tcPr>
            <w:tcW w:w="1984" w:type="dxa"/>
          </w:tcPr>
          <w:p w14:paraId="1D81A88D" w14:textId="77777777" w:rsidR="00962342" w:rsidRPr="008D0E3C" w:rsidRDefault="00962342" w:rsidP="00962342">
            <w:pPr>
              <w:jc w:val="right"/>
              <w:rPr>
                <w:b/>
                <w:bCs/>
                <w:sz w:val="18"/>
                <w:szCs w:val="18"/>
              </w:rPr>
            </w:pPr>
            <w:r w:rsidRPr="008D0E3C">
              <w:rPr>
                <w:b/>
                <w:bCs/>
                <w:sz w:val="18"/>
                <w:szCs w:val="18"/>
              </w:rPr>
              <w:t>4,243,523.05</w:t>
            </w:r>
          </w:p>
        </w:tc>
      </w:tr>
    </w:tbl>
    <w:p w14:paraId="73369595" w14:textId="77777777" w:rsidR="00D3366D" w:rsidRPr="0034424F" w:rsidRDefault="00D3366D" w:rsidP="00604B7A">
      <w:pPr>
        <w:pStyle w:val="ListParagraph"/>
        <w:ind w:left="300"/>
        <w:jc w:val="both"/>
        <w:rPr>
          <w:sz w:val="24"/>
          <w:szCs w:val="24"/>
        </w:rPr>
      </w:pPr>
    </w:p>
    <w:p w14:paraId="101575DC" w14:textId="77777777" w:rsidR="00604B7A" w:rsidRPr="004B207E" w:rsidRDefault="0034424F" w:rsidP="000B4408">
      <w:pPr>
        <w:pStyle w:val="ListParagraph"/>
        <w:numPr>
          <w:ilvl w:val="0"/>
          <w:numId w:val="2"/>
        </w:numPr>
        <w:jc w:val="both"/>
        <w:rPr>
          <w:i/>
          <w:iCs/>
          <w:sz w:val="24"/>
          <w:szCs w:val="24"/>
        </w:rPr>
      </w:pPr>
      <w:r>
        <w:rPr>
          <w:sz w:val="24"/>
          <w:szCs w:val="24"/>
        </w:rPr>
        <w:t>Judicial system in Uzbekistan moved from physical hearing in the courts to distance hearing which they call digitalization of the court proceedings. However, t</w:t>
      </w:r>
      <w:r w:rsidR="00604B7A">
        <w:rPr>
          <w:sz w:val="24"/>
          <w:szCs w:val="24"/>
        </w:rPr>
        <w:t>he digitalization of Court Procedures</w:t>
      </w:r>
      <w:r w:rsidR="002E4464">
        <w:rPr>
          <w:sz w:val="24"/>
          <w:szCs w:val="24"/>
        </w:rPr>
        <w:t xml:space="preserve"> in Uzbekistan</w:t>
      </w:r>
      <w:r w:rsidR="00604B7A">
        <w:rPr>
          <w:sz w:val="24"/>
          <w:szCs w:val="24"/>
        </w:rPr>
        <w:t xml:space="preserve"> is not total digitalisaiton of process but </w:t>
      </w:r>
      <w:r>
        <w:rPr>
          <w:sz w:val="24"/>
          <w:szCs w:val="24"/>
        </w:rPr>
        <w:t>a video conferencing system temporarily introduced in the courts.</w:t>
      </w:r>
      <w:r w:rsidR="00E47693">
        <w:rPr>
          <w:sz w:val="24"/>
          <w:szCs w:val="24"/>
        </w:rPr>
        <w:t xml:space="preserve"> Currently, </w:t>
      </w:r>
      <w:r w:rsidR="00E47693" w:rsidRPr="00C03BD4">
        <w:rPr>
          <w:rFonts w:eastAsia="Times New Roman"/>
          <w:color w:val="000000"/>
          <w:sz w:val="24"/>
          <w:szCs w:val="24"/>
          <w:lang w:eastAsia="en-GB"/>
        </w:rPr>
        <w:t>web</w:t>
      </w:r>
      <w:r w:rsidR="00350E4E">
        <w:rPr>
          <w:rFonts w:eastAsia="Times New Roman"/>
          <w:color w:val="000000"/>
          <w:sz w:val="24"/>
          <w:szCs w:val="24"/>
          <w:lang w:eastAsia="en-GB"/>
        </w:rPr>
        <w:t xml:space="preserve"> based case hearing, and web</w:t>
      </w:r>
      <w:r w:rsidR="00E47693" w:rsidRPr="00C03BD4">
        <w:rPr>
          <w:rFonts w:eastAsia="Times New Roman"/>
          <w:color w:val="000000"/>
          <w:sz w:val="24"/>
          <w:szCs w:val="24"/>
          <w:lang w:eastAsia="en-GB"/>
        </w:rPr>
        <w:t xml:space="preserve"> conferences have not been introduced that fully meet the requirements of the </w:t>
      </w:r>
      <w:r w:rsidR="002E4464">
        <w:rPr>
          <w:rFonts w:eastAsia="Times New Roman"/>
          <w:color w:val="000000"/>
          <w:sz w:val="24"/>
          <w:szCs w:val="24"/>
          <w:lang w:eastAsia="en-GB"/>
        </w:rPr>
        <w:t>digitalization and needs of litigants</w:t>
      </w:r>
      <w:r w:rsidR="00E47693" w:rsidRPr="00C03BD4">
        <w:rPr>
          <w:rFonts w:eastAsia="Times New Roman"/>
          <w:color w:val="000000"/>
          <w:sz w:val="24"/>
          <w:szCs w:val="24"/>
          <w:lang w:eastAsia="en-GB"/>
        </w:rPr>
        <w:t xml:space="preserve">. The country's procedural legislation </w:t>
      </w:r>
      <w:r w:rsidR="002E4464">
        <w:rPr>
          <w:rFonts w:eastAsia="Times New Roman"/>
          <w:color w:val="000000"/>
          <w:sz w:val="24"/>
          <w:szCs w:val="24"/>
          <w:lang w:eastAsia="en-GB"/>
        </w:rPr>
        <w:t xml:space="preserve">has not been amended so far to </w:t>
      </w:r>
      <w:r w:rsidR="00E47693" w:rsidRPr="00C03BD4">
        <w:rPr>
          <w:rFonts w:eastAsia="Times New Roman"/>
          <w:color w:val="000000"/>
          <w:sz w:val="24"/>
          <w:szCs w:val="24"/>
          <w:lang w:eastAsia="en-GB"/>
        </w:rPr>
        <w:t>regulate the issues of holding meetings in the mode of a web conference which indicates insufficient digital implementation of the judicial process.</w:t>
      </w:r>
      <w:r w:rsidR="00F606FC">
        <w:rPr>
          <w:rFonts w:eastAsia="Times New Roman"/>
          <w:color w:val="000000"/>
          <w:sz w:val="24"/>
          <w:szCs w:val="24"/>
          <w:lang w:eastAsia="en-GB"/>
        </w:rPr>
        <w:t xml:space="preserve"> However, this practice is received positive feedback from the users and the courts at the current level of technological interventions in use of ICT in court proceedings. The project is therefore successful in introducing these distant mode dealing of the cases </w:t>
      </w:r>
      <w:r w:rsidR="00A44CF9">
        <w:rPr>
          <w:rFonts w:eastAsia="Times New Roman"/>
          <w:color w:val="000000"/>
          <w:sz w:val="24"/>
          <w:szCs w:val="24"/>
          <w:lang w:eastAsia="en-GB"/>
        </w:rPr>
        <w:t xml:space="preserve">to the extent of </w:t>
      </w:r>
      <w:r w:rsidR="00F606FC">
        <w:rPr>
          <w:rFonts w:eastAsia="Times New Roman"/>
          <w:color w:val="000000"/>
          <w:sz w:val="24"/>
          <w:szCs w:val="24"/>
          <w:lang w:eastAsia="en-GB"/>
        </w:rPr>
        <w:t xml:space="preserve">video conferencing in the most conservative and closed </w:t>
      </w:r>
      <w:r w:rsidR="00476F3D">
        <w:rPr>
          <w:rFonts w:eastAsia="Times New Roman"/>
          <w:color w:val="000000"/>
          <w:sz w:val="24"/>
          <w:szCs w:val="24"/>
          <w:lang w:eastAsia="en-GB"/>
        </w:rPr>
        <w:t xml:space="preserve">judicial </w:t>
      </w:r>
      <w:r w:rsidR="00F606FC">
        <w:rPr>
          <w:rFonts w:eastAsia="Times New Roman"/>
          <w:color w:val="000000"/>
          <w:sz w:val="24"/>
          <w:szCs w:val="24"/>
          <w:lang w:eastAsia="en-GB"/>
        </w:rPr>
        <w:t xml:space="preserve">bureaucratic situation in the country. </w:t>
      </w:r>
    </w:p>
    <w:p w14:paraId="22572ECC" w14:textId="77777777" w:rsidR="004B207E" w:rsidRPr="004B207E" w:rsidRDefault="004B207E" w:rsidP="004B207E">
      <w:pPr>
        <w:pStyle w:val="ListParagraph"/>
        <w:ind w:left="300"/>
        <w:jc w:val="both"/>
        <w:rPr>
          <w:i/>
          <w:iCs/>
          <w:sz w:val="24"/>
          <w:szCs w:val="24"/>
        </w:rPr>
      </w:pPr>
    </w:p>
    <w:p w14:paraId="05AB1298" w14:textId="77777777" w:rsidR="000E4EAF" w:rsidRPr="000E4EAF" w:rsidRDefault="004B207E" w:rsidP="000B4408">
      <w:pPr>
        <w:pStyle w:val="ListParagraph"/>
        <w:numPr>
          <w:ilvl w:val="0"/>
          <w:numId w:val="2"/>
        </w:numPr>
        <w:jc w:val="both"/>
        <w:rPr>
          <w:i/>
          <w:iCs/>
          <w:sz w:val="24"/>
          <w:szCs w:val="24"/>
        </w:rPr>
      </w:pPr>
      <w:r>
        <w:rPr>
          <w:rFonts w:eastAsia="Times New Roman"/>
          <w:color w:val="000000"/>
          <w:sz w:val="24"/>
          <w:szCs w:val="24"/>
          <w:lang w:eastAsia="en-GB"/>
        </w:rPr>
        <w:t xml:space="preserve">National commitment </w:t>
      </w:r>
      <w:r w:rsidR="00C11CA1">
        <w:rPr>
          <w:rFonts w:eastAsia="Times New Roman"/>
          <w:color w:val="000000"/>
          <w:sz w:val="24"/>
          <w:szCs w:val="24"/>
          <w:lang w:eastAsia="en-GB"/>
        </w:rPr>
        <w:t xml:space="preserve">on the matters of </w:t>
      </w:r>
      <w:r>
        <w:rPr>
          <w:rFonts w:eastAsia="Times New Roman"/>
          <w:color w:val="000000"/>
          <w:sz w:val="24"/>
          <w:szCs w:val="24"/>
          <w:lang w:eastAsia="en-GB"/>
        </w:rPr>
        <w:t>digitalization</w:t>
      </w:r>
      <w:r w:rsidR="00BF0881">
        <w:rPr>
          <w:rFonts w:eastAsia="Times New Roman"/>
          <w:color w:val="000000"/>
          <w:sz w:val="24"/>
          <w:szCs w:val="24"/>
          <w:lang w:eastAsia="en-GB"/>
        </w:rPr>
        <w:t xml:space="preserve"> of </w:t>
      </w:r>
      <w:r w:rsidR="00C11CA1">
        <w:rPr>
          <w:rFonts w:eastAsia="Times New Roman"/>
          <w:color w:val="000000"/>
          <w:sz w:val="24"/>
          <w:szCs w:val="24"/>
          <w:lang w:eastAsia="en-GB"/>
        </w:rPr>
        <w:t>judiciary</w:t>
      </w:r>
      <w:r w:rsidR="00273ABF">
        <w:rPr>
          <w:rFonts w:eastAsia="Times New Roman"/>
          <w:color w:val="000000"/>
          <w:sz w:val="24"/>
          <w:szCs w:val="24"/>
          <w:lang w:eastAsia="en-GB"/>
        </w:rPr>
        <w:t xml:space="preserve"> is documented in</w:t>
      </w:r>
      <w:r>
        <w:rPr>
          <w:rFonts w:eastAsia="Times New Roman"/>
          <w:color w:val="000000"/>
          <w:sz w:val="24"/>
          <w:szCs w:val="24"/>
          <w:lang w:eastAsia="en-GB"/>
        </w:rPr>
        <w:t xml:space="preserve"> President of </w:t>
      </w:r>
      <w:r w:rsidR="00C11CA1">
        <w:rPr>
          <w:rFonts w:eastAsia="Times New Roman"/>
          <w:color w:val="000000"/>
          <w:sz w:val="24"/>
          <w:szCs w:val="24"/>
          <w:lang w:eastAsia="en-GB"/>
        </w:rPr>
        <w:t xml:space="preserve">the Republic of </w:t>
      </w:r>
      <w:r>
        <w:rPr>
          <w:rFonts w:eastAsia="Times New Roman"/>
          <w:color w:val="000000"/>
          <w:sz w:val="24"/>
          <w:szCs w:val="24"/>
          <w:lang w:eastAsia="en-GB"/>
        </w:rPr>
        <w:t>Uzbekistan</w:t>
      </w:r>
      <w:r w:rsidR="00C11CA1">
        <w:rPr>
          <w:rFonts w:eastAsia="Times New Roman"/>
          <w:color w:val="000000"/>
          <w:sz w:val="24"/>
          <w:szCs w:val="24"/>
          <w:lang w:eastAsia="en-GB"/>
        </w:rPr>
        <w:t>’s</w:t>
      </w:r>
      <w:r>
        <w:rPr>
          <w:rFonts w:eastAsia="Times New Roman"/>
          <w:color w:val="000000"/>
          <w:sz w:val="24"/>
          <w:szCs w:val="24"/>
          <w:lang w:eastAsia="en-GB"/>
        </w:rPr>
        <w:t xml:space="preserve"> Resolution No. PP-4818 Dated 08/03/2020.</w:t>
      </w:r>
      <w:r w:rsidR="00273ABF">
        <w:rPr>
          <w:rFonts w:eastAsia="Times New Roman"/>
          <w:color w:val="000000"/>
          <w:sz w:val="24"/>
          <w:szCs w:val="24"/>
          <w:lang w:eastAsia="en-GB"/>
        </w:rPr>
        <w:t xml:space="preserve"> This is a programme of four years commencing from 2020 and ending 2023. The Government of Republic of Uzbekistan seeks to fully implement the programme by 2023</w:t>
      </w:r>
      <w:r w:rsidR="00BF0881">
        <w:rPr>
          <w:rFonts w:eastAsia="Times New Roman"/>
          <w:color w:val="000000"/>
          <w:sz w:val="24"/>
          <w:szCs w:val="24"/>
          <w:lang w:eastAsia="en-GB"/>
        </w:rPr>
        <w:t>.  The Resolution is a National Commitment to digitalise Court processes and proceedings. Distance mode trials will also be possible once the agenda is fully implemented. Taking cue from this programme,</w:t>
      </w:r>
      <w:r w:rsidR="00273ABF">
        <w:rPr>
          <w:rFonts w:eastAsia="Times New Roman"/>
          <w:color w:val="000000"/>
          <w:sz w:val="24"/>
          <w:szCs w:val="24"/>
          <w:lang w:eastAsia="en-GB"/>
        </w:rPr>
        <w:t xml:space="preserve"> UNDP’s</w:t>
      </w:r>
      <w:r w:rsidR="00BF0881">
        <w:rPr>
          <w:rFonts w:eastAsia="Times New Roman"/>
          <w:color w:val="000000"/>
          <w:sz w:val="24"/>
          <w:szCs w:val="24"/>
          <w:lang w:eastAsia="en-GB"/>
        </w:rPr>
        <w:t xml:space="preserve"> Rol Project </w:t>
      </w:r>
      <w:r w:rsidR="00273ABF">
        <w:rPr>
          <w:rFonts w:eastAsia="Times New Roman"/>
          <w:color w:val="000000"/>
          <w:sz w:val="24"/>
          <w:szCs w:val="24"/>
          <w:lang w:eastAsia="en-GB"/>
        </w:rPr>
        <w:t>support</w:t>
      </w:r>
      <w:r w:rsidR="00BF0881">
        <w:rPr>
          <w:rFonts w:eastAsia="Times New Roman"/>
          <w:color w:val="000000"/>
          <w:sz w:val="24"/>
          <w:szCs w:val="24"/>
          <w:lang w:eastAsia="en-GB"/>
        </w:rPr>
        <w:t>ed</w:t>
      </w:r>
      <w:r w:rsidR="00273ABF">
        <w:rPr>
          <w:rFonts w:eastAsia="Times New Roman"/>
          <w:color w:val="000000"/>
          <w:sz w:val="24"/>
          <w:szCs w:val="24"/>
          <w:lang w:eastAsia="en-GB"/>
        </w:rPr>
        <w:t xml:space="preserve"> </w:t>
      </w:r>
      <w:r w:rsidR="00BF0881">
        <w:rPr>
          <w:rFonts w:eastAsia="Times New Roman"/>
          <w:color w:val="000000"/>
          <w:sz w:val="24"/>
          <w:szCs w:val="24"/>
          <w:lang w:eastAsia="en-GB"/>
        </w:rPr>
        <w:t>the Supreme Court of Uzbekistan to digitalise the Judiciary.</w:t>
      </w:r>
      <w:r w:rsidR="00E91496">
        <w:rPr>
          <w:rFonts w:eastAsia="Times New Roman"/>
          <w:color w:val="000000"/>
          <w:sz w:val="24"/>
          <w:szCs w:val="24"/>
          <w:lang w:eastAsia="en-GB"/>
        </w:rPr>
        <w:t xml:space="preserve"> </w:t>
      </w:r>
      <w:r w:rsidR="00BF0881">
        <w:rPr>
          <w:rFonts w:eastAsia="Times New Roman"/>
          <w:color w:val="000000"/>
          <w:sz w:val="24"/>
          <w:szCs w:val="24"/>
          <w:lang w:eastAsia="en-GB"/>
        </w:rPr>
        <w:t>The support provided by the Project has been in a few areas that were identified at the time of drafting the project document in</w:t>
      </w:r>
      <w:r w:rsidR="00A62972">
        <w:rPr>
          <w:rFonts w:eastAsia="Times New Roman"/>
          <w:color w:val="000000"/>
          <w:sz w:val="24"/>
          <w:szCs w:val="24"/>
          <w:lang w:eastAsia="en-GB"/>
        </w:rPr>
        <w:t xml:space="preserve"> 2017</w:t>
      </w:r>
      <w:r w:rsidR="00643A0C">
        <w:rPr>
          <w:rFonts w:eastAsia="Times New Roman"/>
          <w:color w:val="000000"/>
          <w:sz w:val="24"/>
          <w:szCs w:val="24"/>
          <w:lang w:eastAsia="en-GB"/>
        </w:rPr>
        <w:t>(</w:t>
      </w:r>
      <w:r w:rsidR="00EF2A6A">
        <w:rPr>
          <w:rFonts w:eastAsia="Times New Roman"/>
          <w:color w:val="000000"/>
          <w:sz w:val="24"/>
          <w:szCs w:val="24"/>
          <w:lang w:eastAsia="en-GB"/>
        </w:rPr>
        <w:t>See table</w:t>
      </w:r>
      <w:r w:rsidR="00F30860">
        <w:rPr>
          <w:rFonts w:eastAsia="Times New Roman"/>
          <w:color w:val="000000"/>
          <w:sz w:val="24"/>
          <w:szCs w:val="24"/>
          <w:lang w:eastAsia="en-GB"/>
        </w:rPr>
        <w:t xml:space="preserve"> 5</w:t>
      </w:r>
      <w:r w:rsidR="00EF2A6A">
        <w:rPr>
          <w:rFonts w:eastAsia="Times New Roman"/>
          <w:color w:val="000000"/>
          <w:sz w:val="24"/>
          <w:szCs w:val="24"/>
          <w:lang w:eastAsia="en-GB"/>
        </w:rPr>
        <w:t xml:space="preserve"> below).</w:t>
      </w:r>
      <w:r w:rsidR="00BF0881">
        <w:rPr>
          <w:rFonts w:eastAsia="Times New Roman"/>
          <w:color w:val="000000"/>
          <w:sz w:val="24"/>
          <w:szCs w:val="24"/>
          <w:lang w:eastAsia="en-GB"/>
        </w:rPr>
        <w:t xml:space="preserve"> Therefore, there are many areas left out that require further support to fully implement the </w:t>
      </w:r>
      <w:r w:rsidR="007C670B">
        <w:rPr>
          <w:rFonts w:eastAsia="Times New Roman"/>
          <w:color w:val="000000"/>
          <w:sz w:val="24"/>
          <w:szCs w:val="24"/>
          <w:lang w:eastAsia="en-GB"/>
        </w:rPr>
        <w:t>Resolution No</w:t>
      </w:r>
      <w:r w:rsidR="00BF0881">
        <w:rPr>
          <w:rFonts w:eastAsia="Times New Roman"/>
          <w:color w:val="000000"/>
          <w:sz w:val="24"/>
          <w:szCs w:val="24"/>
          <w:lang w:eastAsia="en-GB"/>
        </w:rPr>
        <w:t>.</w:t>
      </w:r>
      <w:r w:rsidR="007C670B">
        <w:rPr>
          <w:rFonts w:eastAsia="Times New Roman"/>
          <w:color w:val="000000"/>
          <w:sz w:val="24"/>
          <w:szCs w:val="24"/>
          <w:lang w:eastAsia="en-GB"/>
        </w:rPr>
        <w:t xml:space="preserve"> PP-4818.</w:t>
      </w:r>
    </w:p>
    <w:p w14:paraId="0EF4F377" w14:textId="77777777" w:rsidR="000E4EAF" w:rsidRPr="000E4EAF" w:rsidRDefault="000E4EAF" w:rsidP="000E4EAF">
      <w:pPr>
        <w:pStyle w:val="ListParagraph"/>
        <w:rPr>
          <w:rFonts w:eastAsia="Times New Roman"/>
          <w:color w:val="000000"/>
          <w:sz w:val="24"/>
          <w:szCs w:val="24"/>
          <w:lang w:eastAsia="en-GB"/>
        </w:rPr>
      </w:pPr>
    </w:p>
    <w:p w14:paraId="662CD014" w14:textId="77777777" w:rsidR="000859C8" w:rsidRPr="000859C8" w:rsidRDefault="000859C8" w:rsidP="000859C8">
      <w:pPr>
        <w:pStyle w:val="ListParagraph"/>
        <w:numPr>
          <w:ilvl w:val="0"/>
          <w:numId w:val="2"/>
        </w:numPr>
        <w:jc w:val="both"/>
        <w:rPr>
          <w:i/>
          <w:iCs/>
          <w:sz w:val="24"/>
          <w:szCs w:val="24"/>
        </w:rPr>
      </w:pPr>
      <w:r>
        <w:rPr>
          <w:sz w:val="24"/>
          <w:szCs w:val="24"/>
        </w:rPr>
        <w:t xml:space="preserve">Digitalisation is a process where functional rules, regulations, processes, policy implementation, work procedure that are hither to in practice are transported to a digital platform. Before that capacities- environments, institutional and individual should be strengthened and transported to digital platform. The project has exactly done the same </w:t>
      </w:r>
      <w:r>
        <w:rPr>
          <w:sz w:val="24"/>
          <w:szCs w:val="24"/>
        </w:rPr>
        <w:lastRenderedPageBreak/>
        <w:t>si</w:t>
      </w:r>
      <w:r w:rsidR="00CF0CD6">
        <w:rPr>
          <w:sz w:val="24"/>
          <w:szCs w:val="24"/>
        </w:rPr>
        <w:t>multaneously supporting digital</w:t>
      </w:r>
      <w:r>
        <w:rPr>
          <w:sz w:val="24"/>
          <w:szCs w:val="24"/>
        </w:rPr>
        <w:t>i</w:t>
      </w:r>
      <w:r w:rsidR="00CF0CD6">
        <w:rPr>
          <w:sz w:val="24"/>
          <w:szCs w:val="24"/>
        </w:rPr>
        <w:t>s</w:t>
      </w:r>
      <w:r>
        <w:rPr>
          <w:sz w:val="24"/>
          <w:szCs w:val="24"/>
        </w:rPr>
        <w:t xml:space="preserve">aiton. </w:t>
      </w:r>
    </w:p>
    <w:p w14:paraId="603783C7" w14:textId="77777777" w:rsidR="000859C8" w:rsidRPr="000859C8" w:rsidRDefault="000859C8" w:rsidP="000859C8">
      <w:pPr>
        <w:pStyle w:val="ListParagraph"/>
        <w:rPr>
          <w:rFonts w:eastAsia="Times New Roman"/>
          <w:color w:val="000000"/>
          <w:sz w:val="24"/>
          <w:szCs w:val="24"/>
          <w:lang w:eastAsia="en-GB"/>
        </w:rPr>
      </w:pPr>
    </w:p>
    <w:p w14:paraId="4CC75471" w14:textId="77777777" w:rsidR="006256A0" w:rsidRDefault="002B4D88" w:rsidP="000859C8">
      <w:pPr>
        <w:pStyle w:val="ListParagraph"/>
        <w:numPr>
          <w:ilvl w:val="0"/>
          <w:numId w:val="2"/>
        </w:numPr>
        <w:jc w:val="both"/>
        <w:rPr>
          <w:rFonts w:eastAsia="Times New Roman"/>
          <w:color w:val="000000"/>
          <w:sz w:val="24"/>
          <w:szCs w:val="24"/>
          <w:lang w:eastAsia="en-GB"/>
        </w:rPr>
      </w:pPr>
      <w:r>
        <w:rPr>
          <w:rFonts w:eastAsia="Times New Roman"/>
          <w:color w:val="000000"/>
          <w:sz w:val="24"/>
          <w:szCs w:val="24"/>
          <w:lang w:eastAsia="en-GB"/>
        </w:rPr>
        <w:t>T</w:t>
      </w:r>
      <w:r w:rsidR="000E4EAF">
        <w:rPr>
          <w:rFonts w:eastAsia="Times New Roman"/>
          <w:color w:val="000000"/>
          <w:sz w:val="24"/>
          <w:szCs w:val="24"/>
          <w:lang w:eastAsia="en-GB"/>
        </w:rPr>
        <w:t xml:space="preserve">he project has designed and delivered a number of capacity development </w:t>
      </w:r>
      <w:r w:rsidR="005E7570">
        <w:rPr>
          <w:rFonts w:eastAsia="Times New Roman"/>
          <w:color w:val="000000"/>
          <w:sz w:val="24"/>
          <w:szCs w:val="24"/>
          <w:lang w:eastAsia="en-GB"/>
        </w:rPr>
        <w:t>initiatives and interventions (</w:t>
      </w:r>
      <w:r w:rsidR="000E4EAF">
        <w:rPr>
          <w:rFonts w:eastAsia="Times New Roman"/>
          <w:color w:val="000000"/>
          <w:sz w:val="24"/>
          <w:szCs w:val="24"/>
          <w:lang w:eastAsia="en-GB"/>
        </w:rPr>
        <w:t>See table</w:t>
      </w:r>
      <w:r w:rsidR="004C381E">
        <w:rPr>
          <w:rFonts w:eastAsia="Times New Roman"/>
          <w:color w:val="000000"/>
          <w:sz w:val="24"/>
          <w:szCs w:val="24"/>
          <w:lang w:eastAsia="en-GB"/>
        </w:rPr>
        <w:t xml:space="preserve"> 4</w:t>
      </w:r>
      <w:r w:rsidR="000E4EAF">
        <w:rPr>
          <w:rFonts w:eastAsia="Times New Roman"/>
          <w:color w:val="000000"/>
          <w:sz w:val="24"/>
          <w:szCs w:val="24"/>
          <w:lang w:eastAsia="en-GB"/>
        </w:rPr>
        <w:t xml:space="preserve"> below</w:t>
      </w:r>
      <w:r w:rsidR="005E7570">
        <w:rPr>
          <w:rFonts w:eastAsia="Times New Roman"/>
          <w:color w:val="000000"/>
          <w:sz w:val="24"/>
          <w:szCs w:val="24"/>
          <w:lang w:eastAsia="en-GB"/>
        </w:rPr>
        <w:t xml:space="preserve">). These </w:t>
      </w:r>
      <w:r w:rsidR="001304E8">
        <w:rPr>
          <w:rFonts w:eastAsia="Times New Roman"/>
          <w:color w:val="000000"/>
          <w:sz w:val="24"/>
          <w:szCs w:val="24"/>
          <w:lang w:eastAsia="en-GB"/>
        </w:rPr>
        <w:t xml:space="preserve"> </w:t>
      </w:r>
      <w:r w:rsidR="005E7570">
        <w:rPr>
          <w:rFonts w:eastAsia="Times New Roman"/>
          <w:color w:val="000000"/>
          <w:sz w:val="24"/>
          <w:szCs w:val="24"/>
          <w:lang w:eastAsia="en-GB"/>
        </w:rPr>
        <w:t xml:space="preserve">include development </w:t>
      </w:r>
      <w:r w:rsidR="00A53723">
        <w:rPr>
          <w:rFonts w:eastAsia="Times New Roman"/>
          <w:color w:val="000000"/>
          <w:sz w:val="24"/>
          <w:szCs w:val="24"/>
          <w:lang w:eastAsia="en-GB"/>
        </w:rPr>
        <w:t>of</w:t>
      </w:r>
      <w:r w:rsidR="005E7570">
        <w:rPr>
          <w:rFonts w:eastAsia="Times New Roman"/>
          <w:color w:val="000000"/>
          <w:sz w:val="24"/>
          <w:szCs w:val="24"/>
          <w:lang w:eastAsia="en-GB"/>
        </w:rPr>
        <w:t xml:space="preserve"> knowledge products, their dissemination, production of user manuals, handbooks,</w:t>
      </w:r>
      <w:r w:rsidR="00746834">
        <w:rPr>
          <w:rFonts w:eastAsia="Times New Roman"/>
          <w:color w:val="000000"/>
          <w:sz w:val="24"/>
          <w:szCs w:val="24"/>
          <w:lang w:eastAsia="en-GB"/>
        </w:rPr>
        <w:t xml:space="preserve"> work procedures</w:t>
      </w:r>
      <w:r w:rsidR="005E7570">
        <w:rPr>
          <w:rFonts w:eastAsia="Times New Roman"/>
          <w:color w:val="000000"/>
          <w:sz w:val="24"/>
          <w:szCs w:val="24"/>
          <w:lang w:eastAsia="en-GB"/>
        </w:rPr>
        <w:t xml:space="preserve"> infographics, brochures; design and delivery of training courses on various aspects of knowledge, skills and attitude; conducting seminars and workshops for consultations and opinion seeking; filed visits, study tours, and exposure visits.</w:t>
      </w:r>
      <w:r>
        <w:rPr>
          <w:rFonts w:eastAsia="Times New Roman"/>
          <w:color w:val="000000"/>
          <w:sz w:val="24"/>
          <w:szCs w:val="24"/>
          <w:lang w:eastAsia="en-GB"/>
        </w:rPr>
        <w:t xml:space="preserve"> These products have a clear bearing on the Government of </w:t>
      </w:r>
      <w:r w:rsidR="000859C8" w:rsidRPr="000859C8">
        <w:rPr>
          <w:rFonts w:eastAsia="Times New Roman"/>
          <w:color w:val="000000"/>
          <w:sz w:val="24"/>
          <w:szCs w:val="24"/>
          <w:lang w:eastAsia="en-GB"/>
        </w:rPr>
        <w:t>Uzbekistan’s programme</w:t>
      </w:r>
      <w:r w:rsidRPr="000859C8">
        <w:rPr>
          <w:rFonts w:eastAsia="Times New Roman"/>
          <w:color w:val="000000"/>
          <w:sz w:val="24"/>
          <w:szCs w:val="24"/>
          <w:lang w:eastAsia="en-GB"/>
        </w:rPr>
        <w:t xml:space="preserve"> of digitalization of Judiciary. </w:t>
      </w:r>
    </w:p>
    <w:p w14:paraId="15FF4327" w14:textId="77777777" w:rsidR="00674C65" w:rsidRPr="00674C65" w:rsidRDefault="00674C65" w:rsidP="00674C65">
      <w:pPr>
        <w:pStyle w:val="ListParagraph"/>
        <w:rPr>
          <w:rFonts w:eastAsia="Times New Roman"/>
          <w:color w:val="000000"/>
          <w:sz w:val="24"/>
          <w:szCs w:val="24"/>
          <w:lang w:eastAsia="en-GB"/>
        </w:rPr>
      </w:pPr>
    </w:p>
    <w:p w14:paraId="7CBFE94F" w14:textId="69AFB2F7" w:rsidR="00FA050F" w:rsidRDefault="00674C65" w:rsidP="00674C65">
      <w:pPr>
        <w:pStyle w:val="ListParagraph"/>
        <w:numPr>
          <w:ilvl w:val="0"/>
          <w:numId w:val="2"/>
        </w:numPr>
        <w:jc w:val="both"/>
        <w:rPr>
          <w:rFonts w:eastAsia="Times New Roman"/>
          <w:color w:val="000000"/>
          <w:sz w:val="24"/>
          <w:szCs w:val="24"/>
          <w:lang w:eastAsia="en-GB"/>
        </w:rPr>
      </w:pPr>
      <w:r>
        <w:rPr>
          <w:rFonts w:eastAsia="Times New Roman"/>
          <w:color w:val="000000"/>
          <w:sz w:val="24"/>
          <w:szCs w:val="24"/>
          <w:lang w:eastAsia="en-GB"/>
        </w:rPr>
        <w:t xml:space="preserve">These initiatives were mainly aimed at strengthening </w:t>
      </w:r>
      <w:r w:rsidR="00852965">
        <w:rPr>
          <w:rFonts w:eastAsia="Times New Roman"/>
          <w:color w:val="000000"/>
          <w:sz w:val="24"/>
          <w:szCs w:val="24"/>
          <w:lang w:eastAsia="en-GB"/>
        </w:rPr>
        <w:t xml:space="preserve">user friendly justice delivery through development of judicial institutions focusing on Supreme Court.   Despite internal rigidities, resistance to change, cultural barriers, the project has been able to implement all of its activities to a greater extent and has become one of the most sought after project in Uzbekistan.  The data reveals, although there was  repeated change of National Project Coordinator at the Supreme Court, continuity of the </w:t>
      </w:r>
      <w:r w:rsidR="001E4AB9">
        <w:rPr>
          <w:rFonts w:eastAsia="Times New Roman"/>
          <w:color w:val="000000"/>
          <w:sz w:val="24"/>
          <w:szCs w:val="24"/>
          <w:lang w:eastAsia="en-GB"/>
        </w:rPr>
        <w:t>support and technical leadership</w:t>
      </w:r>
      <w:r w:rsidR="00852965">
        <w:rPr>
          <w:rFonts w:eastAsia="Times New Roman"/>
          <w:color w:val="000000"/>
          <w:sz w:val="24"/>
          <w:szCs w:val="24"/>
          <w:lang w:eastAsia="en-GB"/>
        </w:rPr>
        <w:t xml:space="preserve"> of  UNDP</w:t>
      </w:r>
      <w:r w:rsidR="006455B2">
        <w:rPr>
          <w:rFonts w:eastAsia="Times New Roman"/>
          <w:color w:val="000000"/>
          <w:sz w:val="24"/>
          <w:szCs w:val="24"/>
          <w:lang w:eastAsia="en-GB"/>
        </w:rPr>
        <w:t xml:space="preserve"> all through the duration of the </w:t>
      </w:r>
      <w:r w:rsidR="00852965">
        <w:rPr>
          <w:rFonts w:eastAsia="Times New Roman"/>
          <w:color w:val="000000"/>
          <w:sz w:val="24"/>
          <w:szCs w:val="24"/>
          <w:lang w:eastAsia="en-GB"/>
        </w:rPr>
        <w:t>, and his team has been able to sustain the interests of the project.</w:t>
      </w:r>
      <w:r w:rsidR="00FA050F">
        <w:rPr>
          <w:rFonts w:eastAsia="Times New Roman"/>
          <w:color w:val="000000"/>
          <w:sz w:val="24"/>
          <w:szCs w:val="24"/>
          <w:lang w:eastAsia="en-GB"/>
        </w:rPr>
        <w:t xml:space="preserve">  If </w:t>
      </w:r>
      <w:r w:rsidR="00423929">
        <w:rPr>
          <w:rFonts w:eastAsia="Times New Roman"/>
          <w:color w:val="000000"/>
          <w:sz w:val="24"/>
          <w:szCs w:val="24"/>
          <w:lang w:eastAsia="en-GB"/>
        </w:rPr>
        <w:t>the evaluation ethics do not bar me from s</w:t>
      </w:r>
      <w:r w:rsidR="00FA050F">
        <w:rPr>
          <w:rFonts w:eastAsia="Times New Roman"/>
          <w:color w:val="000000"/>
          <w:sz w:val="24"/>
          <w:szCs w:val="24"/>
          <w:lang w:eastAsia="en-GB"/>
        </w:rPr>
        <w:t xml:space="preserve">tating </w:t>
      </w:r>
      <w:r w:rsidR="00423929">
        <w:rPr>
          <w:rFonts w:eastAsia="Times New Roman"/>
          <w:color w:val="000000"/>
          <w:sz w:val="24"/>
          <w:szCs w:val="24"/>
          <w:lang w:eastAsia="en-GB"/>
        </w:rPr>
        <w:t>the successes</w:t>
      </w:r>
      <w:r w:rsidR="00FA050F">
        <w:rPr>
          <w:rFonts w:eastAsia="Times New Roman"/>
          <w:color w:val="000000"/>
          <w:sz w:val="24"/>
          <w:szCs w:val="24"/>
          <w:lang w:eastAsia="en-GB"/>
        </w:rPr>
        <w:t xml:space="preserve"> </w:t>
      </w:r>
      <w:r w:rsidR="00423929">
        <w:rPr>
          <w:rFonts w:eastAsia="Times New Roman"/>
          <w:color w:val="000000"/>
          <w:sz w:val="24"/>
          <w:szCs w:val="24"/>
          <w:lang w:eastAsia="en-GB"/>
        </w:rPr>
        <w:t xml:space="preserve">of the team, I do not hesitate to record here that the UNDP project team management, and the team spirit have been  </w:t>
      </w:r>
      <w:r w:rsidR="00FA050F">
        <w:rPr>
          <w:rFonts w:eastAsia="Times New Roman"/>
          <w:color w:val="000000"/>
          <w:sz w:val="24"/>
          <w:szCs w:val="24"/>
          <w:lang w:eastAsia="en-GB"/>
        </w:rPr>
        <w:t xml:space="preserve"> the critical </w:t>
      </w:r>
      <w:r w:rsidR="00423929">
        <w:rPr>
          <w:rFonts w:eastAsia="Times New Roman"/>
          <w:color w:val="000000"/>
          <w:sz w:val="24"/>
          <w:szCs w:val="24"/>
          <w:lang w:eastAsia="en-GB"/>
        </w:rPr>
        <w:t>success factors for the project.</w:t>
      </w:r>
    </w:p>
    <w:p w14:paraId="69667A1A" w14:textId="77777777" w:rsidR="00FA050F" w:rsidRPr="00FA050F" w:rsidRDefault="00FA050F" w:rsidP="00FA050F">
      <w:pPr>
        <w:pStyle w:val="ListParagraph"/>
        <w:rPr>
          <w:rFonts w:eastAsia="Times New Roman"/>
          <w:color w:val="000000"/>
          <w:sz w:val="24"/>
          <w:szCs w:val="24"/>
          <w:lang w:eastAsia="en-GB"/>
        </w:rPr>
      </w:pPr>
    </w:p>
    <w:p w14:paraId="1B6721C5" w14:textId="77777777" w:rsidR="00FA050F" w:rsidRPr="00AE7CDC" w:rsidRDefault="00AE7CDC" w:rsidP="00AE7CDC">
      <w:pPr>
        <w:pStyle w:val="ListParagraph"/>
        <w:ind w:left="300"/>
        <w:jc w:val="center"/>
        <w:rPr>
          <w:rFonts w:eastAsia="Times New Roman"/>
          <w:b/>
          <w:bCs/>
          <w:color w:val="000000"/>
          <w:sz w:val="24"/>
          <w:szCs w:val="24"/>
          <w:lang w:eastAsia="en-GB"/>
        </w:rPr>
      </w:pPr>
      <w:r w:rsidRPr="00AE7CDC">
        <w:rPr>
          <w:rFonts w:eastAsia="Times New Roman"/>
          <w:b/>
          <w:bCs/>
          <w:color w:val="000000"/>
          <w:sz w:val="24"/>
          <w:szCs w:val="24"/>
          <w:lang w:eastAsia="en-GB"/>
        </w:rPr>
        <w:t>Table 4</w:t>
      </w:r>
    </w:p>
    <w:p w14:paraId="5E8752BD" w14:textId="77777777" w:rsidR="00AE7CDC" w:rsidRPr="00AE7CDC" w:rsidRDefault="00AE7CDC" w:rsidP="00AE7CDC">
      <w:pPr>
        <w:pStyle w:val="ListParagraph"/>
        <w:ind w:left="300"/>
        <w:jc w:val="center"/>
        <w:rPr>
          <w:rFonts w:eastAsia="Times New Roman"/>
          <w:b/>
          <w:bCs/>
          <w:color w:val="000000"/>
          <w:sz w:val="24"/>
          <w:szCs w:val="24"/>
          <w:lang w:eastAsia="en-GB"/>
        </w:rPr>
      </w:pPr>
      <w:r w:rsidRPr="00AE7CDC">
        <w:rPr>
          <w:rFonts w:eastAsia="Times New Roman"/>
          <w:b/>
          <w:bCs/>
          <w:color w:val="000000"/>
          <w:sz w:val="24"/>
          <w:szCs w:val="24"/>
          <w:lang w:eastAsia="en-GB"/>
        </w:rPr>
        <w:t>Knowledge Products Developed by the Project</w:t>
      </w:r>
    </w:p>
    <w:p w14:paraId="087E0424" w14:textId="77777777" w:rsidR="00AE7CDC" w:rsidRDefault="00AE7CDC" w:rsidP="00FA050F">
      <w:pPr>
        <w:pStyle w:val="ListParagraph"/>
        <w:ind w:left="300"/>
        <w:jc w:val="both"/>
        <w:rPr>
          <w:rFonts w:eastAsia="Times New Roman"/>
          <w:color w:val="000000"/>
          <w:sz w:val="24"/>
          <w:szCs w:val="24"/>
          <w:lang w:eastAsia="en-GB"/>
        </w:rPr>
      </w:pPr>
    </w:p>
    <w:tbl>
      <w:tblPr>
        <w:tblStyle w:val="TableGrid"/>
        <w:tblW w:w="9355" w:type="dxa"/>
        <w:tblInd w:w="279" w:type="dxa"/>
        <w:tblLook w:val="04A0" w:firstRow="1" w:lastRow="0" w:firstColumn="1" w:lastColumn="0" w:noHBand="0" w:noVBand="1"/>
      </w:tblPr>
      <w:tblGrid>
        <w:gridCol w:w="1843"/>
        <w:gridCol w:w="2551"/>
        <w:gridCol w:w="1610"/>
        <w:gridCol w:w="1571"/>
        <w:gridCol w:w="1780"/>
      </w:tblGrid>
      <w:tr w:rsidR="00AE7CDC" w:rsidRPr="00666108" w14:paraId="69AB96BA" w14:textId="77777777" w:rsidTr="000B75CD">
        <w:tc>
          <w:tcPr>
            <w:tcW w:w="1843" w:type="dxa"/>
            <w:shd w:val="clear" w:color="auto" w:fill="C5E0B3" w:themeFill="accent6" w:themeFillTint="66"/>
          </w:tcPr>
          <w:p w14:paraId="657186A2" w14:textId="77777777" w:rsidR="00AE7CDC" w:rsidRPr="006908E2" w:rsidRDefault="00AE7CDC" w:rsidP="000B75CD">
            <w:pPr>
              <w:rPr>
                <w:b/>
                <w:bCs/>
              </w:rPr>
            </w:pPr>
            <w:r w:rsidRPr="006908E2">
              <w:rPr>
                <w:b/>
                <w:bCs/>
              </w:rPr>
              <w:t>Knowledge Product/tools of service delivery</w:t>
            </w:r>
          </w:p>
        </w:tc>
        <w:tc>
          <w:tcPr>
            <w:tcW w:w="2551" w:type="dxa"/>
            <w:shd w:val="clear" w:color="auto" w:fill="C5E0B3" w:themeFill="accent6" w:themeFillTint="66"/>
          </w:tcPr>
          <w:p w14:paraId="4F46DF79" w14:textId="77777777" w:rsidR="00AE7CDC" w:rsidRPr="006908E2" w:rsidRDefault="00AE7CDC" w:rsidP="000B75CD">
            <w:pPr>
              <w:rPr>
                <w:b/>
                <w:bCs/>
              </w:rPr>
            </w:pPr>
            <w:r w:rsidRPr="006908E2">
              <w:rPr>
                <w:b/>
                <w:bCs/>
              </w:rPr>
              <w:t>Policies and Legal Framework</w:t>
            </w:r>
          </w:p>
        </w:tc>
        <w:tc>
          <w:tcPr>
            <w:tcW w:w="1610" w:type="dxa"/>
            <w:shd w:val="clear" w:color="auto" w:fill="C5E0B3" w:themeFill="accent6" w:themeFillTint="66"/>
          </w:tcPr>
          <w:p w14:paraId="6CF81100" w14:textId="77777777" w:rsidR="00AE7CDC" w:rsidRPr="006908E2" w:rsidRDefault="00AE7CDC" w:rsidP="000B75CD">
            <w:pPr>
              <w:rPr>
                <w:b/>
                <w:bCs/>
              </w:rPr>
            </w:pPr>
            <w:r w:rsidRPr="006908E2">
              <w:rPr>
                <w:b/>
                <w:bCs/>
              </w:rPr>
              <w:t>Training courses</w:t>
            </w:r>
          </w:p>
        </w:tc>
        <w:tc>
          <w:tcPr>
            <w:tcW w:w="1571" w:type="dxa"/>
            <w:shd w:val="clear" w:color="auto" w:fill="C5E0B3" w:themeFill="accent6" w:themeFillTint="66"/>
          </w:tcPr>
          <w:p w14:paraId="03B12A5C" w14:textId="77777777" w:rsidR="00AE7CDC" w:rsidRPr="006908E2" w:rsidRDefault="00AE7CDC" w:rsidP="000B75CD">
            <w:pPr>
              <w:rPr>
                <w:b/>
                <w:bCs/>
              </w:rPr>
            </w:pPr>
            <w:r w:rsidRPr="006908E2">
              <w:rPr>
                <w:b/>
                <w:bCs/>
              </w:rPr>
              <w:t>Workshops</w:t>
            </w:r>
            <w:r>
              <w:rPr>
                <w:b/>
                <w:bCs/>
              </w:rPr>
              <w:t>/ seminars</w:t>
            </w:r>
          </w:p>
        </w:tc>
        <w:tc>
          <w:tcPr>
            <w:tcW w:w="1780" w:type="dxa"/>
            <w:shd w:val="clear" w:color="auto" w:fill="C5E0B3" w:themeFill="accent6" w:themeFillTint="66"/>
          </w:tcPr>
          <w:p w14:paraId="3EB2BA8D" w14:textId="77777777" w:rsidR="00AE7CDC" w:rsidRPr="006908E2" w:rsidRDefault="00AE7CDC" w:rsidP="000B75CD">
            <w:pPr>
              <w:rPr>
                <w:b/>
                <w:bCs/>
              </w:rPr>
            </w:pPr>
            <w:r>
              <w:rPr>
                <w:b/>
                <w:bCs/>
              </w:rPr>
              <w:t>Exposure visits</w:t>
            </w:r>
          </w:p>
        </w:tc>
      </w:tr>
      <w:tr w:rsidR="00AE7CDC" w:rsidRPr="00666108" w14:paraId="758E4336" w14:textId="77777777" w:rsidTr="000B75CD">
        <w:tc>
          <w:tcPr>
            <w:tcW w:w="1843" w:type="dxa"/>
          </w:tcPr>
          <w:p w14:paraId="76C23FCC" w14:textId="77777777" w:rsidR="00AE7CDC" w:rsidRPr="00666108" w:rsidRDefault="00AE7CDC" w:rsidP="000B75CD">
            <w:r w:rsidRPr="00666108">
              <w:t>Analytical Papers</w:t>
            </w:r>
          </w:p>
        </w:tc>
        <w:tc>
          <w:tcPr>
            <w:tcW w:w="2551" w:type="dxa"/>
          </w:tcPr>
          <w:p w14:paraId="15167A56" w14:textId="77777777" w:rsidR="00AE7CDC" w:rsidRPr="00666108" w:rsidRDefault="00AE7CDC" w:rsidP="000B75CD">
            <w:r>
              <w:t>Amendments to the legislation</w:t>
            </w:r>
          </w:p>
        </w:tc>
        <w:tc>
          <w:tcPr>
            <w:tcW w:w="1610" w:type="dxa"/>
          </w:tcPr>
          <w:p w14:paraId="1A5FE739" w14:textId="77777777" w:rsidR="00AE7CDC" w:rsidRPr="00666108" w:rsidRDefault="00AE7CDC" w:rsidP="000B75CD">
            <w:r>
              <w:t>Training courses on Knowledge</w:t>
            </w:r>
          </w:p>
        </w:tc>
        <w:tc>
          <w:tcPr>
            <w:tcW w:w="1571" w:type="dxa"/>
          </w:tcPr>
          <w:p w14:paraId="6C362F1A" w14:textId="77777777" w:rsidR="00AE7CDC" w:rsidRPr="00666108" w:rsidRDefault="00AE7CDC" w:rsidP="000B75CD">
            <w:r>
              <w:t>For knowledge sharing</w:t>
            </w:r>
          </w:p>
        </w:tc>
        <w:tc>
          <w:tcPr>
            <w:tcW w:w="1780" w:type="dxa"/>
          </w:tcPr>
          <w:p w14:paraId="75B9D787" w14:textId="77777777" w:rsidR="00AE7CDC" w:rsidRPr="00666108" w:rsidRDefault="00AE7CDC" w:rsidP="000B75CD">
            <w:r>
              <w:t>Field visits</w:t>
            </w:r>
          </w:p>
        </w:tc>
      </w:tr>
      <w:tr w:rsidR="00AE7CDC" w:rsidRPr="00666108" w14:paraId="034467A6" w14:textId="77777777" w:rsidTr="000B75CD">
        <w:tc>
          <w:tcPr>
            <w:tcW w:w="1843" w:type="dxa"/>
          </w:tcPr>
          <w:p w14:paraId="6DB5617B" w14:textId="77777777" w:rsidR="00AE7CDC" w:rsidRPr="00666108" w:rsidRDefault="00AE7CDC" w:rsidP="000B75CD">
            <w:r w:rsidRPr="00666108">
              <w:t>Hand Books</w:t>
            </w:r>
          </w:p>
        </w:tc>
        <w:tc>
          <w:tcPr>
            <w:tcW w:w="2551" w:type="dxa"/>
          </w:tcPr>
          <w:p w14:paraId="6269970E" w14:textId="77777777" w:rsidR="00AE7CDC" w:rsidRPr="00666108" w:rsidRDefault="00AE7CDC" w:rsidP="000B75CD">
            <w:r>
              <w:t>New polices and approaches on Alternative Dispute Mechanism</w:t>
            </w:r>
          </w:p>
        </w:tc>
        <w:tc>
          <w:tcPr>
            <w:tcW w:w="1610" w:type="dxa"/>
          </w:tcPr>
          <w:p w14:paraId="07D4D92B" w14:textId="77777777" w:rsidR="00AE7CDC" w:rsidRPr="00666108" w:rsidRDefault="00AE7CDC" w:rsidP="000B75CD">
            <w:r>
              <w:t>Training Courses on Skill Development</w:t>
            </w:r>
          </w:p>
        </w:tc>
        <w:tc>
          <w:tcPr>
            <w:tcW w:w="1571" w:type="dxa"/>
          </w:tcPr>
          <w:p w14:paraId="0B9BFB60" w14:textId="77777777" w:rsidR="00AE7CDC" w:rsidRPr="00666108" w:rsidRDefault="00AE7CDC" w:rsidP="000B75CD">
            <w:r>
              <w:t>Validation of decisions and assessments</w:t>
            </w:r>
          </w:p>
        </w:tc>
        <w:tc>
          <w:tcPr>
            <w:tcW w:w="1780" w:type="dxa"/>
          </w:tcPr>
          <w:p w14:paraId="7A07408D" w14:textId="77777777" w:rsidR="00AE7CDC" w:rsidRPr="00666108" w:rsidRDefault="00AE7CDC" w:rsidP="000B75CD">
            <w:r>
              <w:t>Study tours</w:t>
            </w:r>
          </w:p>
        </w:tc>
      </w:tr>
      <w:tr w:rsidR="00AE7CDC" w:rsidRPr="00666108" w14:paraId="64E7D6DD" w14:textId="77777777" w:rsidTr="000B75CD">
        <w:tc>
          <w:tcPr>
            <w:tcW w:w="1843" w:type="dxa"/>
          </w:tcPr>
          <w:p w14:paraId="7248F9AF" w14:textId="77777777" w:rsidR="00AE7CDC" w:rsidRPr="00666108" w:rsidRDefault="00AE7CDC" w:rsidP="000B75CD">
            <w:r w:rsidRPr="00666108">
              <w:t>Infographics</w:t>
            </w:r>
          </w:p>
        </w:tc>
        <w:tc>
          <w:tcPr>
            <w:tcW w:w="2551" w:type="dxa"/>
          </w:tcPr>
          <w:p w14:paraId="749F991F" w14:textId="77777777" w:rsidR="00AE7CDC" w:rsidRPr="00666108" w:rsidRDefault="00AE7CDC" w:rsidP="000B75CD">
            <w:r>
              <w:t>Approaches on Strengthening Legal Aid</w:t>
            </w:r>
          </w:p>
        </w:tc>
        <w:tc>
          <w:tcPr>
            <w:tcW w:w="1610" w:type="dxa"/>
          </w:tcPr>
          <w:p w14:paraId="29C2366B" w14:textId="77777777" w:rsidR="00AE7CDC" w:rsidRPr="00666108" w:rsidRDefault="00AE7CDC" w:rsidP="000B75CD">
            <w:r>
              <w:t>Training courses on attitude and perception</w:t>
            </w:r>
          </w:p>
        </w:tc>
        <w:tc>
          <w:tcPr>
            <w:tcW w:w="1571" w:type="dxa"/>
          </w:tcPr>
          <w:p w14:paraId="1AAE7FF7" w14:textId="77777777" w:rsidR="00AE7CDC" w:rsidRPr="00666108" w:rsidRDefault="00AE7CDC" w:rsidP="000B75CD">
            <w:r>
              <w:t>Collect collective opinion</w:t>
            </w:r>
          </w:p>
        </w:tc>
        <w:tc>
          <w:tcPr>
            <w:tcW w:w="1780" w:type="dxa"/>
          </w:tcPr>
          <w:p w14:paraId="336FD915" w14:textId="77777777" w:rsidR="00AE7CDC" w:rsidRPr="00666108" w:rsidRDefault="00AE7CDC" w:rsidP="000B75CD">
            <w:r>
              <w:t>Media visits</w:t>
            </w:r>
          </w:p>
        </w:tc>
      </w:tr>
      <w:tr w:rsidR="00AE7CDC" w:rsidRPr="00666108" w14:paraId="48084CE8" w14:textId="77777777" w:rsidTr="000B75CD">
        <w:tc>
          <w:tcPr>
            <w:tcW w:w="1843" w:type="dxa"/>
          </w:tcPr>
          <w:p w14:paraId="2D2ACD21" w14:textId="77777777" w:rsidR="00AE7CDC" w:rsidRPr="00666108" w:rsidRDefault="00AE7CDC" w:rsidP="000B75CD">
            <w:r w:rsidRPr="00666108">
              <w:t>Manuals</w:t>
            </w:r>
          </w:p>
        </w:tc>
        <w:tc>
          <w:tcPr>
            <w:tcW w:w="2551" w:type="dxa"/>
          </w:tcPr>
          <w:p w14:paraId="5E0C3398" w14:textId="77777777" w:rsidR="00AE7CDC" w:rsidRPr="00666108" w:rsidRDefault="00AE7CDC" w:rsidP="000B75CD">
            <w:r>
              <w:t>Access to Justice</w:t>
            </w:r>
          </w:p>
        </w:tc>
        <w:tc>
          <w:tcPr>
            <w:tcW w:w="1610" w:type="dxa"/>
          </w:tcPr>
          <w:p w14:paraId="1524286F" w14:textId="77777777" w:rsidR="00AE7CDC" w:rsidRPr="00666108" w:rsidRDefault="00AE7CDC" w:rsidP="000B75CD"/>
        </w:tc>
        <w:tc>
          <w:tcPr>
            <w:tcW w:w="1571" w:type="dxa"/>
          </w:tcPr>
          <w:p w14:paraId="272FF87A" w14:textId="77777777" w:rsidR="00AE7CDC" w:rsidRPr="00666108" w:rsidRDefault="00AE7CDC" w:rsidP="000B75CD">
            <w:r>
              <w:t>On larger legal issues</w:t>
            </w:r>
          </w:p>
        </w:tc>
        <w:tc>
          <w:tcPr>
            <w:tcW w:w="1780" w:type="dxa"/>
          </w:tcPr>
          <w:p w14:paraId="765C251A" w14:textId="77777777" w:rsidR="00AE7CDC" w:rsidRPr="00666108" w:rsidRDefault="00AE7CDC" w:rsidP="000B75CD"/>
        </w:tc>
      </w:tr>
      <w:tr w:rsidR="00AE7CDC" w14:paraId="53C72A56" w14:textId="77777777" w:rsidTr="000B75CD">
        <w:tc>
          <w:tcPr>
            <w:tcW w:w="1843" w:type="dxa"/>
          </w:tcPr>
          <w:p w14:paraId="017B40DE" w14:textId="77777777" w:rsidR="00AE7CDC" w:rsidRDefault="00AE7CDC" w:rsidP="000B75CD">
            <w:r w:rsidRPr="00666108">
              <w:t>Brochures</w:t>
            </w:r>
          </w:p>
        </w:tc>
        <w:tc>
          <w:tcPr>
            <w:tcW w:w="2551" w:type="dxa"/>
          </w:tcPr>
          <w:p w14:paraId="70743D4B" w14:textId="77777777" w:rsidR="00AE7CDC" w:rsidRPr="00666108" w:rsidRDefault="00AE7CDC" w:rsidP="000B75CD"/>
        </w:tc>
        <w:tc>
          <w:tcPr>
            <w:tcW w:w="1610" w:type="dxa"/>
          </w:tcPr>
          <w:p w14:paraId="36604C60" w14:textId="77777777" w:rsidR="00AE7CDC" w:rsidRPr="00666108" w:rsidRDefault="00AE7CDC" w:rsidP="000B75CD"/>
        </w:tc>
        <w:tc>
          <w:tcPr>
            <w:tcW w:w="1571" w:type="dxa"/>
          </w:tcPr>
          <w:p w14:paraId="275ED412" w14:textId="77777777" w:rsidR="00AE7CDC" w:rsidRPr="00666108" w:rsidRDefault="00AE7CDC" w:rsidP="000B75CD">
            <w:r>
              <w:t>On e-court systems</w:t>
            </w:r>
          </w:p>
        </w:tc>
        <w:tc>
          <w:tcPr>
            <w:tcW w:w="1780" w:type="dxa"/>
          </w:tcPr>
          <w:p w14:paraId="7BFA7E2B" w14:textId="77777777" w:rsidR="00AE7CDC" w:rsidRPr="00666108" w:rsidRDefault="00AE7CDC" w:rsidP="000B75CD"/>
        </w:tc>
      </w:tr>
    </w:tbl>
    <w:p w14:paraId="1AB002AE" w14:textId="77777777" w:rsidR="003A4B82" w:rsidRPr="003A4B82" w:rsidRDefault="003A4B82" w:rsidP="003A4B82">
      <w:pPr>
        <w:pStyle w:val="BodyText"/>
        <w:ind w:left="-192"/>
        <w:jc w:val="both"/>
        <w:rPr>
          <w:rFonts w:asciiTheme="minorHAnsi" w:hAnsiTheme="minorHAnsi" w:cstheme="minorHAnsi"/>
          <w:sz w:val="24"/>
          <w:szCs w:val="24"/>
        </w:rPr>
      </w:pPr>
    </w:p>
    <w:p w14:paraId="6D639417" w14:textId="77777777" w:rsidR="003A4B82" w:rsidRPr="00D37663" w:rsidRDefault="003A4B82" w:rsidP="003A4B82">
      <w:pPr>
        <w:pStyle w:val="BodyText"/>
        <w:numPr>
          <w:ilvl w:val="0"/>
          <w:numId w:val="2"/>
        </w:numPr>
        <w:jc w:val="both"/>
        <w:rPr>
          <w:rFonts w:asciiTheme="minorHAnsi" w:hAnsiTheme="minorHAnsi" w:cstheme="minorHAnsi"/>
          <w:sz w:val="24"/>
          <w:szCs w:val="24"/>
        </w:rPr>
      </w:pPr>
      <w:r w:rsidRPr="0097369B">
        <w:rPr>
          <w:sz w:val="24"/>
          <w:szCs w:val="24"/>
        </w:rPr>
        <w:t>Data collected from different stakeholders through questionnaires</w:t>
      </w:r>
      <w:r>
        <w:rPr>
          <w:sz w:val="24"/>
          <w:szCs w:val="24"/>
        </w:rPr>
        <w:t xml:space="preserve"> suggests that </w:t>
      </w:r>
      <w:r w:rsidRPr="00D37663">
        <w:rPr>
          <w:rFonts w:asciiTheme="minorHAnsi" w:hAnsiTheme="minorHAnsi" w:cstheme="minorHAnsi"/>
          <w:sz w:val="24"/>
          <w:szCs w:val="24"/>
        </w:rPr>
        <w:t>In particular, since 2018, that is, since the project was launched to widely disseminate the E-SUD information system and other interactive services in all civil courts of the Republic of Uzbekistan, Uzbekistan's rating on the "Civil Justice" factor has improved by +2 positions compared to 2018.</w:t>
      </w:r>
      <w:r>
        <w:rPr>
          <w:rFonts w:asciiTheme="minorHAnsi" w:hAnsiTheme="minorHAnsi" w:cstheme="minorHAnsi"/>
          <w:sz w:val="24"/>
          <w:szCs w:val="24"/>
        </w:rPr>
        <w:t xml:space="preserve"> </w:t>
      </w:r>
      <w:r w:rsidRPr="00D37663">
        <w:rPr>
          <w:rFonts w:asciiTheme="minorHAnsi" w:hAnsiTheme="minorHAnsi" w:cstheme="minorHAnsi"/>
          <w:sz w:val="24"/>
          <w:szCs w:val="24"/>
        </w:rPr>
        <w:t>The project activities led to an increase in Uzbekistan's scores for sub-</w:t>
      </w:r>
      <w:r w:rsidRPr="00D37663">
        <w:rPr>
          <w:rFonts w:asciiTheme="minorHAnsi" w:hAnsiTheme="minorHAnsi" w:cstheme="minorHAnsi"/>
          <w:sz w:val="24"/>
          <w:szCs w:val="24"/>
        </w:rPr>
        <w:lastRenderedPageBreak/>
        <w:t>factors:</w:t>
      </w:r>
    </w:p>
    <w:p w14:paraId="2035301E" w14:textId="77777777" w:rsidR="003A4B82" w:rsidRPr="00D37663" w:rsidRDefault="003A4B82" w:rsidP="003A4B82">
      <w:pPr>
        <w:pStyle w:val="BodyText"/>
        <w:ind w:left="284"/>
        <w:rPr>
          <w:rFonts w:asciiTheme="minorHAnsi" w:hAnsiTheme="minorHAnsi" w:cstheme="minorHAnsi"/>
          <w:sz w:val="24"/>
          <w:szCs w:val="24"/>
        </w:rPr>
      </w:pPr>
      <w:r w:rsidRPr="00D37663">
        <w:rPr>
          <w:rFonts w:asciiTheme="minorHAnsi" w:hAnsiTheme="minorHAnsi" w:cstheme="minorHAnsi"/>
          <w:sz w:val="24"/>
          <w:szCs w:val="24"/>
        </w:rPr>
        <w:t>- “Access to Civil Justice” from 0.38 points in 2016 to 0.46 in 2020.</w:t>
      </w:r>
    </w:p>
    <w:p w14:paraId="3383A8D2" w14:textId="77777777" w:rsidR="00674C65" w:rsidRDefault="003A4B82" w:rsidP="007B3F34">
      <w:pPr>
        <w:pStyle w:val="BodyText"/>
        <w:ind w:left="284"/>
        <w:rPr>
          <w:rFonts w:asciiTheme="minorHAnsi" w:hAnsiTheme="minorHAnsi" w:cstheme="minorHAnsi"/>
          <w:sz w:val="24"/>
          <w:szCs w:val="24"/>
        </w:rPr>
      </w:pPr>
      <w:r w:rsidRPr="00D37663">
        <w:rPr>
          <w:rFonts w:asciiTheme="minorHAnsi" w:hAnsiTheme="minorHAnsi" w:cstheme="minorHAnsi"/>
          <w:sz w:val="24"/>
          <w:szCs w:val="24"/>
        </w:rPr>
        <w:t>- “Civil justice is not subject to unreasonable delays,” in which Uzbekistan is considered one of the regional leaders with a stable score above 0.7, while the average score for the region is about 0.5.</w:t>
      </w:r>
      <w:r>
        <w:rPr>
          <w:rFonts w:asciiTheme="minorHAnsi" w:hAnsiTheme="minorHAnsi" w:cstheme="minorHAnsi"/>
          <w:sz w:val="24"/>
          <w:szCs w:val="24"/>
        </w:rPr>
        <w:t xml:space="preserve"> </w:t>
      </w:r>
    </w:p>
    <w:p w14:paraId="5CF0436C" w14:textId="77777777" w:rsidR="007B3F34" w:rsidRDefault="007B3F34" w:rsidP="007B3F34">
      <w:pPr>
        <w:pStyle w:val="BodyText"/>
        <w:ind w:left="284"/>
        <w:rPr>
          <w:rFonts w:asciiTheme="minorHAnsi" w:hAnsiTheme="minorHAnsi" w:cstheme="minorHAnsi"/>
          <w:sz w:val="24"/>
          <w:szCs w:val="24"/>
        </w:rPr>
      </w:pPr>
    </w:p>
    <w:p w14:paraId="08577CD9" w14:textId="77777777" w:rsidR="007B3F34" w:rsidRDefault="007B3F34" w:rsidP="00DC3A02">
      <w:pPr>
        <w:pStyle w:val="BodyText"/>
        <w:numPr>
          <w:ilvl w:val="0"/>
          <w:numId w:val="2"/>
        </w:numPr>
        <w:jc w:val="both"/>
        <w:rPr>
          <w:rFonts w:asciiTheme="minorHAnsi" w:hAnsiTheme="minorHAnsi" w:cstheme="minorHAnsi"/>
          <w:sz w:val="24"/>
          <w:szCs w:val="24"/>
        </w:rPr>
      </w:pPr>
      <w:r>
        <w:rPr>
          <w:rFonts w:asciiTheme="minorHAnsi" w:hAnsiTheme="minorHAnsi" w:cstheme="minorHAnsi"/>
          <w:sz w:val="24"/>
          <w:szCs w:val="24"/>
        </w:rPr>
        <w:t>Alternative dispute resolution systems gained importance in Uzbekistan with introduction of a system of mediation. T</w:t>
      </w:r>
      <w:r w:rsidRPr="00D37663">
        <w:rPr>
          <w:rFonts w:asciiTheme="minorHAnsi" w:hAnsiTheme="minorHAnsi" w:cstheme="minorHAnsi"/>
          <w:sz w:val="24"/>
          <w:szCs w:val="24"/>
        </w:rPr>
        <w:t>he activities of the mediation project, including the development of a law on mediation (2017) and a series of trainings for mediators (2019), led to an increase in Uzbekistan's assessment of the sub-factor "Affordable, impartial and effective ADR" from 0.58 in 2016 (87th in the world) to 0.67 in 2020 (55th in the world).</w:t>
      </w:r>
    </w:p>
    <w:p w14:paraId="1F5D58EA" w14:textId="77777777" w:rsidR="00F13737" w:rsidRDefault="00F13737" w:rsidP="00F13737">
      <w:pPr>
        <w:pStyle w:val="BodyText"/>
        <w:ind w:left="300"/>
        <w:jc w:val="both"/>
        <w:rPr>
          <w:rFonts w:asciiTheme="minorHAnsi" w:hAnsiTheme="minorHAnsi" w:cstheme="minorHAnsi"/>
          <w:sz w:val="24"/>
          <w:szCs w:val="24"/>
        </w:rPr>
      </w:pPr>
    </w:p>
    <w:p w14:paraId="5B28D8CE" w14:textId="77777777" w:rsidR="00F13737" w:rsidRPr="007B3F34" w:rsidRDefault="00F13737" w:rsidP="00DC3A02">
      <w:pPr>
        <w:pStyle w:val="BodyText"/>
        <w:numPr>
          <w:ilvl w:val="0"/>
          <w:numId w:val="2"/>
        </w:numPr>
        <w:jc w:val="both"/>
        <w:rPr>
          <w:rFonts w:asciiTheme="minorHAnsi" w:hAnsiTheme="minorHAnsi" w:cstheme="minorHAnsi"/>
          <w:sz w:val="24"/>
          <w:szCs w:val="24"/>
        </w:rPr>
      </w:pPr>
      <w:r>
        <w:rPr>
          <w:rFonts w:asciiTheme="minorHAnsi" w:hAnsiTheme="minorHAnsi" w:cstheme="minorHAnsi"/>
          <w:sz w:val="24"/>
          <w:szCs w:val="24"/>
        </w:rPr>
        <w:t xml:space="preserve">Data analysis also revealed that the Supreme Court of Uzbekistan was the place of project implementation. There are other agencies seriously engaged in Rule of Law partnerships in Uzbekistan and were independent of the Supreme Court delivering partnering in development of various activities of Rule of Law partnerships. For example development of Mediation Systems, training of Mediators, establishment of Alternative Dispute Resolution systems. The organisations implementing these initiatives say that they were benefitted by the project activities. However, the project document does not have any direct and clear outputs pertaining to the activities of these organisations- say Ministry of Justice. </w:t>
      </w:r>
    </w:p>
    <w:p w14:paraId="491241D5" w14:textId="77777777" w:rsidR="00FA050F" w:rsidRDefault="00FA050F" w:rsidP="00FA050F">
      <w:pPr>
        <w:jc w:val="both"/>
        <w:rPr>
          <w:rFonts w:eastAsia="Times New Roman"/>
          <w:color w:val="000000"/>
          <w:sz w:val="24"/>
          <w:szCs w:val="24"/>
          <w:lang w:eastAsia="en-GB"/>
        </w:rPr>
      </w:pPr>
    </w:p>
    <w:p w14:paraId="5C7470E7" w14:textId="77777777" w:rsidR="00FA050F" w:rsidRPr="00FA050F" w:rsidRDefault="00FA050F" w:rsidP="00FA050F">
      <w:pPr>
        <w:jc w:val="both"/>
        <w:rPr>
          <w:rFonts w:eastAsia="Times New Roman"/>
          <w:color w:val="000000"/>
          <w:sz w:val="24"/>
          <w:szCs w:val="24"/>
          <w:lang w:eastAsia="en-GB"/>
        </w:rPr>
        <w:sectPr w:rsidR="00FA050F" w:rsidRPr="00FA050F" w:rsidSect="000D236F">
          <w:pgSz w:w="11907" w:h="16840" w:code="9"/>
          <w:pgMar w:top="1440" w:right="1440" w:bottom="1440" w:left="1440" w:header="709" w:footer="709" w:gutter="0"/>
          <w:pgNumType w:start="1"/>
          <w:cols w:space="708"/>
          <w:docGrid w:linePitch="360"/>
        </w:sectPr>
      </w:pPr>
    </w:p>
    <w:p w14:paraId="7A1C36AA" w14:textId="77777777" w:rsidR="006256A0" w:rsidRDefault="006256A0" w:rsidP="006256A0">
      <w:pPr>
        <w:spacing w:after="0" w:line="240" w:lineRule="auto"/>
        <w:jc w:val="center"/>
        <w:rPr>
          <w:rFonts w:cstheme="minorHAnsi"/>
          <w:b/>
          <w:sz w:val="20"/>
          <w:szCs w:val="20"/>
          <w:lang w:val="en-US"/>
        </w:rPr>
      </w:pPr>
      <w:r>
        <w:rPr>
          <w:rFonts w:cstheme="minorHAnsi"/>
          <w:b/>
          <w:sz w:val="20"/>
          <w:szCs w:val="20"/>
          <w:lang w:val="en-US"/>
        </w:rPr>
        <w:lastRenderedPageBreak/>
        <w:t xml:space="preserve">Table </w:t>
      </w:r>
      <w:r w:rsidR="004C381E">
        <w:rPr>
          <w:rFonts w:cstheme="minorHAnsi"/>
          <w:b/>
          <w:sz w:val="20"/>
          <w:szCs w:val="20"/>
          <w:lang w:val="en-US"/>
        </w:rPr>
        <w:t>5</w:t>
      </w:r>
    </w:p>
    <w:p w14:paraId="276A156A" w14:textId="77777777" w:rsidR="006256A0" w:rsidRPr="003153B2" w:rsidRDefault="006256A0" w:rsidP="006256A0">
      <w:pPr>
        <w:spacing w:after="0" w:line="240" w:lineRule="auto"/>
        <w:jc w:val="center"/>
        <w:rPr>
          <w:rFonts w:cstheme="minorHAnsi"/>
          <w:b/>
          <w:sz w:val="20"/>
          <w:szCs w:val="20"/>
          <w:lang w:val="en-US"/>
        </w:rPr>
      </w:pPr>
      <w:r w:rsidRPr="003153B2">
        <w:rPr>
          <w:rFonts w:cstheme="minorHAnsi"/>
          <w:b/>
          <w:sz w:val="20"/>
          <w:szCs w:val="20"/>
          <w:lang w:val="en-US"/>
        </w:rPr>
        <w:t>PROGRAMME</w:t>
      </w:r>
    </w:p>
    <w:p w14:paraId="2BC44E83" w14:textId="77777777" w:rsidR="006256A0" w:rsidRPr="003153B2" w:rsidRDefault="006256A0" w:rsidP="006256A0">
      <w:pPr>
        <w:spacing w:after="0" w:line="240" w:lineRule="auto"/>
        <w:jc w:val="center"/>
        <w:rPr>
          <w:rFonts w:cstheme="minorHAnsi"/>
          <w:b/>
          <w:sz w:val="20"/>
          <w:szCs w:val="20"/>
          <w:lang w:val="en-US"/>
        </w:rPr>
      </w:pPr>
      <w:r w:rsidRPr="003153B2">
        <w:rPr>
          <w:rFonts w:cstheme="minorHAnsi"/>
          <w:b/>
          <w:sz w:val="20"/>
          <w:szCs w:val="20"/>
          <w:lang w:val="en-US"/>
        </w:rPr>
        <w:t>Digitalization of the activities of the judiciary in 2020 – 2023</w:t>
      </w:r>
    </w:p>
    <w:p w14:paraId="2504CA9D" w14:textId="77777777" w:rsidR="006256A0" w:rsidRPr="004C1753" w:rsidRDefault="006256A0" w:rsidP="006256A0">
      <w:pPr>
        <w:spacing w:after="0" w:line="240" w:lineRule="auto"/>
        <w:rPr>
          <w:rFonts w:ascii="Arial Narrow" w:hAnsi="Arial Narrow"/>
          <w:sz w:val="20"/>
          <w:szCs w:val="20"/>
          <w:lang w:val="en-US"/>
        </w:rPr>
      </w:pPr>
    </w:p>
    <w:tbl>
      <w:tblPr>
        <w:tblStyle w:val="TableGrid"/>
        <w:tblW w:w="0" w:type="auto"/>
        <w:tblLook w:val="04A0" w:firstRow="1" w:lastRow="0" w:firstColumn="1" w:lastColumn="0" w:noHBand="0" w:noVBand="1"/>
      </w:tblPr>
      <w:tblGrid>
        <w:gridCol w:w="428"/>
        <w:gridCol w:w="1466"/>
        <w:gridCol w:w="1232"/>
        <w:gridCol w:w="892"/>
        <w:gridCol w:w="989"/>
        <w:gridCol w:w="1149"/>
        <w:gridCol w:w="1460"/>
        <w:gridCol w:w="1401"/>
      </w:tblGrid>
      <w:tr w:rsidR="006256A0" w:rsidRPr="004F2183" w14:paraId="2A77F766" w14:textId="77777777" w:rsidTr="00AE3D5D">
        <w:trPr>
          <w:tblHeader/>
        </w:trPr>
        <w:tc>
          <w:tcPr>
            <w:tcW w:w="481" w:type="dxa"/>
            <w:shd w:val="clear" w:color="auto" w:fill="D9D9D9" w:themeFill="background1" w:themeFillShade="D9"/>
            <w:vAlign w:val="center"/>
          </w:tcPr>
          <w:p w14:paraId="43DDA667" w14:textId="77777777" w:rsidR="006256A0" w:rsidRPr="004F2183" w:rsidRDefault="006256A0" w:rsidP="00AE3D5D">
            <w:pPr>
              <w:jc w:val="center"/>
              <w:rPr>
                <w:rFonts w:ascii="Calibri" w:hAnsi="Calibri" w:cs="Calibri"/>
                <w:b/>
                <w:sz w:val="20"/>
                <w:szCs w:val="20"/>
                <w:lang w:val="en-US"/>
              </w:rPr>
            </w:pPr>
            <w:r w:rsidRPr="004F2183">
              <w:rPr>
                <w:rFonts w:ascii="Calibri" w:hAnsi="Calibri" w:cs="Calibri"/>
                <w:b/>
                <w:sz w:val="20"/>
                <w:szCs w:val="20"/>
                <w:lang w:val="en-US"/>
              </w:rPr>
              <w:t>No.</w:t>
            </w:r>
          </w:p>
        </w:tc>
        <w:tc>
          <w:tcPr>
            <w:tcW w:w="3264" w:type="dxa"/>
            <w:shd w:val="clear" w:color="auto" w:fill="D9D9D9" w:themeFill="background1" w:themeFillShade="D9"/>
            <w:vAlign w:val="center"/>
          </w:tcPr>
          <w:p w14:paraId="29458E31" w14:textId="77777777" w:rsidR="006256A0" w:rsidRPr="004F2183" w:rsidRDefault="006256A0" w:rsidP="00AE3D5D">
            <w:pPr>
              <w:jc w:val="center"/>
              <w:rPr>
                <w:rFonts w:ascii="Calibri" w:hAnsi="Calibri" w:cs="Calibri"/>
                <w:b/>
                <w:sz w:val="20"/>
                <w:szCs w:val="20"/>
                <w:lang w:val="en-US"/>
              </w:rPr>
            </w:pPr>
            <w:r w:rsidRPr="004F2183">
              <w:rPr>
                <w:rFonts w:ascii="Calibri" w:hAnsi="Calibri" w:cs="Calibri"/>
                <w:b/>
                <w:sz w:val="20"/>
                <w:szCs w:val="20"/>
                <w:lang w:val="en-US"/>
              </w:rPr>
              <w:t>Name of events</w:t>
            </w:r>
          </w:p>
        </w:tc>
        <w:tc>
          <w:tcPr>
            <w:tcW w:w="1898" w:type="dxa"/>
            <w:shd w:val="clear" w:color="auto" w:fill="D9D9D9" w:themeFill="background1" w:themeFillShade="D9"/>
            <w:vAlign w:val="center"/>
          </w:tcPr>
          <w:p w14:paraId="6C6CC04B" w14:textId="77777777" w:rsidR="006256A0" w:rsidRPr="004F2183" w:rsidRDefault="006256A0" w:rsidP="00AE3D5D">
            <w:pPr>
              <w:jc w:val="center"/>
              <w:rPr>
                <w:rFonts w:ascii="Calibri" w:hAnsi="Calibri" w:cs="Calibri"/>
                <w:b/>
                <w:sz w:val="20"/>
                <w:szCs w:val="20"/>
                <w:lang w:val="en-US"/>
              </w:rPr>
            </w:pPr>
            <w:r w:rsidRPr="004F2183">
              <w:rPr>
                <w:rFonts w:ascii="Calibri" w:hAnsi="Calibri" w:cs="Calibri"/>
                <w:b/>
                <w:sz w:val="20"/>
                <w:szCs w:val="20"/>
                <w:lang w:val="en-US"/>
              </w:rPr>
              <w:t>Implementation form</w:t>
            </w:r>
          </w:p>
        </w:tc>
        <w:tc>
          <w:tcPr>
            <w:tcW w:w="1258" w:type="dxa"/>
            <w:shd w:val="clear" w:color="auto" w:fill="D9D9D9" w:themeFill="background1" w:themeFillShade="D9"/>
            <w:vAlign w:val="center"/>
          </w:tcPr>
          <w:p w14:paraId="2319FCED" w14:textId="77777777" w:rsidR="006256A0" w:rsidRPr="004F2183" w:rsidRDefault="006256A0" w:rsidP="00AE3D5D">
            <w:pPr>
              <w:jc w:val="center"/>
              <w:rPr>
                <w:rFonts w:ascii="Calibri" w:hAnsi="Calibri" w:cs="Calibri"/>
                <w:b/>
                <w:sz w:val="20"/>
                <w:szCs w:val="20"/>
                <w:lang w:val="en-US"/>
              </w:rPr>
            </w:pPr>
            <w:r w:rsidRPr="004F2183">
              <w:rPr>
                <w:rFonts w:ascii="Calibri" w:hAnsi="Calibri" w:cs="Calibri"/>
                <w:b/>
                <w:sz w:val="20"/>
                <w:szCs w:val="20"/>
                <w:lang w:val="en-US"/>
              </w:rPr>
              <w:t>Deadlines</w:t>
            </w:r>
          </w:p>
        </w:tc>
        <w:tc>
          <w:tcPr>
            <w:tcW w:w="1552" w:type="dxa"/>
            <w:shd w:val="clear" w:color="auto" w:fill="D9D9D9" w:themeFill="background1" w:themeFillShade="D9"/>
            <w:vAlign w:val="center"/>
          </w:tcPr>
          <w:p w14:paraId="3708D75B" w14:textId="77777777" w:rsidR="006256A0" w:rsidRPr="004F2183" w:rsidRDefault="006256A0" w:rsidP="00AE3D5D">
            <w:pPr>
              <w:ind w:left="40" w:right="55" w:firstLine="39"/>
              <w:jc w:val="center"/>
              <w:rPr>
                <w:rFonts w:ascii="Calibri" w:eastAsia="Times New Roman" w:hAnsi="Calibri" w:cs="Calibri"/>
                <w:b/>
                <w:sz w:val="20"/>
                <w:szCs w:val="20"/>
                <w:lang w:val="en-US" w:eastAsia="en-GB"/>
              </w:rPr>
            </w:pPr>
            <w:r w:rsidRPr="004F2183">
              <w:rPr>
                <w:rFonts w:ascii="Calibri" w:eastAsia="Times New Roman" w:hAnsi="Calibri" w:cs="Calibri"/>
                <w:b/>
                <w:sz w:val="20"/>
                <w:szCs w:val="20"/>
                <w:lang w:val="en-US" w:eastAsia="en-GB"/>
              </w:rPr>
              <w:t>Estimated value</w:t>
            </w:r>
            <w:hyperlink r:id="rId13" w:history="1">
              <w:r w:rsidRPr="004F2183">
                <w:rPr>
                  <w:rFonts w:ascii="Calibri" w:eastAsia="Times New Roman" w:hAnsi="Calibri" w:cs="Calibri"/>
                  <w:b/>
                  <w:sz w:val="20"/>
                  <w:szCs w:val="20"/>
                  <w:lang w:val="en-US" w:eastAsia="en-GB"/>
                </w:rPr>
                <w:t>*</w:t>
              </w:r>
            </w:hyperlink>
          </w:p>
          <w:p w14:paraId="693A8DEE" w14:textId="77777777" w:rsidR="006256A0" w:rsidRPr="004F2183" w:rsidRDefault="006256A0" w:rsidP="00AE3D5D">
            <w:pPr>
              <w:ind w:left="40" w:right="55"/>
              <w:jc w:val="center"/>
              <w:rPr>
                <w:rFonts w:ascii="Calibri" w:eastAsia="Times New Roman" w:hAnsi="Calibri" w:cs="Calibri"/>
                <w:b/>
                <w:sz w:val="20"/>
                <w:szCs w:val="20"/>
                <w:lang w:val="en-US" w:eastAsia="en-GB"/>
              </w:rPr>
            </w:pPr>
            <w:r>
              <w:rPr>
                <w:rFonts w:ascii="Calibri" w:eastAsia="Times New Roman" w:hAnsi="Calibri" w:cs="Calibri"/>
                <w:b/>
                <w:sz w:val="20"/>
                <w:szCs w:val="20"/>
                <w:lang w:val="en-US" w:eastAsia="en-GB"/>
              </w:rPr>
              <w:t>(million s</w:t>
            </w:r>
            <w:r w:rsidRPr="004F2183">
              <w:rPr>
                <w:rFonts w:ascii="Calibri" w:eastAsia="Times New Roman" w:hAnsi="Calibri" w:cs="Calibri"/>
                <w:b/>
                <w:sz w:val="20"/>
                <w:szCs w:val="20"/>
                <w:lang w:val="en-US" w:eastAsia="en-GB"/>
              </w:rPr>
              <w:t>ums)</w:t>
            </w:r>
          </w:p>
        </w:tc>
        <w:tc>
          <w:tcPr>
            <w:tcW w:w="1356" w:type="dxa"/>
            <w:shd w:val="clear" w:color="auto" w:fill="D9D9D9" w:themeFill="background1" w:themeFillShade="D9"/>
            <w:vAlign w:val="center"/>
          </w:tcPr>
          <w:p w14:paraId="0663D56E" w14:textId="77777777" w:rsidR="006256A0" w:rsidRPr="004F2183" w:rsidRDefault="006256A0" w:rsidP="00AE3D5D">
            <w:pPr>
              <w:ind w:left="40" w:right="55" w:hanging="1"/>
              <w:jc w:val="center"/>
              <w:rPr>
                <w:rFonts w:ascii="Calibri" w:eastAsia="Times New Roman" w:hAnsi="Calibri" w:cs="Calibri"/>
                <w:b/>
                <w:sz w:val="20"/>
                <w:szCs w:val="20"/>
                <w:lang w:val="en-US" w:eastAsia="en-GB"/>
              </w:rPr>
            </w:pPr>
            <w:r w:rsidRPr="004F2183">
              <w:rPr>
                <w:rFonts w:ascii="Calibri" w:eastAsia="Times New Roman" w:hAnsi="Calibri" w:cs="Calibri"/>
                <w:b/>
                <w:sz w:val="20"/>
                <w:szCs w:val="20"/>
                <w:lang w:val="en-US" w:eastAsia="en-GB"/>
              </w:rPr>
              <w:t>Sources of funding </w:t>
            </w:r>
            <w:hyperlink r:id="rId14" w:history="1">
              <w:r w:rsidRPr="004F2183">
                <w:rPr>
                  <w:rFonts w:ascii="Calibri" w:eastAsia="Times New Roman" w:hAnsi="Calibri" w:cs="Calibri"/>
                  <w:b/>
                  <w:sz w:val="20"/>
                  <w:szCs w:val="20"/>
                  <w:lang w:val="en-US" w:eastAsia="en-GB"/>
                </w:rPr>
                <w:t>* </w:t>
              </w:r>
            </w:hyperlink>
            <w:hyperlink r:id="rId15" w:history="1">
              <w:r w:rsidRPr="004F2183">
                <w:rPr>
                  <w:rFonts w:ascii="Calibri" w:eastAsia="Times New Roman" w:hAnsi="Calibri" w:cs="Calibri"/>
                  <w:b/>
                  <w:sz w:val="20"/>
                  <w:szCs w:val="20"/>
                  <w:lang w:val="en-US" w:eastAsia="en-GB"/>
                </w:rPr>
                <w:t>*</w:t>
              </w:r>
            </w:hyperlink>
          </w:p>
        </w:tc>
        <w:tc>
          <w:tcPr>
            <w:tcW w:w="1819" w:type="dxa"/>
            <w:shd w:val="clear" w:color="auto" w:fill="D9D9D9" w:themeFill="background1" w:themeFillShade="D9"/>
            <w:vAlign w:val="center"/>
          </w:tcPr>
          <w:p w14:paraId="3EFF9B01" w14:textId="77777777" w:rsidR="006256A0" w:rsidRPr="004F2183" w:rsidRDefault="006256A0" w:rsidP="00AE3D5D">
            <w:pPr>
              <w:ind w:left="40" w:right="55" w:firstLine="39"/>
              <w:jc w:val="center"/>
              <w:rPr>
                <w:rFonts w:ascii="Calibri" w:eastAsia="Times New Roman" w:hAnsi="Calibri" w:cs="Calibri"/>
                <w:b/>
                <w:sz w:val="20"/>
                <w:szCs w:val="20"/>
                <w:lang w:val="en-US" w:eastAsia="en-GB"/>
              </w:rPr>
            </w:pPr>
            <w:r w:rsidRPr="004F2183">
              <w:rPr>
                <w:rFonts w:ascii="Calibri" w:eastAsia="Times New Roman" w:hAnsi="Calibri" w:cs="Calibri"/>
                <w:b/>
                <w:sz w:val="20"/>
                <w:szCs w:val="20"/>
                <w:lang w:val="en-US" w:eastAsia="en-GB"/>
              </w:rPr>
              <w:t>Responsible organizations</w:t>
            </w:r>
          </w:p>
        </w:tc>
        <w:tc>
          <w:tcPr>
            <w:tcW w:w="3760" w:type="dxa"/>
            <w:shd w:val="clear" w:color="auto" w:fill="D9D9D9" w:themeFill="background1" w:themeFillShade="D9"/>
            <w:vAlign w:val="center"/>
          </w:tcPr>
          <w:p w14:paraId="6EEA381F" w14:textId="77777777" w:rsidR="006256A0" w:rsidRPr="004F2183" w:rsidRDefault="006256A0" w:rsidP="00AE3D5D">
            <w:pPr>
              <w:ind w:left="40" w:right="55"/>
              <w:jc w:val="center"/>
              <w:rPr>
                <w:rFonts w:ascii="Calibri" w:eastAsia="Times New Roman" w:hAnsi="Calibri" w:cs="Calibri"/>
                <w:b/>
                <w:sz w:val="20"/>
                <w:szCs w:val="20"/>
                <w:lang w:val="en-US" w:eastAsia="en-GB"/>
              </w:rPr>
            </w:pPr>
            <w:r w:rsidRPr="004F2183">
              <w:rPr>
                <w:rFonts w:ascii="Calibri" w:eastAsia="Times New Roman" w:hAnsi="Calibri" w:cs="Calibri"/>
                <w:b/>
                <w:sz w:val="20"/>
                <w:szCs w:val="20"/>
                <w:lang w:val="en-US" w:eastAsia="en-GB"/>
              </w:rPr>
              <w:t>Comments by project</w:t>
            </w:r>
          </w:p>
        </w:tc>
      </w:tr>
      <w:tr w:rsidR="006256A0" w:rsidRPr="004F2183" w14:paraId="4EB2A8E8" w14:textId="77777777" w:rsidTr="00AE3D5D">
        <w:tc>
          <w:tcPr>
            <w:tcW w:w="15388" w:type="dxa"/>
            <w:gridSpan w:val="8"/>
            <w:shd w:val="clear" w:color="auto" w:fill="DEEAF6" w:themeFill="accent1" w:themeFillTint="33"/>
          </w:tcPr>
          <w:p w14:paraId="575ABA87" w14:textId="77777777" w:rsidR="006256A0" w:rsidRPr="004F2183" w:rsidRDefault="006256A0" w:rsidP="00AE3D5D">
            <w:pPr>
              <w:rPr>
                <w:rFonts w:ascii="Calibri" w:hAnsi="Calibri" w:cs="Calibri"/>
                <w:b/>
                <w:sz w:val="20"/>
                <w:szCs w:val="20"/>
                <w:lang w:val="en-US"/>
              </w:rPr>
            </w:pPr>
            <w:r w:rsidRPr="004F2183">
              <w:rPr>
                <w:rFonts w:ascii="Calibri" w:hAnsi="Calibri" w:cs="Calibri"/>
                <w:b/>
                <w:sz w:val="20"/>
                <w:szCs w:val="20"/>
                <w:lang w:val="en-US"/>
              </w:rPr>
              <w:t>I. Further development of information and communication technology infrastructure</w:t>
            </w:r>
          </w:p>
        </w:tc>
      </w:tr>
      <w:tr w:rsidR="006256A0" w:rsidRPr="004F2183" w14:paraId="661A4F27" w14:textId="77777777" w:rsidTr="00AE3D5D">
        <w:tc>
          <w:tcPr>
            <w:tcW w:w="481" w:type="dxa"/>
            <w:vMerge w:val="restart"/>
            <w:shd w:val="clear" w:color="auto" w:fill="FFF2CC" w:themeFill="accent4" w:themeFillTint="33"/>
          </w:tcPr>
          <w:p w14:paraId="37069A48"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val="restart"/>
            <w:shd w:val="clear" w:color="auto" w:fill="FFF2CC" w:themeFill="accent4" w:themeFillTint="33"/>
          </w:tcPr>
          <w:p w14:paraId="1359995F"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Providing judges and court workers with modern computer and office equipment in the required amount.</w:t>
            </w:r>
          </w:p>
          <w:p w14:paraId="6F5D837D" w14:textId="77777777" w:rsidR="006256A0" w:rsidRPr="004F2183" w:rsidRDefault="006256A0" w:rsidP="00AE3D5D">
            <w:pPr>
              <w:ind w:left="40" w:right="55"/>
              <w:rPr>
                <w:rFonts w:ascii="Calibri" w:eastAsia="Times New Roman" w:hAnsi="Calibri" w:cs="Calibri"/>
                <w:sz w:val="20"/>
                <w:szCs w:val="20"/>
                <w:lang w:val="en-US" w:eastAsia="en-GB"/>
              </w:rPr>
            </w:pPr>
          </w:p>
          <w:p w14:paraId="718A322A" w14:textId="77777777" w:rsidR="006256A0" w:rsidRPr="004F2183" w:rsidRDefault="006256A0" w:rsidP="00AE3D5D">
            <w:pPr>
              <w:ind w:left="40" w:right="55"/>
              <w:rPr>
                <w:rFonts w:ascii="Calibri" w:eastAsia="Times New Roman" w:hAnsi="Calibri" w:cs="Calibri"/>
                <w:sz w:val="20"/>
                <w:szCs w:val="20"/>
                <w:lang w:val="en-US" w:eastAsia="en-GB"/>
              </w:rPr>
            </w:pPr>
          </w:p>
        </w:tc>
        <w:tc>
          <w:tcPr>
            <w:tcW w:w="1898" w:type="dxa"/>
            <w:shd w:val="clear" w:color="auto" w:fill="FFF2CC" w:themeFill="accent4" w:themeFillTint="33"/>
          </w:tcPr>
          <w:p w14:paraId="5DB37ADA"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1. Determination of the need for computer and office equipment</w:t>
            </w:r>
          </w:p>
        </w:tc>
        <w:tc>
          <w:tcPr>
            <w:tcW w:w="1258" w:type="dxa"/>
            <w:shd w:val="clear" w:color="auto" w:fill="FFF2CC" w:themeFill="accent4" w:themeFillTint="33"/>
          </w:tcPr>
          <w:p w14:paraId="497CF84D" w14:textId="77777777" w:rsidR="006256A0" w:rsidRPr="004F2183" w:rsidRDefault="006256A0" w:rsidP="00AE3D5D">
            <w:pPr>
              <w:ind w:left="40" w:right="55"/>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December 31, 2020</w:t>
            </w:r>
          </w:p>
        </w:tc>
        <w:tc>
          <w:tcPr>
            <w:tcW w:w="1552" w:type="dxa"/>
            <w:vMerge w:val="restart"/>
            <w:shd w:val="clear" w:color="auto" w:fill="FFF2CC" w:themeFill="accent4" w:themeFillTint="33"/>
          </w:tcPr>
          <w:p w14:paraId="5A4E8C85" w14:textId="77777777" w:rsidR="006256A0" w:rsidRPr="004F2183" w:rsidRDefault="006256A0" w:rsidP="00AE3D5D">
            <w:pPr>
              <w:ind w:left="40" w:right="55"/>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Determined by the results of the inventory</w:t>
            </w:r>
          </w:p>
        </w:tc>
        <w:tc>
          <w:tcPr>
            <w:tcW w:w="1356" w:type="dxa"/>
            <w:vMerge w:val="restart"/>
            <w:shd w:val="clear" w:color="auto" w:fill="FFF2CC" w:themeFill="accent4" w:themeFillTint="33"/>
          </w:tcPr>
          <w:p w14:paraId="1271AF66" w14:textId="77777777" w:rsidR="006256A0" w:rsidRPr="004F2183" w:rsidRDefault="006256A0" w:rsidP="00AE3D5D">
            <w:pPr>
              <w:ind w:left="40" w:right="55"/>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Within the framework of funds allocated from the State budget, funds of foreign partners</w:t>
            </w:r>
          </w:p>
        </w:tc>
        <w:tc>
          <w:tcPr>
            <w:tcW w:w="1819" w:type="dxa"/>
            <w:vMerge w:val="restart"/>
            <w:shd w:val="clear" w:color="auto" w:fill="FFF2CC" w:themeFill="accent4" w:themeFillTint="33"/>
          </w:tcPr>
          <w:p w14:paraId="2E6290CE" w14:textId="77777777" w:rsidR="006256A0" w:rsidRPr="004F2183" w:rsidRDefault="006256A0" w:rsidP="00AE3D5D">
            <w:pPr>
              <w:ind w:left="40" w:right="55"/>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Supreme Court</w:t>
            </w:r>
          </w:p>
          <w:p w14:paraId="165A03E2" w14:textId="77777777" w:rsidR="006256A0" w:rsidRPr="004F2183" w:rsidRDefault="006256A0" w:rsidP="00AE3D5D">
            <w:pPr>
              <w:ind w:left="40" w:right="55"/>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(B. Isakov),</w:t>
            </w:r>
          </w:p>
          <w:p w14:paraId="1653AECD" w14:textId="77777777" w:rsidR="006256A0" w:rsidRPr="004F2183" w:rsidRDefault="006256A0" w:rsidP="00AE3D5D">
            <w:pPr>
              <w:ind w:left="40" w:right="55"/>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Mininfocom</w:t>
            </w:r>
            <w:r w:rsidRPr="004F2183">
              <w:rPr>
                <w:rFonts w:ascii="Calibri" w:eastAsia="Times New Roman" w:hAnsi="Calibri" w:cs="Calibri"/>
                <w:sz w:val="20"/>
                <w:szCs w:val="20"/>
                <w:lang w:val="en-US" w:eastAsia="en-GB"/>
              </w:rPr>
              <w:br/>
              <w:t>(O. Pekos),</w:t>
            </w:r>
          </w:p>
          <w:p w14:paraId="23659CB5" w14:textId="77777777" w:rsidR="006256A0" w:rsidRPr="004F2183" w:rsidRDefault="006256A0" w:rsidP="00AE3D5D">
            <w:pPr>
              <w:ind w:left="40" w:right="55"/>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Ministry of Investment and Trade</w:t>
            </w:r>
          </w:p>
          <w:p w14:paraId="0C398201" w14:textId="77777777" w:rsidR="006256A0" w:rsidRPr="004F2183" w:rsidRDefault="006256A0" w:rsidP="00AE3D5D">
            <w:pPr>
              <w:ind w:left="40" w:right="55"/>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(L. Kudratov)</w:t>
            </w:r>
          </w:p>
        </w:tc>
        <w:tc>
          <w:tcPr>
            <w:tcW w:w="3760" w:type="dxa"/>
            <w:vMerge w:val="restart"/>
            <w:shd w:val="clear" w:color="auto" w:fill="FFF2CC" w:themeFill="accent4" w:themeFillTint="33"/>
          </w:tcPr>
          <w:p w14:paraId="153D2753" w14:textId="77777777" w:rsidR="006256A0" w:rsidRPr="004F2183" w:rsidRDefault="006256A0" w:rsidP="00AE3D5D">
            <w:pPr>
              <w:ind w:firstLine="167"/>
              <w:jc w:val="both"/>
              <w:rPr>
                <w:rFonts w:ascii="Calibri" w:hAnsi="Calibri" w:cs="Calibri"/>
                <w:sz w:val="20"/>
                <w:szCs w:val="20"/>
                <w:lang w:val="en-US"/>
              </w:rPr>
            </w:pPr>
            <w:r w:rsidRPr="004F2183">
              <w:rPr>
                <w:rFonts w:ascii="Calibri" w:hAnsi="Calibri" w:cs="Calibri"/>
                <w:sz w:val="20"/>
                <w:szCs w:val="20"/>
                <w:lang w:val="en-US"/>
              </w:rPr>
              <w:t xml:space="preserve">Under implementation of the Decree of the President of the Republic of Uzbekistan ‘On measures to digitalize the activities of the judiciary’ from September 3, 2020 No. PP-4818, as well as to provide widely use ICT, ensuring the mobility of judges and the transparency of justice the Project purchased and transferred to the Supreme Court of the Republic of Uzbekistan 20 pcs. Lenovo Think Book laptops for the judges of administrative courts. As a result, today the judges are able the access for the court information and the cases placed  the information system of the Supreme </w:t>
            </w:r>
            <w:r w:rsidRPr="004F2183">
              <w:rPr>
                <w:rFonts w:ascii="Calibri" w:hAnsi="Calibri" w:cs="Calibri"/>
                <w:sz w:val="20"/>
                <w:szCs w:val="20"/>
                <w:lang w:val="en-US"/>
              </w:rPr>
              <w:lastRenderedPageBreak/>
              <w:t>court of the Republic of Uzbekistan and the information  resources of the other state bodies from anywhere and anytime via Internet</w:t>
            </w:r>
          </w:p>
        </w:tc>
      </w:tr>
      <w:tr w:rsidR="006256A0" w:rsidRPr="004F2183" w14:paraId="465D7F45" w14:textId="77777777" w:rsidTr="00AE3D5D">
        <w:tc>
          <w:tcPr>
            <w:tcW w:w="481" w:type="dxa"/>
            <w:vMerge/>
          </w:tcPr>
          <w:p w14:paraId="1A5B6742"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vAlign w:val="center"/>
          </w:tcPr>
          <w:p w14:paraId="3F950B85" w14:textId="77777777" w:rsidR="006256A0" w:rsidRPr="004F2183" w:rsidRDefault="006256A0" w:rsidP="00AE3D5D">
            <w:pPr>
              <w:rPr>
                <w:rFonts w:ascii="Calibri" w:eastAsia="Times New Roman" w:hAnsi="Calibri" w:cs="Calibri"/>
                <w:sz w:val="20"/>
                <w:szCs w:val="20"/>
                <w:lang w:val="en-US" w:eastAsia="en-GB"/>
              </w:rPr>
            </w:pPr>
          </w:p>
        </w:tc>
        <w:tc>
          <w:tcPr>
            <w:tcW w:w="1898" w:type="dxa"/>
            <w:shd w:val="clear" w:color="auto" w:fill="FFF2CC" w:themeFill="accent4" w:themeFillTint="33"/>
          </w:tcPr>
          <w:p w14:paraId="53E7BE2A"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 Purchase</w:t>
            </w:r>
          </w:p>
          <w:p w14:paraId="7C772AB8"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computer and office equipment in the prescribed manner</w:t>
            </w:r>
          </w:p>
        </w:tc>
        <w:tc>
          <w:tcPr>
            <w:tcW w:w="1258" w:type="dxa"/>
            <w:shd w:val="clear" w:color="auto" w:fill="FFF2CC" w:themeFill="accent4" w:themeFillTint="33"/>
          </w:tcPr>
          <w:p w14:paraId="02AED068" w14:textId="77777777" w:rsidR="006256A0" w:rsidRPr="004F2183" w:rsidRDefault="006256A0" w:rsidP="00AE3D5D">
            <w:pPr>
              <w:ind w:left="40" w:right="55"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July 1, 2021 year</w:t>
            </w:r>
          </w:p>
        </w:tc>
        <w:tc>
          <w:tcPr>
            <w:tcW w:w="1552" w:type="dxa"/>
            <w:vMerge/>
          </w:tcPr>
          <w:p w14:paraId="077DC721" w14:textId="77777777" w:rsidR="006256A0" w:rsidRPr="004F2183" w:rsidRDefault="006256A0" w:rsidP="00AE3D5D">
            <w:pPr>
              <w:rPr>
                <w:rFonts w:ascii="Calibri" w:hAnsi="Calibri" w:cs="Calibri"/>
                <w:sz w:val="20"/>
                <w:szCs w:val="20"/>
                <w:lang w:val="en-US"/>
              </w:rPr>
            </w:pPr>
          </w:p>
        </w:tc>
        <w:tc>
          <w:tcPr>
            <w:tcW w:w="1356" w:type="dxa"/>
            <w:vMerge/>
          </w:tcPr>
          <w:p w14:paraId="7F4CE9F2" w14:textId="77777777" w:rsidR="006256A0" w:rsidRPr="004F2183" w:rsidRDefault="006256A0" w:rsidP="00AE3D5D">
            <w:pPr>
              <w:rPr>
                <w:rFonts w:ascii="Calibri" w:hAnsi="Calibri" w:cs="Calibri"/>
                <w:sz w:val="20"/>
                <w:szCs w:val="20"/>
                <w:lang w:val="en-US"/>
              </w:rPr>
            </w:pPr>
          </w:p>
        </w:tc>
        <w:tc>
          <w:tcPr>
            <w:tcW w:w="1819" w:type="dxa"/>
            <w:vMerge/>
          </w:tcPr>
          <w:p w14:paraId="44B7D926" w14:textId="77777777" w:rsidR="006256A0" w:rsidRPr="004F2183" w:rsidRDefault="006256A0" w:rsidP="00AE3D5D">
            <w:pPr>
              <w:rPr>
                <w:rFonts w:ascii="Calibri" w:hAnsi="Calibri" w:cs="Calibri"/>
                <w:sz w:val="20"/>
                <w:szCs w:val="20"/>
                <w:lang w:val="en-US"/>
              </w:rPr>
            </w:pPr>
          </w:p>
        </w:tc>
        <w:tc>
          <w:tcPr>
            <w:tcW w:w="3760" w:type="dxa"/>
            <w:vMerge/>
          </w:tcPr>
          <w:p w14:paraId="5C125541" w14:textId="77777777" w:rsidR="006256A0" w:rsidRPr="004F2183" w:rsidRDefault="006256A0" w:rsidP="00AE3D5D">
            <w:pPr>
              <w:rPr>
                <w:rFonts w:ascii="Calibri" w:hAnsi="Calibri" w:cs="Calibri"/>
                <w:sz w:val="20"/>
                <w:szCs w:val="20"/>
                <w:lang w:val="en-US"/>
              </w:rPr>
            </w:pPr>
          </w:p>
        </w:tc>
      </w:tr>
      <w:tr w:rsidR="006256A0" w:rsidRPr="004F2183" w14:paraId="1548A385" w14:textId="77777777" w:rsidTr="00AE3D5D">
        <w:tc>
          <w:tcPr>
            <w:tcW w:w="481" w:type="dxa"/>
            <w:vMerge w:val="restart"/>
          </w:tcPr>
          <w:p w14:paraId="0BE8600C"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val="restart"/>
          </w:tcPr>
          <w:p w14:paraId="6CB96800"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Organization in the established order of reservation in the Center for storage and processing of data (data center) of </w:t>
            </w:r>
            <w:r w:rsidR="00994C94" w:rsidRPr="004F2183">
              <w:rPr>
                <w:rFonts w:ascii="Calibri" w:eastAsia="Times New Roman" w:hAnsi="Calibri" w:cs="Calibri"/>
                <w:sz w:val="20"/>
                <w:szCs w:val="20"/>
                <w:lang w:val="en-US" w:eastAsia="en-GB"/>
              </w:rPr>
              <w:t>JSC”Uzbektelecom</w:t>
            </w:r>
            <w:r w:rsidRPr="004F2183">
              <w:rPr>
                <w:rFonts w:ascii="Calibri" w:eastAsia="Times New Roman" w:hAnsi="Calibri" w:cs="Calibri"/>
                <w:sz w:val="20"/>
                <w:szCs w:val="20"/>
                <w:lang w:val="en-US" w:eastAsia="en-GB"/>
              </w:rPr>
              <w:t> " of data of information systems and resources, software and electronic registers introduced into the activities of judicial authorities.</w:t>
            </w:r>
          </w:p>
        </w:tc>
        <w:tc>
          <w:tcPr>
            <w:tcW w:w="1898" w:type="dxa"/>
          </w:tcPr>
          <w:p w14:paraId="1FD7B852"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1. Approval of the relevant documentation</w:t>
            </w:r>
          </w:p>
        </w:tc>
        <w:tc>
          <w:tcPr>
            <w:tcW w:w="1258" w:type="dxa"/>
          </w:tcPr>
          <w:p w14:paraId="31C6E00E"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April 1</w:t>
            </w:r>
          </w:p>
          <w:p w14:paraId="358E50C1"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2021 year</w:t>
            </w:r>
          </w:p>
        </w:tc>
        <w:tc>
          <w:tcPr>
            <w:tcW w:w="1552" w:type="dxa"/>
            <w:vMerge w:val="restart"/>
          </w:tcPr>
          <w:p w14:paraId="2FBCC385"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Determined by agreement</w:t>
            </w:r>
          </w:p>
        </w:tc>
        <w:tc>
          <w:tcPr>
            <w:tcW w:w="1356" w:type="dxa"/>
            <w:vMerge w:val="restart"/>
          </w:tcPr>
          <w:p w14:paraId="77A5A320"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Foundation for the Development of the Judiciary</w:t>
            </w:r>
          </w:p>
        </w:tc>
        <w:tc>
          <w:tcPr>
            <w:tcW w:w="1819" w:type="dxa"/>
            <w:vMerge w:val="restart"/>
          </w:tcPr>
          <w:p w14:paraId="286FEC5A"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Mininfocom</w:t>
            </w:r>
            <w:r w:rsidRPr="004F2183">
              <w:rPr>
                <w:rFonts w:ascii="Calibri" w:eastAsia="Times New Roman" w:hAnsi="Calibri" w:cs="Calibri"/>
                <w:sz w:val="20"/>
                <w:szCs w:val="20"/>
                <w:lang w:val="en-US" w:eastAsia="en-GB"/>
              </w:rPr>
              <w:br/>
              <w:t>(J. Makhsudov),</w:t>
            </w:r>
          </w:p>
          <w:p w14:paraId="68CAF78F"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JSC " Uzbektelecom "</w:t>
            </w:r>
          </w:p>
          <w:p w14:paraId="4D881200"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(N. Khasanov),</w:t>
            </w:r>
          </w:p>
          <w:p w14:paraId="782756CC"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Supreme Court</w:t>
            </w:r>
          </w:p>
          <w:p w14:paraId="1839D748"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(B. Isakov)</w:t>
            </w:r>
          </w:p>
        </w:tc>
        <w:tc>
          <w:tcPr>
            <w:tcW w:w="3760" w:type="dxa"/>
            <w:vMerge w:val="restart"/>
          </w:tcPr>
          <w:p w14:paraId="7E04B2B4" w14:textId="77777777" w:rsidR="006256A0" w:rsidRPr="004F2183" w:rsidRDefault="006256A0" w:rsidP="00AE3D5D">
            <w:pPr>
              <w:rPr>
                <w:rFonts w:ascii="Calibri" w:hAnsi="Calibri" w:cs="Calibri"/>
                <w:sz w:val="20"/>
                <w:szCs w:val="20"/>
                <w:lang w:val="en-US"/>
              </w:rPr>
            </w:pPr>
          </w:p>
        </w:tc>
      </w:tr>
      <w:tr w:rsidR="006256A0" w:rsidRPr="004F2183" w14:paraId="6A5AF66B" w14:textId="77777777" w:rsidTr="00AE3D5D">
        <w:tc>
          <w:tcPr>
            <w:tcW w:w="481" w:type="dxa"/>
            <w:vMerge/>
          </w:tcPr>
          <w:p w14:paraId="1EB5F02C"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vAlign w:val="center"/>
          </w:tcPr>
          <w:p w14:paraId="44CB8D11" w14:textId="77777777" w:rsidR="006256A0" w:rsidRPr="004F2183" w:rsidRDefault="006256A0" w:rsidP="00AE3D5D">
            <w:pPr>
              <w:ind w:left="40" w:right="55"/>
              <w:rPr>
                <w:rFonts w:ascii="Calibri" w:eastAsia="Times New Roman" w:hAnsi="Calibri" w:cs="Calibri"/>
                <w:sz w:val="20"/>
                <w:szCs w:val="20"/>
                <w:lang w:val="en-US" w:eastAsia="en-GB"/>
              </w:rPr>
            </w:pPr>
          </w:p>
        </w:tc>
        <w:tc>
          <w:tcPr>
            <w:tcW w:w="1898" w:type="dxa"/>
          </w:tcPr>
          <w:p w14:paraId="4FEFB126"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 Launching server hardware</w:t>
            </w:r>
          </w:p>
        </w:tc>
        <w:tc>
          <w:tcPr>
            <w:tcW w:w="1258" w:type="dxa"/>
          </w:tcPr>
          <w:p w14:paraId="396BCED4"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July 1</w:t>
            </w:r>
          </w:p>
          <w:p w14:paraId="77EA748D"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2021 year</w:t>
            </w:r>
          </w:p>
        </w:tc>
        <w:tc>
          <w:tcPr>
            <w:tcW w:w="1552" w:type="dxa"/>
            <w:vMerge/>
          </w:tcPr>
          <w:p w14:paraId="788647BF" w14:textId="77777777" w:rsidR="006256A0" w:rsidRPr="004F2183" w:rsidRDefault="006256A0" w:rsidP="00AE3D5D">
            <w:pPr>
              <w:rPr>
                <w:rFonts w:ascii="Calibri" w:hAnsi="Calibri" w:cs="Calibri"/>
                <w:sz w:val="20"/>
                <w:szCs w:val="20"/>
                <w:lang w:val="en-US"/>
              </w:rPr>
            </w:pPr>
          </w:p>
        </w:tc>
        <w:tc>
          <w:tcPr>
            <w:tcW w:w="1356" w:type="dxa"/>
            <w:vMerge/>
          </w:tcPr>
          <w:p w14:paraId="527B5469" w14:textId="77777777" w:rsidR="006256A0" w:rsidRPr="004F2183" w:rsidRDefault="006256A0" w:rsidP="00AE3D5D">
            <w:pPr>
              <w:rPr>
                <w:rFonts w:ascii="Calibri" w:hAnsi="Calibri" w:cs="Calibri"/>
                <w:sz w:val="20"/>
                <w:szCs w:val="20"/>
                <w:lang w:val="en-US"/>
              </w:rPr>
            </w:pPr>
          </w:p>
        </w:tc>
        <w:tc>
          <w:tcPr>
            <w:tcW w:w="1819" w:type="dxa"/>
            <w:vMerge/>
          </w:tcPr>
          <w:p w14:paraId="60621AE2" w14:textId="77777777" w:rsidR="006256A0" w:rsidRPr="004F2183" w:rsidRDefault="006256A0" w:rsidP="00AE3D5D">
            <w:pPr>
              <w:rPr>
                <w:rFonts w:ascii="Calibri" w:hAnsi="Calibri" w:cs="Calibri"/>
                <w:sz w:val="20"/>
                <w:szCs w:val="20"/>
                <w:lang w:val="en-US"/>
              </w:rPr>
            </w:pPr>
          </w:p>
        </w:tc>
        <w:tc>
          <w:tcPr>
            <w:tcW w:w="3760" w:type="dxa"/>
            <w:vMerge/>
          </w:tcPr>
          <w:p w14:paraId="2EAE28AB" w14:textId="77777777" w:rsidR="006256A0" w:rsidRPr="004F2183" w:rsidRDefault="006256A0" w:rsidP="00AE3D5D">
            <w:pPr>
              <w:rPr>
                <w:rFonts w:ascii="Calibri" w:hAnsi="Calibri" w:cs="Calibri"/>
                <w:sz w:val="20"/>
                <w:szCs w:val="20"/>
                <w:lang w:val="en-US"/>
              </w:rPr>
            </w:pPr>
          </w:p>
        </w:tc>
      </w:tr>
      <w:tr w:rsidR="006256A0" w:rsidRPr="004F2183" w14:paraId="43AC52C0" w14:textId="77777777" w:rsidTr="00AE3D5D">
        <w:tc>
          <w:tcPr>
            <w:tcW w:w="481" w:type="dxa"/>
            <w:vMerge w:val="restart"/>
          </w:tcPr>
          <w:p w14:paraId="3EAC5FF5"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val="restart"/>
          </w:tcPr>
          <w:p w14:paraId="75EA01DB"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Strengthening measures to ensure information and cybersecurity of information systems, databases and other software products, comprehensive protection </w:t>
            </w:r>
            <w:r w:rsidRPr="004F2183">
              <w:rPr>
                <w:rFonts w:ascii="Calibri" w:eastAsia="Times New Roman" w:hAnsi="Calibri" w:cs="Calibri"/>
                <w:sz w:val="20"/>
                <w:szCs w:val="20"/>
                <w:lang w:val="en-US" w:eastAsia="en-GB"/>
              </w:rPr>
              <w:lastRenderedPageBreak/>
              <w:t>of official information and data of court authorities.</w:t>
            </w:r>
          </w:p>
        </w:tc>
        <w:tc>
          <w:tcPr>
            <w:tcW w:w="1898" w:type="dxa"/>
          </w:tcPr>
          <w:p w14:paraId="2D56362E"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lastRenderedPageBreak/>
              <w:t>1. Study and analysis of information security vulnerability</w:t>
            </w:r>
          </w:p>
        </w:tc>
        <w:tc>
          <w:tcPr>
            <w:tcW w:w="1258" w:type="dxa"/>
          </w:tcPr>
          <w:p w14:paraId="5F6953DB"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31th of December</w:t>
            </w:r>
          </w:p>
          <w:p w14:paraId="66C2EDE5"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2022 year</w:t>
            </w:r>
          </w:p>
          <w:p w14:paraId="5F2D5543"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July 1</w:t>
            </w:r>
          </w:p>
          <w:p w14:paraId="692CDAD5"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2023 year</w:t>
            </w:r>
          </w:p>
        </w:tc>
        <w:tc>
          <w:tcPr>
            <w:tcW w:w="1552" w:type="dxa"/>
            <w:vMerge w:val="restart"/>
          </w:tcPr>
          <w:p w14:paraId="78D40201"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Determined by analysis</w:t>
            </w:r>
          </w:p>
        </w:tc>
        <w:tc>
          <w:tcPr>
            <w:tcW w:w="1356" w:type="dxa"/>
            <w:vMerge w:val="restart"/>
          </w:tcPr>
          <w:p w14:paraId="785DDE64" w14:textId="77777777" w:rsidR="006256A0" w:rsidRPr="004F2183" w:rsidRDefault="006256A0" w:rsidP="00AE3D5D">
            <w:pPr>
              <w:ind w:firstLine="40"/>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Within the funds allocated from the State budget,</w:t>
            </w:r>
          </w:p>
          <w:p w14:paraId="4429903F" w14:textId="77777777" w:rsidR="006256A0" w:rsidRPr="004F2183" w:rsidRDefault="006256A0" w:rsidP="00AE3D5D">
            <w:pPr>
              <w:ind w:firstLine="40"/>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funds of foreign partners</w:t>
            </w:r>
          </w:p>
        </w:tc>
        <w:tc>
          <w:tcPr>
            <w:tcW w:w="1819" w:type="dxa"/>
            <w:vMerge w:val="restart"/>
          </w:tcPr>
          <w:p w14:paraId="098FACB6"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Supreme Court</w:t>
            </w:r>
          </w:p>
          <w:p w14:paraId="67E18434"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(B. Isakov),</w:t>
            </w:r>
          </w:p>
          <w:p w14:paraId="5199A0AC"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Mininfocom</w:t>
            </w:r>
            <w:r w:rsidRPr="004F2183">
              <w:rPr>
                <w:rFonts w:ascii="Calibri" w:eastAsia="Times New Roman" w:hAnsi="Calibri" w:cs="Calibri"/>
                <w:sz w:val="20"/>
                <w:szCs w:val="20"/>
                <w:lang w:val="en-US" w:eastAsia="en-GB"/>
              </w:rPr>
              <w:br/>
              <w:t>(B. Olmatov),</w:t>
            </w:r>
          </w:p>
          <w:p w14:paraId="0DB5C1E6"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State Unitary Enterprise "Cybersecurity Center"</w:t>
            </w:r>
          </w:p>
          <w:p w14:paraId="10DC5F1D"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(D. Chichenkov),</w:t>
            </w:r>
          </w:p>
          <w:p w14:paraId="713984BE"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Ministry of Investment and Trade</w:t>
            </w:r>
          </w:p>
          <w:p w14:paraId="46A6697B"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(L. Kudratov)</w:t>
            </w:r>
          </w:p>
        </w:tc>
        <w:tc>
          <w:tcPr>
            <w:tcW w:w="3760" w:type="dxa"/>
            <w:vMerge w:val="restart"/>
          </w:tcPr>
          <w:p w14:paraId="79296248" w14:textId="77777777" w:rsidR="006256A0" w:rsidRPr="004F2183" w:rsidRDefault="006256A0" w:rsidP="00AE3D5D">
            <w:pPr>
              <w:rPr>
                <w:rFonts w:ascii="Calibri" w:hAnsi="Calibri" w:cs="Calibri"/>
                <w:sz w:val="20"/>
                <w:szCs w:val="20"/>
                <w:lang w:val="en-US"/>
              </w:rPr>
            </w:pPr>
          </w:p>
        </w:tc>
      </w:tr>
      <w:tr w:rsidR="006256A0" w:rsidRPr="004F2183" w14:paraId="6FE0ACE2" w14:textId="77777777" w:rsidTr="00AE3D5D">
        <w:tc>
          <w:tcPr>
            <w:tcW w:w="481" w:type="dxa"/>
            <w:vMerge/>
          </w:tcPr>
          <w:p w14:paraId="44EF6D7C"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vAlign w:val="center"/>
          </w:tcPr>
          <w:p w14:paraId="304810CE" w14:textId="77777777" w:rsidR="006256A0" w:rsidRPr="004F2183" w:rsidRDefault="006256A0" w:rsidP="00AE3D5D">
            <w:pPr>
              <w:ind w:left="40" w:right="55"/>
              <w:rPr>
                <w:rFonts w:ascii="Calibri" w:eastAsia="Times New Roman" w:hAnsi="Calibri" w:cs="Calibri"/>
                <w:sz w:val="20"/>
                <w:szCs w:val="20"/>
                <w:lang w:val="en-US" w:eastAsia="en-GB"/>
              </w:rPr>
            </w:pPr>
          </w:p>
        </w:tc>
        <w:tc>
          <w:tcPr>
            <w:tcW w:w="1898" w:type="dxa"/>
          </w:tcPr>
          <w:p w14:paraId="57B971BF"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 Purchase of the necessary equipment and software</w:t>
            </w:r>
          </w:p>
        </w:tc>
        <w:tc>
          <w:tcPr>
            <w:tcW w:w="1258" w:type="dxa"/>
          </w:tcPr>
          <w:p w14:paraId="004D8E19" w14:textId="77777777" w:rsidR="006256A0" w:rsidRPr="004F2183" w:rsidRDefault="006256A0" w:rsidP="00AE3D5D">
            <w:pPr>
              <w:rPr>
                <w:rFonts w:ascii="Calibri" w:eastAsia="Times New Roman" w:hAnsi="Calibri" w:cs="Calibri"/>
                <w:sz w:val="20"/>
                <w:szCs w:val="20"/>
                <w:lang w:val="en-US" w:eastAsia="en-GB"/>
              </w:rPr>
            </w:pPr>
          </w:p>
        </w:tc>
        <w:tc>
          <w:tcPr>
            <w:tcW w:w="1552" w:type="dxa"/>
            <w:vMerge/>
          </w:tcPr>
          <w:p w14:paraId="3A51032A" w14:textId="77777777" w:rsidR="006256A0" w:rsidRPr="004F2183" w:rsidRDefault="006256A0" w:rsidP="00AE3D5D">
            <w:pPr>
              <w:rPr>
                <w:rFonts w:ascii="Calibri" w:hAnsi="Calibri" w:cs="Calibri"/>
                <w:sz w:val="20"/>
                <w:szCs w:val="20"/>
                <w:lang w:val="en-US"/>
              </w:rPr>
            </w:pPr>
          </w:p>
        </w:tc>
        <w:tc>
          <w:tcPr>
            <w:tcW w:w="1356" w:type="dxa"/>
            <w:vMerge/>
          </w:tcPr>
          <w:p w14:paraId="50F330EF" w14:textId="77777777" w:rsidR="006256A0" w:rsidRPr="004F2183" w:rsidRDefault="006256A0" w:rsidP="00AE3D5D">
            <w:pPr>
              <w:rPr>
                <w:rFonts w:ascii="Calibri" w:hAnsi="Calibri" w:cs="Calibri"/>
                <w:sz w:val="20"/>
                <w:szCs w:val="20"/>
                <w:lang w:val="en-US"/>
              </w:rPr>
            </w:pPr>
          </w:p>
        </w:tc>
        <w:tc>
          <w:tcPr>
            <w:tcW w:w="1819" w:type="dxa"/>
            <w:vMerge/>
          </w:tcPr>
          <w:p w14:paraId="1CA91E6A" w14:textId="77777777" w:rsidR="006256A0" w:rsidRPr="004F2183" w:rsidRDefault="006256A0" w:rsidP="00AE3D5D">
            <w:pPr>
              <w:rPr>
                <w:rFonts w:ascii="Calibri" w:hAnsi="Calibri" w:cs="Calibri"/>
                <w:sz w:val="20"/>
                <w:szCs w:val="20"/>
                <w:lang w:val="en-US"/>
              </w:rPr>
            </w:pPr>
          </w:p>
        </w:tc>
        <w:tc>
          <w:tcPr>
            <w:tcW w:w="3760" w:type="dxa"/>
            <w:vMerge/>
          </w:tcPr>
          <w:p w14:paraId="1F0076F7" w14:textId="77777777" w:rsidR="006256A0" w:rsidRPr="004F2183" w:rsidRDefault="006256A0" w:rsidP="00AE3D5D">
            <w:pPr>
              <w:rPr>
                <w:rFonts w:ascii="Calibri" w:hAnsi="Calibri" w:cs="Calibri"/>
                <w:sz w:val="20"/>
                <w:szCs w:val="20"/>
                <w:lang w:val="en-US"/>
              </w:rPr>
            </w:pPr>
          </w:p>
        </w:tc>
      </w:tr>
      <w:tr w:rsidR="006256A0" w:rsidRPr="004F2183" w14:paraId="39365F20" w14:textId="77777777" w:rsidTr="00AE3D5D">
        <w:tc>
          <w:tcPr>
            <w:tcW w:w="481" w:type="dxa"/>
            <w:vMerge w:val="restart"/>
          </w:tcPr>
          <w:p w14:paraId="19553B10"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val="restart"/>
          </w:tcPr>
          <w:p w14:paraId="75C78A15"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Installation of special terminals in court buildings in order to provide citizens with the opportunity to independently use interactive services directly in court buildings.</w:t>
            </w:r>
          </w:p>
        </w:tc>
        <w:tc>
          <w:tcPr>
            <w:tcW w:w="1898" w:type="dxa"/>
          </w:tcPr>
          <w:p w14:paraId="03094D74"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1. Validation of terminal parameters</w:t>
            </w:r>
          </w:p>
          <w:p w14:paraId="16ED1E81"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contract</w:t>
            </w:r>
          </w:p>
        </w:tc>
        <w:tc>
          <w:tcPr>
            <w:tcW w:w="1258" w:type="dxa"/>
          </w:tcPr>
          <w:p w14:paraId="21B7F9A8"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July 1</w:t>
            </w:r>
          </w:p>
          <w:p w14:paraId="29F174C1"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2021 year</w:t>
            </w:r>
          </w:p>
        </w:tc>
        <w:tc>
          <w:tcPr>
            <w:tcW w:w="1552" w:type="dxa"/>
            <w:vMerge w:val="restart"/>
          </w:tcPr>
          <w:p w14:paraId="2F18D7F9"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6000.0</w:t>
            </w:r>
          </w:p>
        </w:tc>
        <w:tc>
          <w:tcPr>
            <w:tcW w:w="1356" w:type="dxa"/>
            <w:vMerge w:val="restart"/>
          </w:tcPr>
          <w:p w14:paraId="67222659" w14:textId="77777777" w:rsidR="006256A0" w:rsidRPr="004F2183" w:rsidRDefault="006256A0" w:rsidP="00AE3D5D">
            <w:pPr>
              <w:ind w:firstLine="40"/>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Within the funds allocated from the State budget,</w:t>
            </w:r>
          </w:p>
          <w:p w14:paraId="24261BB2" w14:textId="77777777" w:rsidR="006256A0" w:rsidRPr="004F2183" w:rsidRDefault="006256A0" w:rsidP="00AE3D5D">
            <w:pPr>
              <w:ind w:firstLine="40"/>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funds of foreign partners</w:t>
            </w:r>
          </w:p>
        </w:tc>
        <w:tc>
          <w:tcPr>
            <w:tcW w:w="1819" w:type="dxa"/>
            <w:vMerge w:val="restart"/>
          </w:tcPr>
          <w:p w14:paraId="65013CB3"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Supreme Court</w:t>
            </w:r>
          </w:p>
          <w:p w14:paraId="7B829257"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(B. Isakov),</w:t>
            </w:r>
          </w:p>
          <w:p w14:paraId="5B350259"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Mininfocom</w:t>
            </w:r>
            <w:r w:rsidRPr="004F2183">
              <w:rPr>
                <w:rFonts w:ascii="Calibri" w:eastAsia="Times New Roman" w:hAnsi="Calibri" w:cs="Calibri"/>
                <w:sz w:val="20"/>
                <w:szCs w:val="20"/>
                <w:lang w:val="en-US" w:eastAsia="en-GB"/>
              </w:rPr>
              <w:br/>
              <w:t>(O. Pekos),</w:t>
            </w:r>
          </w:p>
          <w:p w14:paraId="1BA7FC28"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Ministry of Investment and Trade</w:t>
            </w:r>
          </w:p>
          <w:p w14:paraId="16814C9F"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(L. Kudratov)</w:t>
            </w:r>
          </w:p>
        </w:tc>
        <w:tc>
          <w:tcPr>
            <w:tcW w:w="3760" w:type="dxa"/>
            <w:vMerge w:val="restart"/>
          </w:tcPr>
          <w:p w14:paraId="79652B2D" w14:textId="77777777" w:rsidR="006256A0" w:rsidRPr="004F2183" w:rsidRDefault="006256A0" w:rsidP="00AE3D5D">
            <w:pPr>
              <w:rPr>
                <w:rFonts w:ascii="Calibri" w:hAnsi="Calibri" w:cs="Calibri"/>
                <w:sz w:val="20"/>
                <w:szCs w:val="20"/>
                <w:lang w:val="en-US"/>
              </w:rPr>
            </w:pPr>
          </w:p>
        </w:tc>
      </w:tr>
      <w:tr w:rsidR="006256A0" w:rsidRPr="004F2183" w14:paraId="0CB350A2" w14:textId="77777777" w:rsidTr="00AE3D5D">
        <w:tc>
          <w:tcPr>
            <w:tcW w:w="481" w:type="dxa"/>
            <w:vMerge/>
          </w:tcPr>
          <w:p w14:paraId="75EC192D"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vAlign w:val="center"/>
          </w:tcPr>
          <w:p w14:paraId="7D8EC948" w14:textId="77777777" w:rsidR="006256A0" w:rsidRPr="004F2183" w:rsidRDefault="006256A0" w:rsidP="00AE3D5D">
            <w:pPr>
              <w:ind w:left="40" w:right="55"/>
              <w:rPr>
                <w:rFonts w:ascii="Calibri" w:eastAsia="Times New Roman" w:hAnsi="Calibri" w:cs="Calibri"/>
                <w:sz w:val="20"/>
                <w:szCs w:val="20"/>
                <w:lang w:val="en-US" w:eastAsia="en-GB"/>
              </w:rPr>
            </w:pPr>
          </w:p>
        </w:tc>
        <w:tc>
          <w:tcPr>
            <w:tcW w:w="1898" w:type="dxa"/>
          </w:tcPr>
          <w:p w14:paraId="69CCCBC3"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 Conducting competitive bidding and conclusion</w:t>
            </w:r>
          </w:p>
        </w:tc>
        <w:tc>
          <w:tcPr>
            <w:tcW w:w="1258" w:type="dxa"/>
          </w:tcPr>
          <w:p w14:paraId="70B1D460"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31th of December</w:t>
            </w:r>
          </w:p>
          <w:p w14:paraId="712D4D39"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2021 year</w:t>
            </w:r>
          </w:p>
        </w:tc>
        <w:tc>
          <w:tcPr>
            <w:tcW w:w="1552" w:type="dxa"/>
            <w:vMerge/>
          </w:tcPr>
          <w:p w14:paraId="71F888B4" w14:textId="77777777" w:rsidR="006256A0" w:rsidRPr="004F2183" w:rsidRDefault="006256A0" w:rsidP="00AE3D5D">
            <w:pPr>
              <w:rPr>
                <w:rFonts w:ascii="Calibri" w:hAnsi="Calibri" w:cs="Calibri"/>
                <w:sz w:val="20"/>
                <w:szCs w:val="20"/>
                <w:lang w:val="en-US"/>
              </w:rPr>
            </w:pPr>
          </w:p>
        </w:tc>
        <w:tc>
          <w:tcPr>
            <w:tcW w:w="1356" w:type="dxa"/>
            <w:vMerge/>
          </w:tcPr>
          <w:p w14:paraId="66A14B1D" w14:textId="77777777" w:rsidR="006256A0" w:rsidRPr="004F2183" w:rsidRDefault="006256A0" w:rsidP="00AE3D5D">
            <w:pPr>
              <w:rPr>
                <w:rFonts w:ascii="Calibri" w:hAnsi="Calibri" w:cs="Calibri"/>
                <w:sz w:val="20"/>
                <w:szCs w:val="20"/>
                <w:lang w:val="en-US"/>
              </w:rPr>
            </w:pPr>
          </w:p>
        </w:tc>
        <w:tc>
          <w:tcPr>
            <w:tcW w:w="1819" w:type="dxa"/>
            <w:vMerge/>
          </w:tcPr>
          <w:p w14:paraId="54CB7CC3" w14:textId="77777777" w:rsidR="006256A0" w:rsidRPr="004F2183" w:rsidRDefault="006256A0" w:rsidP="00AE3D5D">
            <w:pPr>
              <w:rPr>
                <w:rFonts w:ascii="Calibri" w:hAnsi="Calibri" w:cs="Calibri"/>
                <w:sz w:val="20"/>
                <w:szCs w:val="20"/>
                <w:lang w:val="en-US"/>
              </w:rPr>
            </w:pPr>
          </w:p>
        </w:tc>
        <w:tc>
          <w:tcPr>
            <w:tcW w:w="3760" w:type="dxa"/>
            <w:vMerge/>
          </w:tcPr>
          <w:p w14:paraId="1D7E2DE4" w14:textId="77777777" w:rsidR="006256A0" w:rsidRPr="004F2183" w:rsidRDefault="006256A0" w:rsidP="00AE3D5D">
            <w:pPr>
              <w:rPr>
                <w:rFonts w:ascii="Calibri" w:hAnsi="Calibri" w:cs="Calibri"/>
                <w:sz w:val="20"/>
                <w:szCs w:val="20"/>
                <w:lang w:val="en-US"/>
              </w:rPr>
            </w:pPr>
          </w:p>
        </w:tc>
      </w:tr>
      <w:tr w:rsidR="006256A0" w:rsidRPr="004F2183" w14:paraId="5E06A43F" w14:textId="77777777" w:rsidTr="00AE3D5D">
        <w:tc>
          <w:tcPr>
            <w:tcW w:w="481" w:type="dxa"/>
            <w:vMerge/>
          </w:tcPr>
          <w:p w14:paraId="5629114B"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vAlign w:val="center"/>
          </w:tcPr>
          <w:p w14:paraId="00895E2A" w14:textId="77777777" w:rsidR="006256A0" w:rsidRPr="004F2183" w:rsidRDefault="006256A0" w:rsidP="00AE3D5D">
            <w:pPr>
              <w:ind w:left="40" w:right="55"/>
              <w:rPr>
                <w:rFonts w:ascii="Calibri" w:eastAsia="Times New Roman" w:hAnsi="Calibri" w:cs="Calibri"/>
                <w:sz w:val="20"/>
                <w:szCs w:val="20"/>
                <w:lang w:val="en-US" w:eastAsia="en-GB"/>
              </w:rPr>
            </w:pPr>
          </w:p>
        </w:tc>
        <w:tc>
          <w:tcPr>
            <w:tcW w:w="1898" w:type="dxa"/>
          </w:tcPr>
          <w:p w14:paraId="30EE24A9"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3. Purchase, installation and start-up of equipment</w:t>
            </w:r>
          </w:p>
        </w:tc>
        <w:tc>
          <w:tcPr>
            <w:tcW w:w="1258" w:type="dxa"/>
          </w:tcPr>
          <w:p w14:paraId="3B01321A"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July 1</w:t>
            </w:r>
          </w:p>
          <w:p w14:paraId="37EBD218"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2022 year</w:t>
            </w:r>
          </w:p>
        </w:tc>
        <w:tc>
          <w:tcPr>
            <w:tcW w:w="1552" w:type="dxa"/>
            <w:vMerge/>
          </w:tcPr>
          <w:p w14:paraId="6CE7BF2E" w14:textId="77777777" w:rsidR="006256A0" w:rsidRPr="004F2183" w:rsidRDefault="006256A0" w:rsidP="00AE3D5D">
            <w:pPr>
              <w:rPr>
                <w:rFonts w:ascii="Calibri" w:hAnsi="Calibri" w:cs="Calibri"/>
                <w:sz w:val="20"/>
                <w:szCs w:val="20"/>
                <w:lang w:val="en-US"/>
              </w:rPr>
            </w:pPr>
          </w:p>
        </w:tc>
        <w:tc>
          <w:tcPr>
            <w:tcW w:w="1356" w:type="dxa"/>
            <w:vMerge/>
          </w:tcPr>
          <w:p w14:paraId="119E2719" w14:textId="77777777" w:rsidR="006256A0" w:rsidRPr="004F2183" w:rsidRDefault="006256A0" w:rsidP="00AE3D5D">
            <w:pPr>
              <w:rPr>
                <w:rFonts w:ascii="Calibri" w:hAnsi="Calibri" w:cs="Calibri"/>
                <w:sz w:val="20"/>
                <w:szCs w:val="20"/>
                <w:lang w:val="en-US"/>
              </w:rPr>
            </w:pPr>
          </w:p>
        </w:tc>
        <w:tc>
          <w:tcPr>
            <w:tcW w:w="1819" w:type="dxa"/>
            <w:vMerge/>
          </w:tcPr>
          <w:p w14:paraId="7B4EA665" w14:textId="77777777" w:rsidR="006256A0" w:rsidRPr="004F2183" w:rsidRDefault="006256A0" w:rsidP="00AE3D5D">
            <w:pPr>
              <w:rPr>
                <w:rFonts w:ascii="Calibri" w:hAnsi="Calibri" w:cs="Calibri"/>
                <w:sz w:val="20"/>
                <w:szCs w:val="20"/>
                <w:lang w:val="en-US"/>
              </w:rPr>
            </w:pPr>
          </w:p>
        </w:tc>
        <w:tc>
          <w:tcPr>
            <w:tcW w:w="3760" w:type="dxa"/>
            <w:vMerge/>
          </w:tcPr>
          <w:p w14:paraId="1352795D" w14:textId="77777777" w:rsidR="006256A0" w:rsidRPr="004F2183" w:rsidRDefault="006256A0" w:rsidP="00AE3D5D">
            <w:pPr>
              <w:rPr>
                <w:rFonts w:ascii="Calibri" w:hAnsi="Calibri" w:cs="Calibri"/>
                <w:sz w:val="20"/>
                <w:szCs w:val="20"/>
                <w:lang w:val="en-US"/>
              </w:rPr>
            </w:pPr>
          </w:p>
        </w:tc>
      </w:tr>
      <w:tr w:rsidR="006256A0" w:rsidRPr="004F2183" w14:paraId="71C5A787" w14:textId="77777777" w:rsidTr="00AE3D5D">
        <w:tc>
          <w:tcPr>
            <w:tcW w:w="481" w:type="dxa"/>
            <w:vMerge w:val="restart"/>
          </w:tcPr>
          <w:p w14:paraId="3FD7FF52"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val="restart"/>
          </w:tcPr>
          <w:p w14:paraId="5C6ABEFC" w14:textId="77777777" w:rsidR="006256A0" w:rsidRPr="004F2183" w:rsidRDefault="006256A0" w:rsidP="00AE3D5D">
            <w:pPr>
              <w:rPr>
                <w:rFonts w:ascii="Calibri" w:hAnsi="Calibri" w:cs="Calibri"/>
                <w:sz w:val="20"/>
                <w:szCs w:val="20"/>
                <w:lang w:val="en-US"/>
              </w:rPr>
            </w:pPr>
            <w:r w:rsidRPr="004F2183">
              <w:rPr>
                <w:rFonts w:ascii="Calibri" w:hAnsi="Calibri" w:cs="Calibri"/>
                <w:sz w:val="20"/>
                <w:szCs w:val="20"/>
                <w:lang w:val="en-US"/>
              </w:rPr>
              <w:t>Installation of electronic queue equipment in court buildings with a large flow of citizens applying for receiving applications and issuing documents.</w:t>
            </w:r>
          </w:p>
        </w:tc>
        <w:tc>
          <w:tcPr>
            <w:tcW w:w="1898" w:type="dxa"/>
          </w:tcPr>
          <w:p w14:paraId="062DAD5B"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1. Determination of court buildings where there is a need to install electronic queue equipment</w:t>
            </w:r>
          </w:p>
        </w:tc>
        <w:tc>
          <w:tcPr>
            <w:tcW w:w="1258" w:type="dxa"/>
          </w:tcPr>
          <w:p w14:paraId="21602D70"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July 1</w:t>
            </w:r>
          </w:p>
          <w:p w14:paraId="01BBF011"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2021 year</w:t>
            </w:r>
          </w:p>
        </w:tc>
        <w:tc>
          <w:tcPr>
            <w:tcW w:w="1552" w:type="dxa"/>
            <w:vMerge w:val="restart"/>
          </w:tcPr>
          <w:p w14:paraId="21F56F81"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Determined</w:t>
            </w:r>
            <w:r w:rsidRPr="004F2183">
              <w:rPr>
                <w:rFonts w:ascii="Calibri" w:eastAsia="Times New Roman" w:hAnsi="Calibri" w:cs="Calibri"/>
                <w:sz w:val="20"/>
                <w:szCs w:val="20"/>
                <w:lang w:val="en-US" w:eastAsia="en-GB"/>
              </w:rPr>
              <w:br/>
              <w:t>by the results of the inventory</w:t>
            </w:r>
          </w:p>
        </w:tc>
        <w:tc>
          <w:tcPr>
            <w:tcW w:w="1356" w:type="dxa"/>
            <w:vMerge w:val="restart"/>
          </w:tcPr>
          <w:p w14:paraId="5FC36B99" w14:textId="77777777" w:rsidR="006256A0" w:rsidRPr="004F2183" w:rsidRDefault="006256A0" w:rsidP="00AE3D5D">
            <w:pPr>
              <w:ind w:firstLine="40"/>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Within the funds allocated from the State budget,</w:t>
            </w:r>
          </w:p>
          <w:p w14:paraId="6703C537" w14:textId="77777777" w:rsidR="006256A0" w:rsidRPr="004F2183" w:rsidRDefault="006256A0" w:rsidP="00AE3D5D">
            <w:pPr>
              <w:ind w:firstLine="40"/>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funds of foreign partners</w:t>
            </w:r>
          </w:p>
        </w:tc>
        <w:tc>
          <w:tcPr>
            <w:tcW w:w="1819" w:type="dxa"/>
            <w:vMerge w:val="restart"/>
          </w:tcPr>
          <w:p w14:paraId="16B1B9C2"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Supreme Court</w:t>
            </w:r>
          </w:p>
          <w:p w14:paraId="3B2FF4BC"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(B. Isakov),</w:t>
            </w:r>
          </w:p>
          <w:p w14:paraId="39CC9F0C"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Mininfocom</w:t>
            </w:r>
            <w:r w:rsidRPr="004F2183">
              <w:rPr>
                <w:rFonts w:ascii="Calibri" w:eastAsia="Times New Roman" w:hAnsi="Calibri" w:cs="Calibri"/>
                <w:sz w:val="20"/>
                <w:szCs w:val="20"/>
                <w:lang w:val="en-US" w:eastAsia="en-GB"/>
              </w:rPr>
              <w:br/>
              <w:t>(O. Pekos),</w:t>
            </w:r>
          </w:p>
          <w:p w14:paraId="79FE6586"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Ministry of Investment and Trade</w:t>
            </w:r>
          </w:p>
          <w:p w14:paraId="2F89C18A"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(L. Kudratov)</w:t>
            </w:r>
          </w:p>
        </w:tc>
        <w:tc>
          <w:tcPr>
            <w:tcW w:w="3760" w:type="dxa"/>
            <w:vMerge w:val="restart"/>
          </w:tcPr>
          <w:p w14:paraId="52D28859" w14:textId="77777777" w:rsidR="006256A0" w:rsidRPr="004F2183" w:rsidRDefault="006256A0" w:rsidP="00AE3D5D">
            <w:pPr>
              <w:rPr>
                <w:rFonts w:ascii="Calibri" w:hAnsi="Calibri" w:cs="Calibri"/>
                <w:sz w:val="20"/>
                <w:szCs w:val="20"/>
                <w:lang w:val="en-US"/>
              </w:rPr>
            </w:pPr>
          </w:p>
        </w:tc>
      </w:tr>
      <w:tr w:rsidR="006256A0" w:rsidRPr="004F2183" w14:paraId="60BBA4F0" w14:textId="77777777" w:rsidTr="00AE3D5D">
        <w:tc>
          <w:tcPr>
            <w:tcW w:w="481" w:type="dxa"/>
            <w:vMerge/>
          </w:tcPr>
          <w:p w14:paraId="46B8E725"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tcPr>
          <w:p w14:paraId="3E884F15" w14:textId="77777777" w:rsidR="006256A0" w:rsidRPr="004F2183" w:rsidRDefault="006256A0" w:rsidP="00AE3D5D">
            <w:pPr>
              <w:rPr>
                <w:rFonts w:ascii="Calibri" w:hAnsi="Calibri" w:cs="Calibri"/>
                <w:sz w:val="20"/>
                <w:szCs w:val="20"/>
                <w:lang w:val="en-US"/>
              </w:rPr>
            </w:pPr>
          </w:p>
        </w:tc>
        <w:tc>
          <w:tcPr>
            <w:tcW w:w="1898" w:type="dxa"/>
          </w:tcPr>
          <w:p w14:paraId="0E4EADE7"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 Conducting competitive bidding and concluding an agreement</w:t>
            </w:r>
          </w:p>
        </w:tc>
        <w:tc>
          <w:tcPr>
            <w:tcW w:w="1258" w:type="dxa"/>
          </w:tcPr>
          <w:p w14:paraId="7B721F27"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31th of December</w:t>
            </w:r>
          </w:p>
          <w:p w14:paraId="642209C3"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2021 year</w:t>
            </w:r>
          </w:p>
        </w:tc>
        <w:tc>
          <w:tcPr>
            <w:tcW w:w="1552" w:type="dxa"/>
            <w:vMerge/>
          </w:tcPr>
          <w:p w14:paraId="08DD5B94" w14:textId="77777777" w:rsidR="006256A0" w:rsidRPr="004F2183" w:rsidRDefault="006256A0" w:rsidP="00AE3D5D">
            <w:pPr>
              <w:rPr>
                <w:rFonts w:ascii="Calibri" w:hAnsi="Calibri" w:cs="Calibri"/>
                <w:sz w:val="20"/>
                <w:szCs w:val="20"/>
                <w:lang w:val="en-US"/>
              </w:rPr>
            </w:pPr>
          </w:p>
        </w:tc>
        <w:tc>
          <w:tcPr>
            <w:tcW w:w="1356" w:type="dxa"/>
            <w:vMerge/>
          </w:tcPr>
          <w:p w14:paraId="2F0EF929" w14:textId="77777777" w:rsidR="006256A0" w:rsidRPr="004F2183" w:rsidRDefault="006256A0" w:rsidP="00AE3D5D">
            <w:pPr>
              <w:rPr>
                <w:rFonts w:ascii="Calibri" w:hAnsi="Calibri" w:cs="Calibri"/>
                <w:sz w:val="20"/>
                <w:szCs w:val="20"/>
                <w:lang w:val="en-US"/>
              </w:rPr>
            </w:pPr>
          </w:p>
        </w:tc>
        <w:tc>
          <w:tcPr>
            <w:tcW w:w="1819" w:type="dxa"/>
            <w:vMerge/>
          </w:tcPr>
          <w:p w14:paraId="6C795CCE" w14:textId="77777777" w:rsidR="006256A0" w:rsidRPr="004F2183" w:rsidRDefault="006256A0" w:rsidP="00AE3D5D">
            <w:pPr>
              <w:rPr>
                <w:rFonts w:ascii="Calibri" w:hAnsi="Calibri" w:cs="Calibri"/>
                <w:sz w:val="20"/>
                <w:szCs w:val="20"/>
                <w:lang w:val="en-US"/>
              </w:rPr>
            </w:pPr>
          </w:p>
        </w:tc>
        <w:tc>
          <w:tcPr>
            <w:tcW w:w="3760" w:type="dxa"/>
            <w:vMerge/>
          </w:tcPr>
          <w:p w14:paraId="06EA2C8C" w14:textId="77777777" w:rsidR="006256A0" w:rsidRPr="004F2183" w:rsidRDefault="006256A0" w:rsidP="00AE3D5D">
            <w:pPr>
              <w:rPr>
                <w:rFonts w:ascii="Calibri" w:hAnsi="Calibri" w:cs="Calibri"/>
                <w:sz w:val="20"/>
                <w:szCs w:val="20"/>
                <w:lang w:val="en-US"/>
              </w:rPr>
            </w:pPr>
          </w:p>
        </w:tc>
      </w:tr>
      <w:tr w:rsidR="006256A0" w:rsidRPr="004F2183" w14:paraId="47F04E0E" w14:textId="77777777" w:rsidTr="00AE3D5D">
        <w:tc>
          <w:tcPr>
            <w:tcW w:w="481" w:type="dxa"/>
            <w:vMerge/>
          </w:tcPr>
          <w:p w14:paraId="19B3803A"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tcPr>
          <w:p w14:paraId="164B0046" w14:textId="77777777" w:rsidR="006256A0" w:rsidRPr="004F2183" w:rsidRDefault="006256A0" w:rsidP="00AE3D5D">
            <w:pPr>
              <w:rPr>
                <w:rFonts w:ascii="Calibri" w:hAnsi="Calibri" w:cs="Calibri"/>
                <w:sz w:val="20"/>
                <w:szCs w:val="20"/>
                <w:lang w:val="en-US"/>
              </w:rPr>
            </w:pPr>
          </w:p>
        </w:tc>
        <w:tc>
          <w:tcPr>
            <w:tcW w:w="1898" w:type="dxa"/>
          </w:tcPr>
          <w:p w14:paraId="565630AE"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3. Purchase, installation and start-up of equipment</w:t>
            </w:r>
          </w:p>
        </w:tc>
        <w:tc>
          <w:tcPr>
            <w:tcW w:w="1258" w:type="dxa"/>
          </w:tcPr>
          <w:p w14:paraId="43966657"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July 1</w:t>
            </w:r>
          </w:p>
          <w:p w14:paraId="7BE0FD5B"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2022 year</w:t>
            </w:r>
          </w:p>
        </w:tc>
        <w:tc>
          <w:tcPr>
            <w:tcW w:w="1552" w:type="dxa"/>
            <w:vMerge/>
          </w:tcPr>
          <w:p w14:paraId="01647F87" w14:textId="77777777" w:rsidR="006256A0" w:rsidRPr="004F2183" w:rsidRDefault="006256A0" w:rsidP="00AE3D5D">
            <w:pPr>
              <w:rPr>
                <w:rFonts w:ascii="Calibri" w:hAnsi="Calibri" w:cs="Calibri"/>
                <w:sz w:val="20"/>
                <w:szCs w:val="20"/>
                <w:lang w:val="en-US"/>
              </w:rPr>
            </w:pPr>
          </w:p>
        </w:tc>
        <w:tc>
          <w:tcPr>
            <w:tcW w:w="1356" w:type="dxa"/>
            <w:vMerge/>
          </w:tcPr>
          <w:p w14:paraId="077D0E13" w14:textId="77777777" w:rsidR="006256A0" w:rsidRPr="004F2183" w:rsidRDefault="006256A0" w:rsidP="00AE3D5D">
            <w:pPr>
              <w:rPr>
                <w:rFonts w:ascii="Calibri" w:hAnsi="Calibri" w:cs="Calibri"/>
                <w:sz w:val="20"/>
                <w:szCs w:val="20"/>
                <w:lang w:val="en-US"/>
              </w:rPr>
            </w:pPr>
          </w:p>
        </w:tc>
        <w:tc>
          <w:tcPr>
            <w:tcW w:w="1819" w:type="dxa"/>
            <w:vMerge/>
          </w:tcPr>
          <w:p w14:paraId="6391B2F0" w14:textId="77777777" w:rsidR="006256A0" w:rsidRPr="004F2183" w:rsidRDefault="006256A0" w:rsidP="00AE3D5D">
            <w:pPr>
              <w:rPr>
                <w:rFonts w:ascii="Calibri" w:hAnsi="Calibri" w:cs="Calibri"/>
                <w:sz w:val="20"/>
                <w:szCs w:val="20"/>
                <w:lang w:val="en-US"/>
              </w:rPr>
            </w:pPr>
          </w:p>
        </w:tc>
        <w:tc>
          <w:tcPr>
            <w:tcW w:w="3760" w:type="dxa"/>
            <w:vMerge/>
          </w:tcPr>
          <w:p w14:paraId="678A83D4" w14:textId="77777777" w:rsidR="006256A0" w:rsidRPr="004F2183" w:rsidRDefault="006256A0" w:rsidP="00AE3D5D">
            <w:pPr>
              <w:rPr>
                <w:rFonts w:ascii="Calibri" w:hAnsi="Calibri" w:cs="Calibri"/>
                <w:sz w:val="20"/>
                <w:szCs w:val="20"/>
                <w:lang w:val="en-US"/>
              </w:rPr>
            </w:pPr>
          </w:p>
        </w:tc>
      </w:tr>
      <w:tr w:rsidR="006256A0" w:rsidRPr="004F2183" w14:paraId="7FA4525F" w14:textId="77777777" w:rsidTr="00AE3D5D">
        <w:tc>
          <w:tcPr>
            <w:tcW w:w="481" w:type="dxa"/>
            <w:vMerge w:val="restart"/>
          </w:tcPr>
          <w:p w14:paraId="68EF5A75"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val="restart"/>
          </w:tcPr>
          <w:p w14:paraId="416E1F82" w14:textId="77777777" w:rsidR="006256A0" w:rsidRPr="004F2183" w:rsidRDefault="006256A0" w:rsidP="00AE3D5D">
            <w:pPr>
              <w:rPr>
                <w:rFonts w:ascii="Calibri" w:hAnsi="Calibri" w:cs="Calibri"/>
                <w:sz w:val="20"/>
                <w:szCs w:val="20"/>
                <w:lang w:val="en-US"/>
              </w:rPr>
            </w:pPr>
            <w:r w:rsidRPr="004F2183">
              <w:rPr>
                <w:rFonts w:ascii="Calibri" w:hAnsi="Calibri" w:cs="Calibri"/>
                <w:sz w:val="20"/>
                <w:szCs w:val="20"/>
                <w:lang w:val="en-US"/>
              </w:rPr>
              <w:t>Implementation of the IP-telephony system in the activities of the courts.</w:t>
            </w:r>
          </w:p>
        </w:tc>
        <w:tc>
          <w:tcPr>
            <w:tcW w:w="1898" w:type="dxa"/>
          </w:tcPr>
          <w:p w14:paraId="38BB925F"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1. Conducting competitive bidding and concluding an agreement</w:t>
            </w:r>
          </w:p>
        </w:tc>
        <w:tc>
          <w:tcPr>
            <w:tcW w:w="1258" w:type="dxa"/>
          </w:tcPr>
          <w:p w14:paraId="0EEB1FAE"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January 1st</w:t>
            </w:r>
          </w:p>
          <w:p w14:paraId="6D2B0F87"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2023 year</w:t>
            </w:r>
          </w:p>
        </w:tc>
        <w:tc>
          <w:tcPr>
            <w:tcW w:w="1552" w:type="dxa"/>
            <w:vMerge w:val="restart"/>
          </w:tcPr>
          <w:p w14:paraId="27FFAC86"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200.0</w:t>
            </w:r>
          </w:p>
        </w:tc>
        <w:tc>
          <w:tcPr>
            <w:tcW w:w="1356" w:type="dxa"/>
            <w:vMerge w:val="restart"/>
          </w:tcPr>
          <w:p w14:paraId="168A5B89" w14:textId="77777777" w:rsidR="006256A0" w:rsidRPr="004F2183" w:rsidRDefault="006256A0" w:rsidP="00AE3D5D">
            <w:pPr>
              <w:ind w:firstLine="40"/>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Within the funds allocated from the State budget,</w:t>
            </w:r>
          </w:p>
          <w:p w14:paraId="54E65BDA" w14:textId="77777777" w:rsidR="006256A0" w:rsidRPr="004F2183" w:rsidRDefault="006256A0" w:rsidP="00AE3D5D">
            <w:pPr>
              <w:ind w:firstLine="40"/>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funds of foreign partners</w:t>
            </w:r>
          </w:p>
        </w:tc>
        <w:tc>
          <w:tcPr>
            <w:tcW w:w="1819" w:type="dxa"/>
            <w:vMerge w:val="restart"/>
          </w:tcPr>
          <w:p w14:paraId="245EA62B"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Supreme Court</w:t>
            </w:r>
          </w:p>
          <w:p w14:paraId="5E198FA5"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(B. Isakov),</w:t>
            </w:r>
          </w:p>
          <w:p w14:paraId="15A8867C"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Mininfocom</w:t>
            </w:r>
            <w:r w:rsidRPr="004F2183">
              <w:rPr>
                <w:rFonts w:ascii="Calibri" w:eastAsia="Times New Roman" w:hAnsi="Calibri" w:cs="Calibri"/>
                <w:sz w:val="20"/>
                <w:szCs w:val="20"/>
                <w:lang w:val="en-US" w:eastAsia="en-GB"/>
              </w:rPr>
              <w:br/>
              <w:t>(J. Makhsudov),</w:t>
            </w:r>
          </w:p>
          <w:p w14:paraId="7D3BF8D8"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Ministry of Investment and Trade</w:t>
            </w:r>
          </w:p>
          <w:p w14:paraId="00C66059"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(L. Kudratov)</w:t>
            </w:r>
          </w:p>
        </w:tc>
        <w:tc>
          <w:tcPr>
            <w:tcW w:w="3760" w:type="dxa"/>
            <w:vMerge w:val="restart"/>
          </w:tcPr>
          <w:p w14:paraId="556ADCC5" w14:textId="77777777" w:rsidR="006256A0" w:rsidRPr="004F2183" w:rsidRDefault="006256A0" w:rsidP="00AE3D5D">
            <w:pPr>
              <w:rPr>
                <w:rFonts w:ascii="Calibri" w:hAnsi="Calibri" w:cs="Calibri"/>
                <w:sz w:val="20"/>
                <w:szCs w:val="20"/>
                <w:lang w:val="en-US"/>
              </w:rPr>
            </w:pPr>
          </w:p>
        </w:tc>
      </w:tr>
      <w:tr w:rsidR="006256A0" w:rsidRPr="004F2183" w14:paraId="745E7ACD" w14:textId="77777777" w:rsidTr="00AE3D5D">
        <w:tc>
          <w:tcPr>
            <w:tcW w:w="481" w:type="dxa"/>
            <w:vMerge/>
          </w:tcPr>
          <w:p w14:paraId="5DF905E3"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tcPr>
          <w:p w14:paraId="3563CD93" w14:textId="77777777" w:rsidR="006256A0" w:rsidRPr="004F2183" w:rsidRDefault="006256A0" w:rsidP="00AE3D5D">
            <w:pPr>
              <w:rPr>
                <w:rFonts w:ascii="Calibri" w:hAnsi="Calibri" w:cs="Calibri"/>
                <w:sz w:val="20"/>
                <w:szCs w:val="20"/>
                <w:lang w:val="en-US"/>
              </w:rPr>
            </w:pPr>
          </w:p>
        </w:tc>
        <w:tc>
          <w:tcPr>
            <w:tcW w:w="1898" w:type="dxa"/>
          </w:tcPr>
          <w:p w14:paraId="50D260C2"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 Purchase, installation and start-up of equipment</w:t>
            </w:r>
          </w:p>
        </w:tc>
        <w:tc>
          <w:tcPr>
            <w:tcW w:w="1258" w:type="dxa"/>
          </w:tcPr>
          <w:p w14:paraId="31D6E2F2"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31th of December</w:t>
            </w:r>
          </w:p>
          <w:p w14:paraId="1BCD2A0B"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2023 year</w:t>
            </w:r>
          </w:p>
        </w:tc>
        <w:tc>
          <w:tcPr>
            <w:tcW w:w="1552" w:type="dxa"/>
            <w:vMerge/>
          </w:tcPr>
          <w:p w14:paraId="28D2B074" w14:textId="77777777" w:rsidR="006256A0" w:rsidRPr="004F2183" w:rsidRDefault="006256A0" w:rsidP="00AE3D5D">
            <w:pPr>
              <w:rPr>
                <w:rFonts w:ascii="Calibri" w:hAnsi="Calibri" w:cs="Calibri"/>
                <w:sz w:val="20"/>
                <w:szCs w:val="20"/>
                <w:lang w:val="en-US"/>
              </w:rPr>
            </w:pPr>
          </w:p>
        </w:tc>
        <w:tc>
          <w:tcPr>
            <w:tcW w:w="1356" w:type="dxa"/>
            <w:vMerge/>
          </w:tcPr>
          <w:p w14:paraId="35C81E6B" w14:textId="77777777" w:rsidR="006256A0" w:rsidRPr="004F2183" w:rsidRDefault="006256A0" w:rsidP="00AE3D5D">
            <w:pPr>
              <w:rPr>
                <w:rFonts w:ascii="Calibri" w:hAnsi="Calibri" w:cs="Calibri"/>
                <w:sz w:val="20"/>
                <w:szCs w:val="20"/>
                <w:lang w:val="en-US"/>
              </w:rPr>
            </w:pPr>
          </w:p>
        </w:tc>
        <w:tc>
          <w:tcPr>
            <w:tcW w:w="1819" w:type="dxa"/>
            <w:vMerge/>
          </w:tcPr>
          <w:p w14:paraId="5943C543" w14:textId="77777777" w:rsidR="006256A0" w:rsidRPr="004F2183" w:rsidRDefault="006256A0" w:rsidP="00AE3D5D">
            <w:pPr>
              <w:rPr>
                <w:rFonts w:ascii="Calibri" w:hAnsi="Calibri" w:cs="Calibri"/>
                <w:sz w:val="20"/>
                <w:szCs w:val="20"/>
                <w:lang w:val="en-US"/>
              </w:rPr>
            </w:pPr>
          </w:p>
        </w:tc>
        <w:tc>
          <w:tcPr>
            <w:tcW w:w="3760" w:type="dxa"/>
            <w:vMerge/>
          </w:tcPr>
          <w:p w14:paraId="17F385BE" w14:textId="77777777" w:rsidR="006256A0" w:rsidRPr="004F2183" w:rsidRDefault="006256A0" w:rsidP="00AE3D5D">
            <w:pPr>
              <w:rPr>
                <w:rFonts w:ascii="Calibri" w:hAnsi="Calibri" w:cs="Calibri"/>
                <w:sz w:val="20"/>
                <w:szCs w:val="20"/>
                <w:lang w:val="en-US"/>
              </w:rPr>
            </w:pPr>
          </w:p>
        </w:tc>
      </w:tr>
      <w:tr w:rsidR="006256A0" w:rsidRPr="004F2183" w14:paraId="5507C797" w14:textId="77777777" w:rsidTr="00AE3D5D">
        <w:tc>
          <w:tcPr>
            <w:tcW w:w="481" w:type="dxa"/>
            <w:vMerge w:val="restart"/>
            <w:shd w:val="clear" w:color="auto" w:fill="FFF2CC" w:themeFill="accent4" w:themeFillTint="33"/>
          </w:tcPr>
          <w:p w14:paraId="6799EDD3"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val="restart"/>
            <w:shd w:val="clear" w:color="auto" w:fill="FFF2CC" w:themeFill="accent4" w:themeFillTint="33"/>
          </w:tcPr>
          <w:p w14:paraId="1745B276" w14:textId="77777777" w:rsidR="006256A0" w:rsidRPr="004F2183" w:rsidRDefault="006256A0" w:rsidP="00AE3D5D">
            <w:pPr>
              <w:rPr>
                <w:rFonts w:ascii="Calibri" w:hAnsi="Calibri" w:cs="Calibri"/>
                <w:sz w:val="20"/>
                <w:szCs w:val="20"/>
                <w:lang w:val="en-US"/>
              </w:rPr>
            </w:pPr>
            <w:r w:rsidRPr="004F2183">
              <w:rPr>
                <w:rFonts w:ascii="Calibri" w:hAnsi="Calibri" w:cs="Calibri"/>
                <w:sz w:val="20"/>
                <w:szCs w:val="20"/>
                <w:lang w:val="en-US"/>
              </w:rPr>
              <w:t>Providing court buildings with a Wi-Fi network for visitors.</w:t>
            </w:r>
          </w:p>
          <w:p w14:paraId="67DC278A" w14:textId="77777777" w:rsidR="006256A0" w:rsidRPr="004F2183" w:rsidRDefault="006256A0" w:rsidP="00AE3D5D">
            <w:pPr>
              <w:rPr>
                <w:rFonts w:ascii="Calibri" w:hAnsi="Calibri" w:cs="Calibri"/>
                <w:sz w:val="20"/>
                <w:szCs w:val="20"/>
                <w:lang w:val="en-US"/>
              </w:rPr>
            </w:pPr>
          </w:p>
          <w:p w14:paraId="03E5CEB3" w14:textId="77777777" w:rsidR="006256A0" w:rsidRPr="004F2183" w:rsidRDefault="006256A0" w:rsidP="00AE3D5D">
            <w:pPr>
              <w:rPr>
                <w:rFonts w:ascii="Calibri" w:hAnsi="Calibri" w:cs="Calibri"/>
                <w:sz w:val="20"/>
                <w:szCs w:val="20"/>
                <w:lang w:val="en-US"/>
              </w:rPr>
            </w:pPr>
          </w:p>
        </w:tc>
        <w:tc>
          <w:tcPr>
            <w:tcW w:w="1898" w:type="dxa"/>
            <w:shd w:val="clear" w:color="auto" w:fill="FFF2CC" w:themeFill="accent4" w:themeFillTint="33"/>
          </w:tcPr>
          <w:p w14:paraId="22375C48"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1. Conducting competitive bidding and concluding an agreement</w:t>
            </w:r>
          </w:p>
        </w:tc>
        <w:tc>
          <w:tcPr>
            <w:tcW w:w="1258" w:type="dxa"/>
            <w:shd w:val="clear" w:color="auto" w:fill="FFF2CC" w:themeFill="accent4" w:themeFillTint="33"/>
          </w:tcPr>
          <w:p w14:paraId="40DBF2EC"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July 1</w:t>
            </w:r>
          </w:p>
          <w:p w14:paraId="51032D7C"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2021 year</w:t>
            </w:r>
          </w:p>
        </w:tc>
        <w:tc>
          <w:tcPr>
            <w:tcW w:w="1552" w:type="dxa"/>
            <w:vMerge w:val="restart"/>
            <w:shd w:val="clear" w:color="auto" w:fill="FFF2CC" w:themeFill="accent4" w:themeFillTint="33"/>
          </w:tcPr>
          <w:p w14:paraId="01F4E184"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200.0</w:t>
            </w:r>
          </w:p>
        </w:tc>
        <w:tc>
          <w:tcPr>
            <w:tcW w:w="1356" w:type="dxa"/>
            <w:vMerge w:val="restart"/>
            <w:shd w:val="clear" w:color="auto" w:fill="FFF2CC" w:themeFill="accent4" w:themeFillTint="33"/>
          </w:tcPr>
          <w:p w14:paraId="2A7C34E9" w14:textId="77777777" w:rsidR="006256A0" w:rsidRPr="004F2183" w:rsidRDefault="006256A0" w:rsidP="00AE3D5D">
            <w:pPr>
              <w:ind w:firstLine="40"/>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Within the funds allocated from the State budget,</w:t>
            </w:r>
          </w:p>
          <w:p w14:paraId="7A068BB6" w14:textId="77777777" w:rsidR="006256A0" w:rsidRPr="004F2183" w:rsidRDefault="006256A0" w:rsidP="00AE3D5D">
            <w:pPr>
              <w:ind w:firstLine="40"/>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funds of foreign partners</w:t>
            </w:r>
          </w:p>
        </w:tc>
        <w:tc>
          <w:tcPr>
            <w:tcW w:w="1819" w:type="dxa"/>
            <w:vMerge w:val="restart"/>
            <w:shd w:val="clear" w:color="auto" w:fill="FFF2CC" w:themeFill="accent4" w:themeFillTint="33"/>
          </w:tcPr>
          <w:p w14:paraId="682AB761"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Supreme Court</w:t>
            </w:r>
          </w:p>
          <w:p w14:paraId="49CA0497"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(B. Isakov),</w:t>
            </w:r>
          </w:p>
          <w:p w14:paraId="661EF476"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Mininfocom</w:t>
            </w:r>
            <w:r w:rsidRPr="004F2183">
              <w:rPr>
                <w:rFonts w:ascii="Calibri" w:eastAsia="Times New Roman" w:hAnsi="Calibri" w:cs="Calibri"/>
                <w:sz w:val="20"/>
                <w:szCs w:val="20"/>
                <w:lang w:val="en-US" w:eastAsia="en-GB"/>
              </w:rPr>
              <w:br/>
              <w:t>(J. Makhsudov),</w:t>
            </w:r>
          </w:p>
          <w:p w14:paraId="4C954A61"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Ministry of Investment and Trade</w:t>
            </w:r>
          </w:p>
          <w:p w14:paraId="16533A37"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(L. Kudratov)</w:t>
            </w:r>
          </w:p>
        </w:tc>
        <w:tc>
          <w:tcPr>
            <w:tcW w:w="3760" w:type="dxa"/>
            <w:vMerge w:val="restart"/>
            <w:shd w:val="clear" w:color="auto" w:fill="FFF2CC" w:themeFill="accent4" w:themeFillTint="33"/>
          </w:tcPr>
          <w:p w14:paraId="11ED14B1" w14:textId="77777777" w:rsidR="006256A0" w:rsidRPr="004F2183" w:rsidRDefault="006256A0" w:rsidP="00AE3D5D">
            <w:pPr>
              <w:ind w:firstLine="167"/>
              <w:jc w:val="both"/>
              <w:rPr>
                <w:rFonts w:ascii="Calibri" w:hAnsi="Calibri" w:cs="Calibri"/>
                <w:sz w:val="20"/>
                <w:szCs w:val="20"/>
                <w:lang w:val="en-US"/>
              </w:rPr>
            </w:pPr>
            <w:r w:rsidRPr="004F2183">
              <w:rPr>
                <w:rFonts w:ascii="Calibri" w:hAnsi="Calibri" w:cs="Calibri"/>
                <w:sz w:val="20"/>
                <w:szCs w:val="20"/>
                <w:lang w:val="en-US"/>
              </w:rPr>
              <w:t>Under implementation of the Decree of the President of the Republic of Uzbekistan ‘On measures to digitalize the activities of the judiciary’ from September 3, 2020 No. PP-4818</w:t>
            </w:r>
            <w:r w:rsidR="00994C94" w:rsidRPr="004F2183">
              <w:rPr>
                <w:rFonts w:ascii="Calibri" w:hAnsi="Calibri" w:cs="Calibri"/>
                <w:sz w:val="20"/>
                <w:szCs w:val="20"/>
                <w:lang w:val="en-US"/>
              </w:rPr>
              <w:t>, the</w:t>
            </w:r>
            <w:r w:rsidRPr="004F2183">
              <w:rPr>
                <w:rFonts w:ascii="Calibri" w:hAnsi="Calibri" w:cs="Calibri"/>
                <w:sz w:val="20"/>
                <w:szCs w:val="20"/>
                <w:lang w:val="en-US"/>
              </w:rPr>
              <w:t xml:space="preserve"> Project procured and installed 150 pcs. </w:t>
            </w:r>
            <w:r w:rsidR="00994C94" w:rsidRPr="004F2183">
              <w:rPr>
                <w:rFonts w:ascii="Calibri" w:hAnsi="Calibri" w:cs="Calibri"/>
                <w:sz w:val="20"/>
                <w:szCs w:val="20"/>
                <w:lang w:val="en-US"/>
              </w:rPr>
              <w:t>Wi-Fi</w:t>
            </w:r>
            <w:r w:rsidRPr="004F2183">
              <w:rPr>
                <w:rFonts w:ascii="Calibri" w:hAnsi="Calibri" w:cs="Calibri"/>
                <w:sz w:val="20"/>
                <w:szCs w:val="20"/>
                <w:lang w:val="en-US"/>
              </w:rPr>
              <w:t xml:space="preserve"> routers for the courts of the republic.</w:t>
            </w:r>
          </w:p>
          <w:p w14:paraId="4F3F936E" w14:textId="77777777" w:rsidR="006256A0" w:rsidRPr="004F2183" w:rsidRDefault="006256A0" w:rsidP="007776C2">
            <w:pPr>
              <w:ind w:firstLine="167"/>
              <w:jc w:val="both"/>
              <w:rPr>
                <w:rFonts w:ascii="Calibri" w:hAnsi="Calibri" w:cs="Calibri"/>
                <w:sz w:val="20"/>
                <w:szCs w:val="20"/>
                <w:lang w:val="en-US"/>
              </w:rPr>
            </w:pPr>
            <w:r w:rsidRPr="004F2183">
              <w:rPr>
                <w:rFonts w:ascii="Calibri" w:hAnsi="Calibri" w:cs="Calibri"/>
                <w:sz w:val="20"/>
                <w:szCs w:val="20"/>
                <w:lang w:val="en-US"/>
              </w:rPr>
              <w:t>Providing wireless Internet access (</w:t>
            </w:r>
            <w:r w:rsidR="00994C94" w:rsidRPr="004F2183">
              <w:rPr>
                <w:rFonts w:ascii="Calibri" w:hAnsi="Calibri" w:cs="Calibri"/>
                <w:sz w:val="20"/>
                <w:szCs w:val="20"/>
                <w:lang w:val="en-US"/>
              </w:rPr>
              <w:t>Wi-Fi</w:t>
            </w:r>
            <w:r w:rsidRPr="004F2183">
              <w:rPr>
                <w:rFonts w:ascii="Calibri" w:hAnsi="Calibri" w:cs="Calibri"/>
                <w:sz w:val="20"/>
                <w:szCs w:val="20"/>
                <w:lang w:val="en-US"/>
              </w:rPr>
              <w:t xml:space="preserve">) in court buildings allow citizens use interactive services in the judicial system. It </w:t>
            </w:r>
            <w:r w:rsidR="007776C2">
              <w:rPr>
                <w:rFonts w:ascii="Calibri" w:hAnsi="Calibri" w:cs="Calibri"/>
                <w:sz w:val="20"/>
                <w:szCs w:val="20"/>
                <w:lang w:val="en-US"/>
              </w:rPr>
              <w:t xml:space="preserve">will </w:t>
            </w:r>
            <w:r w:rsidRPr="004F2183">
              <w:rPr>
                <w:rFonts w:ascii="Calibri" w:hAnsi="Calibri" w:cs="Calibri"/>
                <w:sz w:val="20"/>
                <w:szCs w:val="20"/>
                <w:lang w:val="en-US"/>
              </w:rPr>
              <w:t xml:space="preserve">also contribute to </w:t>
            </w:r>
            <w:r w:rsidRPr="004F2183">
              <w:rPr>
                <w:rFonts w:ascii="Calibri" w:hAnsi="Calibri" w:cs="Calibri"/>
                <w:sz w:val="20"/>
                <w:szCs w:val="20"/>
                <w:lang w:val="en-US"/>
              </w:rPr>
              <w:lastRenderedPageBreak/>
              <w:t>improving the efficiency of interaction between the citizens and business entities and the courts of the republic.</w:t>
            </w:r>
          </w:p>
        </w:tc>
      </w:tr>
      <w:tr w:rsidR="006256A0" w:rsidRPr="004F2183" w14:paraId="46A062CE" w14:textId="77777777" w:rsidTr="00AE3D5D">
        <w:tc>
          <w:tcPr>
            <w:tcW w:w="481" w:type="dxa"/>
            <w:vMerge/>
            <w:shd w:val="clear" w:color="auto" w:fill="FFF2CC" w:themeFill="accent4" w:themeFillTint="33"/>
          </w:tcPr>
          <w:p w14:paraId="2680C386"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shd w:val="clear" w:color="auto" w:fill="FFF2CC" w:themeFill="accent4" w:themeFillTint="33"/>
          </w:tcPr>
          <w:p w14:paraId="34D9B316" w14:textId="77777777" w:rsidR="006256A0" w:rsidRPr="004F2183" w:rsidRDefault="006256A0" w:rsidP="00AE3D5D">
            <w:pPr>
              <w:rPr>
                <w:rFonts w:ascii="Calibri" w:hAnsi="Calibri" w:cs="Calibri"/>
                <w:sz w:val="20"/>
                <w:szCs w:val="20"/>
                <w:lang w:val="en-US"/>
              </w:rPr>
            </w:pPr>
          </w:p>
        </w:tc>
        <w:tc>
          <w:tcPr>
            <w:tcW w:w="1898" w:type="dxa"/>
            <w:shd w:val="clear" w:color="auto" w:fill="FFF2CC" w:themeFill="accent4" w:themeFillTint="33"/>
          </w:tcPr>
          <w:p w14:paraId="1EB830CE"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 Purchase, installation and start-up of equipment</w:t>
            </w:r>
          </w:p>
        </w:tc>
        <w:tc>
          <w:tcPr>
            <w:tcW w:w="1258" w:type="dxa"/>
            <w:shd w:val="clear" w:color="auto" w:fill="FFF2CC" w:themeFill="accent4" w:themeFillTint="33"/>
          </w:tcPr>
          <w:p w14:paraId="1B351233"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31th of December</w:t>
            </w:r>
          </w:p>
          <w:p w14:paraId="5E07ED51"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2021 year</w:t>
            </w:r>
          </w:p>
        </w:tc>
        <w:tc>
          <w:tcPr>
            <w:tcW w:w="1552" w:type="dxa"/>
            <w:vMerge/>
            <w:shd w:val="clear" w:color="auto" w:fill="FFF2CC" w:themeFill="accent4" w:themeFillTint="33"/>
          </w:tcPr>
          <w:p w14:paraId="71281E81" w14:textId="77777777" w:rsidR="006256A0" w:rsidRPr="004F2183" w:rsidRDefault="006256A0" w:rsidP="00AE3D5D">
            <w:pPr>
              <w:rPr>
                <w:rFonts w:ascii="Calibri" w:hAnsi="Calibri" w:cs="Calibri"/>
                <w:sz w:val="20"/>
                <w:szCs w:val="20"/>
                <w:lang w:val="en-US"/>
              </w:rPr>
            </w:pPr>
          </w:p>
        </w:tc>
        <w:tc>
          <w:tcPr>
            <w:tcW w:w="1356" w:type="dxa"/>
            <w:vMerge/>
            <w:shd w:val="clear" w:color="auto" w:fill="FFF2CC" w:themeFill="accent4" w:themeFillTint="33"/>
          </w:tcPr>
          <w:p w14:paraId="2B273227" w14:textId="77777777" w:rsidR="006256A0" w:rsidRPr="004F2183" w:rsidRDefault="006256A0" w:rsidP="00AE3D5D">
            <w:pPr>
              <w:rPr>
                <w:rFonts w:ascii="Calibri" w:hAnsi="Calibri" w:cs="Calibri"/>
                <w:sz w:val="20"/>
                <w:szCs w:val="20"/>
                <w:lang w:val="en-US"/>
              </w:rPr>
            </w:pPr>
          </w:p>
        </w:tc>
        <w:tc>
          <w:tcPr>
            <w:tcW w:w="1819" w:type="dxa"/>
            <w:vMerge/>
            <w:shd w:val="clear" w:color="auto" w:fill="FFF2CC" w:themeFill="accent4" w:themeFillTint="33"/>
          </w:tcPr>
          <w:p w14:paraId="19BBBC3D" w14:textId="77777777" w:rsidR="006256A0" w:rsidRPr="004F2183" w:rsidRDefault="006256A0" w:rsidP="00AE3D5D">
            <w:pPr>
              <w:rPr>
                <w:rFonts w:ascii="Calibri" w:hAnsi="Calibri" w:cs="Calibri"/>
                <w:sz w:val="20"/>
                <w:szCs w:val="20"/>
                <w:lang w:val="en-US"/>
              </w:rPr>
            </w:pPr>
          </w:p>
        </w:tc>
        <w:tc>
          <w:tcPr>
            <w:tcW w:w="3760" w:type="dxa"/>
            <w:vMerge/>
            <w:shd w:val="clear" w:color="auto" w:fill="FFF2CC" w:themeFill="accent4" w:themeFillTint="33"/>
          </w:tcPr>
          <w:p w14:paraId="5231413B" w14:textId="77777777" w:rsidR="006256A0" w:rsidRPr="004F2183" w:rsidRDefault="006256A0" w:rsidP="00AE3D5D">
            <w:pPr>
              <w:rPr>
                <w:rFonts w:ascii="Calibri" w:hAnsi="Calibri" w:cs="Calibri"/>
                <w:sz w:val="20"/>
                <w:szCs w:val="20"/>
                <w:lang w:val="en-US"/>
              </w:rPr>
            </w:pPr>
          </w:p>
        </w:tc>
      </w:tr>
      <w:tr w:rsidR="006256A0" w:rsidRPr="004F2183" w14:paraId="4DA9824D" w14:textId="77777777" w:rsidTr="00AE3D5D">
        <w:tc>
          <w:tcPr>
            <w:tcW w:w="481" w:type="dxa"/>
            <w:vMerge w:val="restart"/>
            <w:shd w:val="clear" w:color="auto" w:fill="auto"/>
          </w:tcPr>
          <w:p w14:paraId="11FB41AB"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val="restart"/>
            <w:shd w:val="clear" w:color="auto" w:fill="auto"/>
          </w:tcPr>
          <w:p w14:paraId="6F1305E0"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Purchase and installation of equipment necessary to provide all courtrooms with a system for recording court sessions using audio recording.</w:t>
            </w:r>
          </w:p>
          <w:p w14:paraId="47D54A86" w14:textId="77777777" w:rsidR="006256A0" w:rsidRPr="004F2183" w:rsidRDefault="006256A0" w:rsidP="00AE3D5D">
            <w:pPr>
              <w:ind w:left="40" w:right="55"/>
              <w:rPr>
                <w:rFonts w:ascii="Calibri" w:eastAsia="Times New Roman" w:hAnsi="Calibri" w:cs="Calibri"/>
                <w:sz w:val="20"/>
                <w:szCs w:val="20"/>
                <w:lang w:val="en-US" w:eastAsia="en-GB"/>
              </w:rPr>
            </w:pPr>
          </w:p>
        </w:tc>
        <w:tc>
          <w:tcPr>
            <w:tcW w:w="1898" w:type="dxa"/>
            <w:shd w:val="clear" w:color="auto" w:fill="auto"/>
          </w:tcPr>
          <w:p w14:paraId="5C98E319"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1. Conducting competitive bidding and concluding an agreement</w:t>
            </w:r>
          </w:p>
        </w:tc>
        <w:tc>
          <w:tcPr>
            <w:tcW w:w="1258" w:type="dxa"/>
            <w:shd w:val="clear" w:color="auto" w:fill="auto"/>
          </w:tcPr>
          <w:p w14:paraId="704D2FEA"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1 </w:t>
            </w:r>
            <w:r w:rsidR="00994C94" w:rsidRPr="004F2183">
              <w:rPr>
                <w:rFonts w:ascii="Calibri" w:eastAsia="Times New Roman" w:hAnsi="Calibri" w:cs="Calibri"/>
                <w:sz w:val="20"/>
                <w:szCs w:val="20"/>
                <w:lang w:val="en-US" w:eastAsia="en-GB"/>
              </w:rPr>
              <w:t>October</w:t>
            </w:r>
          </w:p>
          <w:p w14:paraId="5C340B2F"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2020 year</w:t>
            </w:r>
          </w:p>
        </w:tc>
        <w:tc>
          <w:tcPr>
            <w:tcW w:w="1552" w:type="dxa"/>
            <w:vMerge w:val="restart"/>
            <w:shd w:val="clear" w:color="auto" w:fill="auto"/>
          </w:tcPr>
          <w:p w14:paraId="539DE88F"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7000.0</w:t>
            </w:r>
          </w:p>
        </w:tc>
        <w:tc>
          <w:tcPr>
            <w:tcW w:w="1356" w:type="dxa"/>
            <w:vMerge w:val="restart"/>
            <w:shd w:val="clear" w:color="auto" w:fill="auto"/>
          </w:tcPr>
          <w:p w14:paraId="6BEF91A9" w14:textId="77777777" w:rsidR="006256A0" w:rsidRPr="004F2183" w:rsidRDefault="006256A0" w:rsidP="00AE3D5D">
            <w:pPr>
              <w:ind w:firstLine="40"/>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Within the funds allocated from the State budget,</w:t>
            </w:r>
          </w:p>
          <w:p w14:paraId="60B3E6D2" w14:textId="77777777" w:rsidR="006256A0" w:rsidRPr="004F2183" w:rsidRDefault="006256A0" w:rsidP="00AE3D5D">
            <w:pPr>
              <w:ind w:firstLine="40"/>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funds of foreign partners</w:t>
            </w:r>
          </w:p>
        </w:tc>
        <w:tc>
          <w:tcPr>
            <w:tcW w:w="1819" w:type="dxa"/>
            <w:vMerge w:val="restart"/>
            <w:shd w:val="clear" w:color="auto" w:fill="auto"/>
          </w:tcPr>
          <w:p w14:paraId="70AAEBD0"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Supreme Court</w:t>
            </w:r>
          </w:p>
          <w:p w14:paraId="68258F7C"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(B. Isakov),</w:t>
            </w:r>
          </w:p>
          <w:p w14:paraId="03FE6AE2"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Mininfocom</w:t>
            </w:r>
            <w:r w:rsidRPr="004F2183">
              <w:rPr>
                <w:rFonts w:ascii="Calibri" w:eastAsia="Times New Roman" w:hAnsi="Calibri" w:cs="Calibri"/>
                <w:sz w:val="20"/>
                <w:szCs w:val="20"/>
                <w:lang w:val="en-US" w:eastAsia="en-GB"/>
              </w:rPr>
              <w:br/>
              <w:t>(J. Makhsudov),</w:t>
            </w:r>
          </w:p>
          <w:p w14:paraId="5257039E"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Ministry of Investment and Trade</w:t>
            </w:r>
          </w:p>
          <w:p w14:paraId="6F32A1FB"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(L. Kudratov)</w:t>
            </w:r>
          </w:p>
        </w:tc>
        <w:tc>
          <w:tcPr>
            <w:tcW w:w="3760" w:type="dxa"/>
            <w:vMerge w:val="restart"/>
            <w:shd w:val="clear" w:color="auto" w:fill="auto"/>
          </w:tcPr>
          <w:p w14:paraId="047D155F" w14:textId="77777777" w:rsidR="006256A0" w:rsidRPr="004F2183" w:rsidRDefault="006256A0" w:rsidP="00AE3D5D">
            <w:pPr>
              <w:rPr>
                <w:rFonts w:ascii="Calibri" w:hAnsi="Calibri" w:cs="Calibri"/>
                <w:sz w:val="20"/>
                <w:szCs w:val="20"/>
                <w:lang w:val="en-US"/>
              </w:rPr>
            </w:pPr>
          </w:p>
        </w:tc>
      </w:tr>
      <w:tr w:rsidR="006256A0" w:rsidRPr="004F2183" w14:paraId="64C77153" w14:textId="77777777" w:rsidTr="00AE3D5D">
        <w:tc>
          <w:tcPr>
            <w:tcW w:w="481" w:type="dxa"/>
            <w:vMerge/>
          </w:tcPr>
          <w:p w14:paraId="7AF8A4ED"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vAlign w:val="center"/>
          </w:tcPr>
          <w:p w14:paraId="2FDC19F3" w14:textId="77777777" w:rsidR="006256A0" w:rsidRPr="004F2183" w:rsidRDefault="006256A0" w:rsidP="00AE3D5D">
            <w:pPr>
              <w:ind w:left="40" w:right="55"/>
              <w:rPr>
                <w:rFonts w:ascii="Calibri" w:eastAsia="Times New Roman" w:hAnsi="Calibri" w:cs="Calibri"/>
                <w:sz w:val="20"/>
                <w:szCs w:val="20"/>
                <w:lang w:val="en-US" w:eastAsia="en-GB"/>
              </w:rPr>
            </w:pPr>
          </w:p>
        </w:tc>
        <w:tc>
          <w:tcPr>
            <w:tcW w:w="1898" w:type="dxa"/>
          </w:tcPr>
          <w:p w14:paraId="29DC50E0"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 Purchase, installation and start-up of equipment</w:t>
            </w:r>
          </w:p>
        </w:tc>
        <w:tc>
          <w:tcPr>
            <w:tcW w:w="1258" w:type="dxa"/>
          </w:tcPr>
          <w:p w14:paraId="041773CD"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31th of December</w:t>
            </w:r>
          </w:p>
          <w:p w14:paraId="12C22B75"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2020 year</w:t>
            </w:r>
          </w:p>
        </w:tc>
        <w:tc>
          <w:tcPr>
            <w:tcW w:w="1552" w:type="dxa"/>
            <w:vMerge/>
          </w:tcPr>
          <w:p w14:paraId="3E09F2E2" w14:textId="77777777" w:rsidR="006256A0" w:rsidRPr="004F2183" w:rsidRDefault="006256A0" w:rsidP="00AE3D5D">
            <w:pPr>
              <w:rPr>
                <w:rFonts w:ascii="Calibri" w:hAnsi="Calibri" w:cs="Calibri"/>
                <w:sz w:val="20"/>
                <w:szCs w:val="20"/>
                <w:lang w:val="en-US"/>
              </w:rPr>
            </w:pPr>
          </w:p>
        </w:tc>
        <w:tc>
          <w:tcPr>
            <w:tcW w:w="1356" w:type="dxa"/>
            <w:vMerge/>
          </w:tcPr>
          <w:p w14:paraId="1EB7979A" w14:textId="77777777" w:rsidR="006256A0" w:rsidRPr="004F2183" w:rsidRDefault="006256A0" w:rsidP="00AE3D5D">
            <w:pPr>
              <w:rPr>
                <w:rFonts w:ascii="Calibri" w:hAnsi="Calibri" w:cs="Calibri"/>
                <w:sz w:val="20"/>
                <w:szCs w:val="20"/>
                <w:lang w:val="en-US"/>
              </w:rPr>
            </w:pPr>
          </w:p>
        </w:tc>
        <w:tc>
          <w:tcPr>
            <w:tcW w:w="1819" w:type="dxa"/>
            <w:vMerge/>
          </w:tcPr>
          <w:p w14:paraId="043FBE13" w14:textId="77777777" w:rsidR="006256A0" w:rsidRPr="004F2183" w:rsidRDefault="006256A0" w:rsidP="00AE3D5D">
            <w:pPr>
              <w:rPr>
                <w:rFonts w:ascii="Calibri" w:hAnsi="Calibri" w:cs="Calibri"/>
                <w:sz w:val="20"/>
                <w:szCs w:val="20"/>
                <w:lang w:val="en-US"/>
              </w:rPr>
            </w:pPr>
          </w:p>
        </w:tc>
        <w:tc>
          <w:tcPr>
            <w:tcW w:w="3760" w:type="dxa"/>
            <w:vMerge/>
          </w:tcPr>
          <w:p w14:paraId="1C6B8B30" w14:textId="77777777" w:rsidR="006256A0" w:rsidRPr="004F2183" w:rsidRDefault="006256A0" w:rsidP="00AE3D5D">
            <w:pPr>
              <w:rPr>
                <w:rFonts w:ascii="Calibri" w:hAnsi="Calibri" w:cs="Calibri"/>
                <w:sz w:val="20"/>
                <w:szCs w:val="20"/>
                <w:lang w:val="en-US"/>
              </w:rPr>
            </w:pPr>
          </w:p>
        </w:tc>
      </w:tr>
      <w:tr w:rsidR="006256A0" w:rsidRPr="004F2183" w14:paraId="4024D3C5" w14:textId="77777777" w:rsidTr="00AE3D5D">
        <w:tc>
          <w:tcPr>
            <w:tcW w:w="481" w:type="dxa"/>
            <w:vMerge w:val="restart"/>
            <w:shd w:val="clear" w:color="auto" w:fill="FFF2CC" w:themeFill="accent4" w:themeFillTint="33"/>
          </w:tcPr>
          <w:p w14:paraId="52536288"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shd w:val="clear" w:color="auto" w:fill="FFF2CC" w:themeFill="accent4" w:themeFillTint="33"/>
          </w:tcPr>
          <w:p w14:paraId="63F7CC07" w14:textId="77777777" w:rsidR="006256A0" w:rsidRPr="004F2183" w:rsidRDefault="006256A0" w:rsidP="00AE3D5D">
            <w:pPr>
              <w:rPr>
                <w:rFonts w:ascii="Calibri" w:hAnsi="Calibri" w:cs="Calibri"/>
                <w:sz w:val="20"/>
                <w:szCs w:val="20"/>
                <w:lang w:val="en-US"/>
              </w:rPr>
            </w:pPr>
            <w:r w:rsidRPr="004F2183">
              <w:rPr>
                <w:rFonts w:ascii="Calibri" w:eastAsia="Times New Roman" w:hAnsi="Calibri" w:cs="Calibri"/>
                <w:sz w:val="20"/>
                <w:szCs w:val="20"/>
                <w:lang w:val="en-US" w:eastAsia="en-GB"/>
              </w:rPr>
              <w:t>Purchase and installation of equipment necessary to provide a video conferencing system for all vessels not connected to this system, in particular:</w:t>
            </w:r>
          </w:p>
        </w:tc>
        <w:tc>
          <w:tcPr>
            <w:tcW w:w="1898" w:type="dxa"/>
            <w:shd w:val="clear" w:color="auto" w:fill="FFF2CC" w:themeFill="accent4" w:themeFillTint="33"/>
          </w:tcPr>
          <w:p w14:paraId="345B1377" w14:textId="77777777" w:rsidR="006256A0" w:rsidRPr="004F2183" w:rsidRDefault="006256A0" w:rsidP="00AE3D5D">
            <w:pPr>
              <w:rPr>
                <w:rFonts w:ascii="Calibri" w:hAnsi="Calibri" w:cs="Calibri"/>
                <w:sz w:val="20"/>
                <w:szCs w:val="20"/>
                <w:lang w:val="en-US"/>
              </w:rPr>
            </w:pPr>
          </w:p>
        </w:tc>
        <w:tc>
          <w:tcPr>
            <w:tcW w:w="1258" w:type="dxa"/>
            <w:shd w:val="clear" w:color="auto" w:fill="FFF2CC" w:themeFill="accent4" w:themeFillTint="33"/>
          </w:tcPr>
          <w:p w14:paraId="25069DCA" w14:textId="77777777" w:rsidR="006256A0" w:rsidRPr="004F2183" w:rsidRDefault="006256A0" w:rsidP="00AE3D5D">
            <w:pPr>
              <w:rPr>
                <w:rFonts w:ascii="Calibri" w:hAnsi="Calibri" w:cs="Calibri"/>
                <w:sz w:val="20"/>
                <w:szCs w:val="20"/>
                <w:lang w:val="en-US"/>
              </w:rPr>
            </w:pPr>
          </w:p>
        </w:tc>
        <w:tc>
          <w:tcPr>
            <w:tcW w:w="1552" w:type="dxa"/>
            <w:vMerge w:val="restart"/>
            <w:shd w:val="clear" w:color="auto" w:fill="FFF2CC" w:themeFill="accent4" w:themeFillTint="33"/>
          </w:tcPr>
          <w:p w14:paraId="09E014E5"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13,975.0</w:t>
            </w:r>
          </w:p>
          <w:p w14:paraId="748E45BE"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7500.0</w:t>
            </w:r>
          </w:p>
        </w:tc>
        <w:tc>
          <w:tcPr>
            <w:tcW w:w="1356" w:type="dxa"/>
            <w:vMerge w:val="restart"/>
            <w:shd w:val="clear" w:color="auto" w:fill="FFF2CC" w:themeFill="accent4" w:themeFillTint="33"/>
          </w:tcPr>
          <w:p w14:paraId="11167ED7" w14:textId="77777777" w:rsidR="006256A0" w:rsidRPr="004F2183" w:rsidRDefault="006256A0" w:rsidP="00AE3D5D">
            <w:pPr>
              <w:ind w:firstLine="40"/>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Within the funds allocated from the State budget,</w:t>
            </w:r>
          </w:p>
          <w:p w14:paraId="270CB87A" w14:textId="77777777" w:rsidR="006256A0" w:rsidRPr="004F2183" w:rsidRDefault="006256A0" w:rsidP="00AE3D5D">
            <w:pPr>
              <w:ind w:firstLine="40"/>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funds of foreign partners</w:t>
            </w:r>
          </w:p>
        </w:tc>
        <w:tc>
          <w:tcPr>
            <w:tcW w:w="1819" w:type="dxa"/>
            <w:vMerge w:val="restart"/>
            <w:shd w:val="clear" w:color="auto" w:fill="FFF2CC" w:themeFill="accent4" w:themeFillTint="33"/>
          </w:tcPr>
          <w:p w14:paraId="2E0DE6E7"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Supreme Court</w:t>
            </w:r>
          </w:p>
          <w:p w14:paraId="666009CD"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(B. Isakov),</w:t>
            </w:r>
          </w:p>
          <w:p w14:paraId="0D64EE2B"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Mininfocom</w:t>
            </w:r>
            <w:r w:rsidRPr="004F2183">
              <w:rPr>
                <w:rFonts w:ascii="Calibri" w:eastAsia="Times New Roman" w:hAnsi="Calibri" w:cs="Calibri"/>
                <w:sz w:val="20"/>
                <w:szCs w:val="20"/>
                <w:lang w:val="en-US" w:eastAsia="en-GB"/>
              </w:rPr>
              <w:br/>
              <w:t>(J. Makhsudov),</w:t>
            </w:r>
          </w:p>
          <w:p w14:paraId="7411A249"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Ministry of Investment and Trade</w:t>
            </w:r>
          </w:p>
          <w:p w14:paraId="638BD356"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(L. Kudratov)</w:t>
            </w:r>
          </w:p>
        </w:tc>
        <w:tc>
          <w:tcPr>
            <w:tcW w:w="3760" w:type="dxa"/>
            <w:vMerge w:val="restart"/>
            <w:shd w:val="clear" w:color="auto" w:fill="FFF2CC" w:themeFill="accent4" w:themeFillTint="33"/>
          </w:tcPr>
          <w:p w14:paraId="06377E29" w14:textId="77777777" w:rsidR="006256A0" w:rsidRPr="004F2183" w:rsidRDefault="006256A0" w:rsidP="00AE3D5D">
            <w:pPr>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Under the Project 20 sets of videoconferencing system were purchased and installed to courts of the Republic of Uzbekistan.</w:t>
            </w:r>
          </w:p>
          <w:p w14:paraId="19EF9E4C" w14:textId="77777777" w:rsidR="006256A0" w:rsidRPr="004F2183" w:rsidRDefault="006256A0" w:rsidP="00AE3D5D">
            <w:pPr>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These videoconferencing system were installed in 13 courts of criminal cases – </w:t>
            </w:r>
          </w:p>
          <w:p w14:paraId="18989451" w14:textId="77777777" w:rsidR="006256A0" w:rsidRPr="004F2183" w:rsidRDefault="006256A0" w:rsidP="00AE3D5D">
            <w:pPr>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 Nukus city court of criminal cases; </w:t>
            </w:r>
          </w:p>
          <w:p w14:paraId="307E9E93" w14:textId="77777777" w:rsidR="006256A0" w:rsidRPr="004F2183" w:rsidRDefault="006256A0" w:rsidP="00AE3D5D">
            <w:pPr>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 Muynak district court of criminal cases; </w:t>
            </w:r>
          </w:p>
          <w:p w14:paraId="04963B42" w14:textId="77777777" w:rsidR="006256A0" w:rsidRPr="004F2183" w:rsidRDefault="006256A0" w:rsidP="00AE3D5D">
            <w:pPr>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lastRenderedPageBreak/>
              <w:t xml:space="preserve">- Karauzyak court of criminal cases; </w:t>
            </w:r>
          </w:p>
          <w:p w14:paraId="126BFBE4" w14:textId="77777777" w:rsidR="006256A0" w:rsidRPr="004F2183" w:rsidRDefault="006256A0" w:rsidP="00AE3D5D">
            <w:pPr>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 Kegeyli court of criminal cases; </w:t>
            </w:r>
          </w:p>
          <w:p w14:paraId="53AB140C" w14:textId="77777777" w:rsidR="006256A0" w:rsidRPr="004F2183" w:rsidRDefault="006256A0" w:rsidP="00AE3D5D">
            <w:pPr>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 Chimbay court of criminal cases; </w:t>
            </w:r>
          </w:p>
          <w:p w14:paraId="652CEF5E" w14:textId="77777777" w:rsidR="006256A0" w:rsidRPr="004F2183" w:rsidRDefault="006256A0" w:rsidP="00AE3D5D">
            <w:pPr>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 Bukhara court of criminal cases; </w:t>
            </w:r>
          </w:p>
          <w:p w14:paraId="07E7CF48" w14:textId="77777777" w:rsidR="006256A0" w:rsidRPr="004F2183" w:rsidRDefault="006256A0" w:rsidP="00AE3D5D">
            <w:pPr>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 Ishtikhan court of criminal cases; </w:t>
            </w:r>
          </w:p>
          <w:p w14:paraId="6307A05F" w14:textId="77777777" w:rsidR="006256A0" w:rsidRPr="004F2183" w:rsidRDefault="006256A0" w:rsidP="00AE3D5D">
            <w:pPr>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 Samarkand court of criminal cases; </w:t>
            </w:r>
          </w:p>
          <w:p w14:paraId="36A04497" w14:textId="77777777" w:rsidR="006256A0" w:rsidRPr="004F2183" w:rsidRDefault="006256A0" w:rsidP="00AE3D5D">
            <w:pPr>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 Taylak court of criminal cases; </w:t>
            </w:r>
          </w:p>
          <w:p w14:paraId="3D7413CC" w14:textId="77777777" w:rsidR="006256A0" w:rsidRPr="004F2183" w:rsidRDefault="006256A0" w:rsidP="00AE3D5D">
            <w:pPr>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 Khavas court of criminal cases; </w:t>
            </w:r>
          </w:p>
          <w:p w14:paraId="292842C4" w14:textId="77777777" w:rsidR="006256A0" w:rsidRPr="004F2183" w:rsidRDefault="006256A0" w:rsidP="00AE3D5D">
            <w:pPr>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 Oltiarik court of criminal cases; </w:t>
            </w:r>
          </w:p>
          <w:p w14:paraId="089621E3" w14:textId="77777777" w:rsidR="006256A0" w:rsidRPr="004F2183" w:rsidRDefault="006256A0" w:rsidP="00AE3D5D">
            <w:pPr>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 Margilan court of criminal cases; </w:t>
            </w:r>
          </w:p>
          <w:p w14:paraId="029EBC4A" w14:textId="77777777" w:rsidR="006256A0" w:rsidRPr="004F2183" w:rsidRDefault="006256A0" w:rsidP="00AE3D5D">
            <w:pPr>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 Urgench court of criminal cases </w:t>
            </w:r>
          </w:p>
          <w:p w14:paraId="1EAA068D" w14:textId="77777777" w:rsidR="006256A0" w:rsidRPr="004F2183" w:rsidRDefault="006256A0" w:rsidP="00AE3D5D">
            <w:pPr>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and 5 courts of civil cases – </w:t>
            </w:r>
          </w:p>
          <w:p w14:paraId="7BCA1461" w14:textId="77777777" w:rsidR="006256A0" w:rsidRPr="004F2183" w:rsidRDefault="006256A0" w:rsidP="00AE3D5D">
            <w:pPr>
              <w:ind w:firstLine="162"/>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 Zarbdar court of civil cases; </w:t>
            </w:r>
          </w:p>
          <w:p w14:paraId="127CD72F" w14:textId="77777777" w:rsidR="006256A0" w:rsidRPr="004F2183" w:rsidRDefault="006256A0" w:rsidP="00AE3D5D">
            <w:pPr>
              <w:ind w:firstLine="162"/>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 Karmana court of civil cases; </w:t>
            </w:r>
          </w:p>
          <w:p w14:paraId="5A57E8FC" w14:textId="77777777" w:rsidR="006256A0" w:rsidRPr="004F2183" w:rsidRDefault="006256A0" w:rsidP="00AE3D5D">
            <w:pPr>
              <w:ind w:firstLine="162"/>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 Navbahar court of civil cases; </w:t>
            </w:r>
          </w:p>
          <w:p w14:paraId="7991ED40" w14:textId="77777777" w:rsidR="006256A0" w:rsidRPr="004F2183" w:rsidRDefault="006256A0" w:rsidP="00AE3D5D">
            <w:pPr>
              <w:ind w:firstLine="162"/>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Chust court of civil cases.</w:t>
            </w:r>
          </w:p>
          <w:p w14:paraId="6E47AB0E" w14:textId="77777777" w:rsidR="006256A0" w:rsidRPr="004F2183" w:rsidRDefault="006256A0" w:rsidP="00AE3D5D">
            <w:pPr>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It should be noted that all court hearings during the COVID-19 lockdown the </w:t>
            </w:r>
            <w:r w:rsidRPr="004F2183">
              <w:rPr>
                <w:rFonts w:ascii="Calibri" w:eastAsia="Times New Roman" w:hAnsi="Calibri" w:cs="Calibri"/>
                <w:sz w:val="20"/>
                <w:szCs w:val="20"/>
                <w:lang w:val="en-US" w:eastAsia="en-GB"/>
              </w:rPr>
              <w:lastRenderedPageBreak/>
              <w:t>courts were held via video conferencing.</w:t>
            </w:r>
          </w:p>
          <w:p w14:paraId="4E7A2D33" w14:textId="77777777" w:rsidR="006256A0" w:rsidRPr="004F2183" w:rsidRDefault="006256A0" w:rsidP="00AE3D5D">
            <w:pPr>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The total number of court hearings held in the videoconferencing regime in all courts of the Republic of Uzbekistan in 2019 - 6871, in 2020 – 6333.</w:t>
            </w:r>
          </w:p>
        </w:tc>
      </w:tr>
      <w:tr w:rsidR="006256A0" w:rsidRPr="004F2183" w14:paraId="6CEB2909" w14:textId="77777777" w:rsidTr="00AE3D5D">
        <w:tc>
          <w:tcPr>
            <w:tcW w:w="481" w:type="dxa"/>
            <w:vMerge/>
            <w:shd w:val="clear" w:color="auto" w:fill="D9E2F3" w:themeFill="accent5" w:themeFillTint="33"/>
          </w:tcPr>
          <w:p w14:paraId="5FDD0907"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val="restart"/>
            <w:shd w:val="clear" w:color="auto" w:fill="FFF2CC" w:themeFill="accent4" w:themeFillTint="33"/>
          </w:tcPr>
          <w:p w14:paraId="3DB030ED" w14:textId="77777777" w:rsidR="006256A0" w:rsidRPr="004F2183" w:rsidRDefault="006256A0" w:rsidP="00AE3D5D">
            <w:pPr>
              <w:rPr>
                <w:rFonts w:ascii="Calibri" w:hAnsi="Calibri" w:cs="Calibri"/>
                <w:sz w:val="20"/>
                <w:szCs w:val="20"/>
                <w:lang w:val="en-US"/>
              </w:rPr>
            </w:pPr>
            <w:r w:rsidRPr="004F2183">
              <w:rPr>
                <w:rFonts w:ascii="Calibri" w:eastAsia="Times New Roman" w:hAnsi="Calibri" w:cs="Calibri"/>
                <w:sz w:val="20"/>
                <w:szCs w:val="20"/>
                <w:lang w:val="en-US" w:eastAsia="en-GB"/>
              </w:rPr>
              <w:t>criminal and military courts;</w:t>
            </w:r>
          </w:p>
        </w:tc>
        <w:tc>
          <w:tcPr>
            <w:tcW w:w="1898" w:type="dxa"/>
            <w:shd w:val="clear" w:color="auto" w:fill="FFF2CC" w:themeFill="accent4" w:themeFillTint="33"/>
          </w:tcPr>
          <w:p w14:paraId="2B51D6B4" w14:textId="77777777" w:rsidR="006256A0" w:rsidRPr="004F2183" w:rsidRDefault="006256A0" w:rsidP="00AE3D5D">
            <w:pPr>
              <w:rPr>
                <w:rFonts w:ascii="Calibri" w:hAnsi="Calibri" w:cs="Calibri"/>
                <w:sz w:val="20"/>
                <w:szCs w:val="20"/>
                <w:lang w:val="en-US"/>
              </w:rPr>
            </w:pPr>
            <w:r w:rsidRPr="004F2183">
              <w:rPr>
                <w:rFonts w:ascii="Calibri" w:eastAsia="Times New Roman" w:hAnsi="Calibri" w:cs="Calibri"/>
                <w:sz w:val="20"/>
                <w:szCs w:val="20"/>
                <w:lang w:val="en-US" w:eastAsia="en-GB"/>
              </w:rPr>
              <w:t>1. Conducting competitive bidding and concluding an agreement</w:t>
            </w:r>
          </w:p>
        </w:tc>
        <w:tc>
          <w:tcPr>
            <w:tcW w:w="1258" w:type="dxa"/>
            <w:shd w:val="clear" w:color="auto" w:fill="FFF2CC" w:themeFill="accent4" w:themeFillTint="33"/>
          </w:tcPr>
          <w:p w14:paraId="7DA692BA"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1 </w:t>
            </w:r>
            <w:r w:rsidR="00994C94" w:rsidRPr="004F2183">
              <w:rPr>
                <w:rFonts w:ascii="Calibri" w:eastAsia="Times New Roman" w:hAnsi="Calibri" w:cs="Calibri"/>
                <w:sz w:val="20"/>
                <w:szCs w:val="20"/>
                <w:lang w:val="en-US" w:eastAsia="en-GB"/>
              </w:rPr>
              <w:t>October</w:t>
            </w:r>
          </w:p>
          <w:p w14:paraId="7A57D384"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2021 year</w:t>
            </w:r>
          </w:p>
        </w:tc>
        <w:tc>
          <w:tcPr>
            <w:tcW w:w="1552" w:type="dxa"/>
            <w:vMerge/>
            <w:shd w:val="clear" w:color="auto" w:fill="D9E2F3" w:themeFill="accent5" w:themeFillTint="33"/>
          </w:tcPr>
          <w:p w14:paraId="165A692A" w14:textId="77777777" w:rsidR="006256A0" w:rsidRPr="004F2183" w:rsidRDefault="006256A0" w:rsidP="00AE3D5D">
            <w:pPr>
              <w:rPr>
                <w:rFonts w:ascii="Calibri" w:hAnsi="Calibri" w:cs="Calibri"/>
                <w:sz w:val="20"/>
                <w:szCs w:val="20"/>
                <w:lang w:val="en-US"/>
              </w:rPr>
            </w:pPr>
          </w:p>
        </w:tc>
        <w:tc>
          <w:tcPr>
            <w:tcW w:w="1356" w:type="dxa"/>
            <w:vMerge/>
            <w:shd w:val="clear" w:color="auto" w:fill="D9E2F3" w:themeFill="accent5" w:themeFillTint="33"/>
          </w:tcPr>
          <w:p w14:paraId="25812DA0" w14:textId="77777777" w:rsidR="006256A0" w:rsidRPr="004F2183" w:rsidRDefault="006256A0" w:rsidP="00AE3D5D">
            <w:pPr>
              <w:rPr>
                <w:rFonts w:ascii="Calibri" w:hAnsi="Calibri" w:cs="Calibri"/>
                <w:sz w:val="20"/>
                <w:szCs w:val="20"/>
                <w:lang w:val="en-US"/>
              </w:rPr>
            </w:pPr>
          </w:p>
        </w:tc>
        <w:tc>
          <w:tcPr>
            <w:tcW w:w="1819" w:type="dxa"/>
            <w:vMerge/>
            <w:shd w:val="clear" w:color="auto" w:fill="D9E2F3" w:themeFill="accent5" w:themeFillTint="33"/>
          </w:tcPr>
          <w:p w14:paraId="67C023E5" w14:textId="77777777" w:rsidR="006256A0" w:rsidRPr="004F2183" w:rsidRDefault="006256A0" w:rsidP="00AE3D5D">
            <w:pPr>
              <w:rPr>
                <w:rFonts w:ascii="Calibri" w:hAnsi="Calibri" w:cs="Calibri"/>
                <w:sz w:val="20"/>
                <w:szCs w:val="20"/>
                <w:lang w:val="en-US"/>
              </w:rPr>
            </w:pPr>
          </w:p>
        </w:tc>
        <w:tc>
          <w:tcPr>
            <w:tcW w:w="3760" w:type="dxa"/>
            <w:vMerge/>
            <w:shd w:val="clear" w:color="auto" w:fill="D9E2F3" w:themeFill="accent5" w:themeFillTint="33"/>
          </w:tcPr>
          <w:p w14:paraId="512E010D" w14:textId="77777777" w:rsidR="006256A0" w:rsidRPr="004F2183" w:rsidRDefault="006256A0" w:rsidP="00AE3D5D">
            <w:pPr>
              <w:rPr>
                <w:rFonts w:ascii="Calibri" w:hAnsi="Calibri" w:cs="Calibri"/>
                <w:sz w:val="20"/>
                <w:szCs w:val="20"/>
                <w:lang w:val="en-US"/>
              </w:rPr>
            </w:pPr>
          </w:p>
        </w:tc>
      </w:tr>
      <w:tr w:rsidR="006256A0" w:rsidRPr="004F2183" w14:paraId="65035D86" w14:textId="77777777" w:rsidTr="00AE3D5D">
        <w:tc>
          <w:tcPr>
            <w:tcW w:w="481" w:type="dxa"/>
            <w:vMerge/>
          </w:tcPr>
          <w:p w14:paraId="14922BE5"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shd w:val="clear" w:color="auto" w:fill="FFF2CC" w:themeFill="accent4" w:themeFillTint="33"/>
          </w:tcPr>
          <w:p w14:paraId="46AA99C7" w14:textId="77777777" w:rsidR="006256A0" w:rsidRPr="004F2183" w:rsidRDefault="006256A0" w:rsidP="00AE3D5D">
            <w:pPr>
              <w:rPr>
                <w:rFonts w:ascii="Calibri" w:hAnsi="Calibri" w:cs="Calibri"/>
                <w:sz w:val="20"/>
                <w:szCs w:val="20"/>
                <w:lang w:val="en-US"/>
              </w:rPr>
            </w:pPr>
          </w:p>
        </w:tc>
        <w:tc>
          <w:tcPr>
            <w:tcW w:w="1898" w:type="dxa"/>
            <w:shd w:val="clear" w:color="auto" w:fill="FFF2CC" w:themeFill="accent4" w:themeFillTint="33"/>
          </w:tcPr>
          <w:p w14:paraId="19DA39DE"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 Purchase, installation and start-up of equipment</w:t>
            </w:r>
          </w:p>
        </w:tc>
        <w:tc>
          <w:tcPr>
            <w:tcW w:w="1258" w:type="dxa"/>
            <w:shd w:val="clear" w:color="auto" w:fill="FFF2CC" w:themeFill="accent4" w:themeFillTint="33"/>
          </w:tcPr>
          <w:p w14:paraId="63EAB391"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July 1</w:t>
            </w:r>
          </w:p>
          <w:p w14:paraId="3DF7AB2D"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2022 year</w:t>
            </w:r>
          </w:p>
        </w:tc>
        <w:tc>
          <w:tcPr>
            <w:tcW w:w="1552" w:type="dxa"/>
            <w:vMerge/>
          </w:tcPr>
          <w:p w14:paraId="616EAD98" w14:textId="77777777" w:rsidR="006256A0" w:rsidRPr="004F2183" w:rsidRDefault="006256A0" w:rsidP="00AE3D5D">
            <w:pPr>
              <w:rPr>
                <w:rFonts w:ascii="Calibri" w:hAnsi="Calibri" w:cs="Calibri"/>
                <w:sz w:val="20"/>
                <w:szCs w:val="20"/>
                <w:lang w:val="en-US"/>
              </w:rPr>
            </w:pPr>
          </w:p>
        </w:tc>
        <w:tc>
          <w:tcPr>
            <w:tcW w:w="1356" w:type="dxa"/>
            <w:vMerge/>
          </w:tcPr>
          <w:p w14:paraId="6E068EA9" w14:textId="77777777" w:rsidR="006256A0" w:rsidRPr="004F2183" w:rsidRDefault="006256A0" w:rsidP="00AE3D5D">
            <w:pPr>
              <w:rPr>
                <w:rFonts w:ascii="Calibri" w:hAnsi="Calibri" w:cs="Calibri"/>
                <w:sz w:val="20"/>
                <w:szCs w:val="20"/>
                <w:lang w:val="en-US"/>
              </w:rPr>
            </w:pPr>
          </w:p>
        </w:tc>
        <w:tc>
          <w:tcPr>
            <w:tcW w:w="1819" w:type="dxa"/>
            <w:vMerge/>
          </w:tcPr>
          <w:p w14:paraId="0C9BDF8F" w14:textId="77777777" w:rsidR="006256A0" w:rsidRPr="004F2183" w:rsidRDefault="006256A0" w:rsidP="00AE3D5D">
            <w:pPr>
              <w:rPr>
                <w:rFonts w:ascii="Calibri" w:hAnsi="Calibri" w:cs="Calibri"/>
                <w:sz w:val="20"/>
                <w:szCs w:val="20"/>
                <w:lang w:val="en-US"/>
              </w:rPr>
            </w:pPr>
          </w:p>
        </w:tc>
        <w:tc>
          <w:tcPr>
            <w:tcW w:w="3760" w:type="dxa"/>
            <w:vMerge/>
          </w:tcPr>
          <w:p w14:paraId="52DC35A8" w14:textId="77777777" w:rsidR="006256A0" w:rsidRPr="004F2183" w:rsidRDefault="006256A0" w:rsidP="00AE3D5D">
            <w:pPr>
              <w:rPr>
                <w:rFonts w:ascii="Calibri" w:hAnsi="Calibri" w:cs="Calibri"/>
                <w:sz w:val="20"/>
                <w:szCs w:val="20"/>
                <w:lang w:val="en-US"/>
              </w:rPr>
            </w:pPr>
          </w:p>
        </w:tc>
      </w:tr>
      <w:tr w:rsidR="006256A0" w:rsidRPr="004F2183" w14:paraId="452C8D7B" w14:textId="77777777" w:rsidTr="00AE3D5D">
        <w:tc>
          <w:tcPr>
            <w:tcW w:w="481" w:type="dxa"/>
            <w:vMerge/>
          </w:tcPr>
          <w:p w14:paraId="4D27C24F"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val="restart"/>
            <w:shd w:val="clear" w:color="auto" w:fill="FFF2CC" w:themeFill="accent4" w:themeFillTint="33"/>
          </w:tcPr>
          <w:p w14:paraId="0956285E" w14:textId="77777777" w:rsidR="006256A0" w:rsidRPr="004F2183" w:rsidRDefault="00994C94" w:rsidP="00AE3D5D">
            <w:pPr>
              <w:rPr>
                <w:rFonts w:ascii="Calibri" w:hAnsi="Calibri" w:cs="Calibri"/>
                <w:sz w:val="20"/>
                <w:szCs w:val="20"/>
                <w:lang w:val="en-US"/>
              </w:rPr>
            </w:pPr>
            <w:r w:rsidRPr="004F2183">
              <w:rPr>
                <w:rFonts w:ascii="Calibri" w:eastAsia="Times New Roman" w:hAnsi="Calibri" w:cs="Calibri"/>
                <w:sz w:val="20"/>
                <w:szCs w:val="20"/>
                <w:lang w:val="en-US" w:eastAsia="en-GB"/>
              </w:rPr>
              <w:t>Civil</w:t>
            </w:r>
            <w:r w:rsidR="006256A0" w:rsidRPr="004F2183">
              <w:rPr>
                <w:rFonts w:ascii="Calibri" w:eastAsia="Times New Roman" w:hAnsi="Calibri" w:cs="Calibri"/>
                <w:sz w:val="20"/>
                <w:szCs w:val="20"/>
                <w:lang w:val="en-US" w:eastAsia="en-GB"/>
              </w:rPr>
              <w:t xml:space="preserve"> courts, administrative </w:t>
            </w:r>
            <w:r w:rsidR="006256A0" w:rsidRPr="004F2183">
              <w:rPr>
                <w:rFonts w:ascii="Calibri" w:eastAsia="Times New Roman" w:hAnsi="Calibri" w:cs="Calibri"/>
                <w:sz w:val="20"/>
                <w:szCs w:val="20"/>
                <w:lang w:val="en-US" w:eastAsia="en-GB"/>
              </w:rPr>
              <w:lastRenderedPageBreak/>
              <w:t>courts and economic courts.</w:t>
            </w:r>
          </w:p>
        </w:tc>
        <w:tc>
          <w:tcPr>
            <w:tcW w:w="1898" w:type="dxa"/>
            <w:shd w:val="clear" w:color="auto" w:fill="FFF2CC" w:themeFill="accent4" w:themeFillTint="33"/>
          </w:tcPr>
          <w:p w14:paraId="4957658E"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lastRenderedPageBreak/>
              <w:t>1. Conductin</w:t>
            </w:r>
            <w:r w:rsidRPr="004F2183">
              <w:rPr>
                <w:rFonts w:ascii="Calibri" w:eastAsia="Times New Roman" w:hAnsi="Calibri" w:cs="Calibri"/>
                <w:sz w:val="20"/>
                <w:szCs w:val="20"/>
                <w:lang w:val="en-US" w:eastAsia="en-GB"/>
              </w:rPr>
              <w:lastRenderedPageBreak/>
              <w:t>g competitive bidding and concluding an agreement</w:t>
            </w:r>
          </w:p>
        </w:tc>
        <w:tc>
          <w:tcPr>
            <w:tcW w:w="1258" w:type="dxa"/>
            <w:shd w:val="clear" w:color="auto" w:fill="FFF2CC" w:themeFill="accent4" w:themeFillTint="33"/>
          </w:tcPr>
          <w:p w14:paraId="38DFD666"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lastRenderedPageBreak/>
              <w:t>July 1</w:t>
            </w:r>
          </w:p>
          <w:p w14:paraId="7E30CA69"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lastRenderedPageBreak/>
              <w:t>2022 year</w:t>
            </w:r>
          </w:p>
        </w:tc>
        <w:tc>
          <w:tcPr>
            <w:tcW w:w="1552" w:type="dxa"/>
            <w:vMerge/>
          </w:tcPr>
          <w:p w14:paraId="30D229AA" w14:textId="77777777" w:rsidR="006256A0" w:rsidRPr="004F2183" w:rsidRDefault="006256A0" w:rsidP="00AE3D5D">
            <w:pPr>
              <w:rPr>
                <w:rFonts w:ascii="Calibri" w:hAnsi="Calibri" w:cs="Calibri"/>
                <w:sz w:val="20"/>
                <w:szCs w:val="20"/>
                <w:lang w:val="en-US"/>
              </w:rPr>
            </w:pPr>
          </w:p>
        </w:tc>
        <w:tc>
          <w:tcPr>
            <w:tcW w:w="1356" w:type="dxa"/>
            <w:vMerge/>
          </w:tcPr>
          <w:p w14:paraId="09951AA1" w14:textId="77777777" w:rsidR="006256A0" w:rsidRPr="004F2183" w:rsidRDefault="006256A0" w:rsidP="00AE3D5D">
            <w:pPr>
              <w:rPr>
                <w:rFonts w:ascii="Calibri" w:hAnsi="Calibri" w:cs="Calibri"/>
                <w:sz w:val="20"/>
                <w:szCs w:val="20"/>
                <w:lang w:val="en-US"/>
              </w:rPr>
            </w:pPr>
          </w:p>
        </w:tc>
        <w:tc>
          <w:tcPr>
            <w:tcW w:w="1819" w:type="dxa"/>
            <w:vMerge/>
          </w:tcPr>
          <w:p w14:paraId="382B4AFC" w14:textId="77777777" w:rsidR="006256A0" w:rsidRPr="004F2183" w:rsidRDefault="006256A0" w:rsidP="00AE3D5D">
            <w:pPr>
              <w:rPr>
                <w:rFonts w:ascii="Calibri" w:hAnsi="Calibri" w:cs="Calibri"/>
                <w:sz w:val="20"/>
                <w:szCs w:val="20"/>
                <w:lang w:val="en-US"/>
              </w:rPr>
            </w:pPr>
          </w:p>
        </w:tc>
        <w:tc>
          <w:tcPr>
            <w:tcW w:w="3760" w:type="dxa"/>
            <w:vMerge/>
          </w:tcPr>
          <w:p w14:paraId="6FE87DBC" w14:textId="77777777" w:rsidR="006256A0" w:rsidRPr="004F2183" w:rsidRDefault="006256A0" w:rsidP="00AE3D5D">
            <w:pPr>
              <w:rPr>
                <w:rFonts w:ascii="Calibri" w:hAnsi="Calibri" w:cs="Calibri"/>
                <w:sz w:val="20"/>
                <w:szCs w:val="20"/>
                <w:lang w:val="en-US"/>
              </w:rPr>
            </w:pPr>
          </w:p>
        </w:tc>
      </w:tr>
      <w:tr w:rsidR="006256A0" w:rsidRPr="004F2183" w14:paraId="454D7529" w14:textId="77777777" w:rsidTr="00AE3D5D">
        <w:tc>
          <w:tcPr>
            <w:tcW w:w="481" w:type="dxa"/>
            <w:vMerge/>
          </w:tcPr>
          <w:p w14:paraId="593C8F02"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shd w:val="clear" w:color="auto" w:fill="FFF2CC" w:themeFill="accent4" w:themeFillTint="33"/>
          </w:tcPr>
          <w:p w14:paraId="03472C14" w14:textId="77777777" w:rsidR="006256A0" w:rsidRPr="004F2183" w:rsidRDefault="006256A0" w:rsidP="00AE3D5D">
            <w:pPr>
              <w:rPr>
                <w:rFonts w:ascii="Calibri" w:hAnsi="Calibri" w:cs="Calibri"/>
                <w:sz w:val="20"/>
                <w:szCs w:val="20"/>
                <w:lang w:val="en-US"/>
              </w:rPr>
            </w:pPr>
          </w:p>
        </w:tc>
        <w:tc>
          <w:tcPr>
            <w:tcW w:w="1898" w:type="dxa"/>
            <w:shd w:val="clear" w:color="auto" w:fill="FFF2CC" w:themeFill="accent4" w:themeFillTint="33"/>
          </w:tcPr>
          <w:p w14:paraId="5C72A167"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 Purchase, installation and start-up of equipment</w:t>
            </w:r>
          </w:p>
        </w:tc>
        <w:tc>
          <w:tcPr>
            <w:tcW w:w="1258" w:type="dxa"/>
            <w:shd w:val="clear" w:color="auto" w:fill="FFF2CC" w:themeFill="accent4" w:themeFillTint="33"/>
          </w:tcPr>
          <w:p w14:paraId="34A6D7B8"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July 1</w:t>
            </w:r>
          </w:p>
          <w:p w14:paraId="7FAE7C84"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2023 year</w:t>
            </w:r>
          </w:p>
        </w:tc>
        <w:tc>
          <w:tcPr>
            <w:tcW w:w="1552" w:type="dxa"/>
            <w:vMerge/>
          </w:tcPr>
          <w:p w14:paraId="63EBC984" w14:textId="77777777" w:rsidR="006256A0" w:rsidRPr="004F2183" w:rsidRDefault="006256A0" w:rsidP="00AE3D5D">
            <w:pPr>
              <w:rPr>
                <w:rFonts w:ascii="Calibri" w:hAnsi="Calibri" w:cs="Calibri"/>
                <w:sz w:val="20"/>
                <w:szCs w:val="20"/>
                <w:lang w:val="en-US"/>
              </w:rPr>
            </w:pPr>
          </w:p>
        </w:tc>
        <w:tc>
          <w:tcPr>
            <w:tcW w:w="1356" w:type="dxa"/>
            <w:vMerge/>
          </w:tcPr>
          <w:p w14:paraId="679EA6A4" w14:textId="77777777" w:rsidR="006256A0" w:rsidRPr="004F2183" w:rsidRDefault="006256A0" w:rsidP="00AE3D5D">
            <w:pPr>
              <w:rPr>
                <w:rFonts w:ascii="Calibri" w:hAnsi="Calibri" w:cs="Calibri"/>
                <w:sz w:val="20"/>
                <w:szCs w:val="20"/>
                <w:lang w:val="en-US"/>
              </w:rPr>
            </w:pPr>
          </w:p>
        </w:tc>
        <w:tc>
          <w:tcPr>
            <w:tcW w:w="1819" w:type="dxa"/>
            <w:vMerge/>
          </w:tcPr>
          <w:p w14:paraId="4C6BCBAD" w14:textId="77777777" w:rsidR="006256A0" w:rsidRPr="004F2183" w:rsidRDefault="006256A0" w:rsidP="00AE3D5D">
            <w:pPr>
              <w:rPr>
                <w:rFonts w:ascii="Calibri" w:hAnsi="Calibri" w:cs="Calibri"/>
                <w:sz w:val="20"/>
                <w:szCs w:val="20"/>
                <w:lang w:val="en-US"/>
              </w:rPr>
            </w:pPr>
          </w:p>
        </w:tc>
        <w:tc>
          <w:tcPr>
            <w:tcW w:w="3760" w:type="dxa"/>
            <w:vMerge/>
          </w:tcPr>
          <w:p w14:paraId="5E718D7A" w14:textId="77777777" w:rsidR="006256A0" w:rsidRPr="004F2183" w:rsidRDefault="006256A0" w:rsidP="00AE3D5D">
            <w:pPr>
              <w:rPr>
                <w:rFonts w:ascii="Calibri" w:hAnsi="Calibri" w:cs="Calibri"/>
                <w:sz w:val="20"/>
                <w:szCs w:val="20"/>
                <w:lang w:val="en-US"/>
              </w:rPr>
            </w:pPr>
          </w:p>
        </w:tc>
      </w:tr>
      <w:tr w:rsidR="006256A0" w:rsidRPr="004F2183" w14:paraId="23166B76" w14:textId="77777777" w:rsidTr="00AE3D5D">
        <w:tc>
          <w:tcPr>
            <w:tcW w:w="481" w:type="dxa"/>
            <w:vMerge w:val="restart"/>
          </w:tcPr>
          <w:p w14:paraId="479478B1"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val="restart"/>
          </w:tcPr>
          <w:p w14:paraId="25E6ED21" w14:textId="77777777" w:rsidR="006256A0" w:rsidRPr="004F2183" w:rsidRDefault="006256A0" w:rsidP="00AE3D5D">
            <w:pPr>
              <w:rPr>
                <w:rFonts w:ascii="Calibri" w:hAnsi="Calibri" w:cs="Calibri"/>
                <w:sz w:val="20"/>
                <w:szCs w:val="20"/>
                <w:lang w:val="en-US"/>
              </w:rPr>
            </w:pPr>
            <w:r w:rsidRPr="004F2183">
              <w:rPr>
                <w:rFonts w:ascii="Calibri" w:hAnsi="Calibri" w:cs="Calibri"/>
                <w:sz w:val="20"/>
                <w:szCs w:val="20"/>
                <w:lang w:val="en-US"/>
              </w:rPr>
              <w:t>Creation of an opportunity for training and demonstration of court sessions in the simulation courtroom of the Higher School of Judges by introducing a video conferencing system and recording using audio recording.</w:t>
            </w:r>
          </w:p>
        </w:tc>
        <w:tc>
          <w:tcPr>
            <w:tcW w:w="1898" w:type="dxa"/>
          </w:tcPr>
          <w:p w14:paraId="2723C1C3"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1. Conducting competitive bidding and concluding an agreement</w:t>
            </w:r>
          </w:p>
        </w:tc>
        <w:tc>
          <w:tcPr>
            <w:tcW w:w="1258" w:type="dxa"/>
          </w:tcPr>
          <w:p w14:paraId="21CD2737"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April 1</w:t>
            </w:r>
          </w:p>
          <w:p w14:paraId="5666267F"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2021 year</w:t>
            </w:r>
          </w:p>
        </w:tc>
        <w:tc>
          <w:tcPr>
            <w:tcW w:w="1552" w:type="dxa"/>
            <w:vMerge w:val="restart"/>
          </w:tcPr>
          <w:p w14:paraId="27DFB4D9"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150.0</w:t>
            </w:r>
          </w:p>
        </w:tc>
        <w:tc>
          <w:tcPr>
            <w:tcW w:w="1356" w:type="dxa"/>
            <w:vMerge w:val="restart"/>
          </w:tcPr>
          <w:p w14:paraId="4C29B316" w14:textId="77777777" w:rsidR="006256A0" w:rsidRPr="004F2183" w:rsidRDefault="006256A0" w:rsidP="00AE3D5D">
            <w:pPr>
              <w:ind w:firstLine="40"/>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Funds of foreign partners</w:t>
            </w:r>
          </w:p>
        </w:tc>
        <w:tc>
          <w:tcPr>
            <w:tcW w:w="1819" w:type="dxa"/>
            <w:vMerge w:val="restart"/>
          </w:tcPr>
          <w:p w14:paraId="76C82D0E"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Graduate School of Judges</w:t>
            </w:r>
          </w:p>
          <w:p w14:paraId="787558A9"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HM. Isokov ),</w:t>
            </w:r>
          </w:p>
          <w:p w14:paraId="48D73EDC"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Mininfocom</w:t>
            </w:r>
            <w:r w:rsidRPr="004F2183">
              <w:rPr>
                <w:rFonts w:ascii="Calibri" w:eastAsia="Times New Roman" w:hAnsi="Calibri" w:cs="Calibri"/>
                <w:sz w:val="20"/>
                <w:szCs w:val="20"/>
                <w:lang w:val="en-US" w:eastAsia="en-GB"/>
              </w:rPr>
              <w:br/>
              <w:t>(O. Pekos)</w:t>
            </w:r>
          </w:p>
        </w:tc>
        <w:tc>
          <w:tcPr>
            <w:tcW w:w="3760" w:type="dxa"/>
            <w:vMerge w:val="restart"/>
          </w:tcPr>
          <w:p w14:paraId="04935451" w14:textId="77777777" w:rsidR="006256A0" w:rsidRPr="004F2183" w:rsidRDefault="006256A0" w:rsidP="00AE3D5D">
            <w:pPr>
              <w:rPr>
                <w:rFonts w:ascii="Calibri" w:hAnsi="Calibri" w:cs="Calibri"/>
                <w:sz w:val="20"/>
                <w:szCs w:val="20"/>
                <w:lang w:val="en-US"/>
              </w:rPr>
            </w:pPr>
          </w:p>
        </w:tc>
      </w:tr>
      <w:tr w:rsidR="006256A0" w:rsidRPr="004F2183" w14:paraId="65A86F18" w14:textId="77777777" w:rsidTr="00AE3D5D">
        <w:tc>
          <w:tcPr>
            <w:tcW w:w="481" w:type="dxa"/>
            <w:vMerge/>
          </w:tcPr>
          <w:p w14:paraId="2E256503"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tcPr>
          <w:p w14:paraId="6BA0E114" w14:textId="77777777" w:rsidR="006256A0" w:rsidRPr="004F2183" w:rsidRDefault="006256A0" w:rsidP="00AE3D5D">
            <w:pPr>
              <w:rPr>
                <w:rFonts w:ascii="Calibri" w:hAnsi="Calibri" w:cs="Calibri"/>
                <w:sz w:val="20"/>
                <w:szCs w:val="20"/>
                <w:lang w:val="en-US"/>
              </w:rPr>
            </w:pPr>
          </w:p>
        </w:tc>
        <w:tc>
          <w:tcPr>
            <w:tcW w:w="1898" w:type="dxa"/>
          </w:tcPr>
          <w:p w14:paraId="15E7B6ED"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 Purchase, installation and start-up of equipment</w:t>
            </w:r>
          </w:p>
        </w:tc>
        <w:tc>
          <w:tcPr>
            <w:tcW w:w="1258" w:type="dxa"/>
          </w:tcPr>
          <w:p w14:paraId="756162E8"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1 </w:t>
            </w:r>
            <w:r w:rsidR="00994C94" w:rsidRPr="004F2183">
              <w:rPr>
                <w:rFonts w:ascii="Calibri" w:eastAsia="Times New Roman" w:hAnsi="Calibri" w:cs="Calibri"/>
                <w:sz w:val="20"/>
                <w:szCs w:val="20"/>
                <w:lang w:val="en-US" w:eastAsia="en-GB"/>
              </w:rPr>
              <w:t>October</w:t>
            </w:r>
          </w:p>
          <w:p w14:paraId="341C630E"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2021 year</w:t>
            </w:r>
          </w:p>
        </w:tc>
        <w:tc>
          <w:tcPr>
            <w:tcW w:w="1552" w:type="dxa"/>
            <w:vMerge/>
          </w:tcPr>
          <w:p w14:paraId="4010E4D5" w14:textId="77777777" w:rsidR="006256A0" w:rsidRPr="004F2183" w:rsidRDefault="006256A0" w:rsidP="00AE3D5D">
            <w:pPr>
              <w:rPr>
                <w:rFonts w:ascii="Calibri" w:hAnsi="Calibri" w:cs="Calibri"/>
                <w:sz w:val="20"/>
                <w:szCs w:val="20"/>
                <w:lang w:val="en-US"/>
              </w:rPr>
            </w:pPr>
          </w:p>
        </w:tc>
        <w:tc>
          <w:tcPr>
            <w:tcW w:w="1356" w:type="dxa"/>
            <w:vMerge/>
          </w:tcPr>
          <w:p w14:paraId="63278390" w14:textId="77777777" w:rsidR="006256A0" w:rsidRPr="004F2183" w:rsidRDefault="006256A0" w:rsidP="00AE3D5D">
            <w:pPr>
              <w:rPr>
                <w:rFonts w:ascii="Calibri" w:hAnsi="Calibri" w:cs="Calibri"/>
                <w:sz w:val="20"/>
                <w:szCs w:val="20"/>
                <w:lang w:val="en-US"/>
              </w:rPr>
            </w:pPr>
          </w:p>
        </w:tc>
        <w:tc>
          <w:tcPr>
            <w:tcW w:w="1819" w:type="dxa"/>
            <w:vMerge/>
          </w:tcPr>
          <w:p w14:paraId="7DEF1063" w14:textId="77777777" w:rsidR="006256A0" w:rsidRPr="004F2183" w:rsidRDefault="006256A0" w:rsidP="00AE3D5D">
            <w:pPr>
              <w:rPr>
                <w:rFonts w:ascii="Calibri" w:hAnsi="Calibri" w:cs="Calibri"/>
                <w:sz w:val="20"/>
                <w:szCs w:val="20"/>
                <w:lang w:val="en-US"/>
              </w:rPr>
            </w:pPr>
          </w:p>
        </w:tc>
        <w:tc>
          <w:tcPr>
            <w:tcW w:w="3760" w:type="dxa"/>
            <w:vMerge/>
          </w:tcPr>
          <w:p w14:paraId="5754A771" w14:textId="77777777" w:rsidR="006256A0" w:rsidRPr="004F2183" w:rsidRDefault="006256A0" w:rsidP="00AE3D5D">
            <w:pPr>
              <w:rPr>
                <w:rFonts w:ascii="Calibri" w:hAnsi="Calibri" w:cs="Calibri"/>
                <w:sz w:val="20"/>
                <w:szCs w:val="20"/>
                <w:lang w:val="en-US"/>
              </w:rPr>
            </w:pPr>
          </w:p>
        </w:tc>
      </w:tr>
      <w:tr w:rsidR="006256A0" w:rsidRPr="004F2183" w14:paraId="391F99E2" w14:textId="77777777" w:rsidTr="00AE3D5D">
        <w:tc>
          <w:tcPr>
            <w:tcW w:w="481" w:type="dxa"/>
            <w:vMerge w:val="restart"/>
          </w:tcPr>
          <w:p w14:paraId="09BACBC8"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val="restart"/>
          </w:tcPr>
          <w:p w14:paraId="5E2865E3" w14:textId="77777777" w:rsidR="006256A0" w:rsidRPr="004F2183" w:rsidRDefault="006256A0" w:rsidP="00AE3D5D">
            <w:pPr>
              <w:rPr>
                <w:rFonts w:ascii="Calibri" w:hAnsi="Calibri" w:cs="Calibri"/>
                <w:sz w:val="20"/>
                <w:szCs w:val="20"/>
                <w:lang w:val="en-US"/>
              </w:rPr>
            </w:pPr>
            <w:r w:rsidRPr="004F2183">
              <w:rPr>
                <w:rFonts w:ascii="Calibri" w:hAnsi="Calibri" w:cs="Calibri"/>
                <w:sz w:val="20"/>
                <w:szCs w:val="20"/>
                <w:lang w:val="en-US"/>
              </w:rPr>
              <w:t>Creation of a Situation Center in the building of the Supreme Court in order to conduct operational monitoring:</w:t>
            </w:r>
          </w:p>
          <w:p w14:paraId="4ED99213" w14:textId="77777777" w:rsidR="006256A0" w:rsidRPr="004F2183" w:rsidRDefault="006256A0" w:rsidP="00AE3D5D">
            <w:pPr>
              <w:rPr>
                <w:rFonts w:ascii="Calibri" w:hAnsi="Calibri" w:cs="Calibri"/>
                <w:sz w:val="20"/>
                <w:szCs w:val="20"/>
                <w:lang w:val="en-US"/>
              </w:rPr>
            </w:pPr>
            <w:r w:rsidRPr="004F2183">
              <w:rPr>
                <w:rFonts w:ascii="Calibri" w:hAnsi="Calibri" w:cs="Calibri"/>
                <w:sz w:val="20"/>
                <w:szCs w:val="20"/>
                <w:lang w:val="en-US"/>
              </w:rPr>
              <w:t xml:space="preserve">timely registration of appeals and automatic distribution of </w:t>
            </w:r>
            <w:r w:rsidRPr="004F2183">
              <w:rPr>
                <w:rFonts w:ascii="Calibri" w:hAnsi="Calibri" w:cs="Calibri"/>
                <w:sz w:val="20"/>
                <w:szCs w:val="20"/>
                <w:lang w:val="en-US"/>
              </w:rPr>
              <w:lastRenderedPageBreak/>
              <w:t>cases between judges;</w:t>
            </w:r>
          </w:p>
          <w:p w14:paraId="0BC5D03A" w14:textId="77777777" w:rsidR="006256A0" w:rsidRPr="004F2183" w:rsidRDefault="006256A0" w:rsidP="00AE3D5D">
            <w:pPr>
              <w:rPr>
                <w:rFonts w:ascii="Calibri" w:hAnsi="Calibri" w:cs="Calibri"/>
                <w:sz w:val="20"/>
                <w:szCs w:val="20"/>
                <w:lang w:val="en-US"/>
              </w:rPr>
            </w:pPr>
            <w:r w:rsidRPr="004F2183">
              <w:rPr>
                <w:rFonts w:ascii="Calibri" w:hAnsi="Calibri" w:cs="Calibri"/>
                <w:sz w:val="20"/>
                <w:szCs w:val="20"/>
                <w:lang w:val="en-US"/>
              </w:rPr>
              <w:t>observance by judges of the procedural order and terms of consideration of cases;</w:t>
            </w:r>
          </w:p>
          <w:p w14:paraId="3ED1F512" w14:textId="77777777" w:rsidR="006256A0" w:rsidRPr="004F2183" w:rsidRDefault="006256A0" w:rsidP="00AE3D5D">
            <w:pPr>
              <w:rPr>
                <w:rFonts w:ascii="Calibri" w:hAnsi="Calibri" w:cs="Calibri"/>
                <w:sz w:val="20"/>
                <w:szCs w:val="20"/>
                <w:lang w:val="en-US"/>
              </w:rPr>
            </w:pPr>
            <w:r w:rsidRPr="004F2183">
              <w:rPr>
                <w:rFonts w:ascii="Calibri" w:hAnsi="Calibri" w:cs="Calibri"/>
                <w:sz w:val="20"/>
                <w:szCs w:val="20"/>
                <w:lang w:val="en-US"/>
              </w:rPr>
              <w:t>the state of operation of server hardware and programs;</w:t>
            </w:r>
          </w:p>
          <w:p w14:paraId="17B38FA1" w14:textId="77777777" w:rsidR="006256A0" w:rsidRPr="004F2183" w:rsidRDefault="006256A0" w:rsidP="00AE3D5D">
            <w:pPr>
              <w:rPr>
                <w:rFonts w:ascii="Calibri" w:hAnsi="Calibri" w:cs="Calibri"/>
                <w:sz w:val="20"/>
                <w:szCs w:val="20"/>
                <w:lang w:val="en-US"/>
              </w:rPr>
            </w:pPr>
            <w:r w:rsidRPr="004F2183">
              <w:rPr>
                <w:rFonts w:ascii="Calibri" w:hAnsi="Calibri" w:cs="Calibri"/>
                <w:sz w:val="20"/>
                <w:szCs w:val="20"/>
                <w:lang w:val="en-US"/>
              </w:rPr>
              <w:t>cyber threats and their warnings;</w:t>
            </w:r>
          </w:p>
          <w:p w14:paraId="5E99D007" w14:textId="77777777" w:rsidR="006256A0" w:rsidRPr="004F2183" w:rsidRDefault="00994C94" w:rsidP="00AE3D5D">
            <w:pPr>
              <w:rPr>
                <w:rFonts w:ascii="Calibri" w:hAnsi="Calibri" w:cs="Calibri"/>
                <w:sz w:val="20"/>
                <w:szCs w:val="20"/>
                <w:lang w:val="en-US"/>
              </w:rPr>
            </w:pPr>
            <w:r w:rsidRPr="004F2183">
              <w:rPr>
                <w:rFonts w:ascii="Calibri" w:hAnsi="Calibri" w:cs="Calibri"/>
                <w:sz w:val="20"/>
                <w:szCs w:val="20"/>
                <w:lang w:val="en-US"/>
              </w:rPr>
              <w:t>The</w:t>
            </w:r>
            <w:r w:rsidR="006256A0" w:rsidRPr="004F2183">
              <w:rPr>
                <w:rFonts w:ascii="Calibri" w:hAnsi="Calibri" w:cs="Calibri"/>
                <w:sz w:val="20"/>
                <w:szCs w:val="20"/>
                <w:lang w:val="en-US"/>
              </w:rPr>
              <w:t xml:space="preserve"> situation in the courtrooms, including the timely holding of court sessions.</w:t>
            </w:r>
          </w:p>
        </w:tc>
        <w:tc>
          <w:tcPr>
            <w:tcW w:w="1898" w:type="dxa"/>
          </w:tcPr>
          <w:p w14:paraId="4DCE93C1"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lastRenderedPageBreak/>
              <w:t>1. Development of technical specifications</w:t>
            </w:r>
          </w:p>
        </w:tc>
        <w:tc>
          <w:tcPr>
            <w:tcW w:w="1258" w:type="dxa"/>
          </w:tcPr>
          <w:p w14:paraId="09072C95"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31th of December</w:t>
            </w:r>
          </w:p>
          <w:p w14:paraId="7345FEF5"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2021 year</w:t>
            </w:r>
          </w:p>
        </w:tc>
        <w:tc>
          <w:tcPr>
            <w:tcW w:w="1552" w:type="dxa"/>
            <w:vMerge w:val="restart"/>
          </w:tcPr>
          <w:p w14:paraId="5F52EAFF"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400.0</w:t>
            </w:r>
          </w:p>
          <w:p w14:paraId="0B0E2B5B"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150.0</w:t>
            </w:r>
          </w:p>
        </w:tc>
        <w:tc>
          <w:tcPr>
            <w:tcW w:w="1356" w:type="dxa"/>
            <w:vMerge w:val="restart"/>
          </w:tcPr>
          <w:p w14:paraId="39A1F90F" w14:textId="77777777" w:rsidR="006256A0" w:rsidRPr="004F2183" w:rsidRDefault="006256A0" w:rsidP="00AE3D5D">
            <w:pPr>
              <w:ind w:firstLine="40"/>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Within the funds allocated from the State budget,</w:t>
            </w:r>
          </w:p>
          <w:p w14:paraId="15DC745E" w14:textId="77777777" w:rsidR="006256A0" w:rsidRPr="004F2183" w:rsidRDefault="006256A0" w:rsidP="00AE3D5D">
            <w:pPr>
              <w:ind w:firstLine="40"/>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Information and Communication Technologies Development Fund</w:t>
            </w:r>
          </w:p>
        </w:tc>
        <w:tc>
          <w:tcPr>
            <w:tcW w:w="1819" w:type="dxa"/>
            <w:vMerge w:val="restart"/>
          </w:tcPr>
          <w:p w14:paraId="4568EB4D"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Supreme Court</w:t>
            </w:r>
          </w:p>
          <w:p w14:paraId="6517C8CE"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(B. Isakov),</w:t>
            </w:r>
          </w:p>
          <w:p w14:paraId="5C7F6CE3"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Mininfocom</w:t>
            </w:r>
            <w:r w:rsidRPr="004F2183">
              <w:rPr>
                <w:rFonts w:ascii="Calibri" w:eastAsia="Times New Roman" w:hAnsi="Calibri" w:cs="Calibri"/>
                <w:sz w:val="20"/>
                <w:szCs w:val="20"/>
                <w:lang w:val="en-US" w:eastAsia="en-GB"/>
              </w:rPr>
              <w:br/>
              <w:t>(O. Pekos)</w:t>
            </w:r>
          </w:p>
        </w:tc>
        <w:tc>
          <w:tcPr>
            <w:tcW w:w="3760" w:type="dxa"/>
            <w:vMerge w:val="restart"/>
          </w:tcPr>
          <w:p w14:paraId="1F812971" w14:textId="77777777" w:rsidR="006256A0" w:rsidRPr="004F2183" w:rsidRDefault="006256A0" w:rsidP="00AE3D5D">
            <w:pPr>
              <w:rPr>
                <w:rFonts w:ascii="Calibri" w:hAnsi="Calibri" w:cs="Calibri"/>
                <w:sz w:val="20"/>
                <w:szCs w:val="20"/>
                <w:lang w:val="en-US"/>
              </w:rPr>
            </w:pPr>
          </w:p>
        </w:tc>
      </w:tr>
      <w:tr w:rsidR="006256A0" w:rsidRPr="004F2183" w14:paraId="358334B7" w14:textId="77777777" w:rsidTr="00AE3D5D">
        <w:tc>
          <w:tcPr>
            <w:tcW w:w="481" w:type="dxa"/>
            <w:vMerge/>
          </w:tcPr>
          <w:p w14:paraId="0C5F5809"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tcPr>
          <w:p w14:paraId="40C0F815" w14:textId="77777777" w:rsidR="006256A0" w:rsidRPr="004F2183" w:rsidRDefault="006256A0" w:rsidP="00AE3D5D">
            <w:pPr>
              <w:rPr>
                <w:rFonts w:ascii="Calibri" w:hAnsi="Calibri" w:cs="Calibri"/>
                <w:sz w:val="20"/>
                <w:szCs w:val="20"/>
                <w:lang w:val="en-US"/>
              </w:rPr>
            </w:pPr>
          </w:p>
        </w:tc>
        <w:tc>
          <w:tcPr>
            <w:tcW w:w="1898" w:type="dxa"/>
          </w:tcPr>
          <w:p w14:paraId="45FA1AEA"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 Conducting competitive bidding and concluding an agreement</w:t>
            </w:r>
          </w:p>
        </w:tc>
        <w:tc>
          <w:tcPr>
            <w:tcW w:w="1258" w:type="dxa"/>
          </w:tcPr>
          <w:p w14:paraId="26E76252"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April 1</w:t>
            </w:r>
          </w:p>
          <w:p w14:paraId="15B39911"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2022 year</w:t>
            </w:r>
          </w:p>
        </w:tc>
        <w:tc>
          <w:tcPr>
            <w:tcW w:w="1552" w:type="dxa"/>
            <w:vMerge/>
          </w:tcPr>
          <w:p w14:paraId="2603DA46" w14:textId="77777777" w:rsidR="006256A0" w:rsidRPr="004F2183" w:rsidRDefault="006256A0" w:rsidP="00AE3D5D">
            <w:pPr>
              <w:rPr>
                <w:rFonts w:ascii="Calibri" w:hAnsi="Calibri" w:cs="Calibri"/>
                <w:sz w:val="20"/>
                <w:szCs w:val="20"/>
                <w:lang w:val="en-US"/>
              </w:rPr>
            </w:pPr>
          </w:p>
        </w:tc>
        <w:tc>
          <w:tcPr>
            <w:tcW w:w="1356" w:type="dxa"/>
            <w:vMerge/>
          </w:tcPr>
          <w:p w14:paraId="7CD972A3" w14:textId="77777777" w:rsidR="006256A0" w:rsidRPr="004F2183" w:rsidRDefault="006256A0" w:rsidP="00AE3D5D">
            <w:pPr>
              <w:rPr>
                <w:rFonts w:ascii="Calibri" w:hAnsi="Calibri" w:cs="Calibri"/>
                <w:sz w:val="20"/>
                <w:szCs w:val="20"/>
                <w:lang w:val="en-US"/>
              </w:rPr>
            </w:pPr>
          </w:p>
        </w:tc>
        <w:tc>
          <w:tcPr>
            <w:tcW w:w="1819" w:type="dxa"/>
            <w:vMerge/>
          </w:tcPr>
          <w:p w14:paraId="3D0FD4CC" w14:textId="77777777" w:rsidR="006256A0" w:rsidRPr="004F2183" w:rsidRDefault="006256A0" w:rsidP="00AE3D5D">
            <w:pPr>
              <w:rPr>
                <w:rFonts w:ascii="Calibri" w:hAnsi="Calibri" w:cs="Calibri"/>
                <w:sz w:val="20"/>
                <w:szCs w:val="20"/>
                <w:lang w:val="en-US"/>
              </w:rPr>
            </w:pPr>
          </w:p>
        </w:tc>
        <w:tc>
          <w:tcPr>
            <w:tcW w:w="3760" w:type="dxa"/>
            <w:vMerge/>
          </w:tcPr>
          <w:p w14:paraId="23635A12" w14:textId="77777777" w:rsidR="006256A0" w:rsidRPr="004F2183" w:rsidRDefault="006256A0" w:rsidP="00AE3D5D">
            <w:pPr>
              <w:rPr>
                <w:rFonts w:ascii="Calibri" w:hAnsi="Calibri" w:cs="Calibri"/>
                <w:sz w:val="20"/>
                <w:szCs w:val="20"/>
                <w:lang w:val="en-US"/>
              </w:rPr>
            </w:pPr>
          </w:p>
        </w:tc>
      </w:tr>
      <w:tr w:rsidR="006256A0" w:rsidRPr="004F2183" w14:paraId="036619E9" w14:textId="77777777" w:rsidTr="00AE3D5D">
        <w:tc>
          <w:tcPr>
            <w:tcW w:w="481" w:type="dxa"/>
            <w:vMerge/>
          </w:tcPr>
          <w:p w14:paraId="058A1199"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tcPr>
          <w:p w14:paraId="1CD1C824" w14:textId="77777777" w:rsidR="006256A0" w:rsidRPr="004F2183" w:rsidRDefault="006256A0" w:rsidP="00AE3D5D">
            <w:pPr>
              <w:rPr>
                <w:rFonts w:ascii="Calibri" w:hAnsi="Calibri" w:cs="Calibri"/>
                <w:sz w:val="20"/>
                <w:szCs w:val="20"/>
                <w:lang w:val="en-US"/>
              </w:rPr>
            </w:pPr>
          </w:p>
        </w:tc>
        <w:tc>
          <w:tcPr>
            <w:tcW w:w="1898" w:type="dxa"/>
          </w:tcPr>
          <w:p w14:paraId="36F7D157"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3. Purchase, installation and start-up of equipment</w:t>
            </w:r>
          </w:p>
        </w:tc>
        <w:tc>
          <w:tcPr>
            <w:tcW w:w="1258" w:type="dxa"/>
          </w:tcPr>
          <w:p w14:paraId="5C26BC4A"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31th of December</w:t>
            </w:r>
          </w:p>
          <w:p w14:paraId="551239E0"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2022 year</w:t>
            </w:r>
          </w:p>
        </w:tc>
        <w:tc>
          <w:tcPr>
            <w:tcW w:w="1552" w:type="dxa"/>
            <w:vMerge/>
          </w:tcPr>
          <w:p w14:paraId="37431BCB" w14:textId="77777777" w:rsidR="006256A0" w:rsidRPr="004F2183" w:rsidRDefault="006256A0" w:rsidP="00AE3D5D">
            <w:pPr>
              <w:rPr>
                <w:rFonts w:ascii="Calibri" w:hAnsi="Calibri" w:cs="Calibri"/>
                <w:sz w:val="20"/>
                <w:szCs w:val="20"/>
                <w:lang w:val="en-US"/>
              </w:rPr>
            </w:pPr>
          </w:p>
        </w:tc>
        <w:tc>
          <w:tcPr>
            <w:tcW w:w="1356" w:type="dxa"/>
            <w:vMerge/>
          </w:tcPr>
          <w:p w14:paraId="248E1749" w14:textId="77777777" w:rsidR="006256A0" w:rsidRPr="004F2183" w:rsidRDefault="006256A0" w:rsidP="00AE3D5D">
            <w:pPr>
              <w:rPr>
                <w:rFonts w:ascii="Calibri" w:hAnsi="Calibri" w:cs="Calibri"/>
                <w:sz w:val="20"/>
                <w:szCs w:val="20"/>
                <w:lang w:val="en-US"/>
              </w:rPr>
            </w:pPr>
          </w:p>
        </w:tc>
        <w:tc>
          <w:tcPr>
            <w:tcW w:w="1819" w:type="dxa"/>
            <w:vMerge/>
          </w:tcPr>
          <w:p w14:paraId="7A200B81" w14:textId="77777777" w:rsidR="006256A0" w:rsidRPr="004F2183" w:rsidRDefault="006256A0" w:rsidP="00AE3D5D">
            <w:pPr>
              <w:rPr>
                <w:rFonts w:ascii="Calibri" w:hAnsi="Calibri" w:cs="Calibri"/>
                <w:sz w:val="20"/>
                <w:szCs w:val="20"/>
                <w:lang w:val="en-US"/>
              </w:rPr>
            </w:pPr>
          </w:p>
        </w:tc>
        <w:tc>
          <w:tcPr>
            <w:tcW w:w="3760" w:type="dxa"/>
            <w:vMerge/>
          </w:tcPr>
          <w:p w14:paraId="3A6658B6" w14:textId="77777777" w:rsidR="006256A0" w:rsidRPr="004F2183" w:rsidRDefault="006256A0" w:rsidP="00AE3D5D">
            <w:pPr>
              <w:rPr>
                <w:rFonts w:ascii="Calibri" w:hAnsi="Calibri" w:cs="Calibri"/>
                <w:sz w:val="20"/>
                <w:szCs w:val="20"/>
                <w:lang w:val="en-US"/>
              </w:rPr>
            </w:pPr>
          </w:p>
        </w:tc>
      </w:tr>
      <w:tr w:rsidR="006256A0" w:rsidRPr="004F2183" w14:paraId="4CFF7005" w14:textId="77777777" w:rsidTr="00AE3D5D">
        <w:tc>
          <w:tcPr>
            <w:tcW w:w="481" w:type="dxa"/>
            <w:vMerge/>
          </w:tcPr>
          <w:p w14:paraId="7EFCA04F"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tcPr>
          <w:p w14:paraId="3C9EFE65" w14:textId="77777777" w:rsidR="006256A0" w:rsidRPr="004F2183" w:rsidRDefault="006256A0" w:rsidP="00AE3D5D">
            <w:pPr>
              <w:rPr>
                <w:rFonts w:ascii="Calibri" w:hAnsi="Calibri" w:cs="Calibri"/>
                <w:sz w:val="20"/>
                <w:szCs w:val="20"/>
                <w:lang w:val="en-US"/>
              </w:rPr>
            </w:pPr>
          </w:p>
        </w:tc>
        <w:tc>
          <w:tcPr>
            <w:tcW w:w="1898" w:type="dxa"/>
          </w:tcPr>
          <w:p w14:paraId="3A9240BC"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4. Software development</w:t>
            </w:r>
          </w:p>
        </w:tc>
        <w:tc>
          <w:tcPr>
            <w:tcW w:w="1258" w:type="dxa"/>
          </w:tcPr>
          <w:p w14:paraId="17CA302F"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July 1</w:t>
            </w:r>
          </w:p>
          <w:p w14:paraId="42A74448"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2023 year</w:t>
            </w:r>
          </w:p>
        </w:tc>
        <w:tc>
          <w:tcPr>
            <w:tcW w:w="1552" w:type="dxa"/>
            <w:vMerge/>
          </w:tcPr>
          <w:p w14:paraId="25F34364" w14:textId="77777777" w:rsidR="006256A0" w:rsidRPr="004F2183" w:rsidRDefault="006256A0" w:rsidP="00AE3D5D">
            <w:pPr>
              <w:rPr>
                <w:rFonts w:ascii="Calibri" w:hAnsi="Calibri" w:cs="Calibri"/>
                <w:sz w:val="20"/>
                <w:szCs w:val="20"/>
                <w:lang w:val="en-US"/>
              </w:rPr>
            </w:pPr>
          </w:p>
        </w:tc>
        <w:tc>
          <w:tcPr>
            <w:tcW w:w="1356" w:type="dxa"/>
            <w:vMerge/>
          </w:tcPr>
          <w:p w14:paraId="006D26E1" w14:textId="77777777" w:rsidR="006256A0" w:rsidRPr="004F2183" w:rsidRDefault="006256A0" w:rsidP="00AE3D5D">
            <w:pPr>
              <w:rPr>
                <w:rFonts w:ascii="Calibri" w:hAnsi="Calibri" w:cs="Calibri"/>
                <w:sz w:val="20"/>
                <w:szCs w:val="20"/>
                <w:lang w:val="en-US"/>
              </w:rPr>
            </w:pPr>
          </w:p>
        </w:tc>
        <w:tc>
          <w:tcPr>
            <w:tcW w:w="1819" w:type="dxa"/>
            <w:vMerge/>
          </w:tcPr>
          <w:p w14:paraId="76792727" w14:textId="77777777" w:rsidR="006256A0" w:rsidRPr="004F2183" w:rsidRDefault="006256A0" w:rsidP="00AE3D5D">
            <w:pPr>
              <w:rPr>
                <w:rFonts w:ascii="Calibri" w:hAnsi="Calibri" w:cs="Calibri"/>
                <w:sz w:val="20"/>
                <w:szCs w:val="20"/>
                <w:lang w:val="en-US"/>
              </w:rPr>
            </w:pPr>
          </w:p>
        </w:tc>
        <w:tc>
          <w:tcPr>
            <w:tcW w:w="3760" w:type="dxa"/>
            <w:vMerge/>
          </w:tcPr>
          <w:p w14:paraId="20E003D3" w14:textId="77777777" w:rsidR="006256A0" w:rsidRPr="004F2183" w:rsidRDefault="006256A0" w:rsidP="00AE3D5D">
            <w:pPr>
              <w:rPr>
                <w:rFonts w:ascii="Calibri" w:hAnsi="Calibri" w:cs="Calibri"/>
                <w:sz w:val="20"/>
                <w:szCs w:val="20"/>
                <w:lang w:val="en-US"/>
              </w:rPr>
            </w:pPr>
          </w:p>
        </w:tc>
      </w:tr>
      <w:tr w:rsidR="006256A0" w:rsidRPr="004F2183" w14:paraId="10E882BA" w14:textId="77777777" w:rsidTr="00AE3D5D">
        <w:tc>
          <w:tcPr>
            <w:tcW w:w="15388" w:type="dxa"/>
            <w:gridSpan w:val="8"/>
            <w:shd w:val="clear" w:color="auto" w:fill="DEEAF6" w:themeFill="accent1" w:themeFillTint="33"/>
          </w:tcPr>
          <w:p w14:paraId="7E795CC2" w14:textId="77777777" w:rsidR="006256A0" w:rsidRPr="004F2183" w:rsidRDefault="006256A0" w:rsidP="00AE3D5D">
            <w:pPr>
              <w:jc w:val="center"/>
              <w:rPr>
                <w:rFonts w:ascii="Calibri" w:hAnsi="Calibri" w:cs="Calibri"/>
                <w:b/>
                <w:sz w:val="20"/>
                <w:szCs w:val="20"/>
                <w:lang w:val="en-US"/>
              </w:rPr>
            </w:pPr>
            <w:r w:rsidRPr="004F2183">
              <w:rPr>
                <w:rFonts w:ascii="Calibri" w:hAnsi="Calibri" w:cs="Calibri"/>
                <w:b/>
                <w:sz w:val="20"/>
                <w:szCs w:val="20"/>
                <w:lang w:val="en-US"/>
              </w:rPr>
              <w:t>II. Ensuring electronic interaction of citizens and business entities with the judiciary through further digitalization of their activities</w:t>
            </w:r>
          </w:p>
        </w:tc>
      </w:tr>
      <w:tr w:rsidR="006256A0" w:rsidRPr="004F2183" w14:paraId="065DB3E3" w14:textId="77777777" w:rsidTr="00AE3D5D">
        <w:tc>
          <w:tcPr>
            <w:tcW w:w="481" w:type="dxa"/>
            <w:vMerge w:val="restart"/>
            <w:shd w:val="clear" w:color="auto" w:fill="FFF2CC" w:themeFill="accent4" w:themeFillTint="33"/>
          </w:tcPr>
          <w:p w14:paraId="42EBE3F9"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val="restart"/>
            <w:shd w:val="clear" w:color="auto" w:fill="FFF2CC" w:themeFill="accent4" w:themeFillTint="33"/>
          </w:tcPr>
          <w:p w14:paraId="6E95AF74" w14:textId="77777777" w:rsidR="006256A0" w:rsidRPr="004F2183" w:rsidRDefault="006256A0" w:rsidP="00AE3D5D">
            <w:pPr>
              <w:rPr>
                <w:rFonts w:ascii="Calibri" w:hAnsi="Calibri" w:cs="Calibri"/>
                <w:sz w:val="20"/>
                <w:szCs w:val="20"/>
                <w:lang w:val="en-US"/>
              </w:rPr>
            </w:pPr>
            <w:r w:rsidRPr="004F2183">
              <w:rPr>
                <w:rFonts w:ascii="Calibri" w:hAnsi="Calibri" w:cs="Calibri"/>
                <w:sz w:val="20"/>
                <w:szCs w:val="20"/>
                <w:lang w:val="en-US"/>
              </w:rPr>
              <w:t>Creation of the Complex of information systems "Adolat" on the basis of the existing information systems of the Supreme Court, taking into account modern technologies on the basis of a new software platform by:</w:t>
            </w:r>
          </w:p>
          <w:p w14:paraId="7F78F9D6" w14:textId="77777777" w:rsidR="006256A0" w:rsidRPr="004F2183" w:rsidRDefault="006256A0" w:rsidP="00AE3D5D">
            <w:pPr>
              <w:rPr>
                <w:rFonts w:ascii="Calibri" w:hAnsi="Calibri" w:cs="Calibri"/>
                <w:b/>
                <w:sz w:val="20"/>
                <w:szCs w:val="20"/>
                <w:lang w:val="en-US"/>
              </w:rPr>
            </w:pPr>
            <w:r w:rsidRPr="004F2183">
              <w:rPr>
                <w:rFonts w:ascii="Calibri" w:hAnsi="Calibri" w:cs="Calibri"/>
                <w:b/>
                <w:sz w:val="20"/>
                <w:szCs w:val="20"/>
                <w:lang w:val="en-US"/>
              </w:rPr>
              <w:t xml:space="preserve">- creating an opportunity for the automatic distribution of cases between judges in the </w:t>
            </w:r>
            <w:r w:rsidRPr="004F2183">
              <w:rPr>
                <w:rFonts w:ascii="Calibri" w:hAnsi="Calibri" w:cs="Calibri"/>
                <w:b/>
                <w:sz w:val="20"/>
                <w:szCs w:val="20"/>
                <w:lang w:val="en-US"/>
              </w:rPr>
              <w:lastRenderedPageBreak/>
              <w:t>courts of appeal and cassation;</w:t>
            </w:r>
          </w:p>
          <w:p w14:paraId="5F157AF4" w14:textId="77777777" w:rsidR="006256A0" w:rsidRPr="004F2183" w:rsidRDefault="006256A0" w:rsidP="00AE3D5D">
            <w:pPr>
              <w:rPr>
                <w:rFonts w:ascii="Calibri" w:hAnsi="Calibri" w:cs="Calibri"/>
                <w:sz w:val="20"/>
                <w:szCs w:val="20"/>
                <w:lang w:val="en-US"/>
              </w:rPr>
            </w:pPr>
            <w:r w:rsidRPr="004F2183">
              <w:rPr>
                <w:rFonts w:ascii="Calibri" w:hAnsi="Calibri" w:cs="Calibri"/>
                <w:sz w:val="20"/>
                <w:szCs w:val="20"/>
                <w:highlight w:val="yellow"/>
                <w:lang w:val="en-US"/>
              </w:rPr>
              <w:t>-</w:t>
            </w:r>
            <w:r w:rsidRPr="004F2183">
              <w:rPr>
                <w:rFonts w:ascii="Calibri" w:hAnsi="Calibri" w:cs="Calibri"/>
                <w:sz w:val="20"/>
                <w:szCs w:val="20"/>
                <w:lang w:val="en-US"/>
              </w:rPr>
              <w:t>creation of a system for the automatic generation of court documents through the use of information systems introduced into the activities of courts;</w:t>
            </w:r>
          </w:p>
          <w:p w14:paraId="561AD85A" w14:textId="77777777" w:rsidR="006256A0" w:rsidRPr="004F2183" w:rsidRDefault="006256A0" w:rsidP="00AE3D5D">
            <w:pPr>
              <w:rPr>
                <w:rFonts w:ascii="Calibri" w:hAnsi="Calibri" w:cs="Calibri"/>
                <w:sz w:val="20"/>
                <w:szCs w:val="20"/>
                <w:lang w:val="en-US"/>
              </w:rPr>
            </w:pPr>
            <w:r w:rsidRPr="004F2183">
              <w:rPr>
                <w:rFonts w:ascii="Calibri" w:hAnsi="Calibri" w:cs="Calibri"/>
                <w:sz w:val="20"/>
                <w:szCs w:val="20"/>
                <w:lang w:val="en-US"/>
              </w:rPr>
              <w:t>- creation of a system of electronic appeal of citizens and business entities to criminal courts and administrative courts through an information system;</w:t>
            </w:r>
          </w:p>
          <w:p w14:paraId="5EEADC3F" w14:textId="77777777" w:rsidR="006256A0" w:rsidRPr="004F2183" w:rsidRDefault="006256A0" w:rsidP="00AE3D5D">
            <w:pPr>
              <w:rPr>
                <w:rFonts w:ascii="Calibri" w:hAnsi="Calibri" w:cs="Calibri"/>
                <w:sz w:val="20"/>
                <w:szCs w:val="20"/>
                <w:lang w:val="en-US"/>
              </w:rPr>
            </w:pPr>
            <w:r w:rsidRPr="004F2183">
              <w:rPr>
                <w:rFonts w:ascii="Calibri" w:hAnsi="Calibri" w:cs="Calibri"/>
                <w:sz w:val="20"/>
                <w:szCs w:val="20"/>
                <w:lang w:val="en-US"/>
              </w:rPr>
              <w:t>- making appropriate changes and additions to the existing information systems in the part related to the transfer of cases on administrative offenses to the proceedings of the courts in criminal cases;</w:t>
            </w:r>
          </w:p>
          <w:p w14:paraId="731037C6" w14:textId="77777777" w:rsidR="006256A0" w:rsidRPr="004F2183" w:rsidRDefault="006256A0" w:rsidP="00AE3D5D">
            <w:pPr>
              <w:rPr>
                <w:rFonts w:ascii="Calibri" w:hAnsi="Calibri" w:cs="Calibri"/>
                <w:sz w:val="20"/>
                <w:szCs w:val="20"/>
                <w:lang w:val="en-US"/>
              </w:rPr>
            </w:pPr>
            <w:r w:rsidRPr="004F2183">
              <w:rPr>
                <w:rFonts w:ascii="Calibri" w:hAnsi="Calibri" w:cs="Calibri"/>
                <w:sz w:val="20"/>
                <w:szCs w:val="20"/>
                <w:lang w:val="en-US"/>
              </w:rPr>
              <w:t xml:space="preserve">- introduction of appropriate changes and additions in terms of the existing information </w:t>
            </w:r>
            <w:r w:rsidRPr="004F2183">
              <w:rPr>
                <w:rFonts w:ascii="Calibri" w:hAnsi="Calibri" w:cs="Calibri"/>
                <w:sz w:val="20"/>
                <w:szCs w:val="20"/>
                <w:lang w:val="en-US"/>
              </w:rPr>
              <w:lastRenderedPageBreak/>
              <w:t>systems related to the reform of the appellate and cassation instances, the abolition of the institution of supervisory proceedings;</w:t>
            </w:r>
          </w:p>
          <w:p w14:paraId="50388D6E" w14:textId="77777777" w:rsidR="006256A0" w:rsidRPr="004F2183" w:rsidRDefault="006256A0" w:rsidP="00AE3D5D">
            <w:pPr>
              <w:rPr>
                <w:rFonts w:ascii="Calibri" w:hAnsi="Calibri" w:cs="Calibri"/>
                <w:sz w:val="20"/>
                <w:szCs w:val="20"/>
                <w:lang w:val="en-US"/>
              </w:rPr>
            </w:pPr>
            <w:r w:rsidRPr="004F2183">
              <w:rPr>
                <w:rFonts w:ascii="Calibri" w:hAnsi="Calibri" w:cs="Calibri"/>
                <w:sz w:val="20"/>
                <w:szCs w:val="20"/>
                <w:lang w:val="en-US"/>
              </w:rPr>
              <w:t>- making appropriate changes and additions to the Electronic Reception System of operating courts;</w:t>
            </w:r>
          </w:p>
          <w:p w14:paraId="2496A162" w14:textId="77777777" w:rsidR="006256A0" w:rsidRPr="004F2183" w:rsidRDefault="006256A0" w:rsidP="00AE3D5D">
            <w:pPr>
              <w:rPr>
                <w:rFonts w:ascii="Calibri" w:hAnsi="Calibri" w:cs="Calibri"/>
                <w:sz w:val="20"/>
                <w:szCs w:val="20"/>
                <w:lang w:val="en-US"/>
              </w:rPr>
            </w:pPr>
            <w:r w:rsidRPr="004F2183">
              <w:rPr>
                <w:rFonts w:ascii="Calibri" w:hAnsi="Calibri" w:cs="Calibri"/>
                <w:sz w:val="20"/>
                <w:szCs w:val="20"/>
                <w:lang w:val="en-US"/>
              </w:rPr>
              <w:t>- creation of mobile versions of information systems for citizens and business entities;</w:t>
            </w:r>
          </w:p>
          <w:p w14:paraId="41BA0012" w14:textId="77777777" w:rsidR="006256A0" w:rsidRPr="004F2183" w:rsidRDefault="006256A0" w:rsidP="00AE3D5D">
            <w:pPr>
              <w:rPr>
                <w:rFonts w:ascii="Calibri" w:hAnsi="Calibri" w:cs="Calibri"/>
                <w:sz w:val="20"/>
                <w:szCs w:val="20"/>
                <w:lang w:val="en-US"/>
              </w:rPr>
            </w:pPr>
            <w:r w:rsidRPr="004F2183">
              <w:rPr>
                <w:rFonts w:ascii="Calibri" w:hAnsi="Calibri" w:cs="Calibri"/>
                <w:sz w:val="20"/>
                <w:szCs w:val="20"/>
                <w:lang w:val="en-US"/>
              </w:rPr>
              <w:t>- introducing a module to familiarize judges and court employees with news, as well as information about the activities of the courts;</w:t>
            </w:r>
          </w:p>
          <w:p w14:paraId="17A199B8" w14:textId="77777777" w:rsidR="006256A0" w:rsidRPr="004F2183" w:rsidRDefault="006256A0" w:rsidP="00AE3D5D">
            <w:pPr>
              <w:rPr>
                <w:rFonts w:ascii="Calibri" w:hAnsi="Calibri" w:cs="Calibri"/>
                <w:sz w:val="20"/>
                <w:szCs w:val="20"/>
                <w:lang w:val="en-US"/>
              </w:rPr>
            </w:pPr>
            <w:r w:rsidRPr="004F2183">
              <w:rPr>
                <w:rFonts w:ascii="Calibri" w:hAnsi="Calibri" w:cs="Calibri"/>
                <w:sz w:val="20"/>
                <w:szCs w:val="20"/>
                <w:lang w:val="en-US"/>
              </w:rPr>
              <w:t>- development of software on the state of material and technical support of courts;</w:t>
            </w:r>
          </w:p>
          <w:p w14:paraId="2D92DFE4" w14:textId="77777777" w:rsidR="006256A0" w:rsidRPr="004F2183" w:rsidRDefault="006256A0" w:rsidP="00AE3D5D">
            <w:pPr>
              <w:rPr>
                <w:rFonts w:ascii="Calibri" w:hAnsi="Calibri" w:cs="Calibri"/>
                <w:sz w:val="20"/>
                <w:szCs w:val="20"/>
                <w:lang w:val="en-US"/>
              </w:rPr>
            </w:pPr>
            <w:r w:rsidRPr="004F2183">
              <w:rPr>
                <w:rFonts w:ascii="Calibri" w:hAnsi="Calibri" w:cs="Calibri"/>
                <w:b/>
                <w:sz w:val="20"/>
                <w:szCs w:val="20"/>
                <w:lang w:val="en-US"/>
              </w:rPr>
              <w:t xml:space="preserve">- </w:t>
            </w:r>
            <w:r w:rsidR="00994C94" w:rsidRPr="004F2183">
              <w:rPr>
                <w:rFonts w:ascii="Calibri" w:hAnsi="Calibri" w:cs="Calibri"/>
                <w:b/>
                <w:sz w:val="20"/>
                <w:szCs w:val="20"/>
                <w:lang w:val="en-US"/>
              </w:rPr>
              <w:t>Development</w:t>
            </w:r>
            <w:r w:rsidRPr="004F2183">
              <w:rPr>
                <w:rFonts w:ascii="Calibri" w:hAnsi="Calibri" w:cs="Calibri"/>
                <w:b/>
                <w:sz w:val="20"/>
                <w:szCs w:val="20"/>
                <w:lang w:val="en-US"/>
              </w:rPr>
              <w:t xml:space="preserve"> of a software module that provides an opportunity to receive court </w:t>
            </w:r>
            <w:r w:rsidRPr="004F2183">
              <w:rPr>
                <w:rFonts w:ascii="Calibri" w:hAnsi="Calibri" w:cs="Calibri"/>
                <w:b/>
                <w:sz w:val="20"/>
                <w:szCs w:val="20"/>
                <w:lang w:val="en-US"/>
              </w:rPr>
              <w:lastRenderedPageBreak/>
              <w:t>decisions to the parties in the case online</w:t>
            </w:r>
            <w:r w:rsidRPr="004F2183">
              <w:rPr>
                <w:rFonts w:ascii="Calibri" w:hAnsi="Calibri" w:cs="Calibri"/>
                <w:sz w:val="20"/>
                <w:szCs w:val="20"/>
                <w:highlight w:val="yellow"/>
                <w:lang w:val="en-US"/>
              </w:rPr>
              <w:t>.</w:t>
            </w:r>
          </w:p>
        </w:tc>
        <w:tc>
          <w:tcPr>
            <w:tcW w:w="1898" w:type="dxa"/>
            <w:shd w:val="clear" w:color="auto" w:fill="FFF2CC" w:themeFill="accent4" w:themeFillTint="33"/>
          </w:tcPr>
          <w:p w14:paraId="76A40292"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lastRenderedPageBreak/>
              <w:t>1. Development of technical specifications</w:t>
            </w:r>
          </w:p>
        </w:tc>
        <w:tc>
          <w:tcPr>
            <w:tcW w:w="1258" w:type="dxa"/>
            <w:shd w:val="clear" w:color="auto" w:fill="FFF2CC" w:themeFill="accent4" w:themeFillTint="33"/>
          </w:tcPr>
          <w:p w14:paraId="0D038597"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31th of December</w:t>
            </w:r>
          </w:p>
          <w:p w14:paraId="5B28B0B8"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2021 year</w:t>
            </w:r>
          </w:p>
        </w:tc>
        <w:tc>
          <w:tcPr>
            <w:tcW w:w="1552" w:type="dxa"/>
            <w:vMerge w:val="restart"/>
            <w:shd w:val="clear" w:color="auto" w:fill="FFF2CC" w:themeFill="accent4" w:themeFillTint="33"/>
          </w:tcPr>
          <w:p w14:paraId="43106BE5"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4800.0</w:t>
            </w:r>
          </w:p>
        </w:tc>
        <w:tc>
          <w:tcPr>
            <w:tcW w:w="1356" w:type="dxa"/>
            <w:vMerge w:val="restart"/>
            <w:shd w:val="clear" w:color="auto" w:fill="FFF2CC" w:themeFill="accent4" w:themeFillTint="33"/>
          </w:tcPr>
          <w:p w14:paraId="6807FCFE" w14:textId="77777777" w:rsidR="006256A0" w:rsidRPr="004F2183" w:rsidRDefault="006256A0" w:rsidP="00AE3D5D">
            <w:pPr>
              <w:ind w:firstLine="40"/>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Information and Communication Technologies Development Fund</w:t>
            </w:r>
          </w:p>
        </w:tc>
        <w:tc>
          <w:tcPr>
            <w:tcW w:w="1819" w:type="dxa"/>
            <w:vMerge w:val="restart"/>
            <w:shd w:val="clear" w:color="auto" w:fill="FFF2CC" w:themeFill="accent4" w:themeFillTint="33"/>
          </w:tcPr>
          <w:p w14:paraId="15817D15"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Supreme Court</w:t>
            </w:r>
          </w:p>
          <w:p w14:paraId="23A85C2F"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(B. Isakov),</w:t>
            </w:r>
          </w:p>
          <w:p w14:paraId="0CE52A7A"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Mininfocom</w:t>
            </w:r>
            <w:r w:rsidRPr="004F2183">
              <w:rPr>
                <w:rFonts w:ascii="Calibri" w:eastAsia="Times New Roman" w:hAnsi="Calibri" w:cs="Calibri"/>
                <w:sz w:val="20"/>
                <w:szCs w:val="20"/>
                <w:lang w:val="en-US" w:eastAsia="en-GB"/>
              </w:rPr>
              <w:br/>
              <w:t>(O. Pekos)</w:t>
            </w:r>
          </w:p>
        </w:tc>
        <w:tc>
          <w:tcPr>
            <w:tcW w:w="3760" w:type="dxa"/>
            <w:vMerge w:val="restart"/>
            <w:shd w:val="clear" w:color="auto" w:fill="FFF2CC" w:themeFill="accent4" w:themeFillTint="33"/>
          </w:tcPr>
          <w:p w14:paraId="4E9B5506" w14:textId="77777777" w:rsidR="006256A0" w:rsidRPr="004F2183" w:rsidRDefault="006256A0" w:rsidP="00AE3D5D">
            <w:pPr>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With the assistance of the Project, the module for the automatic distribution of cases between judges of appeal and cassation instances was developed and integrated to the Complex of information system “Adolat”. </w:t>
            </w:r>
          </w:p>
          <w:p w14:paraId="3819A4B1" w14:textId="77777777" w:rsidR="006256A0" w:rsidRPr="004F2183" w:rsidRDefault="006256A0" w:rsidP="00AE3D5D">
            <w:pPr>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This module helps to optimize and simplify the work of the </w:t>
            </w:r>
            <w:r w:rsidRPr="004F2183">
              <w:rPr>
                <w:rFonts w:ascii="Calibri" w:eastAsia="Times New Roman" w:hAnsi="Calibri" w:cs="Calibri"/>
                <w:sz w:val="20"/>
                <w:szCs w:val="20"/>
                <w:lang w:val="en-US" w:eastAsia="en-GB"/>
              </w:rPr>
              <w:lastRenderedPageBreak/>
              <w:t>court, to ensure a uniform workload of judges throughout the calendar year, as well as to eliminate the subjective approach in the distribution of court cases, bureaucracy and corruption in the consideration of cases.</w:t>
            </w:r>
          </w:p>
          <w:p w14:paraId="4ACFE827" w14:textId="77777777" w:rsidR="006256A0" w:rsidRPr="004F2183" w:rsidRDefault="006256A0" w:rsidP="00AE3D5D">
            <w:pPr>
              <w:ind w:firstLine="167"/>
              <w:jc w:val="both"/>
              <w:rPr>
                <w:rFonts w:ascii="Calibri" w:eastAsia="Times New Roman" w:hAnsi="Calibri" w:cs="Calibri"/>
                <w:sz w:val="20"/>
                <w:szCs w:val="20"/>
                <w:lang w:val="en-US" w:eastAsia="en-GB"/>
              </w:rPr>
            </w:pPr>
          </w:p>
          <w:p w14:paraId="2509EF72" w14:textId="77777777" w:rsidR="006256A0" w:rsidRPr="004F2183" w:rsidRDefault="006256A0" w:rsidP="00AE3D5D">
            <w:pPr>
              <w:ind w:firstLine="167"/>
              <w:jc w:val="both"/>
              <w:rPr>
                <w:rFonts w:ascii="Calibri" w:eastAsia="Times New Roman" w:hAnsi="Calibri" w:cs="Calibri"/>
                <w:sz w:val="20"/>
                <w:szCs w:val="20"/>
                <w:lang w:val="en-US" w:eastAsia="en-GB"/>
              </w:rPr>
            </w:pPr>
          </w:p>
          <w:p w14:paraId="0933A2A3" w14:textId="77777777" w:rsidR="006256A0" w:rsidRPr="004F2183" w:rsidRDefault="006256A0" w:rsidP="00AE3D5D">
            <w:pPr>
              <w:ind w:firstLine="167"/>
              <w:jc w:val="both"/>
              <w:rPr>
                <w:rFonts w:ascii="Calibri" w:eastAsia="Times New Roman" w:hAnsi="Calibri" w:cs="Calibri"/>
                <w:sz w:val="20"/>
                <w:szCs w:val="20"/>
                <w:lang w:val="en-US" w:eastAsia="en-GB"/>
              </w:rPr>
            </w:pPr>
          </w:p>
          <w:p w14:paraId="1CF2FFDD" w14:textId="77777777" w:rsidR="006256A0" w:rsidRPr="004F2183" w:rsidRDefault="006256A0" w:rsidP="00AE3D5D">
            <w:pPr>
              <w:ind w:firstLine="167"/>
              <w:jc w:val="both"/>
              <w:rPr>
                <w:rFonts w:ascii="Calibri" w:eastAsia="Times New Roman" w:hAnsi="Calibri" w:cs="Calibri"/>
                <w:sz w:val="20"/>
                <w:szCs w:val="20"/>
                <w:lang w:val="en-US" w:eastAsia="en-GB"/>
              </w:rPr>
            </w:pPr>
          </w:p>
          <w:p w14:paraId="314E810D" w14:textId="77777777" w:rsidR="006256A0" w:rsidRPr="004F2183" w:rsidRDefault="006256A0" w:rsidP="00AE3D5D">
            <w:pPr>
              <w:ind w:firstLine="167"/>
              <w:jc w:val="both"/>
              <w:rPr>
                <w:rFonts w:ascii="Calibri" w:eastAsia="Times New Roman" w:hAnsi="Calibri" w:cs="Calibri"/>
                <w:sz w:val="20"/>
                <w:szCs w:val="20"/>
                <w:lang w:val="en-US" w:eastAsia="en-GB"/>
              </w:rPr>
            </w:pPr>
          </w:p>
          <w:p w14:paraId="2BB9994E" w14:textId="77777777" w:rsidR="006256A0" w:rsidRPr="004F2183" w:rsidRDefault="006256A0" w:rsidP="00AE3D5D">
            <w:pPr>
              <w:ind w:firstLine="167"/>
              <w:jc w:val="both"/>
              <w:rPr>
                <w:rFonts w:ascii="Calibri" w:eastAsia="Times New Roman" w:hAnsi="Calibri" w:cs="Calibri"/>
                <w:sz w:val="20"/>
                <w:szCs w:val="20"/>
                <w:lang w:val="en-US" w:eastAsia="en-GB"/>
              </w:rPr>
            </w:pPr>
          </w:p>
          <w:p w14:paraId="0A3B070D" w14:textId="77777777" w:rsidR="006256A0" w:rsidRPr="004F2183" w:rsidRDefault="006256A0" w:rsidP="00AE3D5D">
            <w:pPr>
              <w:ind w:firstLine="167"/>
              <w:jc w:val="both"/>
              <w:rPr>
                <w:rFonts w:ascii="Calibri" w:eastAsia="Times New Roman" w:hAnsi="Calibri" w:cs="Calibri"/>
                <w:sz w:val="20"/>
                <w:szCs w:val="20"/>
                <w:lang w:val="en-US" w:eastAsia="en-GB"/>
              </w:rPr>
            </w:pPr>
          </w:p>
          <w:p w14:paraId="158A3CAA" w14:textId="77777777" w:rsidR="006256A0" w:rsidRPr="004F2183" w:rsidRDefault="006256A0" w:rsidP="00AE3D5D">
            <w:pPr>
              <w:ind w:firstLine="167"/>
              <w:jc w:val="both"/>
              <w:rPr>
                <w:rFonts w:ascii="Calibri" w:eastAsia="Times New Roman" w:hAnsi="Calibri" w:cs="Calibri"/>
                <w:sz w:val="20"/>
                <w:szCs w:val="20"/>
                <w:lang w:val="en-US" w:eastAsia="en-GB"/>
              </w:rPr>
            </w:pPr>
          </w:p>
          <w:p w14:paraId="73460F69" w14:textId="77777777" w:rsidR="006256A0" w:rsidRPr="004F2183" w:rsidRDefault="006256A0" w:rsidP="00AE3D5D">
            <w:pPr>
              <w:ind w:firstLine="167"/>
              <w:jc w:val="both"/>
              <w:rPr>
                <w:rFonts w:ascii="Calibri" w:eastAsia="Times New Roman" w:hAnsi="Calibri" w:cs="Calibri"/>
                <w:sz w:val="20"/>
                <w:szCs w:val="20"/>
                <w:lang w:val="en-US" w:eastAsia="en-GB"/>
              </w:rPr>
            </w:pPr>
          </w:p>
          <w:p w14:paraId="61CA1E30" w14:textId="77777777" w:rsidR="006256A0" w:rsidRPr="004F2183" w:rsidRDefault="006256A0" w:rsidP="00AE3D5D">
            <w:pPr>
              <w:ind w:firstLine="167"/>
              <w:jc w:val="both"/>
              <w:rPr>
                <w:rFonts w:ascii="Calibri" w:eastAsia="Times New Roman" w:hAnsi="Calibri" w:cs="Calibri"/>
                <w:sz w:val="20"/>
                <w:szCs w:val="20"/>
                <w:lang w:val="en-US" w:eastAsia="en-GB"/>
              </w:rPr>
            </w:pPr>
          </w:p>
          <w:p w14:paraId="21F4F8C6" w14:textId="77777777" w:rsidR="006256A0" w:rsidRPr="004F2183" w:rsidRDefault="006256A0" w:rsidP="00AE3D5D">
            <w:pPr>
              <w:ind w:firstLine="167"/>
              <w:jc w:val="both"/>
              <w:rPr>
                <w:rFonts w:ascii="Calibri" w:eastAsia="Times New Roman" w:hAnsi="Calibri" w:cs="Calibri"/>
                <w:sz w:val="20"/>
                <w:szCs w:val="20"/>
                <w:lang w:val="en-US" w:eastAsia="en-GB"/>
              </w:rPr>
            </w:pPr>
          </w:p>
          <w:p w14:paraId="4DF87588" w14:textId="77777777" w:rsidR="006256A0" w:rsidRPr="004F2183" w:rsidRDefault="006256A0" w:rsidP="00AE3D5D">
            <w:pPr>
              <w:ind w:firstLine="167"/>
              <w:jc w:val="both"/>
              <w:rPr>
                <w:rFonts w:ascii="Calibri" w:eastAsia="Times New Roman" w:hAnsi="Calibri" w:cs="Calibri"/>
                <w:sz w:val="20"/>
                <w:szCs w:val="20"/>
                <w:lang w:val="en-US" w:eastAsia="en-GB"/>
              </w:rPr>
            </w:pPr>
          </w:p>
          <w:p w14:paraId="4FC1C5B0" w14:textId="77777777" w:rsidR="006256A0" w:rsidRPr="004F2183" w:rsidRDefault="006256A0" w:rsidP="00AE3D5D">
            <w:pPr>
              <w:ind w:firstLine="167"/>
              <w:jc w:val="both"/>
              <w:rPr>
                <w:rFonts w:ascii="Calibri" w:eastAsia="Times New Roman" w:hAnsi="Calibri" w:cs="Calibri"/>
                <w:sz w:val="20"/>
                <w:szCs w:val="20"/>
                <w:lang w:val="en-US" w:eastAsia="en-GB"/>
              </w:rPr>
            </w:pPr>
          </w:p>
          <w:p w14:paraId="57C9BE43" w14:textId="77777777" w:rsidR="006256A0" w:rsidRPr="004F2183" w:rsidRDefault="006256A0" w:rsidP="00AE3D5D">
            <w:pPr>
              <w:ind w:firstLine="167"/>
              <w:jc w:val="both"/>
              <w:rPr>
                <w:rFonts w:ascii="Calibri" w:eastAsia="Times New Roman" w:hAnsi="Calibri" w:cs="Calibri"/>
                <w:sz w:val="20"/>
                <w:szCs w:val="20"/>
                <w:lang w:val="en-US" w:eastAsia="en-GB"/>
              </w:rPr>
            </w:pPr>
          </w:p>
          <w:p w14:paraId="7194FB8F" w14:textId="77777777" w:rsidR="006256A0" w:rsidRPr="004F2183" w:rsidRDefault="006256A0" w:rsidP="00AE3D5D">
            <w:pPr>
              <w:ind w:firstLine="167"/>
              <w:jc w:val="both"/>
              <w:rPr>
                <w:rFonts w:ascii="Calibri" w:eastAsia="Times New Roman" w:hAnsi="Calibri" w:cs="Calibri"/>
                <w:sz w:val="20"/>
                <w:szCs w:val="20"/>
                <w:lang w:val="en-US" w:eastAsia="en-GB"/>
              </w:rPr>
            </w:pPr>
          </w:p>
          <w:p w14:paraId="7B839A60" w14:textId="77777777" w:rsidR="006256A0" w:rsidRPr="004F2183" w:rsidRDefault="006256A0" w:rsidP="00AE3D5D">
            <w:pPr>
              <w:ind w:firstLine="167"/>
              <w:jc w:val="both"/>
              <w:rPr>
                <w:rFonts w:ascii="Calibri" w:eastAsia="Times New Roman" w:hAnsi="Calibri" w:cs="Calibri"/>
                <w:sz w:val="20"/>
                <w:szCs w:val="20"/>
                <w:lang w:val="en-US" w:eastAsia="en-GB"/>
              </w:rPr>
            </w:pPr>
          </w:p>
          <w:p w14:paraId="02C657C7" w14:textId="77777777" w:rsidR="006256A0" w:rsidRPr="004F2183" w:rsidRDefault="006256A0" w:rsidP="00AE3D5D">
            <w:pPr>
              <w:ind w:firstLine="167"/>
              <w:jc w:val="both"/>
              <w:rPr>
                <w:rFonts w:ascii="Calibri" w:eastAsia="Times New Roman" w:hAnsi="Calibri" w:cs="Calibri"/>
                <w:sz w:val="20"/>
                <w:szCs w:val="20"/>
                <w:lang w:val="en-US" w:eastAsia="en-GB"/>
              </w:rPr>
            </w:pPr>
          </w:p>
          <w:p w14:paraId="0E222D5C" w14:textId="77777777" w:rsidR="006256A0" w:rsidRPr="004F2183" w:rsidRDefault="006256A0" w:rsidP="00AE3D5D">
            <w:pPr>
              <w:ind w:firstLine="167"/>
              <w:jc w:val="both"/>
              <w:rPr>
                <w:rFonts w:ascii="Calibri" w:eastAsia="Times New Roman" w:hAnsi="Calibri" w:cs="Calibri"/>
                <w:sz w:val="20"/>
                <w:szCs w:val="20"/>
                <w:lang w:val="en-US" w:eastAsia="en-GB"/>
              </w:rPr>
            </w:pPr>
          </w:p>
          <w:p w14:paraId="5032E183" w14:textId="77777777" w:rsidR="006256A0" w:rsidRPr="004F2183" w:rsidRDefault="006256A0" w:rsidP="00AE3D5D">
            <w:pPr>
              <w:ind w:firstLine="167"/>
              <w:jc w:val="both"/>
              <w:rPr>
                <w:rFonts w:ascii="Calibri" w:eastAsia="Times New Roman" w:hAnsi="Calibri" w:cs="Calibri"/>
                <w:sz w:val="20"/>
                <w:szCs w:val="20"/>
                <w:lang w:val="en-US" w:eastAsia="en-GB"/>
              </w:rPr>
            </w:pPr>
          </w:p>
          <w:p w14:paraId="4B024D2F" w14:textId="77777777" w:rsidR="006256A0" w:rsidRPr="004F2183" w:rsidRDefault="006256A0" w:rsidP="00AE3D5D">
            <w:pPr>
              <w:ind w:firstLine="167"/>
              <w:jc w:val="both"/>
              <w:rPr>
                <w:rFonts w:ascii="Calibri" w:eastAsia="Times New Roman" w:hAnsi="Calibri" w:cs="Calibri"/>
                <w:sz w:val="20"/>
                <w:szCs w:val="20"/>
                <w:lang w:val="en-US" w:eastAsia="en-GB"/>
              </w:rPr>
            </w:pPr>
          </w:p>
          <w:p w14:paraId="3257E1D0" w14:textId="77777777" w:rsidR="006256A0" w:rsidRPr="004F2183" w:rsidRDefault="006256A0" w:rsidP="00AE3D5D">
            <w:pPr>
              <w:ind w:firstLine="167"/>
              <w:jc w:val="both"/>
              <w:rPr>
                <w:rFonts w:ascii="Calibri" w:eastAsia="Times New Roman" w:hAnsi="Calibri" w:cs="Calibri"/>
                <w:sz w:val="20"/>
                <w:szCs w:val="20"/>
                <w:lang w:val="en-US" w:eastAsia="en-GB"/>
              </w:rPr>
            </w:pPr>
          </w:p>
          <w:p w14:paraId="707EA4F4" w14:textId="77777777" w:rsidR="006256A0" w:rsidRPr="004F2183" w:rsidRDefault="006256A0" w:rsidP="00AE3D5D">
            <w:pPr>
              <w:ind w:firstLine="167"/>
              <w:jc w:val="both"/>
              <w:rPr>
                <w:rFonts w:ascii="Calibri" w:eastAsia="Times New Roman" w:hAnsi="Calibri" w:cs="Calibri"/>
                <w:sz w:val="20"/>
                <w:szCs w:val="20"/>
                <w:lang w:val="en-US" w:eastAsia="en-GB"/>
              </w:rPr>
            </w:pPr>
          </w:p>
          <w:p w14:paraId="458B0DEA" w14:textId="77777777" w:rsidR="006256A0" w:rsidRPr="004F2183" w:rsidRDefault="006256A0" w:rsidP="00AE3D5D">
            <w:pPr>
              <w:ind w:firstLine="167"/>
              <w:jc w:val="both"/>
              <w:rPr>
                <w:rFonts w:ascii="Calibri" w:eastAsia="Times New Roman" w:hAnsi="Calibri" w:cs="Calibri"/>
                <w:sz w:val="20"/>
                <w:szCs w:val="20"/>
                <w:lang w:val="en-US" w:eastAsia="en-GB"/>
              </w:rPr>
            </w:pPr>
          </w:p>
          <w:p w14:paraId="02A1ABCB" w14:textId="77777777" w:rsidR="006256A0" w:rsidRPr="004F2183" w:rsidRDefault="006256A0" w:rsidP="00AE3D5D">
            <w:pPr>
              <w:ind w:firstLine="167"/>
              <w:jc w:val="both"/>
              <w:rPr>
                <w:rFonts w:ascii="Calibri" w:eastAsia="Times New Roman" w:hAnsi="Calibri" w:cs="Calibri"/>
                <w:sz w:val="20"/>
                <w:szCs w:val="20"/>
                <w:lang w:val="en-US" w:eastAsia="en-GB"/>
              </w:rPr>
            </w:pPr>
          </w:p>
          <w:p w14:paraId="0F483FCC" w14:textId="77777777" w:rsidR="006256A0" w:rsidRPr="004F2183" w:rsidRDefault="006256A0" w:rsidP="00AE3D5D">
            <w:pPr>
              <w:ind w:firstLine="167"/>
              <w:jc w:val="both"/>
              <w:rPr>
                <w:rFonts w:ascii="Calibri" w:eastAsia="Times New Roman" w:hAnsi="Calibri" w:cs="Calibri"/>
                <w:sz w:val="20"/>
                <w:szCs w:val="20"/>
                <w:lang w:val="en-US" w:eastAsia="en-GB"/>
              </w:rPr>
            </w:pPr>
          </w:p>
          <w:p w14:paraId="61C43FAA" w14:textId="77777777" w:rsidR="006256A0" w:rsidRPr="004F2183" w:rsidRDefault="006256A0" w:rsidP="00AE3D5D">
            <w:pPr>
              <w:ind w:firstLine="167"/>
              <w:jc w:val="both"/>
              <w:rPr>
                <w:rFonts w:ascii="Calibri" w:eastAsia="Times New Roman" w:hAnsi="Calibri" w:cs="Calibri"/>
                <w:sz w:val="20"/>
                <w:szCs w:val="20"/>
                <w:lang w:val="en-US" w:eastAsia="en-GB"/>
              </w:rPr>
            </w:pPr>
          </w:p>
          <w:p w14:paraId="40CB4356" w14:textId="77777777" w:rsidR="006256A0" w:rsidRPr="004F2183" w:rsidRDefault="006256A0" w:rsidP="00AE3D5D">
            <w:pPr>
              <w:ind w:firstLine="167"/>
              <w:jc w:val="both"/>
              <w:rPr>
                <w:rFonts w:ascii="Calibri" w:eastAsia="Times New Roman" w:hAnsi="Calibri" w:cs="Calibri"/>
                <w:sz w:val="20"/>
                <w:szCs w:val="20"/>
                <w:lang w:val="en-US" w:eastAsia="en-GB"/>
              </w:rPr>
            </w:pPr>
          </w:p>
          <w:p w14:paraId="50E30745" w14:textId="77777777" w:rsidR="006256A0" w:rsidRPr="004F2183" w:rsidRDefault="006256A0" w:rsidP="00AE3D5D">
            <w:pPr>
              <w:ind w:firstLine="167"/>
              <w:jc w:val="both"/>
              <w:rPr>
                <w:rFonts w:ascii="Calibri" w:eastAsia="Times New Roman" w:hAnsi="Calibri" w:cs="Calibri"/>
                <w:sz w:val="20"/>
                <w:szCs w:val="20"/>
                <w:lang w:val="en-US" w:eastAsia="en-GB"/>
              </w:rPr>
            </w:pPr>
          </w:p>
          <w:p w14:paraId="309AB16B" w14:textId="77777777" w:rsidR="006256A0" w:rsidRPr="004F2183" w:rsidRDefault="006256A0" w:rsidP="00AE3D5D">
            <w:pPr>
              <w:ind w:firstLine="167"/>
              <w:jc w:val="both"/>
              <w:rPr>
                <w:rFonts w:ascii="Calibri" w:eastAsia="Times New Roman" w:hAnsi="Calibri" w:cs="Calibri"/>
                <w:sz w:val="20"/>
                <w:szCs w:val="20"/>
                <w:lang w:val="en-US" w:eastAsia="en-GB"/>
              </w:rPr>
            </w:pPr>
          </w:p>
          <w:p w14:paraId="3995170F" w14:textId="77777777" w:rsidR="006256A0" w:rsidRPr="004F2183" w:rsidRDefault="006256A0" w:rsidP="00AE3D5D">
            <w:pPr>
              <w:ind w:firstLine="167"/>
              <w:jc w:val="both"/>
              <w:rPr>
                <w:rFonts w:ascii="Calibri" w:eastAsia="Times New Roman" w:hAnsi="Calibri" w:cs="Calibri"/>
                <w:sz w:val="20"/>
                <w:szCs w:val="20"/>
                <w:lang w:val="en-US" w:eastAsia="en-GB"/>
              </w:rPr>
            </w:pPr>
          </w:p>
          <w:p w14:paraId="27A27557" w14:textId="77777777" w:rsidR="006256A0" w:rsidRPr="004F2183" w:rsidRDefault="006256A0" w:rsidP="00AE3D5D">
            <w:pPr>
              <w:ind w:firstLine="167"/>
              <w:jc w:val="both"/>
              <w:rPr>
                <w:rFonts w:ascii="Calibri" w:eastAsia="Times New Roman" w:hAnsi="Calibri" w:cs="Calibri"/>
                <w:sz w:val="20"/>
                <w:szCs w:val="20"/>
                <w:lang w:val="en-US" w:eastAsia="en-GB"/>
              </w:rPr>
            </w:pPr>
          </w:p>
          <w:p w14:paraId="1E7C4ABF" w14:textId="77777777" w:rsidR="006256A0" w:rsidRPr="004F2183" w:rsidRDefault="006256A0" w:rsidP="00AE3D5D">
            <w:pPr>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lastRenderedPageBreak/>
              <w:t xml:space="preserve">The Project assisted to develop and launch the service ‘Judicial Notice’. </w:t>
            </w:r>
          </w:p>
          <w:p w14:paraId="214C4772" w14:textId="77777777" w:rsidR="006256A0" w:rsidRPr="004F2183" w:rsidRDefault="006256A0" w:rsidP="00AE3D5D">
            <w:pPr>
              <w:ind w:firstLine="167"/>
              <w:jc w:val="both"/>
              <w:rPr>
                <w:rFonts w:ascii="Calibri" w:hAnsi="Calibri" w:cs="Calibri"/>
                <w:sz w:val="20"/>
                <w:szCs w:val="20"/>
                <w:lang w:val="en-US"/>
              </w:rPr>
            </w:pPr>
            <w:r w:rsidRPr="004F2183">
              <w:rPr>
                <w:rFonts w:ascii="Calibri" w:eastAsia="Times New Roman" w:hAnsi="Calibri" w:cs="Calibri"/>
                <w:sz w:val="20"/>
                <w:szCs w:val="20"/>
                <w:lang w:val="en-US" w:eastAsia="en-GB"/>
              </w:rPr>
              <w:t>This service allows the parties of the case to receive online the court decisions and the other court documents</w:t>
            </w:r>
          </w:p>
        </w:tc>
      </w:tr>
      <w:tr w:rsidR="006256A0" w:rsidRPr="004F2183" w14:paraId="7A6BD4F9" w14:textId="77777777" w:rsidTr="00AE3D5D">
        <w:tc>
          <w:tcPr>
            <w:tcW w:w="481" w:type="dxa"/>
            <w:vMerge/>
          </w:tcPr>
          <w:p w14:paraId="53CACC47"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tcPr>
          <w:p w14:paraId="260B9E34" w14:textId="77777777" w:rsidR="006256A0" w:rsidRPr="004F2183" w:rsidRDefault="006256A0" w:rsidP="00AE3D5D">
            <w:pPr>
              <w:rPr>
                <w:rFonts w:ascii="Calibri" w:hAnsi="Calibri" w:cs="Calibri"/>
                <w:sz w:val="20"/>
                <w:szCs w:val="20"/>
                <w:lang w:val="en-US"/>
              </w:rPr>
            </w:pPr>
          </w:p>
        </w:tc>
        <w:tc>
          <w:tcPr>
            <w:tcW w:w="1898" w:type="dxa"/>
            <w:shd w:val="clear" w:color="auto" w:fill="FFF2CC" w:themeFill="accent4" w:themeFillTint="33"/>
          </w:tcPr>
          <w:p w14:paraId="26C105A3"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 Software development</w:t>
            </w:r>
          </w:p>
        </w:tc>
        <w:tc>
          <w:tcPr>
            <w:tcW w:w="1258" w:type="dxa"/>
            <w:shd w:val="clear" w:color="auto" w:fill="FFF2CC" w:themeFill="accent4" w:themeFillTint="33"/>
          </w:tcPr>
          <w:p w14:paraId="56020266"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31th of December</w:t>
            </w:r>
          </w:p>
          <w:p w14:paraId="2622E823"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2023 year</w:t>
            </w:r>
          </w:p>
        </w:tc>
        <w:tc>
          <w:tcPr>
            <w:tcW w:w="1552" w:type="dxa"/>
            <w:vMerge/>
          </w:tcPr>
          <w:p w14:paraId="24303B77" w14:textId="77777777" w:rsidR="006256A0" w:rsidRPr="004F2183" w:rsidRDefault="006256A0" w:rsidP="00AE3D5D">
            <w:pPr>
              <w:rPr>
                <w:rFonts w:ascii="Calibri" w:hAnsi="Calibri" w:cs="Calibri"/>
                <w:sz w:val="20"/>
                <w:szCs w:val="20"/>
                <w:lang w:val="en-US"/>
              </w:rPr>
            </w:pPr>
          </w:p>
        </w:tc>
        <w:tc>
          <w:tcPr>
            <w:tcW w:w="1356" w:type="dxa"/>
            <w:vMerge/>
          </w:tcPr>
          <w:p w14:paraId="69661946" w14:textId="77777777" w:rsidR="006256A0" w:rsidRPr="004F2183" w:rsidRDefault="006256A0" w:rsidP="00AE3D5D">
            <w:pPr>
              <w:rPr>
                <w:rFonts w:ascii="Calibri" w:hAnsi="Calibri" w:cs="Calibri"/>
                <w:sz w:val="20"/>
                <w:szCs w:val="20"/>
                <w:lang w:val="en-US"/>
              </w:rPr>
            </w:pPr>
          </w:p>
        </w:tc>
        <w:tc>
          <w:tcPr>
            <w:tcW w:w="1819" w:type="dxa"/>
            <w:vMerge/>
          </w:tcPr>
          <w:p w14:paraId="0CE4727E" w14:textId="77777777" w:rsidR="006256A0" w:rsidRPr="004F2183" w:rsidRDefault="006256A0" w:rsidP="00AE3D5D">
            <w:pPr>
              <w:rPr>
                <w:rFonts w:ascii="Calibri" w:hAnsi="Calibri" w:cs="Calibri"/>
                <w:sz w:val="20"/>
                <w:szCs w:val="20"/>
                <w:lang w:val="en-US"/>
              </w:rPr>
            </w:pPr>
          </w:p>
        </w:tc>
        <w:tc>
          <w:tcPr>
            <w:tcW w:w="3760" w:type="dxa"/>
            <w:vMerge/>
            <w:tcBorders>
              <w:bottom w:val="single" w:sz="4" w:space="0" w:color="auto"/>
            </w:tcBorders>
          </w:tcPr>
          <w:p w14:paraId="3308FA01" w14:textId="77777777" w:rsidR="006256A0" w:rsidRPr="004F2183" w:rsidRDefault="006256A0" w:rsidP="00AE3D5D">
            <w:pPr>
              <w:rPr>
                <w:rFonts w:ascii="Calibri" w:hAnsi="Calibri" w:cs="Calibri"/>
                <w:sz w:val="20"/>
                <w:szCs w:val="20"/>
                <w:lang w:val="en-US"/>
              </w:rPr>
            </w:pPr>
          </w:p>
        </w:tc>
      </w:tr>
      <w:tr w:rsidR="006256A0" w:rsidRPr="004F2183" w14:paraId="67A2DD76" w14:textId="77777777" w:rsidTr="00AE3D5D">
        <w:tc>
          <w:tcPr>
            <w:tcW w:w="481" w:type="dxa"/>
            <w:vMerge w:val="restart"/>
            <w:shd w:val="clear" w:color="auto" w:fill="FFF2CC" w:themeFill="accent4" w:themeFillTint="33"/>
          </w:tcPr>
          <w:p w14:paraId="15D641C8"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val="restart"/>
            <w:shd w:val="clear" w:color="auto" w:fill="FFF2CC" w:themeFill="accent4" w:themeFillTint="33"/>
          </w:tcPr>
          <w:p w14:paraId="57A649BB" w14:textId="77777777" w:rsidR="006256A0" w:rsidRPr="004F2183" w:rsidRDefault="006256A0" w:rsidP="00AE3D5D">
            <w:pPr>
              <w:rPr>
                <w:rFonts w:ascii="Calibri" w:hAnsi="Calibri" w:cs="Calibri"/>
                <w:sz w:val="20"/>
                <w:szCs w:val="20"/>
                <w:lang w:val="en-US"/>
              </w:rPr>
            </w:pPr>
            <w:r w:rsidRPr="004F2183">
              <w:rPr>
                <w:rFonts w:ascii="Calibri" w:hAnsi="Calibri" w:cs="Calibri"/>
                <w:sz w:val="20"/>
                <w:szCs w:val="20"/>
                <w:lang w:val="en-US"/>
              </w:rPr>
              <w:t>Implementation within the Adolat Information Systems Complex:</w:t>
            </w:r>
          </w:p>
          <w:p w14:paraId="21676DFE" w14:textId="77777777" w:rsidR="006256A0" w:rsidRPr="004F2183" w:rsidRDefault="006256A0" w:rsidP="00AE3D5D">
            <w:pPr>
              <w:rPr>
                <w:rFonts w:ascii="Calibri" w:hAnsi="Calibri" w:cs="Calibri"/>
                <w:sz w:val="20"/>
                <w:szCs w:val="20"/>
                <w:lang w:val="en-US"/>
              </w:rPr>
            </w:pPr>
            <w:r w:rsidRPr="004F2183">
              <w:rPr>
                <w:rFonts w:ascii="Calibri" w:hAnsi="Calibri" w:cs="Calibri"/>
                <w:sz w:val="20"/>
                <w:szCs w:val="20"/>
                <w:lang w:val="en-US"/>
              </w:rPr>
              <w:t>the information system of the High Judicial Council, including electronic document flow, sending applications and applications in electronic form, keeping records of candidates for the position of a judge and vacant positions of a judge, digitalization of the process of the conversation conducted for appointment to the position of a judge;</w:t>
            </w:r>
          </w:p>
          <w:p w14:paraId="17F361B2" w14:textId="77777777" w:rsidR="006256A0" w:rsidRPr="004F2183" w:rsidRDefault="006256A0" w:rsidP="00AE3D5D">
            <w:pPr>
              <w:rPr>
                <w:rFonts w:ascii="Calibri" w:hAnsi="Calibri" w:cs="Calibri"/>
                <w:sz w:val="20"/>
                <w:szCs w:val="20"/>
                <w:lang w:val="en-US"/>
              </w:rPr>
            </w:pPr>
          </w:p>
          <w:p w14:paraId="6EF7BAE2" w14:textId="77777777" w:rsidR="006256A0" w:rsidRPr="004F2183" w:rsidRDefault="006256A0" w:rsidP="00AE3D5D">
            <w:pPr>
              <w:rPr>
                <w:rFonts w:ascii="Calibri" w:hAnsi="Calibri" w:cs="Calibri"/>
                <w:sz w:val="20"/>
                <w:szCs w:val="20"/>
                <w:lang w:val="en-US"/>
              </w:rPr>
            </w:pPr>
          </w:p>
          <w:p w14:paraId="30C96C69" w14:textId="77777777" w:rsidR="006256A0" w:rsidRPr="004F2183" w:rsidRDefault="006256A0" w:rsidP="00AE3D5D">
            <w:pPr>
              <w:rPr>
                <w:rFonts w:ascii="Calibri" w:hAnsi="Calibri" w:cs="Calibri"/>
                <w:sz w:val="20"/>
                <w:szCs w:val="20"/>
                <w:lang w:val="en-US"/>
              </w:rPr>
            </w:pPr>
          </w:p>
          <w:p w14:paraId="3A50B8CF" w14:textId="77777777" w:rsidR="006256A0" w:rsidRPr="004F2183" w:rsidRDefault="006256A0" w:rsidP="00AE3D5D">
            <w:pPr>
              <w:rPr>
                <w:rFonts w:ascii="Calibri" w:hAnsi="Calibri" w:cs="Calibri"/>
                <w:sz w:val="20"/>
                <w:szCs w:val="20"/>
                <w:lang w:val="en-US"/>
              </w:rPr>
            </w:pPr>
          </w:p>
          <w:p w14:paraId="45CEADAC" w14:textId="77777777" w:rsidR="006256A0" w:rsidRPr="004F2183" w:rsidRDefault="006256A0" w:rsidP="00AE3D5D">
            <w:pPr>
              <w:rPr>
                <w:rFonts w:ascii="Calibri" w:hAnsi="Calibri" w:cs="Calibri"/>
                <w:sz w:val="20"/>
                <w:szCs w:val="20"/>
                <w:lang w:val="en-US"/>
              </w:rPr>
            </w:pPr>
          </w:p>
          <w:p w14:paraId="24E97C79" w14:textId="77777777" w:rsidR="006256A0" w:rsidRPr="004F2183" w:rsidRDefault="006256A0" w:rsidP="00AE3D5D">
            <w:pPr>
              <w:rPr>
                <w:rFonts w:ascii="Calibri" w:hAnsi="Calibri" w:cs="Calibri"/>
                <w:sz w:val="20"/>
                <w:szCs w:val="20"/>
                <w:lang w:val="en-US"/>
              </w:rPr>
            </w:pPr>
          </w:p>
          <w:p w14:paraId="2C58F165" w14:textId="77777777" w:rsidR="006256A0" w:rsidRPr="004F2183" w:rsidRDefault="006256A0" w:rsidP="00AE3D5D">
            <w:pPr>
              <w:rPr>
                <w:rFonts w:ascii="Calibri" w:hAnsi="Calibri" w:cs="Calibri"/>
                <w:sz w:val="20"/>
                <w:szCs w:val="20"/>
                <w:lang w:val="en-US"/>
              </w:rPr>
            </w:pPr>
          </w:p>
          <w:p w14:paraId="6B317573" w14:textId="77777777" w:rsidR="006256A0" w:rsidRPr="004F2183" w:rsidRDefault="006256A0" w:rsidP="00AE3D5D">
            <w:pPr>
              <w:rPr>
                <w:rFonts w:ascii="Calibri" w:hAnsi="Calibri" w:cs="Calibri"/>
                <w:sz w:val="20"/>
                <w:szCs w:val="20"/>
                <w:lang w:val="en-US"/>
              </w:rPr>
            </w:pPr>
          </w:p>
          <w:p w14:paraId="63739ABC" w14:textId="77777777" w:rsidR="006256A0" w:rsidRPr="004F2183" w:rsidRDefault="006256A0" w:rsidP="00AE3D5D">
            <w:pPr>
              <w:rPr>
                <w:rFonts w:ascii="Calibri" w:hAnsi="Calibri" w:cs="Calibri"/>
                <w:sz w:val="20"/>
                <w:szCs w:val="20"/>
                <w:lang w:val="en-US"/>
              </w:rPr>
            </w:pPr>
          </w:p>
          <w:p w14:paraId="6504161B" w14:textId="77777777" w:rsidR="006256A0" w:rsidRPr="004F2183" w:rsidRDefault="006256A0" w:rsidP="00AE3D5D">
            <w:pPr>
              <w:rPr>
                <w:rFonts w:ascii="Calibri" w:hAnsi="Calibri" w:cs="Calibri"/>
                <w:sz w:val="20"/>
                <w:szCs w:val="20"/>
                <w:lang w:val="en-US"/>
              </w:rPr>
            </w:pPr>
          </w:p>
          <w:p w14:paraId="68D0F4A7" w14:textId="77777777" w:rsidR="006256A0" w:rsidRPr="004F2183" w:rsidRDefault="006256A0" w:rsidP="00AE3D5D">
            <w:pPr>
              <w:rPr>
                <w:rFonts w:ascii="Calibri" w:hAnsi="Calibri" w:cs="Calibri"/>
                <w:sz w:val="20"/>
                <w:szCs w:val="20"/>
                <w:lang w:val="en-US"/>
              </w:rPr>
            </w:pPr>
          </w:p>
          <w:p w14:paraId="3346AB9F" w14:textId="77777777" w:rsidR="006256A0" w:rsidRPr="004F2183" w:rsidRDefault="006256A0" w:rsidP="00AE3D5D">
            <w:pPr>
              <w:rPr>
                <w:rFonts w:ascii="Calibri" w:hAnsi="Calibri" w:cs="Calibri"/>
                <w:sz w:val="20"/>
                <w:szCs w:val="20"/>
                <w:lang w:val="en-US"/>
              </w:rPr>
            </w:pPr>
          </w:p>
          <w:p w14:paraId="3932BD64" w14:textId="77777777" w:rsidR="006256A0" w:rsidRPr="004F2183" w:rsidRDefault="006256A0" w:rsidP="00AE3D5D">
            <w:pPr>
              <w:rPr>
                <w:rFonts w:ascii="Calibri" w:hAnsi="Calibri" w:cs="Calibri"/>
                <w:sz w:val="20"/>
                <w:szCs w:val="20"/>
                <w:lang w:val="en-US"/>
              </w:rPr>
            </w:pPr>
          </w:p>
          <w:p w14:paraId="6A987BDE" w14:textId="77777777" w:rsidR="006256A0" w:rsidRPr="004F2183" w:rsidRDefault="006256A0" w:rsidP="00AE3D5D">
            <w:pPr>
              <w:rPr>
                <w:rFonts w:ascii="Calibri" w:hAnsi="Calibri" w:cs="Calibri"/>
                <w:sz w:val="20"/>
                <w:szCs w:val="20"/>
                <w:lang w:val="en-US"/>
              </w:rPr>
            </w:pPr>
          </w:p>
          <w:p w14:paraId="76D4EBFB" w14:textId="77777777" w:rsidR="006256A0" w:rsidRPr="004F2183" w:rsidRDefault="006256A0" w:rsidP="00AE3D5D">
            <w:pPr>
              <w:rPr>
                <w:rFonts w:ascii="Calibri" w:hAnsi="Calibri" w:cs="Calibri"/>
                <w:sz w:val="20"/>
                <w:szCs w:val="20"/>
                <w:lang w:val="en-US"/>
              </w:rPr>
            </w:pPr>
          </w:p>
          <w:p w14:paraId="616DF172" w14:textId="77777777" w:rsidR="006256A0" w:rsidRPr="004F2183" w:rsidRDefault="006256A0" w:rsidP="00AE3D5D">
            <w:pPr>
              <w:rPr>
                <w:rFonts w:ascii="Calibri" w:hAnsi="Calibri" w:cs="Calibri"/>
                <w:sz w:val="20"/>
                <w:szCs w:val="20"/>
                <w:lang w:val="en-US"/>
              </w:rPr>
            </w:pPr>
          </w:p>
          <w:p w14:paraId="51D48698" w14:textId="77777777" w:rsidR="006256A0" w:rsidRPr="004F2183" w:rsidRDefault="006256A0" w:rsidP="00AE3D5D">
            <w:pPr>
              <w:rPr>
                <w:rFonts w:ascii="Calibri" w:hAnsi="Calibri" w:cs="Calibri"/>
                <w:sz w:val="20"/>
                <w:szCs w:val="20"/>
                <w:lang w:val="en-US"/>
              </w:rPr>
            </w:pPr>
          </w:p>
          <w:p w14:paraId="613C4970" w14:textId="77777777" w:rsidR="006256A0" w:rsidRPr="004F2183" w:rsidRDefault="006256A0" w:rsidP="00AE3D5D">
            <w:pPr>
              <w:rPr>
                <w:rFonts w:ascii="Calibri" w:hAnsi="Calibri" w:cs="Calibri"/>
                <w:sz w:val="20"/>
                <w:szCs w:val="20"/>
                <w:lang w:val="en-US"/>
              </w:rPr>
            </w:pPr>
          </w:p>
          <w:p w14:paraId="60DA2DD2" w14:textId="77777777" w:rsidR="006256A0" w:rsidRPr="004F2183" w:rsidRDefault="006256A0" w:rsidP="00AE3D5D">
            <w:pPr>
              <w:rPr>
                <w:rFonts w:ascii="Calibri" w:hAnsi="Calibri" w:cs="Calibri"/>
                <w:sz w:val="20"/>
                <w:szCs w:val="20"/>
                <w:lang w:val="en-US"/>
              </w:rPr>
            </w:pPr>
          </w:p>
          <w:p w14:paraId="2D1CACDA" w14:textId="77777777" w:rsidR="006256A0" w:rsidRPr="004F2183" w:rsidRDefault="006256A0" w:rsidP="00AE3D5D">
            <w:pPr>
              <w:rPr>
                <w:rFonts w:ascii="Calibri" w:hAnsi="Calibri" w:cs="Calibri"/>
                <w:sz w:val="20"/>
                <w:szCs w:val="20"/>
                <w:lang w:val="en-US"/>
              </w:rPr>
            </w:pPr>
          </w:p>
          <w:p w14:paraId="401FFFB0" w14:textId="77777777" w:rsidR="006256A0" w:rsidRPr="004F2183" w:rsidRDefault="006256A0" w:rsidP="00AE3D5D">
            <w:pPr>
              <w:rPr>
                <w:rFonts w:ascii="Calibri" w:hAnsi="Calibri" w:cs="Calibri"/>
                <w:sz w:val="20"/>
                <w:szCs w:val="20"/>
                <w:lang w:val="en-US"/>
              </w:rPr>
            </w:pPr>
          </w:p>
          <w:p w14:paraId="26A0CA45" w14:textId="77777777" w:rsidR="006256A0" w:rsidRPr="004F2183" w:rsidRDefault="006256A0" w:rsidP="00AE3D5D">
            <w:pPr>
              <w:rPr>
                <w:rFonts w:ascii="Calibri" w:hAnsi="Calibri" w:cs="Calibri"/>
                <w:sz w:val="20"/>
                <w:szCs w:val="20"/>
                <w:lang w:val="en-US"/>
              </w:rPr>
            </w:pPr>
          </w:p>
          <w:p w14:paraId="017C8FEA" w14:textId="77777777" w:rsidR="006256A0" w:rsidRPr="004F2183" w:rsidRDefault="006256A0" w:rsidP="00AE3D5D">
            <w:pPr>
              <w:rPr>
                <w:rFonts w:ascii="Calibri" w:hAnsi="Calibri" w:cs="Calibri"/>
                <w:sz w:val="20"/>
                <w:szCs w:val="20"/>
                <w:lang w:val="en-US"/>
              </w:rPr>
            </w:pPr>
          </w:p>
          <w:p w14:paraId="22A9A521" w14:textId="77777777" w:rsidR="006256A0" w:rsidRPr="004F2183" w:rsidRDefault="006256A0" w:rsidP="00AE3D5D">
            <w:pPr>
              <w:rPr>
                <w:rFonts w:ascii="Calibri" w:hAnsi="Calibri" w:cs="Calibri"/>
                <w:sz w:val="20"/>
                <w:szCs w:val="20"/>
                <w:lang w:val="en-US"/>
              </w:rPr>
            </w:pPr>
          </w:p>
          <w:p w14:paraId="6130A167" w14:textId="77777777" w:rsidR="006256A0" w:rsidRPr="004F2183" w:rsidRDefault="006256A0" w:rsidP="00AE3D5D">
            <w:pPr>
              <w:rPr>
                <w:rFonts w:ascii="Calibri" w:hAnsi="Calibri" w:cs="Calibri"/>
                <w:sz w:val="20"/>
                <w:szCs w:val="20"/>
                <w:lang w:val="en-US"/>
              </w:rPr>
            </w:pPr>
          </w:p>
          <w:p w14:paraId="21ACDD86" w14:textId="77777777" w:rsidR="006256A0" w:rsidRPr="004F2183" w:rsidRDefault="006256A0" w:rsidP="00AE3D5D">
            <w:pPr>
              <w:rPr>
                <w:rFonts w:ascii="Calibri" w:hAnsi="Calibri" w:cs="Calibri"/>
                <w:sz w:val="20"/>
                <w:szCs w:val="20"/>
                <w:lang w:val="en-US"/>
              </w:rPr>
            </w:pPr>
          </w:p>
          <w:p w14:paraId="7FBB2B74" w14:textId="77777777" w:rsidR="006256A0" w:rsidRPr="004F2183" w:rsidRDefault="006256A0" w:rsidP="00AE3D5D">
            <w:pPr>
              <w:rPr>
                <w:rFonts w:ascii="Calibri" w:hAnsi="Calibri" w:cs="Calibri"/>
                <w:sz w:val="20"/>
                <w:szCs w:val="20"/>
                <w:lang w:val="en-US"/>
              </w:rPr>
            </w:pPr>
          </w:p>
          <w:p w14:paraId="4A7EEFCF" w14:textId="77777777" w:rsidR="006256A0" w:rsidRPr="004F2183" w:rsidRDefault="006256A0" w:rsidP="00AE3D5D">
            <w:pPr>
              <w:rPr>
                <w:rFonts w:ascii="Calibri" w:hAnsi="Calibri" w:cs="Calibri"/>
                <w:sz w:val="20"/>
                <w:szCs w:val="20"/>
                <w:lang w:val="en-US"/>
              </w:rPr>
            </w:pPr>
          </w:p>
          <w:p w14:paraId="02C2BCFB" w14:textId="77777777" w:rsidR="006256A0" w:rsidRPr="004F2183" w:rsidRDefault="006256A0" w:rsidP="00AE3D5D">
            <w:pPr>
              <w:rPr>
                <w:rFonts w:ascii="Calibri" w:hAnsi="Calibri" w:cs="Calibri"/>
                <w:sz w:val="20"/>
                <w:szCs w:val="20"/>
                <w:lang w:val="en-US"/>
              </w:rPr>
            </w:pPr>
          </w:p>
          <w:p w14:paraId="03D8A86D" w14:textId="77777777" w:rsidR="006256A0" w:rsidRPr="004F2183" w:rsidRDefault="006256A0" w:rsidP="00AE3D5D">
            <w:pPr>
              <w:rPr>
                <w:rFonts w:ascii="Calibri" w:hAnsi="Calibri" w:cs="Calibri"/>
                <w:sz w:val="20"/>
                <w:szCs w:val="20"/>
                <w:lang w:val="en-US"/>
              </w:rPr>
            </w:pPr>
          </w:p>
          <w:p w14:paraId="29C21CC4" w14:textId="77777777" w:rsidR="006256A0" w:rsidRPr="004F2183" w:rsidRDefault="006256A0" w:rsidP="00AE3D5D">
            <w:pPr>
              <w:rPr>
                <w:rFonts w:ascii="Calibri" w:hAnsi="Calibri" w:cs="Calibri"/>
                <w:sz w:val="20"/>
                <w:szCs w:val="20"/>
                <w:lang w:val="en-US"/>
              </w:rPr>
            </w:pPr>
            <w:r w:rsidRPr="004F2183">
              <w:rPr>
                <w:rFonts w:ascii="Calibri" w:hAnsi="Calibri" w:cs="Calibri"/>
                <w:sz w:val="20"/>
                <w:szCs w:val="20"/>
                <w:lang w:val="en-US"/>
              </w:rPr>
              <w:t xml:space="preserve">information system of the Higher School of Judges, including electronic document management, sending applications and applications in electronic form, forming a rating of professors-teachers and students in electronic form, the procedure for online monitoring of the educational process of preparing candidates for the position of a judge, as well as students of retraining and improvement courses qualifications </w:t>
            </w:r>
            <w:r w:rsidRPr="004F2183">
              <w:rPr>
                <w:rFonts w:ascii="Calibri" w:hAnsi="Calibri" w:cs="Calibri"/>
                <w:sz w:val="20"/>
                <w:szCs w:val="20"/>
                <w:lang w:val="en-US"/>
              </w:rPr>
              <w:lastRenderedPageBreak/>
              <w:t>of judges and court staff.</w:t>
            </w:r>
          </w:p>
          <w:p w14:paraId="16D65A65" w14:textId="77777777" w:rsidR="006256A0" w:rsidRPr="004F2183" w:rsidRDefault="006256A0" w:rsidP="00AE3D5D">
            <w:pPr>
              <w:rPr>
                <w:rFonts w:ascii="Calibri" w:hAnsi="Calibri" w:cs="Calibri"/>
                <w:sz w:val="20"/>
                <w:szCs w:val="20"/>
                <w:lang w:val="en-US"/>
              </w:rPr>
            </w:pPr>
          </w:p>
          <w:p w14:paraId="38569F0F" w14:textId="77777777" w:rsidR="006256A0" w:rsidRPr="004F2183" w:rsidRDefault="006256A0" w:rsidP="00AE3D5D">
            <w:pPr>
              <w:rPr>
                <w:rFonts w:ascii="Calibri" w:hAnsi="Calibri" w:cs="Calibri"/>
                <w:sz w:val="20"/>
                <w:szCs w:val="20"/>
                <w:lang w:val="en-US"/>
              </w:rPr>
            </w:pPr>
          </w:p>
        </w:tc>
        <w:tc>
          <w:tcPr>
            <w:tcW w:w="1898" w:type="dxa"/>
            <w:shd w:val="clear" w:color="auto" w:fill="FFF2CC" w:themeFill="accent4" w:themeFillTint="33"/>
          </w:tcPr>
          <w:p w14:paraId="6E20D3C8"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lastRenderedPageBreak/>
              <w:t>1. Development of technical specifications</w:t>
            </w:r>
          </w:p>
        </w:tc>
        <w:tc>
          <w:tcPr>
            <w:tcW w:w="1258" w:type="dxa"/>
            <w:shd w:val="clear" w:color="auto" w:fill="FFF2CC" w:themeFill="accent4" w:themeFillTint="33"/>
          </w:tcPr>
          <w:p w14:paraId="7C699331"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April 1</w:t>
            </w:r>
          </w:p>
          <w:p w14:paraId="7940C299"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2021 year</w:t>
            </w:r>
          </w:p>
        </w:tc>
        <w:tc>
          <w:tcPr>
            <w:tcW w:w="1552" w:type="dxa"/>
            <w:vMerge w:val="restart"/>
            <w:shd w:val="clear" w:color="auto" w:fill="FFF2CC" w:themeFill="accent4" w:themeFillTint="33"/>
          </w:tcPr>
          <w:p w14:paraId="447654E7"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3600.0</w:t>
            </w:r>
          </w:p>
        </w:tc>
        <w:tc>
          <w:tcPr>
            <w:tcW w:w="1356" w:type="dxa"/>
            <w:vMerge w:val="restart"/>
            <w:shd w:val="clear" w:color="auto" w:fill="FFF2CC" w:themeFill="accent4" w:themeFillTint="33"/>
          </w:tcPr>
          <w:p w14:paraId="0AA3FC5C" w14:textId="77777777" w:rsidR="006256A0" w:rsidRPr="004F2183" w:rsidRDefault="006256A0" w:rsidP="00AE3D5D">
            <w:pPr>
              <w:ind w:firstLine="40"/>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Information and Communication Technologies Development Fund</w:t>
            </w:r>
          </w:p>
        </w:tc>
        <w:tc>
          <w:tcPr>
            <w:tcW w:w="1819" w:type="dxa"/>
            <w:vMerge w:val="restart"/>
            <w:shd w:val="clear" w:color="auto" w:fill="FFF2CC" w:themeFill="accent4" w:themeFillTint="33"/>
          </w:tcPr>
          <w:p w14:paraId="5015121D"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High Judicial Council</w:t>
            </w:r>
          </w:p>
          <w:p w14:paraId="5364C152"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(H. Yodgorov),</w:t>
            </w:r>
          </w:p>
          <w:p w14:paraId="5B593803"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Graduate School of Judges</w:t>
            </w:r>
          </w:p>
          <w:p w14:paraId="08C6A109"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(HM. Isokov),</w:t>
            </w:r>
          </w:p>
          <w:p w14:paraId="471C96DC"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Mininfocom</w:t>
            </w:r>
            <w:r w:rsidRPr="004F2183">
              <w:rPr>
                <w:rFonts w:ascii="Calibri" w:eastAsia="Times New Roman" w:hAnsi="Calibri" w:cs="Calibri"/>
                <w:sz w:val="20"/>
                <w:szCs w:val="20"/>
                <w:lang w:val="en-US" w:eastAsia="en-GB"/>
              </w:rPr>
              <w:br/>
              <w:t>(O. Pekos)</w:t>
            </w:r>
          </w:p>
        </w:tc>
        <w:tc>
          <w:tcPr>
            <w:tcW w:w="3760" w:type="dxa"/>
            <w:vMerge w:val="restart"/>
            <w:tcBorders>
              <w:bottom w:val="nil"/>
            </w:tcBorders>
            <w:shd w:val="clear" w:color="auto" w:fill="FFF2CC" w:themeFill="accent4" w:themeFillTint="33"/>
          </w:tcPr>
          <w:p w14:paraId="2ED43F6E" w14:textId="77777777" w:rsidR="006256A0" w:rsidRPr="004F2183" w:rsidRDefault="006256A0" w:rsidP="00AE3D5D">
            <w:pPr>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The Project procured and installed IT-equipment, including 12 modern computers, server, interactive boards, and TV panels. </w:t>
            </w:r>
          </w:p>
          <w:p w14:paraId="1F9219B5" w14:textId="77777777" w:rsidR="006256A0" w:rsidRPr="004F2183" w:rsidRDefault="006256A0" w:rsidP="00AE3D5D">
            <w:pPr>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Now all purchased equipment were installed and is being actively used in the Supreme Judicial Council. For instance, in organizing various tests, undertaking online broadcasting examination processes, conducting various events and videoconferences.</w:t>
            </w:r>
          </w:p>
          <w:p w14:paraId="42F0F7D1" w14:textId="77777777" w:rsidR="006256A0" w:rsidRPr="004F2183" w:rsidRDefault="006256A0" w:rsidP="00AE3D5D">
            <w:pPr>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In order to provide access to citizens and entrepreneurs to get information on activities of the Supreme Judicial Council, as well as to create an opportunity for providing </w:t>
            </w:r>
            <w:r w:rsidRPr="004F2183">
              <w:rPr>
                <w:rFonts w:ascii="Calibri" w:eastAsia="Times New Roman" w:hAnsi="Calibri" w:cs="Calibri"/>
                <w:sz w:val="20"/>
                <w:szCs w:val="20"/>
                <w:lang w:val="en-US" w:eastAsia="en-GB"/>
              </w:rPr>
              <w:lastRenderedPageBreak/>
              <w:t xml:space="preserve">interactive services the Project developed the new version of the website of the Supreme Judicial Council. </w:t>
            </w:r>
          </w:p>
          <w:p w14:paraId="315FD635" w14:textId="77777777" w:rsidR="006256A0" w:rsidRPr="004F2183" w:rsidRDefault="006256A0" w:rsidP="00AE3D5D">
            <w:pPr>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As a result, the content of the web-site became more meaningful and rich, as well as the number of interactive services for users have been developed and launched.</w:t>
            </w:r>
          </w:p>
          <w:p w14:paraId="44A97B75" w14:textId="77777777" w:rsidR="006256A0" w:rsidRPr="004F2183" w:rsidRDefault="006256A0" w:rsidP="00AE3D5D">
            <w:pPr>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The web-site provides the service to send messages about the discovered facts of bribery and corruption in courts, as well as to send online the application to include the candidates to the reserve of judges.</w:t>
            </w:r>
          </w:p>
          <w:p w14:paraId="34F206EE" w14:textId="77777777" w:rsidR="006256A0" w:rsidRPr="004F2183" w:rsidRDefault="006256A0" w:rsidP="00AE3D5D">
            <w:pPr>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The Project also developed the electronic program for assessing the suitability of the profession of candidates for the position of </w:t>
            </w:r>
            <w:r w:rsidRPr="004F2183">
              <w:rPr>
                <w:rFonts w:ascii="Calibri" w:eastAsia="Times New Roman" w:hAnsi="Calibri" w:cs="Calibri"/>
                <w:sz w:val="20"/>
                <w:szCs w:val="20"/>
                <w:lang w:val="en-US" w:eastAsia="en-GB"/>
              </w:rPr>
              <w:lastRenderedPageBreak/>
              <w:t xml:space="preserve">judge and judges by their psychological profile. </w:t>
            </w:r>
          </w:p>
          <w:p w14:paraId="4400A09E" w14:textId="77777777" w:rsidR="006256A0" w:rsidRPr="004F2183" w:rsidRDefault="006256A0" w:rsidP="00AE3D5D">
            <w:pPr>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The electronic program was transferred to the Supreme Judicial Council of the Republic of Uzbekistan for the use in psychological testing the candidates for the position of judge and judges.    Until today, more than 20 judges and candidates for judges have passed the tests and interviewed in this program. The electronic program has also the statistical module for formation of various forms and reports based on the results of psychological testing. </w:t>
            </w:r>
          </w:p>
          <w:p w14:paraId="671EA42A" w14:textId="77777777" w:rsidR="006256A0" w:rsidRPr="004F2183" w:rsidRDefault="006256A0" w:rsidP="00AE3D5D">
            <w:pPr>
              <w:ind w:firstLine="167"/>
              <w:jc w:val="both"/>
              <w:rPr>
                <w:rFonts w:ascii="Calibri" w:eastAsia="Times New Roman" w:hAnsi="Calibri" w:cs="Calibri"/>
                <w:sz w:val="20"/>
                <w:szCs w:val="20"/>
                <w:lang w:val="en-US" w:eastAsia="en-GB"/>
              </w:rPr>
            </w:pPr>
          </w:p>
          <w:p w14:paraId="1D8CC623" w14:textId="77777777" w:rsidR="006256A0" w:rsidRPr="004F2183" w:rsidRDefault="006256A0" w:rsidP="00AE3D5D">
            <w:pPr>
              <w:ind w:firstLine="167"/>
              <w:jc w:val="both"/>
              <w:rPr>
                <w:rFonts w:ascii="Calibri" w:eastAsia="Times New Roman" w:hAnsi="Calibri" w:cs="Calibri"/>
                <w:sz w:val="20"/>
                <w:szCs w:val="20"/>
                <w:lang w:val="en-US" w:eastAsia="en-GB"/>
              </w:rPr>
            </w:pPr>
          </w:p>
          <w:p w14:paraId="3C99EF40" w14:textId="77777777" w:rsidR="006256A0" w:rsidRPr="004F2183" w:rsidRDefault="006256A0" w:rsidP="00AE3D5D">
            <w:pPr>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For the Higher School of Judges the Project purchased IT equipment, including Interactive board, 22 pcs. </w:t>
            </w:r>
            <w:r w:rsidR="00994C94" w:rsidRPr="004F2183">
              <w:rPr>
                <w:rFonts w:ascii="Calibri" w:eastAsia="Times New Roman" w:hAnsi="Calibri" w:cs="Calibri"/>
                <w:sz w:val="20"/>
                <w:szCs w:val="20"/>
                <w:lang w:val="en-US" w:eastAsia="en-GB"/>
              </w:rPr>
              <w:lastRenderedPageBreak/>
              <w:t>Personal</w:t>
            </w:r>
            <w:r w:rsidRPr="004F2183">
              <w:rPr>
                <w:rFonts w:ascii="Calibri" w:eastAsia="Times New Roman" w:hAnsi="Calibri" w:cs="Calibri"/>
                <w:sz w:val="20"/>
                <w:szCs w:val="20"/>
                <w:lang w:val="en-US" w:eastAsia="en-GB"/>
              </w:rPr>
              <w:t xml:space="preserve"> computers, 8 laptops and the other equipment.</w:t>
            </w:r>
          </w:p>
          <w:p w14:paraId="787C4F7A" w14:textId="77777777" w:rsidR="006256A0" w:rsidRPr="004F2183" w:rsidRDefault="006256A0" w:rsidP="00AE3D5D">
            <w:pPr>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Currently, the Information Resource Center </w:t>
            </w:r>
            <w:r w:rsidR="00994C94" w:rsidRPr="004F2183">
              <w:rPr>
                <w:rFonts w:ascii="Calibri" w:eastAsia="Times New Roman" w:hAnsi="Calibri" w:cs="Calibri"/>
                <w:sz w:val="20"/>
                <w:szCs w:val="20"/>
                <w:lang w:val="en-US" w:eastAsia="en-GB"/>
              </w:rPr>
              <w:t>of the</w:t>
            </w:r>
            <w:r w:rsidRPr="004F2183">
              <w:rPr>
                <w:rFonts w:ascii="Calibri" w:eastAsia="Times New Roman" w:hAnsi="Calibri" w:cs="Calibri"/>
                <w:sz w:val="20"/>
                <w:szCs w:val="20"/>
                <w:lang w:val="en-US" w:eastAsia="en-GB"/>
              </w:rPr>
              <w:t xml:space="preserve"> Supreme Judicial Council of the Republic Uzbekistan functions successfully and benefits both the students and the school staff to prepare for classes, improve knowledge and skills.</w:t>
            </w:r>
          </w:p>
          <w:p w14:paraId="5401E45E" w14:textId="77777777" w:rsidR="006256A0" w:rsidRPr="004F2183" w:rsidRDefault="006256A0" w:rsidP="00AE3D5D">
            <w:pPr>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Also, the Project has developed and launched the modern website of the Higher School of Judges with interactive services, such as to submit applications for enter to the school, download literature, documents, etc.</w:t>
            </w:r>
          </w:p>
        </w:tc>
      </w:tr>
      <w:tr w:rsidR="006256A0" w:rsidRPr="004F2183" w14:paraId="6DFD77C5" w14:textId="77777777" w:rsidTr="00AE3D5D">
        <w:tc>
          <w:tcPr>
            <w:tcW w:w="481" w:type="dxa"/>
            <w:vMerge/>
          </w:tcPr>
          <w:p w14:paraId="6E16E69C"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tcPr>
          <w:p w14:paraId="7F99DA57" w14:textId="77777777" w:rsidR="006256A0" w:rsidRPr="004F2183" w:rsidRDefault="006256A0" w:rsidP="00AE3D5D">
            <w:pPr>
              <w:rPr>
                <w:rFonts w:ascii="Calibri" w:hAnsi="Calibri" w:cs="Calibri"/>
                <w:sz w:val="20"/>
                <w:szCs w:val="20"/>
                <w:lang w:val="en-US"/>
              </w:rPr>
            </w:pPr>
          </w:p>
        </w:tc>
        <w:tc>
          <w:tcPr>
            <w:tcW w:w="1898" w:type="dxa"/>
            <w:shd w:val="clear" w:color="auto" w:fill="FFF2CC" w:themeFill="accent4" w:themeFillTint="33"/>
          </w:tcPr>
          <w:p w14:paraId="4C5A3C8E"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 Software development</w:t>
            </w:r>
          </w:p>
        </w:tc>
        <w:tc>
          <w:tcPr>
            <w:tcW w:w="1258" w:type="dxa"/>
            <w:shd w:val="clear" w:color="auto" w:fill="FFF2CC" w:themeFill="accent4" w:themeFillTint="33"/>
          </w:tcPr>
          <w:p w14:paraId="3CD204A7"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January 1st</w:t>
            </w:r>
          </w:p>
          <w:p w14:paraId="6009582D"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2022 year</w:t>
            </w:r>
          </w:p>
        </w:tc>
        <w:tc>
          <w:tcPr>
            <w:tcW w:w="1552" w:type="dxa"/>
            <w:vMerge/>
          </w:tcPr>
          <w:p w14:paraId="6188AA8F" w14:textId="77777777" w:rsidR="006256A0" w:rsidRPr="004F2183" w:rsidRDefault="006256A0" w:rsidP="00AE3D5D">
            <w:pPr>
              <w:rPr>
                <w:rFonts w:ascii="Calibri" w:hAnsi="Calibri" w:cs="Calibri"/>
                <w:sz w:val="20"/>
                <w:szCs w:val="20"/>
                <w:lang w:val="en-US"/>
              </w:rPr>
            </w:pPr>
          </w:p>
        </w:tc>
        <w:tc>
          <w:tcPr>
            <w:tcW w:w="1356" w:type="dxa"/>
            <w:vMerge/>
          </w:tcPr>
          <w:p w14:paraId="53042596" w14:textId="77777777" w:rsidR="006256A0" w:rsidRPr="004F2183" w:rsidRDefault="006256A0" w:rsidP="00AE3D5D">
            <w:pPr>
              <w:rPr>
                <w:rFonts w:ascii="Calibri" w:hAnsi="Calibri" w:cs="Calibri"/>
                <w:sz w:val="20"/>
                <w:szCs w:val="20"/>
                <w:lang w:val="en-US"/>
              </w:rPr>
            </w:pPr>
          </w:p>
        </w:tc>
        <w:tc>
          <w:tcPr>
            <w:tcW w:w="1819" w:type="dxa"/>
            <w:vMerge/>
          </w:tcPr>
          <w:p w14:paraId="6122CC13" w14:textId="77777777" w:rsidR="006256A0" w:rsidRPr="004F2183" w:rsidRDefault="006256A0" w:rsidP="00AE3D5D">
            <w:pPr>
              <w:rPr>
                <w:rFonts w:ascii="Calibri" w:hAnsi="Calibri" w:cs="Calibri"/>
                <w:sz w:val="20"/>
                <w:szCs w:val="20"/>
                <w:lang w:val="en-US"/>
              </w:rPr>
            </w:pPr>
          </w:p>
        </w:tc>
        <w:tc>
          <w:tcPr>
            <w:tcW w:w="3760" w:type="dxa"/>
            <w:vMerge/>
            <w:tcBorders>
              <w:bottom w:val="nil"/>
            </w:tcBorders>
          </w:tcPr>
          <w:p w14:paraId="0EFBD3EA" w14:textId="77777777" w:rsidR="006256A0" w:rsidRPr="004F2183" w:rsidRDefault="006256A0" w:rsidP="00AE3D5D">
            <w:pPr>
              <w:rPr>
                <w:rFonts w:ascii="Calibri" w:hAnsi="Calibri" w:cs="Calibri"/>
                <w:sz w:val="20"/>
                <w:szCs w:val="20"/>
                <w:lang w:val="en-US"/>
              </w:rPr>
            </w:pPr>
          </w:p>
        </w:tc>
      </w:tr>
      <w:tr w:rsidR="006256A0" w:rsidRPr="004F2183" w14:paraId="0F012FEA" w14:textId="77777777" w:rsidTr="00AE3D5D">
        <w:tc>
          <w:tcPr>
            <w:tcW w:w="481" w:type="dxa"/>
            <w:vMerge w:val="restart"/>
          </w:tcPr>
          <w:p w14:paraId="2FE8B083"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val="restart"/>
          </w:tcPr>
          <w:p w14:paraId="0CC85375"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Implementation of mobile video conferencing, providing an opportunity </w:t>
            </w:r>
            <w:r w:rsidRPr="004F2183">
              <w:rPr>
                <w:rFonts w:ascii="Calibri" w:eastAsia="Times New Roman" w:hAnsi="Calibri" w:cs="Calibri"/>
                <w:sz w:val="20"/>
                <w:szCs w:val="20"/>
                <w:lang w:val="en-US" w:eastAsia="en-GB"/>
              </w:rPr>
              <w:lastRenderedPageBreak/>
              <w:t>to participate in court hearings using modern means (gadgets).</w:t>
            </w:r>
          </w:p>
        </w:tc>
        <w:tc>
          <w:tcPr>
            <w:tcW w:w="1898" w:type="dxa"/>
          </w:tcPr>
          <w:p w14:paraId="7C365604"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lastRenderedPageBreak/>
              <w:t xml:space="preserve">1. Conducting competitive bidding and concluding </w:t>
            </w:r>
            <w:r w:rsidRPr="004F2183">
              <w:rPr>
                <w:rFonts w:ascii="Calibri" w:eastAsia="Times New Roman" w:hAnsi="Calibri" w:cs="Calibri"/>
                <w:sz w:val="20"/>
                <w:szCs w:val="20"/>
                <w:lang w:val="en-US" w:eastAsia="en-GB"/>
              </w:rPr>
              <w:lastRenderedPageBreak/>
              <w:t>an agreement</w:t>
            </w:r>
          </w:p>
        </w:tc>
        <w:tc>
          <w:tcPr>
            <w:tcW w:w="1258" w:type="dxa"/>
          </w:tcPr>
          <w:p w14:paraId="4B8EBF3A"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lastRenderedPageBreak/>
              <w:t>Nov. 1</w:t>
            </w:r>
          </w:p>
          <w:p w14:paraId="3E4B03F0"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2020 year</w:t>
            </w:r>
          </w:p>
        </w:tc>
        <w:tc>
          <w:tcPr>
            <w:tcW w:w="1552" w:type="dxa"/>
            <w:vMerge w:val="restart"/>
          </w:tcPr>
          <w:p w14:paraId="5EE2EF4B"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200.0</w:t>
            </w:r>
          </w:p>
        </w:tc>
        <w:tc>
          <w:tcPr>
            <w:tcW w:w="1356" w:type="dxa"/>
            <w:vMerge w:val="restart"/>
          </w:tcPr>
          <w:p w14:paraId="4302F9AC" w14:textId="77777777" w:rsidR="006256A0" w:rsidRPr="004F2183" w:rsidRDefault="006256A0" w:rsidP="00AE3D5D">
            <w:pPr>
              <w:ind w:firstLine="40"/>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Foundation for the Development of the Judiciary</w:t>
            </w:r>
          </w:p>
        </w:tc>
        <w:tc>
          <w:tcPr>
            <w:tcW w:w="1819" w:type="dxa"/>
            <w:vMerge w:val="restart"/>
          </w:tcPr>
          <w:p w14:paraId="643104C3"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Supreme Court</w:t>
            </w:r>
          </w:p>
          <w:p w14:paraId="47909F68"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(B. Isakov),</w:t>
            </w:r>
          </w:p>
          <w:p w14:paraId="12402835"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Mininfocom</w:t>
            </w:r>
            <w:r w:rsidRPr="004F2183">
              <w:rPr>
                <w:rFonts w:ascii="Calibri" w:eastAsia="Times New Roman" w:hAnsi="Calibri" w:cs="Calibri"/>
                <w:sz w:val="20"/>
                <w:szCs w:val="20"/>
                <w:lang w:val="en-US" w:eastAsia="en-GB"/>
              </w:rPr>
              <w:br/>
              <w:t>(O. Pekos)</w:t>
            </w:r>
          </w:p>
        </w:tc>
        <w:tc>
          <w:tcPr>
            <w:tcW w:w="3760" w:type="dxa"/>
            <w:vMerge w:val="restart"/>
            <w:tcBorders>
              <w:top w:val="nil"/>
            </w:tcBorders>
          </w:tcPr>
          <w:p w14:paraId="42534169" w14:textId="77777777" w:rsidR="006256A0" w:rsidRPr="004F2183" w:rsidRDefault="006256A0" w:rsidP="00AE3D5D">
            <w:pPr>
              <w:rPr>
                <w:rFonts w:ascii="Calibri" w:hAnsi="Calibri" w:cs="Calibri"/>
                <w:sz w:val="20"/>
                <w:szCs w:val="20"/>
                <w:lang w:val="en-US"/>
              </w:rPr>
            </w:pPr>
          </w:p>
        </w:tc>
      </w:tr>
      <w:tr w:rsidR="006256A0" w:rsidRPr="004F2183" w14:paraId="49ED26F2" w14:textId="77777777" w:rsidTr="00AE3D5D">
        <w:tc>
          <w:tcPr>
            <w:tcW w:w="481" w:type="dxa"/>
            <w:vMerge/>
          </w:tcPr>
          <w:p w14:paraId="3B97E486"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vAlign w:val="center"/>
          </w:tcPr>
          <w:p w14:paraId="4D26AB37" w14:textId="77777777" w:rsidR="006256A0" w:rsidRPr="004F2183" w:rsidRDefault="006256A0" w:rsidP="00AE3D5D">
            <w:pPr>
              <w:ind w:left="40" w:right="55"/>
              <w:rPr>
                <w:rFonts w:ascii="Calibri" w:eastAsia="Times New Roman" w:hAnsi="Calibri" w:cs="Calibri"/>
                <w:sz w:val="20"/>
                <w:szCs w:val="20"/>
                <w:lang w:val="en-US" w:eastAsia="en-GB"/>
              </w:rPr>
            </w:pPr>
          </w:p>
        </w:tc>
        <w:tc>
          <w:tcPr>
            <w:tcW w:w="1898" w:type="dxa"/>
          </w:tcPr>
          <w:p w14:paraId="5F834235"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 Purchase, installation and start-up of equipment</w:t>
            </w:r>
          </w:p>
        </w:tc>
        <w:tc>
          <w:tcPr>
            <w:tcW w:w="1258" w:type="dxa"/>
          </w:tcPr>
          <w:p w14:paraId="498FD44E"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31th of December</w:t>
            </w:r>
          </w:p>
          <w:p w14:paraId="2DD08124"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2020 year</w:t>
            </w:r>
          </w:p>
        </w:tc>
        <w:tc>
          <w:tcPr>
            <w:tcW w:w="1552" w:type="dxa"/>
            <w:vMerge/>
          </w:tcPr>
          <w:p w14:paraId="32F6FC86" w14:textId="77777777" w:rsidR="006256A0" w:rsidRPr="004F2183" w:rsidRDefault="006256A0" w:rsidP="00AE3D5D">
            <w:pPr>
              <w:rPr>
                <w:rFonts w:ascii="Calibri" w:hAnsi="Calibri" w:cs="Calibri"/>
                <w:sz w:val="20"/>
                <w:szCs w:val="20"/>
                <w:lang w:val="en-US"/>
              </w:rPr>
            </w:pPr>
          </w:p>
        </w:tc>
        <w:tc>
          <w:tcPr>
            <w:tcW w:w="1356" w:type="dxa"/>
            <w:vMerge/>
          </w:tcPr>
          <w:p w14:paraId="48426E3B" w14:textId="77777777" w:rsidR="006256A0" w:rsidRPr="004F2183" w:rsidRDefault="006256A0" w:rsidP="00AE3D5D">
            <w:pPr>
              <w:rPr>
                <w:rFonts w:ascii="Calibri" w:hAnsi="Calibri" w:cs="Calibri"/>
                <w:sz w:val="20"/>
                <w:szCs w:val="20"/>
                <w:lang w:val="en-US"/>
              </w:rPr>
            </w:pPr>
          </w:p>
        </w:tc>
        <w:tc>
          <w:tcPr>
            <w:tcW w:w="1819" w:type="dxa"/>
            <w:vMerge/>
          </w:tcPr>
          <w:p w14:paraId="378BA733" w14:textId="77777777" w:rsidR="006256A0" w:rsidRPr="004F2183" w:rsidRDefault="006256A0" w:rsidP="00AE3D5D">
            <w:pPr>
              <w:rPr>
                <w:rFonts w:ascii="Calibri" w:hAnsi="Calibri" w:cs="Calibri"/>
                <w:sz w:val="20"/>
                <w:szCs w:val="20"/>
                <w:lang w:val="en-US"/>
              </w:rPr>
            </w:pPr>
          </w:p>
        </w:tc>
        <w:tc>
          <w:tcPr>
            <w:tcW w:w="3760" w:type="dxa"/>
            <w:vMerge/>
          </w:tcPr>
          <w:p w14:paraId="039A1A3C" w14:textId="77777777" w:rsidR="006256A0" w:rsidRPr="004F2183" w:rsidRDefault="006256A0" w:rsidP="00AE3D5D">
            <w:pPr>
              <w:rPr>
                <w:rFonts w:ascii="Calibri" w:hAnsi="Calibri" w:cs="Calibri"/>
                <w:sz w:val="20"/>
                <w:szCs w:val="20"/>
                <w:lang w:val="en-US"/>
              </w:rPr>
            </w:pPr>
          </w:p>
        </w:tc>
      </w:tr>
      <w:tr w:rsidR="006256A0" w:rsidRPr="004F2183" w14:paraId="68FC963C" w14:textId="77777777" w:rsidTr="00AE3D5D">
        <w:tc>
          <w:tcPr>
            <w:tcW w:w="481" w:type="dxa"/>
            <w:vMerge w:val="restart"/>
          </w:tcPr>
          <w:p w14:paraId="29FBDFC4"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val="restart"/>
          </w:tcPr>
          <w:p w14:paraId="3EC4317A"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Creation of a system for ensuring the participation of persons placed in institutions for the execution of punishment in the trial and personal receptions of the leadership of the courts directly from their places of deployment through the mode of videoconferencing.</w:t>
            </w:r>
          </w:p>
        </w:tc>
        <w:tc>
          <w:tcPr>
            <w:tcW w:w="1898" w:type="dxa"/>
          </w:tcPr>
          <w:p w14:paraId="07AAF5E8"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1. Development of a technical project</w:t>
            </w:r>
          </w:p>
        </w:tc>
        <w:tc>
          <w:tcPr>
            <w:tcW w:w="1258" w:type="dxa"/>
          </w:tcPr>
          <w:p w14:paraId="44A87DED"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1 </w:t>
            </w:r>
            <w:r w:rsidR="00994C94" w:rsidRPr="004F2183">
              <w:rPr>
                <w:rFonts w:ascii="Calibri" w:eastAsia="Times New Roman" w:hAnsi="Calibri" w:cs="Calibri"/>
                <w:sz w:val="20"/>
                <w:szCs w:val="20"/>
                <w:lang w:val="en-US" w:eastAsia="en-GB"/>
              </w:rPr>
              <w:t>October</w:t>
            </w:r>
          </w:p>
          <w:p w14:paraId="0EF3D33A"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2020 year</w:t>
            </w:r>
          </w:p>
        </w:tc>
        <w:tc>
          <w:tcPr>
            <w:tcW w:w="1552" w:type="dxa"/>
            <w:vMerge w:val="restart"/>
          </w:tcPr>
          <w:p w14:paraId="3AFB21A7"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1000.0</w:t>
            </w:r>
          </w:p>
        </w:tc>
        <w:tc>
          <w:tcPr>
            <w:tcW w:w="1356" w:type="dxa"/>
            <w:vMerge w:val="restart"/>
          </w:tcPr>
          <w:p w14:paraId="4F46C561"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Within the framework of funds allocated from the State budget, funds of foreign partners</w:t>
            </w:r>
          </w:p>
        </w:tc>
        <w:tc>
          <w:tcPr>
            <w:tcW w:w="1819" w:type="dxa"/>
            <w:vMerge w:val="restart"/>
          </w:tcPr>
          <w:p w14:paraId="690EFF8A"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Ministry of Internal Affairs</w:t>
            </w:r>
          </w:p>
          <w:p w14:paraId="7F6E4126"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(Sh. Sobirov),</w:t>
            </w:r>
          </w:p>
          <w:p w14:paraId="43C63DD9"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Mininfocom</w:t>
            </w:r>
            <w:r w:rsidRPr="004F2183">
              <w:rPr>
                <w:rFonts w:ascii="Calibri" w:eastAsia="Times New Roman" w:hAnsi="Calibri" w:cs="Calibri"/>
                <w:sz w:val="20"/>
                <w:szCs w:val="20"/>
                <w:lang w:val="en-US" w:eastAsia="en-GB"/>
              </w:rPr>
              <w:br/>
              <w:t>(O. Pekos),</w:t>
            </w:r>
          </w:p>
          <w:p w14:paraId="273F8F2A"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Supreme Court</w:t>
            </w:r>
          </w:p>
          <w:p w14:paraId="4C641639"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(I. Muslimov)</w:t>
            </w:r>
          </w:p>
        </w:tc>
        <w:tc>
          <w:tcPr>
            <w:tcW w:w="3760" w:type="dxa"/>
            <w:vMerge w:val="restart"/>
          </w:tcPr>
          <w:p w14:paraId="36B56BFD" w14:textId="77777777" w:rsidR="006256A0" w:rsidRPr="004F2183" w:rsidRDefault="006256A0" w:rsidP="00AE3D5D">
            <w:pPr>
              <w:rPr>
                <w:rFonts w:ascii="Calibri" w:hAnsi="Calibri" w:cs="Calibri"/>
                <w:sz w:val="20"/>
                <w:szCs w:val="20"/>
                <w:lang w:val="en-US"/>
              </w:rPr>
            </w:pPr>
          </w:p>
        </w:tc>
      </w:tr>
      <w:tr w:rsidR="006256A0" w:rsidRPr="004F2183" w14:paraId="7885A573" w14:textId="77777777" w:rsidTr="00AE3D5D">
        <w:tc>
          <w:tcPr>
            <w:tcW w:w="481" w:type="dxa"/>
            <w:vMerge/>
          </w:tcPr>
          <w:p w14:paraId="3D1C6705"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vAlign w:val="center"/>
          </w:tcPr>
          <w:p w14:paraId="05A901E3" w14:textId="77777777" w:rsidR="006256A0" w:rsidRPr="004F2183" w:rsidRDefault="006256A0" w:rsidP="00AE3D5D">
            <w:pPr>
              <w:ind w:left="40" w:right="55"/>
              <w:rPr>
                <w:rFonts w:ascii="Calibri" w:eastAsia="Times New Roman" w:hAnsi="Calibri" w:cs="Calibri"/>
                <w:sz w:val="20"/>
                <w:szCs w:val="20"/>
                <w:lang w:val="en-US" w:eastAsia="en-GB"/>
              </w:rPr>
            </w:pPr>
          </w:p>
        </w:tc>
        <w:tc>
          <w:tcPr>
            <w:tcW w:w="1898" w:type="dxa"/>
          </w:tcPr>
          <w:p w14:paraId="3FBA177D"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 Conducting competitive bidding and concluding an agreement</w:t>
            </w:r>
          </w:p>
        </w:tc>
        <w:tc>
          <w:tcPr>
            <w:tcW w:w="1258" w:type="dxa"/>
          </w:tcPr>
          <w:p w14:paraId="6123EED3"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Nov. 1</w:t>
            </w:r>
          </w:p>
          <w:p w14:paraId="3A8DFB61"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2020 year</w:t>
            </w:r>
          </w:p>
        </w:tc>
        <w:tc>
          <w:tcPr>
            <w:tcW w:w="1552" w:type="dxa"/>
            <w:vMerge/>
            <w:vAlign w:val="center"/>
          </w:tcPr>
          <w:p w14:paraId="73F19333" w14:textId="77777777" w:rsidR="006256A0" w:rsidRPr="004F2183" w:rsidRDefault="006256A0" w:rsidP="00AE3D5D">
            <w:pPr>
              <w:rPr>
                <w:rFonts w:ascii="Calibri" w:hAnsi="Calibri" w:cs="Calibri"/>
                <w:sz w:val="20"/>
                <w:szCs w:val="20"/>
                <w:lang w:val="en-US"/>
              </w:rPr>
            </w:pPr>
          </w:p>
        </w:tc>
        <w:tc>
          <w:tcPr>
            <w:tcW w:w="1356" w:type="dxa"/>
            <w:vMerge/>
            <w:vAlign w:val="center"/>
          </w:tcPr>
          <w:p w14:paraId="15A8F900" w14:textId="77777777" w:rsidR="006256A0" w:rsidRPr="004F2183" w:rsidRDefault="006256A0" w:rsidP="00AE3D5D">
            <w:pPr>
              <w:rPr>
                <w:rFonts w:ascii="Calibri" w:hAnsi="Calibri" w:cs="Calibri"/>
                <w:sz w:val="20"/>
                <w:szCs w:val="20"/>
                <w:lang w:val="en-US"/>
              </w:rPr>
            </w:pPr>
          </w:p>
        </w:tc>
        <w:tc>
          <w:tcPr>
            <w:tcW w:w="1819" w:type="dxa"/>
            <w:vMerge/>
            <w:vAlign w:val="center"/>
          </w:tcPr>
          <w:p w14:paraId="0E653704" w14:textId="77777777" w:rsidR="006256A0" w:rsidRPr="004F2183" w:rsidRDefault="006256A0" w:rsidP="00AE3D5D">
            <w:pPr>
              <w:rPr>
                <w:rFonts w:ascii="Calibri" w:hAnsi="Calibri" w:cs="Calibri"/>
                <w:sz w:val="20"/>
                <w:szCs w:val="20"/>
                <w:lang w:val="en-US"/>
              </w:rPr>
            </w:pPr>
          </w:p>
        </w:tc>
        <w:tc>
          <w:tcPr>
            <w:tcW w:w="3760" w:type="dxa"/>
            <w:vMerge/>
          </w:tcPr>
          <w:p w14:paraId="5BFC48E7" w14:textId="77777777" w:rsidR="006256A0" w:rsidRPr="004F2183" w:rsidRDefault="006256A0" w:rsidP="00AE3D5D">
            <w:pPr>
              <w:rPr>
                <w:rFonts w:ascii="Calibri" w:hAnsi="Calibri" w:cs="Calibri"/>
                <w:sz w:val="20"/>
                <w:szCs w:val="20"/>
                <w:lang w:val="en-US"/>
              </w:rPr>
            </w:pPr>
          </w:p>
        </w:tc>
      </w:tr>
      <w:tr w:rsidR="006256A0" w:rsidRPr="004F2183" w14:paraId="028B7FAD" w14:textId="77777777" w:rsidTr="00AE3D5D">
        <w:tc>
          <w:tcPr>
            <w:tcW w:w="481" w:type="dxa"/>
            <w:vMerge/>
          </w:tcPr>
          <w:p w14:paraId="3A291D52"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vAlign w:val="center"/>
          </w:tcPr>
          <w:p w14:paraId="5656A609" w14:textId="77777777" w:rsidR="006256A0" w:rsidRPr="004F2183" w:rsidRDefault="006256A0" w:rsidP="00AE3D5D">
            <w:pPr>
              <w:ind w:left="40" w:right="55"/>
              <w:rPr>
                <w:rFonts w:ascii="Calibri" w:eastAsia="Times New Roman" w:hAnsi="Calibri" w:cs="Calibri"/>
                <w:sz w:val="20"/>
                <w:szCs w:val="20"/>
                <w:lang w:val="en-US" w:eastAsia="en-GB"/>
              </w:rPr>
            </w:pPr>
          </w:p>
        </w:tc>
        <w:tc>
          <w:tcPr>
            <w:tcW w:w="1898" w:type="dxa"/>
          </w:tcPr>
          <w:p w14:paraId="552C798A"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3. Purchase, installation and start-up of equipment</w:t>
            </w:r>
          </w:p>
        </w:tc>
        <w:tc>
          <w:tcPr>
            <w:tcW w:w="1258" w:type="dxa"/>
          </w:tcPr>
          <w:p w14:paraId="263F8DE8"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31th of December</w:t>
            </w:r>
          </w:p>
          <w:p w14:paraId="6F33D0E6"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2020 year</w:t>
            </w:r>
          </w:p>
        </w:tc>
        <w:tc>
          <w:tcPr>
            <w:tcW w:w="1552" w:type="dxa"/>
            <w:vMerge/>
            <w:vAlign w:val="center"/>
          </w:tcPr>
          <w:p w14:paraId="31E1FCAB" w14:textId="77777777" w:rsidR="006256A0" w:rsidRPr="004F2183" w:rsidRDefault="006256A0" w:rsidP="00AE3D5D">
            <w:pPr>
              <w:rPr>
                <w:rFonts w:ascii="Calibri" w:hAnsi="Calibri" w:cs="Calibri"/>
                <w:sz w:val="20"/>
                <w:szCs w:val="20"/>
                <w:lang w:val="en-US"/>
              </w:rPr>
            </w:pPr>
          </w:p>
        </w:tc>
        <w:tc>
          <w:tcPr>
            <w:tcW w:w="1356" w:type="dxa"/>
            <w:vMerge/>
            <w:vAlign w:val="center"/>
          </w:tcPr>
          <w:p w14:paraId="45A7025D" w14:textId="77777777" w:rsidR="006256A0" w:rsidRPr="004F2183" w:rsidRDefault="006256A0" w:rsidP="00AE3D5D">
            <w:pPr>
              <w:rPr>
                <w:rFonts w:ascii="Calibri" w:hAnsi="Calibri" w:cs="Calibri"/>
                <w:sz w:val="20"/>
                <w:szCs w:val="20"/>
                <w:lang w:val="en-US"/>
              </w:rPr>
            </w:pPr>
          </w:p>
        </w:tc>
        <w:tc>
          <w:tcPr>
            <w:tcW w:w="1819" w:type="dxa"/>
            <w:vMerge/>
            <w:vAlign w:val="center"/>
          </w:tcPr>
          <w:p w14:paraId="3312863F" w14:textId="77777777" w:rsidR="006256A0" w:rsidRPr="004F2183" w:rsidRDefault="006256A0" w:rsidP="00AE3D5D">
            <w:pPr>
              <w:rPr>
                <w:rFonts w:ascii="Calibri" w:hAnsi="Calibri" w:cs="Calibri"/>
                <w:sz w:val="20"/>
                <w:szCs w:val="20"/>
                <w:lang w:val="en-US"/>
              </w:rPr>
            </w:pPr>
          </w:p>
        </w:tc>
        <w:tc>
          <w:tcPr>
            <w:tcW w:w="3760" w:type="dxa"/>
            <w:vMerge/>
          </w:tcPr>
          <w:p w14:paraId="68B4FE45" w14:textId="77777777" w:rsidR="006256A0" w:rsidRPr="004F2183" w:rsidRDefault="006256A0" w:rsidP="00AE3D5D">
            <w:pPr>
              <w:rPr>
                <w:rFonts w:ascii="Calibri" w:hAnsi="Calibri" w:cs="Calibri"/>
                <w:sz w:val="20"/>
                <w:szCs w:val="20"/>
                <w:lang w:val="en-US"/>
              </w:rPr>
            </w:pPr>
          </w:p>
        </w:tc>
      </w:tr>
      <w:tr w:rsidR="006256A0" w:rsidRPr="004F2183" w14:paraId="36150FE5" w14:textId="77777777" w:rsidTr="00AE3D5D">
        <w:tc>
          <w:tcPr>
            <w:tcW w:w="481" w:type="dxa"/>
            <w:vMerge w:val="restart"/>
            <w:shd w:val="clear" w:color="auto" w:fill="FFF2CC" w:themeFill="accent4" w:themeFillTint="33"/>
          </w:tcPr>
          <w:p w14:paraId="3CADC4D3"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val="restart"/>
            <w:shd w:val="clear" w:color="auto" w:fill="FFF2CC" w:themeFill="accent4" w:themeFillTint="33"/>
          </w:tcPr>
          <w:p w14:paraId="7164963D"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Implementation of the service "Judicial Notice" on the portal of interactive services of the Supreme Court my.sud.uz</w:t>
            </w:r>
          </w:p>
          <w:p w14:paraId="3AE48CDC" w14:textId="77777777" w:rsidR="006256A0" w:rsidRPr="004F2183" w:rsidRDefault="006256A0" w:rsidP="00AE3D5D">
            <w:pPr>
              <w:ind w:left="40" w:right="55"/>
              <w:rPr>
                <w:rFonts w:ascii="Calibri" w:eastAsia="Times New Roman" w:hAnsi="Calibri" w:cs="Calibri"/>
                <w:sz w:val="20"/>
                <w:szCs w:val="20"/>
                <w:lang w:val="en-US" w:eastAsia="en-GB"/>
              </w:rPr>
            </w:pPr>
          </w:p>
          <w:p w14:paraId="6CFCA092" w14:textId="77777777" w:rsidR="006256A0" w:rsidRPr="004F2183" w:rsidRDefault="006256A0" w:rsidP="00AE3D5D">
            <w:pPr>
              <w:ind w:left="40" w:right="55"/>
              <w:rPr>
                <w:rFonts w:ascii="Calibri" w:eastAsia="Times New Roman" w:hAnsi="Calibri" w:cs="Calibri"/>
                <w:sz w:val="20"/>
                <w:szCs w:val="20"/>
                <w:lang w:val="en-US" w:eastAsia="en-GB"/>
              </w:rPr>
            </w:pPr>
          </w:p>
        </w:tc>
        <w:tc>
          <w:tcPr>
            <w:tcW w:w="1898" w:type="dxa"/>
            <w:shd w:val="clear" w:color="auto" w:fill="FFF2CC" w:themeFill="accent4" w:themeFillTint="33"/>
          </w:tcPr>
          <w:p w14:paraId="32A8FA46"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1. Development of technical specifications</w:t>
            </w:r>
          </w:p>
        </w:tc>
        <w:tc>
          <w:tcPr>
            <w:tcW w:w="1258" w:type="dxa"/>
            <w:shd w:val="clear" w:color="auto" w:fill="FFF2CC" w:themeFill="accent4" w:themeFillTint="33"/>
          </w:tcPr>
          <w:p w14:paraId="17962560"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31th of December</w:t>
            </w:r>
          </w:p>
          <w:p w14:paraId="76249476"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2020 year</w:t>
            </w:r>
          </w:p>
        </w:tc>
        <w:tc>
          <w:tcPr>
            <w:tcW w:w="1552" w:type="dxa"/>
            <w:vMerge w:val="restart"/>
            <w:shd w:val="clear" w:color="auto" w:fill="FFF2CC" w:themeFill="accent4" w:themeFillTint="33"/>
          </w:tcPr>
          <w:p w14:paraId="746062BB"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150.0</w:t>
            </w:r>
          </w:p>
        </w:tc>
        <w:tc>
          <w:tcPr>
            <w:tcW w:w="1356" w:type="dxa"/>
            <w:vMerge w:val="restart"/>
            <w:shd w:val="clear" w:color="auto" w:fill="FFF2CC" w:themeFill="accent4" w:themeFillTint="33"/>
          </w:tcPr>
          <w:p w14:paraId="30B8A77B"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Information and Communication Technologies Development Fund</w:t>
            </w:r>
          </w:p>
        </w:tc>
        <w:tc>
          <w:tcPr>
            <w:tcW w:w="1819" w:type="dxa"/>
            <w:vMerge w:val="restart"/>
            <w:shd w:val="clear" w:color="auto" w:fill="FFF2CC" w:themeFill="accent4" w:themeFillTint="33"/>
          </w:tcPr>
          <w:p w14:paraId="36FDE3CA"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Supreme Court</w:t>
            </w:r>
          </w:p>
          <w:p w14:paraId="45188883"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(B. Isakov),</w:t>
            </w:r>
          </w:p>
          <w:p w14:paraId="5939D20B"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Mininfocom</w:t>
            </w:r>
            <w:r w:rsidRPr="004F2183">
              <w:rPr>
                <w:rFonts w:ascii="Calibri" w:eastAsia="Times New Roman" w:hAnsi="Calibri" w:cs="Calibri"/>
                <w:sz w:val="20"/>
                <w:szCs w:val="20"/>
                <w:lang w:val="en-US" w:eastAsia="en-GB"/>
              </w:rPr>
              <w:br/>
              <w:t>(O. Pekos)</w:t>
            </w:r>
          </w:p>
        </w:tc>
        <w:tc>
          <w:tcPr>
            <w:tcW w:w="3760" w:type="dxa"/>
            <w:vMerge w:val="restart"/>
            <w:shd w:val="clear" w:color="auto" w:fill="FFF2CC" w:themeFill="accent4" w:themeFillTint="33"/>
          </w:tcPr>
          <w:p w14:paraId="1A3BE2A4" w14:textId="77777777" w:rsidR="006256A0" w:rsidRPr="004F2183" w:rsidRDefault="006256A0" w:rsidP="00AE3D5D">
            <w:pPr>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Under the Project the service ‘Judicial Notice’ has been developed and launched on the portal of interactive services of the Supreme Court of the Republic of Uzbekistan (my.sud.uz) on web-address exsud.sud.uz/check. </w:t>
            </w:r>
          </w:p>
          <w:p w14:paraId="06725D9C" w14:textId="77777777" w:rsidR="006256A0" w:rsidRPr="004F2183" w:rsidRDefault="006256A0" w:rsidP="00AE3D5D">
            <w:pPr>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lastRenderedPageBreak/>
              <w:t xml:space="preserve">The service offers the possibility of forming, sending and receiving court notices in electronic form, as well as viewing the document by the parties of the court cases. Now, 543 court documents have been downloaded and 2,730 court cases have been checked </w:t>
            </w:r>
            <w:r w:rsidR="00994C94" w:rsidRPr="004F2183">
              <w:rPr>
                <w:rFonts w:ascii="Calibri" w:eastAsia="Times New Roman" w:hAnsi="Calibri" w:cs="Calibri"/>
                <w:sz w:val="20"/>
                <w:szCs w:val="20"/>
                <w:lang w:val="en-US" w:eastAsia="en-GB"/>
              </w:rPr>
              <w:t>on this</w:t>
            </w:r>
            <w:r w:rsidRPr="004F2183">
              <w:rPr>
                <w:rFonts w:ascii="Calibri" w:eastAsia="Times New Roman" w:hAnsi="Calibri" w:cs="Calibri"/>
                <w:sz w:val="20"/>
                <w:szCs w:val="20"/>
                <w:lang w:val="en-US" w:eastAsia="en-GB"/>
              </w:rPr>
              <w:t xml:space="preserve"> service.</w:t>
            </w:r>
          </w:p>
          <w:p w14:paraId="6C7DEDB4" w14:textId="77777777" w:rsidR="006256A0" w:rsidRPr="004F2183" w:rsidRDefault="006256A0" w:rsidP="00AE3D5D">
            <w:pPr>
              <w:rPr>
                <w:rFonts w:ascii="Calibri" w:eastAsia="Times New Roman" w:hAnsi="Calibri" w:cs="Calibri"/>
                <w:sz w:val="20"/>
                <w:szCs w:val="20"/>
                <w:lang w:val="en-US" w:eastAsia="en-GB"/>
              </w:rPr>
            </w:pPr>
          </w:p>
        </w:tc>
      </w:tr>
      <w:tr w:rsidR="006256A0" w:rsidRPr="004F2183" w14:paraId="656A1BEA" w14:textId="77777777" w:rsidTr="00AE3D5D">
        <w:tc>
          <w:tcPr>
            <w:tcW w:w="481" w:type="dxa"/>
            <w:vMerge/>
            <w:shd w:val="clear" w:color="auto" w:fill="FFF2CC" w:themeFill="accent4" w:themeFillTint="33"/>
          </w:tcPr>
          <w:p w14:paraId="610FA79F"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shd w:val="clear" w:color="auto" w:fill="FFF2CC" w:themeFill="accent4" w:themeFillTint="33"/>
            <w:vAlign w:val="center"/>
          </w:tcPr>
          <w:p w14:paraId="309E5A07" w14:textId="77777777" w:rsidR="006256A0" w:rsidRPr="004F2183" w:rsidRDefault="006256A0" w:rsidP="00AE3D5D">
            <w:pPr>
              <w:ind w:left="40" w:right="55"/>
              <w:rPr>
                <w:rFonts w:ascii="Calibri" w:eastAsia="Times New Roman" w:hAnsi="Calibri" w:cs="Calibri"/>
                <w:sz w:val="20"/>
                <w:szCs w:val="20"/>
                <w:lang w:val="en-US" w:eastAsia="en-GB"/>
              </w:rPr>
            </w:pPr>
          </w:p>
        </w:tc>
        <w:tc>
          <w:tcPr>
            <w:tcW w:w="1898" w:type="dxa"/>
            <w:shd w:val="clear" w:color="auto" w:fill="FFF2CC" w:themeFill="accent4" w:themeFillTint="33"/>
          </w:tcPr>
          <w:p w14:paraId="45F07B29"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 Software development</w:t>
            </w:r>
          </w:p>
        </w:tc>
        <w:tc>
          <w:tcPr>
            <w:tcW w:w="1258" w:type="dxa"/>
            <w:shd w:val="clear" w:color="auto" w:fill="FFF2CC" w:themeFill="accent4" w:themeFillTint="33"/>
          </w:tcPr>
          <w:p w14:paraId="35B1ABB6"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July 1</w:t>
            </w:r>
          </w:p>
          <w:p w14:paraId="7C153A75"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2021 year</w:t>
            </w:r>
          </w:p>
        </w:tc>
        <w:tc>
          <w:tcPr>
            <w:tcW w:w="1552" w:type="dxa"/>
            <w:vMerge/>
            <w:shd w:val="clear" w:color="auto" w:fill="FFF2CC" w:themeFill="accent4" w:themeFillTint="33"/>
          </w:tcPr>
          <w:p w14:paraId="5570966F" w14:textId="77777777" w:rsidR="006256A0" w:rsidRPr="004F2183" w:rsidRDefault="006256A0" w:rsidP="00AE3D5D">
            <w:pPr>
              <w:rPr>
                <w:rFonts w:ascii="Calibri" w:hAnsi="Calibri" w:cs="Calibri"/>
                <w:sz w:val="20"/>
                <w:szCs w:val="20"/>
                <w:lang w:val="en-US"/>
              </w:rPr>
            </w:pPr>
          </w:p>
        </w:tc>
        <w:tc>
          <w:tcPr>
            <w:tcW w:w="1356" w:type="dxa"/>
            <w:vMerge/>
            <w:shd w:val="clear" w:color="auto" w:fill="FFF2CC" w:themeFill="accent4" w:themeFillTint="33"/>
          </w:tcPr>
          <w:p w14:paraId="5B480AF2" w14:textId="77777777" w:rsidR="006256A0" w:rsidRPr="004F2183" w:rsidRDefault="006256A0" w:rsidP="00AE3D5D">
            <w:pPr>
              <w:rPr>
                <w:rFonts w:ascii="Calibri" w:hAnsi="Calibri" w:cs="Calibri"/>
                <w:sz w:val="20"/>
                <w:szCs w:val="20"/>
                <w:lang w:val="en-US"/>
              </w:rPr>
            </w:pPr>
          </w:p>
        </w:tc>
        <w:tc>
          <w:tcPr>
            <w:tcW w:w="1819" w:type="dxa"/>
            <w:vMerge/>
            <w:shd w:val="clear" w:color="auto" w:fill="FFF2CC" w:themeFill="accent4" w:themeFillTint="33"/>
          </w:tcPr>
          <w:p w14:paraId="75D8D1F5" w14:textId="77777777" w:rsidR="006256A0" w:rsidRPr="004F2183" w:rsidRDefault="006256A0" w:rsidP="00AE3D5D">
            <w:pPr>
              <w:rPr>
                <w:rFonts w:ascii="Calibri" w:hAnsi="Calibri" w:cs="Calibri"/>
                <w:sz w:val="20"/>
                <w:szCs w:val="20"/>
                <w:lang w:val="en-US"/>
              </w:rPr>
            </w:pPr>
          </w:p>
        </w:tc>
        <w:tc>
          <w:tcPr>
            <w:tcW w:w="3760" w:type="dxa"/>
            <w:vMerge/>
            <w:shd w:val="clear" w:color="auto" w:fill="FFF2CC" w:themeFill="accent4" w:themeFillTint="33"/>
          </w:tcPr>
          <w:p w14:paraId="19FBA15D" w14:textId="77777777" w:rsidR="006256A0" w:rsidRPr="004F2183" w:rsidRDefault="006256A0" w:rsidP="00AE3D5D">
            <w:pPr>
              <w:rPr>
                <w:rFonts w:ascii="Calibri" w:hAnsi="Calibri" w:cs="Calibri"/>
                <w:sz w:val="20"/>
                <w:szCs w:val="20"/>
                <w:lang w:val="en-US"/>
              </w:rPr>
            </w:pPr>
          </w:p>
        </w:tc>
      </w:tr>
      <w:tr w:rsidR="006256A0" w:rsidRPr="004F2183" w14:paraId="27179B3F" w14:textId="77777777" w:rsidTr="00AE3D5D">
        <w:tc>
          <w:tcPr>
            <w:tcW w:w="481" w:type="dxa"/>
            <w:vMerge w:val="restart"/>
            <w:shd w:val="clear" w:color="auto" w:fill="FFF2CC" w:themeFill="accent4" w:themeFillTint="33"/>
          </w:tcPr>
          <w:p w14:paraId="32BDC384"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val="restart"/>
            <w:shd w:val="clear" w:color="auto" w:fill="FFF2CC" w:themeFill="accent4" w:themeFillTint="33"/>
          </w:tcPr>
          <w:p w14:paraId="35025AD2" w14:textId="77777777" w:rsidR="006256A0" w:rsidRPr="004F2183" w:rsidRDefault="006256A0" w:rsidP="00AE3D5D">
            <w:pPr>
              <w:rPr>
                <w:rFonts w:ascii="Calibri" w:hAnsi="Calibri" w:cs="Calibri"/>
                <w:sz w:val="20"/>
                <w:szCs w:val="20"/>
                <w:lang w:val="en-US"/>
              </w:rPr>
            </w:pPr>
            <w:r w:rsidRPr="004F2183">
              <w:rPr>
                <w:rFonts w:ascii="Calibri" w:hAnsi="Calibri" w:cs="Calibri"/>
                <w:sz w:val="20"/>
                <w:szCs w:val="20"/>
                <w:lang w:val="en-US"/>
              </w:rPr>
              <w:t>Increasing the possibility for the population and entrepreneurs to use the "Personal Cabinet", opened in the information system of courts, by placing the following interactive services:</w:t>
            </w:r>
          </w:p>
          <w:p w14:paraId="36630926" w14:textId="77777777" w:rsidR="006256A0" w:rsidRPr="004F2183" w:rsidRDefault="006256A0" w:rsidP="006256A0">
            <w:pPr>
              <w:pStyle w:val="ListParagraph"/>
              <w:widowControl/>
              <w:numPr>
                <w:ilvl w:val="0"/>
                <w:numId w:val="15"/>
              </w:numPr>
              <w:autoSpaceDE/>
              <w:autoSpaceDN/>
              <w:ind w:left="252" w:hanging="252"/>
              <w:contextualSpacing/>
              <w:rPr>
                <w:sz w:val="20"/>
                <w:szCs w:val="20"/>
              </w:rPr>
            </w:pPr>
            <w:r w:rsidRPr="004F2183">
              <w:rPr>
                <w:sz w:val="20"/>
                <w:szCs w:val="20"/>
              </w:rPr>
              <w:t>billing system for electronic payments;</w:t>
            </w:r>
          </w:p>
          <w:p w14:paraId="1062CF00" w14:textId="77777777" w:rsidR="006256A0" w:rsidRPr="004F2183" w:rsidRDefault="006256A0" w:rsidP="006256A0">
            <w:pPr>
              <w:pStyle w:val="ListParagraph"/>
              <w:widowControl/>
              <w:numPr>
                <w:ilvl w:val="0"/>
                <w:numId w:val="15"/>
              </w:numPr>
              <w:autoSpaceDE/>
              <w:autoSpaceDN/>
              <w:ind w:left="252" w:hanging="252"/>
              <w:contextualSpacing/>
              <w:rPr>
                <w:sz w:val="20"/>
                <w:szCs w:val="20"/>
              </w:rPr>
            </w:pPr>
            <w:r w:rsidRPr="004F2183">
              <w:rPr>
                <w:sz w:val="20"/>
                <w:szCs w:val="20"/>
              </w:rPr>
              <w:t>calculator of state fees;</w:t>
            </w:r>
          </w:p>
          <w:p w14:paraId="39ABDE76" w14:textId="77777777" w:rsidR="006256A0" w:rsidRPr="004F2183" w:rsidRDefault="006256A0" w:rsidP="006256A0">
            <w:pPr>
              <w:pStyle w:val="ListParagraph"/>
              <w:widowControl/>
              <w:numPr>
                <w:ilvl w:val="0"/>
                <w:numId w:val="15"/>
              </w:numPr>
              <w:autoSpaceDE/>
              <w:autoSpaceDN/>
              <w:ind w:left="252" w:hanging="252"/>
              <w:contextualSpacing/>
              <w:rPr>
                <w:sz w:val="20"/>
                <w:szCs w:val="20"/>
              </w:rPr>
            </w:pPr>
            <w:r w:rsidRPr="004F2183">
              <w:rPr>
                <w:sz w:val="20"/>
                <w:szCs w:val="20"/>
              </w:rPr>
              <w:t>bank of judgments;</w:t>
            </w:r>
          </w:p>
          <w:p w14:paraId="118215D5" w14:textId="77777777" w:rsidR="006256A0" w:rsidRPr="004F2183" w:rsidRDefault="006256A0" w:rsidP="006256A0">
            <w:pPr>
              <w:pStyle w:val="ListParagraph"/>
              <w:widowControl/>
              <w:numPr>
                <w:ilvl w:val="0"/>
                <w:numId w:val="15"/>
              </w:numPr>
              <w:autoSpaceDE/>
              <w:autoSpaceDN/>
              <w:ind w:left="252" w:hanging="252"/>
              <w:contextualSpacing/>
              <w:rPr>
                <w:sz w:val="20"/>
                <w:szCs w:val="20"/>
              </w:rPr>
            </w:pPr>
            <w:r w:rsidRPr="004F2183">
              <w:rPr>
                <w:sz w:val="20"/>
                <w:szCs w:val="20"/>
              </w:rPr>
              <w:t xml:space="preserve">online schedule of cases </w:t>
            </w:r>
            <w:r w:rsidRPr="004F2183">
              <w:rPr>
                <w:sz w:val="20"/>
                <w:szCs w:val="20"/>
              </w:rPr>
              <w:lastRenderedPageBreak/>
              <w:t>pending in court;</w:t>
            </w:r>
          </w:p>
          <w:p w14:paraId="468C525D" w14:textId="77777777" w:rsidR="006256A0" w:rsidRPr="004F2183" w:rsidRDefault="006256A0" w:rsidP="006256A0">
            <w:pPr>
              <w:pStyle w:val="ListParagraph"/>
              <w:widowControl/>
              <w:numPr>
                <w:ilvl w:val="0"/>
                <w:numId w:val="15"/>
              </w:numPr>
              <w:autoSpaceDE/>
              <w:autoSpaceDN/>
              <w:ind w:left="252" w:hanging="252"/>
              <w:contextualSpacing/>
              <w:rPr>
                <w:sz w:val="20"/>
                <w:szCs w:val="20"/>
              </w:rPr>
            </w:pPr>
            <w:r w:rsidRPr="004F2183">
              <w:rPr>
                <w:sz w:val="20"/>
                <w:szCs w:val="20"/>
              </w:rPr>
              <w:t>separation by types of users (lawyer, individual, representative of a legal entity, and others);</w:t>
            </w:r>
          </w:p>
          <w:p w14:paraId="1040864A" w14:textId="77777777" w:rsidR="006256A0" w:rsidRPr="004F2183" w:rsidRDefault="006256A0" w:rsidP="006256A0">
            <w:pPr>
              <w:pStyle w:val="ListParagraph"/>
              <w:widowControl/>
              <w:numPr>
                <w:ilvl w:val="0"/>
                <w:numId w:val="15"/>
              </w:numPr>
              <w:autoSpaceDE/>
              <w:autoSpaceDN/>
              <w:ind w:left="252" w:hanging="252"/>
              <w:contextualSpacing/>
              <w:rPr>
                <w:sz w:val="20"/>
                <w:szCs w:val="20"/>
              </w:rPr>
            </w:pPr>
            <w:r w:rsidRPr="004F2183">
              <w:rPr>
                <w:sz w:val="20"/>
                <w:szCs w:val="20"/>
              </w:rPr>
              <w:t>ensuring the obligatory use of EDS when sending cases in electronic form;</w:t>
            </w:r>
          </w:p>
          <w:p w14:paraId="166C89D2" w14:textId="77777777" w:rsidR="006256A0" w:rsidRPr="004F2183" w:rsidRDefault="006256A0" w:rsidP="006256A0">
            <w:pPr>
              <w:pStyle w:val="ListParagraph"/>
              <w:widowControl/>
              <w:numPr>
                <w:ilvl w:val="0"/>
                <w:numId w:val="15"/>
              </w:numPr>
              <w:autoSpaceDE/>
              <w:autoSpaceDN/>
              <w:ind w:left="252" w:hanging="252"/>
              <w:contextualSpacing/>
              <w:rPr>
                <w:sz w:val="20"/>
                <w:szCs w:val="20"/>
              </w:rPr>
            </w:pPr>
            <w:r w:rsidRPr="004F2183">
              <w:rPr>
                <w:sz w:val="20"/>
                <w:szCs w:val="20"/>
              </w:rPr>
              <w:t>sending applications for apostille affixing on official documents emanating from the court authorities in electronic form;</w:t>
            </w:r>
          </w:p>
          <w:p w14:paraId="5CEFF4F6" w14:textId="77777777" w:rsidR="006256A0" w:rsidRPr="004F2183" w:rsidRDefault="006256A0" w:rsidP="006256A0">
            <w:pPr>
              <w:pStyle w:val="ListParagraph"/>
              <w:widowControl/>
              <w:numPr>
                <w:ilvl w:val="0"/>
                <w:numId w:val="15"/>
              </w:numPr>
              <w:autoSpaceDE/>
              <w:autoSpaceDN/>
              <w:ind w:left="252" w:hanging="252"/>
              <w:contextualSpacing/>
              <w:rPr>
                <w:sz w:val="20"/>
                <w:szCs w:val="20"/>
              </w:rPr>
            </w:pPr>
            <w:r w:rsidRPr="004F2183">
              <w:rPr>
                <w:sz w:val="20"/>
                <w:szCs w:val="20"/>
              </w:rPr>
              <w:t>automatic formation of claims, statements, complaints and petitions using the user's EDS.</w:t>
            </w:r>
          </w:p>
        </w:tc>
        <w:tc>
          <w:tcPr>
            <w:tcW w:w="1898" w:type="dxa"/>
            <w:shd w:val="clear" w:color="auto" w:fill="FFF2CC" w:themeFill="accent4" w:themeFillTint="33"/>
          </w:tcPr>
          <w:p w14:paraId="7C9559A1"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lastRenderedPageBreak/>
              <w:t>1. Development of technical specifications</w:t>
            </w:r>
          </w:p>
        </w:tc>
        <w:tc>
          <w:tcPr>
            <w:tcW w:w="1258" w:type="dxa"/>
            <w:shd w:val="clear" w:color="auto" w:fill="FFF2CC" w:themeFill="accent4" w:themeFillTint="33"/>
          </w:tcPr>
          <w:p w14:paraId="089C74A5"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April 1</w:t>
            </w:r>
          </w:p>
          <w:p w14:paraId="75339ADB"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2021 year</w:t>
            </w:r>
          </w:p>
        </w:tc>
        <w:tc>
          <w:tcPr>
            <w:tcW w:w="1552" w:type="dxa"/>
            <w:vMerge w:val="restart"/>
            <w:shd w:val="clear" w:color="auto" w:fill="FFF2CC" w:themeFill="accent4" w:themeFillTint="33"/>
          </w:tcPr>
          <w:p w14:paraId="57C8B73F"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500.0</w:t>
            </w:r>
          </w:p>
        </w:tc>
        <w:tc>
          <w:tcPr>
            <w:tcW w:w="1356" w:type="dxa"/>
            <w:vMerge w:val="restart"/>
            <w:shd w:val="clear" w:color="auto" w:fill="FFF2CC" w:themeFill="accent4" w:themeFillTint="33"/>
          </w:tcPr>
          <w:p w14:paraId="4A2AD71C"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Information and Communication Technologies Development Fund</w:t>
            </w:r>
          </w:p>
        </w:tc>
        <w:tc>
          <w:tcPr>
            <w:tcW w:w="1819" w:type="dxa"/>
            <w:vMerge w:val="restart"/>
            <w:shd w:val="clear" w:color="auto" w:fill="FFF2CC" w:themeFill="accent4" w:themeFillTint="33"/>
          </w:tcPr>
          <w:p w14:paraId="688B243D"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Supreme Court</w:t>
            </w:r>
          </w:p>
          <w:p w14:paraId="3CFA148C"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(B. Isakov),</w:t>
            </w:r>
          </w:p>
          <w:p w14:paraId="60F31746"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Mininfocom</w:t>
            </w:r>
            <w:r w:rsidRPr="004F2183">
              <w:rPr>
                <w:rFonts w:ascii="Calibri" w:eastAsia="Times New Roman" w:hAnsi="Calibri" w:cs="Calibri"/>
                <w:sz w:val="20"/>
                <w:szCs w:val="20"/>
                <w:lang w:val="en-US" w:eastAsia="en-GB"/>
              </w:rPr>
              <w:br/>
              <w:t>(O. Pekos)</w:t>
            </w:r>
          </w:p>
        </w:tc>
        <w:tc>
          <w:tcPr>
            <w:tcW w:w="3760" w:type="dxa"/>
            <w:vMerge w:val="restart"/>
            <w:shd w:val="clear" w:color="auto" w:fill="FFF2CC" w:themeFill="accent4" w:themeFillTint="33"/>
          </w:tcPr>
          <w:p w14:paraId="68D0BF27" w14:textId="77777777" w:rsidR="006256A0" w:rsidRPr="004F2183" w:rsidRDefault="006256A0" w:rsidP="00AE3D5D">
            <w:pPr>
              <w:tabs>
                <w:tab w:val="left" w:pos="851"/>
              </w:tabs>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The Project has developed a voice and chat bot in Telegram messenger. Now citizens and business entities can send text, voice and video appeals to the Supreme Court of the Republic of Uzbekistan though the Telegram bot. Since May this year 7 video, 54 audio, 1,083 text and 158 photo appeals, and 62 files have all been sent through the </w:t>
            </w:r>
            <w:r w:rsidRPr="004F2183">
              <w:rPr>
                <w:rFonts w:ascii="Calibri" w:eastAsia="Times New Roman" w:hAnsi="Calibri" w:cs="Calibri"/>
                <w:sz w:val="20"/>
                <w:szCs w:val="20"/>
                <w:lang w:val="en-US" w:eastAsia="en-GB"/>
              </w:rPr>
              <w:lastRenderedPageBreak/>
              <w:t xml:space="preserve">bot. 1,302 requests have been answered, and 62 requests are pending. Through the Telegram bot interactive services such as calculating state fees, searching for court cases, tracking the status of consideration of appeals, cassation and other complaints, and downloading court decisions and templates of court documents, have all been made available. </w:t>
            </w:r>
          </w:p>
          <w:p w14:paraId="2B423C7F" w14:textId="77777777" w:rsidR="006256A0" w:rsidRPr="004F2183" w:rsidRDefault="006256A0" w:rsidP="00AE3D5D">
            <w:pPr>
              <w:tabs>
                <w:tab w:val="left" w:pos="851"/>
              </w:tabs>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The contact information of all courts of the republic (more than 420), including their addresses, phone numbers, e-mail addresses, citizen reception schedule and geolocation of courts have been collected and renewed in the bot. </w:t>
            </w:r>
            <w:r w:rsidRPr="004F2183">
              <w:rPr>
                <w:rFonts w:ascii="Calibri" w:eastAsia="Times New Roman" w:hAnsi="Calibri" w:cs="Calibri"/>
                <w:sz w:val="20"/>
                <w:szCs w:val="20"/>
                <w:lang w:val="en-US" w:eastAsia="en-GB"/>
              </w:rPr>
              <w:lastRenderedPageBreak/>
              <w:t>Announcements about the newly-launched opportunities and services available through the Telegram bot of the Supreme Court have been shared in electronic mass media and social networks.</w:t>
            </w:r>
          </w:p>
        </w:tc>
      </w:tr>
      <w:tr w:rsidR="006256A0" w:rsidRPr="004F2183" w14:paraId="764C2BD1" w14:textId="77777777" w:rsidTr="00AE3D5D">
        <w:tc>
          <w:tcPr>
            <w:tcW w:w="481" w:type="dxa"/>
            <w:vMerge/>
          </w:tcPr>
          <w:p w14:paraId="4FAB81D3"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tcPr>
          <w:p w14:paraId="01A04F80" w14:textId="77777777" w:rsidR="006256A0" w:rsidRPr="004F2183" w:rsidRDefault="006256A0" w:rsidP="00AE3D5D">
            <w:pPr>
              <w:rPr>
                <w:rFonts w:ascii="Calibri" w:hAnsi="Calibri" w:cs="Calibri"/>
                <w:sz w:val="20"/>
                <w:szCs w:val="20"/>
                <w:lang w:val="en-US"/>
              </w:rPr>
            </w:pPr>
          </w:p>
        </w:tc>
        <w:tc>
          <w:tcPr>
            <w:tcW w:w="1898" w:type="dxa"/>
            <w:shd w:val="clear" w:color="auto" w:fill="FFF2CC" w:themeFill="accent4" w:themeFillTint="33"/>
          </w:tcPr>
          <w:p w14:paraId="7E169ECA"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 Software development</w:t>
            </w:r>
          </w:p>
        </w:tc>
        <w:tc>
          <w:tcPr>
            <w:tcW w:w="1258" w:type="dxa"/>
            <w:shd w:val="clear" w:color="auto" w:fill="FFF2CC" w:themeFill="accent4" w:themeFillTint="33"/>
          </w:tcPr>
          <w:p w14:paraId="44D69B8D"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July 1</w:t>
            </w:r>
          </w:p>
          <w:p w14:paraId="781A5273"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2022 year</w:t>
            </w:r>
          </w:p>
        </w:tc>
        <w:tc>
          <w:tcPr>
            <w:tcW w:w="1552" w:type="dxa"/>
            <w:vMerge/>
          </w:tcPr>
          <w:p w14:paraId="24DA0B00" w14:textId="77777777" w:rsidR="006256A0" w:rsidRPr="004F2183" w:rsidRDefault="006256A0" w:rsidP="00AE3D5D">
            <w:pPr>
              <w:rPr>
                <w:rFonts w:ascii="Calibri" w:hAnsi="Calibri" w:cs="Calibri"/>
                <w:sz w:val="20"/>
                <w:szCs w:val="20"/>
                <w:lang w:val="en-US"/>
              </w:rPr>
            </w:pPr>
          </w:p>
        </w:tc>
        <w:tc>
          <w:tcPr>
            <w:tcW w:w="1356" w:type="dxa"/>
            <w:vMerge/>
          </w:tcPr>
          <w:p w14:paraId="5BE4D757" w14:textId="77777777" w:rsidR="006256A0" w:rsidRPr="004F2183" w:rsidRDefault="006256A0" w:rsidP="00AE3D5D">
            <w:pPr>
              <w:rPr>
                <w:rFonts w:ascii="Calibri" w:hAnsi="Calibri" w:cs="Calibri"/>
                <w:sz w:val="20"/>
                <w:szCs w:val="20"/>
                <w:lang w:val="en-US"/>
              </w:rPr>
            </w:pPr>
          </w:p>
        </w:tc>
        <w:tc>
          <w:tcPr>
            <w:tcW w:w="1819" w:type="dxa"/>
            <w:vMerge/>
          </w:tcPr>
          <w:p w14:paraId="7526045C" w14:textId="77777777" w:rsidR="006256A0" w:rsidRPr="004F2183" w:rsidRDefault="006256A0" w:rsidP="00AE3D5D">
            <w:pPr>
              <w:rPr>
                <w:rFonts w:ascii="Calibri" w:hAnsi="Calibri" w:cs="Calibri"/>
                <w:sz w:val="20"/>
                <w:szCs w:val="20"/>
                <w:lang w:val="en-US"/>
              </w:rPr>
            </w:pPr>
          </w:p>
        </w:tc>
        <w:tc>
          <w:tcPr>
            <w:tcW w:w="3760" w:type="dxa"/>
            <w:vMerge/>
          </w:tcPr>
          <w:p w14:paraId="4E8242DE" w14:textId="77777777" w:rsidR="006256A0" w:rsidRPr="004F2183" w:rsidRDefault="006256A0" w:rsidP="00AE3D5D">
            <w:pPr>
              <w:rPr>
                <w:rFonts w:ascii="Calibri" w:hAnsi="Calibri" w:cs="Calibri"/>
                <w:sz w:val="20"/>
                <w:szCs w:val="20"/>
                <w:lang w:val="en-US"/>
              </w:rPr>
            </w:pPr>
          </w:p>
        </w:tc>
      </w:tr>
      <w:tr w:rsidR="006256A0" w:rsidRPr="004F2183" w14:paraId="3EE1C7CF" w14:textId="77777777" w:rsidTr="00AE3D5D">
        <w:tc>
          <w:tcPr>
            <w:tcW w:w="15388" w:type="dxa"/>
            <w:gridSpan w:val="8"/>
            <w:shd w:val="clear" w:color="auto" w:fill="DEEAF6" w:themeFill="accent1" w:themeFillTint="33"/>
          </w:tcPr>
          <w:p w14:paraId="6339E3B7" w14:textId="77777777" w:rsidR="006256A0" w:rsidRPr="004F2183" w:rsidRDefault="006256A0" w:rsidP="00AE3D5D">
            <w:pPr>
              <w:jc w:val="center"/>
              <w:rPr>
                <w:rFonts w:ascii="Calibri" w:hAnsi="Calibri" w:cs="Calibri"/>
                <w:b/>
                <w:sz w:val="20"/>
                <w:szCs w:val="20"/>
                <w:lang w:val="en-US"/>
              </w:rPr>
            </w:pPr>
            <w:r w:rsidRPr="004F2183">
              <w:rPr>
                <w:rFonts w:ascii="Calibri" w:eastAsia="Times New Roman" w:hAnsi="Calibri" w:cs="Calibri"/>
                <w:b/>
                <w:sz w:val="20"/>
                <w:szCs w:val="20"/>
                <w:lang w:val="en-US" w:eastAsia="en-GB"/>
              </w:rPr>
              <w:lastRenderedPageBreak/>
              <w:t>III. Organization of electronic data exchange with state bodies and organizations, from which information required for the administration of justice is requested</w:t>
            </w:r>
          </w:p>
        </w:tc>
      </w:tr>
      <w:tr w:rsidR="006256A0" w:rsidRPr="004F2183" w14:paraId="3BB8E846" w14:textId="77777777" w:rsidTr="00AE3D5D">
        <w:tc>
          <w:tcPr>
            <w:tcW w:w="481" w:type="dxa"/>
            <w:vMerge w:val="restart"/>
          </w:tcPr>
          <w:p w14:paraId="76BB325A"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val="restart"/>
          </w:tcPr>
          <w:p w14:paraId="0687A4F4"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Development and implementation of software for the formation of cases of administrative offenses in electronic form.</w:t>
            </w:r>
          </w:p>
        </w:tc>
        <w:tc>
          <w:tcPr>
            <w:tcW w:w="1898" w:type="dxa"/>
          </w:tcPr>
          <w:p w14:paraId="1CCFDAAB"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1. Development of technical instructions</w:t>
            </w:r>
          </w:p>
        </w:tc>
        <w:tc>
          <w:tcPr>
            <w:tcW w:w="1258" w:type="dxa"/>
          </w:tcPr>
          <w:p w14:paraId="6D04842C"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Nov. 1</w:t>
            </w:r>
          </w:p>
          <w:p w14:paraId="614F72B6"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2020 year</w:t>
            </w:r>
          </w:p>
        </w:tc>
        <w:tc>
          <w:tcPr>
            <w:tcW w:w="1552" w:type="dxa"/>
            <w:vMerge w:val="restart"/>
          </w:tcPr>
          <w:p w14:paraId="3FF08B28"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70.0</w:t>
            </w:r>
          </w:p>
        </w:tc>
        <w:tc>
          <w:tcPr>
            <w:tcW w:w="1356" w:type="dxa"/>
            <w:vMerge w:val="restart"/>
          </w:tcPr>
          <w:p w14:paraId="0A174B9C"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Information and Communication Technologies Development Fund</w:t>
            </w:r>
          </w:p>
        </w:tc>
        <w:tc>
          <w:tcPr>
            <w:tcW w:w="1819" w:type="dxa"/>
            <w:vMerge w:val="restart"/>
          </w:tcPr>
          <w:p w14:paraId="3ABC5D7D"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Supreme Court</w:t>
            </w:r>
          </w:p>
          <w:p w14:paraId="675B58A1"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(R. Makhmudova),</w:t>
            </w:r>
          </w:p>
          <w:p w14:paraId="3663F89F"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Ministry of Internal Affairs</w:t>
            </w:r>
            <w:r w:rsidRPr="004F2183">
              <w:rPr>
                <w:rFonts w:ascii="Calibri" w:eastAsia="Times New Roman" w:hAnsi="Calibri" w:cs="Calibri"/>
                <w:sz w:val="20"/>
                <w:szCs w:val="20"/>
                <w:lang w:val="en-US" w:eastAsia="en-GB"/>
              </w:rPr>
              <w:br/>
              <w:t>(Sh. Sobirov),</w:t>
            </w:r>
          </w:p>
          <w:p w14:paraId="3445C753"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Mininfocom</w:t>
            </w:r>
            <w:r w:rsidRPr="004F2183">
              <w:rPr>
                <w:rFonts w:ascii="Calibri" w:eastAsia="Times New Roman" w:hAnsi="Calibri" w:cs="Calibri"/>
                <w:sz w:val="20"/>
                <w:szCs w:val="20"/>
                <w:lang w:val="en-US" w:eastAsia="en-GB"/>
              </w:rPr>
              <w:br/>
              <w:t>(O. Pekos)</w:t>
            </w:r>
          </w:p>
        </w:tc>
        <w:tc>
          <w:tcPr>
            <w:tcW w:w="3760" w:type="dxa"/>
            <w:vMerge w:val="restart"/>
          </w:tcPr>
          <w:p w14:paraId="73FC93A4" w14:textId="77777777" w:rsidR="006256A0" w:rsidRPr="004F2183" w:rsidRDefault="006256A0" w:rsidP="00AE3D5D">
            <w:pPr>
              <w:rPr>
                <w:rFonts w:ascii="Calibri" w:hAnsi="Calibri" w:cs="Calibri"/>
                <w:sz w:val="20"/>
                <w:szCs w:val="20"/>
                <w:lang w:val="en-US"/>
              </w:rPr>
            </w:pPr>
          </w:p>
        </w:tc>
      </w:tr>
      <w:tr w:rsidR="006256A0" w:rsidRPr="004F2183" w14:paraId="7DC31E6C" w14:textId="77777777" w:rsidTr="00AE3D5D">
        <w:tc>
          <w:tcPr>
            <w:tcW w:w="481" w:type="dxa"/>
            <w:vMerge/>
          </w:tcPr>
          <w:p w14:paraId="3FB39C46"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vAlign w:val="center"/>
          </w:tcPr>
          <w:p w14:paraId="687EF0E9" w14:textId="77777777" w:rsidR="006256A0" w:rsidRPr="004F2183" w:rsidRDefault="006256A0" w:rsidP="00AE3D5D">
            <w:pPr>
              <w:ind w:left="40" w:right="55"/>
              <w:rPr>
                <w:rFonts w:ascii="Calibri" w:eastAsia="Times New Roman" w:hAnsi="Calibri" w:cs="Calibri"/>
                <w:sz w:val="20"/>
                <w:szCs w:val="20"/>
                <w:lang w:val="en-US" w:eastAsia="en-GB"/>
              </w:rPr>
            </w:pPr>
          </w:p>
        </w:tc>
        <w:tc>
          <w:tcPr>
            <w:tcW w:w="1898" w:type="dxa"/>
          </w:tcPr>
          <w:p w14:paraId="68ECFF6C"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 Software development</w:t>
            </w:r>
          </w:p>
        </w:tc>
        <w:tc>
          <w:tcPr>
            <w:tcW w:w="1258" w:type="dxa"/>
          </w:tcPr>
          <w:p w14:paraId="670FB7D6"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31th of December</w:t>
            </w:r>
          </w:p>
          <w:p w14:paraId="610C7245"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2020 year</w:t>
            </w:r>
          </w:p>
        </w:tc>
        <w:tc>
          <w:tcPr>
            <w:tcW w:w="1552" w:type="dxa"/>
            <w:vMerge/>
          </w:tcPr>
          <w:p w14:paraId="35889FA0" w14:textId="77777777" w:rsidR="006256A0" w:rsidRPr="004F2183" w:rsidRDefault="006256A0" w:rsidP="00AE3D5D">
            <w:pPr>
              <w:rPr>
                <w:rFonts w:ascii="Calibri" w:hAnsi="Calibri" w:cs="Calibri"/>
                <w:sz w:val="20"/>
                <w:szCs w:val="20"/>
                <w:lang w:val="en-US"/>
              </w:rPr>
            </w:pPr>
          </w:p>
        </w:tc>
        <w:tc>
          <w:tcPr>
            <w:tcW w:w="1356" w:type="dxa"/>
            <w:vMerge/>
          </w:tcPr>
          <w:p w14:paraId="55609FCE" w14:textId="77777777" w:rsidR="006256A0" w:rsidRPr="004F2183" w:rsidRDefault="006256A0" w:rsidP="00AE3D5D">
            <w:pPr>
              <w:rPr>
                <w:rFonts w:ascii="Calibri" w:hAnsi="Calibri" w:cs="Calibri"/>
                <w:sz w:val="20"/>
                <w:szCs w:val="20"/>
                <w:lang w:val="en-US"/>
              </w:rPr>
            </w:pPr>
          </w:p>
        </w:tc>
        <w:tc>
          <w:tcPr>
            <w:tcW w:w="1819" w:type="dxa"/>
            <w:vMerge/>
          </w:tcPr>
          <w:p w14:paraId="76DF8424" w14:textId="77777777" w:rsidR="006256A0" w:rsidRPr="004F2183" w:rsidRDefault="006256A0" w:rsidP="00AE3D5D">
            <w:pPr>
              <w:rPr>
                <w:rFonts w:ascii="Calibri" w:hAnsi="Calibri" w:cs="Calibri"/>
                <w:sz w:val="20"/>
                <w:szCs w:val="20"/>
                <w:lang w:val="en-US"/>
              </w:rPr>
            </w:pPr>
          </w:p>
        </w:tc>
        <w:tc>
          <w:tcPr>
            <w:tcW w:w="3760" w:type="dxa"/>
            <w:vMerge/>
          </w:tcPr>
          <w:p w14:paraId="77DD3EE7" w14:textId="77777777" w:rsidR="006256A0" w:rsidRPr="004F2183" w:rsidRDefault="006256A0" w:rsidP="00AE3D5D">
            <w:pPr>
              <w:rPr>
                <w:rFonts w:ascii="Calibri" w:hAnsi="Calibri" w:cs="Calibri"/>
                <w:sz w:val="20"/>
                <w:szCs w:val="20"/>
                <w:lang w:val="en-US"/>
              </w:rPr>
            </w:pPr>
          </w:p>
        </w:tc>
      </w:tr>
      <w:tr w:rsidR="006256A0" w:rsidRPr="004F2183" w14:paraId="42BB9434" w14:textId="77777777" w:rsidTr="00AE3D5D">
        <w:tc>
          <w:tcPr>
            <w:tcW w:w="481" w:type="dxa"/>
          </w:tcPr>
          <w:p w14:paraId="417314D6"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tcPr>
          <w:p w14:paraId="76F33C77"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Implementation of receiving information from state bodies and organizations in electronic form, necessary for the process of considering a certain case in the courts on the basis of the "Road Map" for the integration of information systems of courts with </w:t>
            </w:r>
            <w:r w:rsidRPr="004F2183">
              <w:rPr>
                <w:rFonts w:ascii="Calibri" w:eastAsia="Times New Roman" w:hAnsi="Calibri" w:cs="Calibri"/>
                <w:sz w:val="20"/>
                <w:szCs w:val="20"/>
                <w:lang w:val="en-US" w:eastAsia="en-GB"/>
              </w:rPr>
              <w:lastRenderedPageBreak/>
              <w:t>information systems of state bodies and organizations.</w:t>
            </w:r>
          </w:p>
        </w:tc>
        <w:tc>
          <w:tcPr>
            <w:tcW w:w="1898" w:type="dxa"/>
          </w:tcPr>
          <w:p w14:paraId="6C63A28E"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lastRenderedPageBreak/>
              <w:t>1. Implementation of works based on the "Roadmap"</w:t>
            </w:r>
          </w:p>
        </w:tc>
        <w:tc>
          <w:tcPr>
            <w:tcW w:w="1258" w:type="dxa"/>
          </w:tcPr>
          <w:p w14:paraId="45600F35"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July 1</w:t>
            </w:r>
          </w:p>
          <w:p w14:paraId="11343435"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2021 year</w:t>
            </w:r>
          </w:p>
        </w:tc>
        <w:tc>
          <w:tcPr>
            <w:tcW w:w="1552" w:type="dxa"/>
          </w:tcPr>
          <w:p w14:paraId="1AC38177"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2000.0</w:t>
            </w:r>
          </w:p>
        </w:tc>
        <w:tc>
          <w:tcPr>
            <w:tcW w:w="1356" w:type="dxa"/>
          </w:tcPr>
          <w:p w14:paraId="594A6C26"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Information and Communication Technologies Development Fund</w:t>
            </w:r>
          </w:p>
        </w:tc>
        <w:tc>
          <w:tcPr>
            <w:tcW w:w="1819" w:type="dxa"/>
          </w:tcPr>
          <w:p w14:paraId="1723D74E"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Supreme Court</w:t>
            </w:r>
          </w:p>
          <w:p w14:paraId="55079B95"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(I. Muslimov),</w:t>
            </w:r>
          </w:p>
          <w:p w14:paraId="1FE89193"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Mininfocom</w:t>
            </w:r>
          </w:p>
          <w:p w14:paraId="38258434"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(O. Pekos),</w:t>
            </w:r>
            <w:r w:rsidRPr="004F2183">
              <w:rPr>
                <w:rFonts w:ascii="Calibri" w:eastAsia="Times New Roman" w:hAnsi="Calibri" w:cs="Calibri"/>
                <w:sz w:val="20"/>
                <w:szCs w:val="20"/>
                <w:lang w:val="en-US" w:eastAsia="en-GB"/>
              </w:rPr>
              <w:br/>
              <w:t>relevant ministries and departments</w:t>
            </w:r>
          </w:p>
        </w:tc>
        <w:tc>
          <w:tcPr>
            <w:tcW w:w="3760" w:type="dxa"/>
          </w:tcPr>
          <w:p w14:paraId="124D8387" w14:textId="77777777" w:rsidR="006256A0" w:rsidRPr="004F2183" w:rsidRDefault="006256A0" w:rsidP="00AE3D5D">
            <w:pPr>
              <w:rPr>
                <w:rFonts w:ascii="Calibri" w:hAnsi="Calibri" w:cs="Calibri"/>
                <w:sz w:val="20"/>
                <w:szCs w:val="20"/>
                <w:lang w:val="en-US"/>
              </w:rPr>
            </w:pPr>
          </w:p>
        </w:tc>
      </w:tr>
      <w:tr w:rsidR="006256A0" w:rsidRPr="004F2183" w14:paraId="27A504D4" w14:textId="77777777" w:rsidTr="00AE3D5D">
        <w:tc>
          <w:tcPr>
            <w:tcW w:w="481" w:type="dxa"/>
            <w:vMerge w:val="restart"/>
          </w:tcPr>
          <w:p w14:paraId="313177A4"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val="restart"/>
          </w:tcPr>
          <w:p w14:paraId="51C7A5DE"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Creation of a system for submission and acceptance of court cases in the state archive in electronic form.</w:t>
            </w:r>
          </w:p>
        </w:tc>
        <w:tc>
          <w:tcPr>
            <w:tcW w:w="1898" w:type="dxa"/>
          </w:tcPr>
          <w:p w14:paraId="733326F0"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1. Development of technical instructions</w:t>
            </w:r>
          </w:p>
        </w:tc>
        <w:tc>
          <w:tcPr>
            <w:tcW w:w="1258" w:type="dxa"/>
          </w:tcPr>
          <w:p w14:paraId="0C69B79B"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31th of December</w:t>
            </w:r>
          </w:p>
          <w:p w14:paraId="4EB576DF"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2022 year</w:t>
            </w:r>
          </w:p>
        </w:tc>
        <w:tc>
          <w:tcPr>
            <w:tcW w:w="1552" w:type="dxa"/>
            <w:vMerge w:val="restart"/>
          </w:tcPr>
          <w:p w14:paraId="229E2061"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150.0</w:t>
            </w:r>
          </w:p>
        </w:tc>
        <w:tc>
          <w:tcPr>
            <w:tcW w:w="1356" w:type="dxa"/>
            <w:vMerge w:val="restart"/>
          </w:tcPr>
          <w:p w14:paraId="274CFB23"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Information and Communication Technologies Development Fund</w:t>
            </w:r>
          </w:p>
        </w:tc>
        <w:tc>
          <w:tcPr>
            <w:tcW w:w="1819" w:type="dxa"/>
            <w:vMerge w:val="restart"/>
          </w:tcPr>
          <w:p w14:paraId="4F4B35A5"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Supreme Court</w:t>
            </w:r>
          </w:p>
          <w:p w14:paraId="1355E32B"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(B. Isakov) ,</w:t>
            </w:r>
          </w:p>
          <w:p w14:paraId="60F8B57F"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Agency "Uzarchiv"</w:t>
            </w:r>
            <w:r w:rsidRPr="004F2183">
              <w:rPr>
                <w:rFonts w:ascii="Calibri" w:eastAsia="Times New Roman" w:hAnsi="Calibri" w:cs="Calibri"/>
                <w:sz w:val="20"/>
                <w:szCs w:val="20"/>
                <w:lang w:val="en-US" w:eastAsia="en-GB"/>
              </w:rPr>
              <w:br/>
              <w:t>(U. Yusupov),</w:t>
            </w:r>
          </w:p>
          <w:p w14:paraId="4057B0EA"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Mininfocom</w:t>
            </w:r>
            <w:r w:rsidRPr="004F2183">
              <w:rPr>
                <w:rFonts w:ascii="Calibri" w:eastAsia="Times New Roman" w:hAnsi="Calibri" w:cs="Calibri"/>
                <w:sz w:val="20"/>
                <w:szCs w:val="20"/>
                <w:lang w:val="en-US" w:eastAsia="en-GB"/>
              </w:rPr>
              <w:br/>
              <w:t>(O. Pekos)</w:t>
            </w:r>
          </w:p>
        </w:tc>
        <w:tc>
          <w:tcPr>
            <w:tcW w:w="3760" w:type="dxa"/>
            <w:vMerge w:val="restart"/>
          </w:tcPr>
          <w:p w14:paraId="7F2ACA6F" w14:textId="77777777" w:rsidR="006256A0" w:rsidRPr="004F2183" w:rsidRDefault="006256A0" w:rsidP="00AE3D5D">
            <w:pPr>
              <w:rPr>
                <w:rFonts w:ascii="Calibri" w:hAnsi="Calibri" w:cs="Calibri"/>
                <w:sz w:val="20"/>
                <w:szCs w:val="20"/>
                <w:lang w:val="en-US"/>
              </w:rPr>
            </w:pPr>
          </w:p>
        </w:tc>
      </w:tr>
      <w:tr w:rsidR="006256A0" w:rsidRPr="004F2183" w14:paraId="0B51F679" w14:textId="77777777" w:rsidTr="00AE3D5D">
        <w:tc>
          <w:tcPr>
            <w:tcW w:w="481" w:type="dxa"/>
            <w:vMerge/>
          </w:tcPr>
          <w:p w14:paraId="00B70047"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vAlign w:val="center"/>
          </w:tcPr>
          <w:p w14:paraId="07924D4F" w14:textId="77777777" w:rsidR="006256A0" w:rsidRPr="004F2183" w:rsidRDefault="006256A0" w:rsidP="00AE3D5D">
            <w:pPr>
              <w:ind w:left="40" w:right="55"/>
              <w:rPr>
                <w:rFonts w:ascii="Calibri" w:eastAsia="Times New Roman" w:hAnsi="Calibri" w:cs="Calibri"/>
                <w:sz w:val="20"/>
                <w:szCs w:val="20"/>
                <w:lang w:val="en-US" w:eastAsia="en-GB"/>
              </w:rPr>
            </w:pPr>
          </w:p>
        </w:tc>
        <w:tc>
          <w:tcPr>
            <w:tcW w:w="1898" w:type="dxa"/>
          </w:tcPr>
          <w:p w14:paraId="12AC74F1"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 Software development</w:t>
            </w:r>
          </w:p>
        </w:tc>
        <w:tc>
          <w:tcPr>
            <w:tcW w:w="1258" w:type="dxa"/>
          </w:tcPr>
          <w:p w14:paraId="7D0F0B17"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January 1st</w:t>
            </w:r>
          </w:p>
          <w:p w14:paraId="45296921"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2023 year</w:t>
            </w:r>
          </w:p>
        </w:tc>
        <w:tc>
          <w:tcPr>
            <w:tcW w:w="1552" w:type="dxa"/>
            <w:vMerge/>
          </w:tcPr>
          <w:p w14:paraId="60B2EB48" w14:textId="77777777" w:rsidR="006256A0" w:rsidRPr="004F2183" w:rsidRDefault="006256A0" w:rsidP="00AE3D5D">
            <w:pPr>
              <w:rPr>
                <w:rFonts w:ascii="Calibri" w:hAnsi="Calibri" w:cs="Calibri"/>
                <w:sz w:val="20"/>
                <w:szCs w:val="20"/>
                <w:lang w:val="en-US"/>
              </w:rPr>
            </w:pPr>
          </w:p>
        </w:tc>
        <w:tc>
          <w:tcPr>
            <w:tcW w:w="1356" w:type="dxa"/>
            <w:vMerge/>
          </w:tcPr>
          <w:p w14:paraId="4AF91042" w14:textId="77777777" w:rsidR="006256A0" w:rsidRPr="004F2183" w:rsidRDefault="006256A0" w:rsidP="00AE3D5D">
            <w:pPr>
              <w:rPr>
                <w:rFonts w:ascii="Calibri" w:hAnsi="Calibri" w:cs="Calibri"/>
                <w:sz w:val="20"/>
                <w:szCs w:val="20"/>
                <w:lang w:val="en-US"/>
              </w:rPr>
            </w:pPr>
          </w:p>
        </w:tc>
        <w:tc>
          <w:tcPr>
            <w:tcW w:w="1819" w:type="dxa"/>
            <w:vMerge/>
          </w:tcPr>
          <w:p w14:paraId="4FF18B6B" w14:textId="77777777" w:rsidR="006256A0" w:rsidRPr="004F2183" w:rsidRDefault="006256A0" w:rsidP="00AE3D5D">
            <w:pPr>
              <w:rPr>
                <w:rFonts w:ascii="Calibri" w:hAnsi="Calibri" w:cs="Calibri"/>
                <w:sz w:val="20"/>
                <w:szCs w:val="20"/>
                <w:lang w:val="en-US"/>
              </w:rPr>
            </w:pPr>
          </w:p>
        </w:tc>
        <w:tc>
          <w:tcPr>
            <w:tcW w:w="3760" w:type="dxa"/>
            <w:vMerge/>
          </w:tcPr>
          <w:p w14:paraId="007E60BE" w14:textId="77777777" w:rsidR="006256A0" w:rsidRPr="004F2183" w:rsidRDefault="006256A0" w:rsidP="00AE3D5D">
            <w:pPr>
              <w:rPr>
                <w:rFonts w:ascii="Calibri" w:hAnsi="Calibri" w:cs="Calibri"/>
                <w:sz w:val="20"/>
                <w:szCs w:val="20"/>
                <w:lang w:val="en-US"/>
              </w:rPr>
            </w:pPr>
          </w:p>
        </w:tc>
      </w:tr>
      <w:tr w:rsidR="006256A0" w:rsidRPr="004F2183" w14:paraId="4DDF2CD0" w14:textId="77777777" w:rsidTr="00AE3D5D">
        <w:tc>
          <w:tcPr>
            <w:tcW w:w="481" w:type="dxa"/>
            <w:vMerge w:val="restart"/>
            <w:shd w:val="clear" w:color="auto" w:fill="FFF2CC" w:themeFill="accent4" w:themeFillTint="33"/>
          </w:tcPr>
          <w:p w14:paraId="62694231"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val="restart"/>
            <w:shd w:val="clear" w:color="auto" w:fill="FFF2CC" w:themeFill="accent4" w:themeFillTint="33"/>
          </w:tcPr>
          <w:p w14:paraId="7B1D4D04"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Creation of a notification system for persons involved in the case by sending court documents in electronic form, in the form of SMS messages, as well as sending them to an e-mail address.</w:t>
            </w:r>
          </w:p>
          <w:p w14:paraId="2E209AAD" w14:textId="77777777" w:rsidR="006256A0" w:rsidRPr="004F2183" w:rsidRDefault="006256A0" w:rsidP="00AE3D5D">
            <w:pPr>
              <w:ind w:left="40" w:right="55"/>
              <w:rPr>
                <w:rFonts w:ascii="Calibri" w:eastAsia="Times New Roman" w:hAnsi="Calibri" w:cs="Calibri"/>
                <w:sz w:val="20"/>
                <w:szCs w:val="20"/>
                <w:lang w:val="en-US" w:eastAsia="en-GB"/>
              </w:rPr>
            </w:pPr>
          </w:p>
          <w:p w14:paraId="33DA9B04" w14:textId="77777777" w:rsidR="006256A0" w:rsidRPr="004F2183" w:rsidRDefault="006256A0" w:rsidP="00AE3D5D">
            <w:pPr>
              <w:ind w:left="40" w:right="55"/>
              <w:rPr>
                <w:rFonts w:ascii="Calibri" w:eastAsia="Times New Roman" w:hAnsi="Calibri" w:cs="Calibri"/>
                <w:sz w:val="20"/>
                <w:szCs w:val="20"/>
                <w:lang w:val="en-US" w:eastAsia="en-GB"/>
              </w:rPr>
            </w:pPr>
          </w:p>
        </w:tc>
        <w:tc>
          <w:tcPr>
            <w:tcW w:w="1898" w:type="dxa"/>
            <w:shd w:val="clear" w:color="auto" w:fill="FFF2CC" w:themeFill="accent4" w:themeFillTint="33"/>
          </w:tcPr>
          <w:p w14:paraId="6479BCD2"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1. Development of technical specifications</w:t>
            </w:r>
          </w:p>
        </w:tc>
        <w:tc>
          <w:tcPr>
            <w:tcW w:w="1258" w:type="dxa"/>
            <w:shd w:val="clear" w:color="auto" w:fill="FFF2CC" w:themeFill="accent4" w:themeFillTint="33"/>
          </w:tcPr>
          <w:p w14:paraId="2D4DB25C"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March 1</w:t>
            </w:r>
          </w:p>
          <w:p w14:paraId="18C046BF"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2021 year</w:t>
            </w:r>
          </w:p>
        </w:tc>
        <w:tc>
          <w:tcPr>
            <w:tcW w:w="1552" w:type="dxa"/>
            <w:vMerge w:val="restart"/>
            <w:shd w:val="clear" w:color="auto" w:fill="FFF2CC" w:themeFill="accent4" w:themeFillTint="33"/>
          </w:tcPr>
          <w:p w14:paraId="2366C044"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50.0</w:t>
            </w:r>
          </w:p>
        </w:tc>
        <w:tc>
          <w:tcPr>
            <w:tcW w:w="1356" w:type="dxa"/>
            <w:vMerge w:val="restart"/>
            <w:shd w:val="clear" w:color="auto" w:fill="FFF2CC" w:themeFill="accent4" w:themeFillTint="33"/>
          </w:tcPr>
          <w:p w14:paraId="37EAB0FE"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Information and Communication Technologies Development Fund</w:t>
            </w:r>
          </w:p>
        </w:tc>
        <w:tc>
          <w:tcPr>
            <w:tcW w:w="1819" w:type="dxa"/>
            <w:vMerge w:val="restart"/>
            <w:shd w:val="clear" w:color="auto" w:fill="FFF2CC" w:themeFill="accent4" w:themeFillTint="33"/>
          </w:tcPr>
          <w:p w14:paraId="4194D445"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Supreme Court</w:t>
            </w:r>
          </w:p>
          <w:p w14:paraId="05A0264C"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(B. Isakov),</w:t>
            </w:r>
          </w:p>
          <w:p w14:paraId="6BE9F32B"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Mininfocom</w:t>
            </w:r>
            <w:r w:rsidRPr="004F2183">
              <w:rPr>
                <w:rFonts w:ascii="Calibri" w:eastAsia="Times New Roman" w:hAnsi="Calibri" w:cs="Calibri"/>
                <w:sz w:val="20"/>
                <w:szCs w:val="20"/>
                <w:lang w:val="en-US" w:eastAsia="en-GB"/>
              </w:rPr>
              <w:br/>
              <w:t>(O. Pekos)</w:t>
            </w:r>
          </w:p>
        </w:tc>
        <w:tc>
          <w:tcPr>
            <w:tcW w:w="3760" w:type="dxa"/>
            <w:vMerge w:val="restart"/>
            <w:shd w:val="clear" w:color="auto" w:fill="FFF2CC" w:themeFill="accent4" w:themeFillTint="33"/>
          </w:tcPr>
          <w:p w14:paraId="0922B65B" w14:textId="77777777" w:rsidR="006256A0" w:rsidRPr="004F2183" w:rsidRDefault="006256A0" w:rsidP="00AE3D5D">
            <w:pPr>
              <w:tabs>
                <w:tab w:val="left" w:pos="851"/>
              </w:tabs>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The Project developed the service SMS message, which is also part the complex of information system ‘Adolat’.  </w:t>
            </w:r>
          </w:p>
          <w:p w14:paraId="13BA6CBF" w14:textId="77777777" w:rsidR="006256A0" w:rsidRPr="004F2183" w:rsidRDefault="006256A0" w:rsidP="00AE3D5D">
            <w:pPr>
              <w:tabs>
                <w:tab w:val="left" w:pos="851"/>
              </w:tabs>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This service intended for electronic information interaction between courts and participants to track the status of the case under consideration. With this service the participants the case can receive short messages about appointment of the case for trial, postponement of the proceedings, return of the </w:t>
            </w:r>
            <w:r w:rsidRPr="004F2183">
              <w:rPr>
                <w:rFonts w:ascii="Calibri" w:eastAsia="Times New Roman" w:hAnsi="Calibri" w:cs="Calibri"/>
                <w:sz w:val="20"/>
                <w:szCs w:val="20"/>
                <w:lang w:val="en-US" w:eastAsia="en-GB"/>
              </w:rPr>
              <w:lastRenderedPageBreak/>
              <w:t>application for the issuance of a court order and complaints, refusal to accept the application, as well as the suspension of the proceedings.</w:t>
            </w:r>
          </w:p>
          <w:p w14:paraId="71EA8AE3" w14:textId="77777777" w:rsidR="006256A0" w:rsidRPr="004F2183" w:rsidRDefault="006256A0" w:rsidP="00AE3D5D">
            <w:pPr>
              <w:tabs>
                <w:tab w:val="left" w:pos="851"/>
              </w:tabs>
              <w:ind w:firstLine="167"/>
              <w:rPr>
                <w:rFonts w:ascii="Calibri" w:eastAsia="Times New Roman" w:hAnsi="Calibri" w:cs="Calibri"/>
                <w:sz w:val="20"/>
                <w:szCs w:val="20"/>
                <w:lang w:val="en-US" w:eastAsia="en-GB"/>
              </w:rPr>
            </w:pPr>
          </w:p>
        </w:tc>
      </w:tr>
      <w:tr w:rsidR="006256A0" w:rsidRPr="004F2183" w14:paraId="03B4C708" w14:textId="77777777" w:rsidTr="00AE3D5D">
        <w:tc>
          <w:tcPr>
            <w:tcW w:w="481" w:type="dxa"/>
            <w:vMerge/>
          </w:tcPr>
          <w:p w14:paraId="05C6F544"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vMerge/>
            <w:vAlign w:val="center"/>
          </w:tcPr>
          <w:p w14:paraId="3CBBF30B" w14:textId="77777777" w:rsidR="006256A0" w:rsidRPr="004F2183" w:rsidRDefault="006256A0" w:rsidP="00AE3D5D">
            <w:pPr>
              <w:ind w:left="40" w:right="55"/>
              <w:rPr>
                <w:rFonts w:ascii="Calibri" w:eastAsia="Times New Roman" w:hAnsi="Calibri" w:cs="Calibri"/>
                <w:sz w:val="20"/>
                <w:szCs w:val="20"/>
                <w:lang w:val="en-US" w:eastAsia="en-GB"/>
              </w:rPr>
            </w:pPr>
          </w:p>
        </w:tc>
        <w:tc>
          <w:tcPr>
            <w:tcW w:w="1898" w:type="dxa"/>
            <w:shd w:val="clear" w:color="auto" w:fill="FFF2CC" w:themeFill="accent4" w:themeFillTint="33"/>
          </w:tcPr>
          <w:p w14:paraId="1167AF76"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 Software development</w:t>
            </w:r>
          </w:p>
        </w:tc>
        <w:tc>
          <w:tcPr>
            <w:tcW w:w="1258" w:type="dxa"/>
            <w:shd w:val="clear" w:color="auto" w:fill="FFF2CC" w:themeFill="accent4" w:themeFillTint="33"/>
          </w:tcPr>
          <w:p w14:paraId="51C2F9C3"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1 </w:t>
            </w:r>
            <w:r w:rsidR="00994C94" w:rsidRPr="004F2183">
              <w:rPr>
                <w:rFonts w:ascii="Calibri" w:eastAsia="Times New Roman" w:hAnsi="Calibri" w:cs="Calibri"/>
                <w:sz w:val="20"/>
                <w:szCs w:val="20"/>
                <w:lang w:val="en-US" w:eastAsia="en-GB"/>
              </w:rPr>
              <w:t>October</w:t>
            </w:r>
          </w:p>
          <w:p w14:paraId="3FF49B03"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2021 year</w:t>
            </w:r>
          </w:p>
        </w:tc>
        <w:tc>
          <w:tcPr>
            <w:tcW w:w="1552" w:type="dxa"/>
            <w:vMerge/>
          </w:tcPr>
          <w:p w14:paraId="25EB8E85" w14:textId="77777777" w:rsidR="006256A0" w:rsidRPr="004F2183" w:rsidRDefault="006256A0" w:rsidP="00AE3D5D">
            <w:pPr>
              <w:rPr>
                <w:rFonts w:ascii="Calibri" w:hAnsi="Calibri" w:cs="Calibri"/>
                <w:sz w:val="20"/>
                <w:szCs w:val="20"/>
                <w:lang w:val="en-US"/>
              </w:rPr>
            </w:pPr>
          </w:p>
        </w:tc>
        <w:tc>
          <w:tcPr>
            <w:tcW w:w="1356" w:type="dxa"/>
            <w:vMerge/>
          </w:tcPr>
          <w:p w14:paraId="58C74248" w14:textId="77777777" w:rsidR="006256A0" w:rsidRPr="004F2183" w:rsidRDefault="006256A0" w:rsidP="00AE3D5D">
            <w:pPr>
              <w:rPr>
                <w:rFonts w:ascii="Calibri" w:hAnsi="Calibri" w:cs="Calibri"/>
                <w:sz w:val="20"/>
                <w:szCs w:val="20"/>
                <w:lang w:val="en-US"/>
              </w:rPr>
            </w:pPr>
          </w:p>
        </w:tc>
        <w:tc>
          <w:tcPr>
            <w:tcW w:w="1819" w:type="dxa"/>
            <w:vMerge/>
          </w:tcPr>
          <w:p w14:paraId="6F46A64F" w14:textId="77777777" w:rsidR="006256A0" w:rsidRPr="004F2183" w:rsidRDefault="006256A0" w:rsidP="00AE3D5D">
            <w:pPr>
              <w:rPr>
                <w:rFonts w:ascii="Calibri" w:hAnsi="Calibri" w:cs="Calibri"/>
                <w:sz w:val="20"/>
                <w:szCs w:val="20"/>
                <w:lang w:val="en-US"/>
              </w:rPr>
            </w:pPr>
          </w:p>
        </w:tc>
        <w:tc>
          <w:tcPr>
            <w:tcW w:w="3760" w:type="dxa"/>
            <w:vMerge/>
          </w:tcPr>
          <w:p w14:paraId="046722F5" w14:textId="77777777" w:rsidR="006256A0" w:rsidRPr="004F2183" w:rsidRDefault="006256A0" w:rsidP="00AE3D5D">
            <w:pPr>
              <w:rPr>
                <w:rFonts w:ascii="Calibri" w:hAnsi="Calibri" w:cs="Calibri"/>
                <w:sz w:val="20"/>
                <w:szCs w:val="20"/>
                <w:lang w:val="en-US"/>
              </w:rPr>
            </w:pPr>
          </w:p>
        </w:tc>
      </w:tr>
      <w:tr w:rsidR="006256A0" w:rsidRPr="004F2183" w14:paraId="57F0B0BB" w14:textId="77777777" w:rsidTr="00AE3D5D">
        <w:tc>
          <w:tcPr>
            <w:tcW w:w="15388" w:type="dxa"/>
            <w:gridSpan w:val="8"/>
            <w:shd w:val="clear" w:color="auto" w:fill="DEEAF6" w:themeFill="accent1" w:themeFillTint="33"/>
          </w:tcPr>
          <w:p w14:paraId="49442FF5" w14:textId="77777777" w:rsidR="006256A0" w:rsidRPr="004F2183" w:rsidRDefault="006256A0" w:rsidP="00AE3D5D">
            <w:pPr>
              <w:jc w:val="center"/>
              <w:rPr>
                <w:rFonts w:ascii="Calibri" w:hAnsi="Calibri" w:cs="Calibri"/>
                <w:b/>
                <w:sz w:val="20"/>
                <w:szCs w:val="20"/>
                <w:lang w:val="en-US"/>
              </w:rPr>
            </w:pPr>
            <w:r w:rsidRPr="004F2183">
              <w:rPr>
                <w:rFonts w:ascii="Calibri" w:eastAsia="Times New Roman" w:hAnsi="Calibri" w:cs="Calibri"/>
                <w:b/>
                <w:sz w:val="20"/>
                <w:szCs w:val="20"/>
                <w:lang w:val="en-US" w:eastAsia="en-GB"/>
              </w:rPr>
              <w:t>IV. Organizational measures for the wide and effective use of information systems implemented in the activities of the judiciary</w:t>
            </w:r>
          </w:p>
        </w:tc>
      </w:tr>
      <w:tr w:rsidR="006256A0" w:rsidRPr="004F2183" w14:paraId="313168C2" w14:textId="77777777" w:rsidTr="00AE3D5D">
        <w:tc>
          <w:tcPr>
            <w:tcW w:w="481" w:type="dxa"/>
            <w:shd w:val="clear" w:color="auto" w:fill="FFF2CC" w:themeFill="accent4" w:themeFillTint="33"/>
          </w:tcPr>
          <w:p w14:paraId="47B8D0E5"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shd w:val="clear" w:color="auto" w:fill="FFF2CC" w:themeFill="accent4" w:themeFillTint="33"/>
          </w:tcPr>
          <w:p w14:paraId="1832CEAA"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Organization of wide propaganda work among the population about information and communication technologies introduced into the activities of courts.</w:t>
            </w:r>
          </w:p>
          <w:p w14:paraId="702F11B1" w14:textId="77777777" w:rsidR="006256A0" w:rsidRPr="004F2183" w:rsidRDefault="006256A0" w:rsidP="00AE3D5D">
            <w:pPr>
              <w:ind w:left="40" w:right="55"/>
              <w:rPr>
                <w:rFonts w:ascii="Calibri" w:eastAsia="Times New Roman" w:hAnsi="Calibri" w:cs="Calibri"/>
                <w:sz w:val="20"/>
                <w:szCs w:val="20"/>
                <w:lang w:val="en-US" w:eastAsia="en-GB"/>
              </w:rPr>
            </w:pPr>
          </w:p>
          <w:p w14:paraId="58C6AD82" w14:textId="77777777" w:rsidR="006256A0" w:rsidRPr="004F2183" w:rsidRDefault="006256A0" w:rsidP="00AE3D5D">
            <w:pPr>
              <w:ind w:left="40" w:right="55"/>
              <w:rPr>
                <w:rFonts w:ascii="Calibri" w:eastAsia="Times New Roman" w:hAnsi="Calibri" w:cs="Calibri"/>
                <w:sz w:val="20"/>
                <w:szCs w:val="20"/>
                <w:lang w:val="en-US" w:eastAsia="en-GB"/>
              </w:rPr>
            </w:pPr>
          </w:p>
        </w:tc>
        <w:tc>
          <w:tcPr>
            <w:tcW w:w="1898" w:type="dxa"/>
            <w:shd w:val="clear" w:color="auto" w:fill="FFF2CC" w:themeFill="accent4" w:themeFillTint="33"/>
          </w:tcPr>
          <w:p w14:paraId="58FB37F4"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Development of trainings, seminars, videos and organization of other events</w:t>
            </w:r>
          </w:p>
        </w:tc>
        <w:tc>
          <w:tcPr>
            <w:tcW w:w="1258" w:type="dxa"/>
            <w:shd w:val="clear" w:color="auto" w:fill="FFF2CC" w:themeFill="accent4" w:themeFillTint="33"/>
          </w:tcPr>
          <w:p w14:paraId="389E82C7"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Constantly</w:t>
            </w:r>
          </w:p>
        </w:tc>
        <w:tc>
          <w:tcPr>
            <w:tcW w:w="1552" w:type="dxa"/>
            <w:shd w:val="clear" w:color="auto" w:fill="FFF2CC" w:themeFill="accent4" w:themeFillTint="33"/>
          </w:tcPr>
          <w:p w14:paraId="340BDECA"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w:t>
            </w:r>
          </w:p>
        </w:tc>
        <w:tc>
          <w:tcPr>
            <w:tcW w:w="1356" w:type="dxa"/>
            <w:shd w:val="clear" w:color="auto" w:fill="FFF2CC" w:themeFill="accent4" w:themeFillTint="33"/>
          </w:tcPr>
          <w:p w14:paraId="466EC4B3"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w:t>
            </w:r>
          </w:p>
        </w:tc>
        <w:tc>
          <w:tcPr>
            <w:tcW w:w="1819" w:type="dxa"/>
            <w:shd w:val="clear" w:color="auto" w:fill="FFF2CC" w:themeFill="accent4" w:themeFillTint="33"/>
          </w:tcPr>
          <w:p w14:paraId="227CCE49"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Agency of Information and Mass Communications</w:t>
            </w:r>
          </w:p>
          <w:p w14:paraId="29029665"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(A. Khodzhaev),</w:t>
            </w:r>
          </w:p>
          <w:p w14:paraId="63506C4B"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Supreme Court</w:t>
            </w:r>
          </w:p>
          <w:p w14:paraId="1F575DA7"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(B. Isakov),</w:t>
            </w:r>
          </w:p>
          <w:p w14:paraId="75B0926D"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NTRK</w:t>
            </w:r>
          </w:p>
          <w:p w14:paraId="11EE59BC"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(A. Khodzhaev)</w:t>
            </w:r>
          </w:p>
        </w:tc>
        <w:tc>
          <w:tcPr>
            <w:tcW w:w="3760" w:type="dxa"/>
            <w:shd w:val="clear" w:color="auto" w:fill="FFF2CC" w:themeFill="accent4" w:themeFillTint="33"/>
          </w:tcPr>
          <w:p w14:paraId="7FF537C4" w14:textId="77777777" w:rsidR="006256A0" w:rsidRPr="004F2183" w:rsidRDefault="006256A0" w:rsidP="00AE3D5D">
            <w:pPr>
              <w:tabs>
                <w:tab w:val="left" w:pos="851"/>
              </w:tabs>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The Project developed the flyer to inform citizens, entrepreneurs and the other users about the possibilities of making electronic appeals to courts, as well as the interactive services available in the judicial system. </w:t>
            </w:r>
          </w:p>
          <w:p w14:paraId="7D695C6D" w14:textId="77777777" w:rsidR="006256A0" w:rsidRPr="004F2183" w:rsidRDefault="006256A0" w:rsidP="00AE3D5D">
            <w:pPr>
              <w:tabs>
                <w:tab w:val="left" w:pos="851"/>
              </w:tabs>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The flyer contains general information about the portal of interactive services of the Supreme Court of the Republic of Uzbekistan (my.sud.uz) and the services available there. It </w:t>
            </w:r>
            <w:r w:rsidRPr="004F2183">
              <w:rPr>
                <w:rFonts w:ascii="Calibri" w:eastAsia="Times New Roman" w:hAnsi="Calibri" w:cs="Calibri"/>
                <w:sz w:val="20"/>
                <w:szCs w:val="20"/>
                <w:lang w:val="en-US" w:eastAsia="en-GB"/>
              </w:rPr>
              <w:lastRenderedPageBreak/>
              <w:t xml:space="preserve">describes in detail the procedures for using the interactive services of the judicial system, including procedures to file cases to courts in electronic form. </w:t>
            </w:r>
          </w:p>
          <w:p w14:paraId="4E0BB61C" w14:textId="77777777" w:rsidR="006256A0" w:rsidRPr="004F2183" w:rsidRDefault="006256A0" w:rsidP="00AE3D5D">
            <w:pPr>
              <w:tabs>
                <w:tab w:val="left" w:pos="851"/>
              </w:tabs>
              <w:ind w:firstLine="167"/>
              <w:jc w:val="both"/>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Now the flayers delivered to all courts of the Republic of Uzbekistan for distribution among court visitors, lawyers and representatives of legal entities, to inform them about applying to courts in electronic form, and about using the judicial system’s interactive services.</w:t>
            </w:r>
          </w:p>
          <w:p w14:paraId="32563B65" w14:textId="77777777" w:rsidR="006256A0" w:rsidRPr="004F2183" w:rsidRDefault="006256A0" w:rsidP="00AE3D5D">
            <w:pPr>
              <w:tabs>
                <w:tab w:val="left" w:pos="851"/>
              </w:tabs>
              <w:ind w:firstLine="167"/>
              <w:jc w:val="both"/>
              <w:rPr>
                <w:rFonts w:ascii="Calibri" w:hAnsi="Calibri" w:cs="Calibri"/>
                <w:sz w:val="20"/>
                <w:szCs w:val="20"/>
                <w:lang w:val="en-US"/>
              </w:rPr>
            </w:pPr>
            <w:r w:rsidRPr="004F2183">
              <w:rPr>
                <w:rFonts w:ascii="Calibri" w:eastAsia="Times New Roman" w:hAnsi="Calibri" w:cs="Calibri"/>
                <w:sz w:val="20"/>
                <w:szCs w:val="20"/>
                <w:lang w:val="en-US" w:eastAsia="en-GB"/>
              </w:rPr>
              <w:t xml:space="preserve">Also, the Project developed the video clip  ‘How to file claims to courts electronically’, which will inform citizens and entrepreneurs about </w:t>
            </w:r>
            <w:r w:rsidRPr="004F2183">
              <w:rPr>
                <w:rFonts w:ascii="Calibri" w:eastAsia="Times New Roman" w:hAnsi="Calibri" w:cs="Calibri"/>
                <w:sz w:val="20"/>
                <w:szCs w:val="20"/>
                <w:lang w:val="en-US" w:eastAsia="en-GB"/>
              </w:rPr>
              <w:lastRenderedPageBreak/>
              <w:t xml:space="preserve">interactive services in the judiciary and use these services </w:t>
            </w:r>
          </w:p>
        </w:tc>
      </w:tr>
      <w:tr w:rsidR="006256A0" w:rsidRPr="004F2183" w14:paraId="2515C674" w14:textId="77777777" w:rsidTr="00AE3D5D">
        <w:tc>
          <w:tcPr>
            <w:tcW w:w="481" w:type="dxa"/>
          </w:tcPr>
          <w:p w14:paraId="4F8CB6DD"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tcPr>
          <w:p w14:paraId="645014B3"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Study of international best practices in the field of implementation of information and communication technologies in the activities of courts.</w:t>
            </w:r>
          </w:p>
        </w:tc>
        <w:tc>
          <w:tcPr>
            <w:tcW w:w="1898" w:type="dxa"/>
          </w:tcPr>
          <w:p w14:paraId="6F36FDC0"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1. Study of advanced foreign experience and preparation of analytical information.</w:t>
            </w:r>
          </w:p>
          <w:p w14:paraId="2BB1B014"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2. If necessary, study experience by visiting selected advanced foreign countries.</w:t>
            </w:r>
          </w:p>
        </w:tc>
        <w:tc>
          <w:tcPr>
            <w:tcW w:w="1258" w:type="dxa"/>
          </w:tcPr>
          <w:p w14:paraId="5ABCB685"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Based on a separate plan</w:t>
            </w:r>
          </w:p>
        </w:tc>
        <w:tc>
          <w:tcPr>
            <w:tcW w:w="1552" w:type="dxa"/>
          </w:tcPr>
          <w:p w14:paraId="14B3028E"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If necessary, based on separate calculations</w:t>
            </w:r>
          </w:p>
        </w:tc>
        <w:tc>
          <w:tcPr>
            <w:tcW w:w="1356" w:type="dxa"/>
          </w:tcPr>
          <w:p w14:paraId="3275CD31"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In cooperation</w:t>
            </w:r>
            <w:r w:rsidRPr="004F2183">
              <w:rPr>
                <w:rFonts w:ascii="Calibri" w:eastAsia="Times New Roman" w:hAnsi="Calibri" w:cs="Calibri"/>
                <w:sz w:val="20"/>
                <w:szCs w:val="20"/>
                <w:lang w:val="en-US" w:eastAsia="en-GB"/>
              </w:rPr>
              <w:br/>
              <w:t>with international donor organizations</w:t>
            </w:r>
          </w:p>
        </w:tc>
        <w:tc>
          <w:tcPr>
            <w:tcW w:w="1819" w:type="dxa"/>
          </w:tcPr>
          <w:p w14:paraId="6C4D8ED7"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Supreme Court</w:t>
            </w:r>
          </w:p>
          <w:p w14:paraId="766DB73A"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(B. Isakov),</w:t>
            </w:r>
          </w:p>
          <w:p w14:paraId="6A1B2647"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Mininfocom</w:t>
            </w:r>
            <w:r w:rsidRPr="004F2183">
              <w:rPr>
                <w:rFonts w:ascii="Calibri" w:eastAsia="Times New Roman" w:hAnsi="Calibri" w:cs="Calibri"/>
                <w:sz w:val="20"/>
                <w:szCs w:val="20"/>
                <w:lang w:val="en-US" w:eastAsia="en-GB"/>
              </w:rPr>
              <w:br/>
              <w:t>(O. Pekos)</w:t>
            </w:r>
          </w:p>
        </w:tc>
        <w:tc>
          <w:tcPr>
            <w:tcW w:w="3760" w:type="dxa"/>
          </w:tcPr>
          <w:p w14:paraId="2E985586" w14:textId="77777777" w:rsidR="006256A0" w:rsidRPr="004F2183" w:rsidRDefault="006256A0" w:rsidP="00AE3D5D">
            <w:pPr>
              <w:rPr>
                <w:rFonts w:ascii="Calibri" w:hAnsi="Calibri" w:cs="Calibri"/>
                <w:sz w:val="20"/>
                <w:szCs w:val="20"/>
                <w:lang w:val="en-US"/>
              </w:rPr>
            </w:pPr>
          </w:p>
        </w:tc>
      </w:tr>
      <w:tr w:rsidR="006256A0" w:rsidRPr="004F2183" w14:paraId="4403C87B" w14:textId="77777777" w:rsidTr="00AE3D5D">
        <w:tc>
          <w:tcPr>
            <w:tcW w:w="481" w:type="dxa"/>
            <w:shd w:val="clear" w:color="auto" w:fill="FFF2CC" w:themeFill="accent4" w:themeFillTint="33"/>
          </w:tcPr>
          <w:p w14:paraId="4F6B22A3" w14:textId="77777777" w:rsidR="006256A0" w:rsidRPr="004F2183" w:rsidRDefault="006256A0" w:rsidP="006256A0">
            <w:pPr>
              <w:pStyle w:val="ListParagraph"/>
              <w:widowControl/>
              <w:numPr>
                <w:ilvl w:val="0"/>
                <w:numId w:val="14"/>
              </w:numPr>
              <w:autoSpaceDE/>
              <w:autoSpaceDN/>
              <w:ind w:left="0" w:firstLine="0"/>
              <w:contextualSpacing/>
              <w:rPr>
                <w:sz w:val="20"/>
                <w:szCs w:val="20"/>
              </w:rPr>
            </w:pPr>
          </w:p>
        </w:tc>
        <w:tc>
          <w:tcPr>
            <w:tcW w:w="3264" w:type="dxa"/>
            <w:shd w:val="clear" w:color="auto" w:fill="FFF2CC" w:themeFill="accent4" w:themeFillTint="33"/>
          </w:tcPr>
          <w:p w14:paraId="5C1CA087"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Continuing professional development of employees responsible for the implementation of modern information and communication technologies in courts.</w:t>
            </w:r>
          </w:p>
          <w:p w14:paraId="514748AA" w14:textId="77777777" w:rsidR="006256A0" w:rsidRPr="004F2183" w:rsidRDefault="006256A0" w:rsidP="00AE3D5D">
            <w:pPr>
              <w:ind w:left="40" w:right="55"/>
              <w:rPr>
                <w:rFonts w:ascii="Calibri" w:eastAsia="Times New Roman" w:hAnsi="Calibri" w:cs="Calibri"/>
                <w:sz w:val="20"/>
                <w:szCs w:val="20"/>
                <w:lang w:val="en-US" w:eastAsia="en-GB"/>
              </w:rPr>
            </w:pPr>
          </w:p>
          <w:p w14:paraId="36BB71A2" w14:textId="77777777" w:rsidR="006256A0" w:rsidRPr="004F2183" w:rsidRDefault="006256A0" w:rsidP="00AE3D5D">
            <w:pPr>
              <w:ind w:left="40" w:right="55"/>
              <w:rPr>
                <w:rFonts w:ascii="Calibri" w:eastAsia="Times New Roman" w:hAnsi="Calibri" w:cs="Calibri"/>
                <w:sz w:val="20"/>
                <w:szCs w:val="20"/>
                <w:lang w:val="en-US" w:eastAsia="en-GB"/>
              </w:rPr>
            </w:pPr>
          </w:p>
        </w:tc>
        <w:tc>
          <w:tcPr>
            <w:tcW w:w="1898" w:type="dxa"/>
            <w:shd w:val="clear" w:color="auto" w:fill="FFF2CC" w:themeFill="accent4" w:themeFillTint="33"/>
          </w:tcPr>
          <w:p w14:paraId="50031F74" w14:textId="77777777" w:rsidR="006256A0" w:rsidRPr="004F2183" w:rsidRDefault="006256A0" w:rsidP="00AE3D5D">
            <w:pPr>
              <w:ind w:left="40" w:right="55"/>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Schedule approval</w:t>
            </w:r>
          </w:p>
        </w:tc>
        <w:tc>
          <w:tcPr>
            <w:tcW w:w="1258" w:type="dxa"/>
            <w:shd w:val="clear" w:color="auto" w:fill="FFF2CC" w:themeFill="accent4" w:themeFillTint="33"/>
          </w:tcPr>
          <w:p w14:paraId="22DA898C" w14:textId="77777777" w:rsidR="006256A0" w:rsidRPr="004F2183" w:rsidRDefault="006256A0" w:rsidP="00AE3D5D">
            <w:pPr>
              <w:ind w:firstLine="39"/>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Annually</w:t>
            </w:r>
          </w:p>
        </w:tc>
        <w:tc>
          <w:tcPr>
            <w:tcW w:w="1552" w:type="dxa"/>
            <w:shd w:val="clear" w:color="auto" w:fill="FFF2CC" w:themeFill="accent4" w:themeFillTint="33"/>
          </w:tcPr>
          <w:p w14:paraId="34DB829F"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w:t>
            </w:r>
          </w:p>
        </w:tc>
        <w:tc>
          <w:tcPr>
            <w:tcW w:w="1356" w:type="dxa"/>
            <w:shd w:val="clear" w:color="auto" w:fill="FFF2CC" w:themeFill="accent4" w:themeFillTint="33"/>
          </w:tcPr>
          <w:p w14:paraId="642EE188"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w:t>
            </w:r>
          </w:p>
        </w:tc>
        <w:tc>
          <w:tcPr>
            <w:tcW w:w="1819" w:type="dxa"/>
            <w:shd w:val="clear" w:color="auto" w:fill="FFF2CC" w:themeFill="accent4" w:themeFillTint="33"/>
          </w:tcPr>
          <w:p w14:paraId="758EFB17"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Tashkent State University of Information Technologies</w:t>
            </w:r>
          </w:p>
          <w:p w14:paraId="094395A6"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(T. Teshaboev),</w:t>
            </w:r>
          </w:p>
          <w:p w14:paraId="00D0B130"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Supreme Court</w:t>
            </w:r>
          </w:p>
          <w:p w14:paraId="612A3489" w14:textId="77777777" w:rsidR="006256A0" w:rsidRPr="004F2183" w:rsidRDefault="006256A0" w:rsidP="00AE3D5D">
            <w:pPr>
              <w:jc w:val="center"/>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(R. Makhmudova, I. Muslimov,</w:t>
            </w:r>
            <w:r w:rsidRPr="004F2183">
              <w:rPr>
                <w:rFonts w:ascii="Calibri" w:eastAsia="Times New Roman" w:hAnsi="Calibri" w:cs="Calibri"/>
                <w:sz w:val="20"/>
                <w:szCs w:val="20"/>
                <w:lang w:val="en-US" w:eastAsia="en-GB"/>
              </w:rPr>
              <w:br/>
              <w:t>B. Isakov)</w:t>
            </w:r>
          </w:p>
        </w:tc>
        <w:tc>
          <w:tcPr>
            <w:tcW w:w="3760" w:type="dxa"/>
            <w:shd w:val="clear" w:color="auto" w:fill="FFF2CC" w:themeFill="accent4" w:themeFillTint="33"/>
          </w:tcPr>
          <w:p w14:paraId="2A06053D" w14:textId="3F5943D8" w:rsidR="006256A0" w:rsidRPr="004F2183" w:rsidRDefault="006256A0" w:rsidP="00EA462A">
            <w:pPr>
              <w:tabs>
                <w:tab w:val="left" w:pos="851"/>
              </w:tabs>
              <w:ind w:firstLine="164"/>
              <w:rPr>
                <w:rFonts w:ascii="Calibri" w:eastAsia="Times New Roman" w:hAnsi="Calibri" w:cs="Calibri"/>
                <w:sz w:val="20"/>
                <w:szCs w:val="20"/>
                <w:lang w:val="en-US" w:eastAsia="en-GB"/>
              </w:rPr>
            </w:pPr>
            <w:r w:rsidRPr="004F2183">
              <w:rPr>
                <w:rFonts w:ascii="Calibri" w:eastAsia="Times New Roman" w:hAnsi="Calibri" w:cs="Calibri"/>
                <w:sz w:val="20"/>
                <w:szCs w:val="20"/>
                <w:lang w:val="en-US" w:eastAsia="en-GB"/>
              </w:rPr>
              <w:t xml:space="preserve">In May-June this year the Project in cooperation with the Supreme Court of the Republic of Uzbekistan conducted the regional trainings for judges and staff of administrative and economic courts on operation the complex of information system ‘Adolat’, as well as use of interactive services in the judiciary. More than </w:t>
            </w:r>
            <w:r w:rsidRPr="00EA462A">
              <w:rPr>
                <w:rFonts w:ascii="Calibri" w:eastAsia="Times New Roman" w:hAnsi="Calibri" w:cs="Calibri"/>
                <w:sz w:val="18"/>
                <w:szCs w:val="18"/>
                <w:lang w:val="en-US" w:eastAsia="en-GB"/>
              </w:rPr>
              <w:t xml:space="preserve">1,100 judges </w:t>
            </w:r>
            <w:r w:rsidRPr="00EA462A">
              <w:rPr>
                <w:rFonts w:ascii="Calibri" w:eastAsia="Times New Roman" w:hAnsi="Calibri" w:cs="Calibri"/>
                <w:sz w:val="18"/>
                <w:szCs w:val="18"/>
                <w:lang w:val="en-US" w:eastAsia="en-GB"/>
              </w:rPr>
              <w:lastRenderedPageBreak/>
              <w:t>and court staff, including more than 160 women, took part in the trainings. During the trainings the organizers received more than 100 proposals and recommendations to improve the existing information systems, information resources and interactive services in the judiciary system. The issues of improving the efficient of information systems and information resources, its integration with other information systems and resources, improving the quality of interactive services and developing new services were also discussed with the participants of the trainings.</w:t>
            </w:r>
          </w:p>
        </w:tc>
      </w:tr>
    </w:tbl>
    <w:p w14:paraId="602EEFEC" w14:textId="77777777" w:rsidR="006256A0" w:rsidRPr="004C1753" w:rsidRDefault="006256A0" w:rsidP="006256A0">
      <w:pPr>
        <w:spacing w:after="0" w:line="240" w:lineRule="auto"/>
        <w:rPr>
          <w:rFonts w:ascii="Arial Narrow" w:hAnsi="Arial Narrow"/>
          <w:sz w:val="20"/>
          <w:szCs w:val="20"/>
          <w:lang w:val="en-US"/>
        </w:rPr>
      </w:pPr>
      <w:r w:rsidRPr="004C1753">
        <w:rPr>
          <w:rFonts w:ascii="Arial Narrow" w:hAnsi="Arial Narrow"/>
          <w:i/>
          <w:iCs/>
          <w:sz w:val="20"/>
          <w:szCs w:val="20"/>
          <w:lang w:val="en-US"/>
        </w:rPr>
        <w:lastRenderedPageBreak/>
        <w:t>* The final cost of project implementation is determined after the preparation and approval of project documentation and a tender (competitive) bidding.</w:t>
      </w:r>
    </w:p>
    <w:p w14:paraId="03B71764" w14:textId="77777777" w:rsidR="006256A0" w:rsidRPr="004C1753" w:rsidRDefault="006256A0" w:rsidP="006256A0">
      <w:pPr>
        <w:spacing w:after="0" w:line="240" w:lineRule="auto"/>
        <w:rPr>
          <w:rFonts w:ascii="Arial Narrow" w:hAnsi="Arial Narrow"/>
          <w:sz w:val="20"/>
          <w:szCs w:val="20"/>
          <w:lang w:val="en-US"/>
        </w:rPr>
      </w:pPr>
      <w:r w:rsidRPr="004C1753">
        <w:rPr>
          <w:rFonts w:ascii="Arial Narrow" w:hAnsi="Arial Narrow"/>
          <w:i/>
          <w:iCs/>
          <w:sz w:val="20"/>
          <w:szCs w:val="20"/>
          <w:lang w:val="en-US"/>
        </w:rPr>
        <w:t>** The measures are also financed at the expense of technical assistance funds and grants from international financial institutions and donor organizations, as well as other sources not prohibited by law.</w:t>
      </w:r>
    </w:p>
    <w:p w14:paraId="220904F6" w14:textId="77777777" w:rsidR="006256A0" w:rsidRPr="004C1753" w:rsidRDefault="006256A0" w:rsidP="006256A0">
      <w:pPr>
        <w:spacing w:after="0" w:line="240" w:lineRule="auto"/>
        <w:rPr>
          <w:rFonts w:ascii="Arial Narrow" w:hAnsi="Arial Narrow"/>
          <w:sz w:val="20"/>
          <w:szCs w:val="20"/>
          <w:lang w:val="en-US"/>
        </w:rPr>
      </w:pPr>
    </w:p>
    <w:p w14:paraId="3825DB25" w14:textId="3C1E4F27" w:rsidR="006256A0" w:rsidRPr="004C1753" w:rsidRDefault="00EA462A" w:rsidP="00EA462A">
      <w:pPr>
        <w:tabs>
          <w:tab w:val="left" w:pos="5750"/>
        </w:tabs>
        <w:spacing w:after="0" w:line="240" w:lineRule="auto"/>
        <w:rPr>
          <w:rFonts w:ascii="Arial Narrow" w:hAnsi="Arial Narrow"/>
          <w:sz w:val="20"/>
          <w:szCs w:val="20"/>
          <w:lang w:val="en-US"/>
        </w:rPr>
      </w:pPr>
      <w:r>
        <w:rPr>
          <w:rFonts w:ascii="Arial Narrow" w:hAnsi="Arial Narrow"/>
          <w:sz w:val="20"/>
          <w:szCs w:val="20"/>
          <w:lang w:val="en-US"/>
        </w:rPr>
        <w:tab/>
      </w:r>
    </w:p>
    <w:p w14:paraId="1F54F1CF" w14:textId="77777777" w:rsidR="00C57500" w:rsidRDefault="00C57500" w:rsidP="006256A0">
      <w:pPr>
        <w:rPr>
          <w:rFonts w:ascii="Arial Narrow" w:hAnsi="Arial Narrow"/>
          <w:sz w:val="20"/>
          <w:szCs w:val="20"/>
          <w:lang w:val="en-US"/>
        </w:rPr>
        <w:sectPr w:rsidR="00C57500" w:rsidSect="000D236F">
          <w:pgSz w:w="11907" w:h="16840" w:code="9"/>
          <w:pgMar w:top="1440" w:right="1440" w:bottom="1440" w:left="1440" w:header="709" w:footer="709" w:gutter="0"/>
          <w:cols w:space="708"/>
          <w:docGrid w:linePitch="360"/>
        </w:sectPr>
      </w:pPr>
    </w:p>
    <w:p w14:paraId="18CD6419" w14:textId="77777777" w:rsidR="0028498D" w:rsidRDefault="00457446" w:rsidP="0099793C">
      <w:pPr>
        <w:pStyle w:val="Heading1"/>
      </w:pPr>
      <w:bookmarkStart w:id="21" w:name="_Toc85558167"/>
      <w:r w:rsidRPr="004A1898">
        <w:lastRenderedPageBreak/>
        <w:t>FINDINGS AND CONCLUSIONS</w:t>
      </w:r>
      <w:bookmarkEnd w:id="21"/>
    </w:p>
    <w:p w14:paraId="1A85DB04" w14:textId="77777777" w:rsidR="00F94D33" w:rsidRDefault="00F94D33" w:rsidP="00F94D33">
      <w:pPr>
        <w:pStyle w:val="Heading1"/>
      </w:pPr>
      <w:bookmarkStart w:id="22" w:name="_Toc85558168"/>
      <w:r w:rsidRPr="00EC7605">
        <w:t>Some Successes and Success factors</w:t>
      </w:r>
      <w:bookmarkEnd w:id="22"/>
      <w:r w:rsidRPr="00EC7605">
        <w:t xml:space="preserve"> </w:t>
      </w:r>
    </w:p>
    <w:p w14:paraId="1C2FEA51" w14:textId="77777777" w:rsidR="00F94D33" w:rsidRDefault="00F94D33" w:rsidP="00F94D33">
      <w:pPr>
        <w:jc w:val="both"/>
        <w:rPr>
          <w:rFonts w:cstheme="minorHAnsi"/>
          <w:sz w:val="24"/>
          <w:szCs w:val="24"/>
        </w:rPr>
      </w:pPr>
      <w:r w:rsidRPr="002C1750">
        <w:rPr>
          <w:rFonts w:cstheme="minorHAnsi"/>
          <w:sz w:val="24"/>
          <w:szCs w:val="24"/>
        </w:rPr>
        <w:t>The findings and observations have some challenging areas for implementation of the project</w:t>
      </w:r>
      <w:r>
        <w:rPr>
          <w:rFonts w:cstheme="minorHAnsi"/>
          <w:sz w:val="24"/>
          <w:szCs w:val="24"/>
        </w:rPr>
        <w:t>, and</w:t>
      </w:r>
      <w:r w:rsidRPr="002C1750">
        <w:rPr>
          <w:rFonts w:cstheme="minorHAnsi"/>
          <w:sz w:val="24"/>
          <w:szCs w:val="24"/>
        </w:rPr>
        <w:t xml:space="preserve"> a large areas of successes and success factors. </w:t>
      </w:r>
      <w:r>
        <w:rPr>
          <w:rFonts w:cstheme="minorHAnsi"/>
          <w:sz w:val="24"/>
          <w:szCs w:val="24"/>
        </w:rPr>
        <w:t xml:space="preserve">The way the project was implemented motivates me to document the project successes and success factors than normal challenges that the projects face. These findings and observations are also given separately under different evaluation criteria. </w:t>
      </w:r>
      <w:r w:rsidR="00994C94">
        <w:rPr>
          <w:rFonts w:cstheme="minorHAnsi"/>
          <w:sz w:val="24"/>
          <w:szCs w:val="24"/>
        </w:rPr>
        <w:t>I.e</w:t>
      </w:r>
      <w:r>
        <w:rPr>
          <w:rFonts w:cstheme="minorHAnsi"/>
          <w:sz w:val="24"/>
          <w:szCs w:val="24"/>
        </w:rPr>
        <w:t>. relevance, efficiency, effectiveness, sustainability, Gender &amp; Human Rights, and the Lessons learned.</w:t>
      </w:r>
    </w:p>
    <w:p w14:paraId="3E285BC0" w14:textId="77777777" w:rsidR="00F94D33" w:rsidRPr="008D6F85" w:rsidRDefault="00F94D33" w:rsidP="008D6F85">
      <w:pPr>
        <w:pStyle w:val="ListParagraph"/>
        <w:numPr>
          <w:ilvl w:val="0"/>
          <w:numId w:val="2"/>
        </w:numPr>
        <w:contextualSpacing/>
        <w:jc w:val="both"/>
        <w:rPr>
          <w:sz w:val="24"/>
          <w:szCs w:val="24"/>
        </w:rPr>
      </w:pPr>
      <w:r w:rsidRPr="008D6F85">
        <w:rPr>
          <w:sz w:val="24"/>
          <w:szCs w:val="24"/>
        </w:rPr>
        <w:t>Uzbekistan ranked 94 out of 126 countries on Rule of Law, rising two positions in 2019, ranked 92 out of 128 countries, rising four positions in 2020 according to World Justice Project</w:t>
      </w:r>
      <w:r>
        <w:rPr>
          <w:rStyle w:val="FootnoteReference"/>
          <w:sz w:val="24"/>
          <w:szCs w:val="24"/>
        </w:rPr>
        <w:footnoteReference w:id="3"/>
      </w:r>
      <w:r w:rsidRPr="008D6F85">
        <w:rPr>
          <w:sz w:val="24"/>
          <w:szCs w:val="24"/>
        </w:rPr>
        <w:t xml:space="preserve"> Same project goes further saying “More countries declined than improved in overall rule of law performance for a third year in a row, continuing a negative slide toward weakening and stagnating rule of law around the world. The majority of countries showing deteriorating rule of law in the 2020 Index also declined in the previous year, demonstrating a persistent downward trend. This was particularly pronounced in the Index factor measuring Constraints on Government Powers”. However, in the case of Uzbekistan, the index has shown a positive trend attributable to the efforts of the country to improve its overall Rule of Law situation with the support of the project.</w:t>
      </w:r>
    </w:p>
    <w:p w14:paraId="2D549E42" w14:textId="77777777" w:rsidR="00F94D33" w:rsidRDefault="00F94D33" w:rsidP="00F94D33">
      <w:pPr>
        <w:pStyle w:val="ListParagraph"/>
        <w:jc w:val="both"/>
        <w:rPr>
          <w:sz w:val="24"/>
          <w:szCs w:val="24"/>
        </w:rPr>
      </w:pPr>
    </w:p>
    <w:p w14:paraId="224804B9" w14:textId="3AEEFCCE" w:rsidR="00F94D33" w:rsidRPr="00D86506" w:rsidRDefault="00077D2C" w:rsidP="008D6F85">
      <w:pPr>
        <w:pStyle w:val="ListParagraph"/>
        <w:widowControl/>
        <w:numPr>
          <w:ilvl w:val="0"/>
          <w:numId w:val="2"/>
        </w:numPr>
        <w:autoSpaceDE/>
        <w:autoSpaceDN/>
        <w:spacing w:line="259" w:lineRule="auto"/>
        <w:contextualSpacing/>
        <w:jc w:val="both"/>
        <w:rPr>
          <w:sz w:val="24"/>
          <w:szCs w:val="24"/>
        </w:rPr>
      </w:pPr>
      <w:r>
        <w:rPr>
          <w:sz w:val="24"/>
          <w:szCs w:val="24"/>
        </w:rPr>
        <w:t>T</w:t>
      </w:r>
      <w:r w:rsidR="00F94D33">
        <w:rPr>
          <w:sz w:val="24"/>
          <w:szCs w:val="24"/>
        </w:rPr>
        <w:t xml:space="preserve">he speed of disposal of cases in Courts and the way </w:t>
      </w:r>
      <w:r w:rsidR="007F4069">
        <w:rPr>
          <w:sz w:val="24"/>
          <w:szCs w:val="24"/>
        </w:rPr>
        <w:t xml:space="preserve">a </w:t>
      </w:r>
      <w:r w:rsidR="00F94D33">
        <w:rPr>
          <w:sz w:val="24"/>
          <w:szCs w:val="24"/>
        </w:rPr>
        <w:t>case is treated in Courts in Uzbekistan has significantly improved</w:t>
      </w:r>
      <w:r w:rsidR="008E7072">
        <w:rPr>
          <w:sz w:val="24"/>
          <w:szCs w:val="24"/>
        </w:rPr>
        <w:t xml:space="preserve"> after introduction of E-SUD in civil courts</w:t>
      </w:r>
      <w:r w:rsidR="00F94D33">
        <w:rPr>
          <w:sz w:val="24"/>
          <w:szCs w:val="24"/>
        </w:rPr>
        <w:t>.</w:t>
      </w:r>
      <w:r w:rsidR="00732E90">
        <w:rPr>
          <w:sz w:val="24"/>
          <w:szCs w:val="24"/>
        </w:rPr>
        <w:t xml:space="preserve"> An indirect impact on the functioning of the judicial system is seen. </w:t>
      </w:r>
      <w:r w:rsidR="00F94D33">
        <w:rPr>
          <w:sz w:val="24"/>
          <w:szCs w:val="24"/>
        </w:rPr>
        <w:t xml:space="preserve"> It could be after several levels of capacity development initiatives taken up by the project.  For example, in 2019, </w:t>
      </w:r>
      <w:r w:rsidR="00F94D33" w:rsidRPr="00F443C2">
        <w:rPr>
          <w:rFonts w:cstheme="minorHAnsi"/>
          <w:color w:val="000000" w:themeColor="text1"/>
          <w:sz w:val="24"/>
          <w:szCs w:val="24"/>
        </w:rPr>
        <w:t>judges returned 469 cases to the prosecutor</w:t>
      </w:r>
      <w:r w:rsidR="00F94D33">
        <w:rPr>
          <w:rFonts w:cstheme="minorHAnsi"/>
          <w:color w:val="000000" w:themeColor="text1"/>
          <w:sz w:val="24"/>
          <w:szCs w:val="24"/>
        </w:rPr>
        <w:t>s</w:t>
      </w:r>
      <w:r w:rsidR="00F94D33" w:rsidRPr="00F443C2">
        <w:rPr>
          <w:rFonts w:cstheme="minorHAnsi"/>
          <w:color w:val="000000" w:themeColor="text1"/>
          <w:sz w:val="24"/>
          <w:szCs w:val="24"/>
        </w:rPr>
        <w:t xml:space="preserve"> to eliminate deficiencies during the preliminary investigation after several months of trial. Now, in assigning a c</w:t>
      </w:r>
      <w:r w:rsidR="00F94D33">
        <w:rPr>
          <w:rFonts w:cstheme="minorHAnsi"/>
          <w:color w:val="000000" w:themeColor="text1"/>
          <w:sz w:val="24"/>
          <w:szCs w:val="24"/>
        </w:rPr>
        <w:t>laim to the court, the judge</w:t>
      </w:r>
      <w:r w:rsidR="00F94D33" w:rsidRPr="00F443C2">
        <w:rPr>
          <w:rFonts w:cstheme="minorHAnsi"/>
          <w:color w:val="000000" w:themeColor="text1"/>
          <w:sz w:val="24"/>
          <w:szCs w:val="24"/>
        </w:rPr>
        <w:t xml:space="preserve"> resolve</w:t>
      </w:r>
      <w:r w:rsidR="00F94D33">
        <w:rPr>
          <w:rFonts w:cstheme="minorHAnsi"/>
          <w:color w:val="000000" w:themeColor="text1"/>
          <w:sz w:val="24"/>
          <w:szCs w:val="24"/>
        </w:rPr>
        <w:t>s</w:t>
      </w:r>
      <w:r w:rsidR="00F94D33" w:rsidRPr="00F443C2">
        <w:rPr>
          <w:rFonts w:cstheme="minorHAnsi"/>
          <w:color w:val="000000" w:themeColor="text1"/>
          <w:sz w:val="24"/>
          <w:szCs w:val="24"/>
        </w:rPr>
        <w:t xml:space="preserve"> this issue within seven days</w:t>
      </w:r>
      <w:r w:rsidR="00F94D33">
        <w:rPr>
          <w:rFonts w:cstheme="minorHAnsi"/>
          <w:color w:val="000000" w:themeColor="text1"/>
          <w:sz w:val="24"/>
          <w:szCs w:val="24"/>
        </w:rPr>
        <w:t>. As per reformed</w:t>
      </w:r>
      <w:r w:rsidR="00F94D33" w:rsidRPr="00F443C2">
        <w:rPr>
          <w:rFonts w:cstheme="minorHAnsi"/>
          <w:color w:val="000000" w:themeColor="text1"/>
          <w:sz w:val="24"/>
          <w:szCs w:val="24"/>
        </w:rPr>
        <w:t xml:space="preserve"> procedures, a prosecutor can study </w:t>
      </w:r>
      <w:r w:rsidR="00F94D33">
        <w:rPr>
          <w:rFonts w:cstheme="minorHAnsi"/>
          <w:color w:val="000000" w:themeColor="text1"/>
          <w:sz w:val="24"/>
          <w:szCs w:val="24"/>
        </w:rPr>
        <w:t xml:space="preserve">the </w:t>
      </w:r>
      <w:r w:rsidR="00F94D33" w:rsidRPr="00F443C2">
        <w:rPr>
          <w:rFonts w:cstheme="minorHAnsi"/>
          <w:color w:val="000000" w:themeColor="text1"/>
          <w:sz w:val="24"/>
          <w:szCs w:val="24"/>
        </w:rPr>
        <w:t>cases</w:t>
      </w:r>
      <w:r w:rsidR="00F94D33">
        <w:rPr>
          <w:rFonts w:cstheme="minorHAnsi"/>
          <w:color w:val="000000" w:themeColor="text1"/>
          <w:sz w:val="24"/>
          <w:szCs w:val="24"/>
        </w:rPr>
        <w:t xml:space="preserve"> on his hand, </w:t>
      </w:r>
      <w:r w:rsidR="00F94D33" w:rsidRPr="00F443C2">
        <w:rPr>
          <w:rFonts w:cstheme="minorHAnsi"/>
          <w:color w:val="000000" w:themeColor="text1"/>
          <w:sz w:val="24"/>
          <w:szCs w:val="24"/>
        </w:rPr>
        <w:t xml:space="preserve">based </w:t>
      </w:r>
      <w:r w:rsidR="00CD7C2C">
        <w:rPr>
          <w:rFonts w:cstheme="minorHAnsi"/>
          <w:color w:val="000000" w:themeColor="text1"/>
          <w:sz w:val="24"/>
          <w:szCs w:val="24"/>
        </w:rPr>
        <w:t>on judicial precedents, like</w:t>
      </w:r>
      <w:r w:rsidR="00F94D33">
        <w:rPr>
          <w:rFonts w:cstheme="minorHAnsi"/>
          <w:color w:val="000000" w:themeColor="text1"/>
          <w:sz w:val="24"/>
          <w:szCs w:val="24"/>
        </w:rPr>
        <w:t xml:space="preserve"> </w:t>
      </w:r>
      <w:r w:rsidR="00F94D33" w:rsidRPr="00F443C2">
        <w:rPr>
          <w:rFonts w:cstheme="minorHAnsi"/>
          <w:color w:val="000000" w:themeColor="text1"/>
          <w:sz w:val="24"/>
          <w:szCs w:val="24"/>
        </w:rPr>
        <w:t xml:space="preserve">sentences, decisions, rulings, or court orders </w:t>
      </w:r>
      <w:r w:rsidR="00F94D33">
        <w:rPr>
          <w:rFonts w:cstheme="minorHAnsi"/>
          <w:color w:val="000000" w:themeColor="text1"/>
          <w:sz w:val="24"/>
          <w:szCs w:val="24"/>
        </w:rPr>
        <w:t xml:space="preserve">in similar cases </w:t>
      </w:r>
      <w:r w:rsidR="00F94D33" w:rsidRPr="00F443C2">
        <w:rPr>
          <w:rFonts w:cstheme="minorHAnsi"/>
          <w:color w:val="000000" w:themeColor="text1"/>
          <w:sz w:val="24"/>
          <w:szCs w:val="24"/>
        </w:rPr>
        <w:t xml:space="preserve">by recalling them from the court only if there are applications from the </w:t>
      </w:r>
      <w:r w:rsidR="00F94D33">
        <w:rPr>
          <w:rFonts w:cstheme="minorHAnsi"/>
          <w:color w:val="000000" w:themeColor="text1"/>
          <w:sz w:val="24"/>
          <w:szCs w:val="24"/>
        </w:rPr>
        <w:t>litigants in these</w:t>
      </w:r>
      <w:r w:rsidR="00F94D33" w:rsidRPr="00F443C2">
        <w:rPr>
          <w:rFonts w:cstheme="minorHAnsi"/>
          <w:color w:val="000000" w:themeColor="text1"/>
          <w:sz w:val="24"/>
          <w:szCs w:val="24"/>
        </w:rPr>
        <w:t xml:space="preserve"> cases. If the public prosecutor refuses to prosecute, the criminal case is dropped on exonerating grounds</w:t>
      </w:r>
      <w:r w:rsidR="00F94D33">
        <w:rPr>
          <w:rFonts w:cstheme="minorHAnsi"/>
          <w:color w:val="000000" w:themeColor="text1"/>
          <w:sz w:val="24"/>
          <w:szCs w:val="24"/>
        </w:rPr>
        <w:t>.</w:t>
      </w:r>
      <w:r w:rsidR="001309E3">
        <w:rPr>
          <w:rStyle w:val="FootnoteReference"/>
          <w:rFonts w:cstheme="minorHAnsi"/>
          <w:color w:val="000000" w:themeColor="text1"/>
          <w:sz w:val="24"/>
          <w:szCs w:val="24"/>
        </w:rPr>
        <w:footnoteReference w:id="4"/>
      </w:r>
    </w:p>
    <w:p w14:paraId="3FE9F045" w14:textId="77777777" w:rsidR="00F94D33" w:rsidRPr="00D86506" w:rsidRDefault="00F94D33" w:rsidP="00F94D33">
      <w:pPr>
        <w:pStyle w:val="ListParagraph"/>
        <w:rPr>
          <w:rFonts w:cstheme="minorHAnsi"/>
          <w:color w:val="000000" w:themeColor="text1"/>
          <w:sz w:val="24"/>
          <w:szCs w:val="24"/>
        </w:rPr>
      </w:pPr>
    </w:p>
    <w:p w14:paraId="0CB3505A" w14:textId="77777777" w:rsidR="00F94D33" w:rsidRPr="00D86506" w:rsidRDefault="00F94D33" w:rsidP="008D6F85">
      <w:pPr>
        <w:pStyle w:val="ListParagraph"/>
        <w:widowControl/>
        <w:numPr>
          <w:ilvl w:val="0"/>
          <w:numId w:val="2"/>
        </w:numPr>
        <w:autoSpaceDE/>
        <w:autoSpaceDN/>
        <w:spacing w:line="259" w:lineRule="auto"/>
        <w:contextualSpacing/>
        <w:jc w:val="both"/>
        <w:rPr>
          <w:sz w:val="24"/>
          <w:szCs w:val="24"/>
        </w:rPr>
      </w:pPr>
      <w:r>
        <w:rPr>
          <w:rFonts w:cstheme="minorHAnsi"/>
          <w:color w:val="222222"/>
          <w:sz w:val="24"/>
          <w:szCs w:val="24"/>
          <w:shd w:val="clear" w:color="auto" w:fill="FFFFFF"/>
        </w:rPr>
        <w:t xml:space="preserve">With the support of the </w:t>
      </w:r>
      <w:r w:rsidRPr="00EB6FEE">
        <w:rPr>
          <w:rFonts w:cstheme="minorHAnsi"/>
          <w:color w:val="222222"/>
          <w:sz w:val="24"/>
          <w:szCs w:val="24"/>
          <w:shd w:val="clear" w:color="auto" w:fill="FFFFFF"/>
        </w:rPr>
        <w:t>project,</w:t>
      </w:r>
      <w:r>
        <w:rPr>
          <w:rFonts w:cstheme="minorHAnsi"/>
          <w:color w:val="222222"/>
          <w:sz w:val="24"/>
          <w:szCs w:val="24"/>
          <w:shd w:val="clear" w:color="auto" w:fill="FFFFFF"/>
        </w:rPr>
        <w:t xml:space="preserve"> the court operations have become more</w:t>
      </w:r>
      <w:r w:rsidRPr="00EB6FEE">
        <w:rPr>
          <w:rFonts w:cstheme="minorHAnsi"/>
          <w:color w:val="222222"/>
          <w:sz w:val="24"/>
          <w:szCs w:val="24"/>
          <w:shd w:val="clear" w:color="auto" w:fill="FFFFFF"/>
        </w:rPr>
        <w:t xml:space="preserve"> transparent</w:t>
      </w:r>
      <w:r>
        <w:rPr>
          <w:rFonts w:cstheme="minorHAnsi"/>
          <w:color w:val="222222"/>
          <w:sz w:val="24"/>
          <w:szCs w:val="24"/>
          <w:shd w:val="clear" w:color="auto" w:fill="FFFFFF"/>
        </w:rPr>
        <w:t>.</w:t>
      </w:r>
      <w:r w:rsidRPr="00EB6FEE">
        <w:rPr>
          <w:rFonts w:cstheme="minorHAnsi"/>
          <w:color w:val="222222"/>
          <w:sz w:val="24"/>
          <w:szCs w:val="24"/>
          <w:shd w:val="clear" w:color="auto" w:fill="FFFFFF"/>
        </w:rPr>
        <w:t xml:space="preserve"> </w:t>
      </w:r>
      <w:r>
        <w:rPr>
          <w:rFonts w:cstheme="minorHAnsi"/>
          <w:color w:val="000000" w:themeColor="text1"/>
          <w:sz w:val="24"/>
          <w:szCs w:val="24"/>
        </w:rPr>
        <w:t>The changes introduced in the recruitment systems have brought in the</w:t>
      </w:r>
      <w:r w:rsidRPr="00D86506">
        <w:rPr>
          <w:rFonts w:cstheme="minorHAnsi"/>
          <w:color w:val="000000" w:themeColor="text1"/>
          <w:sz w:val="24"/>
          <w:szCs w:val="24"/>
        </w:rPr>
        <w:t xml:space="preserve"> practice of online coverage of examination processes for selecting candidates for judicial positions from February 1, 2021, to ensure </w:t>
      </w:r>
      <w:r>
        <w:rPr>
          <w:rFonts w:cstheme="minorHAnsi"/>
          <w:color w:val="000000" w:themeColor="text1"/>
          <w:sz w:val="24"/>
          <w:szCs w:val="24"/>
        </w:rPr>
        <w:t xml:space="preserve">transparency </w:t>
      </w:r>
      <w:r w:rsidRPr="00D86506">
        <w:rPr>
          <w:rFonts w:cstheme="minorHAnsi"/>
          <w:color w:val="000000" w:themeColor="text1"/>
          <w:sz w:val="24"/>
          <w:szCs w:val="24"/>
        </w:rPr>
        <w:t>and increase the efficiency of preventing corrup</w:t>
      </w:r>
      <w:r>
        <w:rPr>
          <w:rFonts w:cstheme="minorHAnsi"/>
          <w:color w:val="000000" w:themeColor="text1"/>
          <w:sz w:val="24"/>
          <w:szCs w:val="24"/>
        </w:rPr>
        <w:t xml:space="preserve">tion in the judicial system.  </w:t>
      </w:r>
    </w:p>
    <w:p w14:paraId="561E3288" w14:textId="77777777" w:rsidR="00F94D33" w:rsidRPr="00D86506" w:rsidRDefault="00F94D33" w:rsidP="00F94D33">
      <w:pPr>
        <w:pStyle w:val="ListParagraph"/>
        <w:rPr>
          <w:rFonts w:cstheme="minorHAnsi"/>
          <w:color w:val="000000" w:themeColor="text1"/>
          <w:sz w:val="24"/>
          <w:szCs w:val="24"/>
        </w:rPr>
      </w:pPr>
    </w:p>
    <w:p w14:paraId="5F858131" w14:textId="77777777" w:rsidR="00F94D33" w:rsidRPr="00D86506" w:rsidRDefault="00F94D33" w:rsidP="008D6F85">
      <w:pPr>
        <w:pStyle w:val="ListParagraph"/>
        <w:widowControl/>
        <w:numPr>
          <w:ilvl w:val="0"/>
          <w:numId w:val="2"/>
        </w:numPr>
        <w:autoSpaceDE/>
        <w:autoSpaceDN/>
        <w:spacing w:line="259" w:lineRule="auto"/>
        <w:contextualSpacing/>
        <w:jc w:val="both"/>
        <w:rPr>
          <w:sz w:val="24"/>
          <w:szCs w:val="24"/>
        </w:rPr>
      </w:pPr>
      <w:r>
        <w:rPr>
          <w:rFonts w:cstheme="minorHAnsi"/>
          <w:color w:val="000000" w:themeColor="text1"/>
          <w:sz w:val="24"/>
          <w:szCs w:val="24"/>
        </w:rPr>
        <w:t>Another example of project successes is work distribution among the judges. C</w:t>
      </w:r>
      <w:r w:rsidRPr="00D86506">
        <w:rPr>
          <w:rFonts w:cstheme="minorHAnsi"/>
          <w:color w:val="000000" w:themeColor="text1"/>
          <w:sz w:val="24"/>
          <w:szCs w:val="24"/>
        </w:rPr>
        <w:t>ases in the courts are distributed using an automated system</w:t>
      </w:r>
      <w:r>
        <w:rPr>
          <w:rFonts w:cstheme="minorHAnsi"/>
          <w:color w:val="000000" w:themeColor="text1"/>
          <w:sz w:val="24"/>
          <w:szCs w:val="24"/>
        </w:rPr>
        <w:t xml:space="preserve"> (Blind Case Distribution system in E-</w:t>
      </w:r>
      <w:r>
        <w:rPr>
          <w:rFonts w:cstheme="minorHAnsi"/>
          <w:color w:val="000000" w:themeColor="text1"/>
          <w:sz w:val="24"/>
          <w:szCs w:val="24"/>
        </w:rPr>
        <w:lastRenderedPageBreak/>
        <w:t>SUD)</w:t>
      </w:r>
      <w:r w:rsidRPr="00D86506">
        <w:rPr>
          <w:rFonts w:cstheme="minorHAnsi"/>
          <w:color w:val="000000" w:themeColor="text1"/>
          <w:sz w:val="24"/>
          <w:szCs w:val="24"/>
        </w:rPr>
        <w:t xml:space="preserve">, taking into account the volume and specialization of judges' work in a manner that excludes the influence of interested parties on the discussion's outcome. The Economic Procedure Code has been supplemented by the provision that extracts from the claimant's statement, and the claimant can send the documents attached to it to the defendant and third parties in electronic form through the information </w:t>
      </w:r>
      <w:r>
        <w:rPr>
          <w:rFonts w:cstheme="minorHAnsi"/>
          <w:color w:val="000000" w:themeColor="text1"/>
          <w:sz w:val="24"/>
          <w:szCs w:val="24"/>
        </w:rPr>
        <w:t xml:space="preserve">management </w:t>
      </w:r>
      <w:r w:rsidRPr="00D86506">
        <w:rPr>
          <w:rFonts w:cstheme="minorHAnsi"/>
          <w:color w:val="000000" w:themeColor="text1"/>
          <w:sz w:val="24"/>
          <w:szCs w:val="24"/>
        </w:rPr>
        <w:t>system</w:t>
      </w:r>
      <w:r>
        <w:rPr>
          <w:rFonts w:cstheme="minorHAnsi"/>
          <w:color w:val="000000" w:themeColor="text1"/>
          <w:sz w:val="24"/>
          <w:szCs w:val="24"/>
        </w:rPr>
        <w:t>. Other innovations are not listed for they are found in the annual reports.</w:t>
      </w:r>
    </w:p>
    <w:p w14:paraId="1FBA2353" w14:textId="77777777" w:rsidR="00F94D33" w:rsidRPr="006F3CA8" w:rsidRDefault="00F94D33" w:rsidP="00F94D33">
      <w:pPr>
        <w:pStyle w:val="ListParagraph"/>
        <w:rPr>
          <w:sz w:val="10"/>
          <w:szCs w:val="10"/>
        </w:rPr>
      </w:pPr>
    </w:p>
    <w:p w14:paraId="42E9D78E" w14:textId="77777777" w:rsidR="00F94D33" w:rsidRDefault="00F94D33" w:rsidP="008D6F85">
      <w:pPr>
        <w:pStyle w:val="ListParagraph"/>
        <w:widowControl/>
        <w:numPr>
          <w:ilvl w:val="0"/>
          <w:numId w:val="2"/>
        </w:numPr>
        <w:autoSpaceDE/>
        <w:autoSpaceDN/>
        <w:spacing w:line="259" w:lineRule="auto"/>
        <w:contextualSpacing/>
        <w:jc w:val="both"/>
        <w:rPr>
          <w:sz w:val="24"/>
          <w:szCs w:val="24"/>
        </w:rPr>
      </w:pPr>
      <w:r>
        <w:rPr>
          <w:sz w:val="24"/>
          <w:szCs w:val="24"/>
        </w:rPr>
        <w:t>Projects locational advantage, (functioning from Supreme Court), Project Managements approach, team-work, communications skills, strong technical competencies and commitment to introduce ICT based solutions to judiciary by the UNDP project team have been some of the critical success factors that helped the project sail through the rough weather of resistance to change, cultural barriers, low level capacities of court staff, and political, and leadership uncertainties in the country. Continued support of UNDP country team, and USAID’s country team added value to the project delivery.</w:t>
      </w:r>
    </w:p>
    <w:p w14:paraId="1FFF4977" w14:textId="77777777" w:rsidR="00F94D33" w:rsidRPr="006F3CA8" w:rsidRDefault="00F94D33" w:rsidP="00F94D33">
      <w:pPr>
        <w:pStyle w:val="ListParagraph"/>
        <w:rPr>
          <w:sz w:val="10"/>
          <w:szCs w:val="10"/>
        </w:rPr>
      </w:pPr>
    </w:p>
    <w:p w14:paraId="1FB21CC5" w14:textId="77777777" w:rsidR="00F94D33" w:rsidRDefault="00F94D33" w:rsidP="008D6F85">
      <w:pPr>
        <w:pStyle w:val="ListParagraph"/>
        <w:widowControl/>
        <w:numPr>
          <w:ilvl w:val="0"/>
          <w:numId w:val="2"/>
        </w:numPr>
        <w:autoSpaceDE/>
        <w:autoSpaceDN/>
        <w:spacing w:after="160" w:line="259" w:lineRule="auto"/>
        <w:contextualSpacing/>
        <w:jc w:val="both"/>
        <w:rPr>
          <w:rFonts w:cstheme="minorHAnsi"/>
          <w:sz w:val="24"/>
          <w:szCs w:val="24"/>
        </w:rPr>
      </w:pPr>
      <w:r>
        <w:rPr>
          <w:rFonts w:cstheme="minorHAnsi"/>
          <w:sz w:val="24"/>
          <w:szCs w:val="24"/>
        </w:rPr>
        <w:t xml:space="preserve">Transparency in the judicial processes has been a much talked about and criticised issue in Uzbekistan’s Judicial Administration. Therefore, </w:t>
      </w:r>
      <w:r w:rsidRPr="002C1750">
        <w:rPr>
          <w:rFonts w:cstheme="minorHAnsi"/>
          <w:sz w:val="24"/>
          <w:szCs w:val="24"/>
        </w:rPr>
        <w:t>judicial reforms are in Government’s reform agenda of Modernisation of Judiciary and the project has been designed accordingly</w:t>
      </w:r>
      <w:r>
        <w:rPr>
          <w:rFonts w:cstheme="minorHAnsi"/>
          <w:sz w:val="24"/>
          <w:szCs w:val="24"/>
        </w:rPr>
        <w:t xml:space="preserve"> to support more on transparency issues.  </w:t>
      </w:r>
      <w:r w:rsidRPr="00DD38D3">
        <w:rPr>
          <w:rFonts w:cstheme="minorHAnsi"/>
          <w:sz w:val="24"/>
          <w:szCs w:val="24"/>
        </w:rPr>
        <w:t>Capacity Development has bee</w:t>
      </w:r>
      <w:r>
        <w:rPr>
          <w:rFonts w:cstheme="minorHAnsi"/>
          <w:sz w:val="24"/>
          <w:szCs w:val="24"/>
        </w:rPr>
        <w:t xml:space="preserve">n the priority of Supreme Court to ensure transparency </w:t>
      </w:r>
      <w:r w:rsidRPr="00DD38D3">
        <w:rPr>
          <w:rFonts w:cstheme="minorHAnsi"/>
          <w:sz w:val="24"/>
          <w:szCs w:val="24"/>
        </w:rPr>
        <w:t>from the beginning</w:t>
      </w:r>
      <w:r>
        <w:rPr>
          <w:rFonts w:cstheme="minorHAnsi"/>
          <w:sz w:val="24"/>
          <w:szCs w:val="24"/>
        </w:rPr>
        <w:t xml:space="preserve">.  Taking cue from  this, not only the project has been able to deliver on its commitment, but helped the Supreme Court develop its first Annual Report, and </w:t>
      </w:r>
      <w:r w:rsidR="008D6F85">
        <w:rPr>
          <w:rFonts w:cstheme="minorHAnsi"/>
          <w:sz w:val="24"/>
          <w:szCs w:val="24"/>
        </w:rPr>
        <w:t>institutionalization</w:t>
      </w:r>
      <w:r>
        <w:rPr>
          <w:rFonts w:cstheme="minorHAnsi"/>
          <w:sz w:val="24"/>
          <w:szCs w:val="24"/>
        </w:rPr>
        <w:t xml:space="preserve"> of reporting system, and establishment of internal reporting systems. Another mile stone is development of a report for Supreme Judicial Council on its activities. A creation of history.</w:t>
      </w:r>
    </w:p>
    <w:p w14:paraId="0F06706F" w14:textId="77777777" w:rsidR="00FF27D7" w:rsidRPr="006F3CA8" w:rsidRDefault="00FF27D7" w:rsidP="00FF27D7">
      <w:pPr>
        <w:pStyle w:val="ListParagraph"/>
        <w:rPr>
          <w:rFonts w:cstheme="minorHAnsi"/>
          <w:sz w:val="12"/>
          <w:szCs w:val="12"/>
        </w:rPr>
      </w:pPr>
    </w:p>
    <w:p w14:paraId="05141504" w14:textId="40E7270A" w:rsidR="00FF27D7" w:rsidRDefault="00F64E06" w:rsidP="00A56E87">
      <w:pPr>
        <w:pStyle w:val="ListParagraph"/>
        <w:numPr>
          <w:ilvl w:val="0"/>
          <w:numId w:val="2"/>
        </w:numPr>
        <w:jc w:val="both"/>
      </w:pPr>
      <w:r>
        <w:rPr>
          <w:noProof/>
          <w:lang w:val="en-GB" w:eastAsia="en-GB" w:bidi="te-IN"/>
        </w:rPr>
        <mc:AlternateContent>
          <mc:Choice Requires="wps">
            <w:drawing>
              <wp:anchor distT="45720" distB="45720" distL="114300" distR="114300" simplePos="0" relativeHeight="251665408" behindDoc="0" locked="0" layoutInCell="1" allowOverlap="1" wp14:anchorId="17B154ED" wp14:editId="35A6C9F5">
                <wp:simplePos x="0" y="0"/>
                <wp:positionH relativeFrom="column">
                  <wp:posOffset>203200</wp:posOffset>
                </wp:positionH>
                <wp:positionV relativeFrom="paragraph">
                  <wp:posOffset>1996440</wp:posOffset>
                </wp:positionV>
                <wp:extent cx="5619750" cy="1943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943100"/>
                        </a:xfrm>
                        <a:prstGeom prst="rect">
                          <a:avLst/>
                        </a:prstGeom>
                        <a:solidFill>
                          <a:schemeClr val="accent6">
                            <a:lumMod val="40000"/>
                            <a:lumOff val="60000"/>
                          </a:schemeClr>
                        </a:solidFill>
                        <a:ln w="9525">
                          <a:solidFill>
                            <a:srgbClr val="000000"/>
                          </a:solidFill>
                          <a:miter lim="800000"/>
                          <a:headEnd/>
                          <a:tailEnd/>
                        </a:ln>
                      </wps:spPr>
                      <wps:txbx>
                        <w:txbxContent>
                          <w:p w14:paraId="31CF5866" w14:textId="76FE6E77" w:rsidR="00A56E87" w:rsidRPr="00A56E87" w:rsidRDefault="00A56E87" w:rsidP="00A56E87">
                            <w:pPr>
                              <w:spacing w:after="0" w:line="240" w:lineRule="auto"/>
                              <w:jc w:val="center"/>
                              <w:rPr>
                                <w:b/>
                                <w:bCs/>
                                <w:i/>
                                <w:iCs/>
                                <w:sz w:val="20"/>
                                <w:szCs w:val="20"/>
                              </w:rPr>
                            </w:pPr>
                            <w:r w:rsidRPr="00A56E87">
                              <w:rPr>
                                <w:b/>
                                <w:bCs/>
                                <w:i/>
                                <w:iCs/>
                                <w:sz w:val="20"/>
                                <w:szCs w:val="20"/>
                              </w:rPr>
                              <w:t>BOX 1: E-SUD AND ACCESSIBILITY</w:t>
                            </w:r>
                          </w:p>
                          <w:p w14:paraId="4BFCFA59" w14:textId="6F8AAF0A" w:rsidR="00F64E06" w:rsidRPr="006F3CA8" w:rsidRDefault="00F64E06" w:rsidP="00A56E87">
                            <w:pPr>
                              <w:spacing w:after="0" w:line="240" w:lineRule="auto"/>
                              <w:jc w:val="both"/>
                              <w:rPr>
                                <w:sz w:val="20"/>
                                <w:szCs w:val="20"/>
                              </w:rPr>
                            </w:pPr>
                            <w:r w:rsidRPr="006F3CA8">
                              <w:rPr>
                                <w:i/>
                                <w:iCs/>
                                <w:sz w:val="20"/>
                                <w:szCs w:val="20"/>
                              </w:rPr>
                              <w:t>356,984 applications were processed by courts through the E-SUD system bringing the total number of external users of the E-SUD information system to 17,618, out of which 9,246 (52</w:t>
                            </w:r>
                            <w:r w:rsidR="00A56E87">
                              <w:rPr>
                                <w:i/>
                                <w:iCs/>
                                <w:sz w:val="20"/>
                                <w:szCs w:val="20"/>
                              </w:rPr>
                              <w:t>.</w:t>
                            </w:r>
                            <w:r w:rsidRPr="006F3CA8">
                              <w:rPr>
                                <w:i/>
                                <w:iCs/>
                                <w:sz w:val="20"/>
                                <w:szCs w:val="20"/>
                              </w:rPr>
                              <w:t>48 per cent) are women. An additional 10 interactive services under the E-SUD information system have been developed and launched, including a database of persons with legal incapacity, a database of civil court decisions, an online calendar of civil court hearings, an online submission of appeals (protests) and cassation complaints. 540 people, including 270 women have benefited from free legal aid services provided by legal clinics supported by UN; 70 per cent of these beneficiaries represent very vulnerable groups, including single mothers, aged people/retirees, the unemployed and people with disabilities 3,041 legal entities, 17,408 individuals and 706 lawyers accessed formal justice through interactive court services. More than 900 service providers were trained to provide and monitor reintegration services to children returning from closed institutions</w:t>
                            </w:r>
                            <w:r w:rsidRPr="006F3CA8">
                              <w:rPr>
                                <w:sz w:val="20"/>
                                <w:szCs w:val="20"/>
                              </w:rPr>
                              <w:t>.</w:t>
                            </w:r>
                          </w:p>
                          <w:p w14:paraId="43A2BF24" w14:textId="7756C76D" w:rsidR="00F64E06" w:rsidRDefault="00F64E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154ED" id="Text Box 2" o:spid="_x0000_s1027" type="#_x0000_t202" style="position:absolute;left:0;text-align:left;margin-left:16pt;margin-top:157.2pt;width:442.5pt;height:15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" fillcolor="#c5e0b3 [1305]">
                <v:textbox>
                  <w:txbxContent>
                    <w:p w14:paraId="31CF5866" w14:textId="76FE6E77" w:rsidR="00A56E87" w:rsidRPr="00A56E87" w:rsidRDefault="00A56E87" w:rsidP="00A56E87">
                      <w:pPr>
                        <w:spacing w:after="0" w:line="240" w:lineRule="auto"/>
                        <w:jc w:val="center"/>
                        <w:rPr>
                          <w:b/>
                          <w:bCs/>
                          <w:i/>
                          <w:iCs/>
                          <w:sz w:val="20"/>
                          <w:szCs w:val="20"/>
                        </w:rPr>
                      </w:pPr>
                      <w:r w:rsidRPr="00A56E87">
                        <w:rPr>
                          <w:b/>
                          <w:bCs/>
                          <w:i/>
                          <w:iCs/>
                          <w:sz w:val="20"/>
                          <w:szCs w:val="20"/>
                        </w:rPr>
                        <w:t>BOX 1: E-SUD AND ACCESSIBILITY</w:t>
                      </w:r>
                    </w:p>
                    <w:p w14:paraId="4BFCFA59" w14:textId="6F8AAF0A" w:rsidR="00F64E06" w:rsidRPr="006F3CA8" w:rsidRDefault="00F64E06" w:rsidP="00A56E87">
                      <w:pPr>
                        <w:spacing w:after="0" w:line="240" w:lineRule="auto"/>
                        <w:jc w:val="both"/>
                        <w:rPr>
                          <w:sz w:val="20"/>
                          <w:szCs w:val="20"/>
                        </w:rPr>
                      </w:pPr>
                      <w:r w:rsidRPr="006F3CA8">
                        <w:rPr>
                          <w:i/>
                          <w:iCs/>
                          <w:sz w:val="20"/>
                          <w:szCs w:val="20"/>
                        </w:rPr>
                        <w:t>356,984 applications were processed by courts through the E-SUD system bringing the total number of external users of the E-SUD information system to 17,618, out of which 9,246 (52</w:t>
                      </w:r>
                      <w:r w:rsidR="00A56E87">
                        <w:rPr>
                          <w:i/>
                          <w:iCs/>
                          <w:sz w:val="20"/>
                          <w:szCs w:val="20"/>
                        </w:rPr>
                        <w:t>.</w:t>
                      </w:r>
                      <w:r w:rsidRPr="006F3CA8">
                        <w:rPr>
                          <w:i/>
                          <w:iCs/>
                          <w:sz w:val="20"/>
                          <w:szCs w:val="20"/>
                        </w:rPr>
                        <w:t>48 per cent) are women. An additional 10 interactive services under the E-SUD information system have been developed and launched, including a database of persons with legal incapacity, a database of civil court decisions, an online calendar of civil court hearings, an online submission of appeals (protests) and cassation complaints. 540 people, including 270 women have benefited from free legal aid services provided by legal clinics supported by UN; 70 per cent of these beneficiaries represent very vulnerable groups, including single mothers, aged people/retirees, the unemployed and people with disabilities 3,041 legal entities, 17,408 individuals and 706 lawyers accessed formal justice through interactive court services. More than 900 service providers were trained to provide and monitor reintegration services to children returning from closed institutions</w:t>
                      </w:r>
                      <w:r w:rsidRPr="006F3CA8">
                        <w:rPr>
                          <w:sz w:val="20"/>
                          <w:szCs w:val="20"/>
                        </w:rPr>
                        <w:t>.</w:t>
                      </w:r>
                    </w:p>
                    <w:p w14:paraId="43A2BF24" w14:textId="7756C76D" w:rsidR="00F64E06" w:rsidRDefault="00F64E06"/>
                  </w:txbxContent>
                </v:textbox>
                <w10:wrap type="square"/>
              </v:shape>
            </w:pict>
          </mc:Fallback>
        </mc:AlternateContent>
      </w:r>
      <w:r w:rsidR="00FF27D7" w:rsidRPr="00FF27D7">
        <w:rPr>
          <w:sz w:val="24"/>
          <w:szCs w:val="24"/>
        </w:rPr>
        <w:t xml:space="preserve">The data collected through documents, and interviews remotely conducted due to the Covid-19 pandemic, reveal that the project, through its transformation of civic courts and E-SUD system, has opened up </w:t>
      </w:r>
      <w:r w:rsidR="002339FE">
        <w:rPr>
          <w:sz w:val="24"/>
          <w:szCs w:val="24"/>
        </w:rPr>
        <w:t xml:space="preserve">accessibility </w:t>
      </w:r>
      <w:r w:rsidR="00FF27D7" w:rsidRPr="00FF27D7">
        <w:rPr>
          <w:sz w:val="24"/>
          <w:szCs w:val="24"/>
        </w:rPr>
        <w:t>for women to benefit from the system, for example, in cases of filing alimony, access to land rights, or other petitions for the civic court. The support provided by the project in these areas have  a high potential for transformative effects on women and their empowerment, particularly in the cultural context of women’s rights in Uzbekistan</w:t>
      </w:r>
      <w:r w:rsidR="00FF27D7">
        <w:t xml:space="preserve">.  </w:t>
      </w:r>
      <w:r>
        <w:t xml:space="preserve">United Nations’ Country Results Report for Uzbekistan elaborates on how women were benefited through E-SUD system, and the Project Gender team explain the accessibility created by E-SUD system. </w:t>
      </w:r>
    </w:p>
    <w:p w14:paraId="6F2A20FE" w14:textId="77777777" w:rsidR="00F64E06" w:rsidRPr="002059F0" w:rsidRDefault="00F64E06" w:rsidP="002059F0">
      <w:pPr>
        <w:contextualSpacing/>
        <w:jc w:val="both"/>
        <w:rPr>
          <w:rFonts w:cstheme="minorHAnsi"/>
          <w:sz w:val="24"/>
          <w:szCs w:val="24"/>
        </w:rPr>
      </w:pPr>
    </w:p>
    <w:p w14:paraId="3E409F05" w14:textId="77777777" w:rsidR="00F64E06" w:rsidRDefault="00F64E06" w:rsidP="008D6F85">
      <w:pPr>
        <w:pStyle w:val="ListParagraph"/>
        <w:widowControl/>
        <w:autoSpaceDE/>
        <w:autoSpaceDN/>
        <w:spacing w:after="160" w:line="259" w:lineRule="auto"/>
        <w:ind w:left="300"/>
        <w:contextualSpacing/>
        <w:jc w:val="both"/>
        <w:rPr>
          <w:rFonts w:cstheme="minorHAnsi"/>
          <w:sz w:val="24"/>
          <w:szCs w:val="24"/>
        </w:rPr>
      </w:pPr>
    </w:p>
    <w:p w14:paraId="619E6BA2" w14:textId="77777777" w:rsidR="00F94D33" w:rsidRPr="005B0E5E" w:rsidRDefault="00F94D33" w:rsidP="008D6F85">
      <w:pPr>
        <w:pStyle w:val="ListParagraph"/>
        <w:widowControl/>
        <w:numPr>
          <w:ilvl w:val="0"/>
          <w:numId w:val="2"/>
        </w:numPr>
        <w:autoSpaceDE/>
        <w:autoSpaceDN/>
        <w:spacing w:after="160" w:line="259" w:lineRule="auto"/>
        <w:contextualSpacing/>
        <w:rPr>
          <w:rFonts w:cstheme="minorHAnsi"/>
          <w:sz w:val="24"/>
          <w:szCs w:val="24"/>
        </w:rPr>
      </w:pPr>
      <w:r w:rsidRPr="00732216">
        <w:rPr>
          <w:sz w:val="24"/>
          <w:szCs w:val="24"/>
        </w:rPr>
        <w:lastRenderedPageBreak/>
        <w:t>The project has also supported development of a report on gender composition of judiciary for Supreme Court. However, its content could have more specific and detailed reflecting not only numbers but also focusing on achievements of women judges.</w:t>
      </w:r>
    </w:p>
    <w:p w14:paraId="159419C5" w14:textId="77777777" w:rsidR="005B0E5E" w:rsidRPr="005B0E5E" w:rsidRDefault="005B0E5E" w:rsidP="005B0E5E">
      <w:pPr>
        <w:pStyle w:val="ListParagraph"/>
        <w:rPr>
          <w:rFonts w:cstheme="minorHAnsi"/>
          <w:sz w:val="24"/>
          <w:szCs w:val="24"/>
        </w:rPr>
      </w:pPr>
    </w:p>
    <w:p w14:paraId="6DAD4DF7" w14:textId="7FA7FD57" w:rsidR="005B0E5E" w:rsidRPr="001E26DA" w:rsidRDefault="005B0E5E" w:rsidP="001E26DA">
      <w:pPr>
        <w:pStyle w:val="ListParagraph"/>
        <w:numPr>
          <w:ilvl w:val="0"/>
          <w:numId w:val="2"/>
        </w:numPr>
        <w:spacing w:line="276" w:lineRule="auto"/>
        <w:jc w:val="both"/>
        <w:rPr>
          <w:sz w:val="24"/>
          <w:szCs w:val="24"/>
        </w:rPr>
      </w:pPr>
      <w:r w:rsidRPr="001E26DA">
        <w:rPr>
          <w:sz w:val="24"/>
          <w:szCs w:val="24"/>
        </w:rPr>
        <w:t>E-SUD case management system, use of information technology in justice administration, is another area where the joint project has brought in sustainable results in access to justice systems of Uzbekistan.  E-SUD was implemented in about 89 civil courts. The</w:t>
      </w:r>
      <w:r w:rsidR="008557D6">
        <w:rPr>
          <w:sz w:val="24"/>
          <w:szCs w:val="24"/>
        </w:rPr>
        <w:t xml:space="preserve"> E-SUD </w:t>
      </w:r>
      <w:r w:rsidRPr="001E26DA">
        <w:rPr>
          <w:sz w:val="24"/>
          <w:szCs w:val="24"/>
        </w:rPr>
        <w:t>initiatives</w:t>
      </w:r>
      <w:r w:rsidR="008557D6">
        <w:rPr>
          <w:sz w:val="24"/>
          <w:szCs w:val="24"/>
        </w:rPr>
        <w:t xml:space="preserve"> taken up only in civil courts have  contributed in</w:t>
      </w:r>
      <w:r w:rsidRPr="001E26DA">
        <w:rPr>
          <w:sz w:val="24"/>
          <w:szCs w:val="24"/>
        </w:rPr>
        <w:t xml:space="preserve"> identifying the existing issues and revisiting the criminal procedure code to better protect the rights of women.</w:t>
      </w:r>
      <w:r w:rsidR="008557D6">
        <w:rPr>
          <w:sz w:val="24"/>
          <w:szCs w:val="24"/>
        </w:rPr>
        <w:t xml:space="preserve"> However, E-SUD has not been extended to criminal courts so far.</w:t>
      </w:r>
      <w:r w:rsidRPr="001E26DA">
        <w:rPr>
          <w:sz w:val="24"/>
          <w:szCs w:val="24"/>
        </w:rPr>
        <w:t xml:space="preserve"> UNDP worked with the Supreme Court on amendments to the Codes on Civil Procedure, Economic Procedure and Administrative Justice, which were focused on increasing the efficiency of the judicial system and further support court independence. The Ministry of Justice went on record saying that it was UNDP that supported drafting and adoption of the Free Legal Law System. The evaluation also reveals that about 43% are women among the people received support from the Free Legal Aid.</w:t>
      </w:r>
    </w:p>
    <w:p w14:paraId="2C94EDCC" w14:textId="77777777" w:rsidR="001E26DA" w:rsidRPr="001E26DA" w:rsidRDefault="001E26DA" w:rsidP="001E26DA">
      <w:pPr>
        <w:pStyle w:val="ListParagraph"/>
        <w:spacing w:line="276" w:lineRule="auto"/>
        <w:ind w:left="300"/>
        <w:jc w:val="both"/>
        <w:rPr>
          <w:sz w:val="24"/>
          <w:szCs w:val="24"/>
        </w:rPr>
      </w:pPr>
    </w:p>
    <w:p w14:paraId="687388B1" w14:textId="5EBCB14B" w:rsidR="005B0E5E" w:rsidRPr="001E26DA" w:rsidRDefault="00146C75" w:rsidP="001E26DA">
      <w:pPr>
        <w:pStyle w:val="ListParagraph"/>
        <w:numPr>
          <w:ilvl w:val="0"/>
          <w:numId w:val="2"/>
        </w:numPr>
        <w:spacing w:line="276" w:lineRule="auto"/>
        <w:jc w:val="both"/>
        <w:rPr>
          <w:sz w:val="24"/>
          <w:szCs w:val="24"/>
        </w:rPr>
      </w:pPr>
      <w:r>
        <w:rPr>
          <w:sz w:val="24"/>
          <w:szCs w:val="24"/>
        </w:rPr>
        <w:t xml:space="preserve">The Project has </w:t>
      </w:r>
      <w:r w:rsidR="005B0E5E" w:rsidRPr="001E26DA">
        <w:rPr>
          <w:sz w:val="24"/>
          <w:szCs w:val="24"/>
        </w:rPr>
        <w:t>also supported the development of the Concept of Free Legal Aid Law on the basis of the international best practices</w:t>
      </w:r>
      <w:r w:rsidR="004949E8">
        <w:rPr>
          <w:sz w:val="24"/>
          <w:szCs w:val="24"/>
        </w:rPr>
        <w:t>.</w:t>
      </w:r>
      <w:r w:rsidR="005B0E5E" w:rsidRPr="001E26DA">
        <w:rPr>
          <w:sz w:val="24"/>
          <w:szCs w:val="24"/>
        </w:rPr>
        <w:t xml:space="preserve"> Analyses conducted by UNDP are submitted to the government institutions, such as the Ministry of Foreign Affair or Parliamentary Research Institute and NHRC for their consideration. </w:t>
      </w:r>
      <w:r>
        <w:rPr>
          <w:sz w:val="24"/>
          <w:szCs w:val="24"/>
        </w:rPr>
        <w:t xml:space="preserve">The efforts made by the project to support protection of Human Rights, and ensuring accessibility and gender justice is worth making a special mention in this evaluation report. Please see the box on next page. </w:t>
      </w:r>
    </w:p>
    <w:p w14:paraId="334FE97C" w14:textId="77777777" w:rsidR="00F94D33" w:rsidRPr="00D63A38" w:rsidRDefault="00F94D33" w:rsidP="00F94D33">
      <w:pPr>
        <w:pStyle w:val="ListParagraph"/>
        <w:rPr>
          <w:rFonts w:cstheme="minorHAnsi"/>
          <w:sz w:val="24"/>
          <w:szCs w:val="24"/>
        </w:rPr>
      </w:pPr>
    </w:p>
    <w:p w14:paraId="1BBD0534" w14:textId="77777777" w:rsidR="00F94D33" w:rsidRPr="00D63A38" w:rsidRDefault="00F94D33" w:rsidP="008D6F85">
      <w:pPr>
        <w:pStyle w:val="ListParagraph"/>
        <w:widowControl/>
        <w:numPr>
          <w:ilvl w:val="0"/>
          <w:numId w:val="2"/>
        </w:numPr>
        <w:shd w:val="clear" w:color="auto" w:fill="FFFFFF"/>
        <w:autoSpaceDE/>
        <w:autoSpaceDN/>
        <w:spacing w:after="144"/>
        <w:contextualSpacing/>
        <w:jc w:val="both"/>
        <w:textAlignment w:val="baseline"/>
        <w:rPr>
          <w:rFonts w:eastAsia="Times New Roman" w:cstheme="minorHAnsi"/>
          <w:color w:val="222222"/>
          <w:sz w:val="24"/>
          <w:szCs w:val="24"/>
          <w:lang w:eastAsia="en-GB"/>
        </w:rPr>
      </w:pPr>
      <w:r w:rsidRPr="00D63A38">
        <w:rPr>
          <w:rFonts w:eastAsia="Times New Roman" w:cstheme="minorHAnsi"/>
          <w:color w:val="222222"/>
          <w:sz w:val="24"/>
          <w:szCs w:val="24"/>
          <w:lang w:eastAsia="en-GB"/>
        </w:rPr>
        <w:t xml:space="preserve">The project’s approach of multi-dimensional capacity development is worth a praise. It has not only limited its activities to internal capacity developments and systems strengthening. The legal awareness created among the population has contributed the project’s successes.  The project has developed a number of publications to enhance the legal literacy of Uzbekistan’s citizens. The manuals and brochures cover common causes of litigations, such as inheritance and marriage law, along with how to apply to courts and appeal court decisions. The literacy, legal awareness, and advocacy material developed are in easy language with practical approaches. </w:t>
      </w:r>
    </w:p>
    <w:p w14:paraId="3D7D567C" w14:textId="77777777" w:rsidR="00F94D33" w:rsidRPr="00DD38D3" w:rsidRDefault="00F94D33" w:rsidP="00F94D33">
      <w:pPr>
        <w:pStyle w:val="ListParagraph"/>
        <w:rPr>
          <w:rFonts w:cstheme="minorHAnsi"/>
          <w:sz w:val="24"/>
          <w:szCs w:val="24"/>
        </w:rPr>
      </w:pPr>
    </w:p>
    <w:p w14:paraId="0C6BAE8A" w14:textId="77777777" w:rsidR="00F94D33" w:rsidRPr="00D86506" w:rsidRDefault="00F94D33" w:rsidP="008D6F85">
      <w:pPr>
        <w:pStyle w:val="ListParagraph"/>
        <w:widowControl/>
        <w:numPr>
          <w:ilvl w:val="0"/>
          <w:numId w:val="2"/>
        </w:numPr>
        <w:autoSpaceDE/>
        <w:autoSpaceDN/>
        <w:spacing w:line="259" w:lineRule="auto"/>
        <w:contextualSpacing/>
        <w:jc w:val="both"/>
        <w:rPr>
          <w:sz w:val="24"/>
          <w:szCs w:val="24"/>
        </w:rPr>
      </w:pPr>
      <w:r>
        <w:rPr>
          <w:sz w:val="24"/>
          <w:szCs w:val="24"/>
        </w:rPr>
        <w:t xml:space="preserve">Project management’s, and teams untiring efforts, especially the gender team’s efforts have brought in perceptible changes in the mid set of implementers of the project. Comparative advantage of UNDP in identification of talents, donor relations, Americans being the major donors have all contributed to project success. </w:t>
      </w:r>
    </w:p>
    <w:p w14:paraId="1A138F4B" w14:textId="1298CA5C" w:rsidR="00AF56B3" w:rsidRDefault="00AF56B3">
      <w:pPr>
        <w:rPr>
          <w:rFonts w:ascii="Calibri" w:eastAsia="Calibri" w:hAnsi="Calibri" w:cstheme="minorHAnsi"/>
          <w:b/>
          <w:bCs/>
          <w:color w:val="000000" w:themeColor="text1"/>
          <w:sz w:val="24"/>
          <w:szCs w:val="24"/>
          <w:lang w:val="en-US" w:bidi="ar-SA"/>
        </w:rPr>
      </w:pPr>
      <w:r>
        <w:rPr>
          <w:rFonts w:cstheme="minorHAnsi"/>
          <w:b/>
          <w:bCs/>
          <w:color w:val="000000" w:themeColor="text1"/>
          <w:sz w:val="24"/>
          <w:szCs w:val="24"/>
        </w:rPr>
        <w:br w:type="page"/>
      </w:r>
    </w:p>
    <w:p w14:paraId="0112191A" w14:textId="03E910DD" w:rsidR="00F94D33" w:rsidRDefault="00AF56B3" w:rsidP="003C2241">
      <w:pPr>
        <w:rPr>
          <w:rFonts w:cstheme="minorHAnsi"/>
          <w:b/>
          <w:bCs/>
          <w:color w:val="000000" w:themeColor="text1"/>
          <w:sz w:val="24"/>
          <w:szCs w:val="24"/>
        </w:rPr>
      </w:pPr>
      <w:r w:rsidRPr="00AF56B3">
        <w:rPr>
          <w:rFonts w:cstheme="minorHAnsi"/>
          <w:b/>
          <w:bCs/>
          <w:noProof/>
          <w:color w:val="000000" w:themeColor="text1"/>
          <w:sz w:val="24"/>
          <w:szCs w:val="24"/>
          <w:lang w:eastAsia="en-GB"/>
        </w:rPr>
        <w:lastRenderedPageBreak/>
        <mc:AlternateContent>
          <mc:Choice Requires="wps">
            <w:drawing>
              <wp:anchor distT="45720" distB="45720" distL="114300" distR="114300" simplePos="0" relativeHeight="251667456" behindDoc="0" locked="0" layoutInCell="1" allowOverlap="1" wp14:anchorId="6BCA9418" wp14:editId="48641B4E">
                <wp:simplePos x="0" y="0"/>
                <wp:positionH relativeFrom="column">
                  <wp:posOffset>-19050</wp:posOffset>
                </wp:positionH>
                <wp:positionV relativeFrom="paragraph">
                  <wp:posOffset>184150</wp:posOffset>
                </wp:positionV>
                <wp:extent cx="5958000" cy="7358400"/>
                <wp:effectExtent l="0" t="0" r="2413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000" cy="73584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2262402" w14:textId="5D684718" w:rsidR="00AF56B3" w:rsidRPr="00BE20E2" w:rsidRDefault="003B6757" w:rsidP="00AF56B3">
                            <w:pPr>
                              <w:jc w:val="center"/>
                              <w:rPr>
                                <w:rFonts w:ascii="Times New Roman" w:hAnsi="Times New Roman" w:cs="Times New Roman"/>
                                <w:b/>
                                <w:bCs/>
                                <w:sz w:val="20"/>
                                <w:szCs w:val="20"/>
                              </w:rPr>
                            </w:pPr>
                            <w:r>
                              <w:rPr>
                                <w:rFonts w:ascii="Times New Roman" w:hAnsi="Times New Roman" w:cs="Times New Roman"/>
                                <w:b/>
                                <w:bCs/>
                                <w:sz w:val="20"/>
                                <w:szCs w:val="20"/>
                              </w:rPr>
                              <w:t xml:space="preserve">BOX 2: </w:t>
                            </w:r>
                            <w:r w:rsidR="00AF56B3" w:rsidRPr="00BE20E2">
                              <w:rPr>
                                <w:rFonts w:ascii="Times New Roman" w:hAnsi="Times New Roman" w:cs="Times New Roman"/>
                                <w:b/>
                                <w:bCs/>
                                <w:sz w:val="20"/>
                                <w:szCs w:val="20"/>
                              </w:rPr>
                              <w:t>GENDER AND HUMAN RIGHTS</w:t>
                            </w:r>
                          </w:p>
                          <w:p w14:paraId="7C40280E" w14:textId="77777777" w:rsidR="00AF56B3" w:rsidRPr="00754312" w:rsidRDefault="00AF56B3" w:rsidP="00AF56B3">
                            <w:pPr>
                              <w:ind w:firstLine="709"/>
                              <w:jc w:val="both"/>
                              <w:rPr>
                                <w:rFonts w:cstheme="minorHAnsi"/>
                                <w:i/>
                                <w:iCs/>
                                <w:color w:val="000000" w:themeColor="text1"/>
                              </w:rPr>
                            </w:pPr>
                            <w:r w:rsidRPr="00754312">
                              <w:rPr>
                                <w:rFonts w:cstheme="minorHAnsi"/>
                                <w:i/>
                                <w:iCs/>
                              </w:rPr>
                              <w:t xml:space="preserve">The efforts made by the project to develop capacities of national partners in understanding and applying international conventions, best practices, and approaches to protect human rights and ensure gender justice is laudable. The project has kept no stone unturned to explain international conventions on Human Rights. It has used all the opportunities to push and mainstream Human Rights and gender justice in all the activities. </w:t>
                            </w:r>
                            <w:r w:rsidRPr="00754312">
                              <w:rPr>
                                <w:rFonts w:cstheme="minorHAnsi"/>
                                <w:i/>
                                <w:iCs/>
                                <w:color w:val="000000" w:themeColor="text1"/>
                              </w:rPr>
                              <w:t>The project has on several occasions dialogued with  the National Center for Human Rights, which is responsible for coordinating activities of government a</w:t>
                            </w:r>
                            <w:bookmarkStart w:id="23" w:name="_GoBack"/>
                            <w:bookmarkEnd w:id="23"/>
                            <w:r w:rsidRPr="00754312">
                              <w:rPr>
                                <w:rFonts w:cstheme="minorHAnsi"/>
                                <w:i/>
                                <w:iCs/>
                                <w:color w:val="000000" w:themeColor="text1"/>
                              </w:rPr>
                              <w:t>gencies related free legal aid, and put forth its initiatives for free legal aid. The project has prepared a draft plans submitted to the Supreme Court of the Republic of Uzbekistan. The project has also finalized the preparation of the concept note on the law ‘On free legal aid’. This activity is based on research of the international experience of free legal aid mechanisms.  The project has conducted numerous workshops on protection of Human Rights, Transparency, and Accessibility of Courts, gender justice.</w:t>
                            </w:r>
                            <w:r w:rsidRPr="00754312">
                              <w:rPr>
                                <w:rFonts w:cstheme="minorHAnsi"/>
                                <w:b/>
                                <w:bCs/>
                                <w:i/>
                                <w:iCs/>
                                <w:color w:val="000000" w:themeColor="text1"/>
                              </w:rPr>
                              <w:t xml:space="preserve"> </w:t>
                            </w:r>
                            <w:r w:rsidRPr="00754312">
                              <w:rPr>
                                <w:rFonts w:cstheme="minorHAnsi"/>
                                <w:i/>
                                <w:iCs/>
                                <w:color w:val="000000" w:themeColor="text1"/>
                              </w:rPr>
                              <w:t>In order to improve the gender-responsiveness of the judiciary of Uzbekistan, to strengthen access to justice for victims of violence, and to increase awareness of and support for international conventions, agreements and recommendations of the UN human rights treaty bodies the Summer school for judges as well as a set of four regional trainings for judges of all courts were conducted.</w:t>
                            </w:r>
                          </w:p>
                          <w:p w14:paraId="70FA6189" w14:textId="60354FA0" w:rsidR="00FE1AB1" w:rsidRPr="00FE1AB1" w:rsidRDefault="00FE1AB1" w:rsidP="00AF56B3">
                            <w:pPr>
                              <w:ind w:firstLine="709"/>
                              <w:jc w:val="both"/>
                              <w:rPr>
                                <w:rFonts w:ascii="Times New Roman" w:hAnsi="Times New Roman" w:cs="Times New Roman"/>
                                <w:i/>
                                <w:iCs/>
                                <w:color w:val="000000" w:themeColor="text1"/>
                                <w:sz w:val="24"/>
                                <w:szCs w:val="24"/>
                              </w:rPr>
                            </w:pPr>
                            <w:r w:rsidRPr="00FE1AB1">
                              <w:rPr>
                                <w:i/>
                                <w:iCs/>
                              </w:rPr>
                              <w:t>Ground-breaking steps in the promotion of human rights were also seen in 2019. A major breakthrough was the adoption of two long-awaited national laws - Gender Equality and on Protecting Women from Violence and Harassment. The Government made the decision to close the prison in Jaslyk, in line with a long-standing recommendation of the UN Human Rights Mechanisms (including the 3rd UPR cycle).</w:t>
                            </w:r>
                            <w:r>
                              <w:rPr>
                                <w:i/>
                                <w:iCs/>
                              </w:rPr>
                              <w:t>( UN Country Results Report, Uzbekistan 2019)</w:t>
                            </w:r>
                          </w:p>
                          <w:p w14:paraId="444D9E4B" w14:textId="77777777" w:rsidR="00AF56B3" w:rsidRPr="003C2241" w:rsidRDefault="00AF56B3" w:rsidP="00AF56B3">
                            <w:pPr>
                              <w:jc w:val="both"/>
                              <w:rPr>
                                <w:rFonts w:ascii="Times New Roman" w:hAnsi="Times New Roman" w:cs="Times New Roman"/>
                                <w:i/>
                                <w:iCs/>
                                <w:sz w:val="24"/>
                                <w:szCs w:val="24"/>
                              </w:rPr>
                            </w:pPr>
                            <w:r w:rsidRPr="003C2241">
                              <w:rPr>
                                <w:rFonts w:ascii="Times New Roman" w:hAnsi="Times New Roman" w:cs="Times New Roman"/>
                                <w:i/>
                                <w:iCs/>
                                <w:sz w:val="24"/>
                                <w:szCs w:val="24"/>
                              </w:rPr>
                              <w:t>An example of the project endeavours can be seen from the table below</w:t>
                            </w:r>
                          </w:p>
                          <w:tbl>
                            <w:tblPr>
                              <w:tblW w:w="5115" w:type="pct"/>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A8D08D" w:themeFill="accent6" w:themeFillTint="99"/>
                              <w:tblCellMar>
                                <w:left w:w="0" w:type="dxa"/>
                                <w:right w:w="0" w:type="dxa"/>
                              </w:tblCellMar>
                              <w:tblLook w:val="04A0" w:firstRow="1" w:lastRow="0" w:firstColumn="1" w:lastColumn="0" w:noHBand="0" w:noVBand="1"/>
                            </w:tblPr>
                            <w:tblGrid>
                              <w:gridCol w:w="683"/>
                              <w:gridCol w:w="1593"/>
                              <w:gridCol w:w="2554"/>
                              <w:gridCol w:w="2146"/>
                              <w:gridCol w:w="2296"/>
                            </w:tblGrid>
                            <w:tr w:rsidR="003C2241" w:rsidRPr="00754312" w14:paraId="41A6C59B" w14:textId="77777777" w:rsidTr="003C2241">
                              <w:tc>
                                <w:tcPr>
                                  <w:tcW w:w="368" w:type="pct"/>
                                  <w:shd w:val="clear" w:color="auto" w:fill="A8D08D" w:themeFill="accent6" w:themeFillTint="99"/>
                                  <w:tcMar>
                                    <w:top w:w="0" w:type="dxa"/>
                                    <w:left w:w="108" w:type="dxa"/>
                                    <w:bottom w:w="0" w:type="dxa"/>
                                    <w:right w:w="108" w:type="dxa"/>
                                  </w:tcMar>
                                  <w:hideMark/>
                                </w:tcPr>
                                <w:p w14:paraId="70BE6ACD" w14:textId="77777777" w:rsidR="00AF56B3" w:rsidRPr="00754312" w:rsidRDefault="00AF56B3" w:rsidP="00AF56B3">
                                  <w:pPr>
                                    <w:rPr>
                                      <w:rFonts w:cstheme="minorHAnsi"/>
                                      <w:color w:val="201F1E"/>
                                    </w:rPr>
                                  </w:pPr>
                                  <w:r w:rsidRPr="00754312">
                                    <w:rPr>
                                      <w:rFonts w:cstheme="minorHAnsi"/>
                                      <w:color w:val="201F1E"/>
                                      <w:bdr w:val="none" w:sz="0" w:space="0" w:color="auto" w:frame="1"/>
                                    </w:rPr>
                                    <w:t>#</w:t>
                                  </w:r>
                                </w:p>
                              </w:tc>
                              <w:tc>
                                <w:tcPr>
                                  <w:tcW w:w="859" w:type="pct"/>
                                  <w:shd w:val="clear" w:color="auto" w:fill="A8D08D" w:themeFill="accent6" w:themeFillTint="99"/>
                                  <w:tcMar>
                                    <w:top w:w="0" w:type="dxa"/>
                                    <w:left w:w="108" w:type="dxa"/>
                                    <w:bottom w:w="0" w:type="dxa"/>
                                    <w:right w:w="108" w:type="dxa"/>
                                  </w:tcMar>
                                  <w:hideMark/>
                                </w:tcPr>
                                <w:p w14:paraId="54142638" w14:textId="77777777" w:rsidR="00AF56B3" w:rsidRPr="00754312" w:rsidRDefault="00AF56B3" w:rsidP="00AF56B3">
                                  <w:pPr>
                                    <w:jc w:val="center"/>
                                    <w:rPr>
                                      <w:rFonts w:cstheme="minorHAnsi"/>
                                      <w:color w:val="201F1E"/>
                                    </w:rPr>
                                  </w:pPr>
                                  <w:r w:rsidRPr="00754312">
                                    <w:rPr>
                                      <w:rFonts w:cstheme="minorHAnsi"/>
                                      <w:b/>
                                      <w:bCs/>
                                      <w:color w:val="201F1E"/>
                                      <w:bdr w:val="none" w:sz="0" w:space="0" w:color="auto" w:frame="1"/>
                                    </w:rPr>
                                    <w:t>Region</w:t>
                                  </w:r>
                                </w:p>
                              </w:tc>
                              <w:tc>
                                <w:tcPr>
                                  <w:tcW w:w="1377" w:type="pct"/>
                                  <w:shd w:val="clear" w:color="auto" w:fill="A8D08D" w:themeFill="accent6" w:themeFillTint="99"/>
                                  <w:tcMar>
                                    <w:top w:w="0" w:type="dxa"/>
                                    <w:left w:w="108" w:type="dxa"/>
                                    <w:bottom w:w="0" w:type="dxa"/>
                                    <w:right w:w="108" w:type="dxa"/>
                                  </w:tcMar>
                                  <w:hideMark/>
                                </w:tcPr>
                                <w:p w14:paraId="240B13FA" w14:textId="77777777" w:rsidR="00AF56B3" w:rsidRPr="00754312" w:rsidRDefault="00AF56B3" w:rsidP="00AF56B3">
                                  <w:pPr>
                                    <w:jc w:val="center"/>
                                    <w:rPr>
                                      <w:rFonts w:cstheme="minorHAnsi"/>
                                      <w:color w:val="201F1E"/>
                                    </w:rPr>
                                  </w:pPr>
                                  <w:r w:rsidRPr="00754312">
                                    <w:rPr>
                                      <w:rFonts w:cstheme="minorHAnsi"/>
                                      <w:b/>
                                      <w:bCs/>
                                      <w:color w:val="201F1E"/>
                                      <w:bdr w:val="none" w:sz="0" w:space="0" w:color="auto" w:frame="1"/>
                                    </w:rPr>
                                    <w:t>Theme</w:t>
                                  </w:r>
                                </w:p>
                              </w:tc>
                              <w:tc>
                                <w:tcPr>
                                  <w:tcW w:w="1157" w:type="pct"/>
                                  <w:shd w:val="clear" w:color="auto" w:fill="A8D08D" w:themeFill="accent6" w:themeFillTint="99"/>
                                  <w:tcMar>
                                    <w:top w:w="0" w:type="dxa"/>
                                    <w:left w:w="108" w:type="dxa"/>
                                    <w:bottom w:w="0" w:type="dxa"/>
                                    <w:right w:w="108" w:type="dxa"/>
                                  </w:tcMar>
                                  <w:hideMark/>
                                </w:tcPr>
                                <w:p w14:paraId="580A2B4C" w14:textId="77777777" w:rsidR="00AF56B3" w:rsidRPr="00754312" w:rsidRDefault="00AF56B3" w:rsidP="00AF56B3">
                                  <w:pPr>
                                    <w:jc w:val="center"/>
                                    <w:rPr>
                                      <w:rFonts w:cstheme="minorHAnsi"/>
                                      <w:color w:val="201F1E"/>
                                    </w:rPr>
                                  </w:pPr>
                                  <w:r w:rsidRPr="00754312">
                                    <w:rPr>
                                      <w:rFonts w:cstheme="minorHAnsi"/>
                                      <w:b/>
                                      <w:bCs/>
                                      <w:color w:val="201F1E"/>
                                      <w:bdr w:val="none" w:sz="0" w:space="0" w:color="auto" w:frame="1"/>
                                    </w:rPr>
                                    <w:t xml:space="preserve">Date </w:t>
                                  </w:r>
                                </w:p>
                              </w:tc>
                              <w:tc>
                                <w:tcPr>
                                  <w:tcW w:w="1238" w:type="pct"/>
                                  <w:shd w:val="clear" w:color="auto" w:fill="A8D08D" w:themeFill="accent6" w:themeFillTint="99"/>
                                  <w:tcMar>
                                    <w:top w:w="0" w:type="dxa"/>
                                    <w:left w:w="108" w:type="dxa"/>
                                    <w:bottom w:w="0" w:type="dxa"/>
                                    <w:right w:w="108" w:type="dxa"/>
                                  </w:tcMar>
                                  <w:hideMark/>
                                </w:tcPr>
                                <w:p w14:paraId="192BD568" w14:textId="77777777" w:rsidR="00AF56B3" w:rsidRPr="00754312" w:rsidRDefault="00AF56B3" w:rsidP="00AF56B3">
                                  <w:pPr>
                                    <w:jc w:val="center"/>
                                    <w:rPr>
                                      <w:rFonts w:cstheme="minorHAnsi"/>
                                      <w:color w:val="201F1E"/>
                                    </w:rPr>
                                  </w:pPr>
                                  <w:r w:rsidRPr="00754312">
                                    <w:rPr>
                                      <w:rFonts w:cstheme="minorHAnsi"/>
                                      <w:b/>
                                      <w:bCs/>
                                      <w:color w:val="201F1E"/>
                                      <w:bdr w:val="none" w:sz="0" w:space="0" w:color="auto" w:frame="1"/>
                                    </w:rPr>
                                    <w:t>Number of participants</w:t>
                                  </w:r>
                                </w:p>
                              </w:tc>
                            </w:tr>
                            <w:tr w:rsidR="003C2241" w:rsidRPr="00754312" w14:paraId="76988AD3" w14:textId="77777777" w:rsidTr="003C2241">
                              <w:tc>
                                <w:tcPr>
                                  <w:tcW w:w="368" w:type="pct"/>
                                  <w:shd w:val="clear" w:color="auto" w:fill="A8D08D" w:themeFill="accent6" w:themeFillTint="99"/>
                                  <w:tcMar>
                                    <w:top w:w="0" w:type="dxa"/>
                                    <w:left w:w="108" w:type="dxa"/>
                                    <w:bottom w:w="0" w:type="dxa"/>
                                    <w:right w:w="108" w:type="dxa"/>
                                  </w:tcMar>
                                </w:tcPr>
                                <w:p w14:paraId="35F7A872" w14:textId="77777777" w:rsidR="00AF56B3" w:rsidRPr="00754312" w:rsidRDefault="00AF56B3" w:rsidP="00AF56B3">
                                  <w:pPr>
                                    <w:rPr>
                                      <w:rFonts w:cstheme="minorHAnsi"/>
                                      <w:color w:val="201F1E"/>
                                      <w:bdr w:val="none" w:sz="0" w:space="0" w:color="auto" w:frame="1"/>
                                    </w:rPr>
                                  </w:pPr>
                                  <w:r w:rsidRPr="00754312">
                                    <w:rPr>
                                      <w:rFonts w:cstheme="minorHAnsi"/>
                                      <w:color w:val="201F1E"/>
                                      <w:bdr w:val="none" w:sz="0" w:space="0" w:color="auto" w:frame="1"/>
                                    </w:rPr>
                                    <w:t>1</w:t>
                                  </w:r>
                                </w:p>
                              </w:tc>
                              <w:tc>
                                <w:tcPr>
                                  <w:tcW w:w="859" w:type="pct"/>
                                  <w:shd w:val="clear" w:color="auto" w:fill="A8D08D" w:themeFill="accent6" w:themeFillTint="99"/>
                                  <w:tcMar>
                                    <w:top w:w="0" w:type="dxa"/>
                                    <w:left w:w="108" w:type="dxa"/>
                                    <w:bottom w:w="0" w:type="dxa"/>
                                    <w:right w:w="108" w:type="dxa"/>
                                  </w:tcMar>
                                </w:tcPr>
                                <w:p w14:paraId="7905EEC8" w14:textId="77777777" w:rsidR="00AF56B3" w:rsidRPr="00754312" w:rsidRDefault="00AF56B3" w:rsidP="00AF56B3">
                                  <w:pPr>
                                    <w:jc w:val="center"/>
                                    <w:rPr>
                                      <w:rFonts w:cstheme="minorHAnsi"/>
                                      <w:bCs/>
                                      <w:color w:val="201F1E"/>
                                      <w:bdr w:val="none" w:sz="0" w:space="0" w:color="auto" w:frame="1"/>
                                    </w:rPr>
                                  </w:pPr>
                                  <w:r w:rsidRPr="00754312">
                                    <w:rPr>
                                      <w:rFonts w:cstheme="minorHAnsi"/>
                                      <w:bCs/>
                                      <w:color w:val="201F1E"/>
                                      <w:bdr w:val="none" w:sz="0" w:space="0" w:color="auto" w:frame="1"/>
                                    </w:rPr>
                                    <w:t>Tashkent region</w:t>
                                  </w:r>
                                </w:p>
                              </w:tc>
                              <w:tc>
                                <w:tcPr>
                                  <w:tcW w:w="1377" w:type="pct"/>
                                  <w:shd w:val="clear" w:color="auto" w:fill="A8D08D" w:themeFill="accent6" w:themeFillTint="99"/>
                                  <w:tcMar>
                                    <w:top w:w="0" w:type="dxa"/>
                                    <w:left w:w="108" w:type="dxa"/>
                                    <w:bottom w:w="0" w:type="dxa"/>
                                    <w:right w:w="108" w:type="dxa"/>
                                  </w:tcMar>
                                </w:tcPr>
                                <w:p w14:paraId="73A678E5" w14:textId="77777777" w:rsidR="00AF56B3" w:rsidRPr="00754312" w:rsidRDefault="00AF56B3" w:rsidP="00AF56B3">
                                  <w:pPr>
                                    <w:jc w:val="both"/>
                                    <w:rPr>
                                      <w:rFonts w:cstheme="minorHAnsi"/>
                                      <w:bCs/>
                                      <w:color w:val="201F1E"/>
                                      <w:bdr w:val="none" w:sz="0" w:space="0" w:color="auto" w:frame="1"/>
                                    </w:rPr>
                                  </w:pPr>
                                  <w:r w:rsidRPr="00754312">
                                    <w:rPr>
                                      <w:rFonts w:cstheme="minorHAnsi"/>
                                      <w:bCs/>
                                      <w:color w:val="201F1E"/>
                                      <w:bdr w:val="none" w:sz="0" w:space="0" w:color="auto" w:frame="1"/>
                                    </w:rPr>
                                    <w:t>Ensuring women rights in delivering justice</w:t>
                                  </w:r>
                                </w:p>
                              </w:tc>
                              <w:tc>
                                <w:tcPr>
                                  <w:tcW w:w="1157" w:type="pct"/>
                                  <w:shd w:val="clear" w:color="auto" w:fill="A8D08D" w:themeFill="accent6" w:themeFillTint="99"/>
                                  <w:tcMar>
                                    <w:top w:w="0" w:type="dxa"/>
                                    <w:left w:w="108" w:type="dxa"/>
                                    <w:bottom w:w="0" w:type="dxa"/>
                                    <w:right w:w="108" w:type="dxa"/>
                                  </w:tcMar>
                                </w:tcPr>
                                <w:p w14:paraId="5478EE57" w14:textId="77777777" w:rsidR="00AF56B3" w:rsidRPr="00754312" w:rsidRDefault="00AF56B3" w:rsidP="00AF56B3">
                                  <w:pPr>
                                    <w:jc w:val="center"/>
                                    <w:rPr>
                                      <w:rFonts w:cstheme="minorHAnsi"/>
                                      <w:bCs/>
                                      <w:color w:val="201F1E"/>
                                      <w:bdr w:val="none" w:sz="0" w:space="0" w:color="auto" w:frame="1"/>
                                    </w:rPr>
                                  </w:pPr>
                                  <w:r w:rsidRPr="00754312">
                                    <w:rPr>
                                      <w:rFonts w:cstheme="minorHAnsi"/>
                                      <w:bCs/>
                                      <w:color w:val="201F1E"/>
                                      <w:bdr w:val="none" w:sz="0" w:space="0" w:color="auto" w:frame="1"/>
                                    </w:rPr>
                                    <w:t>June 26-28, 2021</w:t>
                                  </w:r>
                                </w:p>
                              </w:tc>
                              <w:tc>
                                <w:tcPr>
                                  <w:tcW w:w="1238" w:type="pct"/>
                                  <w:shd w:val="clear" w:color="auto" w:fill="A8D08D" w:themeFill="accent6" w:themeFillTint="99"/>
                                  <w:tcMar>
                                    <w:top w:w="0" w:type="dxa"/>
                                    <w:left w:w="108" w:type="dxa"/>
                                    <w:bottom w:w="0" w:type="dxa"/>
                                    <w:right w:w="108" w:type="dxa"/>
                                  </w:tcMar>
                                </w:tcPr>
                                <w:p w14:paraId="3E5C50E7" w14:textId="77777777" w:rsidR="00AF56B3" w:rsidRPr="00754312" w:rsidRDefault="00AF56B3" w:rsidP="00AF56B3">
                                  <w:pPr>
                                    <w:jc w:val="center"/>
                                    <w:rPr>
                                      <w:rFonts w:cstheme="minorHAnsi"/>
                                      <w:bCs/>
                                      <w:color w:val="201F1E"/>
                                      <w:bdr w:val="none" w:sz="0" w:space="0" w:color="auto" w:frame="1"/>
                                    </w:rPr>
                                  </w:pPr>
                                  <w:r w:rsidRPr="00754312">
                                    <w:rPr>
                                      <w:rFonts w:cstheme="minorHAnsi"/>
                                      <w:bCs/>
                                      <w:color w:val="201F1E"/>
                                      <w:bdr w:val="none" w:sz="0" w:space="0" w:color="auto" w:frame="1"/>
                                    </w:rPr>
                                    <w:t>25 (17 women)</w:t>
                                  </w:r>
                                </w:p>
                              </w:tc>
                            </w:tr>
                            <w:tr w:rsidR="003C2241" w:rsidRPr="00754312" w14:paraId="0BC387E5" w14:textId="77777777" w:rsidTr="003C2241">
                              <w:tc>
                                <w:tcPr>
                                  <w:tcW w:w="368" w:type="pct"/>
                                  <w:shd w:val="clear" w:color="auto" w:fill="A8D08D" w:themeFill="accent6" w:themeFillTint="99"/>
                                  <w:tcMar>
                                    <w:top w:w="0" w:type="dxa"/>
                                    <w:left w:w="108" w:type="dxa"/>
                                    <w:bottom w:w="0" w:type="dxa"/>
                                    <w:right w:w="108" w:type="dxa"/>
                                  </w:tcMar>
                                </w:tcPr>
                                <w:p w14:paraId="5512C9D8" w14:textId="77777777" w:rsidR="00AF56B3" w:rsidRPr="00754312" w:rsidRDefault="00AF56B3" w:rsidP="00AF56B3">
                                  <w:pPr>
                                    <w:rPr>
                                      <w:rFonts w:cstheme="minorHAnsi"/>
                                      <w:color w:val="201F1E"/>
                                    </w:rPr>
                                  </w:pPr>
                                </w:p>
                              </w:tc>
                              <w:tc>
                                <w:tcPr>
                                  <w:tcW w:w="859" w:type="pct"/>
                                  <w:shd w:val="clear" w:color="auto" w:fill="A8D08D" w:themeFill="accent6" w:themeFillTint="99"/>
                                  <w:tcMar>
                                    <w:top w:w="0" w:type="dxa"/>
                                    <w:left w:w="108" w:type="dxa"/>
                                    <w:bottom w:w="0" w:type="dxa"/>
                                    <w:right w:w="108" w:type="dxa"/>
                                  </w:tcMar>
                                </w:tcPr>
                                <w:p w14:paraId="4CD653C9" w14:textId="77777777" w:rsidR="00AF56B3" w:rsidRPr="00754312" w:rsidRDefault="00AF56B3" w:rsidP="00AF56B3">
                                  <w:pPr>
                                    <w:rPr>
                                      <w:rFonts w:cstheme="minorHAnsi"/>
                                      <w:color w:val="201F1E"/>
                                    </w:rPr>
                                  </w:pPr>
                                  <w:r w:rsidRPr="00754312">
                                    <w:rPr>
                                      <w:rFonts w:cstheme="minorHAnsi"/>
                                      <w:color w:val="201F1E"/>
                                      <w:bdr w:val="none" w:sz="0" w:space="0" w:color="auto" w:frame="1"/>
                                    </w:rPr>
                                    <w:t>Ferghana</w:t>
                                  </w:r>
                                </w:p>
                              </w:tc>
                              <w:tc>
                                <w:tcPr>
                                  <w:tcW w:w="1377" w:type="pct"/>
                                  <w:shd w:val="clear" w:color="auto" w:fill="A8D08D" w:themeFill="accent6" w:themeFillTint="99"/>
                                  <w:tcMar>
                                    <w:top w:w="0" w:type="dxa"/>
                                    <w:left w:w="108" w:type="dxa"/>
                                    <w:bottom w:w="0" w:type="dxa"/>
                                    <w:right w:w="108" w:type="dxa"/>
                                  </w:tcMar>
                                  <w:hideMark/>
                                </w:tcPr>
                                <w:p w14:paraId="55592A93" w14:textId="77777777" w:rsidR="00AF56B3" w:rsidRPr="00754312" w:rsidRDefault="00AF56B3" w:rsidP="00AF56B3">
                                  <w:pPr>
                                    <w:rPr>
                                      <w:rFonts w:cstheme="minorHAnsi"/>
                                    </w:rPr>
                                  </w:pPr>
                                  <w:r w:rsidRPr="00754312">
                                    <w:rPr>
                                      <w:rFonts w:cstheme="minorHAnsi"/>
                                      <w:bCs/>
                                      <w:color w:val="201F1E"/>
                                      <w:bdr w:val="none" w:sz="0" w:space="0" w:color="auto" w:frame="1"/>
                                    </w:rPr>
                                    <w:t>Ensuring women rights in delivering justice</w:t>
                                  </w:r>
                                </w:p>
                              </w:tc>
                              <w:tc>
                                <w:tcPr>
                                  <w:tcW w:w="1157" w:type="pct"/>
                                  <w:shd w:val="clear" w:color="auto" w:fill="A8D08D" w:themeFill="accent6" w:themeFillTint="99"/>
                                  <w:tcMar>
                                    <w:top w:w="0" w:type="dxa"/>
                                    <w:left w:w="108" w:type="dxa"/>
                                    <w:bottom w:w="0" w:type="dxa"/>
                                    <w:right w:w="108" w:type="dxa"/>
                                  </w:tcMar>
                                  <w:hideMark/>
                                </w:tcPr>
                                <w:p w14:paraId="58C31A19" w14:textId="77777777" w:rsidR="00AF56B3" w:rsidRPr="00754312" w:rsidRDefault="00AF56B3" w:rsidP="00AF56B3">
                                  <w:pPr>
                                    <w:jc w:val="center"/>
                                    <w:rPr>
                                      <w:rFonts w:cstheme="minorHAnsi"/>
                                      <w:color w:val="201F1E"/>
                                    </w:rPr>
                                  </w:pPr>
                                  <w:r w:rsidRPr="00754312">
                                    <w:rPr>
                                      <w:rFonts w:cstheme="minorHAnsi"/>
                                      <w:color w:val="201F1E"/>
                                      <w:bdr w:val="none" w:sz="0" w:space="0" w:color="auto" w:frame="1"/>
                                    </w:rPr>
                                    <w:t>July 30, 2021</w:t>
                                  </w:r>
                                </w:p>
                              </w:tc>
                              <w:tc>
                                <w:tcPr>
                                  <w:tcW w:w="1238" w:type="pct"/>
                                  <w:shd w:val="clear" w:color="auto" w:fill="A8D08D" w:themeFill="accent6" w:themeFillTint="99"/>
                                  <w:tcMar>
                                    <w:top w:w="0" w:type="dxa"/>
                                    <w:left w:w="108" w:type="dxa"/>
                                    <w:bottom w:w="0" w:type="dxa"/>
                                    <w:right w:w="108" w:type="dxa"/>
                                  </w:tcMar>
                                  <w:hideMark/>
                                </w:tcPr>
                                <w:p w14:paraId="4FCD22F9" w14:textId="77777777" w:rsidR="00AF56B3" w:rsidRPr="00754312" w:rsidRDefault="00AF56B3" w:rsidP="00AF56B3">
                                  <w:pPr>
                                    <w:jc w:val="center"/>
                                    <w:rPr>
                                      <w:rFonts w:cstheme="minorHAnsi"/>
                                      <w:color w:val="201F1E"/>
                                    </w:rPr>
                                  </w:pPr>
                                  <w:r w:rsidRPr="00754312">
                                    <w:rPr>
                                      <w:rFonts w:cstheme="minorHAnsi"/>
                                      <w:color w:val="201F1E"/>
                                      <w:bdr w:val="none" w:sz="0" w:space="0" w:color="auto" w:frame="1"/>
                                    </w:rPr>
                                    <w:t>25 (14 women)</w:t>
                                  </w:r>
                                </w:p>
                              </w:tc>
                            </w:tr>
                            <w:tr w:rsidR="003C2241" w:rsidRPr="00754312" w14:paraId="0CC8BB3C" w14:textId="77777777" w:rsidTr="003C2241">
                              <w:tc>
                                <w:tcPr>
                                  <w:tcW w:w="368" w:type="pct"/>
                                  <w:shd w:val="clear" w:color="auto" w:fill="A8D08D" w:themeFill="accent6" w:themeFillTint="99"/>
                                  <w:tcMar>
                                    <w:top w:w="0" w:type="dxa"/>
                                    <w:left w:w="108" w:type="dxa"/>
                                    <w:bottom w:w="0" w:type="dxa"/>
                                    <w:right w:w="108" w:type="dxa"/>
                                  </w:tcMar>
                                </w:tcPr>
                                <w:p w14:paraId="67412312" w14:textId="77777777" w:rsidR="00AF56B3" w:rsidRPr="00754312" w:rsidRDefault="00AF56B3" w:rsidP="00AF56B3">
                                  <w:pPr>
                                    <w:rPr>
                                      <w:rFonts w:cstheme="minorHAnsi"/>
                                      <w:color w:val="201F1E"/>
                                    </w:rPr>
                                  </w:pPr>
                                  <w:r w:rsidRPr="00754312">
                                    <w:rPr>
                                      <w:rFonts w:cstheme="minorHAnsi"/>
                                      <w:color w:val="201F1E"/>
                                    </w:rPr>
                                    <w:t>3</w:t>
                                  </w:r>
                                </w:p>
                              </w:tc>
                              <w:tc>
                                <w:tcPr>
                                  <w:tcW w:w="859" w:type="pct"/>
                                  <w:shd w:val="clear" w:color="auto" w:fill="A8D08D" w:themeFill="accent6" w:themeFillTint="99"/>
                                  <w:tcMar>
                                    <w:top w:w="0" w:type="dxa"/>
                                    <w:left w:w="108" w:type="dxa"/>
                                    <w:bottom w:w="0" w:type="dxa"/>
                                    <w:right w:w="108" w:type="dxa"/>
                                  </w:tcMar>
                                  <w:hideMark/>
                                </w:tcPr>
                                <w:p w14:paraId="48EB634C" w14:textId="77777777" w:rsidR="00AF56B3" w:rsidRPr="00754312" w:rsidRDefault="00AF56B3" w:rsidP="00AF56B3">
                                  <w:pPr>
                                    <w:rPr>
                                      <w:rFonts w:cstheme="minorHAnsi"/>
                                      <w:color w:val="201F1E"/>
                                    </w:rPr>
                                  </w:pPr>
                                  <w:r w:rsidRPr="00754312">
                                    <w:rPr>
                                      <w:rFonts w:cstheme="minorHAnsi"/>
                                      <w:color w:val="201F1E"/>
                                      <w:bdr w:val="none" w:sz="0" w:space="0" w:color="auto" w:frame="1"/>
                                    </w:rPr>
                                    <w:t>Samarkand</w:t>
                                  </w:r>
                                </w:p>
                              </w:tc>
                              <w:tc>
                                <w:tcPr>
                                  <w:tcW w:w="1377" w:type="pct"/>
                                  <w:shd w:val="clear" w:color="auto" w:fill="A8D08D" w:themeFill="accent6" w:themeFillTint="99"/>
                                  <w:tcMar>
                                    <w:top w:w="0" w:type="dxa"/>
                                    <w:left w:w="108" w:type="dxa"/>
                                    <w:bottom w:w="0" w:type="dxa"/>
                                    <w:right w:w="108" w:type="dxa"/>
                                  </w:tcMar>
                                  <w:hideMark/>
                                </w:tcPr>
                                <w:p w14:paraId="094D3AD2" w14:textId="77777777" w:rsidR="00AF56B3" w:rsidRPr="00754312" w:rsidRDefault="00AF56B3" w:rsidP="00AF56B3">
                                  <w:pPr>
                                    <w:rPr>
                                      <w:rFonts w:cstheme="minorHAnsi"/>
                                    </w:rPr>
                                  </w:pPr>
                                  <w:r w:rsidRPr="00754312">
                                    <w:rPr>
                                      <w:rFonts w:cstheme="minorHAnsi"/>
                                      <w:bCs/>
                                      <w:color w:val="201F1E"/>
                                      <w:bdr w:val="none" w:sz="0" w:space="0" w:color="auto" w:frame="1"/>
                                    </w:rPr>
                                    <w:t>Ensuring women rights in delivering justice</w:t>
                                  </w:r>
                                </w:p>
                              </w:tc>
                              <w:tc>
                                <w:tcPr>
                                  <w:tcW w:w="1157" w:type="pct"/>
                                  <w:shd w:val="clear" w:color="auto" w:fill="A8D08D" w:themeFill="accent6" w:themeFillTint="99"/>
                                  <w:tcMar>
                                    <w:top w:w="0" w:type="dxa"/>
                                    <w:left w:w="108" w:type="dxa"/>
                                    <w:bottom w:w="0" w:type="dxa"/>
                                    <w:right w:w="108" w:type="dxa"/>
                                  </w:tcMar>
                                  <w:hideMark/>
                                </w:tcPr>
                                <w:p w14:paraId="72D64674" w14:textId="77777777" w:rsidR="00AF56B3" w:rsidRPr="00754312" w:rsidRDefault="00AF56B3" w:rsidP="00AF56B3">
                                  <w:pPr>
                                    <w:jc w:val="center"/>
                                    <w:rPr>
                                      <w:rFonts w:cstheme="minorHAnsi"/>
                                      <w:color w:val="201F1E"/>
                                    </w:rPr>
                                  </w:pPr>
                                  <w:r w:rsidRPr="00754312">
                                    <w:rPr>
                                      <w:rFonts w:cstheme="minorHAnsi"/>
                                      <w:color w:val="201F1E"/>
                                      <w:bdr w:val="none" w:sz="0" w:space="0" w:color="auto" w:frame="1"/>
                                    </w:rPr>
                                    <w:t>August 2, 2021</w:t>
                                  </w:r>
                                </w:p>
                              </w:tc>
                              <w:tc>
                                <w:tcPr>
                                  <w:tcW w:w="1238" w:type="pct"/>
                                  <w:shd w:val="clear" w:color="auto" w:fill="A8D08D" w:themeFill="accent6" w:themeFillTint="99"/>
                                  <w:tcMar>
                                    <w:top w:w="0" w:type="dxa"/>
                                    <w:left w:w="108" w:type="dxa"/>
                                    <w:bottom w:w="0" w:type="dxa"/>
                                    <w:right w:w="108" w:type="dxa"/>
                                  </w:tcMar>
                                  <w:hideMark/>
                                </w:tcPr>
                                <w:p w14:paraId="2159CAE0" w14:textId="77777777" w:rsidR="00AF56B3" w:rsidRPr="00754312" w:rsidRDefault="00AF56B3" w:rsidP="00AF56B3">
                                  <w:pPr>
                                    <w:jc w:val="center"/>
                                    <w:rPr>
                                      <w:rFonts w:cstheme="minorHAnsi"/>
                                      <w:color w:val="201F1E"/>
                                    </w:rPr>
                                  </w:pPr>
                                  <w:r w:rsidRPr="00754312">
                                    <w:rPr>
                                      <w:rFonts w:cstheme="minorHAnsi"/>
                                      <w:color w:val="201F1E"/>
                                      <w:bdr w:val="none" w:sz="0" w:space="0" w:color="auto" w:frame="1"/>
                                    </w:rPr>
                                    <w:t>25 (10 women)</w:t>
                                  </w:r>
                                </w:p>
                              </w:tc>
                            </w:tr>
                            <w:tr w:rsidR="003C2241" w:rsidRPr="00754312" w14:paraId="204A9D8D" w14:textId="77777777" w:rsidTr="003C2241">
                              <w:tc>
                                <w:tcPr>
                                  <w:tcW w:w="368" w:type="pct"/>
                                  <w:shd w:val="clear" w:color="auto" w:fill="A8D08D" w:themeFill="accent6" w:themeFillTint="99"/>
                                  <w:tcMar>
                                    <w:top w:w="0" w:type="dxa"/>
                                    <w:left w:w="108" w:type="dxa"/>
                                    <w:bottom w:w="0" w:type="dxa"/>
                                    <w:right w:w="108" w:type="dxa"/>
                                  </w:tcMar>
                                </w:tcPr>
                                <w:p w14:paraId="0BC3A7B2" w14:textId="77777777" w:rsidR="00AF56B3" w:rsidRPr="00754312" w:rsidRDefault="00AF56B3" w:rsidP="00AF56B3">
                                  <w:pPr>
                                    <w:rPr>
                                      <w:rFonts w:cstheme="minorHAnsi"/>
                                      <w:color w:val="201F1E"/>
                                    </w:rPr>
                                  </w:pPr>
                                  <w:r w:rsidRPr="00754312">
                                    <w:rPr>
                                      <w:rFonts w:cstheme="minorHAnsi"/>
                                      <w:color w:val="201F1E"/>
                                    </w:rPr>
                                    <w:t>4</w:t>
                                  </w:r>
                                </w:p>
                              </w:tc>
                              <w:tc>
                                <w:tcPr>
                                  <w:tcW w:w="859" w:type="pct"/>
                                  <w:shd w:val="clear" w:color="auto" w:fill="A8D08D" w:themeFill="accent6" w:themeFillTint="99"/>
                                  <w:tcMar>
                                    <w:top w:w="0" w:type="dxa"/>
                                    <w:left w:w="108" w:type="dxa"/>
                                    <w:bottom w:w="0" w:type="dxa"/>
                                    <w:right w:w="108" w:type="dxa"/>
                                  </w:tcMar>
                                  <w:hideMark/>
                                </w:tcPr>
                                <w:p w14:paraId="6C05024C" w14:textId="77777777" w:rsidR="00AF56B3" w:rsidRPr="00754312" w:rsidRDefault="00AF56B3" w:rsidP="00AF56B3">
                                  <w:pPr>
                                    <w:rPr>
                                      <w:rFonts w:cstheme="minorHAnsi"/>
                                      <w:color w:val="201F1E"/>
                                    </w:rPr>
                                  </w:pPr>
                                  <w:r w:rsidRPr="00754312">
                                    <w:rPr>
                                      <w:rFonts w:cstheme="minorHAnsi"/>
                                      <w:color w:val="201F1E"/>
                                      <w:bdr w:val="none" w:sz="0" w:space="0" w:color="auto" w:frame="1"/>
                                    </w:rPr>
                                    <w:t>Urgench</w:t>
                                  </w:r>
                                </w:p>
                              </w:tc>
                              <w:tc>
                                <w:tcPr>
                                  <w:tcW w:w="1377" w:type="pct"/>
                                  <w:shd w:val="clear" w:color="auto" w:fill="A8D08D" w:themeFill="accent6" w:themeFillTint="99"/>
                                  <w:tcMar>
                                    <w:top w:w="0" w:type="dxa"/>
                                    <w:left w:w="108" w:type="dxa"/>
                                    <w:bottom w:w="0" w:type="dxa"/>
                                    <w:right w:w="108" w:type="dxa"/>
                                  </w:tcMar>
                                  <w:hideMark/>
                                </w:tcPr>
                                <w:p w14:paraId="17360503" w14:textId="77777777" w:rsidR="00AF56B3" w:rsidRPr="00754312" w:rsidRDefault="00AF56B3" w:rsidP="00AF56B3">
                                  <w:pPr>
                                    <w:rPr>
                                      <w:rFonts w:cstheme="minorHAnsi"/>
                                    </w:rPr>
                                  </w:pPr>
                                  <w:r w:rsidRPr="00754312">
                                    <w:rPr>
                                      <w:rFonts w:cstheme="minorHAnsi"/>
                                      <w:bCs/>
                                      <w:color w:val="201F1E"/>
                                      <w:bdr w:val="none" w:sz="0" w:space="0" w:color="auto" w:frame="1"/>
                                    </w:rPr>
                                    <w:t>Ensuring women rights in delivering justice</w:t>
                                  </w:r>
                                </w:p>
                              </w:tc>
                              <w:tc>
                                <w:tcPr>
                                  <w:tcW w:w="1157" w:type="pct"/>
                                  <w:shd w:val="clear" w:color="auto" w:fill="A8D08D" w:themeFill="accent6" w:themeFillTint="99"/>
                                  <w:tcMar>
                                    <w:top w:w="0" w:type="dxa"/>
                                    <w:left w:w="108" w:type="dxa"/>
                                    <w:bottom w:w="0" w:type="dxa"/>
                                    <w:right w:w="108" w:type="dxa"/>
                                  </w:tcMar>
                                  <w:hideMark/>
                                </w:tcPr>
                                <w:p w14:paraId="0E6B110B" w14:textId="77777777" w:rsidR="00AF56B3" w:rsidRPr="00754312" w:rsidRDefault="00AF56B3" w:rsidP="00AF56B3">
                                  <w:pPr>
                                    <w:jc w:val="center"/>
                                    <w:rPr>
                                      <w:rFonts w:cstheme="minorHAnsi"/>
                                      <w:color w:val="201F1E"/>
                                    </w:rPr>
                                  </w:pPr>
                                  <w:r w:rsidRPr="00754312">
                                    <w:rPr>
                                      <w:rFonts w:cstheme="minorHAnsi"/>
                                      <w:color w:val="201F1E"/>
                                      <w:bdr w:val="none" w:sz="0" w:space="0" w:color="auto" w:frame="1"/>
                                    </w:rPr>
                                    <w:t>August 4, 2021</w:t>
                                  </w:r>
                                </w:p>
                              </w:tc>
                              <w:tc>
                                <w:tcPr>
                                  <w:tcW w:w="1238" w:type="pct"/>
                                  <w:shd w:val="clear" w:color="auto" w:fill="A8D08D" w:themeFill="accent6" w:themeFillTint="99"/>
                                  <w:tcMar>
                                    <w:top w:w="0" w:type="dxa"/>
                                    <w:left w:w="108" w:type="dxa"/>
                                    <w:bottom w:w="0" w:type="dxa"/>
                                    <w:right w:w="108" w:type="dxa"/>
                                  </w:tcMar>
                                  <w:hideMark/>
                                </w:tcPr>
                                <w:p w14:paraId="3C799B61" w14:textId="77777777" w:rsidR="00AF56B3" w:rsidRPr="00754312" w:rsidRDefault="00AF56B3" w:rsidP="00AF56B3">
                                  <w:pPr>
                                    <w:jc w:val="center"/>
                                    <w:rPr>
                                      <w:rFonts w:cstheme="minorHAnsi"/>
                                      <w:color w:val="201F1E"/>
                                    </w:rPr>
                                  </w:pPr>
                                  <w:r w:rsidRPr="00754312">
                                    <w:rPr>
                                      <w:rFonts w:cstheme="minorHAnsi"/>
                                      <w:color w:val="201F1E"/>
                                      <w:bdr w:val="none" w:sz="0" w:space="0" w:color="auto" w:frame="1"/>
                                    </w:rPr>
                                    <w:t>21 (13 women)</w:t>
                                  </w:r>
                                </w:p>
                              </w:tc>
                            </w:tr>
                            <w:tr w:rsidR="003C2241" w:rsidRPr="00754312" w14:paraId="3BFD0D61" w14:textId="77777777" w:rsidTr="003C2241">
                              <w:tc>
                                <w:tcPr>
                                  <w:tcW w:w="368" w:type="pct"/>
                                  <w:shd w:val="clear" w:color="auto" w:fill="A8D08D" w:themeFill="accent6" w:themeFillTint="99"/>
                                  <w:tcMar>
                                    <w:top w:w="0" w:type="dxa"/>
                                    <w:left w:w="108" w:type="dxa"/>
                                    <w:bottom w:w="0" w:type="dxa"/>
                                    <w:right w:w="108" w:type="dxa"/>
                                  </w:tcMar>
                                </w:tcPr>
                                <w:p w14:paraId="698ADE5F" w14:textId="77777777" w:rsidR="00AF56B3" w:rsidRPr="00754312" w:rsidRDefault="00AF56B3" w:rsidP="00AF56B3">
                                  <w:pPr>
                                    <w:rPr>
                                      <w:rFonts w:cstheme="minorHAnsi"/>
                                      <w:color w:val="201F1E"/>
                                    </w:rPr>
                                  </w:pPr>
                                  <w:r w:rsidRPr="00754312">
                                    <w:rPr>
                                      <w:rFonts w:cstheme="minorHAnsi"/>
                                      <w:color w:val="201F1E"/>
                                    </w:rPr>
                                    <w:t>5</w:t>
                                  </w:r>
                                </w:p>
                              </w:tc>
                              <w:tc>
                                <w:tcPr>
                                  <w:tcW w:w="859" w:type="pct"/>
                                  <w:shd w:val="clear" w:color="auto" w:fill="A8D08D" w:themeFill="accent6" w:themeFillTint="99"/>
                                  <w:tcMar>
                                    <w:top w:w="0" w:type="dxa"/>
                                    <w:left w:w="108" w:type="dxa"/>
                                    <w:bottom w:w="0" w:type="dxa"/>
                                    <w:right w:w="108" w:type="dxa"/>
                                  </w:tcMar>
                                  <w:hideMark/>
                                </w:tcPr>
                                <w:p w14:paraId="0F81CC8A" w14:textId="77777777" w:rsidR="00AF56B3" w:rsidRPr="00754312" w:rsidRDefault="00AF56B3" w:rsidP="00AF56B3">
                                  <w:pPr>
                                    <w:rPr>
                                      <w:rFonts w:cstheme="minorHAnsi"/>
                                      <w:color w:val="201F1E"/>
                                    </w:rPr>
                                  </w:pPr>
                                  <w:r w:rsidRPr="00754312">
                                    <w:rPr>
                                      <w:rFonts w:cstheme="minorHAnsi"/>
                                      <w:color w:val="201F1E"/>
                                    </w:rPr>
                                    <w:t>Nukus</w:t>
                                  </w:r>
                                </w:p>
                              </w:tc>
                              <w:tc>
                                <w:tcPr>
                                  <w:tcW w:w="1377" w:type="pct"/>
                                  <w:shd w:val="clear" w:color="auto" w:fill="A8D08D" w:themeFill="accent6" w:themeFillTint="99"/>
                                  <w:tcMar>
                                    <w:top w:w="0" w:type="dxa"/>
                                    <w:left w:w="108" w:type="dxa"/>
                                    <w:bottom w:w="0" w:type="dxa"/>
                                    <w:right w:w="108" w:type="dxa"/>
                                  </w:tcMar>
                                  <w:hideMark/>
                                </w:tcPr>
                                <w:p w14:paraId="01907E70" w14:textId="77777777" w:rsidR="00AF56B3" w:rsidRPr="00754312" w:rsidRDefault="00AF56B3" w:rsidP="00AF56B3">
                                  <w:pPr>
                                    <w:rPr>
                                      <w:rFonts w:cstheme="minorHAnsi"/>
                                    </w:rPr>
                                  </w:pPr>
                                  <w:r w:rsidRPr="00754312">
                                    <w:rPr>
                                      <w:rFonts w:cstheme="minorHAnsi"/>
                                      <w:bCs/>
                                      <w:color w:val="201F1E"/>
                                      <w:bdr w:val="none" w:sz="0" w:space="0" w:color="auto" w:frame="1"/>
                                    </w:rPr>
                                    <w:t>Ensuring women rights in delivering justice</w:t>
                                  </w:r>
                                </w:p>
                              </w:tc>
                              <w:tc>
                                <w:tcPr>
                                  <w:tcW w:w="1157" w:type="pct"/>
                                  <w:shd w:val="clear" w:color="auto" w:fill="A8D08D" w:themeFill="accent6" w:themeFillTint="99"/>
                                  <w:tcMar>
                                    <w:top w:w="0" w:type="dxa"/>
                                    <w:left w:w="108" w:type="dxa"/>
                                    <w:bottom w:w="0" w:type="dxa"/>
                                    <w:right w:w="108" w:type="dxa"/>
                                  </w:tcMar>
                                  <w:hideMark/>
                                </w:tcPr>
                                <w:p w14:paraId="1F4F39EC" w14:textId="77777777" w:rsidR="00AF56B3" w:rsidRPr="00754312" w:rsidRDefault="00AF56B3" w:rsidP="00AF56B3">
                                  <w:pPr>
                                    <w:jc w:val="center"/>
                                    <w:rPr>
                                      <w:rFonts w:cstheme="minorHAnsi"/>
                                      <w:color w:val="201F1E"/>
                                    </w:rPr>
                                  </w:pPr>
                                  <w:r w:rsidRPr="00754312">
                                    <w:rPr>
                                      <w:rFonts w:cstheme="minorHAnsi"/>
                                      <w:color w:val="201F1E"/>
                                      <w:bdr w:val="none" w:sz="0" w:space="0" w:color="auto" w:frame="1"/>
                                    </w:rPr>
                                    <w:t>August 5, 2021</w:t>
                                  </w:r>
                                </w:p>
                              </w:tc>
                              <w:tc>
                                <w:tcPr>
                                  <w:tcW w:w="1238" w:type="pct"/>
                                  <w:shd w:val="clear" w:color="auto" w:fill="A8D08D" w:themeFill="accent6" w:themeFillTint="99"/>
                                  <w:tcMar>
                                    <w:top w:w="0" w:type="dxa"/>
                                    <w:left w:w="108" w:type="dxa"/>
                                    <w:bottom w:w="0" w:type="dxa"/>
                                    <w:right w:w="108" w:type="dxa"/>
                                  </w:tcMar>
                                  <w:hideMark/>
                                </w:tcPr>
                                <w:p w14:paraId="3D6DE528" w14:textId="77777777" w:rsidR="00AF56B3" w:rsidRPr="00754312" w:rsidRDefault="00AF56B3" w:rsidP="00AF56B3">
                                  <w:pPr>
                                    <w:jc w:val="center"/>
                                    <w:rPr>
                                      <w:rFonts w:cstheme="minorHAnsi"/>
                                      <w:color w:val="201F1E"/>
                                    </w:rPr>
                                  </w:pPr>
                                  <w:r w:rsidRPr="00754312">
                                    <w:rPr>
                                      <w:rFonts w:cstheme="minorHAnsi"/>
                                      <w:color w:val="201F1E"/>
                                      <w:bdr w:val="none" w:sz="0" w:space="0" w:color="auto" w:frame="1"/>
                                    </w:rPr>
                                    <w:t xml:space="preserve">22 (11 women) </w:t>
                                  </w:r>
                                </w:p>
                              </w:tc>
                            </w:tr>
                          </w:tbl>
                          <w:p w14:paraId="75F71C4D" w14:textId="77777777" w:rsidR="00AF56B3" w:rsidRPr="00BE20E2" w:rsidRDefault="00AF56B3" w:rsidP="00AF56B3">
                            <w:pPr>
                              <w:jc w:val="both"/>
                              <w:rPr>
                                <w:rFonts w:ascii="Times New Roman" w:hAnsi="Times New Roman" w:cs="Times New Roman"/>
                                <w:sz w:val="20"/>
                                <w:szCs w:val="20"/>
                              </w:rPr>
                            </w:pPr>
                          </w:p>
                          <w:p w14:paraId="24059C8D" w14:textId="77777777" w:rsidR="00AF56B3" w:rsidRPr="00BE20E2" w:rsidRDefault="00AF56B3" w:rsidP="00AF56B3">
                            <w:pPr>
                              <w:jc w:val="both"/>
                              <w:rPr>
                                <w:rFonts w:ascii="Times New Roman" w:hAnsi="Times New Roman" w:cs="Times New Roman"/>
                                <w:sz w:val="20"/>
                                <w:szCs w:val="20"/>
                              </w:rPr>
                            </w:pPr>
                          </w:p>
                          <w:p w14:paraId="7FDA22A8" w14:textId="60C08E35" w:rsidR="00AF56B3" w:rsidRDefault="00AF56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A9418" id="_x0000_s1028" type="#_x0000_t202" style="position:absolute;margin-left:-1.5pt;margin-top:14.5pt;width:469.15pt;height:579.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" fillcolor="#9ecb81 [2169]" strokecolor="#70ad47 [3209]" strokeweight=".5pt">
                <v:fill color2="#8ac066 [2617]" rotate="t" colors="0 #b5d5a7;.5 #aace99;1 #9cca86" focus="100%" type="gradient">
                  <o:fill v:ext="view" type="gradientUnscaled"/>
                </v:fill>
                <v:textbox>
                  <w:txbxContent>
                    <w:p w14:paraId="32262402" w14:textId="5D684718" w:rsidR="00AF56B3" w:rsidRPr="00BE20E2" w:rsidRDefault="003B6757" w:rsidP="00AF56B3">
                      <w:pPr>
                        <w:jc w:val="center"/>
                        <w:rPr>
                          <w:rFonts w:ascii="Times New Roman" w:hAnsi="Times New Roman" w:cs="Times New Roman"/>
                          <w:b/>
                          <w:bCs/>
                          <w:sz w:val="20"/>
                          <w:szCs w:val="20"/>
                        </w:rPr>
                      </w:pPr>
                      <w:r>
                        <w:rPr>
                          <w:rFonts w:ascii="Times New Roman" w:hAnsi="Times New Roman" w:cs="Times New Roman"/>
                          <w:b/>
                          <w:bCs/>
                          <w:sz w:val="20"/>
                          <w:szCs w:val="20"/>
                        </w:rPr>
                        <w:t xml:space="preserve">BOX 2: </w:t>
                      </w:r>
                      <w:r w:rsidR="00AF56B3" w:rsidRPr="00BE20E2">
                        <w:rPr>
                          <w:rFonts w:ascii="Times New Roman" w:hAnsi="Times New Roman" w:cs="Times New Roman"/>
                          <w:b/>
                          <w:bCs/>
                          <w:sz w:val="20"/>
                          <w:szCs w:val="20"/>
                        </w:rPr>
                        <w:t>GENDER AND HUMAN RIGHTS</w:t>
                      </w:r>
                    </w:p>
                    <w:p w14:paraId="7C40280E" w14:textId="77777777" w:rsidR="00AF56B3" w:rsidRPr="00754312" w:rsidRDefault="00AF56B3" w:rsidP="00AF56B3">
                      <w:pPr>
                        <w:ind w:firstLine="709"/>
                        <w:jc w:val="both"/>
                        <w:rPr>
                          <w:rFonts w:cstheme="minorHAnsi"/>
                          <w:i/>
                          <w:iCs/>
                          <w:color w:val="000000" w:themeColor="text1"/>
                        </w:rPr>
                      </w:pPr>
                      <w:r w:rsidRPr="00754312">
                        <w:rPr>
                          <w:rFonts w:cstheme="minorHAnsi"/>
                          <w:i/>
                          <w:iCs/>
                        </w:rPr>
                        <w:t xml:space="preserve">The efforts made by the project to develop capacities of national partners in understanding and applying international conventions, best practices, and approaches to protect human rights and ensure gender justice is laudable. The project has kept no stone unturned to explain international conventions on Human Rights. It has used all the opportunities to push and mainstream Human Rights and gender justice in all the activities. </w:t>
                      </w:r>
                      <w:r w:rsidRPr="00754312">
                        <w:rPr>
                          <w:rFonts w:cstheme="minorHAnsi"/>
                          <w:i/>
                          <w:iCs/>
                          <w:color w:val="000000" w:themeColor="text1"/>
                        </w:rPr>
                        <w:t>The project has on several occasions dialogued with  the National Center for Human Rights, which is responsible for coordinating activities of government a</w:t>
                      </w:r>
                      <w:bookmarkStart w:id="24" w:name="_GoBack"/>
                      <w:bookmarkEnd w:id="24"/>
                      <w:r w:rsidRPr="00754312">
                        <w:rPr>
                          <w:rFonts w:cstheme="minorHAnsi"/>
                          <w:i/>
                          <w:iCs/>
                          <w:color w:val="000000" w:themeColor="text1"/>
                        </w:rPr>
                        <w:t>gencies related free legal aid, and put forth its initiatives for free legal aid. The project has prepared a draft plans submitted to the Supreme Court of the Republic of Uzbekistan. The project has also finalized the preparation of the concept note on the law ‘On free legal aid’. This activity is based on research of the international experience of free legal aid mechanisms.  The project has conducted numerous workshops on protection of Human Rights, Transparency, and Accessibility of Courts, gender justice.</w:t>
                      </w:r>
                      <w:r w:rsidRPr="00754312">
                        <w:rPr>
                          <w:rFonts w:cstheme="minorHAnsi"/>
                          <w:b/>
                          <w:bCs/>
                          <w:i/>
                          <w:iCs/>
                          <w:color w:val="000000" w:themeColor="text1"/>
                        </w:rPr>
                        <w:t xml:space="preserve"> </w:t>
                      </w:r>
                      <w:r w:rsidRPr="00754312">
                        <w:rPr>
                          <w:rFonts w:cstheme="minorHAnsi"/>
                          <w:i/>
                          <w:iCs/>
                          <w:color w:val="000000" w:themeColor="text1"/>
                        </w:rPr>
                        <w:t>In order to improve the gender-responsiveness of the judiciary of Uzbekistan, to strengthen access to justice for victims of violence, and to increase awareness of and support for international conventions, agreements and recommendations of the UN human rights treaty bodies the Summer school for judges as well as a set of four regional trainings for judges of all courts were conducted.</w:t>
                      </w:r>
                    </w:p>
                    <w:p w14:paraId="70FA6189" w14:textId="60354FA0" w:rsidR="00FE1AB1" w:rsidRPr="00FE1AB1" w:rsidRDefault="00FE1AB1" w:rsidP="00AF56B3">
                      <w:pPr>
                        <w:ind w:firstLine="709"/>
                        <w:jc w:val="both"/>
                        <w:rPr>
                          <w:rFonts w:ascii="Times New Roman" w:hAnsi="Times New Roman" w:cs="Times New Roman"/>
                          <w:i/>
                          <w:iCs/>
                          <w:color w:val="000000" w:themeColor="text1"/>
                          <w:sz w:val="24"/>
                          <w:szCs w:val="24"/>
                        </w:rPr>
                      </w:pPr>
                      <w:r w:rsidRPr="00FE1AB1">
                        <w:rPr>
                          <w:i/>
                          <w:iCs/>
                        </w:rPr>
                        <w:t>Ground-breaking steps in the promotion of human rights were also seen in 2019. A major breakthrough was the adoption of two long-awaited national laws - Gender Equality and on Protecting Women from Violence and Harassment. The Government made the decision to close the prison in Jaslyk, in line with a long-standing recommendation of the UN Human Rights Mechanisms (including the 3rd UPR cycle).</w:t>
                      </w:r>
                      <w:r>
                        <w:rPr>
                          <w:i/>
                          <w:iCs/>
                        </w:rPr>
                        <w:t>( UN Country Results Report, Uzbekistan 2019)</w:t>
                      </w:r>
                    </w:p>
                    <w:p w14:paraId="444D9E4B" w14:textId="77777777" w:rsidR="00AF56B3" w:rsidRPr="003C2241" w:rsidRDefault="00AF56B3" w:rsidP="00AF56B3">
                      <w:pPr>
                        <w:jc w:val="both"/>
                        <w:rPr>
                          <w:rFonts w:ascii="Times New Roman" w:hAnsi="Times New Roman" w:cs="Times New Roman"/>
                          <w:i/>
                          <w:iCs/>
                          <w:sz w:val="24"/>
                          <w:szCs w:val="24"/>
                        </w:rPr>
                      </w:pPr>
                      <w:r w:rsidRPr="003C2241">
                        <w:rPr>
                          <w:rFonts w:ascii="Times New Roman" w:hAnsi="Times New Roman" w:cs="Times New Roman"/>
                          <w:i/>
                          <w:iCs/>
                          <w:sz w:val="24"/>
                          <w:szCs w:val="24"/>
                        </w:rPr>
                        <w:t>An example of the project endeavours can be seen from the table below</w:t>
                      </w:r>
                    </w:p>
                    <w:tbl>
                      <w:tblPr>
                        <w:tblW w:w="5115" w:type="pct"/>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A8D08D" w:themeFill="accent6" w:themeFillTint="99"/>
                        <w:tblCellMar>
                          <w:left w:w="0" w:type="dxa"/>
                          <w:right w:w="0" w:type="dxa"/>
                        </w:tblCellMar>
                        <w:tblLook w:val="04A0" w:firstRow="1" w:lastRow="0" w:firstColumn="1" w:lastColumn="0" w:noHBand="0" w:noVBand="1"/>
                      </w:tblPr>
                      <w:tblGrid>
                        <w:gridCol w:w="683"/>
                        <w:gridCol w:w="1593"/>
                        <w:gridCol w:w="2554"/>
                        <w:gridCol w:w="2146"/>
                        <w:gridCol w:w="2296"/>
                      </w:tblGrid>
                      <w:tr w:rsidR="003C2241" w:rsidRPr="00754312" w14:paraId="41A6C59B" w14:textId="77777777" w:rsidTr="003C2241">
                        <w:tc>
                          <w:tcPr>
                            <w:tcW w:w="368" w:type="pct"/>
                            <w:shd w:val="clear" w:color="auto" w:fill="A8D08D" w:themeFill="accent6" w:themeFillTint="99"/>
                            <w:tcMar>
                              <w:top w:w="0" w:type="dxa"/>
                              <w:left w:w="108" w:type="dxa"/>
                              <w:bottom w:w="0" w:type="dxa"/>
                              <w:right w:w="108" w:type="dxa"/>
                            </w:tcMar>
                            <w:hideMark/>
                          </w:tcPr>
                          <w:p w14:paraId="70BE6ACD" w14:textId="77777777" w:rsidR="00AF56B3" w:rsidRPr="00754312" w:rsidRDefault="00AF56B3" w:rsidP="00AF56B3">
                            <w:pPr>
                              <w:rPr>
                                <w:rFonts w:cstheme="minorHAnsi"/>
                                <w:color w:val="201F1E"/>
                              </w:rPr>
                            </w:pPr>
                            <w:r w:rsidRPr="00754312">
                              <w:rPr>
                                <w:rFonts w:cstheme="minorHAnsi"/>
                                <w:color w:val="201F1E"/>
                                <w:bdr w:val="none" w:sz="0" w:space="0" w:color="auto" w:frame="1"/>
                              </w:rPr>
                              <w:t>#</w:t>
                            </w:r>
                          </w:p>
                        </w:tc>
                        <w:tc>
                          <w:tcPr>
                            <w:tcW w:w="859" w:type="pct"/>
                            <w:shd w:val="clear" w:color="auto" w:fill="A8D08D" w:themeFill="accent6" w:themeFillTint="99"/>
                            <w:tcMar>
                              <w:top w:w="0" w:type="dxa"/>
                              <w:left w:w="108" w:type="dxa"/>
                              <w:bottom w:w="0" w:type="dxa"/>
                              <w:right w:w="108" w:type="dxa"/>
                            </w:tcMar>
                            <w:hideMark/>
                          </w:tcPr>
                          <w:p w14:paraId="54142638" w14:textId="77777777" w:rsidR="00AF56B3" w:rsidRPr="00754312" w:rsidRDefault="00AF56B3" w:rsidP="00AF56B3">
                            <w:pPr>
                              <w:jc w:val="center"/>
                              <w:rPr>
                                <w:rFonts w:cstheme="minorHAnsi"/>
                                <w:color w:val="201F1E"/>
                              </w:rPr>
                            </w:pPr>
                            <w:r w:rsidRPr="00754312">
                              <w:rPr>
                                <w:rFonts w:cstheme="minorHAnsi"/>
                                <w:b/>
                                <w:bCs/>
                                <w:color w:val="201F1E"/>
                                <w:bdr w:val="none" w:sz="0" w:space="0" w:color="auto" w:frame="1"/>
                              </w:rPr>
                              <w:t>Region</w:t>
                            </w:r>
                          </w:p>
                        </w:tc>
                        <w:tc>
                          <w:tcPr>
                            <w:tcW w:w="1377" w:type="pct"/>
                            <w:shd w:val="clear" w:color="auto" w:fill="A8D08D" w:themeFill="accent6" w:themeFillTint="99"/>
                            <w:tcMar>
                              <w:top w:w="0" w:type="dxa"/>
                              <w:left w:w="108" w:type="dxa"/>
                              <w:bottom w:w="0" w:type="dxa"/>
                              <w:right w:w="108" w:type="dxa"/>
                            </w:tcMar>
                            <w:hideMark/>
                          </w:tcPr>
                          <w:p w14:paraId="240B13FA" w14:textId="77777777" w:rsidR="00AF56B3" w:rsidRPr="00754312" w:rsidRDefault="00AF56B3" w:rsidP="00AF56B3">
                            <w:pPr>
                              <w:jc w:val="center"/>
                              <w:rPr>
                                <w:rFonts w:cstheme="minorHAnsi"/>
                                <w:color w:val="201F1E"/>
                              </w:rPr>
                            </w:pPr>
                            <w:r w:rsidRPr="00754312">
                              <w:rPr>
                                <w:rFonts w:cstheme="minorHAnsi"/>
                                <w:b/>
                                <w:bCs/>
                                <w:color w:val="201F1E"/>
                                <w:bdr w:val="none" w:sz="0" w:space="0" w:color="auto" w:frame="1"/>
                              </w:rPr>
                              <w:t>Theme</w:t>
                            </w:r>
                          </w:p>
                        </w:tc>
                        <w:tc>
                          <w:tcPr>
                            <w:tcW w:w="1157" w:type="pct"/>
                            <w:shd w:val="clear" w:color="auto" w:fill="A8D08D" w:themeFill="accent6" w:themeFillTint="99"/>
                            <w:tcMar>
                              <w:top w:w="0" w:type="dxa"/>
                              <w:left w:w="108" w:type="dxa"/>
                              <w:bottom w:w="0" w:type="dxa"/>
                              <w:right w:w="108" w:type="dxa"/>
                            </w:tcMar>
                            <w:hideMark/>
                          </w:tcPr>
                          <w:p w14:paraId="580A2B4C" w14:textId="77777777" w:rsidR="00AF56B3" w:rsidRPr="00754312" w:rsidRDefault="00AF56B3" w:rsidP="00AF56B3">
                            <w:pPr>
                              <w:jc w:val="center"/>
                              <w:rPr>
                                <w:rFonts w:cstheme="minorHAnsi"/>
                                <w:color w:val="201F1E"/>
                              </w:rPr>
                            </w:pPr>
                            <w:r w:rsidRPr="00754312">
                              <w:rPr>
                                <w:rFonts w:cstheme="minorHAnsi"/>
                                <w:b/>
                                <w:bCs/>
                                <w:color w:val="201F1E"/>
                                <w:bdr w:val="none" w:sz="0" w:space="0" w:color="auto" w:frame="1"/>
                              </w:rPr>
                              <w:t xml:space="preserve">Date </w:t>
                            </w:r>
                          </w:p>
                        </w:tc>
                        <w:tc>
                          <w:tcPr>
                            <w:tcW w:w="1238" w:type="pct"/>
                            <w:shd w:val="clear" w:color="auto" w:fill="A8D08D" w:themeFill="accent6" w:themeFillTint="99"/>
                            <w:tcMar>
                              <w:top w:w="0" w:type="dxa"/>
                              <w:left w:w="108" w:type="dxa"/>
                              <w:bottom w:w="0" w:type="dxa"/>
                              <w:right w:w="108" w:type="dxa"/>
                            </w:tcMar>
                            <w:hideMark/>
                          </w:tcPr>
                          <w:p w14:paraId="192BD568" w14:textId="77777777" w:rsidR="00AF56B3" w:rsidRPr="00754312" w:rsidRDefault="00AF56B3" w:rsidP="00AF56B3">
                            <w:pPr>
                              <w:jc w:val="center"/>
                              <w:rPr>
                                <w:rFonts w:cstheme="minorHAnsi"/>
                                <w:color w:val="201F1E"/>
                              </w:rPr>
                            </w:pPr>
                            <w:r w:rsidRPr="00754312">
                              <w:rPr>
                                <w:rFonts w:cstheme="minorHAnsi"/>
                                <w:b/>
                                <w:bCs/>
                                <w:color w:val="201F1E"/>
                                <w:bdr w:val="none" w:sz="0" w:space="0" w:color="auto" w:frame="1"/>
                              </w:rPr>
                              <w:t>Number of participants</w:t>
                            </w:r>
                          </w:p>
                        </w:tc>
                      </w:tr>
                      <w:tr w:rsidR="003C2241" w:rsidRPr="00754312" w14:paraId="76988AD3" w14:textId="77777777" w:rsidTr="003C2241">
                        <w:tc>
                          <w:tcPr>
                            <w:tcW w:w="368" w:type="pct"/>
                            <w:shd w:val="clear" w:color="auto" w:fill="A8D08D" w:themeFill="accent6" w:themeFillTint="99"/>
                            <w:tcMar>
                              <w:top w:w="0" w:type="dxa"/>
                              <w:left w:w="108" w:type="dxa"/>
                              <w:bottom w:w="0" w:type="dxa"/>
                              <w:right w:w="108" w:type="dxa"/>
                            </w:tcMar>
                          </w:tcPr>
                          <w:p w14:paraId="35F7A872" w14:textId="77777777" w:rsidR="00AF56B3" w:rsidRPr="00754312" w:rsidRDefault="00AF56B3" w:rsidP="00AF56B3">
                            <w:pPr>
                              <w:rPr>
                                <w:rFonts w:cstheme="minorHAnsi"/>
                                <w:color w:val="201F1E"/>
                                <w:bdr w:val="none" w:sz="0" w:space="0" w:color="auto" w:frame="1"/>
                              </w:rPr>
                            </w:pPr>
                            <w:r w:rsidRPr="00754312">
                              <w:rPr>
                                <w:rFonts w:cstheme="minorHAnsi"/>
                                <w:color w:val="201F1E"/>
                                <w:bdr w:val="none" w:sz="0" w:space="0" w:color="auto" w:frame="1"/>
                              </w:rPr>
                              <w:t>1</w:t>
                            </w:r>
                          </w:p>
                        </w:tc>
                        <w:tc>
                          <w:tcPr>
                            <w:tcW w:w="859" w:type="pct"/>
                            <w:shd w:val="clear" w:color="auto" w:fill="A8D08D" w:themeFill="accent6" w:themeFillTint="99"/>
                            <w:tcMar>
                              <w:top w:w="0" w:type="dxa"/>
                              <w:left w:w="108" w:type="dxa"/>
                              <w:bottom w:w="0" w:type="dxa"/>
                              <w:right w:w="108" w:type="dxa"/>
                            </w:tcMar>
                          </w:tcPr>
                          <w:p w14:paraId="7905EEC8" w14:textId="77777777" w:rsidR="00AF56B3" w:rsidRPr="00754312" w:rsidRDefault="00AF56B3" w:rsidP="00AF56B3">
                            <w:pPr>
                              <w:jc w:val="center"/>
                              <w:rPr>
                                <w:rFonts w:cstheme="minorHAnsi"/>
                                <w:bCs/>
                                <w:color w:val="201F1E"/>
                                <w:bdr w:val="none" w:sz="0" w:space="0" w:color="auto" w:frame="1"/>
                              </w:rPr>
                            </w:pPr>
                            <w:r w:rsidRPr="00754312">
                              <w:rPr>
                                <w:rFonts w:cstheme="minorHAnsi"/>
                                <w:bCs/>
                                <w:color w:val="201F1E"/>
                                <w:bdr w:val="none" w:sz="0" w:space="0" w:color="auto" w:frame="1"/>
                              </w:rPr>
                              <w:t>Tashkent region</w:t>
                            </w:r>
                          </w:p>
                        </w:tc>
                        <w:tc>
                          <w:tcPr>
                            <w:tcW w:w="1377" w:type="pct"/>
                            <w:shd w:val="clear" w:color="auto" w:fill="A8D08D" w:themeFill="accent6" w:themeFillTint="99"/>
                            <w:tcMar>
                              <w:top w:w="0" w:type="dxa"/>
                              <w:left w:w="108" w:type="dxa"/>
                              <w:bottom w:w="0" w:type="dxa"/>
                              <w:right w:w="108" w:type="dxa"/>
                            </w:tcMar>
                          </w:tcPr>
                          <w:p w14:paraId="73A678E5" w14:textId="77777777" w:rsidR="00AF56B3" w:rsidRPr="00754312" w:rsidRDefault="00AF56B3" w:rsidP="00AF56B3">
                            <w:pPr>
                              <w:jc w:val="both"/>
                              <w:rPr>
                                <w:rFonts w:cstheme="minorHAnsi"/>
                                <w:bCs/>
                                <w:color w:val="201F1E"/>
                                <w:bdr w:val="none" w:sz="0" w:space="0" w:color="auto" w:frame="1"/>
                              </w:rPr>
                            </w:pPr>
                            <w:r w:rsidRPr="00754312">
                              <w:rPr>
                                <w:rFonts w:cstheme="minorHAnsi"/>
                                <w:bCs/>
                                <w:color w:val="201F1E"/>
                                <w:bdr w:val="none" w:sz="0" w:space="0" w:color="auto" w:frame="1"/>
                              </w:rPr>
                              <w:t>Ensuring women rights in delivering justice</w:t>
                            </w:r>
                          </w:p>
                        </w:tc>
                        <w:tc>
                          <w:tcPr>
                            <w:tcW w:w="1157" w:type="pct"/>
                            <w:shd w:val="clear" w:color="auto" w:fill="A8D08D" w:themeFill="accent6" w:themeFillTint="99"/>
                            <w:tcMar>
                              <w:top w:w="0" w:type="dxa"/>
                              <w:left w:w="108" w:type="dxa"/>
                              <w:bottom w:w="0" w:type="dxa"/>
                              <w:right w:w="108" w:type="dxa"/>
                            </w:tcMar>
                          </w:tcPr>
                          <w:p w14:paraId="5478EE57" w14:textId="77777777" w:rsidR="00AF56B3" w:rsidRPr="00754312" w:rsidRDefault="00AF56B3" w:rsidP="00AF56B3">
                            <w:pPr>
                              <w:jc w:val="center"/>
                              <w:rPr>
                                <w:rFonts w:cstheme="minorHAnsi"/>
                                <w:bCs/>
                                <w:color w:val="201F1E"/>
                                <w:bdr w:val="none" w:sz="0" w:space="0" w:color="auto" w:frame="1"/>
                              </w:rPr>
                            </w:pPr>
                            <w:r w:rsidRPr="00754312">
                              <w:rPr>
                                <w:rFonts w:cstheme="minorHAnsi"/>
                                <w:bCs/>
                                <w:color w:val="201F1E"/>
                                <w:bdr w:val="none" w:sz="0" w:space="0" w:color="auto" w:frame="1"/>
                              </w:rPr>
                              <w:t>June 26-28, 2021</w:t>
                            </w:r>
                          </w:p>
                        </w:tc>
                        <w:tc>
                          <w:tcPr>
                            <w:tcW w:w="1238" w:type="pct"/>
                            <w:shd w:val="clear" w:color="auto" w:fill="A8D08D" w:themeFill="accent6" w:themeFillTint="99"/>
                            <w:tcMar>
                              <w:top w:w="0" w:type="dxa"/>
                              <w:left w:w="108" w:type="dxa"/>
                              <w:bottom w:w="0" w:type="dxa"/>
                              <w:right w:w="108" w:type="dxa"/>
                            </w:tcMar>
                          </w:tcPr>
                          <w:p w14:paraId="3E5C50E7" w14:textId="77777777" w:rsidR="00AF56B3" w:rsidRPr="00754312" w:rsidRDefault="00AF56B3" w:rsidP="00AF56B3">
                            <w:pPr>
                              <w:jc w:val="center"/>
                              <w:rPr>
                                <w:rFonts w:cstheme="minorHAnsi"/>
                                <w:bCs/>
                                <w:color w:val="201F1E"/>
                                <w:bdr w:val="none" w:sz="0" w:space="0" w:color="auto" w:frame="1"/>
                              </w:rPr>
                            </w:pPr>
                            <w:r w:rsidRPr="00754312">
                              <w:rPr>
                                <w:rFonts w:cstheme="minorHAnsi"/>
                                <w:bCs/>
                                <w:color w:val="201F1E"/>
                                <w:bdr w:val="none" w:sz="0" w:space="0" w:color="auto" w:frame="1"/>
                              </w:rPr>
                              <w:t>25 (17 women)</w:t>
                            </w:r>
                          </w:p>
                        </w:tc>
                      </w:tr>
                      <w:tr w:rsidR="003C2241" w:rsidRPr="00754312" w14:paraId="0BC387E5" w14:textId="77777777" w:rsidTr="003C2241">
                        <w:tc>
                          <w:tcPr>
                            <w:tcW w:w="368" w:type="pct"/>
                            <w:shd w:val="clear" w:color="auto" w:fill="A8D08D" w:themeFill="accent6" w:themeFillTint="99"/>
                            <w:tcMar>
                              <w:top w:w="0" w:type="dxa"/>
                              <w:left w:w="108" w:type="dxa"/>
                              <w:bottom w:w="0" w:type="dxa"/>
                              <w:right w:w="108" w:type="dxa"/>
                            </w:tcMar>
                          </w:tcPr>
                          <w:p w14:paraId="5512C9D8" w14:textId="77777777" w:rsidR="00AF56B3" w:rsidRPr="00754312" w:rsidRDefault="00AF56B3" w:rsidP="00AF56B3">
                            <w:pPr>
                              <w:rPr>
                                <w:rFonts w:cstheme="minorHAnsi"/>
                                <w:color w:val="201F1E"/>
                              </w:rPr>
                            </w:pPr>
                          </w:p>
                        </w:tc>
                        <w:tc>
                          <w:tcPr>
                            <w:tcW w:w="859" w:type="pct"/>
                            <w:shd w:val="clear" w:color="auto" w:fill="A8D08D" w:themeFill="accent6" w:themeFillTint="99"/>
                            <w:tcMar>
                              <w:top w:w="0" w:type="dxa"/>
                              <w:left w:w="108" w:type="dxa"/>
                              <w:bottom w:w="0" w:type="dxa"/>
                              <w:right w:w="108" w:type="dxa"/>
                            </w:tcMar>
                          </w:tcPr>
                          <w:p w14:paraId="4CD653C9" w14:textId="77777777" w:rsidR="00AF56B3" w:rsidRPr="00754312" w:rsidRDefault="00AF56B3" w:rsidP="00AF56B3">
                            <w:pPr>
                              <w:rPr>
                                <w:rFonts w:cstheme="minorHAnsi"/>
                                <w:color w:val="201F1E"/>
                              </w:rPr>
                            </w:pPr>
                            <w:r w:rsidRPr="00754312">
                              <w:rPr>
                                <w:rFonts w:cstheme="minorHAnsi"/>
                                <w:color w:val="201F1E"/>
                                <w:bdr w:val="none" w:sz="0" w:space="0" w:color="auto" w:frame="1"/>
                              </w:rPr>
                              <w:t>Ferghana</w:t>
                            </w:r>
                          </w:p>
                        </w:tc>
                        <w:tc>
                          <w:tcPr>
                            <w:tcW w:w="1377" w:type="pct"/>
                            <w:shd w:val="clear" w:color="auto" w:fill="A8D08D" w:themeFill="accent6" w:themeFillTint="99"/>
                            <w:tcMar>
                              <w:top w:w="0" w:type="dxa"/>
                              <w:left w:w="108" w:type="dxa"/>
                              <w:bottom w:w="0" w:type="dxa"/>
                              <w:right w:w="108" w:type="dxa"/>
                            </w:tcMar>
                            <w:hideMark/>
                          </w:tcPr>
                          <w:p w14:paraId="55592A93" w14:textId="77777777" w:rsidR="00AF56B3" w:rsidRPr="00754312" w:rsidRDefault="00AF56B3" w:rsidP="00AF56B3">
                            <w:pPr>
                              <w:rPr>
                                <w:rFonts w:cstheme="minorHAnsi"/>
                              </w:rPr>
                            </w:pPr>
                            <w:r w:rsidRPr="00754312">
                              <w:rPr>
                                <w:rFonts w:cstheme="minorHAnsi"/>
                                <w:bCs/>
                                <w:color w:val="201F1E"/>
                                <w:bdr w:val="none" w:sz="0" w:space="0" w:color="auto" w:frame="1"/>
                              </w:rPr>
                              <w:t>Ensuring women rights in delivering justice</w:t>
                            </w:r>
                          </w:p>
                        </w:tc>
                        <w:tc>
                          <w:tcPr>
                            <w:tcW w:w="1157" w:type="pct"/>
                            <w:shd w:val="clear" w:color="auto" w:fill="A8D08D" w:themeFill="accent6" w:themeFillTint="99"/>
                            <w:tcMar>
                              <w:top w:w="0" w:type="dxa"/>
                              <w:left w:w="108" w:type="dxa"/>
                              <w:bottom w:w="0" w:type="dxa"/>
                              <w:right w:w="108" w:type="dxa"/>
                            </w:tcMar>
                            <w:hideMark/>
                          </w:tcPr>
                          <w:p w14:paraId="58C31A19" w14:textId="77777777" w:rsidR="00AF56B3" w:rsidRPr="00754312" w:rsidRDefault="00AF56B3" w:rsidP="00AF56B3">
                            <w:pPr>
                              <w:jc w:val="center"/>
                              <w:rPr>
                                <w:rFonts w:cstheme="minorHAnsi"/>
                                <w:color w:val="201F1E"/>
                              </w:rPr>
                            </w:pPr>
                            <w:r w:rsidRPr="00754312">
                              <w:rPr>
                                <w:rFonts w:cstheme="minorHAnsi"/>
                                <w:color w:val="201F1E"/>
                                <w:bdr w:val="none" w:sz="0" w:space="0" w:color="auto" w:frame="1"/>
                              </w:rPr>
                              <w:t>July 30, 2021</w:t>
                            </w:r>
                          </w:p>
                        </w:tc>
                        <w:tc>
                          <w:tcPr>
                            <w:tcW w:w="1238" w:type="pct"/>
                            <w:shd w:val="clear" w:color="auto" w:fill="A8D08D" w:themeFill="accent6" w:themeFillTint="99"/>
                            <w:tcMar>
                              <w:top w:w="0" w:type="dxa"/>
                              <w:left w:w="108" w:type="dxa"/>
                              <w:bottom w:w="0" w:type="dxa"/>
                              <w:right w:w="108" w:type="dxa"/>
                            </w:tcMar>
                            <w:hideMark/>
                          </w:tcPr>
                          <w:p w14:paraId="4FCD22F9" w14:textId="77777777" w:rsidR="00AF56B3" w:rsidRPr="00754312" w:rsidRDefault="00AF56B3" w:rsidP="00AF56B3">
                            <w:pPr>
                              <w:jc w:val="center"/>
                              <w:rPr>
                                <w:rFonts w:cstheme="minorHAnsi"/>
                                <w:color w:val="201F1E"/>
                              </w:rPr>
                            </w:pPr>
                            <w:r w:rsidRPr="00754312">
                              <w:rPr>
                                <w:rFonts w:cstheme="minorHAnsi"/>
                                <w:color w:val="201F1E"/>
                                <w:bdr w:val="none" w:sz="0" w:space="0" w:color="auto" w:frame="1"/>
                              </w:rPr>
                              <w:t>25 (14 women)</w:t>
                            </w:r>
                          </w:p>
                        </w:tc>
                      </w:tr>
                      <w:tr w:rsidR="003C2241" w:rsidRPr="00754312" w14:paraId="0CC8BB3C" w14:textId="77777777" w:rsidTr="003C2241">
                        <w:tc>
                          <w:tcPr>
                            <w:tcW w:w="368" w:type="pct"/>
                            <w:shd w:val="clear" w:color="auto" w:fill="A8D08D" w:themeFill="accent6" w:themeFillTint="99"/>
                            <w:tcMar>
                              <w:top w:w="0" w:type="dxa"/>
                              <w:left w:w="108" w:type="dxa"/>
                              <w:bottom w:w="0" w:type="dxa"/>
                              <w:right w:w="108" w:type="dxa"/>
                            </w:tcMar>
                          </w:tcPr>
                          <w:p w14:paraId="67412312" w14:textId="77777777" w:rsidR="00AF56B3" w:rsidRPr="00754312" w:rsidRDefault="00AF56B3" w:rsidP="00AF56B3">
                            <w:pPr>
                              <w:rPr>
                                <w:rFonts w:cstheme="minorHAnsi"/>
                                <w:color w:val="201F1E"/>
                              </w:rPr>
                            </w:pPr>
                            <w:r w:rsidRPr="00754312">
                              <w:rPr>
                                <w:rFonts w:cstheme="minorHAnsi"/>
                                <w:color w:val="201F1E"/>
                              </w:rPr>
                              <w:t>3</w:t>
                            </w:r>
                          </w:p>
                        </w:tc>
                        <w:tc>
                          <w:tcPr>
                            <w:tcW w:w="859" w:type="pct"/>
                            <w:shd w:val="clear" w:color="auto" w:fill="A8D08D" w:themeFill="accent6" w:themeFillTint="99"/>
                            <w:tcMar>
                              <w:top w:w="0" w:type="dxa"/>
                              <w:left w:w="108" w:type="dxa"/>
                              <w:bottom w:w="0" w:type="dxa"/>
                              <w:right w:w="108" w:type="dxa"/>
                            </w:tcMar>
                            <w:hideMark/>
                          </w:tcPr>
                          <w:p w14:paraId="48EB634C" w14:textId="77777777" w:rsidR="00AF56B3" w:rsidRPr="00754312" w:rsidRDefault="00AF56B3" w:rsidP="00AF56B3">
                            <w:pPr>
                              <w:rPr>
                                <w:rFonts w:cstheme="minorHAnsi"/>
                                <w:color w:val="201F1E"/>
                              </w:rPr>
                            </w:pPr>
                            <w:r w:rsidRPr="00754312">
                              <w:rPr>
                                <w:rFonts w:cstheme="minorHAnsi"/>
                                <w:color w:val="201F1E"/>
                                <w:bdr w:val="none" w:sz="0" w:space="0" w:color="auto" w:frame="1"/>
                              </w:rPr>
                              <w:t>Samarkand</w:t>
                            </w:r>
                          </w:p>
                        </w:tc>
                        <w:tc>
                          <w:tcPr>
                            <w:tcW w:w="1377" w:type="pct"/>
                            <w:shd w:val="clear" w:color="auto" w:fill="A8D08D" w:themeFill="accent6" w:themeFillTint="99"/>
                            <w:tcMar>
                              <w:top w:w="0" w:type="dxa"/>
                              <w:left w:w="108" w:type="dxa"/>
                              <w:bottom w:w="0" w:type="dxa"/>
                              <w:right w:w="108" w:type="dxa"/>
                            </w:tcMar>
                            <w:hideMark/>
                          </w:tcPr>
                          <w:p w14:paraId="094D3AD2" w14:textId="77777777" w:rsidR="00AF56B3" w:rsidRPr="00754312" w:rsidRDefault="00AF56B3" w:rsidP="00AF56B3">
                            <w:pPr>
                              <w:rPr>
                                <w:rFonts w:cstheme="minorHAnsi"/>
                              </w:rPr>
                            </w:pPr>
                            <w:r w:rsidRPr="00754312">
                              <w:rPr>
                                <w:rFonts w:cstheme="minorHAnsi"/>
                                <w:bCs/>
                                <w:color w:val="201F1E"/>
                                <w:bdr w:val="none" w:sz="0" w:space="0" w:color="auto" w:frame="1"/>
                              </w:rPr>
                              <w:t>Ensuring women rights in delivering justice</w:t>
                            </w:r>
                          </w:p>
                        </w:tc>
                        <w:tc>
                          <w:tcPr>
                            <w:tcW w:w="1157" w:type="pct"/>
                            <w:shd w:val="clear" w:color="auto" w:fill="A8D08D" w:themeFill="accent6" w:themeFillTint="99"/>
                            <w:tcMar>
                              <w:top w:w="0" w:type="dxa"/>
                              <w:left w:w="108" w:type="dxa"/>
                              <w:bottom w:w="0" w:type="dxa"/>
                              <w:right w:w="108" w:type="dxa"/>
                            </w:tcMar>
                            <w:hideMark/>
                          </w:tcPr>
                          <w:p w14:paraId="72D64674" w14:textId="77777777" w:rsidR="00AF56B3" w:rsidRPr="00754312" w:rsidRDefault="00AF56B3" w:rsidP="00AF56B3">
                            <w:pPr>
                              <w:jc w:val="center"/>
                              <w:rPr>
                                <w:rFonts w:cstheme="minorHAnsi"/>
                                <w:color w:val="201F1E"/>
                              </w:rPr>
                            </w:pPr>
                            <w:r w:rsidRPr="00754312">
                              <w:rPr>
                                <w:rFonts w:cstheme="minorHAnsi"/>
                                <w:color w:val="201F1E"/>
                                <w:bdr w:val="none" w:sz="0" w:space="0" w:color="auto" w:frame="1"/>
                              </w:rPr>
                              <w:t>August 2, 2021</w:t>
                            </w:r>
                          </w:p>
                        </w:tc>
                        <w:tc>
                          <w:tcPr>
                            <w:tcW w:w="1238" w:type="pct"/>
                            <w:shd w:val="clear" w:color="auto" w:fill="A8D08D" w:themeFill="accent6" w:themeFillTint="99"/>
                            <w:tcMar>
                              <w:top w:w="0" w:type="dxa"/>
                              <w:left w:w="108" w:type="dxa"/>
                              <w:bottom w:w="0" w:type="dxa"/>
                              <w:right w:w="108" w:type="dxa"/>
                            </w:tcMar>
                            <w:hideMark/>
                          </w:tcPr>
                          <w:p w14:paraId="2159CAE0" w14:textId="77777777" w:rsidR="00AF56B3" w:rsidRPr="00754312" w:rsidRDefault="00AF56B3" w:rsidP="00AF56B3">
                            <w:pPr>
                              <w:jc w:val="center"/>
                              <w:rPr>
                                <w:rFonts w:cstheme="minorHAnsi"/>
                                <w:color w:val="201F1E"/>
                              </w:rPr>
                            </w:pPr>
                            <w:r w:rsidRPr="00754312">
                              <w:rPr>
                                <w:rFonts w:cstheme="minorHAnsi"/>
                                <w:color w:val="201F1E"/>
                                <w:bdr w:val="none" w:sz="0" w:space="0" w:color="auto" w:frame="1"/>
                              </w:rPr>
                              <w:t>25 (10 women)</w:t>
                            </w:r>
                          </w:p>
                        </w:tc>
                      </w:tr>
                      <w:tr w:rsidR="003C2241" w:rsidRPr="00754312" w14:paraId="204A9D8D" w14:textId="77777777" w:rsidTr="003C2241">
                        <w:tc>
                          <w:tcPr>
                            <w:tcW w:w="368" w:type="pct"/>
                            <w:shd w:val="clear" w:color="auto" w:fill="A8D08D" w:themeFill="accent6" w:themeFillTint="99"/>
                            <w:tcMar>
                              <w:top w:w="0" w:type="dxa"/>
                              <w:left w:w="108" w:type="dxa"/>
                              <w:bottom w:w="0" w:type="dxa"/>
                              <w:right w:w="108" w:type="dxa"/>
                            </w:tcMar>
                          </w:tcPr>
                          <w:p w14:paraId="0BC3A7B2" w14:textId="77777777" w:rsidR="00AF56B3" w:rsidRPr="00754312" w:rsidRDefault="00AF56B3" w:rsidP="00AF56B3">
                            <w:pPr>
                              <w:rPr>
                                <w:rFonts w:cstheme="minorHAnsi"/>
                                <w:color w:val="201F1E"/>
                              </w:rPr>
                            </w:pPr>
                            <w:r w:rsidRPr="00754312">
                              <w:rPr>
                                <w:rFonts w:cstheme="minorHAnsi"/>
                                <w:color w:val="201F1E"/>
                              </w:rPr>
                              <w:t>4</w:t>
                            </w:r>
                          </w:p>
                        </w:tc>
                        <w:tc>
                          <w:tcPr>
                            <w:tcW w:w="859" w:type="pct"/>
                            <w:shd w:val="clear" w:color="auto" w:fill="A8D08D" w:themeFill="accent6" w:themeFillTint="99"/>
                            <w:tcMar>
                              <w:top w:w="0" w:type="dxa"/>
                              <w:left w:w="108" w:type="dxa"/>
                              <w:bottom w:w="0" w:type="dxa"/>
                              <w:right w:w="108" w:type="dxa"/>
                            </w:tcMar>
                            <w:hideMark/>
                          </w:tcPr>
                          <w:p w14:paraId="6C05024C" w14:textId="77777777" w:rsidR="00AF56B3" w:rsidRPr="00754312" w:rsidRDefault="00AF56B3" w:rsidP="00AF56B3">
                            <w:pPr>
                              <w:rPr>
                                <w:rFonts w:cstheme="minorHAnsi"/>
                                <w:color w:val="201F1E"/>
                              </w:rPr>
                            </w:pPr>
                            <w:r w:rsidRPr="00754312">
                              <w:rPr>
                                <w:rFonts w:cstheme="minorHAnsi"/>
                                <w:color w:val="201F1E"/>
                                <w:bdr w:val="none" w:sz="0" w:space="0" w:color="auto" w:frame="1"/>
                              </w:rPr>
                              <w:t>Urgench</w:t>
                            </w:r>
                          </w:p>
                        </w:tc>
                        <w:tc>
                          <w:tcPr>
                            <w:tcW w:w="1377" w:type="pct"/>
                            <w:shd w:val="clear" w:color="auto" w:fill="A8D08D" w:themeFill="accent6" w:themeFillTint="99"/>
                            <w:tcMar>
                              <w:top w:w="0" w:type="dxa"/>
                              <w:left w:w="108" w:type="dxa"/>
                              <w:bottom w:w="0" w:type="dxa"/>
                              <w:right w:w="108" w:type="dxa"/>
                            </w:tcMar>
                            <w:hideMark/>
                          </w:tcPr>
                          <w:p w14:paraId="17360503" w14:textId="77777777" w:rsidR="00AF56B3" w:rsidRPr="00754312" w:rsidRDefault="00AF56B3" w:rsidP="00AF56B3">
                            <w:pPr>
                              <w:rPr>
                                <w:rFonts w:cstheme="minorHAnsi"/>
                              </w:rPr>
                            </w:pPr>
                            <w:r w:rsidRPr="00754312">
                              <w:rPr>
                                <w:rFonts w:cstheme="minorHAnsi"/>
                                <w:bCs/>
                                <w:color w:val="201F1E"/>
                                <w:bdr w:val="none" w:sz="0" w:space="0" w:color="auto" w:frame="1"/>
                              </w:rPr>
                              <w:t>Ensuring women rights in delivering justice</w:t>
                            </w:r>
                          </w:p>
                        </w:tc>
                        <w:tc>
                          <w:tcPr>
                            <w:tcW w:w="1157" w:type="pct"/>
                            <w:shd w:val="clear" w:color="auto" w:fill="A8D08D" w:themeFill="accent6" w:themeFillTint="99"/>
                            <w:tcMar>
                              <w:top w:w="0" w:type="dxa"/>
                              <w:left w:w="108" w:type="dxa"/>
                              <w:bottom w:w="0" w:type="dxa"/>
                              <w:right w:w="108" w:type="dxa"/>
                            </w:tcMar>
                            <w:hideMark/>
                          </w:tcPr>
                          <w:p w14:paraId="0E6B110B" w14:textId="77777777" w:rsidR="00AF56B3" w:rsidRPr="00754312" w:rsidRDefault="00AF56B3" w:rsidP="00AF56B3">
                            <w:pPr>
                              <w:jc w:val="center"/>
                              <w:rPr>
                                <w:rFonts w:cstheme="minorHAnsi"/>
                                <w:color w:val="201F1E"/>
                              </w:rPr>
                            </w:pPr>
                            <w:r w:rsidRPr="00754312">
                              <w:rPr>
                                <w:rFonts w:cstheme="minorHAnsi"/>
                                <w:color w:val="201F1E"/>
                                <w:bdr w:val="none" w:sz="0" w:space="0" w:color="auto" w:frame="1"/>
                              </w:rPr>
                              <w:t>August 4, 2021</w:t>
                            </w:r>
                          </w:p>
                        </w:tc>
                        <w:tc>
                          <w:tcPr>
                            <w:tcW w:w="1238" w:type="pct"/>
                            <w:shd w:val="clear" w:color="auto" w:fill="A8D08D" w:themeFill="accent6" w:themeFillTint="99"/>
                            <w:tcMar>
                              <w:top w:w="0" w:type="dxa"/>
                              <w:left w:w="108" w:type="dxa"/>
                              <w:bottom w:w="0" w:type="dxa"/>
                              <w:right w:w="108" w:type="dxa"/>
                            </w:tcMar>
                            <w:hideMark/>
                          </w:tcPr>
                          <w:p w14:paraId="3C799B61" w14:textId="77777777" w:rsidR="00AF56B3" w:rsidRPr="00754312" w:rsidRDefault="00AF56B3" w:rsidP="00AF56B3">
                            <w:pPr>
                              <w:jc w:val="center"/>
                              <w:rPr>
                                <w:rFonts w:cstheme="minorHAnsi"/>
                                <w:color w:val="201F1E"/>
                              </w:rPr>
                            </w:pPr>
                            <w:r w:rsidRPr="00754312">
                              <w:rPr>
                                <w:rFonts w:cstheme="minorHAnsi"/>
                                <w:color w:val="201F1E"/>
                                <w:bdr w:val="none" w:sz="0" w:space="0" w:color="auto" w:frame="1"/>
                              </w:rPr>
                              <w:t>21 (13 women)</w:t>
                            </w:r>
                          </w:p>
                        </w:tc>
                      </w:tr>
                      <w:tr w:rsidR="003C2241" w:rsidRPr="00754312" w14:paraId="3BFD0D61" w14:textId="77777777" w:rsidTr="003C2241">
                        <w:tc>
                          <w:tcPr>
                            <w:tcW w:w="368" w:type="pct"/>
                            <w:shd w:val="clear" w:color="auto" w:fill="A8D08D" w:themeFill="accent6" w:themeFillTint="99"/>
                            <w:tcMar>
                              <w:top w:w="0" w:type="dxa"/>
                              <w:left w:w="108" w:type="dxa"/>
                              <w:bottom w:w="0" w:type="dxa"/>
                              <w:right w:w="108" w:type="dxa"/>
                            </w:tcMar>
                          </w:tcPr>
                          <w:p w14:paraId="698ADE5F" w14:textId="77777777" w:rsidR="00AF56B3" w:rsidRPr="00754312" w:rsidRDefault="00AF56B3" w:rsidP="00AF56B3">
                            <w:pPr>
                              <w:rPr>
                                <w:rFonts w:cstheme="minorHAnsi"/>
                                <w:color w:val="201F1E"/>
                              </w:rPr>
                            </w:pPr>
                            <w:r w:rsidRPr="00754312">
                              <w:rPr>
                                <w:rFonts w:cstheme="minorHAnsi"/>
                                <w:color w:val="201F1E"/>
                              </w:rPr>
                              <w:t>5</w:t>
                            </w:r>
                          </w:p>
                        </w:tc>
                        <w:tc>
                          <w:tcPr>
                            <w:tcW w:w="859" w:type="pct"/>
                            <w:shd w:val="clear" w:color="auto" w:fill="A8D08D" w:themeFill="accent6" w:themeFillTint="99"/>
                            <w:tcMar>
                              <w:top w:w="0" w:type="dxa"/>
                              <w:left w:w="108" w:type="dxa"/>
                              <w:bottom w:w="0" w:type="dxa"/>
                              <w:right w:w="108" w:type="dxa"/>
                            </w:tcMar>
                            <w:hideMark/>
                          </w:tcPr>
                          <w:p w14:paraId="0F81CC8A" w14:textId="77777777" w:rsidR="00AF56B3" w:rsidRPr="00754312" w:rsidRDefault="00AF56B3" w:rsidP="00AF56B3">
                            <w:pPr>
                              <w:rPr>
                                <w:rFonts w:cstheme="minorHAnsi"/>
                                <w:color w:val="201F1E"/>
                              </w:rPr>
                            </w:pPr>
                            <w:r w:rsidRPr="00754312">
                              <w:rPr>
                                <w:rFonts w:cstheme="minorHAnsi"/>
                                <w:color w:val="201F1E"/>
                              </w:rPr>
                              <w:t>Nukus</w:t>
                            </w:r>
                          </w:p>
                        </w:tc>
                        <w:tc>
                          <w:tcPr>
                            <w:tcW w:w="1377" w:type="pct"/>
                            <w:shd w:val="clear" w:color="auto" w:fill="A8D08D" w:themeFill="accent6" w:themeFillTint="99"/>
                            <w:tcMar>
                              <w:top w:w="0" w:type="dxa"/>
                              <w:left w:w="108" w:type="dxa"/>
                              <w:bottom w:w="0" w:type="dxa"/>
                              <w:right w:w="108" w:type="dxa"/>
                            </w:tcMar>
                            <w:hideMark/>
                          </w:tcPr>
                          <w:p w14:paraId="01907E70" w14:textId="77777777" w:rsidR="00AF56B3" w:rsidRPr="00754312" w:rsidRDefault="00AF56B3" w:rsidP="00AF56B3">
                            <w:pPr>
                              <w:rPr>
                                <w:rFonts w:cstheme="minorHAnsi"/>
                              </w:rPr>
                            </w:pPr>
                            <w:r w:rsidRPr="00754312">
                              <w:rPr>
                                <w:rFonts w:cstheme="minorHAnsi"/>
                                <w:bCs/>
                                <w:color w:val="201F1E"/>
                                <w:bdr w:val="none" w:sz="0" w:space="0" w:color="auto" w:frame="1"/>
                              </w:rPr>
                              <w:t>Ensuring women rights in delivering justice</w:t>
                            </w:r>
                          </w:p>
                        </w:tc>
                        <w:tc>
                          <w:tcPr>
                            <w:tcW w:w="1157" w:type="pct"/>
                            <w:shd w:val="clear" w:color="auto" w:fill="A8D08D" w:themeFill="accent6" w:themeFillTint="99"/>
                            <w:tcMar>
                              <w:top w:w="0" w:type="dxa"/>
                              <w:left w:w="108" w:type="dxa"/>
                              <w:bottom w:w="0" w:type="dxa"/>
                              <w:right w:w="108" w:type="dxa"/>
                            </w:tcMar>
                            <w:hideMark/>
                          </w:tcPr>
                          <w:p w14:paraId="1F4F39EC" w14:textId="77777777" w:rsidR="00AF56B3" w:rsidRPr="00754312" w:rsidRDefault="00AF56B3" w:rsidP="00AF56B3">
                            <w:pPr>
                              <w:jc w:val="center"/>
                              <w:rPr>
                                <w:rFonts w:cstheme="minorHAnsi"/>
                                <w:color w:val="201F1E"/>
                              </w:rPr>
                            </w:pPr>
                            <w:r w:rsidRPr="00754312">
                              <w:rPr>
                                <w:rFonts w:cstheme="minorHAnsi"/>
                                <w:color w:val="201F1E"/>
                                <w:bdr w:val="none" w:sz="0" w:space="0" w:color="auto" w:frame="1"/>
                              </w:rPr>
                              <w:t>August 5, 2021</w:t>
                            </w:r>
                          </w:p>
                        </w:tc>
                        <w:tc>
                          <w:tcPr>
                            <w:tcW w:w="1238" w:type="pct"/>
                            <w:shd w:val="clear" w:color="auto" w:fill="A8D08D" w:themeFill="accent6" w:themeFillTint="99"/>
                            <w:tcMar>
                              <w:top w:w="0" w:type="dxa"/>
                              <w:left w:w="108" w:type="dxa"/>
                              <w:bottom w:w="0" w:type="dxa"/>
                              <w:right w:w="108" w:type="dxa"/>
                            </w:tcMar>
                            <w:hideMark/>
                          </w:tcPr>
                          <w:p w14:paraId="3D6DE528" w14:textId="77777777" w:rsidR="00AF56B3" w:rsidRPr="00754312" w:rsidRDefault="00AF56B3" w:rsidP="00AF56B3">
                            <w:pPr>
                              <w:jc w:val="center"/>
                              <w:rPr>
                                <w:rFonts w:cstheme="minorHAnsi"/>
                                <w:color w:val="201F1E"/>
                              </w:rPr>
                            </w:pPr>
                            <w:r w:rsidRPr="00754312">
                              <w:rPr>
                                <w:rFonts w:cstheme="minorHAnsi"/>
                                <w:color w:val="201F1E"/>
                                <w:bdr w:val="none" w:sz="0" w:space="0" w:color="auto" w:frame="1"/>
                              </w:rPr>
                              <w:t xml:space="preserve">22 (11 women) </w:t>
                            </w:r>
                          </w:p>
                        </w:tc>
                      </w:tr>
                    </w:tbl>
                    <w:p w14:paraId="75F71C4D" w14:textId="77777777" w:rsidR="00AF56B3" w:rsidRPr="00BE20E2" w:rsidRDefault="00AF56B3" w:rsidP="00AF56B3">
                      <w:pPr>
                        <w:jc w:val="both"/>
                        <w:rPr>
                          <w:rFonts w:ascii="Times New Roman" w:hAnsi="Times New Roman" w:cs="Times New Roman"/>
                          <w:sz w:val="20"/>
                          <w:szCs w:val="20"/>
                        </w:rPr>
                      </w:pPr>
                    </w:p>
                    <w:p w14:paraId="24059C8D" w14:textId="77777777" w:rsidR="00AF56B3" w:rsidRPr="00BE20E2" w:rsidRDefault="00AF56B3" w:rsidP="00AF56B3">
                      <w:pPr>
                        <w:jc w:val="both"/>
                        <w:rPr>
                          <w:rFonts w:ascii="Times New Roman" w:hAnsi="Times New Roman" w:cs="Times New Roman"/>
                          <w:sz w:val="20"/>
                          <w:szCs w:val="20"/>
                        </w:rPr>
                      </w:pPr>
                    </w:p>
                    <w:p w14:paraId="7FDA22A8" w14:textId="60C08E35" w:rsidR="00AF56B3" w:rsidRDefault="00AF56B3"/>
                  </w:txbxContent>
                </v:textbox>
                <w10:wrap type="square"/>
              </v:shape>
            </w:pict>
          </mc:Fallback>
        </mc:AlternateContent>
      </w:r>
      <w:r>
        <w:rPr>
          <w:rFonts w:cstheme="minorHAnsi"/>
          <w:b/>
          <w:bCs/>
          <w:color w:val="000000" w:themeColor="text1"/>
          <w:sz w:val="24"/>
          <w:szCs w:val="24"/>
        </w:rPr>
        <w:br w:type="page"/>
      </w:r>
    </w:p>
    <w:p w14:paraId="7B6CFBB2" w14:textId="5B3D2A07" w:rsidR="00F94D33" w:rsidRDefault="00F94D33" w:rsidP="00F94D33">
      <w:pPr>
        <w:pStyle w:val="Heading1"/>
      </w:pPr>
      <w:bookmarkStart w:id="25" w:name="_Toc85558169"/>
      <w:r w:rsidRPr="00432FCF">
        <w:lastRenderedPageBreak/>
        <w:t>Some challenges and observations</w:t>
      </w:r>
      <w:bookmarkEnd w:id="25"/>
    </w:p>
    <w:p w14:paraId="1F00D87F" w14:textId="77777777" w:rsidR="00F94D33" w:rsidRPr="00432FCF" w:rsidRDefault="00F94D33" w:rsidP="00F94D33">
      <w:pPr>
        <w:pStyle w:val="ListParagraph"/>
        <w:rPr>
          <w:rFonts w:cstheme="minorHAnsi"/>
          <w:b/>
          <w:bCs/>
          <w:color w:val="000000" w:themeColor="text1"/>
          <w:sz w:val="24"/>
          <w:szCs w:val="24"/>
        </w:rPr>
      </w:pPr>
    </w:p>
    <w:p w14:paraId="7E7E4B49" w14:textId="77777777" w:rsidR="00F94D33" w:rsidRPr="00BA10A0" w:rsidRDefault="00F94D33" w:rsidP="00C52714">
      <w:pPr>
        <w:pStyle w:val="ListParagraph"/>
        <w:numPr>
          <w:ilvl w:val="0"/>
          <w:numId w:val="2"/>
        </w:numPr>
        <w:adjustRightInd w:val="0"/>
        <w:contextualSpacing/>
        <w:jc w:val="both"/>
        <w:rPr>
          <w:rFonts w:ascii="Arial" w:hAnsi="Arial" w:cs="Arial"/>
          <w:sz w:val="20"/>
          <w:szCs w:val="20"/>
        </w:rPr>
      </w:pPr>
      <w:r w:rsidRPr="00C52714">
        <w:rPr>
          <w:rFonts w:cstheme="minorHAnsi"/>
          <w:color w:val="000000" w:themeColor="text1"/>
          <w:sz w:val="24"/>
          <w:szCs w:val="24"/>
        </w:rPr>
        <w:t xml:space="preserve">Project narration gives a very good reading. The way the development challenges explained in the project document leads us to think that the project has specific outcomes, and related outputs to address the issues of development challenges. So are the strategy formulation with three specific activities, and the expected results.  The output design and the Results and Resource Framework (RRF) greatly disappoint us. Project RRF does not speak any project outcome explicitly. It depends on UNDAF Outcome </w:t>
      </w:r>
      <w:r w:rsidRPr="00C52714">
        <w:rPr>
          <w:rFonts w:ascii="Arial" w:hAnsi="Arial" w:cs="Arial"/>
          <w:sz w:val="20"/>
          <w:szCs w:val="20"/>
        </w:rPr>
        <w:t>8: “</w:t>
      </w:r>
      <w:r w:rsidRPr="00C52714">
        <w:rPr>
          <w:rFonts w:cstheme="minorHAnsi"/>
          <w:i/>
          <w:iCs/>
          <w:sz w:val="24"/>
          <w:szCs w:val="24"/>
        </w:rPr>
        <w:t>Legal and judicial reforms further ensure strong protection of rights, freedoms and legitimate interests of citizens”</w:t>
      </w:r>
      <w:r w:rsidRPr="00C52714">
        <w:rPr>
          <w:rFonts w:ascii="Arial" w:hAnsi="Arial" w:cs="Arial"/>
          <w:sz w:val="20"/>
          <w:szCs w:val="20"/>
        </w:rPr>
        <w:t>.</w:t>
      </w:r>
      <w:r w:rsidRPr="00C52714">
        <w:rPr>
          <w:rFonts w:cstheme="minorHAnsi"/>
          <w:color w:val="000000" w:themeColor="text1"/>
          <w:sz w:val="24"/>
          <w:szCs w:val="24"/>
        </w:rPr>
        <w:t xml:space="preserve"> Then, it straight away jumps into project output 1. “</w:t>
      </w:r>
      <w:r w:rsidRPr="00C52714">
        <w:rPr>
          <w:rFonts w:cstheme="minorHAnsi"/>
          <w:i/>
          <w:iCs/>
          <w:sz w:val="24"/>
          <w:szCs w:val="24"/>
        </w:rPr>
        <w:t>Supreme Court is equipped with knowledge, regulatory mechanisms and capacitated staff to increase of judiciary, fairness of trials and efficiency of court administration”</w:t>
      </w:r>
      <w:r w:rsidRPr="00C52714">
        <w:rPr>
          <w:rFonts w:cstheme="minorHAnsi"/>
          <w:sz w:val="24"/>
          <w:szCs w:val="24"/>
        </w:rPr>
        <w:t>. Combined reading of both gives an understanding that the judicial reforms are the agenda before the Supreme Court, and strengthening the Supreme Court alone can ensure strong protection of rights, freedoms and legitimate interests of citizens.  If that is so, the project should have been an ‘Uzbekistan Supreme Court Strengthening Project’ not Rule of Law Partnership</w:t>
      </w:r>
      <w:r w:rsidR="00464241">
        <w:rPr>
          <w:rFonts w:cstheme="minorHAnsi"/>
          <w:sz w:val="24"/>
          <w:szCs w:val="24"/>
        </w:rPr>
        <w:t xml:space="preserve"> in Uzbekistan Project</w:t>
      </w:r>
      <w:r w:rsidRPr="00C52714">
        <w:rPr>
          <w:rFonts w:cstheme="minorHAnsi"/>
          <w:sz w:val="24"/>
          <w:szCs w:val="24"/>
        </w:rPr>
        <w:t xml:space="preserve">. OR Uzbekistan Judiciary Strengthening project with clear outputs for the courts at all levels. </w:t>
      </w:r>
    </w:p>
    <w:p w14:paraId="4E1B36D7" w14:textId="77777777" w:rsidR="00BA10A0" w:rsidRPr="00BA10A0" w:rsidRDefault="00BA10A0" w:rsidP="00BA10A0">
      <w:pPr>
        <w:pStyle w:val="ListParagraph"/>
        <w:adjustRightInd w:val="0"/>
        <w:ind w:left="300"/>
        <w:contextualSpacing/>
        <w:jc w:val="both"/>
        <w:rPr>
          <w:rFonts w:ascii="Arial" w:hAnsi="Arial" w:cs="Arial"/>
          <w:sz w:val="20"/>
          <w:szCs w:val="20"/>
        </w:rPr>
      </w:pPr>
    </w:p>
    <w:p w14:paraId="0513B1BF" w14:textId="72157C77" w:rsidR="00BA10A0" w:rsidRPr="007F4069" w:rsidRDefault="00BA10A0" w:rsidP="00BA10A0">
      <w:pPr>
        <w:pStyle w:val="ListParagraph"/>
        <w:numPr>
          <w:ilvl w:val="0"/>
          <w:numId w:val="2"/>
        </w:numPr>
        <w:adjustRightInd w:val="0"/>
        <w:spacing w:line="276" w:lineRule="auto"/>
        <w:contextualSpacing/>
        <w:jc w:val="both"/>
        <w:rPr>
          <w:rFonts w:asciiTheme="minorHAnsi" w:hAnsiTheme="minorHAnsi" w:cstheme="minorHAnsi"/>
          <w:sz w:val="24"/>
          <w:szCs w:val="24"/>
        </w:rPr>
      </w:pPr>
      <w:r w:rsidRPr="00BA10A0">
        <w:rPr>
          <w:rFonts w:asciiTheme="minorHAnsi" w:hAnsiTheme="minorHAnsi" w:cstheme="minorHAnsi"/>
          <w:sz w:val="24"/>
          <w:szCs w:val="24"/>
        </w:rPr>
        <w:t xml:space="preserve">Ironically, neither the output, nor the output indicators spell out activities initiated </w:t>
      </w:r>
      <w:r>
        <w:rPr>
          <w:rFonts w:asciiTheme="minorHAnsi" w:hAnsiTheme="minorHAnsi" w:cstheme="minorHAnsi"/>
          <w:sz w:val="24"/>
          <w:szCs w:val="24"/>
        </w:rPr>
        <w:t xml:space="preserve">for protection of Human Rights or capacity development for protection of Human Rights, or strengthening the institutions of Human Rights. </w:t>
      </w:r>
      <w:r w:rsidR="007F4069" w:rsidRPr="007F4069">
        <w:rPr>
          <w:rFonts w:asciiTheme="minorHAnsi" w:hAnsiTheme="minorHAnsi" w:cstheme="minorHAnsi"/>
          <w:sz w:val="24"/>
          <w:szCs w:val="24"/>
        </w:rPr>
        <w:t>However, the efforts made by the project in protection of Human Rights, and mainstreaming gender are laudable and deserve a special mention here</w:t>
      </w:r>
      <w:r w:rsidR="007F4069">
        <w:rPr>
          <w:rFonts w:asciiTheme="minorHAnsi" w:hAnsiTheme="minorHAnsi" w:cstheme="minorHAnsi"/>
          <w:sz w:val="24"/>
          <w:szCs w:val="24"/>
        </w:rPr>
        <w:t>.</w:t>
      </w:r>
    </w:p>
    <w:p w14:paraId="5F96A57B" w14:textId="77777777" w:rsidR="00F94D33" w:rsidRPr="00C321B1" w:rsidRDefault="00F94D33" w:rsidP="00F94D33">
      <w:pPr>
        <w:pStyle w:val="ListParagraph"/>
        <w:adjustRightInd w:val="0"/>
        <w:jc w:val="both"/>
        <w:rPr>
          <w:rFonts w:ascii="Arial" w:hAnsi="Arial" w:cs="Arial"/>
          <w:sz w:val="20"/>
          <w:szCs w:val="20"/>
        </w:rPr>
      </w:pPr>
    </w:p>
    <w:p w14:paraId="31574942" w14:textId="6FE3387D" w:rsidR="00F94D33" w:rsidRPr="005A65D2" w:rsidRDefault="005D154B" w:rsidP="00C52714">
      <w:pPr>
        <w:pStyle w:val="ListParagraph"/>
        <w:widowControl/>
        <w:numPr>
          <w:ilvl w:val="0"/>
          <w:numId w:val="2"/>
        </w:numPr>
        <w:adjustRightInd w:val="0"/>
        <w:contextualSpacing/>
        <w:jc w:val="both"/>
        <w:rPr>
          <w:rFonts w:ascii="Arial" w:hAnsi="Arial" w:cs="Arial"/>
          <w:sz w:val="20"/>
          <w:szCs w:val="20"/>
        </w:rPr>
      </w:pPr>
      <w:r w:rsidRPr="005D154B">
        <w:rPr>
          <w:rFonts w:asciiTheme="minorHAnsi" w:hAnsiTheme="minorHAnsi" w:cstheme="minorHAnsi"/>
          <w:color w:val="000000" w:themeColor="text1"/>
          <w:sz w:val="24"/>
          <w:szCs w:val="24"/>
        </w:rPr>
        <w:t>As observed above the project document does not have a defined or identified or clearly spelt out project outcome. Project outcome, Outputs, Activities, Actions, Actors, inputs etc. are mandatory for an RRF.</w:t>
      </w:r>
      <w:r w:rsidRPr="00A01ED6">
        <w:rPr>
          <w:rFonts w:asciiTheme="minorHAnsi" w:hAnsiTheme="minorHAnsi" w:cstheme="minorHAnsi"/>
          <w:color w:val="000000" w:themeColor="text1"/>
        </w:rPr>
        <w:t xml:space="preserve"> </w:t>
      </w:r>
      <w:r w:rsidR="00FB1A5B" w:rsidRPr="00FB1A5B">
        <w:rPr>
          <w:rFonts w:asciiTheme="minorHAnsi" w:hAnsiTheme="minorHAnsi" w:cstheme="minorHAnsi"/>
          <w:color w:val="000000" w:themeColor="text1"/>
          <w:sz w:val="24"/>
          <w:szCs w:val="24"/>
        </w:rPr>
        <w:t>The project document should definitely have a link to</w:t>
      </w:r>
      <w:r w:rsidR="00FB1A5B">
        <w:rPr>
          <w:rFonts w:asciiTheme="minorHAnsi" w:hAnsiTheme="minorHAnsi" w:cstheme="minorHAnsi"/>
          <w:color w:val="000000" w:themeColor="text1"/>
        </w:rPr>
        <w:t xml:space="preserve">  UNDAF/UNSDCF. However, this does not absolve of the project having its own defined outcomes </w:t>
      </w:r>
      <w:r w:rsidR="00FB1A5B" w:rsidRPr="00FB1A5B">
        <w:rPr>
          <w:rFonts w:asciiTheme="minorHAnsi" w:hAnsiTheme="minorHAnsi" w:cstheme="minorHAnsi"/>
          <w:color w:val="000000" w:themeColor="text1"/>
          <w:sz w:val="24"/>
          <w:szCs w:val="24"/>
        </w:rPr>
        <w:t>linking to UNDAF/UNSCF to establish project relevance.</w:t>
      </w:r>
      <w:r w:rsidR="00FB1A5B">
        <w:rPr>
          <w:rFonts w:asciiTheme="minorHAnsi" w:hAnsiTheme="minorHAnsi" w:cstheme="minorHAnsi"/>
          <w:color w:val="000000" w:themeColor="text1"/>
        </w:rPr>
        <w:t xml:space="preserve"> </w:t>
      </w:r>
      <w:r w:rsidRPr="00A01ED6">
        <w:rPr>
          <w:rFonts w:asciiTheme="minorHAnsi" w:hAnsiTheme="minorHAnsi" w:cstheme="minorHAnsi"/>
          <w:color w:val="000000" w:themeColor="text1"/>
        </w:rPr>
        <w:t xml:space="preserve"> </w:t>
      </w:r>
      <w:r w:rsidR="00F94D33">
        <w:rPr>
          <w:rFonts w:cstheme="minorHAnsi"/>
          <w:color w:val="000000" w:themeColor="text1"/>
          <w:sz w:val="24"/>
          <w:szCs w:val="24"/>
        </w:rPr>
        <w:t xml:space="preserve">In addition to the Supreme Court, the project has </w:t>
      </w:r>
      <w:r w:rsidR="00F94D33">
        <w:rPr>
          <w:rFonts w:cstheme="minorHAnsi"/>
          <w:sz w:val="24"/>
          <w:szCs w:val="24"/>
        </w:rPr>
        <w:t>t</w:t>
      </w:r>
      <w:r w:rsidR="00F94D33" w:rsidRPr="009909BA">
        <w:rPr>
          <w:rFonts w:cstheme="minorHAnsi"/>
          <w:sz w:val="24"/>
          <w:szCs w:val="24"/>
        </w:rPr>
        <w:t xml:space="preserve">he Supreme Judicial Council </w:t>
      </w:r>
      <w:r w:rsidR="00F94D33">
        <w:rPr>
          <w:rFonts w:cstheme="minorHAnsi"/>
          <w:sz w:val="24"/>
          <w:szCs w:val="24"/>
        </w:rPr>
        <w:t>of the Republic of Uzbekistan; t</w:t>
      </w:r>
      <w:r w:rsidR="00F94D33" w:rsidRPr="009909BA">
        <w:rPr>
          <w:rFonts w:cstheme="minorHAnsi"/>
          <w:sz w:val="24"/>
          <w:szCs w:val="24"/>
        </w:rPr>
        <w:t>he Research Centre for the Study of Problems of Justice under</w:t>
      </w:r>
      <w:r w:rsidR="00366075">
        <w:rPr>
          <w:rFonts w:cstheme="minorHAnsi"/>
          <w:sz w:val="24"/>
          <w:szCs w:val="24"/>
        </w:rPr>
        <w:t xml:space="preserve"> the Supreme Judicial Council</w:t>
      </w:r>
      <w:r w:rsidR="00F94D33" w:rsidRPr="009909BA">
        <w:rPr>
          <w:rFonts w:cstheme="minorHAnsi"/>
          <w:sz w:val="24"/>
          <w:szCs w:val="24"/>
        </w:rPr>
        <w:t>; Institute for Monitoring of Current Legislation under the President of the Republic of Uzbekistan; Strategy development’ Centre; Lawyer Training Centre under the Ministry of Justice of the Republic of Uzbekistan; Tashkent State Law University</w:t>
      </w:r>
      <w:r w:rsidR="00F94D33">
        <w:rPr>
          <w:rFonts w:cstheme="minorHAnsi"/>
          <w:sz w:val="24"/>
          <w:szCs w:val="24"/>
        </w:rPr>
        <w:t xml:space="preserve"> as project partners.  These partners have defined roles to play and dedicated mandates, the project should have at least one output for each of the partner.</w:t>
      </w:r>
    </w:p>
    <w:p w14:paraId="7CA24031" w14:textId="77777777" w:rsidR="00F94D33" w:rsidRPr="005A65D2" w:rsidRDefault="00F94D33" w:rsidP="00F94D33">
      <w:pPr>
        <w:pStyle w:val="ListParagraph"/>
        <w:rPr>
          <w:rFonts w:ascii="Arial" w:hAnsi="Arial" w:cs="Arial"/>
          <w:sz w:val="20"/>
          <w:szCs w:val="20"/>
        </w:rPr>
      </w:pPr>
    </w:p>
    <w:p w14:paraId="7785821F" w14:textId="62DC72A0" w:rsidR="00F94D33" w:rsidRPr="005A65D2" w:rsidRDefault="00F94D33" w:rsidP="00C52714">
      <w:pPr>
        <w:pStyle w:val="ListParagraph"/>
        <w:widowControl/>
        <w:numPr>
          <w:ilvl w:val="0"/>
          <w:numId w:val="2"/>
        </w:numPr>
        <w:autoSpaceDE/>
        <w:autoSpaceDN/>
        <w:spacing w:after="160" w:line="259" w:lineRule="auto"/>
        <w:contextualSpacing/>
        <w:jc w:val="both"/>
        <w:rPr>
          <w:sz w:val="24"/>
          <w:szCs w:val="24"/>
        </w:rPr>
      </w:pPr>
      <w:r w:rsidRPr="005A65D2">
        <w:rPr>
          <w:sz w:val="24"/>
          <w:szCs w:val="24"/>
        </w:rPr>
        <w:t xml:space="preserve">Uzbekistan judiciary consists of the Constitutional Court, the Supreme Court, the Military Courts, the Supreme Court of the Karakalpakstan and various provincial courts with separate civil, economic, and administrative </w:t>
      </w:r>
      <w:r w:rsidR="008A03CA">
        <w:rPr>
          <w:sz w:val="24"/>
          <w:szCs w:val="24"/>
        </w:rPr>
        <w:t>law jurisdiction.  With only ab</w:t>
      </w:r>
      <w:r w:rsidR="00D661B2">
        <w:rPr>
          <w:sz w:val="24"/>
          <w:szCs w:val="24"/>
        </w:rPr>
        <w:t>o</w:t>
      </w:r>
      <w:r w:rsidRPr="005A65D2">
        <w:rPr>
          <w:sz w:val="24"/>
          <w:szCs w:val="24"/>
        </w:rPr>
        <w:t>ut 3,000 active judges for a population of 34.2 million, the country’s judiciary is always busy with overload. This aspect of supporting all the courts and judicial systems has not been considered by the results framework of the Project document. Focus was laid only on the Supreme Court in Tashkent.</w:t>
      </w:r>
      <w:r>
        <w:rPr>
          <w:sz w:val="24"/>
          <w:szCs w:val="24"/>
        </w:rPr>
        <w:t xml:space="preserve"> The explanation given by the project is that the Supreme Court being the </w:t>
      </w:r>
      <w:r>
        <w:rPr>
          <w:sz w:val="24"/>
          <w:szCs w:val="24"/>
        </w:rPr>
        <w:lastRenderedPageBreak/>
        <w:t>highest judicial body in the system, it has worked through the Supreme Court instead of working with all the smaller courts.</w:t>
      </w:r>
      <w:r w:rsidRPr="005A65D2">
        <w:rPr>
          <w:sz w:val="24"/>
          <w:szCs w:val="24"/>
        </w:rPr>
        <w:t xml:space="preserve"> </w:t>
      </w:r>
    </w:p>
    <w:p w14:paraId="57DDD5DF" w14:textId="77777777" w:rsidR="00F94D33" w:rsidRPr="00CB6E8A" w:rsidRDefault="00F94D33" w:rsidP="00F94D33">
      <w:pPr>
        <w:pStyle w:val="ListParagraph"/>
        <w:rPr>
          <w:rFonts w:cstheme="minorHAnsi"/>
          <w:sz w:val="24"/>
          <w:szCs w:val="24"/>
        </w:rPr>
      </w:pPr>
    </w:p>
    <w:p w14:paraId="7462BA87" w14:textId="77777777" w:rsidR="00F94D33" w:rsidRDefault="00F94D33" w:rsidP="00C52714">
      <w:pPr>
        <w:pStyle w:val="ListParagraph"/>
        <w:widowControl/>
        <w:numPr>
          <w:ilvl w:val="0"/>
          <w:numId w:val="2"/>
        </w:numPr>
        <w:adjustRightInd w:val="0"/>
        <w:contextualSpacing/>
        <w:jc w:val="both"/>
        <w:rPr>
          <w:rFonts w:cstheme="minorHAnsi"/>
          <w:sz w:val="24"/>
          <w:szCs w:val="24"/>
        </w:rPr>
      </w:pPr>
      <w:r>
        <w:rPr>
          <w:rFonts w:cstheme="minorHAnsi"/>
          <w:sz w:val="24"/>
          <w:szCs w:val="24"/>
        </w:rPr>
        <w:t>The i</w:t>
      </w:r>
      <w:r w:rsidRPr="00CB6E8A">
        <w:rPr>
          <w:rFonts w:cstheme="minorHAnsi"/>
          <w:sz w:val="24"/>
          <w:szCs w:val="24"/>
        </w:rPr>
        <w:t>nterviews, discussions, review of documents, and the results reveal that the project struggled a lot to establish, and maintain the relations with the implementing partners. The National Project Coordinator was frequently changed in the entire duration of the project there by throwing a challenge to the UNDP team to establish relations with the new incumbent, explain the project goals, introduce the team, get the work done, and produce the results.</w:t>
      </w:r>
    </w:p>
    <w:p w14:paraId="0A9ACA2D" w14:textId="77777777" w:rsidR="00F94D33" w:rsidRPr="00FD464E" w:rsidRDefault="00F94D33" w:rsidP="00F94D33">
      <w:pPr>
        <w:pStyle w:val="ListParagraph"/>
        <w:rPr>
          <w:rFonts w:cstheme="minorHAnsi"/>
          <w:sz w:val="24"/>
          <w:szCs w:val="24"/>
        </w:rPr>
      </w:pPr>
    </w:p>
    <w:p w14:paraId="6F4AE102" w14:textId="47BEFBDA" w:rsidR="00F94D33" w:rsidRDefault="00F94D33" w:rsidP="00C52714">
      <w:pPr>
        <w:pStyle w:val="ListParagraph"/>
        <w:widowControl/>
        <w:numPr>
          <w:ilvl w:val="0"/>
          <w:numId w:val="2"/>
        </w:numPr>
        <w:autoSpaceDE/>
        <w:autoSpaceDN/>
        <w:spacing w:after="160" w:line="259" w:lineRule="auto"/>
        <w:contextualSpacing/>
        <w:jc w:val="both"/>
        <w:rPr>
          <w:rFonts w:cstheme="minorHAnsi"/>
          <w:sz w:val="24"/>
          <w:szCs w:val="24"/>
        </w:rPr>
      </w:pPr>
      <w:r w:rsidRPr="002C1750">
        <w:rPr>
          <w:rFonts w:cstheme="minorHAnsi"/>
          <w:sz w:val="24"/>
          <w:szCs w:val="24"/>
        </w:rPr>
        <w:t>Dominance of Government on Judges to make judgements in favour of state owned enterprises</w:t>
      </w:r>
      <w:r>
        <w:rPr>
          <w:rFonts w:cstheme="minorHAnsi"/>
          <w:sz w:val="24"/>
          <w:szCs w:val="24"/>
        </w:rPr>
        <w:t>, political interference in the judiciary, overload of work on judges, non-recruitment of judges on time, young lawyers with low level of capacities, partners rel</w:t>
      </w:r>
      <w:r w:rsidR="00E5445B">
        <w:rPr>
          <w:rFonts w:cstheme="minorHAnsi"/>
          <w:sz w:val="24"/>
          <w:szCs w:val="24"/>
        </w:rPr>
        <w:t>uctance to project initiatives have been some of the challenges faced.</w:t>
      </w:r>
    </w:p>
    <w:p w14:paraId="26A70091" w14:textId="77777777" w:rsidR="00F94D33" w:rsidRPr="009E4BC1" w:rsidRDefault="00F94D33" w:rsidP="00F94D33">
      <w:pPr>
        <w:pStyle w:val="ListParagraph"/>
        <w:rPr>
          <w:rFonts w:cstheme="minorHAnsi"/>
          <w:sz w:val="24"/>
          <w:szCs w:val="24"/>
        </w:rPr>
      </w:pPr>
    </w:p>
    <w:p w14:paraId="6FCD7172" w14:textId="77777777" w:rsidR="00F94D33" w:rsidRPr="006E691F" w:rsidRDefault="00F94D33" w:rsidP="00C52714">
      <w:pPr>
        <w:pStyle w:val="ListParagraph"/>
        <w:widowControl/>
        <w:numPr>
          <w:ilvl w:val="0"/>
          <w:numId w:val="2"/>
        </w:numPr>
        <w:adjustRightInd w:val="0"/>
        <w:contextualSpacing/>
        <w:jc w:val="both"/>
        <w:rPr>
          <w:rFonts w:cstheme="minorHAnsi"/>
          <w:sz w:val="24"/>
          <w:szCs w:val="24"/>
        </w:rPr>
      </w:pPr>
      <w:r w:rsidRPr="009E4BC1">
        <w:rPr>
          <w:rFonts w:cstheme="minorHAnsi"/>
          <w:sz w:val="24"/>
          <w:szCs w:val="24"/>
        </w:rPr>
        <w:t xml:space="preserve">Addressing Human Rights issues through the project has been a challenge. When it comes to domestic/national laws, and international laws, the national laws have taken precedence. Even today, </w:t>
      </w:r>
      <w:r w:rsidRPr="009E4BC1">
        <w:rPr>
          <w:sz w:val="24"/>
          <w:szCs w:val="24"/>
        </w:rPr>
        <w:t>security, sovereignty, and peace within its territory</w:t>
      </w:r>
      <w:r>
        <w:rPr>
          <w:sz w:val="24"/>
          <w:szCs w:val="24"/>
        </w:rPr>
        <w:t xml:space="preserve"> are the priority areas within Uzbekistan thereby giving secondary importance to Human Rights. However, the project can hope better results in the Human Rights arena if the project is extended beyond 2021, because, the Government has, in June 2020, </w:t>
      </w:r>
      <w:r w:rsidRPr="00004134">
        <w:rPr>
          <w:sz w:val="24"/>
          <w:szCs w:val="24"/>
        </w:rPr>
        <w:t xml:space="preserve"> approved national human rights strategy of the country </w:t>
      </w:r>
      <w:r>
        <w:rPr>
          <w:sz w:val="24"/>
          <w:szCs w:val="24"/>
        </w:rPr>
        <w:t xml:space="preserve">that is expected to </w:t>
      </w:r>
      <w:r w:rsidRPr="00004134">
        <w:rPr>
          <w:sz w:val="24"/>
          <w:szCs w:val="24"/>
        </w:rPr>
        <w:t>accelerate the judiciary’s engagement with international law</w:t>
      </w:r>
      <w:r>
        <w:rPr>
          <w:sz w:val="24"/>
          <w:szCs w:val="24"/>
        </w:rPr>
        <w:t xml:space="preserve">s. </w:t>
      </w:r>
    </w:p>
    <w:p w14:paraId="37861A26" w14:textId="77777777" w:rsidR="006E691F" w:rsidRPr="0023696C" w:rsidRDefault="006E691F" w:rsidP="006E691F">
      <w:pPr>
        <w:pStyle w:val="ListParagraph"/>
        <w:widowControl/>
        <w:adjustRightInd w:val="0"/>
        <w:ind w:left="300"/>
        <w:contextualSpacing/>
        <w:jc w:val="both"/>
        <w:rPr>
          <w:rFonts w:cstheme="minorHAnsi"/>
          <w:sz w:val="24"/>
          <w:szCs w:val="24"/>
        </w:rPr>
      </w:pPr>
    </w:p>
    <w:p w14:paraId="2EA607D6" w14:textId="77777777" w:rsidR="00F94D33" w:rsidRPr="008523E4" w:rsidRDefault="00533932" w:rsidP="00D81411">
      <w:pPr>
        <w:pStyle w:val="CommentText"/>
        <w:numPr>
          <w:ilvl w:val="0"/>
          <w:numId w:val="2"/>
        </w:numPr>
        <w:spacing w:line="276" w:lineRule="auto"/>
        <w:jc w:val="both"/>
        <w:rPr>
          <w:sz w:val="24"/>
          <w:szCs w:val="24"/>
        </w:rPr>
      </w:pPr>
      <w:r>
        <w:rPr>
          <w:sz w:val="24"/>
          <w:szCs w:val="24"/>
        </w:rPr>
        <w:t>W</w:t>
      </w:r>
      <w:r w:rsidR="00F94D33">
        <w:rPr>
          <w:sz w:val="24"/>
          <w:szCs w:val="24"/>
        </w:rPr>
        <w:t xml:space="preserve">hile the project location on </w:t>
      </w:r>
      <w:r w:rsidR="00F94D33" w:rsidRPr="008523E4">
        <w:rPr>
          <w:sz w:val="24"/>
          <w:szCs w:val="24"/>
        </w:rPr>
        <w:t>in Supreme Court premises</w:t>
      </w:r>
      <w:r w:rsidR="00F94D33">
        <w:rPr>
          <w:sz w:val="24"/>
          <w:szCs w:val="24"/>
        </w:rPr>
        <w:t xml:space="preserve"> had its own advantages of management, it has its own disadvantages as well</w:t>
      </w:r>
      <w:r w:rsidR="00F94D33" w:rsidRPr="008523E4">
        <w:rPr>
          <w:sz w:val="24"/>
          <w:szCs w:val="24"/>
        </w:rPr>
        <w:t xml:space="preserve">. </w:t>
      </w:r>
      <w:r w:rsidR="00F94D33">
        <w:rPr>
          <w:sz w:val="24"/>
          <w:szCs w:val="24"/>
        </w:rPr>
        <w:t xml:space="preserve">The </w:t>
      </w:r>
      <w:r w:rsidR="00F94D33" w:rsidRPr="008523E4">
        <w:rPr>
          <w:sz w:val="24"/>
          <w:szCs w:val="24"/>
        </w:rPr>
        <w:t>project became very dependent on one national partner which limited more in-depth interaction with other partners of the project</w:t>
      </w:r>
      <w:r w:rsidR="00F94D33">
        <w:rPr>
          <w:sz w:val="24"/>
          <w:szCs w:val="24"/>
        </w:rPr>
        <w:t xml:space="preserve"> thereby sending a message to other partners that it was a Supreme Court development project. When the project has other partners as well than Supreme Court, the project should have been located at an independent place with proximity to all the partners and drawing national staff from all the partners.</w:t>
      </w:r>
    </w:p>
    <w:p w14:paraId="32876307" w14:textId="77777777" w:rsidR="00E7376B" w:rsidRPr="00430F17" w:rsidRDefault="00677E55" w:rsidP="00D81411">
      <w:pPr>
        <w:pStyle w:val="ListParagraph"/>
        <w:numPr>
          <w:ilvl w:val="0"/>
          <w:numId w:val="2"/>
        </w:numPr>
        <w:spacing w:line="276" w:lineRule="auto"/>
        <w:jc w:val="both"/>
        <w:rPr>
          <w:sz w:val="24"/>
          <w:szCs w:val="24"/>
        </w:rPr>
      </w:pPr>
      <w:r w:rsidRPr="00430F17">
        <w:rPr>
          <w:sz w:val="24"/>
          <w:szCs w:val="24"/>
        </w:rPr>
        <w:t>Interviews with stakeholders suggest that understanding international laws, international conventions, and international values was very difficult and challenging one. Localizing international laws and conventions was also equally challenging in the backdrop of conservative systems, family values, and political environment of Uzbekistan.</w:t>
      </w:r>
    </w:p>
    <w:p w14:paraId="0EEEC58F" w14:textId="77777777" w:rsidR="00C37E87" w:rsidRPr="00430F17" w:rsidRDefault="00C37E87" w:rsidP="00C37E87">
      <w:pPr>
        <w:pStyle w:val="ListParagraph"/>
        <w:ind w:left="300"/>
        <w:jc w:val="both"/>
        <w:rPr>
          <w:sz w:val="24"/>
          <w:szCs w:val="24"/>
        </w:rPr>
      </w:pPr>
    </w:p>
    <w:p w14:paraId="25336EED" w14:textId="77777777" w:rsidR="003E319F" w:rsidRPr="003E319F" w:rsidRDefault="003E319F" w:rsidP="003E319F">
      <w:pPr>
        <w:pStyle w:val="ListParagraph"/>
        <w:numPr>
          <w:ilvl w:val="0"/>
          <w:numId w:val="2"/>
        </w:numPr>
        <w:spacing w:line="276" w:lineRule="auto"/>
        <w:jc w:val="both"/>
        <w:rPr>
          <w:rFonts w:asciiTheme="minorHAnsi" w:hAnsiTheme="minorHAnsi" w:cstheme="minorHAnsi"/>
          <w:sz w:val="24"/>
          <w:szCs w:val="24"/>
        </w:rPr>
      </w:pPr>
      <w:r w:rsidRPr="003E319F">
        <w:rPr>
          <w:rFonts w:asciiTheme="minorHAnsi" w:hAnsiTheme="minorHAnsi" w:cstheme="minorHAnsi"/>
          <w:sz w:val="24"/>
          <w:szCs w:val="24"/>
        </w:rPr>
        <w:t>Focused approach of partnership with different organizations was lacking right from the project design stage. No needs assessment of different organisations/ institutions is available.  It has been a Rule of Law Partnerships in Uzbekistan but worked only with Supreme Court with one output. The output unequivocally explains its intentions of supporting only the Supreme Court (‘</w:t>
      </w:r>
      <w:r w:rsidRPr="003E319F">
        <w:rPr>
          <w:rFonts w:asciiTheme="minorHAnsi" w:hAnsiTheme="minorHAnsi" w:cstheme="minorHAnsi"/>
          <w:i/>
          <w:iCs/>
          <w:sz w:val="24"/>
          <w:szCs w:val="24"/>
        </w:rPr>
        <w:t>Supreme Court is</w:t>
      </w:r>
      <w:r w:rsidRPr="003E319F">
        <w:rPr>
          <w:rFonts w:asciiTheme="minorHAnsi" w:hAnsiTheme="minorHAnsi" w:cstheme="minorHAnsi"/>
          <w:b/>
          <w:bCs/>
          <w:sz w:val="24"/>
          <w:szCs w:val="24"/>
        </w:rPr>
        <w:t xml:space="preserve"> </w:t>
      </w:r>
      <w:r w:rsidRPr="003E319F">
        <w:rPr>
          <w:rFonts w:asciiTheme="minorHAnsi" w:hAnsiTheme="minorHAnsi" w:cstheme="minorHAnsi"/>
          <w:i/>
          <w:iCs/>
          <w:sz w:val="24"/>
          <w:szCs w:val="24"/>
        </w:rPr>
        <w:t>equipped with</w:t>
      </w:r>
      <w:r w:rsidRPr="003E319F">
        <w:rPr>
          <w:rFonts w:asciiTheme="minorHAnsi" w:hAnsiTheme="minorHAnsi" w:cstheme="minorHAnsi"/>
          <w:b/>
          <w:bCs/>
          <w:sz w:val="24"/>
          <w:szCs w:val="24"/>
        </w:rPr>
        <w:t xml:space="preserve"> </w:t>
      </w:r>
      <w:r w:rsidRPr="003E319F">
        <w:rPr>
          <w:rFonts w:asciiTheme="minorHAnsi" w:hAnsiTheme="minorHAnsi" w:cstheme="minorHAnsi"/>
          <w:i/>
          <w:iCs/>
          <w:sz w:val="24"/>
          <w:szCs w:val="24"/>
        </w:rPr>
        <w:t>knowledge,</w:t>
      </w:r>
      <w:r w:rsidRPr="003E319F">
        <w:rPr>
          <w:rFonts w:asciiTheme="minorHAnsi" w:hAnsiTheme="minorHAnsi" w:cstheme="minorHAnsi"/>
          <w:b/>
          <w:bCs/>
          <w:sz w:val="24"/>
          <w:szCs w:val="24"/>
        </w:rPr>
        <w:t xml:space="preserve"> </w:t>
      </w:r>
      <w:r w:rsidRPr="003E319F">
        <w:rPr>
          <w:rFonts w:asciiTheme="minorHAnsi" w:hAnsiTheme="minorHAnsi" w:cstheme="minorHAnsi"/>
          <w:i/>
          <w:iCs/>
          <w:sz w:val="24"/>
          <w:szCs w:val="24"/>
        </w:rPr>
        <w:t>regulatory</w:t>
      </w:r>
      <w:r w:rsidRPr="003E319F">
        <w:rPr>
          <w:rFonts w:asciiTheme="minorHAnsi" w:hAnsiTheme="minorHAnsi" w:cstheme="minorHAnsi"/>
          <w:b/>
          <w:bCs/>
          <w:sz w:val="24"/>
          <w:szCs w:val="24"/>
        </w:rPr>
        <w:t xml:space="preserve"> </w:t>
      </w:r>
      <w:r w:rsidRPr="003E319F">
        <w:rPr>
          <w:rFonts w:asciiTheme="minorHAnsi" w:hAnsiTheme="minorHAnsi" w:cstheme="minorHAnsi"/>
          <w:i/>
          <w:iCs/>
          <w:sz w:val="24"/>
          <w:szCs w:val="24"/>
        </w:rPr>
        <w:t>mechanisms and</w:t>
      </w:r>
      <w:r w:rsidRPr="003E319F">
        <w:rPr>
          <w:rFonts w:asciiTheme="minorHAnsi" w:hAnsiTheme="minorHAnsi" w:cstheme="minorHAnsi"/>
          <w:b/>
          <w:bCs/>
          <w:sz w:val="24"/>
          <w:szCs w:val="24"/>
        </w:rPr>
        <w:t xml:space="preserve"> </w:t>
      </w:r>
      <w:r w:rsidRPr="003E319F">
        <w:rPr>
          <w:rFonts w:asciiTheme="minorHAnsi" w:hAnsiTheme="minorHAnsi" w:cstheme="minorHAnsi"/>
          <w:i/>
          <w:iCs/>
          <w:sz w:val="24"/>
          <w:szCs w:val="24"/>
        </w:rPr>
        <w:t>capacitated staff to</w:t>
      </w:r>
      <w:r w:rsidRPr="003E319F">
        <w:rPr>
          <w:rFonts w:asciiTheme="minorHAnsi" w:hAnsiTheme="minorHAnsi" w:cstheme="minorHAnsi"/>
          <w:b/>
          <w:bCs/>
          <w:sz w:val="24"/>
          <w:szCs w:val="24"/>
        </w:rPr>
        <w:t xml:space="preserve"> </w:t>
      </w:r>
      <w:r w:rsidRPr="003E319F">
        <w:rPr>
          <w:rFonts w:asciiTheme="minorHAnsi" w:hAnsiTheme="minorHAnsi" w:cstheme="minorHAnsi"/>
          <w:i/>
          <w:iCs/>
          <w:sz w:val="24"/>
          <w:szCs w:val="24"/>
        </w:rPr>
        <w:t>increase</w:t>
      </w:r>
      <w:r w:rsidRPr="003E319F">
        <w:rPr>
          <w:rFonts w:asciiTheme="minorHAnsi" w:hAnsiTheme="minorHAnsi" w:cstheme="minorHAnsi"/>
          <w:b/>
          <w:bCs/>
          <w:sz w:val="24"/>
          <w:szCs w:val="24"/>
        </w:rPr>
        <w:t xml:space="preserve"> </w:t>
      </w:r>
      <w:r w:rsidRPr="003E319F">
        <w:rPr>
          <w:rFonts w:asciiTheme="minorHAnsi" w:hAnsiTheme="minorHAnsi" w:cstheme="minorHAnsi"/>
          <w:i/>
          <w:iCs/>
          <w:sz w:val="24"/>
          <w:szCs w:val="24"/>
        </w:rPr>
        <w:t>independence of</w:t>
      </w:r>
      <w:r w:rsidRPr="003E319F">
        <w:rPr>
          <w:rFonts w:asciiTheme="minorHAnsi" w:hAnsiTheme="minorHAnsi" w:cstheme="minorHAnsi"/>
          <w:b/>
          <w:bCs/>
          <w:sz w:val="24"/>
          <w:szCs w:val="24"/>
        </w:rPr>
        <w:t xml:space="preserve"> </w:t>
      </w:r>
      <w:r w:rsidRPr="003E319F">
        <w:rPr>
          <w:rFonts w:asciiTheme="minorHAnsi" w:hAnsiTheme="minorHAnsi" w:cstheme="minorHAnsi"/>
          <w:i/>
          <w:iCs/>
          <w:sz w:val="24"/>
          <w:szCs w:val="24"/>
        </w:rPr>
        <w:t>judiciary, fairness</w:t>
      </w:r>
      <w:r w:rsidRPr="003E319F">
        <w:rPr>
          <w:rFonts w:asciiTheme="minorHAnsi" w:hAnsiTheme="minorHAnsi" w:cstheme="minorHAnsi"/>
          <w:b/>
          <w:bCs/>
          <w:sz w:val="24"/>
          <w:szCs w:val="24"/>
        </w:rPr>
        <w:t xml:space="preserve"> </w:t>
      </w:r>
      <w:r w:rsidRPr="003E319F">
        <w:rPr>
          <w:rFonts w:asciiTheme="minorHAnsi" w:hAnsiTheme="minorHAnsi" w:cstheme="minorHAnsi"/>
          <w:i/>
          <w:iCs/>
          <w:sz w:val="24"/>
          <w:szCs w:val="24"/>
        </w:rPr>
        <w:t>of trials and</w:t>
      </w:r>
      <w:r w:rsidRPr="003E319F">
        <w:rPr>
          <w:rFonts w:asciiTheme="minorHAnsi" w:hAnsiTheme="minorHAnsi" w:cstheme="minorHAnsi"/>
          <w:b/>
          <w:bCs/>
          <w:sz w:val="24"/>
          <w:szCs w:val="24"/>
        </w:rPr>
        <w:t xml:space="preserve"> </w:t>
      </w:r>
      <w:r w:rsidRPr="003E319F">
        <w:rPr>
          <w:rFonts w:asciiTheme="minorHAnsi" w:hAnsiTheme="minorHAnsi" w:cstheme="minorHAnsi"/>
          <w:i/>
          <w:iCs/>
          <w:sz w:val="24"/>
          <w:szCs w:val="24"/>
        </w:rPr>
        <w:t>efficiency of court</w:t>
      </w:r>
      <w:r w:rsidRPr="003E319F">
        <w:rPr>
          <w:rFonts w:asciiTheme="minorHAnsi" w:hAnsiTheme="minorHAnsi" w:cstheme="minorHAnsi"/>
          <w:b/>
          <w:bCs/>
          <w:sz w:val="24"/>
          <w:szCs w:val="24"/>
        </w:rPr>
        <w:t xml:space="preserve"> </w:t>
      </w:r>
      <w:r w:rsidRPr="003E319F">
        <w:rPr>
          <w:rFonts w:asciiTheme="minorHAnsi" w:hAnsiTheme="minorHAnsi" w:cstheme="minorHAnsi"/>
          <w:i/>
          <w:iCs/>
          <w:sz w:val="24"/>
          <w:szCs w:val="24"/>
        </w:rPr>
        <w:t>administration”</w:t>
      </w:r>
      <w:r w:rsidRPr="003E319F">
        <w:rPr>
          <w:rFonts w:asciiTheme="minorHAnsi" w:hAnsiTheme="minorHAnsi" w:cstheme="minorHAnsi"/>
          <w:sz w:val="24"/>
          <w:szCs w:val="24"/>
        </w:rPr>
        <w:t xml:space="preserve">). Neither the subordination of </w:t>
      </w:r>
      <w:r w:rsidRPr="003E319F">
        <w:rPr>
          <w:rFonts w:asciiTheme="minorHAnsi" w:hAnsiTheme="minorHAnsi" w:cstheme="minorHAnsi"/>
          <w:sz w:val="24"/>
          <w:szCs w:val="24"/>
        </w:rPr>
        <w:lastRenderedPageBreak/>
        <w:t xml:space="preserve">other agencies to Supreme Court, nor Supreme Court’s supervisory roles on other organisations and institution have not been explained and narrated in the project document.   All other organisations, like Ministry of Justice, Uzbekistan Law University are not directly under the supervision of the Supreme Court of Uzbekistan. However, these organizations have been supported through Supreme Court on demand. Strong feeling however has been that there should have been a focused project or project deliverable for each of the organization based on their pre-assessed needs with dedicated funding and technical support. </w:t>
      </w:r>
    </w:p>
    <w:p w14:paraId="03782F98" w14:textId="77777777" w:rsidR="00712702" w:rsidRPr="00712702" w:rsidRDefault="00712702" w:rsidP="00712702">
      <w:pPr>
        <w:pStyle w:val="ListParagraph"/>
        <w:rPr>
          <w:sz w:val="24"/>
          <w:szCs w:val="24"/>
        </w:rPr>
      </w:pPr>
    </w:p>
    <w:p w14:paraId="34C67E1C" w14:textId="77777777" w:rsidR="00712702" w:rsidRDefault="00712702" w:rsidP="003758ED">
      <w:pPr>
        <w:pStyle w:val="ListParagraph"/>
        <w:numPr>
          <w:ilvl w:val="0"/>
          <w:numId w:val="2"/>
        </w:numPr>
        <w:spacing w:line="276" w:lineRule="auto"/>
        <w:jc w:val="both"/>
        <w:rPr>
          <w:sz w:val="24"/>
          <w:szCs w:val="24"/>
        </w:rPr>
      </w:pPr>
      <w:r>
        <w:rPr>
          <w:sz w:val="24"/>
          <w:szCs w:val="24"/>
        </w:rPr>
        <w:t xml:space="preserve">National Project Coordinators positioning has been a challenge since the beginning of the project. Although, the project has not suffered much due to the absence or continuity of one person as the National Project Coordinator, the essential leadership required for the project was missing and that gap was filled by the team management skills of the Project Manager. </w:t>
      </w:r>
    </w:p>
    <w:p w14:paraId="3DE0D23C" w14:textId="77777777" w:rsidR="00EF224D" w:rsidRPr="00EF224D" w:rsidRDefault="00EF224D" w:rsidP="00EF224D">
      <w:pPr>
        <w:pStyle w:val="ListParagraph"/>
        <w:rPr>
          <w:sz w:val="24"/>
          <w:szCs w:val="24"/>
        </w:rPr>
      </w:pPr>
    </w:p>
    <w:p w14:paraId="74EE2E5F" w14:textId="722FA5E5" w:rsidR="00EF224D" w:rsidRPr="00EF224D" w:rsidRDefault="00EF224D" w:rsidP="003758ED">
      <w:pPr>
        <w:pStyle w:val="ListParagraph"/>
        <w:numPr>
          <w:ilvl w:val="0"/>
          <w:numId w:val="2"/>
        </w:numPr>
        <w:spacing w:line="276" w:lineRule="auto"/>
        <w:jc w:val="both"/>
        <w:rPr>
          <w:rFonts w:asciiTheme="minorHAnsi" w:hAnsiTheme="minorHAnsi" w:cstheme="minorHAnsi"/>
          <w:sz w:val="24"/>
          <w:szCs w:val="24"/>
        </w:rPr>
      </w:pPr>
      <w:r w:rsidRPr="00EF224D">
        <w:rPr>
          <w:rFonts w:cstheme="minorHAnsi"/>
          <w:sz w:val="24"/>
          <w:szCs w:val="24"/>
        </w:rPr>
        <w:t>Reasons have not come out clearly, but the methodology for user satisfaction survey developed by the project has not been approved for two years, some judges and investigators were relucta</w:t>
      </w:r>
      <w:r w:rsidR="001735E6">
        <w:rPr>
          <w:rFonts w:cstheme="minorHAnsi"/>
          <w:sz w:val="24"/>
          <w:szCs w:val="24"/>
        </w:rPr>
        <w:t>nt to participate in the survey.</w:t>
      </w:r>
      <w:r w:rsidRPr="00EF224D">
        <w:rPr>
          <w:rFonts w:cstheme="minorHAnsi"/>
          <w:sz w:val="24"/>
          <w:szCs w:val="24"/>
        </w:rPr>
        <w:t xml:space="preserve"> </w:t>
      </w:r>
      <w:r w:rsidR="001735E6">
        <w:rPr>
          <w:rFonts w:cstheme="minorHAnsi"/>
          <w:sz w:val="24"/>
          <w:szCs w:val="24"/>
        </w:rPr>
        <w:t>Publication of the survey has been also a challenge. Some</w:t>
      </w:r>
      <w:r w:rsidRPr="00EF224D">
        <w:rPr>
          <w:rFonts w:cstheme="minorHAnsi"/>
          <w:sz w:val="24"/>
          <w:szCs w:val="24"/>
        </w:rPr>
        <w:t xml:space="preserve"> of the reasons could be the project activities were not fully and clearly identified at the project design stage.</w:t>
      </w:r>
      <w:r w:rsidR="001735E6">
        <w:rPr>
          <w:rFonts w:cstheme="minorHAnsi"/>
          <w:sz w:val="24"/>
          <w:szCs w:val="24"/>
        </w:rPr>
        <w:t xml:space="preserve"> Covid-19 has played its own nasty role.</w:t>
      </w:r>
      <w:r w:rsidRPr="00EF224D">
        <w:rPr>
          <w:rFonts w:cstheme="minorHAnsi"/>
          <w:sz w:val="24"/>
          <w:szCs w:val="24"/>
        </w:rPr>
        <w:t xml:space="preserve"> If such activities are designed with user engagement</w:t>
      </w:r>
      <w:r w:rsidR="001735E6">
        <w:rPr>
          <w:rFonts w:cstheme="minorHAnsi"/>
          <w:sz w:val="24"/>
          <w:szCs w:val="24"/>
        </w:rPr>
        <w:t xml:space="preserve"> at the project design stage</w:t>
      </w:r>
      <w:r w:rsidRPr="00EF224D">
        <w:rPr>
          <w:rFonts w:cstheme="minorHAnsi"/>
          <w:sz w:val="24"/>
          <w:szCs w:val="24"/>
        </w:rPr>
        <w:t xml:space="preserve">, with user approvals, implementation would be easier. </w:t>
      </w:r>
    </w:p>
    <w:p w14:paraId="7075E5E6" w14:textId="77777777" w:rsidR="002A05DE" w:rsidRPr="00430F17" w:rsidRDefault="002A05DE" w:rsidP="002A05DE">
      <w:pPr>
        <w:pStyle w:val="ListParagraph"/>
        <w:rPr>
          <w:sz w:val="24"/>
          <w:szCs w:val="24"/>
        </w:rPr>
      </w:pPr>
    </w:p>
    <w:p w14:paraId="76019E44" w14:textId="77777777" w:rsidR="002A05DE" w:rsidRPr="00430F17" w:rsidRDefault="00712702" w:rsidP="003758ED">
      <w:pPr>
        <w:pStyle w:val="ListParagraph"/>
        <w:numPr>
          <w:ilvl w:val="0"/>
          <w:numId w:val="2"/>
        </w:numPr>
        <w:spacing w:line="276" w:lineRule="auto"/>
        <w:jc w:val="both"/>
        <w:rPr>
          <w:sz w:val="24"/>
          <w:szCs w:val="24"/>
        </w:rPr>
      </w:pPr>
      <w:r>
        <w:rPr>
          <w:sz w:val="24"/>
          <w:szCs w:val="24"/>
        </w:rPr>
        <w:t>UNDP has been</w:t>
      </w:r>
      <w:r w:rsidR="002A05DE" w:rsidRPr="00430F17">
        <w:rPr>
          <w:sz w:val="24"/>
          <w:szCs w:val="24"/>
        </w:rPr>
        <w:t xml:space="preserve"> held with high esteem by all the implementing partners</w:t>
      </w:r>
      <w:r w:rsidR="002B5696" w:rsidRPr="00430F17">
        <w:rPr>
          <w:sz w:val="24"/>
          <w:szCs w:val="24"/>
        </w:rPr>
        <w:t xml:space="preserve">. However, one single observation has been that the systems and procedures in UNDP had been very bureaucratic, particularly December and January months were very challenging for drawing funding support for the Government activities. </w:t>
      </w:r>
    </w:p>
    <w:p w14:paraId="37217E54" w14:textId="77777777" w:rsidR="003758ED" w:rsidRPr="00430F17" w:rsidRDefault="003758ED" w:rsidP="003758ED">
      <w:pPr>
        <w:pStyle w:val="ListParagraph"/>
        <w:spacing w:line="276" w:lineRule="auto"/>
        <w:rPr>
          <w:sz w:val="24"/>
          <w:szCs w:val="24"/>
        </w:rPr>
      </w:pPr>
    </w:p>
    <w:p w14:paraId="1AF83E73" w14:textId="77777777" w:rsidR="00430F17" w:rsidRDefault="00430F17" w:rsidP="003758ED">
      <w:pPr>
        <w:pStyle w:val="ListParagraph"/>
        <w:numPr>
          <w:ilvl w:val="0"/>
          <w:numId w:val="2"/>
        </w:numPr>
        <w:spacing w:line="276" w:lineRule="auto"/>
        <w:jc w:val="both"/>
        <w:rPr>
          <w:sz w:val="24"/>
          <w:szCs w:val="24"/>
        </w:rPr>
      </w:pPr>
      <w:r w:rsidRPr="00430F17">
        <w:rPr>
          <w:sz w:val="24"/>
          <w:szCs w:val="24"/>
        </w:rPr>
        <w:t xml:space="preserve">Evaluation findings are matrixed into the following table </w:t>
      </w:r>
      <w:r>
        <w:rPr>
          <w:sz w:val="24"/>
          <w:szCs w:val="24"/>
        </w:rPr>
        <w:t>a</w:t>
      </w:r>
      <w:r w:rsidR="003758ED">
        <w:rPr>
          <w:sz w:val="24"/>
          <w:szCs w:val="24"/>
        </w:rPr>
        <w:t xml:space="preserve">ccording to evaluation criteria. The evaluation criteria </w:t>
      </w:r>
      <w:r w:rsidR="00950AAF">
        <w:rPr>
          <w:sz w:val="24"/>
          <w:szCs w:val="24"/>
        </w:rPr>
        <w:t xml:space="preserve">explains the relevance, effectiveness, efficiency, lessons learned, and Gender and human rights issues dealt with in the project. </w:t>
      </w:r>
    </w:p>
    <w:p w14:paraId="408084C3" w14:textId="77777777" w:rsidR="00430F17" w:rsidRPr="00430F17" w:rsidRDefault="00430F17" w:rsidP="00430F17">
      <w:pPr>
        <w:pStyle w:val="ListParagraph"/>
        <w:rPr>
          <w:sz w:val="24"/>
          <w:szCs w:val="24"/>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80"/>
        <w:gridCol w:w="7809"/>
      </w:tblGrid>
      <w:tr w:rsidR="00430F17" w:rsidRPr="006C66FF" w14:paraId="4F9227D7" w14:textId="77777777" w:rsidTr="00A41E37">
        <w:trPr>
          <w:trHeight w:val="416"/>
        </w:trPr>
        <w:tc>
          <w:tcPr>
            <w:tcW w:w="5000" w:type="pct"/>
            <w:gridSpan w:val="2"/>
            <w:shd w:val="clear" w:color="auto" w:fill="DBE5F1"/>
          </w:tcPr>
          <w:p w14:paraId="1D721584" w14:textId="77777777" w:rsidR="003B3B44" w:rsidRDefault="00EE4D47" w:rsidP="008E4A45">
            <w:pPr>
              <w:pStyle w:val="TableParagraph"/>
              <w:ind w:left="208" w:right="179"/>
              <w:jc w:val="center"/>
              <w:rPr>
                <w:rFonts w:asciiTheme="minorHAnsi" w:hAnsiTheme="minorHAnsi" w:cstheme="minorHAnsi"/>
                <w:b/>
                <w:sz w:val="24"/>
                <w:szCs w:val="24"/>
              </w:rPr>
            </w:pPr>
            <w:r>
              <w:rPr>
                <w:rFonts w:asciiTheme="minorHAnsi" w:hAnsiTheme="minorHAnsi" w:cstheme="minorHAnsi"/>
                <w:b/>
                <w:sz w:val="24"/>
                <w:szCs w:val="24"/>
              </w:rPr>
              <w:t>Table 6</w:t>
            </w:r>
          </w:p>
          <w:p w14:paraId="3CB03947" w14:textId="77777777" w:rsidR="00430F17" w:rsidRPr="006C66FF" w:rsidRDefault="00430F17" w:rsidP="008E4A45">
            <w:pPr>
              <w:pStyle w:val="TableParagraph"/>
              <w:ind w:left="208" w:right="179"/>
              <w:jc w:val="center"/>
              <w:rPr>
                <w:rFonts w:asciiTheme="minorHAnsi" w:hAnsiTheme="minorHAnsi" w:cstheme="minorHAnsi"/>
                <w:b/>
                <w:sz w:val="24"/>
                <w:szCs w:val="24"/>
              </w:rPr>
            </w:pPr>
            <w:r w:rsidRPr="006C66FF">
              <w:rPr>
                <w:rFonts w:asciiTheme="minorHAnsi" w:hAnsiTheme="minorHAnsi" w:cstheme="minorHAnsi"/>
                <w:b/>
                <w:sz w:val="24"/>
                <w:szCs w:val="24"/>
              </w:rPr>
              <w:t>Evaluation</w:t>
            </w:r>
            <w:r>
              <w:rPr>
                <w:rFonts w:asciiTheme="minorHAnsi" w:hAnsiTheme="minorHAnsi" w:cstheme="minorHAnsi"/>
                <w:b/>
                <w:sz w:val="24"/>
                <w:szCs w:val="24"/>
              </w:rPr>
              <w:t xml:space="preserve"> </w:t>
            </w:r>
            <w:r w:rsidRPr="006C66FF">
              <w:rPr>
                <w:rFonts w:asciiTheme="minorHAnsi" w:hAnsiTheme="minorHAnsi" w:cstheme="minorHAnsi"/>
                <w:b/>
                <w:sz w:val="24"/>
                <w:szCs w:val="24"/>
              </w:rPr>
              <w:t>Criteria</w:t>
            </w:r>
          </w:p>
        </w:tc>
      </w:tr>
      <w:tr w:rsidR="00430F17" w:rsidRPr="006C66FF" w14:paraId="377A2A74" w14:textId="77777777" w:rsidTr="008E4A45">
        <w:trPr>
          <w:trHeight w:val="1408"/>
        </w:trPr>
        <w:tc>
          <w:tcPr>
            <w:tcW w:w="768" w:type="pct"/>
            <w:vMerge w:val="restart"/>
          </w:tcPr>
          <w:p w14:paraId="350F5526" w14:textId="77777777" w:rsidR="00430F17" w:rsidRPr="006C66FF" w:rsidRDefault="00430F17" w:rsidP="008E4A45">
            <w:pPr>
              <w:pStyle w:val="TableParagraph"/>
              <w:ind w:left="55"/>
              <w:rPr>
                <w:rFonts w:asciiTheme="minorHAnsi" w:hAnsiTheme="minorHAnsi" w:cstheme="minorHAnsi"/>
                <w:b/>
                <w:sz w:val="24"/>
                <w:szCs w:val="24"/>
              </w:rPr>
            </w:pPr>
            <w:r w:rsidRPr="006C66FF">
              <w:rPr>
                <w:rFonts w:asciiTheme="minorHAnsi" w:hAnsiTheme="minorHAnsi" w:cstheme="minorHAnsi"/>
                <w:b/>
                <w:sz w:val="24"/>
                <w:szCs w:val="24"/>
              </w:rPr>
              <w:t>Relevance:</w:t>
            </w:r>
          </w:p>
        </w:tc>
        <w:tc>
          <w:tcPr>
            <w:tcW w:w="4232" w:type="pct"/>
            <w:vMerge w:val="restart"/>
          </w:tcPr>
          <w:p w14:paraId="284257D1" w14:textId="77777777" w:rsidR="00430F17" w:rsidRPr="006C66FF" w:rsidRDefault="00430F17" w:rsidP="008E4A45">
            <w:pPr>
              <w:pStyle w:val="TableParagraph"/>
              <w:tabs>
                <w:tab w:val="left" w:pos="367"/>
              </w:tabs>
              <w:spacing w:before="60"/>
              <w:ind w:left="216" w:right="233"/>
              <w:jc w:val="both"/>
              <w:rPr>
                <w:rFonts w:asciiTheme="minorHAnsi" w:hAnsiTheme="minorHAnsi" w:cstheme="minorHAnsi"/>
                <w:sz w:val="24"/>
                <w:szCs w:val="24"/>
              </w:rPr>
            </w:pPr>
            <w:r w:rsidRPr="006C66FF">
              <w:rPr>
                <w:rFonts w:asciiTheme="minorHAnsi" w:hAnsiTheme="minorHAnsi" w:cstheme="minorHAnsi"/>
                <w:sz w:val="24"/>
                <w:szCs w:val="24"/>
              </w:rPr>
              <w:t xml:space="preserve">First and foremost is the project is very much relevant to the national priorities for it was a demand driven project designed largely based on the presidential decree (Under implementation of the Decree of the President of the Republic of Uzbekistan ‘On measures to digitalize the activities of the </w:t>
            </w:r>
            <w:r w:rsidRPr="006C66FF">
              <w:rPr>
                <w:rFonts w:asciiTheme="minorHAnsi" w:hAnsiTheme="minorHAnsi" w:cstheme="minorHAnsi"/>
                <w:sz w:val="24"/>
                <w:szCs w:val="24"/>
              </w:rPr>
              <w:lastRenderedPageBreak/>
              <w:t>judiciary’ from September 3, 2020 No. PP-4818,</w:t>
            </w:r>
            <w:r w:rsidRPr="006C66FF">
              <w:rPr>
                <w:rFonts w:asciiTheme="minorHAnsi" w:hAnsiTheme="minorHAnsi" w:cstheme="minorHAnsi"/>
                <w:sz w:val="20"/>
                <w:szCs w:val="20"/>
              </w:rPr>
              <w:t>)</w:t>
            </w:r>
            <w:r w:rsidRPr="006C66FF">
              <w:rPr>
                <w:rFonts w:asciiTheme="minorHAnsi" w:hAnsiTheme="minorHAnsi" w:cstheme="minorHAnsi"/>
                <w:sz w:val="24"/>
                <w:szCs w:val="24"/>
              </w:rPr>
              <w:t xml:space="preserve"> The evaluation further records that the coordination between UNDP and USAID has been to the extent of 100% in partnering with Rule of Law and access to justice in Uzbekistan and responding to emerging national and local priorities like access to justice, ADR, Gender rights, preserving Human Rights, overall capacity strengthening of Justice systems in Uzbekistan. In fact, it was US investments in Capacity Development through UNDP that has been very much relevant to the country. </w:t>
            </w:r>
          </w:p>
          <w:p w14:paraId="142FAB92" w14:textId="77777777" w:rsidR="00430F17" w:rsidRPr="006C66FF" w:rsidRDefault="00430F17" w:rsidP="008E4A45">
            <w:pPr>
              <w:pStyle w:val="TableParagraph"/>
              <w:tabs>
                <w:tab w:val="left" w:pos="367"/>
              </w:tabs>
              <w:spacing w:before="60"/>
              <w:ind w:left="216" w:right="233"/>
              <w:jc w:val="both"/>
              <w:rPr>
                <w:rFonts w:asciiTheme="minorHAnsi" w:hAnsiTheme="minorHAnsi" w:cstheme="minorHAnsi"/>
                <w:sz w:val="24"/>
                <w:szCs w:val="24"/>
              </w:rPr>
            </w:pPr>
          </w:p>
          <w:p w14:paraId="03D5ADD3" w14:textId="77777777" w:rsidR="00430F17" w:rsidRPr="006C66FF" w:rsidRDefault="00430F17" w:rsidP="008E4A45">
            <w:pPr>
              <w:autoSpaceDE w:val="0"/>
              <w:autoSpaceDN w:val="0"/>
              <w:adjustRightInd w:val="0"/>
              <w:spacing w:after="0" w:line="240" w:lineRule="auto"/>
              <w:ind w:left="216" w:right="283"/>
              <w:jc w:val="both"/>
              <w:rPr>
                <w:rFonts w:cstheme="minorHAnsi"/>
                <w:color w:val="000000" w:themeColor="text1"/>
                <w:sz w:val="24"/>
                <w:szCs w:val="24"/>
              </w:rPr>
            </w:pPr>
            <w:r w:rsidRPr="006C66FF">
              <w:rPr>
                <w:rFonts w:cstheme="minorHAnsi"/>
                <w:sz w:val="24"/>
                <w:szCs w:val="24"/>
              </w:rPr>
              <w:t xml:space="preserve">The project was fully aligned with UNDPs corporate plans, the UNDAF Uzbekistan and to human rights and development priorities of empowerment and gender equality issues. </w:t>
            </w:r>
            <w:r w:rsidRPr="006C66FF">
              <w:rPr>
                <w:rFonts w:cstheme="minorHAnsi"/>
                <w:color w:val="000000" w:themeColor="text1"/>
                <w:sz w:val="24"/>
                <w:szCs w:val="24"/>
              </w:rPr>
              <w:t xml:space="preserve">The Project has supported and offered comments on numerous draft laws, codes and resolutions in the field of human rights, gender equality, judicial reform, SDG promotion. UNDP says </w:t>
            </w:r>
            <w:r w:rsidRPr="006C66FF">
              <w:rPr>
                <w:rFonts w:cstheme="minorHAnsi"/>
                <w:i/>
                <w:iCs/>
                <w:sz w:val="24"/>
                <w:szCs w:val="24"/>
              </w:rPr>
              <w:t xml:space="preserve">“UNDP will contribute towards establishing a framework for pro bono legal aid and mainstreaming legal clinics in the regions in order to address the rights of all vulnerable group . . . Finally UNDP, UNICEF and UNESCO will enhance the capacities of national human rights institutions and other relevant bodies to better fulfil their mandates and thus promote and effectively protect human rights.” </w:t>
            </w:r>
            <w:r w:rsidRPr="006C66FF">
              <w:rPr>
                <w:rFonts w:cstheme="minorHAnsi"/>
                <w:sz w:val="24"/>
                <w:szCs w:val="24"/>
              </w:rPr>
              <w:t xml:space="preserve"> The project has fully implemented these initiatives within the scope of the project. Thus, the project has been fully relevant to the country’s context. </w:t>
            </w:r>
          </w:p>
        </w:tc>
      </w:tr>
      <w:tr w:rsidR="00430F17" w:rsidRPr="006C66FF" w14:paraId="57C6096B" w14:textId="77777777" w:rsidTr="00A41E37">
        <w:trPr>
          <w:trHeight w:val="2085"/>
        </w:trPr>
        <w:tc>
          <w:tcPr>
            <w:tcW w:w="768" w:type="pct"/>
            <w:vMerge/>
          </w:tcPr>
          <w:p w14:paraId="64BB83D2" w14:textId="77777777" w:rsidR="00430F17" w:rsidRPr="006C66FF" w:rsidRDefault="00430F17" w:rsidP="008E4A45">
            <w:pPr>
              <w:spacing w:line="240" w:lineRule="auto"/>
              <w:rPr>
                <w:rFonts w:cstheme="minorHAnsi"/>
                <w:sz w:val="24"/>
                <w:szCs w:val="24"/>
              </w:rPr>
            </w:pPr>
          </w:p>
        </w:tc>
        <w:tc>
          <w:tcPr>
            <w:tcW w:w="4232" w:type="pct"/>
            <w:vMerge/>
          </w:tcPr>
          <w:p w14:paraId="08BD0DC6" w14:textId="77777777" w:rsidR="00430F17" w:rsidRPr="006C66FF" w:rsidRDefault="00430F17" w:rsidP="008E4A45">
            <w:pPr>
              <w:spacing w:line="240" w:lineRule="auto"/>
              <w:ind w:left="216"/>
              <w:rPr>
                <w:rFonts w:cstheme="minorHAnsi"/>
                <w:sz w:val="24"/>
                <w:szCs w:val="24"/>
              </w:rPr>
            </w:pPr>
          </w:p>
        </w:tc>
      </w:tr>
      <w:tr w:rsidR="00430F17" w:rsidRPr="006C66FF" w14:paraId="5037D1CE" w14:textId="77777777" w:rsidTr="00430F17">
        <w:trPr>
          <w:trHeight w:val="6170"/>
        </w:trPr>
        <w:tc>
          <w:tcPr>
            <w:tcW w:w="768" w:type="pct"/>
          </w:tcPr>
          <w:p w14:paraId="63643951" w14:textId="77777777" w:rsidR="00430F17" w:rsidRPr="006C66FF" w:rsidRDefault="00430F17" w:rsidP="008E4A45">
            <w:pPr>
              <w:pStyle w:val="TableParagraph"/>
              <w:ind w:left="55"/>
              <w:rPr>
                <w:rFonts w:asciiTheme="minorHAnsi" w:hAnsiTheme="minorHAnsi" w:cstheme="minorHAnsi"/>
                <w:b/>
                <w:sz w:val="24"/>
                <w:szCs w:val="24"/>
              </w:rPr>
            </w:pPr>
            <w:r w:rsidRPr="006C66FF">
              <w:rPr>
                <w:rFonts w:asciiTheme="minorHAnsi" w:hAnsiTheme="minorHAnsi" w:cstheme="minorHAnsi"/>
                <w:b/>
                <w:sz w:val="24"/>
                <w:szCs w:val="24"/>
              </w:rPr>
              <w:t>Effectiveness:</w:t>
            </w:r>
          </w:p>
        </w:tc>
        <w:tc>
          <w:tcPr>
            <w:tcW w:w="4232" w:type="pct"/>
          </w:tcPr>
          <w:p w14:paraId="16F7C466" w14:textId="77777777" w:rsidR="00430F17" w:rsidRPr="006C66FF" w:rsidRDefault="00430F17" w:rsidP="008E4A45">
            <w:pPr>
              <w:spacing w:line="240" w:lineRule="auto"/>
              <w:ind w:left="216" w:right="283"/>
              <w:jc w:val="both"/>
              <w:rPr>
                <w:rFonts w:cstheme="minorHAnsi"/>
                <w:sz w:val="24"/>
                <w:szCs w:val="24"/>
              </w:rPr>
            </w:pPr>
            <w:r w:rsidRPr="006C66FF">
              <w:rPr>
                <w:rFonts w:cstheme="minorHAnsi"/>
                <w:sz w:val="24"/>
                <w:szCs w:val="24"/>
              </w:rPr>
              <w:t xml:space="preserve">The documents reviewed, and interviews held with the relevant stakeholders reveal that the project has been effective in achieving defined outputs; bringing in organisational changes, engaging the stakeholders, reducing the cases pending in the court (correct numbers could not be obtained due to time constrained, and remoteness of the evaluation), introducing pro-bono legal aid, and Alternative dispute systems like Mediation. As per the records of Ministry of Justice, 800 persons were trained as Mediators and Notaries. The project results are so effective they would continue their operations even after closure of the project. Visible changes like E-SUD, enhanced capacities of judicial officers, and prosecutors. </w:t>
            </w:r>
          </w:p>
          <w:p w14:paraId="3A364D14" w14:textId="77777777" w:rsidR="00430F17" w:rsidRPr="00E53336" w:rsidRDefault="00430F17" w:rsidP="008E4A45">
            <w:pPr>
              <w:spacing w:line="240" w:lineRule="auto"/>
              <w:ind w:left="216" w:right="283"/>
              <w:jc w:val="both"/>
              <w:rPr>
                <w:sz w:val="24"/>
                <w:szCs w:val="24"/>
              </w:rPr>
            </w:pPr>
            <w:r w:rsidRPr="006C66FF">
              <w:rPr>
                <w:rFonts w:cstheme="minorHAnsi"/>
                <w:sz w:val="24"/>
                <w:szCs w:val="24"/>
              </w:rPr>
              <w:t>Both institutional and individual capacity enhancement is clearly visible. All the institutes/organisations engaged for project support/partnerships unequivocally explained that the support provided by UNDP in enhancement of justice systems, establishing the systems of pro-bono legal aid, and capacity strengthening is second to none.  They have been able to think out of the box in the areas of justice delivery, transparency, and legal aid. The results have been realised with regards to institutional and individual performance in partner/stakeholder organisations like supreme court and other organisations.</w:t>
            </w:r>
          </w:p>
        </w:tc>
      </w:tr>
      <w:tr w:rsidR="00430F17" w:rsidRPr="006C66FF" w14:paraId="66792D50" w14:textId="77777777" w:rsidTr="008E4A45">
        <w:trPr>
          <w:trHeight w:val="2117"/>
        </w:trPr>
        <w:tc>
          <w:tcPr>
            <w:tcW w:w="768" w:type="pct"/>
          </w:tcPr>
          <w:p w14:paraId="0878A800" w14:textId="77777777" w:rsidR="00430F17" w:rsidRPr="006C66FF" w:rsidRDefault="00430F17" w:rsidP="008E4A45">
            <w:pPr>
              <w:pStyle w:val="TableParagraph"/>
              <w:ind w:left="55"/>
              <w:rPr>
                <w:rFonts w:asciiTheme="minorHAnsi" w:hAnsiTheme="minorHAnsi" w:cstheme="minorHAnsi"/>
                <w:b/>
                <w:sz w:val="24"/>
                <w:szCs w:val="24"/>
              </w:rPr>
            </w:pPr>
            <w:r w:rsidRPr="006C66FF">
              <w:rPr>
                <w:rFonts w:asciiTheme="minorHAnsi" w:hAnsiTheme="minorHAnsi" w:cstheme="minorHAnsi"/>
                <w:b/>
                <w:sz w:val="24"/>
                <w:szCs w:val="24"/>
              </w:rPr>
              <w:lastRenderedPageBreak/>
              <w:t>Efficiency:</w:t>
            </w:r>
          </w:p>
        </w:tc>
        <w:tc>
          <w:tcPr>
            <w:tcW w:w="4232" w:type="pct"/>
          </w:tcPr>
          <w:p w14:paraId="17D1CB83" w14:textId="78A462AB" w:rsidR="00430F17" w:rsidRPr="006C66FF" w:rsidRDefault="00430F17" w:rsidP="008E4A45">
            <w:pPr>
              <w:spacing w:line="240" w:lineRule="auto"/>
              <w:ind w:left="216" w:right="283"/>
              <w:jc w:val="both"/>
              <w:rPr>
                <w:rFonts w:cstheme="minorHAnsi"/>
                <w:sz w:val="24"/>
                <w:szCs w:val="24"/>
              </w:rPr>
            </w:pPr>
            <w:r w:rsidRPr="006C66FF">
              <w:rPr>
                <w:rFonts w:cstheme="minorHAnsi"/>
                <w:sz w:val="24"/>
                <w:szCs w:val="24"/>
              </w:rPr>
              <w:t xml:space="preserve"> The evaluation has not found any drainage of funds. The project has judiciously spent the funds released by the partner agencies like USAID and UNDP. The project has been able</w:t>
            </w:r>
            <w:r w:rsidR="004A51A8">
              <w:rPr>
                <w:rFonts w:cstheme="minorHAnsi"/>
                <w:sz w:val="24"/>
                <w:szCs w:val="24"/>
              </w:rPr>
              <w:t xml:space="preserve"> to</w:t>
            </w:r>
            <w:r w:rsidRPr="006C66FF">
              <w:rPr>
                <w:rFonts w:cstheme="minorHAnsi"/>
                <w:sz w:val="24"/>
                <w:szCs w:val="24"/>
              </w:rPr>
              <w:t xml:space="preserve"> run and deliver despite the shortage of one full time technical expert who could not be recruited</w:t>
            </w:r>
            <w:r w:rsidR="00CC62D7">
              <w:rPr>
                <w:rFonts w:cstheme="minorHAnsi"/>
                <w:sz w:val="24"/>
                <w:szCs w:val="24"/>
              </w:rPr>
              <w:t xml:space="preserve"> for want of funds</w:t>
            </w:r>
            <w:r w:rsidRPr="006C66FF">
              <w:rPr>
                <w:rFonts w:cstheme="minorHAnsi"/>
                <w:sz w:val="24"/>
                <w:szCs w:val="24"/>
              </w:rPr>
              <w:t xml:space="preserve"> after the resignation of the first incumbent. </w:t>
            </w:r>
            <w:r w:rsidR="004A51A8">
              <w:rPr>
                <w:rFonts w:cstheme="minorHAnsi"/>
                <w:sz w:val="24"/>
                <w:szCs w:val="24"/>
              </w:rPr>
              <w:t xml:space="preserve"> Recruitment of a Gender Expert has also consumed time. Despite this, the project has delivered on its commitments. Furthermore, t</w:t>
            </w:r>
            <w:r w:rsidRPr="006C66FF">
              <w:rPr>
                <w:rFonts w:cstheme="minorHAnsi"/>
                <w:sz w:val="24"/>
                <w:szCs w:val="24"/>
              </w:rPr>
              <w:t xml:space="preserve">he project has been designed with </w:t>
            </w:r>
            <w:r w:rsidR="004A51A8">
              <w:rPr>
                <w:rFonts w:cstheme="minorHAnsi"/>
                <w:sz w:val="24"/>
                <w:szCs w:val="24"/>
              </w:rPr>
              <w:t>a single</w:t>
            </w:r>
            <w:r w:rsidRPr="006C66FF">
              <w:rPr>
                <w:rFonts w:cstheme="minorHAnsi"/>
                <w:sz w:val="24"/>
                <w:szCs w:val="24"/>
              </w:rPr>
              <w:t xml:space="preserve"> output to cover all major aspects of project delivery</w:t>
            </w:r>
            <w:r w:rsidR="00DF7540">
              <w:rPr>
                <w:rFonts w:cstheme="minorHAnsi"/>
                <w:sz w:val="24"/>
                <w:szCs w:val="24"/>
              </w:rPr>
              <w:t xml:space="preserve"> and with specific activities for</w:t>
            </w:r>
            <w:r w:rsidRPr="006C66FF">
              <w:rPr>
                <w:rFonts w:cstheme="minorHAnsi"/>
                <w:sz w:val="24"/>
                <w:szCs w:val="24"/>
              </w:rPr>
              <w:t xml:space="preserve"> different organisations and institutions supported</w:t>
            </w:r>
            <w:r w:rsidR="00BC43A2">
              <w:rPr>
                <w:rFonts w:cstheme="minorHAnsi"/>
                <w:sz w:val="24"/>
                <w:szCs w:val="24"/>
              </w:rPr>
              <w:t xml:space="preserve"> through the project</w:t>
            </w:r>
            <w:r w:rsidRPr="006C66FF">
              <w:rPr>
                <w:rFonts w:cstheme="minorHAnsi"/>
                <w:sz w:val="24"/>
                <w:szCs w:val="24"/>
              </w:rPr>
              <w:t xml:space="preserve">. The project has managed all the activities designed </w:t>
            </w:r>
            <w:r w:rsidR="00BC43A2">
              <w:rPr>
                <w:rFonts w:cstheme="minorHAnsi"/>
                <w:sz w:val="24"/>
                <w:szCs w:val="24"/>
              </w:rPr>
              <w:t xml:space="preserve">for implementation </w:t>
            </w:r>
            <w:r w:rsidRPr="006C66FF">
              <w:rPr>
                <w:rFonts w:cstheme="minorHAnsi"/>
                <w:sz w:val="24"/>
                <w:szCs w:val="24"/>
              </w:rPr>
              <w:t xml:space="preserve">by judiciously using the allocated resource. For example, to establish feedback systems to measure outreach, and create access to justice, the project has spent </w:t>
            </w:r>
            <w:r w:rsidR="00BC43A2">
              <w:rPr>
                <w:rFonts w:cstheme="minorHAnsi"/>
                <w:color w:val="000000" w:themeColor="text1"/>
                <w:sz w:val="24"/>
                <w:szCs w:val="24"/>
              </w:rPr>
              <w:t>36.61 %;</w:t>
            </w:r>
            <w:r w:rsidRPr="006C66FF">
              <w:rPr>
                <w:rFonts w:cstheme="minorHAnsi"/>
                <w:color w:val="000000" w:themeColor="text1"/>
                <w:sz w:val="24"/>
                <w:szCs w:val="24"/>
              </w:rPr>
              <w:t xml:space="preserve"> for training and learning 20.59%; for court management 42.45% that established permanent systems of reformed justice delivery. </w:t>
            </w:r>
            <w:r w:rsidR="00BC43A2">
              <w:rPr>
                <w:rFonts w:cstheme="minorHAnsi"/>
                <w:color w:val="000000" w:themeColor="text1"/>
                <w:sz w:val="24"/>
                <w:szCs w:val="24"/>
              </w:rPr>
              <w:t xml:space="preserve"> Despite non-continuity of the incumbent for National Project Coordinator’s position, the project was run efficiently without giving much credence to the gaps and short</w:t>
            </w:r>
            <w:r w:rsidR="008E4A45">
              <w:rPr>
                <w:rFonts w:cstheme="minorHAnsi"/>
                <w:color w:val="000000" w:themeColor="text1"/>
                <w:sz w:val="24"/>
                <w:szCs w:val="24"/>
              </w:rPr>
              <w:t>comings and achieved its goals.</w:t>
            </w:r>
          </w:p>
        </w:tc>
      </w:tr>
      <w:tr w:rsidR="00430F17" w:rsidRPr="006C66FF" w14:paraId="1BB07C44" w14:textId="77777777" w:rsidTr="00A41E37">
        <w:trPr>
          <w:trHeight w:val="2723"/>
        </w:trPr>
        <w:tc>
          <w:tcPr>
            <w:tcW w:w="768" w:type="pct"/>
          </w:tcPr>
          <w:p w14:paraId="51CC5644" w14:textId="77777777" w:rsidR="00430F17" w:rsidRPr="006C66FF" w:rsidRDefault="00430F17" w:rsidP="008E4A45">
            <w:pPr>
              <w:pStyle w:val="TableParagraph"/>
              <w:ind w:left="55"/>
              <w:rPr>
                <w:rFonts w:asciiTheme="minorHAnsi" w:hAnsiTheme="minorHAnsi" w:cstheme="minorHAnsi"/>
                <w:b/>
                <w:sz w:val="24"/>
                <w:szCs w:val="24"/>
              </w:rPr>
            </w:pPr>
            <w:r w:rsidRPr="006C66FF">
              <w:rPr>
                <w:rFonts w:asciiTheme="minorHAnsi" w:hAnsiTheme="minorHAnsi" w:cstheme="minorHAnsi"/>
                <w:b/>
                <w:sz w:val="24"/>
                <w:szCs w:val="24"/>
              </w:rPr>
              <w:t>Sustainability:</w:t>
            </w:r>
          </w:p>
        </w:tc>
        <w:tc>
          <w:tcPr>
            <w:tcW w:w="4232" w:type="pct"/>
          </w:tcPr>
          <w:p w14:paraId="27164060" w14:textId="77777777" w:rsidR="00430F17" w:rsidRPr="006C66FF" w:rsidRDefault="00430F17" w:rsidP="008E4A45">
            <w:pPr>
              <w:pStyle w:val="TableParagraph"/>
              <w:ind w:left="216" w:right="283"/>
              <w:jc w:val="both"/>
              <w:rPr>
                <w:rFonts w:asciiTheme="minorHAnsi" w:hAnsiTheme="minorHAnsi" w:cstheme="minorHAnsi"/>
                <w:sz w:val="24"/>
                <w:szCs w:val="24"/>
              </w:rPr>
            </w:pPr>
            <w:r w:rsidRPr="006C66FF">
              <w:rPr>
                <w:rFonts w:asciiTheme="minorHAnsi" w:hAnsiTheme="minorHAnsi" w:cstheme="minorHAnsi"/>
                <w:sz w:val="24"/>
                <w:szCs w:val="24"/>
              </w:rPr>
              <w:t xml:space="preserve"> </w:t>
            </w:r>
            <w:r>
              <w:rPr>
                <w:rFonts w:asciiTheme="minorHAnsi" w:hAnsiTheme="minorHAnsi" w:cstheme="minorHAnsi"/>
                <w:sz w:val="24"/>
                <w:szCs w:val="24"/>
              </w:rPr>
              <w:t xml:space="preserve">Capacities developed for </w:t>
            </w:r>
            <w:r w:rsidRPr="006C66FF">
              <w:rPr>
                <w:rFonts w:asciiTheme="minorHAnsi" w:hAnsiTheme="minorHAnsi" w:cstheme="minorHAnsi"/>
                <w:sz w:val="24"/>
                <w:szCs w:val="24"/>
              </w:rPr>
              <w:t xml:space="preserve">E SUD </w:t>
            </w:r>
            <w:r>
              <w:rPr>
                <w:rFonts w:asciiTheme="minorHAnsi" w:hAnsiTheme="minorHAnsi" w:cstheme="minorHAnsi"/>
                <w:sz w:val="24"/>
                <w:szCs w:val="24"/>
              </w:rPr>
              <w:t xml:space="preserve">systems, E-SUD concepts enhanced capacities of judicial officers and lawyers, revised rules and regulations are sustainable in the long run. Free Legal Aid, Pro-Bono legal aid are also sustainable if the Government of Republic of Uzbekistan takes a policy decision to support free legal aid based the need to women and other vulnerable population of the country. Currently, the project has supported Pro-Bono legal aid with project funds but there will be challenge if not supported by the Government. So is E-SUD. However, Government is focused on strengthening judiciary with the support of IT, the concepts, institutions, and capacities are sustainable. </w:t>
            </w:r>
          </w:p>
        </w:tc>
      </w:tr>
      <w:tr w:rsidR="00430F17" w:rsidRPr="006C66FF" w14:paraId="0D19C1F6" w14:textId="77777777" w:rsidTr="00A41E37">
        <w:trPr>
          <w:trHeight w:val="513"/>
        </w:trPr>
        <w:tc>
          <w:tcPr>
            <w:tcW w:w="768" w:type="pct"/>
          </w:tcPr>
          <w:p w14:paraId="5C9C0AED" w14:textId="77777777" w:rsidR="00430F17" w:rsidRPr="006C66FF" w:rsidRDefault="00430F17" w:rsidP="008E4A45">
            <w:pPr>
              <w:pStyle w:val="TableParagraph"/>
              <w:ind w:left="55"/>
              <w:rPr>
                <w:rFonts w:asciiTheme="minorHAnsi" w:hAnsiTheme="minorHAnsi" w:cstheme="minorHAnsi"/>
                <w:b/>
                <w:sz w:val="24"/>
                <w:szCs w:val="24"/>
              </w:rPr>
            </w:pPr>
            <w:r w:rsidRPr="006C66FF">
              <w:rPr>
                <w:rFonts w:asciiTheme="minorHAnsi" w:hAnsiTheme="minorHAnsi" w:cstheme="minorHAnsi"/>
                <w:b/>
                <w:sz w:val="24"/>
                <w:szCs w:val="24"/>
              </w:rPr>
              <w:t>Human Rights and Gender</w:t>
            </w:r>
          </w:p>
        </w:tc>
        <w:tc>
          <w:tcPr>
            <w:tcW w:w="4232" w:type="pct"/>
          </w:tcPr>
          <w:p w14:paraId="154393F2" w14:textId="77777777" w:rsidR="00430F17" w:rsidRDefault="00430F17" w:rsidP="008E4A45">
            <w:pPr>
              <w:autoSpaceDE w:val="0"/>
              <w:autoSpaceDN w:val="0"/>
              <w:adjustRightInd w:val="0"/>
              <w:spacing w:after="0" w:line="240" w:lineRule="auto"/>
              <w:ind w:left="215" w:right="284"/>
              <w:jc w:val="both"/>
              <w:rPr>
                <w:rFonts w:cstheme="minorHAnsi"/>
                <w:color w:val="000000" w:themeColor="text1"/>
                <w:sz w:val="24"/>
                <w:szCs w:val="24"/>
                <w:shd w:val="clear" w:color="auto" w:fill="FFFFFF"/>
              </w:rPr>
            </w:pPr>
            <w:r w:rsidRPr="007C6B6A">
              <w:rPr>
                <w:rFonts w:cstheme="minorHAnsi"/>
                <w:sz w:val="24"/>
                <w:szCs w:val="24"/>
              </w:rPr>
              <w:t>UNDP Strategic Output 2.2.3.</w:t>
            </w:r>
            <w:r>
              <w:rPr>
                <w:rFonts w:cstheme="minorHAnsi"/>
                <w:sz w:val="24"/>
                <w:szCs w:val="24"/>
              </w:rPr>
              <w:t xml:space="preserve"> based on which the project has been designed says </w:t>
            </w:r>
            <w:r w:rsidRPr="007C6B6A">
              <w:rPr>
                <w:rFonts w:cstheme="minorHAnsi"/>
                <w:sz w:val="24"/>
                <w:szCs w:val="24"/>
              </w:rPr>
              <w:t xml:space="preserve"> </w:t>
            </w:r>
            <w:r w:rsidRPr="007C6B6A">
              <w:rPr>
                <w:rFonts w:cstheme="minorHAnsi"/>
                <w:i/>
                <w:iCs/>
                <w:sz w:val="24"/>
                <w:szCs w:val="24"/>
              </w:rPr>
              <w:t>‘Capacities, functions and financing of rule of law and national human rights institutions and systems strengthened to expand access to justice and combat discrimination, with a focus on women and other marginalised groups.</w:t>
            </w:r>
            <w:r>
              <w:rPr>
                <w:rFonts w:cstheme="minorHAnsi"/>
                <w:i/>
                <w:iCs/>
                <w:sz w:val="24"/>
                <w:szCs w:val="24"/>
              </w:rPr>
              <w:t xml:space="preserve">’ </w:t>
            </w:r>
            <w:r>
              <w:rPr>
                <w:rFonts w:cstheme="minorHAnsi"/>
                <w:sz w:val="24"/>
                <w:szCs w:val="24"/>
              </w:rPr>
              <w:t xml:space="preserve">However, the Results and Resource Framework of the Project document does not speak at all about ‘Human Rights’ not even single output indicates spells out the word ‘Human Rights’ despite there being a continuous criticism by UN Human Rights body on the Huma Rights situation in Uzbekistan. Therefore, the situation of Human Rights still remains a challenge to many programmes and projects. However, the project has made a dent into establishing itself as the supporter of Human Rights and Gender equity, and Gender equality in the Justice areas. In the words of  </w:t>
            </w:r>
            <w:r>
              <w:rPr>
                <w:rFonts w:cstheme="minorHAnsi"/>
                <w:color w:val="000000" w:themeColor="text1"/>
                <w:sz w:val="24"/>
                <w:szCs w:val="24"/>
                <w:shd w:val="clear" w:color="auto" w:fill="FFFFFF"/>
              </w:rPr>
              <w:t>“</w:t>
            </w:r>
            <w:r w:rsidRPr="003D2E40">
              <w:rPr>
                <w:rFonts w:cstheme="minorHAnsi"/>
                <w:color w:val="000000" w:themeColor="text1"/>
                <w:sz w:val="24"/>
                <w:szCs w:val="24"/>
                <w:shd w:val="clear" w:color="auto" w:fill="FFFFFF"/>
              </w:rPr>
              <w:t xml:space="preserve">Uzbekistan is building a culture of Human Rights, but concerns about political prisoners, torture, forced labour and corruption remain experts of the Human Rights Committee say. Uzbekistan had registered a 23.4 per cent decrease in the incidence of violence against women; perpetrators had been sanctioned in 1,000 of about 1,400 cases. A network of 197 shelters covered all the 14 regions, including in remote areas, and </w:t>
            </w:r>
            <w:r w:rsidRPr="003D2E40">
              <w:rPr>
                <w:rFonts w:cstheme="minorHAnsi"/>
                <w:color w:val="000000" w:themeColor="text1"/>
                <w:sz w:val="24"/>
                <w:szCs w:val="24"/>
                <w:shd w:val="clear" w:color="auto" w:fill="FFFFFF"/>
              </w:rPr>
              <w:lastRenderedPageBreak/>
              <w:t>provided women, among others, with legal assistance</w:t>
            </w:r>
            <w:r>
              <w:rPr>
                <w:rFonts w:cstheme="minorHAnsi"/>
                <w:color w:val="000000" w:themeColor="text1"/>
                <w:sz w:val="24"/>
                <w:szCs w:val="24"/>
                <w:shd w:val="clear" w:color="auto" w:fill="FFFFFF"/>
              </w:rPr>
              <w:t>”.  Since 2019 with strong presidential decree implementation and support by the project, face of Human Rights situation is positively changed. But, much has been done and more needs to be done. Supporting the Supreme Court achieving gender balance in judges</w:t>
            </w:r>
            <w:r w:rsidR="00E45FE4">
              <w:rPr>
                <w:rFonts w:cstheme="minorHAnsi"/>
                <w:color w:val="000000" w:themeColor="text1"/>
                <w:sz w:val="24"/>
                <w:szCs w:val="24"/>
                <w:shd w:val="clear" w:color="auto" w:fill="FFFFFF"/>
              </w:rPr>
              <w:t>’</w:t>
            </w:r>
            <w:r>
              <w:rPr>
                <w:rFonts w:cstheme="minorHAnsi"/>
                <w:color w:val="000000" w:themeColor="text1"/>
                <w:sz w:val="24"/>
                <w:szCs w:val="24"/>
                <w:shd w:val="clear" w:color="auto" w:fill="FFFFFF"/>
              </w:rPr>
              <w:t xml:space="preserve"> appointments, and maintaining gender disaggregated data of the clientele, supporting and promoting pro-bono justice to women clients of the courts, gender equality campaigns, advocacy, and publication material, ensuring participation of women in different training courses have been some of the contributions of the project towards gender equality. </w:t>
            </w:r>
            <w:r w:rsidR="008E4A45">
              <w:rPr>
                <w:rFonts w:cstheme="minorHAnsi"/>
                <w:color w:val="000000" w:themeColor="text1"/>
                <w:sz w:val="24"/>
                <w:szCs w:val="24"/>
                <w:shd w:val="clear" w:color="auto" w:fill="FFFFFF"/>
              </w:rPr>
              <w:t xml:space="preserve">On the challenges front, the project has not been able to successfully pursue national partners in signing the gender justice roadmap which was developed as per the activities of the project. </w:t>
            </w:r>
            <w:r w:rsidR="004C41D4">
              <w:rPr>
                <w:rFonts w:cstheme="minorHAnsi"/>
                <w:color w:val="000000" w:themeColor="text1"/>
                <w:sz w:val="24"/>
                <w:szCs w:val="24"/>
                <w:shd w:val="clear" w:color="auto" w:fill="FFFFFF"/>
              </w:rPr>
              <w:t xml:space="preserve"> This explains the political, social, and cultural constraints under which the project operated. </w:t>
            </w:r>
          </w:p>
          <w:p w14:paraId="695C1836" w14:textId="6D313ED0" w:rsidR="004C41D4" w:rsidRPr="006C66FF" w:rsidRDefault="004C41D4" w:rsidP="008E4A45">
            <w:pPr>
              <w:autoSpaceDE w:val="0"/>
              <w:autoSpaceDN w:val="0"/>
              <w:adjustRightInd w:val="0"/>
              <w:spacing w:after="0" w:line="240" w:lineRule="auto"/>
              <w:ind w:left="215" w:right="284"/>
              <w:jc w:val="both"/>
              <w:rPr>
                <w:rFonts w:cstheme="minorHAnsi"/>
                <w:sz w:val="24"/>
                <w:szCs w:val="24"/>
              </w:rPr>
            </w:pPr>
          </w:p>
        </w:tc>
      </w:tr>
    </w:tbl>
    <w:p w14:paraId="3032B4E3" w14:textId="77777777" w:rsidR="00430F17" w:rsidRPr="00430F17" w:rsidRDefault="00430F17" w:rsidP="00430F17">
      <w:pPr>
        <w:pStyle w:val="ListParagraph"/>
        <w:ind w:left="300"/>
        <w:jc w:val="both"/>
        <w:rPr>
          <w:sz w:val="24"/>
          <w:szCs w:val="24"/>
        </w:rPr>
      </w:pPr>
    </w:p>
    <w:p w14:paraId="24523CFC" w14:textId="77777777" w:rsidR="00E7376B" w:rsidRPr="00E7376B" w:rsidRDefault="00E7376B" w:rsidP="00E7376B"/>
    <w:p w14:paraId="01FA6532" w14:textId="77777777" w:rsidR="0028498D" w:rsidRDefault="002C717F" w:rsidP="0099793C">
      <w:pPr>
        <w:pStyle w:val="Heading1"/>
      </w:pPr>
      <w:bookmarkStart w:id="26" w:name="_Toc85558170"/>
      <w:r w:rsidRPr="004A1898">
        <w:t>LESSONS LEARNED</w:t>
      </w:r>
      <w:bookmarkEnd w:id="26"/>
    </w:p>
    <w:p w14:paraId="7E08D3E0" w14:textId="77777777" w:rsidR="00F31D3A" w:rsidRPr="00F31D3A" w:rsidRDefault="00F31D3A" w:rsidP="00F31D3A"/>
    <w:p w14:paraId="33B538BB" w14:textId="7484681A" w:rsidR="00F31D3A" w:rsidRPr="006674B9" w:rsidRDefault="00CE22C6" w:rsidP="00CD03C3">
      <w:pPr>
        <w:pStyle w:val="ListParagraph"/>
        <w:numPr>
          <w:ilvl w:val="0"/>
          <w:numId w:val="2"/>
        </w:numPr>
        <w:jc w:val="both"/>
      </w:pPr>
      <w:r w:rsidRPr="00CE22C6">
        <w:rPr>
          <w:rFonts w:asciiTheme="minorHAnsi" w:hAnsiTheme="minorHAnsi" w:cstheme="minorHAnsi"/>
          <w:b/>
          <w:bCs/>
          <w:i/>
          <w:iCs/>
          <w:sz w:val="24"/>
          <w:szCs w:val="24"/>
          <w:lang w:val="en-GB" w:bidi="te-IN"/>
        </w:rPr>
        <w:t>Lesson 1: National Engagement will have an added advantage of implementation of the projects</w:t>
      </w:r>
      <w:r>
        <w:rPr>
          <w:rFonts w:asciiTheme="minorHAnsi" w:hAnsiTheme="minorHAnsi" w:cstheme="minorHAnsi"/>
          <w:sz w:val="24"/>
          <w:szCs w:val="24"/>
          <w:lang w:val="en-GB" w:bidi="te-IN"/>
        </w:rPr>
        <w:t xml:space="preserve">.  </w:t>
      </w:r>
      <w:r w:rsidR="00F31D3A">
        <w:rPr>
          <w:sz w:val="24"/>
          <w:szCs w:val="24"/>
        </w:rPr>
        <w:t xml:space="preserve">Lessons learned need not always be negative. Positive lessons can also be learned and </w:t>
      </w:r>
      <w:r w:rsidR="00E7591C">
        <w:rPr>
          <w:sz w:val="24"/>
          <w:szCs w:val="24"/>
        </w:rPr>
        <w:t xml:space="preserve">adapted </w:t>
      </w:r>
      <w:r w:rsidR="00F31D3A">
        <w:rPr>
          <w:sz w:val="24"/>
          <w:szCs w:val="24"/>
        </w:rPr>
        <w:t>elsewhere. Thus, the first lesson from the project implementation is the way the project was implemented</w:t>
      </w:r>
      <w:r w:rsidR="00CD03C3">
        <w:rPr>
          <w:sz w:val="24"/>
          <w:szCs w:val="24"/>
        </w:rPr>
        <w:t>. The project was implemented in National Implementation Modality, with National Officers both at the project site and within UNDP, and the project was housed within a national premises. This has created a full ownership of the project. Today, the national implementers own the successes and failures of the</w:t>
      </w:r>
      <w:r w:rsidR="00B531BD">
        <w:rPr>
          <w:sz w:val="24"/>
          <w:szCs w:val="24"/>
        </w:rPr>
        <w:t xml:space="preserve"> project fully. They do not shift</w:t>
      </w:r>
      <w:r w:rsidR="00CD03C3">
        <w:rPr>
          <w:sz w:val="24"/>
          <w:szCs w:val="24"/>
        </w:rPr>
        <w:t xml:space="preserve"> to the responsibilities of shortcomings to UNDP.</w:t>
      </w:r>
    </w:p>
    <w:p w14:paraId="4A4E2E2E" w14:textId="77777777" w:rsidR="006674B9" w:rsidRPr="00954172" w:rsidRDefault="006674B9" w:rsidP="006674B9">
      <w:pPr>
        <w:pStyle w:val="ListParagraph"/>
        <w:ind w:left="300"/>
        <w:jc w:val="both"/>
      </w:pPr>
    </w:p>
    <w:p w14:paraId="344E8928" w14:textId="77777777" w:rsidR="00954172" w:rsidRPr="00601DF1" w:rsidRDefault="00954172" w:rsidP="00CD03C3">
      <w:pPr>
        <w:pStyle w:val="ListParagraph"/>
        <w:numPr>
          <w:ilvl w:val="0"/>
          <w:numId w:val="2"/>
        </w:numPr>
        <w:jc w:val="both"/>
      </w:pPr>
      <w:r>
        <w:rPr>
          <w:rFonts w:asciiTheme="minorHAnsi" w:hAnsiTheme="minorHAnsi" w:cstheme="minorHAnsi"/>
          <w:b/>
          <w:bCs/>
          <w:i/>
          <w:iCs/>
          <w:sz w:val="24"/>
          <w:szCs w:val="24"/>
          <w:lang w:val="en-GB" w:bidi="te-IN"/>
        </w:rPr>
        <w:t>Lesson 2:</w:t>
      </w:r>
      <w:r>
        <w:t xml:space="preserve"> </w:t>
      </w:r>
      <w:r>
        <w:rPr>
          <w:b/>
          <w:bCs/>
          <w:i/>
          <w:iCs/>
          <w:sz w:val="24"/>
          <w:szCs w:val="24"/>
        </w:rPr>
        <w:t xml:space="preserve">Demand driven projects will always yield desired results. </w:t>
      </w:r>
      <w:r>
        <w:rPr>
          <w:sz w:val="24"/>
          <w:szCs w:val="24"/>
        </w:rPr>
        <w:t xml:space="preserve">This project is an example of </w:t>
      </w:r>
      <w:r w:rsidR="00083748">
        <w:rPr>
          <w:sz w:val="24"/>
          <w:szCs w:val="24"/>
        </w:rPr>
        <w:t>how a demand driven project would</w:t>
      </w:r>
      <w:r>
        <w:rPr>
          <w:sz w:val="24"/>
          <w:szCs w:val="24"/>
        </w:rPr>
        <w:t xml:space="preserve"> give desired results. The project was designed based on the national requirements, and needs spelt out in </w:t>
      </w:r>
      <w:r w:rsidR="00A41E37">
        <w:rPr>
          <w:sz w:val="24"/>
          <w:szCs w:val="24"/>
        </w:rPr>
        <w:t xml:space="preserve">the </w:t>
      </w:r>
      <w:r>
        <w:rPr>
          <w:sz w:val="24"/>
          <w:szCs w:val="24"/>
        </w:rPr>
        <w:t xml:space="preserve">presidential decree on </w:t>
      </w:r>
      <w:r w:rsidR="00A41E37">
        <w:rPr>
          <w:sz w:val="24"/>
          <w:szCs w:val="24"/>
        </w:rPr>
        <w:t xml:space="preserve">strengthening justice delivery in Uzbekistan. </w:t>
      </w:r>
      <w:r w:rsidR="00CA6503">
        <w:rPr>
          <w:sz w:val="24"/>
          <w:szCs w:val="24"/>
        </w:rPr>
        <w:t xml:space="preserve">The results of the project have further motivated the Government/ National partners to demand the extension of the project with more focused outputs and organization specific deliverables. </w:t>
      </w:r>
      <w:r w:rsidR="00C6693D">
        <w:rPr>
          <w:sz w:val="24"/>
          <w:szCs w:val="24"/>
        </w:rPr>
        <w:t>This is an opportunity for the UNDP and other donors to extend the support with a revised project outputs.</w:t>
      </w:r>
    </w:p>
    <w:p w14:paraId="43F09354" w14:textId="77777777" w:rsidR="00601DF1" w:rsidRDefault="00601DF1" w:rsidP="00601DF1">
      <w:pPr>
        <w:pStyle w:val="ListParagraph"/>
      </w:pPr>
    </w:p>
    <w:p w14:paraId="7F50E882" w14:textId="4CB1F046" w:rsidR="00601DF1" w:rsidRPr="005441F8" w:rsidRDefault="00601DF1" w:rsidP="00CD03C3">
      <w:pPr>
        <w:pStyle w:val="ListParagraph"/>
        <w:numPr>
          <w:ilvl w:val="0"/>
          <w:numId w:val="2"/>
        </w:numPr>
        <w:jc w:val="both"/>
        <w:rPr>
          <w:b/>
          <w:bCs/>
          <w:i/>
          <w:iCs/>
          <w:sz w:val="24"/>
          <w:szCs w:val="24"/>
        </w:rPr>
      </w:pPr>
      <w:r w:rsidRPr="00601DF1">
        <w:rPr>
          <w:b/>
          <w:bCs/>
          <w:i/>
          <w:iCs/>
          <w:sz w:val="24"/>
          <w:szCs w:val="24"/>
        </w:rPr>
        <w:t>Lessons 3: Needs assessment allows to design need based interventions.</w:t>
      </w:r>
      <w:r>
        <w:rPr>
          <w:b/>
          <w:bCs/>
          <w:i/>
          <w:iCs/>
          <w:sz w:val="24"/>
          <w:szCs w:val="24"/>
        </w:rPr>
        <w:t xml:space="preserve"> </w:t>
      </w:r>
      <w:r w:rsidR="00661BDC">
        <w:rPr>
          <w:sz w:val="24"/>
          <w:szCs w:val="24"/>
        </w:rPr>
        <w:t xml:space="preserve">A strong capacity needs assessment- both institutional and individual appears to be missing in the project delivery. The evaluation could not find any such needs assessment document. If capacity development interventions were based assessed needs, better targeting could have been possible. </w:t>
      </w:r>
      <w:r w:rsidR="00C8362A">
        <w:rPr>
          <w:sz w:val="24"/>
          <w:szCs w:val="24"/>
        </w:rPr>
        <w:t>The language of the output 1 is an indication of non-availability of individual institution specific capacity requirements. The project has provided on demand and ad</w:t>
      </w:r>
      <w:r w:rsidR="00E7591C">
        <w:rPr>
          <w:sz w:val="24"/>
          <w:szCs w:val="24"/>
        </w:rPr>
        <w:t>-</w:t>
      </w:r>
      <w:r w:rsidR="00C8362A">
        <w:rPr>
          <w:sz w:val="24"/>
          <w:szCs w:val="24"/>
        </w:rPr>
        <w:t>hoc support to the institutions other than the Supreme Court.</w:t>
      </w:r>
    </w:p>
    <w:p w14:paraId="5DF4D21D" w14:textId="77777777" w:rsidR="005441F8" w:rsidRPr="005441F8" w:rsidRDefault="005441F8" w:rsidP="005441F8">
      <w:pPr>
        <w:pStyle w:val="ListParagraph"/>
        <w:rPr>
          <w:b/>
          <w:bCs/>
          <w:i/>
          <w:iCs/>
          <w:sz w:val="24"/>
          <w:szCs w:val="24"/>
        </w:rPr>
      </w:pPr>
    </w:p>
    <w:p w14:paraId="142D8B5D" w14:textId="77777777" w:rsidR="005441F8" w:rsidRPr="00572EA5" w:rsidRDefault="005441F8" w:rsidP="00982486">
      <w:pPr>
        <w:pStyle w:val="ListParagraph"/>
        <w:numPr>
          <w:ilvl w:val="0"/>
          <w:numId w:val="2"/>
        </w:numPr>
        <w:spacing w:line="276" w:lineRule="auto"/>
        <w:jc w:val="both"/>
        <w:rPr>
          <w:b/>
          <w:bCs/>
          <w:i/>
          <w:iCs/>
          <w:sz w:val="24"/>
          <w:szCs w:val="24"/>
        </w:rPr>
      </w:pPr>
      <w:r>
        <w:rPr>
          <w:b/>
          <w:bCs/>
          <w:i/>
          <w:iCs/>
          <w:sz w:val="24"/>
          <w:szCs w:val="24"/>
        </w:rPr>
        <w:lastRenderedPageBreak/>
        <w:t xml:space="preserve">Lesson 4: Localisation of International Laws and conventions requires strong local support and willingness to adopt to change: </w:t>
      </w:r>
      <w:r w:rsidR="00106653">
        <w:rPr>
          <w:sz w:val="24"/>
          <w:szCs w:val="24"/>
        </w:rPr>
        <w:t xml:space="preserve">Implementation of International conventions and international laws more particularly on Gender Justice, and Human Rights has been slow not because of inherent incapacity to implement but inadequate preparation. Locals were very slow in understanding, comprehending, and adopting to Gender justice and Human Rights. Cultural, Psychological, Economical, and </w:t>
      </w:r>
      <w:r w:rsidR="00F377FE">
        <w:rPr>
          <w:sz w:val="24"/>
          <w:szCs w:val="24"/>
        </w:rPr>
        <w:t>Political</w:t>
      </w:r>
      <w:r w:rsidR="00F377FE" w:rsidRPr="00F377FE">
        <w:rPr>
          <w:sz w:val="24"/>
          <w:szCs w:val="24"/>
        </w:rPr>
        <w:t xml:space="preserve"> practices</w:t>
      </w:r>
      <w:r w:rsidR="00106653" w:rsidRPr="00F377FE">
        <w:rPr>
          <w:sz w:val="24"/>
          <w:szCs w:val="24"/>
        </w:rPr>
        <w:t xml:space="preserve"> </w:t>
      </w:r>
      <w:r w:rsidR="00106653">
        <w:rPr>
          <w:sz w:val="24"/>
          <w:szCs w:val="24"/>
        </w:rPr>
        <w:t xml:space="preserve">and traditions in the country have not fully supported the timely adaptation of human rights and gender justice in the country. </w:t>
      </w:r>
      <w:r w:rsidR="00F377FE">
        <w:rPr>
          <w:sz w:val="24"/>
          <w:szCs w:val="24"/>
        </w:rPr>
        <w:t>The strong lesson therefore is to bring in changes in the way the people think slowly and steadily putting baby steps.</w:t>
      </w:r>
      <w:r w:rsidR="00834605">
        <w:rPr>
          <w:sz w:val="24"/>
          <w:szCs w:val="24"/>
        </w:rPr>
        <w:t xml:space="preserve"> Changes should go into the curriculum from the primary education level to graduate to the higher level at least in the generations to come. </w:t>
      </w:r>
      <w:r w:rsidR="00523AE0">
        <w:rPr>
          <w:sz w:val="24"/>
          <w:szCs w:val="24"/>
        </w:rPr>
        <w:t xml:space="preserve">Advocacy, Campaigning, persistent publicity to the rights could only give desired results. </w:t>
      </w:r>
    </w:p>
    <w:p w14:paraId="324826AF" w14:textId="77777777" w:rsidR="00572EA5" w:rsidRPr="00572EA5" w:rsidRDefault="00572EA5" w:rsidP="00572EA5">
      <w:pPr>
        <w:pStyle w:val="ListParagraph"/>
        <w:rPr>
          <w:b/>
          <w:bCs/>
          <w:i/>
          <w:iCs/>
          <w:sz w:val="24"/>
          <w:szCs w:val="24"/>
        </w:rPr>
      </w:pPr>
    </w:p>
    <w:p w14:paraId="1500CE62" w14:textId="77777777" w:rsidR="00F31D3A" w:rsidRPr="0050107C" w:rsidRDefault="0050107C" w:rsidP="00141591">
      <w:pPr>
        <w:pStyle w:val="ListParagraph"/>
        <w:numPr>
          <w:ilvl w:val="0"/>
          <w:numId w:val="2"/>
        </w:numPr>
        <w:spacing w:line="276" w:lineRule="auto"/>
        <w:jc w:val="both"/>
        <w:rPr>
          <w:b/>
          <w:bCs/>
          <w:i/>
          <w:iCs/>
          <w:sz w:val="24"/>
          <w:szCs w:val="24"/>
        </w:rPr>
      </w:pPr>
      <w:r>
        <w:rPr>
          <w:b/>
          <w:bCs/>
          <w:i/>
          <w:iCs/>
          <w:sz w:val="24"/>
          <w:szCs w:val="24"/>
        </w:rPr>
        <w:t>Le</w:t>
      </w:r>
      <w:r w:rsidR="00437990">
        <w:rPr>
          <w:b/>
          <w:bCs/>
          <w:i/>
          <w:iCs/>
          <w:sz w:val="24"/>
          <w:szCs w:val="24"/>
        </w:rPr>
        <w:t>sson</w:t>
      </w:r>
      <w:r>
        <w:rPr>
          <w:b/>
          <w:bCs/>
          <w:i/>
          <w:iCs/>
          <w:sz w:val="24"/>
          <w:szCs w:val="24"/>
        </w:rPr>
        <w:t xml:space="preserve"> </w:t>
      </w:r>
      <w:r w:rsidR="00437990">
        <w:rPr>
          <w:b/>
          <w:bCs/>
          <w:i/>
          <w:iCs/>
          <w:sz w:val="24"/>
          <w:szCs w:val="24"/>
        </w:rPr>
        <w:t xml:space="preserve">5: </w:t>
      </w:r>
      <w:r w:rsidR="00141591">
        <w:rPr>
          <w:b/>
          <w:bCs/>
          <w:i/>
          <w:iCs/>
          <w:sz w:val="24"/>
          <w:szCs w:val="24"/>
        </w:rPr>
        <w:t xml:space="preserve">Long term interventions give sustainable results: </w:t>
      </w:r>
      <w:r w:rsidR="00141591">
        <w:rPr>
          <w:sz w:val="24"/>
          <w:szCs w:val="24"/>
        </w:rPr>
        <w:t xml:space="preserve"> The project has proved that only long term interventions will give desired and sustainable results in emerging democracies like Uzbekistan. The project that was started eight years ago was extended thrice. Had it been closed at the first phase itself, the results we are documenting today could, perhaps, have not been possible. The systems like E-SUD, Alternative Dispute Resolution, </w:t>
      </w:r>
      <w:r w:rsidR="00817DCE">
        <w:rPr>
          <w:sz w:val="24"/>
          <w:szCs w:val="24"/>
        </w:rPr>
        <w:t>and Transparency</w:t>
      </w:r>
      <w:r w:rsidR="00141591">
        <w:rPr>
          <w:sz w:val="24"/>
          <w:szCs w:val="24"/>
        </w:rPr>
        <w:t xml:space="preserve"> in Judicial recruitments, accessibility to justice are now sustainable with gradual national ownership and continued support of the project. </w:t>
      </w:r>
    </w:p>
    <w:p w14:paraId="5AFA5207" w14:textId="77777777" w:rsidR="0050107C" w:rsidRPr="0050107C" w:rsidRDefault="0050107C" w:rsidP="0050107C">
      <w:pPr>
        <w:pStyle w:val="ListParagraph"/>
        <w:rPr>
          <w:b/>
          <w:bCs/>
          <w:i/>
          <w:iCs/>
          <w:sz w:val="24"/>
          <w:szCs w:val="24"/>
        </w:rPr>
      </w:pPr>
    </w:p>
    <w:p w14:paraId="5029BADF" w14:textId="77777777" w:rsidR="0050107C" w:rsidRPr="00961A04" w:rsidRDefault="0050107C" w:rsidP="00961A04">
      <w:pPr>
        <w:pStyle w:val="ListParagraph"/>
        <w:numPr>
          <w:ilvl w:val="0"/>
          <w:numId w:val="2"/>
        </w:numPr>
        <w:spacing w:line="276" w:lineRule="auto"/>
        <w:jc w:val="both"/>
        <w:rPr>
          <w:rFonts w:asciiTheme="minorHAnsi" w:hAnsiTheme="minorHAnsi" w:cstheme="minorHAnsi"/>
          <w:sz w:val="24"/>
          <w:szCs w:val="24"/>
        </w:rPr>
      </w:pPr>
      <w:r w:rsidRPr="005B5196">
        <w:rPr>
          <w:b/>
          <w:bCs/>
          <w:i/>
          <w:iCs/>
          <w:sz w:val="24"/>
          <w:szCs w:val="24"/>
        </w:rPr>
        <w:t xml:space="preserve">Lesson 6: Engagement of partners at the project design stage and identification of activities at the design stage makes implementation easier: </w:t>
      </w:r>
      <w:r w:rsidRPr="005B5196">
        <w:rPr>
          <w:sz w:val="24"/>
          <w:szCs w:val="24"/>
        </w:rPr>
        <w:t xml:space="preserve"> Some of the project activities were have thrown implementation challenges. </w:t>
      </w:r>
      <w:r w:rsidRPr="005B5196">
        <w:rPr>
          <w:color w:val="000000" w:themeColor="text1"/>
          <w:sz w:val="24"/>
          <w:szCs w:val="24"/>
        </w:rPr>
        <w:t xml:space="preserve">Therefore, </w:t>
      </w:r>
      <w:r w:rsidRPr="005B5196">
        <w:rPr>
          <w:rFonts w:cstheme="minorHAnsi"/>
          <w:sz w:val="24"/>
          <w:szCs w:val="24"/>
        </w:rPr>
        <w:t>t</w:t>
      </w:r>
      <w:r w:rsidRPr="005B5196">
        <w:rPr>
          <w:rFonts w:asciiTheme="minorHAnsi" w:hAnsiTheme="minorHAnsi" w:cstheme="minorHAnsi"/>
          <w:sz w:val="24"/>
          <w:szCs w:val="24"/>
        </w:rPr>
        <w:t xml:space="preserve">he activities of the project </w:t>
      </w:r>
      <w:r w:rsidRPr="005B5196">
        <w:rPr>
          <w:rFonts w:cstheme="minorHAnsi"/>
          <w:sz w:val="24"/>
          <w:szCs w:val="24"/>
        </w:rPr>
        <w:t>should</w:t>
      </w:r>
      <w:r w:rsidRPr="005B5196">
        <w:rPr>
          <w:rFonts w:asciiTheme="minorHAnsi" w:hAnsiTheme="minorHAnsi" w:cstheme="minorHAnsi"/>
          <w:sz w:val="24"/>
          <w:szCs w:val="24"/>
        </w:rPr>
        <w:t xml:space="preserve"> be identified during project design phase, taking into consideration the political will of state officials </w:t>
      </w:r>
      <w:r w:rsidRPr="005B5196">
        <w:rPr>
          <w:rFonts w:cstheme="minorHAnsi"/>
          <w:sz w:val="24"/>
          <w:szCs w:val="24"/>
        </w:rPr>
        <w:t>for the realization of project objectives</w:t>
      </w:r>
      <w:r w:rsidRPr="005B5196">
        <w:rPr>
          <w:rFonts w:asciiTheme="minorHAnsi" w:hAnsiTheme="minorHAnsi" w:cstheme="minorHAnsi"/>
          <w:sz w:val="24"/>
          <w:szCs w:val="24"/>
        </w:rPr>
        <w:t xml:space="preserve">. </w:t>
      </w:r>
      <w:r w:rsidRPr="005B5196">
        <w:rPr>
          <w:rFonts w:cstheme="minorHAnsi"/>
          <w:sz w:val="24"/>
          <w:szCs w:val="24"/>
        </w:rPr>
        <w:t xml:space="preserve">Political will can be predictable at the design stage which will can suggest either modifications to the desired activities or politically non-sensitive and administratively possible interventions can be put into activities with ownership. </w:t>
      </w:r>
    </w:p>
    <w:p w14:paraId="6BF2DF2A" w14:textId="77777777" w:rsidR="00961A04" w:rsidRDefault="00141591" w:rsidP="00961A04">
      <w:pPr>
        <w:pStyle w:val="Heading1"/>
      </w:pPr>
      <w:bookmarkStart w:id="27" w:name="_Toc85558171"/>
      <w:r w:rsidRPr="004A1898">
        <w:t>RECOMMENDATIONS</w:t>
      </w:r>
      <w:bookmarkEnd w:id="27"/>
    </w:p>
    <w:p w14:paraId="5F684C83" w14:textId="77777777" w:rsidR="00961A04" w:rsidRPr="00961A04" w:rsidRDefault="00961A04" w:rsidP="00961A04"/>
    <w:p w14:paraId="3F4C19FA" w14:textId="77777777" w:rsidR="00961A04" w:rsidRPr="003E54ED" w:rsidRDefault="00E02D7C" w:rsidP="00E02D7C">
      <w:pPr>
        <w:pStyle w:val="ListParagraph"/>
        <w:numPr>
          <w:ilvl w:val="0"/>
          <w:numId w:val="2"/>
        </w:numPr>
        <w:spacing w:line="276" w:lineRule="auto"/>
        <w:jc w:val="both"/>
        <w:rPr>
          <w:b/>
          <w:bCs/>
          <w:i/>
          <w:iCs/>
          <w:sz w:val="24"/>
          <w:szCs w:val="24"/>
        </w:rPr>
      </w:pPr>
      <w:r w:rsidRPr="00E02D7C">
        <w:rPr>
          <w:b/>
          <w:bCs/>
          <w:i/>
          <w:iCs/>
          <w:sz w:val="24"/>
          <w:szCs w:val="24"/>
        </w:rPr>
        <w:t>Recommendation 1</w:t>
      </w:r>
      <w:r>
        <w:rPr>
          <w:b/>
          <w:bCs/>
          <w:i/>
          <w:iCs/>
          <w:sz w:val="24"/>
          <w:szCs w:val="24"/>
        </w:rPr>
        <w:t>: Ext</w:t>
      </w:r>
      <w:r w:rsidR="001E5D4D">
        <w:rPr>
          <w:b/>
          <w:bCs/>
          <w:i/>
          <w:iCs/>
          <w:sz w:val="24"/>
          <w:szCs w:val="24"/>
        </w:rPr>
        <w:t>end the project for another six</w:t>
      </w:r>
      <w:r>
        <w:rPr>
          <w:b/>
          <w:bCs/>
          <w:i/>
          <w:iCs/>
          <w:sz w:val="24"/>
          <w:szCs w:val="24"/>
        </w:rPr>
        <w:t xml:space="preserve"> years: </w:t>
      </w:r>
      <w:r>
        <w:rPr>
          <w:sz w:val="24"/>
          <w:szCs w:val="24"/>
        </w:rPr>
        <w:t xml:space="preserve"> The project is high in demand by the implementers and users. The interventions like E-SUD, Mediation, Alternative Dispute Resolution Systems,</w:t>
      </w:r>
      <w:r w:rsidR="0013264E">
        <w:rPr>
          <w:sz w:val="24"/>
          <w:szCs w:val="24"/>
        </w:rPr>
        <w:t xml:space="preserve"> Legal and Judicial Capacity development, </w:t>
      </w:r>
      <w:r>
        <w:rPr>
          <w:sz w:val="24"/>
          <w:szCs w:val="24"/>
        </w:rPr>
        <w:t xml:space="preserve"> Human Rights recognition, and Gender mainstreaming and women legal empowerment are just gaining recognition and attention of the policy makers in Uzbekistan. </w:t>
      </w:r>
      <w:r w:rsidR="0013264E">
        <w:rPr>
          <w:sz w:val="24"/>
          <w:szCs w:val="24"/>
        </w:rPr>
        <w:t xml:space="preserve"> This is the right time to invest more in the people and institutions of Justice in of Uzbekistan.</w:t>
      </w:r>
      <w:r w:rsidR="002A3C8F">
        <w:rPr>
          <w:sz w:val="24"/>
          <w:szCs w:val="24"/>
        </w:rPr>
        <w:t xml:space="preserve"> Sudden closure of the project immediately after the pandemic might disturb the culture established by the project all these years. </w:t>
      </w:r>
      <w:r w:rsidR="00763B94">
        <w:rPr>
          <w:sz w:val="24"/>
          <w:szCs w:val="24"/>
        </w:rPr>
        <w:t xml:space="preserve">Therefore, extension of the project for six more years is recommended. </w:t>
      </w:r>
    </w:p>
    <w:p w14:paraId="658D643C" w14:textId="77777777" w:rsidR="003E54ED" w:rsidRPr="003E54ED" w:rsidRDefault="003E54ED" w:rsidP="003E54ED">
      <w:pPr>
        <w:pStyle w:val="ListParagraph"/>
        <w:spacing w:line="276" w:lineRule="auto"/>
        <w:ind w:left="300"/>
        <w:jc w:val="both"/>
        <w:rPr>
          <w:b/>
          <w:bCs/>
          <w:i/>
          <w:iCs/>
          <w:sz w:val="24"/>
          <w:szCs w:val="24"/>
        </w:rPr>
      </w:pPr>
    </w:p>
    <w:p w14:paraId="7C4B3885" w14:textId="77777777" w:rsidR="003E54ED" w:rsidRPr="00412582" w:rsidRDefault="003E54ED" w:rsidP="00E02D7C">
      <w:pPr>
        <w:pStyle w:val="ListParagraph"/>
        <w:numPr>
          <w:ilvl w:val="0"/>
          <w:numId w:val="2"/>
        </w:numPr>
        <w:spacing w:line="276" w:lineRule="auto"/>
        <w:jc w:val="both"/>
        <w:rPr>
          <w:b/>
          <w:bCs/>
          <w:i/>
          <w:iCs/>
          <w:sz w:val="24"/>
          <w:szCs w:val="24"/>
        </w:rPr>
      </w:pPr>
      <w:r>
        <w:rPr>
          <w:b/>
          <w:bCs/>
          <w:i/>
          <w:iCs/>
          <w:sz w:val="24"/>
          <w:szCs w:val="24"/>
        </w:rPr>
        <w:t xml:space="preserve">Recommendation 2: Design a Project for Six Years with a two years’ work plan to be revised every two years of implementation- thrice during the life of the revised project: </w:t>
      </w:r>
      <w:r w:rsidR="005B6803">
        <w:rPr>
          <w:b/>
          <w:bCs/>
          <w:sz w:val="24"/>
          <w:szCs w:val="24"/>
        </w:rPr>
        <w:t xml:space="preserve"> </w:t>
      </w:r>
      <w:r w:rsidR="005B6803">
        <w:rPr>
          <w:sz w:val="24"/>
          <w:szCs w:val="24"/>
        </w:rPr>
        <w:t>A project with six years project cycle divided into three sub-project cycles is needed. Once the project is designed based on the lessons learned and assessment of needs, a clear work plan for two years at a stretch should be developed for implementation. Once the first two-year cycle is successfully implemented, again based on the experiences, a</w:t>
      </w:r>
      <w:r w:rsidR="002D4511">
        <w:rPr>
          <w:sz w:val="24"/>
          <w:szCs w:val="24"/>
        </w:rPr>
        <w:t>nother work plan for second two-year</w:t>
      </w:r>
      <w:r w:rsidR="005B6803">
        <w:rPr>
          <w:sz w:val="24"/>
          <w:szCs w:val="24"/>
        </w:rPr>
        <w:t xml:space="preserve"> cycle should be developed. </w:t>
      </w:r>
      <w:r w:rsidR="002D4511">
        <w:rPr>
          <w:sz w:val="24"/>
          <w:szCs w:val="24"/>
        </w:rPr>
        <w:t>This will give enough breather for the implementers. Sometimes, it so happens that the activities and results planned now might become redundan</w:t>
      </w:r>
      <w:r w:rsidR="00D82B9C">
        <w:rPr>
          <w:sz w:val="24"/>
          <w:szCs w:val="24"/>
        </w:rPr>
        <w:t>t over a short period of time of</w:t>
      </w:r>
      <w:r w:rsidR="002D4511">
        <w:rPr>
          <w:sz w:val="24"/>
          <w:szCs w:val="24"/>
        </w:rPr>
        <w:t xml:space="preserve"> two to three years due to various political and economic reasons. Therefore, a long duration project with committed funding with short duration project cycles is recommended as an extension to the current project.</w:t>
      </w:r>
    </w:p>
    <w:p w14:paraId="6CC447A4" w14:textId="44FF2255" w:rsidR="008347FF" w:rsidRPr="008D621A" w:rsidRDefault="00412582" w:rsidP="00597527">
      <w:pPr>
        <w:pStyle w:val="ListParagraph"/>
        <w:numPr>
          <w:ilvl w:val="0"/>
          <w:numId w:val="2"/>
        </w:numPr>
        <w:spacing w:before="120" w:after="120"/>
        <w:jc w:val="both"/>
        <w:rPr>
          <w:rFonts w:cstheme="minorHAnsi"/>
          <w:color w:val="000000" w:themeColor="text1"/>
          <w:sz w:val="24"/>
          <w:szCs w:val="24"/>
        </w:rPr>
      </w:pPr>
      <w:r w:rsidRPr="00597527">
        <w:rPr>
          <w:b/>
          <w:bCs/>
          <w:i/>
          <w:iCs/>
          <w:sz w:val="24"/>
          <w:szCs w:val="24"/>
        </w:rPr>
        <w:t xml:space="preserve">Recommendation 3: </w:t>
      </w:r>
      <w:r w:rsidR="00E61EFA" w:rsidRPr="00597527">
        <w:rPr>
          <w:b/>
          <w:bCs/>
          <w:i/>
          <w:iCs/>
          <w:sz w:val="24"/>
          <w:szCs w:val="24"/>
        </w:rPr>
        <w:t>Re-formulate the Results and Resources framework in the new project with organization/institution specific deliverables</w:t>
      </w:r>
      <w:r w:rsidR="00B86E59">
        <w:rPr>
          <w:b/>
          <w:bCs/>
          <w:i/>
          <w:iCs/>
          <w:sz w:val="24"/>
          <w:szCs w:val="24"/>
        </w:rPr>
        <w:t xml:space="preserve"> with specific components</w:t>
      </w:r>
      <w:r w:rsidR="00E61EFA" w:rsidRPr="00597527">
        <w:rPr>
          <w:b/>
          <w:bCs/>
          <w:i/>
          <w:iCs/>
          <w:sz w:val="24"/>
          <w:szCs w:val="24"/>
        </w:rPr>
        <w:t xml:space="preserve">: </w:t>
      </w:r>
      <w:r w:rsidR="00E61EFA" w:rsidRPr="00597527">
        <w:rPr>
          <w:sz w:val="24"/>
          <w:szCs w:val="24"/>
        </w:rPr>
        <w:t xml:space="preserve"> The project under evaluation suffers from clarity of activities to be taken up by different institutions/organization it partners with. </w:t>
      </w:r>
      <w:r w:rsidR="008347FF" w:rsidRPr="00597527">
        <w:rPr>
          <w:sz w:val="24"/>
          <w:szCs w:val="24"/>
        </w:rPr>
        <w:t>The output ‘</w:t>
      </w:r>
      <w:r w:rsidR="008347FF" w:rsidRPr="00597527">
        <w:rPr>
          <w:rFonts w:cstheme="minorHAnsi"/>
          <w:i/>
          <w:iCs/>
          <w:sz w:val="24"/>
          <w:szCs w:val="24"/>
        </w:rPr>
        <w:t>Supreme Court is</w:t>
      </w:r>
      <w:r w:rsidR="008347FF" w:rsidRPr="00597527">
        <w:rPr>
          <w:rFonts w:cstheme="minorHAnsi"/>
          <w:b/>
          <w:bCs/>
          <w:sz w:val="24"/>
          <w:szCs w:val="24"/>
        </w:rPr>
        <w:t xml:space="preserve"> </w:t>
      </w:r>
      <w:r w:rsidR="008347FF" w:rsidRPr="00597527">
        <w:rPr>
          <w:rFonts w:cstheme="minorHAnsi"/>
          <w:i/>
          <w:iCs/>
          <w:sz w:val="24"/>
          <w:szCs w:val="24"/>
        </w:rPr>
        <w:t>equipped with</w:t>
      </w:r>
      <w:r w:rsidR="008347FF" w:rsidRPr="00597527">
        <w:rPr>
          <w:rFonts w:cstheme="minorHAnsi"/>
          <w:b/>
          <w:bCs/>
          <w:sz w:val="24"/>
          <w:szCs w:val="24"/>
        </w:rPr>
        <w:t xml:space="preserve"> </w:t>
      </w:r>
      <w:r w:rsidR="008347FF" w:rsidRPr="00597527">
        <w:rPr>
          <w:rFonts w:cstheme="minorHAnsi"/>
          <w:i/>
          <w:iCs/>
          <w:sz w:val="24"/>
          <w:szCs w:val="24"/>
        </w:rPr>
        <w:t>knowledge,</w:t>
      </w:r>
      <w:r w:rsidR="008347FF" w:rsidRPr="00597527">
        <w:rPr>
          <w:rFonts w:cstheme="minorHAnsi"/>
          <w:b/>
          <w:bCs/>
          <w:sz w:val="24"/>
          <w:szCs w:val="24"/>
        </w:rPr>
        <w:t xml:space="preserve"> </w:t>
      </w:r>
      <w:r w:rsidR="008347FF" w:rsidRPr="00597527">
        <w:rPr>
          <w:rFonts w:cstheme="minorHAnsi"/>
          <w:i/>
          <w:iCs/>
          <w:sz w:val="24"/>
          <w:szCs w:val="24"/>
        </w:rPr>
        <w:t>regulatory</w:t>
      </w:r>
      <w:r w:rsidR="008347FF" w:rsidRPr="00597527">
        <w:rPr>
          <w:rFonts w:cstheme="minorHAnsi"/>
          <w:b/>
          <w:bCs/>
          <w:sz w:val="24"/>
          <w:szCs w:val="24"/>
        </w:rPr>
        <w:t xml:space="preserve"> </w:t>
      </w:r>
      <w:r w:rsidR="008347FF" w:rsidRPr="00597527">
        <w:rPr>
          <w:rFonts w:cstheme="minorHAnsi"/>
          <w:i/>
          <w:iCs/>
          <w:sz w:val="24"/>
          <w:szCs w:val="24"/>
        </w:rPr>
        <w:t>mechanisms and</w:t>
      </w:r>
      <w:r w:rsidR="008347FF" w:rsidRPr="00597527">
        <w:rPr>
          <w:rFonts w:cstheme="minorHAnsi"/>
          <w:b/>
          <w:bCs/>
          <w:sz w:val="24"/>
          <w:szCs w:val="24"/>
        </w:rPr>
        <w:t xml:space="preserve"> </w:t>
      </w:r>
      <w:r w:rsidR="008347FF" w:rsidRPr="00597527">
        <w:rPr>
          <w:rFonts w:cstheme="minorHAnsi"/>
          <w:i/>
          <w:iCs/>
          <w:sz w:val="24"/>
          <w:szCs w:val="24"/>
        </w:rPr>
        <w:t>capacitated staff to</w:t>
      </w:r>
      <w:r w:rsidR="008347FF" w:rsidRPr="00597527">
        <w:rPr>
          <w:rFonts w:cstheme="minorHAnsi"/>
          <w:b/>
          <w:bCs/>
          <w:sz w:val="24"/>
          <w:szCs w:val="24"/>
        </w:rPr>
        <w:t xml:space="preserve"> </w:t>
      </w:r>
      <w:r w:rsidR="008347FF" w:rsidRPr="00597527">
        <w:rPr>
          <w:rFonts w:cstheme="minorHAnsi"/>
          <w:i/>
          <w:iCs/>
          <w:sz w:val="24"/>
          <w:szCs w:val="24"/>
        </w:rPr>
        <w:t>increase</w:t>
      </w:r>
      <w:r w:rsidR="008347FF" w:rsidRPr="00597527">
        <w:rPr>
          <w:rFonts w:cstheme="minorHAnsi"/>
          <w:b/>
          <w:bCs/>
          <w:sz w:val="24"/>
          <w:szCs w:val="24"/>
        </w:rPr>
        <w:t xml:space="preserve"> </w:t>
      </w:r>
      <w:r w:rsidR="008347FF" w:rsidRPr="00597527">
        <w:rPr>
          <w:rFonts w:cstheme="minorHAnsi"/>
          <w:i/>
          <w:iCs/>
          <w:sz w:val="24"/>
          <w:szCs w:val="24"/>
        </w:rPr>
        <w:t>independence of</w:t>
      </w:r>
      <w:r w:rsidR="008347FF" w:rsidRPr="00597527">
        <w:rPr>
          <w:rFonts w:cstheme="minorHAnsi"/>
          <w:b/>
          <w:bCs/>
          <w:sz w:val="24"/>
          <w:szCs w:val="24"/>
        </w:rPr>
        <w:t xml:space="preserve"> </w:t>
      </w:r>
      <w:r w:rsidR="008347FF" w:rsidRPr="00597527">
        <w:rPr>
          <w:rFonts w:cstheme="minorHAnsi"/>
          <w:i/>
          <w:iCs/>
          <w:sz w:val="24"/>
          <w:szCs w:val="24"/>
        </w:rPr>
        <w:t>judiciary, fairness</w:t>
      </w:r>
      <w:r w:rsidR="008347FF" w:rsidRPr="00597527">
        <w:rPr>
          <w:rFonts w:cstheme="minorHAnsi"/>
          <w:b/>
          <w:bCs/>
          <w:sz w:val="24"/>
          <w:szCs w:val="24"/>
        </w:rPr>
        <w:t xml:space="preserve"> </w:t>
      </w:r>
      <w:r w:rsidR="008347FF" w:rsidRPr="00597527">
        <w:rPr>
          <w:rFonts w:cstheme="minorHAnsi"/>
          <w:i/>
          <w:iCs/>
          <w:sz w:val="24"/>
          <w:szCs w:val="24"/>
        </w:rPr>
        <w:t>of trials and</w:t>
      </w:r>
      <w:r w:rsidR="008347FF" w:rsidRPr="00597527">
        <w:rPr>
          <w:rFonts w:cstheme="minorHAnsi"/>
          <w:b/>
          <w:bCs/>
          <w:sz w:val="24"/>
          <w:szCs w:val="24"/>
        </w:rPr>
        <w:t xml:space="preserve"> </w:t>
      </w:r>
      <w:r w:rsidR="008347FF" w:rsidRPr="00597527">
        <w:rPr>
          <w:rFonts w:cstheme="minorHAnsi"/>
          <w:i/>
          <w:iCs/>
          <w:sz w:val="24"/>
          <w:szCs w:val="24"/>
        </w:rPr>
        <w:t>efficiency of court</w:t>
      </w:r>
      <w:r w:rsidR="008347FF" w:rsidRPr="00597527">
        <w:rPr>
          <w:rFonts w:cstheme="minorHAnsi"/>
          <w:b/>
          <w:bCs/>
          <w:sz w:val="24"/>
          <w:szCs w:val="24"/>
        </w:rPr>
        <w:t xml:space="preserve"> </w:t>
      </w:r>
      <w:r w:rsidR="008347FF" w:rsidRPr="00597527">
        <w:rPr>
          <w:rFonts w:cstheme="minorHAnsi"/>
          <w:i/>
          <w:iCs/>
          <w:sz w:val="24"/>
          <w:szCs w:val="24"/>
        </w:rPr>
        <w:t>administration”</w:t>
      </w:r>
      <w:r w:rsidR="008347FF" w:rsidRPr="00597527">
        <w:rPr>
          <w:rFonts w:cstheme="minorHAnsi"/>
          <w:sz w:val="20"/>
          <w:szCs w:val="20"/>
        </w:rPr>
        <w:t xml:space="preserve">  </w:t>
      </w:r>
      <w:r w:rsidR="008347FF" w:rsidRPr="00597527">
        <w:rPr>
          <w:rFonts w:cstheme="minorHAnsi"/>
          <w:sz w:val="24"/>
          <w:szCs w:val="24"/>
        </w:rPr>
        <w:t xml:space="preserve">is confusing and very vast if interpreted. It belongs only to the Supreme Court, not to the other organisations the project is partnering with like: </w:t>
      </w:r>
      <w:r w:rsidR="0047610F">
        <w:rPr>
          <w:rFonts w:cstheme="minorHAnsi"/>
          <w:sz w:val="24"/>
          <w:szCs w:val="24"/>
        </w:rPr>
        <w:t>The Ministry of Justice; t</w:t>
      </w:r>
      <w:r w:rsidR="0047610F" w:rsidRPr="00A109B6">
        <w:rPr>
          <w:rFonts w:asciiTheme="minorHAnsi" w:eastAsiaTheme="minorHAnsi" w:hAnsiTheme="minorHAnsi" w:cstheme="minorHAnsi"/>
          <w:sz w:val="24"/>
          <w:szCs w:val="24"/>
          <w:lang w:val="en-GB" w:bidi="te-IN"/>
        </w:rPr>
        <w:t>he Supreme Judicial Council of the Republic of Uzbekistan; Strategy development’ Centre; Lawyer Training Centre under the Ministry of Justice of the Republic of Uzbekistan; Tashkent State Law University</w:t>
      </w:r>
      <w:r w:rsidR="0047610F">
        <w:rPr>
          <w:rFonts w:asciiTheme="minorHAnsi" w:eastAsiaTheme="minorHAnsi" w:hAnsiTheme="minorHAnsi" w:cstheme="minorHAnsi"/>
          <w:sz w:val="24"/>
          <w:szCs w:val="24"/>
          <w:lang w:val="en-GB" w:bidi="te-IN"/>
        </w:rPr>
        <w:t xml:space="preserve"> etc. </w:t>
      </w:r>
      <w:r w:rsidR="00477A4C">
        <w:rPr>
          <w:rFonts w:asciiTheme="minorHAnsi" w:eastAsiaTheme="minorHAnsi" w:hAnsiTheme="minorHAnsi" w:cstheme="minorHAnsi"/>
          <w:sz w:val="24"/>
          <w:szCs w:val="24"/>
          <w:lang w:val="en-GB" w:bidi="te-IN"/>
        </w:rPr>
        <w:t xml:space="preserve"> Each of these organisations/agencies/institutions should have separate and distinct set of activities, outputs, actions, and resources allocated.</w:t>
      </w:r>
    </w:p>
    <w:p w14:paraId="40FD4C33" w14:textId="77777777" w:rsidR="008D621A" w:rsidRPr="00597527" w:rsidRDefault="00CE7929" w:rsidP="00597527">
      <w:pPr>
        <w:pStyle w:val="ListParagraph"/>
        <w:numPr>
          <w:ilvl w:val="0"/>
          <w:numId w:val="2"/>
        </w:numPr>
        <w:spacing w:before="120" w:after="120"/>
        <w:jc w:val="both"/>
        <w:rPr>
          <w:rFonts w:cstheme="minorHAnsi"/>
          <w:color w:val="000000" w:themeColor="text1"/>
          <w:sz w:val="24"/>
          <w:szCs w:val="24"/>
        </w:rPr>
      </w:pPr>
      <w:r>
        <w:rPr>
          <w:rFonts w:cstheme="minorHAnsi"/>
          <w:b/>
          <w:bCs/>
          <w:i/>
          <w:iCs/>
          <w:color w:val="000000" w:themeColor="text1"/>
          <w:sz w:val="24"/>
          <w:szCs w:val="24"/>
        </w:rPr>
        <w:t>Recommendation 4</w:t>
      </w:r>
      <w:r w:rsidR="008D621A" w:rsidRPr="008D621A">
        <w:rPr>
          <w:rFonts w:cstheme="minorHAnsi"/>
          <w:b/>
          <w:bCs/>
          <w:i/>
          <w:iCs/>
          <w:color w:val="000000" w:themeColor="text1"/>
          <w:sz w:val="24"/>
          <w:szCs w:val="24"/>
        </w:rPr>
        <w:t>: Identify Project Outcomes, Outputs, Activities, Actors, and Resources</w:t>
      </w:r>
      <w:r w:rsidR="008D621A">
        <w:rPr>
          <w:rFonts w:cstheme="minorHAnsi"/>
          <w:color w:val="000000" w:themeColor="text1"/>
          <w:sz w:val="24"/>
          <w:szCs w:val="24"/>
        </w:rPr>
        <w:t xml:space="preserve">: </w:t>
      </w:r>
      <w:r w:rsidR="00F95B9F">
        <w:rPr>
          <w:rFonts w:cstheme="minorHAnsi"/>
          <w:color w:val="000000" w:themeColor="text1"/>
          <w:sz w:val="24"/>
          <w:szCs w:val="24"/>
        </w:rPr>
        <w:t xml:space="preserve">The project document should clearly identify these in addition to relating the project activities to UNDAF outcomes, and CPAP activities. </w:t>
      </w:r>
      <w:r w:rsidR="00046095">
        <w:rPr>
          <w:rFonts w:cstheme="minorHAnsi"/>
          <w:color w:val="000000" w:themeColor="text1"/>
          <w:sz w:val="24"/>
          <w:szCs w:val="24"/>
        </w:rPr>
        <w:t xml:space="preserve">Project outcomes, and outputs are a must in any project design. </w:t>
      </w:r>
      <w:r w:rsidR="00D00524">
        <w:rPr>
          <w:rFonts w:cstheme="minorHAnsi"/>
          <w:color w:val="000000" w:themeColor="text1"/>
          <w:sz w:val="24"/>
          <w:szCs w:val="24"/>
        </w:rPr>
        <w:t>Then these should</w:t>
      </w:r>
      <w:r w:rsidR="009E1671">
        <w:rPr>
          <w:rFonts w:cstheme="minorHAnsi"/>
          <w:color w:val="000000" w:themeColor="text1"/>
          <w:sz w:val="24"/>
          <w:szCs w:val="24"/>
        </w:rPr>
        <w:t xml:space="preserve"> be linked to different identified components.</w:t>
      </w:r>
      <w:r w:rsidR="004A084C">
        <w:rPr>
          <w:rFonts w:cstheme="minorHAnsi"/>
          <w:color w:val="000000" w:themeColor="text1"/>
          <w:sz w:val="24"/>
          <w:szCs w:val="24"/>
        </w:rPr>
        <w:t xml:space="preserve"> </w:t>
      </w:r>
      <w:r w:rsidR="00994C94">
        <w:rPr>
          <w:rFonts w:cstheme="minorHAnsi"/>
          <w:color w:val="000000" w:themeColor="text1"/>
          <w:sz w:val="24"/>
          <w:szCs w:val="24"/>
        </w:rPr>
        <w:t>(Proposed</w:t>
      </w:r>
      <w:r w:rsidR="004A084C">
        <w:rPr>
          <w:rFonts w:cstheme="minorHAnsi"/>
          <w:color w:val="000000" w:themeColor="text1"/>
          <w:sz w:val="24"/>
          <w:szCs w:val="24"/>
        </w:rPr>
        <w:t xml:space="preserve"> components could be: Capacity Development Component; Access to Justice Component; Alternative Dispute Resolution Component; Human Resources Management in Judiciary Component; Institutional Development Component; E-Governance/E-SUD component </w:t>
      </w:r>
      <w:r w:rsidR="00994C94">
        <w:rPr>
          <w:rFonts w:cstheme="minorHAnsi"/>
          <w:color w:val="000000" w:themeColor="text1"/>
          <w:sz w:val="24"/>
          <w:szCs w:val="24"/>
        </w:rPr>
        <w:t>etc.</w:t>
      </w:r>
      <w:r w:rsidR="004A084C">
        <w:rPr>
          <w:rFonts w:cstheme="minorHAnsi"/>
          <w:color w:val="000000" w:themeColor="text1"/>
          <w:sz w:val="24"/>
          <w:szCs w:val="24"/>
        </w:rPr>
        <w:t>)</w:t>
      </w:r>
    </w:p>
    <w:p w14:paraId="5061107A" w14:textId="77777777" w:rsidR="00412582" w:rsidRPr="001B687A" w:rsidRDefault="00446C82" w:rsidP="00E02D7C">
      <w:pPr>
        <w:pStyle w:val="ListParagraph"/>
        <w:numPr>
          <w:ilvl w:val="0"/>
          <w:numId w:val="2"/>
        </w:numPr>
        <w:spacing w:line="276" w:lineRule="auto"/>
        <w:jc w:val="both"/>
        <w:rPr>
          <w:b/>
          <w:bCs/>
          <w:i/>
          <w:iCs/>
          <w:sz w:val="24"/>
          <w:szCs w:val="24"/>
        </w:rPr>
      </w:pPr>
      <w:r>
        <w:rPr>
          <w:b/>
          <w:bCs/>
          <w:i/>
          <w:iCs/>
          <w:sz w:val="24"/>
          <w:szCs w:val="24"/>
        </w:rPr>
        <w:t>Re</w:t>
      </w:r>
      <w:r w:rsidR="00CE7929">
        <w:rPr>
          <w:b/>
          <w:bCs/>
          <w:i/>
          <w:iCs/>
          <w:sz w:val="24"/>
          <w:szCs w:val="24"/>
        </w:rPr>
        <w:t>commendation 5</w:t>
      </w:r>
      <w:r>
        <w:rPr>
          <w:b/>
          <w:bCs/>
          <w:i/>
          <w:iCs/>
          <w:sz w:val="24"/>
          <w:szCs w:val="24"/>
        </w:rPr>
        <w:t xml:space="preserve">: Identify all the activities of proposed project cycle at the time of design of the project with national ownership. Introducing new activities in the middle of the project will lack ownership and interest to implement. </w:t>
      </w:r>
      <w:r>
        <w:rPr>
          <w:sz w:val="24"/>
          <w:szCs w:val="24"/>
        </w:rPr>
        <w:t>All the proposed activities for achieving the o</w:t>
      </w:r>
      <w:r w:rsidR="00592F8A">
        <w:rPr>
          <w:sz w:val="24"/>
          <w:szCs w:val="24"/>
        </w:rPr>
        <w:t xml:space="preserve">utputs should be identified at the beginning of the project and discussed with the implementing partner/user government. A brainstorming session to design the project and its activities recommended to have full ownership of the project. </w:t>
      </w:r>
      <w:r w:rsidR="000F11EC">
        <w:rPr>
          <w:sz w:val="24"/>
          <w:szCs w:val="24"/>
        </w:rPr>
        <w:t>All the partners of the project should be en</w:t>
      </w:r>
      <w:r w:rsidR="008C4DE0">
        <w:rPr>
          <w:sz w:val="24"/>
          <w:szCs w:val="24"/>
        </w:rPr>
        <w:t>gaged in the new project design.</w:t>
      </w:r>
    </w:p>
    <w:p w14:paraId="36C1EAE4" w14:textId="77777777" w:rsidR="001B687A" w:rsidRPr="001B687A" w:rsidRDefault="001B687A" w:rsidP="001B687A">
      <w:pPr>
        <w:pStyle w:val="ListParagraph"/>
        <w:spacing w:line="276" w:lineRule="auto"/>
        <w:ind w:left="300"/>
        <w:jc w:val="both"/>
        <w:rPr>
          <w:b/>
          <w:bCs/>
          <w:i/>
          <w:iCs/>
          <w:sz w:val="24"/>
          <w:szCs w:val="24"/>
        </w:rPr>
      </w:pPr>
    </w:p>
    <w:p w14:paraId="485D0D1C" w14:textId="77777777" w:rsidR="001B687A" w:rsidRPr="00DF10E0" w:rsidRDefault="001B687A" w:rsidP="00E02D7C">
      <w:pPr>
        <w:pStyle w:val="ListParagraph"/>
        <w:numPr>
          <w:ilvl w:val="0"/>
          <w:numId w:val="2"/>
        </w:numPr>
        <w:spacing w:line="276" w:lineRule="auto"/>
        <w:jc w:val="both"/>
        <w:rPr>
          <w:b/>
          <w:bCs/>
          <w:i/>
          <w:iCs/>
          <w:sz w:val="24"/>
          <w:szCs w:val="24"/>
        </w:rPr>
      </w:pPr>
      <w:r>
        <w:rPr>
          <w:b/>
          <w:bCs/>
          <w:i/>
          <w:iCs/>
          <w:sz w:val="24"/>
          <w:szCs w:val="24"/>
        </w:rPr>
        <w:t xml:space="preserve">Recommendation 6: Capacity Needs Assessment should be conducted: </w:t>
      </w:r>
      <w:r>
        <w:rPr>
          <w:sz w:val="24"/>
          <w:szCs w:val="24"/>
        </w:rPr>
        <w:t xml:space="preserve">A capacity needs assessment should be conducted before designing the project for the next phase.  If available capacities are not sufficient to run the project to produce desired results, specific </w:t>
      </w:r>
      <w:r>
        <w:rPr>
          <w:sz w:val="24"/>
          <w:szCs w:val="24"/>
        </w:rPr>
        <w:lastRenderedPageBreak/>
        <w:t>capacity development interventions can be programmed.</w:t>
      </w:r>
    </w:p>
    <w:p w14:paraId="34CCD4AC" w14:textId="77777777" w:rsidR="00DF10E0" w:rsidRPr="00DF10E0" w:rsidRDefault="00DF10E0" w:rsidP="00DF10E0">
      <w:pPr>
        <w:pStyle w:val="ListParagraph"/>
        <w:rPr>
          <w:b/>
          <w:bCs/>
          <w:i/>
          <w:iCs/>
          <w:sz w:val="24"/>
          <w:szCs w:val="24"/>
        </w:rPr>
      </w:pPr>
    </w:p>
    <w:p w14:paraId="31079ABC" w14:textId="77777777" w:rsidR="00DF10E0" w:rsidRPr="0079395E" w:rsidRDefault="00DF10E0" w:rsidP="00E02D7C">
      <w:pPr>
        <w:pStyle w:val="ListParagraph"/>
        <w:numPr>
          <w:ilvl w:val="0"/>
          <w:numId w:val="2"/>
        </w:numPr>
        <w:spacing w:line="276" w:lineRule="auto"/>
        <w:jc w:val="both"/>
        <w:rPr>
          <w:b/>
          <w:bCs/>
          <w:i/>
          <w:iCs/>
          <w:sz w:val="24"/>
          <w:szCs w:val="24"/>
        </w:rPr>
      </w:pPr>
      <w:r>
        <w:rPr>
          <w:b/>
          <w:bCs/>
          <w:i/>
          <w:iCs/>
          <w:sz w:val="24"/>
          <w:szCs w:val="24"/>
        </w:rPr>
        <w:t xml:space="preserve">Recommendation 7: Shift the Project Office from the Supreme Court to the Ministry of Justice. Or </w:t>
      </w:r>
      <w:r w:rsidR="0066265D">
        <w:rPr>
          <w:b/>
          <w:bCs/>
          <w:i/>
          <w:iCs/>
          <w:sz w:val="24"/>
          <w:szCs w:val="24"/>
        </w:rPr>
        <w:t xml:space="preserve">open </w:t>
      </w:r>
      <w:r>
        <w:rPr>
          <w:b/>
          <w:bCs/>
          <w:i/>
          <w:iCs/>
          <w:sz w:val="24"/>
          <w:szCs w:val="24"/>
        </w:rPr>
        <w:t xml:space="preserve">an independent office for the project: </w:t>
      </w:r>
      <w:r>
        <w:rPr>
          <w:sz w:val="24"/>
          <w:szCs w:val="24"/>
        </w:rPr>
        <w:t xml:space="preserve">The current arrangement of functioning the project from the premises of Supreme Court has been challenging on many counts. The successes of the project have covered up the challenges faced by other users, UNDP project staff and others. </w:t>
      </w:r>
      <w:r w:rsidR="004307F4">
        <w:rPr>
          <w:sz w:val="24"/>
          <w:szCs w:val="24"/>
        </w:rPr>
        <w:t xml:space="preserve"> Now, for the next phase, the project should function from </w:t>
      </w:r>
      <w:r w:rsidR="008838F5">
        <w:rPr>
          <w:sz w:val="24"/>
          <w:szCs w:val="24"/>
        </w:rPr>
        <w:t>the Ministry of Justice Premises</w:t>
      </w:r>
      <w:r w:rsidR="004307F4">
        <w:rPr>
          <w:sz w:val="24"/>
          <w:szCs w:val="24"/>
        </w:rPr>
        <w:t xml:space="preserve"> drawing one national o</w:t>
      </w:r>
      <w:r w:rsidR="008838F5">
        <w:rPr>
          <w:sz w:val="24"/>
          <w:szCs w:val="24"/>
        </w:rPr>
        <w:t xml:space="preserve">fficer from each client organization. If that is not possible, the project may run from an independent premises identified specifically for the project. </w:t>
      </w:r>
    </w:p>
    <w:p w14:paraId="0BC7E662" w14:textId="77777777" w:rsidR="0079395E" w:rsidRPr="0079395E" w:rsidRDefault="0079395E" w:rsidP="0079395E">
      <w:pPr>
        <w:pStyle w:val="ListParagraph"/>
        <w:rPr>
          <w:b/>
          <w:bCs/>
          <w:i/>
          <w:iCs/>
          <w:sz w:val="24"/>
          <w:szCs w:val="24"/>
        </w:rPr>
      </w:pPr>
    </w:p>
    <w:p w14:paraId="0EDDE70A" w14:textId="77777777" w:rsidR="0079395E" w:rsidRPr="003F6407" w:rsidRDefault="0079395E" w:rsidP="00E02D7C">
      <w:pPr>
        <w:pStyle w:val="ListParagraph"/>
        <w:numPr>
          <w:ilvl w:val="0"/>
          <w:numId w:val="2"/>
        </w:numPr>
        <w:spacing w:line="276" w:lineRule="auto"/>
        <w:jc w:val="both"/>
        <w:rPr>
          <w:b/>
          <w:bCs/>
          <w:i/>
          <w:iCs/>
          <w:sz w:val="24"/>
          <w:szCs w:val="24"/>
        </w:rPr>
      </w:pPr>
      <w:r>
        <w:rPr>
          <w:b/>
          <w:bCs/>
          <w:i/>
          <w:iCs/>
          <w:sz w:val="24"/>
          <w:szCs w:val="24"/>
        </w:rPr>
        <w:t>Recommendation 8: Alternative Dispute Resolution</w:t>
      </w:r>
      <w:r w:rsidR="003129AB">
        <w:rPr>
          <w:b/>
          <w:bCs/>
          <w:i/>
          <w:iCs/>
          <w:sz w:val="24"/>
          <w:szCs w:val="24"/>
        </w:rPr>
        <w:t xml:space="preserve"> (ADR)</w:t>
      </w:r>
      <w:r>
        <w:rPr>
          <w:b/>
          <w:bCs/>
          <w:i/>
          <w:iCs/>
          <w:sz w:val="24"/>
          <w:szCs w:val="24"/>
        </w:rPr>
        <w:t xml:space="preserve"> System that includes Mediation should be strengthened during the next project cycle through policy initiatives: </w:t>
      </w:r>
      <w:r>
        <w:rPr>
          <w:sz w:val="24"/>
          <w:szCs w:val="24"/>
        </w:rPr>
        <w:t xml:space="preserve">During the evaluation, it is gathered that the Mediation and Pro-Bono legal aid supported by the project and the training to the mediators was found to be expensive to the Ministry of Justice. </w:t>
      </w:r>
      <w:r w:rsidR="003129AB">
        <w:rPr>
          <w:sz w:val="24"/>
          <w:szCs w:val="24"/>
        </w:rPr>
        <w:t>The Ministry was not in favour of spending budgets on this. However, ADR systems reduce cases in the courts, Mediation saves time, money, and relationships of the disputants, and therefore it should be encouraged with a policy initiative. During the next project cycle, a policy initiative of ADR systems should be supported with technical expertise to formulate the ADR policy with necessary budgetary support from the Ministry of Justice.</w:t>
      </w:r>
    </w:p>
    <w:p w14:paraId="71F52F44" w14:textId="77777777" w:rsidR="003F6407" w:rsidRPr="003F6407" w:rsidRDefault="003F6407" w:rsidP="003F6407">
      <w:pPr>
        <w:pStyle w:val="ListParagraph"/>
        <w:spacing w:line="276" w:lineRule="auto"/>
        <w:ind w:left="300"/>
        <w:jc w:val="both"/>
        <w:rPr>
          <w:b/>
          <w:bCs/>
          <w:i/>
          <w:iCs/>
          <w:sz w:val="24"/>
          <w:szCs w:val="24"/>
        </w:rPr>
      </w:pPr>
    </w:p>
    <w:p w14:paraId="66232C3A" w14:textId="3C7FFEC0" w:rsidR="003F6407" w:rsidRPr="003F6407" w:rsidRDefault="003F6407" w:rsidP="00E02D7C">
      <w:pPr>
        <w:pStyle w:val="ListParagraph"/>
        <w:numPr>
          <w:ilvl w:val="0"/>
          <w:numId w:val="2"/>
        </w:numPr>
        <w:spacing w:line="276" w:lineRule="auto"/>
        <w:jc w:val="both"/>
        <w:rPr>
          <w:b/>
          <w:bCs/>
          <w:i/>
          <w:iCs/>
          <w:sz w:val="24"/>
          <w:szCs w:val="24"/>
        </w:rPr>
      </w:pPr>
      <w:r>
        <w:rPr>
          <w:b/>
          <w:bCs/>
          <w:i/>
          <w:iCs/>
          <w:sz w:val="24"/>
          <w:szCs w:val="24"/>
        </w:rPr>
        <w:t xml:space="preserve">Recommendation 9: Avoid multiple agencies doing similar jobs. </w:t>
      </w:r>
      <w:r>
        <w:rPr>
          <w:sz w:val="24"/>
          <w:szCs w:val="24"/>
        </w:rPr>
        <w:t xml:space="preserve">During the evaluation, it is observed that other agencies like TetraTech, GIZ, UNODC, </w:t>
      </w:r>
      <w:r w:rsidR="00994C94">
        <w:rPr>
          <w:sz w:val="24"/>
          <w:szCs w:val="24"/>
        </w:rPr>
        <w:t>and UNHR</w:t>
      </w:r>
      <w:r>
        <w:rPr>
          <w:sz w:val="24"/>
          <w:szCs w:val="24"/>
        </w:rPr>
        <w:t xml:space="preserve"> are also working with the Government of Uzbekistan on Rule of Law and Justice </w:t>
      </w:r>
      <w:r w:rsidR="00877F0A">
        <w:rPr>
          <w:sz w:val="24"/>
          <w:szCs w:val="24"/>
        </w:rPr>
        <w:t>sectors</w:t>
      </w:r>
      <w:r>
        <w:rPr>
          <w:sz w:val="24"/>
          <w:szCs w:val="24"/>
        </w:rPr>
        <w:t xml:space="preserve">. A dialogue with these agencies is required to avoid multiplicity of agencies, and duplication of work.  Necessary partnerships should be developed to combine similar interventions by different agencies. </w:t>
      </w:r>
    </w:p>
    <w:p w14:paraId="6E6495E4" w14:textId="77777777" w:rsidR="003F6407" w:rsidRPr="003F6407" w:rsidRDefault="003F6407" w:rsidP="003F6407">
      <w:pPr>
        <w:pStyle w:val="ListParagraph"/>
        <w:rPr>
          <w:b/>
          <w:bCs/>
          <w:i/>
          <w:iCs/>
          <w:sz w:val="24"/>
          <w:szCs w:val="24"/>
        </w:rPr>
      </w:pPr>
    </w:p>
    <w:p w14:paraId="23D75074" w14:textId="77777777" w:rsidR="003F6407" w:rsidRPr="00E02D7C" w:rsidRDefault="003F6407" w:rsidP="00E02D7C">
      <w:pPr>
        <w:pStyle w:val="ListParagraph"/>
        <w:numPr>
          <w:ilvl w:val="0"/>
          <w:numId w:val="2"/>
        </w:numPr>
        <w:spacing w:line="276" w:lineRule="auto"/>
        <w:jc w:val="both"/>
        <w:rPr>
          <w:b/>
          <w:bCs/>
          <w:i/>
          <w:iCs/>
          <w:sz w:val="24"/>
          <w:szCs w:val="24"/>
        </w:rPr>
      </w:pPr>
      <w:r>
        <w:rPr>
          <w:b/>
          <w:bCs/>
          <w:i/>
          <w:iCs/>
          <w:sz w:val="24"/>
          <w:szCs w:val="24"/>
        </w:rPr>
        <w:t xml:space="preserve">Recommendation 10: There should be an Exit strategy for the project. </w:t>
      </w:r>
      <w:r w:rsidR="00341AA1">
        <w:rPr>
          <w:sz w:val="24"/>
          <w:szCs w:val="24"/>
        </w:rPr>
        <w:t xml:space="preserve">The proposed project should have an exit strategy to close the project at the end of the project cycle and make the project interventions sustainable through full government involvement and ownership. </w:t>
      </w:r>
    </w:p>
    <w:p w14:paraId="1636391A" w14:textId="77777777" w:rsidR="0028498D" w:rsidRPr="004A1898" w:rsidRDefault="0028498D" w:rsidP="00E02D7C">
      <w:pPr>
        <w:pStyle w:val="Heading1"/>
        <w:spacing w:line="276" w:lineRule="auto"/>
      </w:pPr>
      <w:bookmarkStart w:id="28" w:name="_Toc85558172"/>
      <w:r w:rsidRPr="004A1898">
        <w:t>Report annexes</w:t>
      </w:r>
      <w:bookmarkEnd w:id="28"/>
    </w:p>
    <w:p w14:paraId="39394E72" w14:textId="77777777" w:rsidR="00EA4528" w:rsidRDefault="00EA4528" w:rsidP="00E02D7C">
      <w:pPr>
        <w:spacing w:line="276" w:lineRule="auto"/>
      </w:pPr>
    </w:p>
    <w:p w14:paraId="66834780" w14:textId="77777777" w:rsidR="000E5BCE" w:rsidRDefault="000E5BCE">
      <w:r>
        <w:br w:type="page"/>
      </w:r>
    </w:p>
    <w:p w14:paraId="555ADC68" w14:textId="77777777" w:rsidR="000E5BCE" w:rsidRDefault="000E5BCE" w:rsidP="000E5BCE">
      <w:pPr>
        <w:tabs>
          <w:tab w:val="left" w:pos="4010"/>
        </w:tabs>
        <w:jc w:val="right"/>
      </w:pPr>
      <w:r>
        <w:lastRenderedPageBreak/>
        <w:tab/>
        <w:t>Annexure-1 Questionnaire</w:t>
      </w:r>
    </w:p>
    <w:p w14:paraId="19C652A2" w14:textId="77777777" w:rsidR="000C76E9" w:rsidRPr="00BC1406" w:rsidRDefault="000C76E9" w:rsidP="000C76E9">
      <w:pPr>
        <w:spacing w:before="19"/>
        <w:ind w:left="493"/>
        <w:jc w:val="center"/>
        <w:rPr>
          <w:rFonts w:ascii="Calibri Light"/>
          <w:sz w:val="24"/>
          <w:szCs w:val="24"/>
        </w:rPr>
      </w:pPr>
      <w:r w:rsidRPr="00BC1406">
        <w:rPr>
          <w:rFonts w:ascii="Calibri Light"/>
          <w:color w:val="1F497C"/>
          <w:sz w:val="24"/>
          <w:szCs w:val="24"/>
        </w:rPr>
        <w:t xml:space="preserve">EVALUATION </w:t>
      </w:r>
      <w:r>
        <w:rPr>
          <w:rFonts w:ascii="Calibri Light"/>
          <w:color w:val="1F497C"/>
          <w:sz w:val="24"/>
          <w:szCs w:val="24"/>
        </w:rPr>
        <w:t>QUESTIONNAIRE</w:t>
      </w:r>
    </w:p>
    <w:p w14:paraId="685CC3F3" w14:textId="77777777" w:rsidR="000C76E9" w:rsidRPr="00BC1406" w:rsidRDefault="000C76E9" w:rsidP="000C76E9">
      <w:pPr>
        <w:pStyle w:val="BodyText"/>
        <w:rPr>
          <w:b/>
          <w:i/>
          <w:sz w:val="24"/>
          <w:szCs w:val="24"/>
        </w:rPr>
      </w:pPr>
    </w:p>
    <w:p w14:paraId="49D63CD5" w14:textId="77777777" w:rsidR="000C76E9" w:rsidRPr="000E7E28" w:rsidRDefault="000C76E9" w:rsidP="000C76E9">
      <w:pPr>
        <w:ind w:left="493" w:right="515"/>
        <w:jc w:val="both"/>
        <w:rPr>
          <w:i/>
          <w:iCs/>
          <w:sz w:val="20"/>
          <w:szCs w:val="20"/>
        </w:rPr>
      </w:pPr>
      <w:r w:rsidRPr="000E7E28">
        <w:rPr>
          <w:i/>
          <w:iCs/>
          <w:sz w:val="20"/>
          <w:szCs w:val="20"/>
        </w:rPr>
        <w:t xml:space="preserve">This questionnaire forms part of an independent Evaluation of the United Nations Development Programme’s (UNDP) </w:t>
      </w:r>
      <w:r>
        <w:rPr>
          <w:i/>
          <w:iCs/>
          <w:sz w:val="20"/>
          <w:szCs w:val="20"/>
        </w:rPr>
        <w:t>Rule of Law Partnership</w:t>
      </w:r>
      <w:r w:rsidRPr="000E7E28">
        <w:rPr>
          <w:i/>
          <w:iCs/>
          <w:sz w:val="20"/>
          <w:szCs w:val="20"/>
        </w:rPr>
        <w:t xml:space="preserve"> Project in Uzbekistan.</w:t>
      </w:r>
    </w:p>
    <w:p w14:paraId="3AE8A560" w14:textId="77777777" w:rsidR="000C76E9" w:rsidRPr="000E7E28" w:rsidRDefault="000C76E9" w:rsidP="000C76E9">
      <w:pPr>
        <w:spacing w:before="195"/>
        <w:ind w:left="493" w:right="515"/>
        <w:jc w:val="both"/>
        <w:rPr>
          <w:i/>
          <w:iCs/>
          <w:sz w:val="20"/>
          <w:szCs w:val="20"/>
        </w:rPr>
      </w:pPr>
      <w:r w:rsidRPr="000E7E28">
        <w:rPr>
          <w:i/>
          <w:iCs/>
          <w:sz w:val="20"/>
          <w:szCs w:val="20"/>
        </w:rPr>
        <w:t xml:space="preserve">The questionnaire is self-explanatory and it seeks to ascertain information with regards to implementation of the Project </w:t>
      </w:r>
      <w:r>
        <w:rPr>
          <w:i/>
          <w:iCs/>
          <w:sz w:val="20"/>
          <w:szCs w:val="20"/>
        </w:rPr>
        <w:t>Rule of Law Partnership</w:t>
      </w:r>
      <w:r w:rsidRPr="000E7E28">
        <w:rPr>
          <w:i/>
          <w:iCs/>
          <w:sz w:val="20"/>
          <w:szCs w:val="20"/>
        </w:rPr>
        <w:t xml:space="preserve"> in Uzbekistan. </w:t>
      </w:r>
    </w:p>
    <w:p w14:paraId="0A1D203B" w14:textId="77777777" w:rsidR="000C76E9" w:rsidRPr="000E7E28" w:rsidRDefault="000C76E9" w:rsidP="000C76E9">
      <w:pPr>
        <w:spacing w:before="195"/>
        <w:ind w:left="493" w:right="515"/>
        <w:jc w:val="both"/>
        <w:rPr>
          <w:i/>
          <w:iCs/>
          <w:sz w:val="20"/>
          <w:szCs w:val="20"/>
        </w:rPr>
      </w:pPr>
      <w:r w:rsidRPr="000E7E28">
        <w:rPr>
          <w:i/>
          <w:iCs/>
          <w:sz w:val="20"/>
          <w:szCs w:val="20"/>
        </w:rPr>
        <w:t xml:space="preserve">All information provided to this evaluation, either through this questionnaire or in other ways, will be treated </w:t>
      </w:r>
      <w:r w:rsidRPr="000E7E28">
        <w:rPr>
          <w:bCs/>
          <w:i/>
          <w:iCs/>
          <w:sz w:val="20"/>
          <w:szCs w:val="20"/>
        </w:rPr>
        <w:t>confidentially.</w:t>
      </w:r>
      <w:r w:rsidRPr="000E7E28">
        <w:rPr>
          <w:i/>
          <w:iCs/>
          <w:sz w:val="20"/>
          <w:szCs w:val="20"/>
        </w:rPr>
        <w:t xml:space="preserve"> The information gathered will only be used to help the evaluator to develop a report, without identifying individual responses or sources.</w:t>
      </w:r>
    </w:p>
    <w:p w14:paraId="1A6A2E6F" w14:textId="77777777" w:rsidR="000C76E9" w:rsidRPr="000E7E28" w:rsidRDefault="000C76E9" w:rsidP="000C76E9">
      <w:pPr>
        <w:spacing w:before="197"/>
        <w:ind w:left="493" w:right="515"/>
        <w:jc w:val="both"/>
        <w:rPr>
          <w:i/>
          <w:iCs/>
          <w:sz w:val="20"/>
          <w:szCs w:val="20"/>
        </w:rPr>
      </w:pPr>
      <w:r w:rsidRPr="000E7E28">
        <w:rPr>
          <w:i/>
          <w:iCs/>
          <w:sz w:val="20"/>
          <w:szCs w:val="20"/>
        </w:rPr>
        <w:t>Your assistance in answering this questionnaire is greatly appreciated as it will provide key information that will help the UNDP to continue to provide valuable support to the justice sector in Uzbekistan.</w:t>
      </w:r>
    </w:p>
    <w:p w14:paraId="7684183C" w14:textId="77777777" w:rsidR="000C76E9" w:rsidRPr="00BC1406" w:rsidRDefault="000C76E9" w:rsidP="000C76E9">
      <w:pPr>
        <w:pStyle w:val="BodyText"/>
        <w:spacing w:before="9"/>
        <w:rPr>
          <w:sz w:val="24"/>
          <w:szCs w:val="24"/>
        </w:rPr>
      </w:pPr>
    </w:p>
    <w:tbl>
      <w:tblPr>
        <w:tblStyle w:val="TableGrid"/>
        <w:tblW w:w="0" w:type="auto"/>
        <w:tblLook w:val="04A0" w:firstRow="1" w:lastRow="0" w:firstColumn="1" w:lastColumn="0" w:noHBand="0" w:noVBand="1"/>
      </w:tblPr>
      <w:tblGrid>
        <w:gridCol w:w="2830"/>
        <w:gridCol w:w="6180"/>
      </w:tblGrid>
      <w:tr w:rsidR="000C76E9" w:rsidRPr="00232E6B" w14:paraId="496CA043" w14:textId="77777777" w:rsidTr="00157C7D">
        <w:tc>
          <w:tcPr>
            <w:tcW w:w="2830" w:type="dxa"/>
          </w:tcPr>
          <w:p w14:paraId="44A2B3AD" w14:textId="77777777" w:rsidR="000C76E9" w:rsidRPr="00232E6B" w:rsidRDefault="000C76E9" w:rsidP="00157C7D">
            <w:pPr>
              <w:pStyle w:val="BodyText"/>
              <w:rPr>
                <w:sz w:val="22"/>
                <w:szCs w:val="22"/>
              </w:rPr>
            </w:pPr>
            <w:r w:rsidRPr="00232E6B">
              <w:rPr>
                <w:sz w:val="22"/>
                <w:szCs w:val="22"/>
              </w:rPr>
              <w:t>Name</w:t>
            </w:r>
          </w:p>
        </w:tc>
        <w:tc>
          <w:tcPr>
            <w:tcW w:w="6180" w:type="dxa"/>
          </w:tcPr>
          <w:p w14:paraId="30D3D3AF" w14:textId="77777777" w:rsidR="000C76E9" w:rsidRPr="00232E6B" w:rsidRDefault="000C76E9" w:rsidP="00157C7D">
            <w:pPr>
              <w:pStyle w:val="BodyText"/>
              <w:rPr>
                <w:sz w:val="22"/>
                <w:szCs w:val="22"/>
              </w:rPr>
            </w:pPr>
          </w:p>
        </w:tc>
      </w:tr>
      <w:tr w:rsidR="000C76E9" w:rsidRPr="00232E6B" w14:paraId="554458E7" w14:textId="77777777" w:rsidTr="00157C7D">
        <w:tc>
          <w:tcPr>
            <w:tcW w:w="2830" w:type="dxa"/>
          </w:tcPr>
          <w:p w14:paraId="674D1350" w14:textId="77777777" w:rsidR="000C76E9" w:rsidRPr="00232E6B" w:rsidRDefault="000C76E9" w:rsidP="00157C7D">
            <w:pPr>
              <w:pStyle w:val="BodyText"/>
              <w:rPr>
                <w:sz w:val="22"/>
                <w:szCs w:val="22"/>
              </w:rPr>
            </w:pPr>
            <w:r w:rsidRPr="00232E6B">
              <w:rPr>
                <w:sz w:val="22"/>
                <w:szCs w:val="22"/>
              </w:rPr>
              <w:t>Organisation</w:t>
            </w:r>
          </w:p>
        </w:tc>
        <w:tc>
          <w:tcPr>
            <w:tcW w:w="6180" w:type="dxa"/>
          </w:tcPr>
          <w:p w14:paraId="12EAD043" w14:textId="77777777" w:rsidR="000C76E9" w:rsidRPr="00232E6B" w:rsidRDefault="000C76E9" w:rsidP="00157C7D">
            <w:pPr>
              <w:pStyle w:val="BodyText"/>
              <w:rPr>
                <w:sz w:val="22"/>
                <w:szCs w:val="22"/>
              </w:rPr>
            </w:pPr>
          </w:p>
        </w:tc>
      </w:tr>
      <w:tr w:rsidR="000C76E9" w:rsidRPr="00232E6B" w14:paraId="34AF66B1" w14:textId="77777777" w:rsidTr="00157C7D">
        <w:tc>
          <w:tcPr>
            <w:tcW w:w="2830" w:type="dxa"/>
          </w:tcPr>
          <w:p w14:paraId="3A138975" w14:textId="77777777" w:rsidR="000C76E9" w:rsidRPr="00232E6B" w:rsidRDefault="000C76E9" w:rsidP="00157C7D">
            <w:pPr>
              <w:pStyle w:val="BodyText"/>
              <w:rPr>
                <w:sz w:val="22"/>
                <w:szCs w:val="22"/>
              </w:rPr>
            </w:pPr>
            <w:r w:rsidRPr="00232E6B">
              <w:rPr>
                <w:sz w:val="22"/>
                <w:szCs w:val="22"/>
              </w:rPr>
              <w:t>Position</w:t>
            </w:r>
          </w:p>
        </w:tc>
        <w:tc>
          <w:tcPr>
            <w:tcW w:w="6180" w:type="dxa"/>
          </w:tcPr>
          <w:p w14:paraId="1A8D2ACB" w14:textId="77777777" w:rsidR="000C76E9" w:rsidRPr="00232E6B" w:rsidRDefault="000C76E9" w:rsidP="00157C7D">
            <w:pPr>
              <w:pStyle w:val="BodyText"/>
              <w:rPr>
                <w:sz w:val="22"/>
                <w:szCs w:val="22"/>
              </w:rPr>
            </w:pPr>
          </w:p>
        </w:tc>
      </w:tr>
      <w:tr w:rsidR="000C76E9" w:rsidRPr="00232E6B" w14:paraId="204C8885" w14:textId="77777777" w:rsidTr="00157C7D">
        <w:tc>
          <w:tcPr>
            <w:tcW w:w="2830" w:type="dxa"/>
          </w:tcPr>
          <w:p w14:paraId="48036FF0" w14:textId="77777777" w:rsidR="000C76E9" w:rsidRPr="00232E6B" w:rsidRDefault="000C76E9" w:rsidP="00157C7D">
            <w:pPr>
              <w:pStyle w:val="BodyText"/>
              <w:rPr>
                <w:sz w:val="22"/>
                <w:szCs w:val="22"/>
              </w:rPr>
            </w:pPr>
            <w:r w:rsidRPr="00232E6B">
              <w:rPr>
                <w:sz w:val="22"/>
                <w:szCs w:val="22"/>
              </w:rPr>
              <w:t xml:space="preserve">Please Explain what do you understand by the </w:t>
            </w:r>
            <w:r>
              <w:rPr>
                <w:sz w:val="22"/>
                <w:szCs w:val="22"/>
              </w:rPr>
              <w:t>Rule of Law Partnership in Uzbekistan Project?</w:t>
            </w:r>
            <w:r w:rsidRPr="00232E6B">
              <w:rPr>
                <w:sz w:val="22"/>
                <w:szCs w:val="22"/>
              </w:rPr>
              <w:t xml:space="preserve"> Please do not hesitate to explain whatever your understanding is. The information provided is confidential</w:t>
            </w:r>
          </w:p>
        </w:tc>
        <w:tc>
          <w:tcPr>
            <w:tcW w:w="6180" w:type="dxa"/>
          </w:tcPr>
          <w:p w14:paraId="46EA29A5" w14:textId="77777777" w:rsidR="000C76E9" w:rsidRPr="00232E6B" w:rsidRDefault="000C76E9" w:rsidP="00157C7D">
            <w:pPr>
              <w:pStyle w:val="BodyText"/>
              <w:rPr>
                <w:sz w:val="22"/>
                <w:szCs w:val="22"/>
              </w:rPr>
            </w:pPr>
          </w:p>
        </w:tc>
      </w:tr>
      <w:tr w:rsidR="000C76E9" w:rsidRPr="00232E6B" w14:paraId="5779A216" w14:textId="77777777" w:rsidTr="00157C7D">
        <w:tc>
          <w:tcPr>
            <w:tcW w:w="2830" w:type="dxa"/>
          </w:tcPr>
          <w:p w14:paraId="331E072C" w14:textId="77777777" w:rsidR="000C76E9" w:rsidRPr="00232E6B" w:rsidRDefault="000C76E9" w:rsidP="00157C7D">
            <w:pPr>
              <w:pStyle w:val="BodyText"/>
              <w:rPr>
                <w:sz w:val="22"/>
                <w:szCs w:val="22"/>
              </w:rPr>
            </w:pPr>
            <w:r w:rsidRPr="00232E6B">
              <w:rPr>
                <w:sz w:val="22"/>
                <w:szCs w:val="22"/>
              </w:rPr>
              <w:t>What is your role in the project implementation</w:t>
            </w:r>
          </w:p>
        </w:tc>
        <w:tc>
          <w:tcPr>
            <w:tcW w:w="6180" w:type="dxa"/>
          </w:tcPr>
          <w:p w14:paraId="2205E6F2" w14:textId="77777777" w:rsidR="000C76E9" w:rsidRPr="00232E6B" w:rsidRDefault="000C76E9" w:rsidP="00157C7D">
            <w:pPr>
              <w:pStyle w:val="BodyText"/>
              <w:rPr>
                <w:sz w:val="22"/>
                <w:szCs w:val="22"/>
              </w:rPr>
            </w:pPr>
          </w:p>
        </w:tc>
      </w:tr>
      <w:tr w:rsidR="000C76E9" w:rsidRPr="00232E6B" w14:paraId="0C5AF437" w14:textId="77777777" w:rsidTr="00157C7D">
        <w:tc>
          <w:tcPr>
            <w:tcW w:w="2830" w:type="dxa"/>
          </w:tcPr>
          <w:p w14:paraId="704C0D77" w14:textId="77777777" w:rsidR="000C76E9" w:rsidRPr="00232E6B" w:rsidRDefault="000C76E9" w:rsidP="00157C7D">
            <w:pPr>
              <w:pStyle w:val="BodyText"/>
              <w:rPr>
                <w:sz w:val="22"/>
                <w:szCs w:val="22"/>
              </w:rPr>
            </w:pPr>
            <w:r w:rsidRPr="00232E6B">
              <w:rPr>
                <w:sz w:val="22"/>
                <w:szCs w:val="22"/>
              </w:rPr>
              <w:t>Are you personally benefited by this project? If yes, please explain?</w:t>
            </w:r>
          </w:p>
        </w:tc>
        <w:tc>
          <w:tcPr>
            <w:tcW w:w="6180" w:type="dxa"/>
          </w:tcPr>
          <w:p w14:paraId="30AD8884" w14:textId="77777777" w:rsidR="000C76E9" w:rsidRPr="00232E6B" w:rsidRDefault="000C76E9" w:rsidP="00157C7D">
            <w:pPr>
              <w:pStyle w:val="BodyText"/>
              <w:rPr>
                <w:sz w:val="22"/>
                <w:szCs w:val="22"/>
              </w:rPr>
            </w:pPr>
          </w:p>
        </w:tc>
      </w:tr>
      <w:tr w:rsidR="000C76E9" w:rsidRPr="00232E6B" w14:paraId="1411CA2C" w14:textId="77777777" w:rsidTr="00157C7D">
        <w:tc>
          <w:tcPr>
            <w:tcW w:w="2830" w:type="dxa"/>
          </w:tcPr>
          <w:p w14:paraId="1857A7AB" w14:textId="77777777" w:rsidR="000C76E9" w:rsidRPr="00232E6B" w:rsidRDefault="000C76E9" w:rsidP="00157C7D">
            <w:pPr>
              <w:pStyle w:val="BodyText"/>
              <w:rPr>
                <w:sz w:val="22"/>
                <w:szCs w:val="22"/>
              </w:rPr>
            </w:pPr>
            <w:r w:rsidRPr="00232E6B">
              <w:rPr>
                <w:sz w:val="22"/>
                <w:szCs w:val="22"/>
              </w:rPr>
              <w:t>Were the finances for the projects adequate?</w:t>
            </w:r>
          </w:p>
        </w:tc>
        <w:tc>
          <w:tcPr>
            <w:tcW w:w="6180" w:type="dxa"/>
          </w:tcPr>
          <w:p w14:paraId="75C7FBBF" w14:textId="77777777" w:rsidR="000C76E9" w:rsidRPr="00232E6B" w:rsidRDefault="000C76E9" w:rsidP="00157C7D">
            <w:pPr>
              <w:pStyle w:val="BodyText"/>
              <w:rPr>
                <w:sz w:val="22"/>
                <w:szCs w:val="22"/>
              </w:rPr>
            </w:pPr>
          </w:p>
        </w:tc>
      </w:tr>
      <w:tr w:rsidR="000C76E9" w:rsidRPr="00232E6B" w14:paraId="3BCAC096" w14:textId="77777777" w:rsidTr="00157C7D">
        <w:tc>
          <w:tcPr>
            <w:tcW w:w="2830" w:type="dxa"/>
          </w:tcPr>
          <w:p w14:paraId="0985B029" w14:textId="77777777" w:rsidR="000C76E9" w:rsidRPr="00232E6B" w:rsidRDefault="000C76E9" w:rsidP="00157C7D">
            <w:pPr>
              <w:pStyle w:val="BodyText"/>
              <w:rPr>
                <w:sz w:val="22"/>
                <w:szCs w:val="22"/>
              </w:rPr>
            </w:pPr>
            <w:r>
              <w:rPr>
                <w:sz w:val="22"/>
                <w:szCs w:val="22"/>
              </w:rPr>
              <w:t>Were the budgets released on time without any major challenge?</w:t>
            </w:r>
          </w:p>
        </w:tc>
        <w:tc>
          <w:tcPr>
            <w:tcW w:w="6180" w:type="dxa"/>
          </w:tcPr>
          <w:p w14:paraId="68C3D4E2" w14:textId="77777777" w:rsidR="000C76E9" w:rsidRPr="00232E6B" w:rsidRDefault="000C76E9" w:rsidP="00157C7D">
            <w:pPr>
              <w:pStyle w:val="BodyText"/>
              <w:rPr>
                <w:sz w:val="22"/>
                <w:szCs w:val="22"/>
              </w:rPr>
            </w:pPr>
          </w:p>
        </w:tc>
      </w:tr>
      <w:tr w:rsidR="000C76E9" w:rsidRPr="00232E6B" w14:paraId="64159BF4" w14:textId="77777777" w:rsidTr="00157C7D">
        <w:tc>
          <w:tcPr>
            <w:tcW w:w="2830" w:type="dxa"/>
          </w:tcPr>
          <w:p w14:paraId="6C4B1634" w14:textId="77777777" w:rsidR="000C76E9" w:rsidRDefault="000C76E9" w:rsidP="00157C7D">
            <w:pPr>
              <w:pStyle w:val="BodyText"/>
              <w:rPr>
                <w:sz w:val="22"/>
                <w:szCs w:val="22"/>
              </w:rPr>
            </w:pPr>
            <w:r>
              <w:rPr>
                <w:sz w:val="22"/>
                <w:szCs w:val="22"/>
              </w:rPr>
              <w:t>Were there adequate human resources for the project? OR was there any delay in recruitment of required technical staff? Please explain.</w:t>
            </w:r>
          </w:p>
        </w:tc>
        <w:tc>
          <w:tcPr>
            <w:tcW w:w="6180" w:type="dxa"/>
          </w:tcPr>
          <w:p w14:paraId="179FAF52" w14:textId="77777777" w:rsidR="000C76E9" w:rsidRPr="00232E6B" w:rsidRDefault="000C76E9" w:rsidP="00157C7D">
            <w:pPr>
              <w:pStyle w:val="BodyText"/>
              <w:rPr>
                <w:sz w:val="22"/>
                <w:szCs w:val="22"/>
              </w:rPr>
            </w:pPr>
          </w:p>
        </w:tc>
      </w:tr>
      <w:tr w:rsidR="000C76E9" w:rsidRPr="00232E6B" w14:paraId="3DDB0C8F" w14:textId="77777777" w:rsidTr="00157C7D">
        <w:tc>
          <w:tcPr>
            <w:tcW w:w="2830" w:type="dxa"/>
          </w:tcPr>
          <w:p w14:paraId="2C0CBE34" w14:textId="77777777" w:rsidR="000C76E9" w:rsidRPr="00232E6B" w:rsidRDefault="000C76E9" w:rsidP="00157C7D">
            <w:pPr>
              <w:pStyle w:val="BodyText"/>
              <w:rPr>
                <w:sz w:val="22"/>
                <w:szCs w:val="22"/>
              </w:rPr>
            </w:pPr>
            <w:r w:rsidRPr="00232E6B">
              <w:rPr>
                <w:sz w:val="22"/>
                <w:szCs w:val="22"/>
              </w:rPr>
              <w:t xml:space="preserve">What are major achievements the project recorded during the implementation? </w:t>
            </w:r>
          </w:p>
        </w:tc>
        <w:tc>
          <w:tcPr>
            <w:tcW w:w="6180" w:type="dxa"/>
          </w:tcPr>
          <w:p w14:paraId="7FE98D34" w14:textId="77777777" w:rsidR="000C76E9" w:rsidRPr="00232E6B" w:rsidRDefault="000C76E9" w:rsidP="00157C7D">
            <w:pPr>
              <w:pStyle w:val="BodyText"/>
              <w:rPr>
                <w:sz w:val="22"/>
                <w:szCs w:val="22"/>
              </w:rPr>
            </w:pPr>
          </w:p>
        </w:tc>
      </w:tr>
      <w:tr w:rsidR="000C76E9" w:rsidRPr="00232E6B" w14:paraId="1B1E76FC" w14:textId="77777777" w:rsidTr="00157C7D">
        <w:tc>
          <w:tcPr>
            <w:tcW w:w="2830" w:type="dxa"/>
          </w:tcPr>
          <w:p w14:paraId="177DAFC8" w14:textId="77777777" w:rsidR="000C76E9" w:rsidRPr="00232E6B" w:rsidRDefault="000C76E9" w:rsidP="00157C7D">
            <w:pPr>
              <w:pStyle w:val="BodyText"/>
              <w:rPr>
                <w:sz w:val="22"/>
                <w:szCs w:val="22"/>
              </w:rPr>
            </w:pPr>
            <w:r w:rsidRPr="00232E6B">
              <w:rPr>
                <w:sz w:val="22"/>
                <w:szCs w:val="22"/>
              </w:rPr>
              <w:t xml:space="preserve">What are the major </w:t>
            </w:r>
            <w:r w:rsidRPr="00232E6B">
              <w:rPr>
                <w:sz w:val="22"/>
                <w:szCs w:val="22"/>
              </w:rPr>
              <w:lastRenderedPageBreak/>
              <w:t>shortcomings of this project? Please explain with examples</w:t>
            </w:r>
          </w:p>
        </w:tc>
        <w:tc>
          <w:tcPr>
            <w:tcW w:w="6180" w:type="dxa"/>
          </w:tcPr>
          <w:p w14:paraId="4BCD395D" w14:textId="77777777" w:rsidR="000C76E9" w:rsidRPr="00232E6B" w:rsidRDefault="000C76E9" w:rsidP="00157C7D">
            <w:pPr>
              <w:pStyle w:val="BodyText"/>
              <w:rPr>
                <w:sz w:val="22"/>
                <w:szCs w:val="22"/>
              </w:rPr>
            </w:pPr>
          </w:p>
        </w:tc>
      </w:tr>
      <w:tr w:rsidR="000C76E9" w:rsidRPr="00232E6B" w14:paraId="09191F8F" w14:textId="77777777" w:rsidTr="00157C7D">
        <w:tc>
          <w:tcPr>
            <w:tcW w:w="2830" w:type="dxa"/>
          </w:tcPr>
          <w:p w14:paraId="7AC75EFC" w14:textId="77777777" w:rsidR="000C76E9" w:rsidRPr="00232E6B" w:rsidRDefault="000C76E9" w:rsidP="00157C7D">
            <w:pPr>
              <w:pStyle w:val="BodyText"/>
              <w:rPr>
                <w:sz w:val="22"/>
                <w:szCs w:val="22"/>
              </w:rPr>
            </w:pPr>
            <w:r w:rsidRPr="00232E6B">
              <w:rPr>
                <w:sz w:val="22"/>
                <w:szCs w:val="22"/>
              </w:rPr>
              <w:t>What are the major challenges did you see in implementation of the project?</w:t>
            </w:r>
          </w:p>
          <w:p w14:paraId="4D93E7A7" w14:textId="77777777" w:rsidR="000C76E9" w:rsidRPr="00232E6B" w:rsidRDefault="000C76E9" w:rsidP="00157C7D">
            <w:pPr>
              <w:pStyle w:val="BodyText"/>
              <w:rPr>
                <w:sz w:val="22"/>
                <w:szCs w:val="22"/>
              </w:rPr>
            </w:pPr>
          </w:p>
        </w:tc>
        <w:tc>
          <w:tcPr>
            <w:tcW w:w="6180" w:type="dxa"/>
          </w:tcPr>
          <w:p w14:paraId="3E2AC01E" w14:textId="77777777" w:rsidR="000C76E9" w:rsidRPr="00232E6B" w:rsidRDefault="000C76E9" w:rsidP="00157C7D">
            <w:pPr>
              <w:pStyle w:val="BodyText"/>
              <w:rPr>
                <w:sz w:val="22"/>
                <w:szCs w:val="22"/>
              </w:rPr>
            </w:pPr>
          </w:p>
        </w:tc>
      </w:tr>
      <w:tr w:rsidR="000C76E9" w:rsidRPr="00232E6B" w14:paraId="0AE5E1BF" w14:textId="77777777" w:rsidTr="00157C7D">
        <w:tc>
          <w:tcPr>
            <w:tcW w:w="2830" w:type="dxa"/>
          </w:tcPr>
          <w:p w14:paraId="23DC7091" w14:textId="77777777" w:rsidR="000C76E9" w:rsidRPr="00232E6B" w:rsidRDefault="000C76E9" w:rsidP="00157C7D">
            <w:pPr>
              <w:pStyle w:val="BodyText"/>
              <w:rPr>
                <w:sz w:val="22"/>
                <w:szCs w:val="22"/>
              </w:rPr>
            </w:pPr>
            <w:r w:rsidRPr="00232E6B">
              <w:rPr>
                <w:sz w:val="22"/>
                <w:szCs w:val="22"/>
              </w:rPr>
              <w:t>Please explain the most successful delivery of the project</w:t>
            </w:r>
          </w:p>
        </w:tc>
        <w:tc>
          <w:tcPr>
            <w:tcW w:w="6180" w:type="dxa"/>
          </w:tcPr>
          <w:p w14:paraId="5AD72651" w14:textId="77777777" w:rsidR="000C76E9" w:rsidRPr="00232E6B" w:rsidRDefault="000C76E9" w:rsidP="00157C7D">
            <w:pPr>
              <w:pStyle w:val="BodyText"/>
              <w:rPr>
                <w:sz w:val="22"/>
                <w:szCs w:val="22"/>
              </w:rPr>
            </w:pPr>
          </w:p>
        </w:tc>
      </w:tr>
      <w:tr w:rsidR="000C76E9" w:rsidRPr="00232E6B" w14:paraId="29F150C3" w14:textId="77777777" w:rsidTr="00157C7D">
        <w:tc>
          <w:tcPr>
            <w:tcW w:w="2830" w:type="dxa"/>
          </w:tcPr>
          <w:p w14:paraId="30121A94" w14:textId="77777777" w:rsidR="000C76E9" w:rsidRPr="00232E6B" w:rsidRDefault="000C76E9" w:rsidP="00157C7D">
            <w:pPr>
              <w:pStyle w:val="BodyText"/>
              <w:rPr>
                <w:sz w:val="22"/>
                <w:szCs w:val="22"/>
              </w:rPr>
            </w:pPr>
            <w:r w:rsidRPr="00232E6B">
              <w:rPr>
                <w:sz w:val="22"/>
                <w:szCs w:val="22"/>
              </w:rPr>
              <w:t>Please identify and explain the most irrelevant intervention in the project</w:t>
            </w:r>
          </w:p>
        </w:tc>
        <w:tc>
          <w:tcPr>
            <w:tcW w:w="6180" w:type="dxa"/>
          </w:tcPr>
          <w:p w14:paraId="41927077" w14:textId="77777777" w:rsidR="000C76E9" w:rsidRPr="00232E6B" w:rsidRDefault="000C76E9" w:rsidP="00157C7D">
            <w:pPr>
              <w:pStyle w:val="BodyText"/>
              <w:rPr>
                <w:sz w:val="22"/>
                <w:szCs w:val="22"/>
              </w:rPr>
            </w:pPr>
          </w:p>
        </w:tc>
      </w:tr>
      <w:tr w:rsidR="000C76E9" w:rsidRPr="00232E6B" w14:paraId="78105038" w14:textId="77777777" w:rsidTr="00157C7D">
        <w:tc>
          <w:tcPr>
            <w:tcW w:w="2830" w:type="dxa"/>
          </w:tcPr>
          <w:p w14:paraId="29B3FFEA" w14:textId="77777777" w:rsidR="000C76E9" w:rsidRPr="00232E6B" w:rsidRDefault="000C76E9" w:rsidP="00157C7D">
            <w:pPr>
              <w:pStyle w:val="BodyText"/>
              <w:rPr>
                <w:sz w:val="22"/>
                <w:szCs w:val="22"/>
              </w:rPr>
            </w:pPr>
            <w:r w:rsidRPr="00232E6B">
              <w:rPr>
                <w:sz w:val="22"/>
                <w:szCs w:val="22"/>
              </w:rPr>
              <w:t>What organisational changes were brought in your organisation through this project?</w:t>
            </w:r>
          </w:p>
        </w:tc>
        <w:tc>
          <w:tcPr>
            <w:tcW w:w="6180" w:type="dxa"/>
          </w:tcPr>
          <w:p w14:paraId="796D7AE3" w14:textId="77777777" w:rsidR="000C76E9" w:rsidRPr="00232E6B" w:rsidRDefault="000C76E9" w:rsidP="00157C7D">
            <w:pPr>
              <w:pStyle w:val="BodyText"/>
              <w:rPr>
                <w:sz w:val="22"/>
                <w:szCs w:val="22"/>
              </w:rPr>
            </w:pPr>
          </w:p>
        </w:tc>
      </w:tr>
      <w:tr w:rsidR="000C76E9" w:rsidRPr="00232E6B" w14:paraId="37CBDD44" w14:textId="77777777" w:rsidTr="00157C7D">
        <w:tc>
          <w:tcPr>
            <w:tcW w:w="2830" w:type="dxa"/>
          </w:tcPr>
          <w:p w14:paraId="24E27AFE" w14:textId="77777777" w:rsidR="000C76E9" w:rsidRPr="00232E6B" w:rsidRDefault="000C76E9" w:rsidP="00157C7D">
            <w:pPr>
              <w:pStyle w:val="BodyText"/>
              <w:rPr>
                <w:sz w:val="22"/>
                <w:szCs w:val="22"/>
              </w:rPr>
            </w:pPr>
            <w:r w:rsidRPr="00232E6B">
              <w:rPr>
                <w:sz w:val="22"/>
                <w:szCs w:val="22"/>
              </w:rPr>
              <w:t>What training programmes were conducted in your organisation and the number of participants from your organisation</w:t>
            </w:r>
          </w:p>
        </w:tc>
        <w:tc>
          <w:tcPr>
            <w:tcW w:w="6180" w:type="dxa"/>
          </w:tcPr>
          <w:p w14:paraId="1F95257D" w14:textId="77777777" w:rsidR="000C76E9" w:rsidRPr="00232E6B" w:rsidRDefault="000C76E9" w:rsidP="00157C7D">
            <w:pPr>
              <w:pStyle w:val="BodyText"/>
              <w:rPr>
                <w:sz w:val="22"/>
                <w:szCs w:val="22"/>
              </w:rPr>
            </w:pPr>
          </w:p>
        </w:tc>
      </w:tr>
      <w:tr w:rsidR="000C76E9" w:rsidRPr="00232E6B" w14:paraId="6CBBFBEF" w14:textId="77777777" w:rsidTr="00157C7D">
        <w:tc>
          <w:tcPr>
            <w:tcW w:w="2830" w:type="dxa"/>
          </w:tcPr>
          <w:p w14:paraId="22F43DAA" w14:textId="77777777" w:rsidR="000C76E9" w:rsidRPr="00232E6B" w:rsidRDefault="000C76E9" w:rsidP="00157C7D">
            <w:pPr>
              <w:pStyle w:val="BodyText"/>
              <w:rPr>
                <w:sz w:val="22"/>
                <w:szCs w:val="22"/>
              </w:rPr>
            </w:pPr>
            <w:r w:rsidRPr="00232E6B">
              <w:rPr>
                <w:sz w:val="22"/>
                <w:szCs w:val="22"/>
              </w:rPr>
              <w:t>Did you see any knowledge, skill, and attitudinal change in the staff in your organisation after the training</w:t>
            </w:r>
          </w:p>
        </w:tc>
        <w:tc>
          <w:tcPr>
            <w:tcW w:w="6180" w:type="dxa"/>
          </w:tcPr>
          <w:p w14:paraId="0EEE72EF" w14:textId="77777777" w:rsidR="000C76E9" w:rsidRPr="00232E6B" w:rsidRDefault="000C76E9" w:rsidP="00157C7D">
            <w:pPr>
              <w:pStyle w:val="BodyText"/>
              <w:rPr>
                <w:sz w:val="22"/>
                <w:szCs w:val="22"/>
              </w:rPr>
            </w:pPr>
          </w:p>
        </w:tc>
      </w:tr>
      <w:tr w:rsidR="000C76E9" w:rsidRPr="00232E6B" w14:paraId="25BD1003" w14:textId="77777777" w:rsidTr="00157C7D">
        <w:tc>
          <w:tcPr>
            <w:tcW w:w="2830" w:type="dxa"/>
          </w:tcPr>
          <w:p w14:paraId="02BCFA1C" w14:textId="77777777" w:rsidR="000C76E9" w:rsidRPr="00232E6B" w:rsidRDefault="000C76E9" w:rsidP="00157C7D">
            <w:pPr>
              <w:pStyle w:val="BodyText"/>
              <w:rPr>
                <w:sz w:val="22"/>
                <w:szCs w:val="22"/>
              </w:rPr>
            </w:pPr>
            <w:r w:rsidRPr="00232E6B">
              <w:rPr>
                <w:sz w:val="22"/>
                <w:szCs w:val="22"/>
              </w:rPr>
              <w:t xml:space="preserve">Was there any reduction of number of </w:t>
            </w:r>
            <w:r>
              <w:rPr>
                <w:sz w:val="22"/>
                <w:szCs w:val="22"/>
              </w:rPr>
              <w:t xml:space="preserve">legal </w:t>
            </w:r>
            <w:r w:rsidRPr="00232E6B">
              <w:rPr>
                <w:sz w:val="22"/>
                <w:szCs w:val="22"/>
              </w:rPr>
              <w:t>cases and speedy disposal of cases after launch of this project?</w:t>
            </w:r>
          </w:p>
        </w:tc>
        <w:tc>
          <w:tcPr>
            <w:tcW w:w="6180" w:type="dxa"/>
          </w:tcPr>
          <w:p w14:paraId="26D3C86F" w14:textId="77777777" w:rsidR="000C76E9" w:rsidRPr="00232E6B" w:rsidRDefault="000C76E9" w:rsidP="00157C7D">
            <w:pPr>
              <w:pStyle w:val="BodyText"/>
              <w:rPr>
                <w:sz w:val="22"/>
                <w:szCs w:val="22"/>
              </w:rPr>
            </w:pPr>
          </w:p>
        </w:tc>
      </w:tr>
      <w:tr w:rsidR="000C76E9" w:rsidRPr="00232E6B" w14:paraId="64FE764F" w14:textId="77777777" w:rsidTr="00157C7D">
        <w:tc>
          <w:tcPr>
            <w:tcW w:w="2830" w:type="dxa"/>
          </w:tcPr>
          <w:p w14:paraId="611C0AB8" w14:textId="77777777" w:rsidR="000C76E9" w:rsidRPr="00232E6B" w:rsidRDefault="000C76E9" w:rsidP="00157C7D">
            <w:pPr>
              <w:pStyle w:val="BodyText"/>
              <w:rPr>
                <w:sz w:val="22"/>
                <w:szCs w:val="22"/>
              </w:rPr>
            </w:pPr>
            <w:r w:rsidRPr="00232E6B">
              <w:rPr>
                <w:sz w:val="22"/>
                <w:szCs w:val="22"/>
              </w:rPr>
              <w:t>Any Alternative Dispute Resolution systems introduced in the country?</w:t>
            </w:r>
          </w:p>
        </w:tc>
        <w:tc>
          <w:tcPr>
            <w:tcW w:w="6180" w:type="dxa"/>
          </w:tcPr>
          <w:p w14:paraId="0BD42790" w14:textId="77777777" w:rsidR="000C76E9" w:rsidRPr="00232E6B" w:rsidRDefault="000C76E9" w:rsidP="00157C7D">
            <w:pPr>
              <w:pStyle w:val="BodyText"/>
              <w:rPr>
                <w:sz w:val="22"/>
                <w:szCs w:val="22"/>
              </w:rPr>
            </w:pPr>
          </w:p>
        </w:tc>
      </w:tr>
      <w:tr w:rsidR="000C76E9" w:rsidRPr="00232E6B" w14:paraId="48540313" w14:textId="77777777" w:rsidTr="00157C7D">
        <w:tc>
          <w:tcPr>
            <w:tcW w:w="2830" w:type="dxa"/>
          </w:tcPr>
          <w:p w14:paraId="110D9AFB" w14:textId="77777777" w:rsidR="000C76E9" w:rsidRPr="00232E6B" w:rsidRDefault="000C76E9" w:rsidP="00157C7D">
            <w:pPr>
              <w:pStyle w:val="BodyText"/>
              <w:rPr>
                <w:sz w:val="22"/>
                <w:szCs w:val="22"/>
              </w:rPr>
            </w:pPr>
            <w:r w:rsidRPr="00232E6B">
              <w:rPr>
                <w:sz w:val="22"/>
                <w:szCs w:val="22"/>
              </w:rPr>
              <w:t xml:space="preserve">How was the </w:t>
            </w:r>
            <w:r>
              <w:rPr>
                <w:sz w:val="22"/>
                <w:szCs w:val="22"/>
              </w:rPr>
              <w:t>Partnership</w:t>
            </w:r>
            <w:r w:rsidRPr="00232E6B">
              <w:rPr>
                <w:sz w:val="22"/>
                <w:szCs w:val="22"/>
              </w:rPr>
              <w:t xml:space="preserve"> from UNDP? Please explain without any hesitation.</w:t>
            </w:r>
          </w:p>
        </w:tc>
        <w:tc>
          <w:tcPr>
            <w:tcW w:w="6180" w:type="dxa"/>
          </w:tcPr>
          <w:p w14:paraId="51FF4056" w14:textId="77777777" w:rsidR="000C76E9" w:rsidRPr="00232E6B" w:rsidRDefault="000C76E9" w:rsidP="00157C7D">
            <w:pPr>
              <w:pStyle w:val="BodyText"/>
              <w:rPr>
                <w:sz w:val="22"/>
                <w:szCs w:val="22"/>
              </w:rPr>
            </w:pPr>
          </w:p>
        </w:tc>
      </w:tr>
      <w:tr w:rsidR="000C76E9" w:rsidRPr="00232E6B" w14:paraId="79B1A53A" w14:textId="77777777" w:rsidTr="00157C7D">
        <w:tc>
          <w:tcPr>
            <w:tcW w:w="2830" w:type="dxa"/>
          </w:tcPr>
          <w:p w14:paraId="5A06D5F4" w14:textId="77777777" w:rsidR="000C76E9" w:rsidRPr="00232E6B" w:rsidRDefault="000C76E9" w:rsidP="00157C7D">
            <w:pPr>
              <w:pStyle w:val="BodyText"/>
              <w:rPr>
                <w:sz w:val="22"/>
                <w:szCs w:val="22"/>
              </w:rPr>
            </w:pPr>
            <w:r w:rsidRPr="00232E6B">
              <w:rPr>
                <w:sz w:val="22"/>
                <w:szCs w:val="22"/>
              </w:rPr>
              <w:t>Please explain anything you wanted to share that is missing above or not adequately covered above.</w:t>
            </w:r>
          </w:p>
        </w:tc>
        <w:tc>
          <w:tcPr>
            <w:tcW w:w="6180" w:type="dxa"/>
          </w:tcPr>
          <w:p w14:paraId="534ADA9D" w14:textId="77777777" w:rsidR="000C76E9" w:rsidRPr="00232E6B" w:rsidRDefault="000C76E9" w:rsidP="00157C7D">
            <w:pPr>
              <w:pStyle w:val="BodyText"/>
              <w:rPr>
                <w:sz w:val="22"/>
                <w:szCs w:val="22"/>
              </w:rPr>
            </w:pPr>
          </w:p>
        </w:tc>
      </w:tr>
      <w:tr w:rsidR="000C76E9" w:rsidRPr="00232E6B" w14:paraId="280FBB86" w14:textId="77777777" w:rsidTr="00157C7D">
        <w:tc>
          <w:tcPr>
            <w:tcW w:w="2830" w:type="dxa"/>
          </w:tcPr>
          <w:p w14:paraId="2F1CAD5D" w14:textId="77777777" w:rsidR="000C76E9" w:rsidRPr="00232E6B" w:rsidRDefault="000C76E9" w:rsidP="00157C7D">
            <w:pPr>
              <w:pStyle w:val="BodyText"/>
              <w:rPr>
                <w:sz w:val="22"/>
                <w:szCs w:val="22"/>
              </w:rPr>
            </w:pPr>
            <w:r w:rsidRPr="00232E6B">
              <w:rPr>
                <w:sz w:val="22"/>
                <w:szCs w:val="22"/>
              </w:rPr>
              <w:t>Do you want this project to continue beyond 2021</w:t>
            </w:r>
          </w:p>
        </w:tc>
        <w:tc>
          <w:tcPr>
            <w:tcW w:w="6180" w:type="dxa"/>
          </w:tcPr>
          <w:p w14:paraId="7A339608" w14:textId="77777777" w:rsidR="000C76E9" w:rsidRPr="00232E6B" w:rsidRDefault="000C76E9" w:rsidP="00157C7D">
            <w:pPr>
              <w:pStyle w:val="BodyText"/>
              <w:rPr>
                <w:sz w:val="22"/>
                <w:szCs w:val="22"/>
              </w:rPr>
            </w:pPr>
          </w:p>
        </w:tc>
      </w:tr>
    </w:tbl>
    <w:p w14:paraId="7E99DF04" w14:textId="77777777" w:rsidR="000C76E9" w:rsidRDefault="000C76E9" w:rsidP="000C76E9">
      <w:pPr>
        <w:tabs>
          <w:tab w:val="left" w:pos="4010"/>
        </w:tabs>
      </w:pPr>
    </w:p>
    <w:p w14:paraId="700D8666" w14:textId="77777777" w:rsidR="000E5BCE" w:rsidRDefault="000E5BCE" w:rsidP="000E5BCE">
      <w:pPr>
        <w:tabs>
          <w:tab w:val="left" w:pos="4010"/>
        </w:tabs>
        <w:jc w:val="both"/>
      </w:pPr>
    </w:p>
    <w:p w14:paraId="51E9F143" w14:textId="77777777" w:rsidR="000C76E9" w:rsidRDefault="000C76E9" w:rsidP="000E5BCE">
      <w:pPr>
        <w:tabs>
          <w:tab w:val="left" w:pos="4010"/>
        </w:tabs>
      </w:pPr>
    </w:p>
    <w:p w14:paraId="16D97B12" w14:textId="77777777" w:rsidR="000C76E9" w:rsidRPr="000C76E9" w:rsidRDefault="000C76E9" w:rsidP="000C76E9"/>
    <w:p w14:paraId="30533250" w14:textId="77777777" w:rsidR="000E5BCE" w:rsidRDefault="000C76E9" w:rsidP="000C76E9">
      <w:pPr>
        <w:tabs>
          <w:tab w:val="left" w:pos="1550"/>
        </w:tabs>
      </w:pPr>
      <w:r>
        <w:tab/>
      </w:r>
    </w:p>
    <w:p w14:paraId="02BDF990" w14:textId="77777777" w:rsidR="000E5BCE" w:rsidRDefault="000E5BCE" w:rsidP="00E02D7C">
      <w:pPr>
        <w:spacing w:line="276" w:lineRule="auto"/>
        <w:sectPr w:rsidR="000E5BCE" w:rsidSect="000D236F">
          <w:pgSz w:w="11907" w:h="16840" w:code="9"/>
          <w:pgMar w:top="1440" w:right="1440" w:bottom="1440" w:left="1440" w:header="709" w:footer="709" w:gutter="0"/>
          <w:cols w:space="708"/>
          <w:docGrid w:linePitch="360"/>
        </w:sectPr>
      </w:pPr>
    </w:p>
    <w:p w14:paraId="4D1BBC43" w14:textId="77777777" w:rsidR="00453D61" w:rsidRDefault="000E5BCE" w:rsidP="00EA4528">
      <w:pPr>
        <w:jc w:val="right"/>
      </w:pPr>
      <w:r>
        <w:lastRenderedPageBreak/>
        <w:t>Annexure-2</w:t>
      </w:r>
      <w:r w:rsidR="00EA4528">
        <w:t xml:space="preserve"> Evaluation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56"/>
        <w:gridCol w:w="1308"/>
        <w:gridCol w:w="1826"/>
        <w:gridCol w:w="1253"/>
        <w:gridCol w:w="1271"/>
        <w:gridCol w:w="1033"/>
        <w:gridCol w:w="1270"/>
      </w:tblGrid>
      <w:tr w:rsidR="00EA4528" w:rsidRPr="00BC1406" w14:paraId="0150F38F" w14:textId="77777777" w:rsidTr="00AE3D5D">
        <w:trPr>
          <w:trHeight w:val="265"/>
        </w:trPr>
        <w:tc>
          <w:tcPr>
            <w:tcW w:w="529" w:type="pct"/>
            <w:vMerge w:val="restart"/>
            <w:shd w:val="clear" w:color="auto" w:fill="DBE5F1"/>
          </w:tcPr>
          <w:p w14:paraId="3C1243F6" w14:textId="77777777" w:rsidR="00EA4528" w:rsidRPr="00BC1406" w:rsidRDefault="00EA4528" w:rsidP="00AE3D5D">
            <w:pPr>
              <w:pStyle w:val="TableParagraph"/>
              <w:spacing w:line="268" w:lineRule="exact"/>
              <w:ind w:left="208" w:right="179"/>
              <w:jc w:val="center"/>
              <w:rPr>
                <w:b/>
                <w:sz w:val="24"/>
                <w:szCs w:val="24"/>
              </w:rPr>
            </w:pPr>
            <w:r w:rsidRPr="00BC1406">
              <w:rPr>
                <w:b/>
                <w:sz w:val="24"/>
                <w:szCs w:val="24"/>
              </w:rPr>
              <w:t>Evaluation</w:t>
            </w:r>
          </w:p>
          <w:p w14:paraId="23C61B3F" w14:textId="77777777" w:rsidR="00EA4528" w:rsidRPr="00BC1406" w:rsidRDefault="00EA4528" w:rsidP="00AE3D5D">
            <w:pPr>
              <w:pStyle w:val="TableParagraph"/>
              <w:spacing w:line="248" w:lineRule="exact"/>
              <w:ind w:left="208" w:right="178"/>
              <w:jc w:val="center"/>
              <w:rPr>
                <w:b/>
                <w:sz w:val="24"/>
                <w:szCs w:val="24"/>
              </w:rPr>
            </w:pPr>
            <w:r w:rsidRPr="00BC1406">
              <w:rPr>
                <w:b/>
                <w:sz w:val="24"/>
                <w:szCs w:val="24"/>
              </w:rPr>
              <w:t>Criteria</w:t>
            </w:r>
          </w:p>
        </w:tc>
        <w:tc>
          <w:tcPr>
            <w:tcW w:w="871" w:type="pct"/>
            <w:vMerge w:val="restart"/>
            <w:shd w:val="clear" w:color="auto" w:fill="DBE5F1"/>
          </w:tcPr>
          <w:p w14:paraId="0210026D" w14:textId="77777777" w:rsidR="00EA4528" w:rsidRPr="00BC1406" w:rsidRDefault="00EA4528" w:rsidP="00AE3D5D">
            <w:pPr>
              <w:pStyle w:val="TableParagraph"/>
              <w:spacing w:before="133"/>
              <w:ind w:left="816"/>
              <w:rPr>
                <w:b/>
                <w:sz w:val="24"/>
                <w:szCs w:val="24"/>
              </w:rPr>
            </w:pPr>
            <w:r w:rsidRPr="00BC1406">
              <w:rPr>
                <w:b/>
                <w:sz w:val="24"/>
                <w:szCs w:val="24"/>
              </w:rPr>
              <w:t>Key Questions</w:t>
            </w:r>
          </w:p>
        </w:tc>
        <w:tc>
          <w:tcPr>
            <w:tcW w:w="1150" w:type="pct"/>
            <w:vMerge w:val="restart"/>
            <w:shd w:val="clear" w:color="auto" w:fill="DBE5F1"/>
          </w:tcPr>
          <w:p w14:paraId="3B39CE77" w14:textId="77777777" w:rsidR="00EA4528" w:rsidRPr="00BC1406" w:rsidRDefault="00EA4528" w:rsidP="00AE3D5D">
            <w:pPr>
              <w:pStyle w:val="TableParagraph"/>
              <w:spacing w:before="133"/>
              <w:ind w:left="584"/>
              <w:rPr>
                <w:b/>
                <w:sz w:val="24"/>
                <w:szCs w:val="24"/>
              </w:rPr>
            </w:pPr>
            <w:r w:rsidRPr="00BC1406">
              <w:rPr>
                <w:b/>
                <w:sz w:val="24"/>
                <w:szCs w:val="24"/>
              </w:rPr>
              <w:t>Specific Sample Sub‐questions</w:t>
            </w:r>
          </w:p>
        </w:tc>
        <w:tc>
          <w:tcPr>
            <w:tcW w:w="653" w:type="pct"/>
            <w:vMerge w:val="restart"/>
            <w:shd w:val="clear" w:color="auto" w:fill="DBE5F1"/>
          </w:tcPr>
          <w:p w14:paraId="33B26DEC" w14:textId="77777777" w:rsidR="00EA4528" w:rsidRPr="00BC1406" w:rsidRDefault="00EA4528" w:rsidP="00AE3D5D">
            <w:pPr>
              <w:pStyle w:val="TableParagraph"/>
              <w:spacing w:before="133"/>
              <w:ind w:left="168"/>
              <w:rPr>
                <w:b/>
                <w:sz w:val="24"/>
                <w:szCs w:val="24"/>
              </w:rPr>
            </w:pPr>
            <w:r w:rsidRPr="00BC1406">
              <w:rPr>
                <w:b/>
                <w:sz w:val="24"/>
                <w:szCs w:val="24"/>
              </w:rPr>
              <w:t>Data Sources</w:t>
            </w:r>
          </w:p>
        </w:tc>
        <w:tc>
          <w:tcPr>
            <w:tcW w:w="638" w:type="pct"/>
            <w:shd w:val="clear" w:color="auto" w:fill="DBE5F1"/>
          </w:tcPr>
          <w:p w14:paraId="5F2FB42D" w14:textId="77777777" w:rsidR="00EA4528" w:rsidRPr="00BC1406" w:rsidRDefault="00EA4528" w:rsidP="00AE3D5D">
            <w:pPr>
              <w:pStyle w:val="TableParagraph"/>
              <w:spacing w:line="246" w:lineRule="exact"/>
              <w:ind w:left="45" w:right="32"/>
              <w:jc w:val="center"/>
              <w:rPr>
                <w:b/>
                <w:sz w:val="24"/>
                <w:szCs w:val="24"/>
              </w:rPr>
            </w:pPr>
            <w:r w:rsidRPr="00BC1406">
              <w:rPr>
                <w:b/>
                <w:sz w:val="24"/>
                <w:szCs w:val="24"/>
              </w:rPr>
              <w:t>Data collection</w:t>
            </w:r>
          </w:p>
        </w:tc>
        <w:tc>
          <w:tcPr>
            <w:tcW w:w="522" w:type="pct"/>
            <w:vMerge w:val="restart"/>
            <w:shd w:val="clear" w:color="auto" w:fill="DBE5F1"/>
          </w:tcPr>
          <w:p w14:paraId="441FFA17" w14:textId="77777777" w:rsidR="00EA4528" w:rsidRPr="00BC1406" w:rsidRDefault="00EA4528" w:rsidP="00AE3D5D">
            <w:pPr>
              <w:pStyle w:val="TableParagraph"/>
              <w:spacing w:line="268" w:lineRule="exact"/>
              <w:ind w:left="217" w:right="201"/>
              <w:jc w:val="center"/>
              <w:rPr>
                <w:b/>
                <w:sz w:val="24"/>
                <w:szCs w:val="24"/>
              </w:rPr>
            </w:pPr>
            <w:r w:rsidRPr="00BC1406">
              <w:rPr>
                <w:b/>
                <w:sz w:val="24"/>
                <w:szCs w:val="24"/>
              </w:rPr>
              <w:t>Indicators /</w:t>
            </w:r>
          </w:p>
          <w:p w14:paraId="19CA12BC" w14:textId="77777777" w:rsidR="00EA4528" w:rsidRPr="00BC1406" w:rsidRDefault="00EA4528" w:rsidP="00AE3D5D">
            <w:pPr>
              <w:pStyle w:val="TableParagraph"/>
              <w:spacing w:line="248" w:lineRule="exact"/>
              <w:ind w:left="217" w:right="200"/>
              <w:jc w:val="center"/>
              <w:rPr>
                <w:b/>
                <w:sz w:val="24"/>
                <w:szCs w:val="24"/>
              </w:rPr>
            </w:pPr>
            <w:r w:rsidRPr="00BC1406">
              <w:rPr>
                <w:b/>
                <w:sz w:val="24"/>
                <w:szCs w:val="24"/>
              </w:rPr>
              <w:t>Success</w:t>
            </w:r>
          </w:p>
        </w:tc>
        <w:tc>
          <w:tcPr>
            <w:tcW w:w="637" w:type="pct"/>
            <w:vMerge w:val="restart"/>
            <w:shd w:val="clear" w:color="auto" w:fill="DBE5F1"/>
          </w:tcPr>
          <w:p w14:paraId="783D699F" w14:textId="77777777" w:rsidR="00EA4528" w:rsidRPr="00BC1406" w:rsidRDefault="00EA4528" w:rsidP="00AE3D5D">
            <w:pPr>
              <w:pStyle w:val="TableParagraph"/>
              <w:spacing w:line="268" w:lineRule="exact"/>
              <w:ind w:left="129"/>
              <w:rPr>
                <w:b/>
                <w:sz w:val="24"/>
                <w:szCs w:val="24"/>
              </w:rPr>
            </w:pPr>
            <w:r w:rsidRPr="00BC1406">
              <w:rPr>
                <w:b/>
                <w:sz w:val="24"/>
                <w:szCs w:val="24"/>
              </w:rPr>
              <w:t>Standard Methods</w:t>
            </w:r>
          </w:p>
          <w:p w14:paraId="6709E2DC" w14:textId="77777777" w:rsidR="00EA4528" w:rsidRPr="00BC1406" w:rsidRDefault="00EA4528" w:rsidP="00AE3D5D">
            <w:pPr>
              <w:pStyle w:val="TableParagraph"/>
              <w:spacing w:line="248" w:lineRule="exact"/>
              <w:ind w:left="205"/>
              <w:rPr>
                <w:b/>
                <w:sz w:val="24"/>
                <w:szCs w:val="24"/>
              </w:rPr>
            </w:pPr>
            <w:r w:rsidRPr="00BC1406">
              <w:rPr>
                <w:b/>
                <w:sz w:val="24"/>
                <w:szCs w:val="24"/>
              </w:rPr>
              <w:t>for Data Analysis</w:t>
            </w:r>
          </w:p>
        </w:tc>
      </w:tr>
      <w:tr w:rsidR="00EA4528" w:rsidRPr="00BC1406" w14:paraId="2D5B3347" w14:textId="77777777" w:rsidTr="00AE3D5D">
        <w:trPr>
          <w:trHeight w:val="225"/>
        </w:trPr>
        <w:tc>
          <w:tcPr>
            <w:tcW w:w="529" w:type="pct"/>
            <w:vMerge/>
            <w:shd w:val="clear" w:color="auto" w:fill="DBE5F1"/>
          </w:tcPr>
          <w:p w14:paraId="199C5C11" w14:textId="77777777" w:rsidR="00EA4528" w:rsidRPr="00BC1406" w:rsidRDefault="00EA4528" w:rsidP="00AE3D5D">
            <w:pPr>
              <w:rPr>
                <w:sz w:val="24"/>
                <w:szCs w:val="24"/>
              </w:rPr>
            </w:pPr>
          </w:p>
        </w:tc>
        <w:tc>
          <w:tcPr>
            <w:tcW w:w="871" w:type="pct"/>
            <w:vMerge/>
            <w:shd w:val="clear" w:color="auto" w:fill="DBE5F1"/>
          </w:tcPr>
          <w:p w14:paraId="1E84A49D" w14:textId="77777777" w:rsidR="00EA4528" w:rsidRPr="00BC1406" w:rsidRDefault="00EA4528" w:rsidP="00AE3D5D">
            <w:pPr>
              <w:rPr>
                <w:sz w:val="24"/>
                <w:szCs w:val="24"/>
              </w:rPr>
            </w:pPr>
          </w:p>
        </w:tc>
        <w:tc>
          <w:tcPr>
            <w:tcW w:w="1150" w:type="pct"/>
            <w:vMerge/>
            <w:shd w:val="clear" w:color="auto" w:fill="DBE5F1"/>
          </w:tcPr>
          <w:p w14:paraId="61ABCEFF" w14:textId="77777777" w:rsidR="00EA4528" w:rsidRPr="00BC1406" w:rsidRDefault="00EA4528" w:rsidP="00AE3D5D">
            <w:pPr>
              <w:rPr>
                <w:sz w:val="24"/>
                <w:szCs w:val="24"/>
              </w:rPr>
            </w:pPr>
          </w:p>
        </w:tc>
        <w:tc>
          <w:tcPr>
            <w:tcW w:w="653" w:type="pct"/>
            <w:vMerge/>
            <w:shd w:val="clear" w:color="auto" w:fill="DBE5F1"/>
          </w:tcPr>
          <w:p w14:paraId="1730F86D" w14:textId="77777777" w:rsidR="00EA4528" w:rsidRPr="00BC1406" w:rsidRDefault="00EA4528" w:rsidP="00AE3D5D">
            <w:pPr>
              <w:rPr>
                <w:sz w:val="24"/>
                <w:szCs w:val="24"/>
              </w:rPr>
            </w:pPr>
          </w:p>
        </w:tc>
        <w:tc>
          <w:tcPr>
            <w:tcW w:w="638" w:type="pct"/>
            <w:shd w:val="clear" w:color="auto" w:fill="DBE5F1"/>
          </w:tcPr>
          <w:p w14:paraId="4CB7190E" w14:textId="77777777" w:rsidR="00EA4528" w:rsidRPr="00BC1406" w:rsidRDefault="00EA4528" w:rsidP="00AE3D5D">
            <w:pPr>
              <w:pStyle w:val="TableParagraph"/>
              <w:spacing w:line="205" w:lineRule="exact"/>
              <w:ind w:left="45" w:right="33"/>
              <w:jc w:val="center"/>
              <w:rPr>
                <w:b/>
                <w:sz w:val="24"/>
                <w:szCs w:val="24"/>
              </w:rPr>
            </w:pPr>
            <w:r w:rsidRPr="00BC1406">
              <w:rPr>
                <w:b/>
                <w:sz w:val="24"/>
                <w:szCs w:val="24"/>
              </w:rPr>
              <w:t>Methods / Tools</w:t>
            </w:r>
          </w:p>
        </w:tc>
        <w:tc>
          <w:tcPr>
            <w:tcW w:w="522" w:type="pct"/>
            <w:vMerge/>
            <w:shd w:val="clear" w:color="auto" w:fill="DBE5F1"/>
          </w:tcPr>
          <w:p w14:paraId="2749156A" w14:textId="77777777" w:rsidR="00EA4528" w:rsidRPr="00BC1406" w:rsidRDefault="00EA4528" w:rsidP="00AE3D5D">
            <w:pPr>
              <w:rPr>
                <w:sz w:val="24"/>
                <w:szCs w:val="24"/>
              </w:rPr>
            </w:pPr>
          </w:p>
        </w:tc>
        <w:tc>
          <w:tcPr>
            <w:tcW w:w="637" w:type="pct"/>
            <w:vMerge/>
            <w:shd w:val="clear" w:color="auto" w:fill="DBE5F1"/>
          </w:tcPr>
          <w:p w14:paraId="39C7497E" w14:textId="77777777" w:rsidR="00EA4528" w:rsidRPr="00BC1406" w:rsidRDefault="00EA4528" w:rsidP="00AE3D5D">
            <w:pPr>
              <w:rPr>
                <w:sz w:val="24"/>
                <w:szCs w:val="24"/>
              </w:rPr>
            </w:pPr>
          </w:p>
        </w:tc>
      </w:tr>
      <w:tr w:rsidR="00EA4528" w:rsidRPr="00BC1406" w14:paraId="549DBF57" w14:textId="77777777" w:rsidTr="00AE3D5D">
        <w:trPr>
          <w:trHeight w:val="1560"/>
        </w:trPr>
        <w:tc>
          <w:tcPr>
            <w:tcW w:w="529" w:type="pct"/>
            <w:vMerge w:val="restart"/>
          </w:tcPr>
          <w:p w14:paraId="1ECAEFBB" w14:textId="77777777" w:rsidR="00EA4528" w:rsidRPr="00BC1406" w:rsidRDefault="00EA4528" w:rsidP="00AE3D5D">
            <w:pPr>
              <w:pStyle w:val="TableParagraph"/>
              <w:ind w:left="55"/>
              <w:rPr>
                <w:b/>
                <w:sz w:val="24"/>
                <w:szCs w:val="24"/>
              </w:rPr>
            </w:pPr>
            <w:r w:rsidRPr="00BC1406">
              <w:rPr>
                <w:b/>
                <w:sz w:val="24"/>
                <w:szCs w:val="24"/>
              </w:rPr>
              <w:t>Relevance:</w:t>
            </w:r>
          </w:p>
        </w:tc>
        <w:tc>
          <w:tcPr>
            <w:tcW w:w="871" w:type="pct"/>
          </w:tcPr>
          <w:p w14:paraId="6A5B909A" w14:textId="77777777" w:rsidR="00EA4528" w:rsidRPr="00BC1406" w:rsidRDefault="00EA4528" w:rsidP="00AE3D5D">
            <w:pPr>
              <w:pStyle w:val="TableParagraph"/>
              <w:ind w:left="108" w:right="138"/>
              <w:rPr>
                <w:sz w:val="24"/>
                <w:szCs w:val="24"/>
              </w:rPr>
            </w:pPr>
            <w:r w:rsidRPr="00BC1406">
              <w:rPr>
                <w:sz w:val="24"/>
                <w:szCs w:val="24"/>
              </w:rPr>
              <w:t xml:space="preserve">To what extent is </w:t>
            </w:r>
            <w:r>
              <w:rPr>
                <w:sz w:val="24"/>
                <w:szCs w:val="24"/>
              </w:rPr>
              <w:t xml:space="preserve">USAID and </w:t>
            </w:r>
            <w:r w:rsidRPr="00BC1406">
              <w:rPr>
                <w:sz w:val="24"/>
                <w:szCs w:val="24"/>
              </w:rPr>
              <w:t xml:space="preserve">UNDP’s </w:t>
            </w:r>
            <w:r>
              <w:rPr>
                <w:sz w:val="24"/>
                <w:szCs w:val="24"/>
              </w:rPr>
              <w:t>partnership</w:t>
            </w:r>
            <w:r w:rsidRPr="00BC1406">
              <w:rPr>
                <w:sz w:val="24"/>
                <w:szCs w:val="24"/>
              </w:rPr>
              <w:t xml:space="preserve"> in rule of law and access to justice consistent with and responding to emerging national and local policies, priorities and needs of the intended beneficiaries?</w:t>
            </w:r>
          </w:p>
        </w:tc>
        <w:tc>
          <w:tcPr>
            <w:tcW w:w="1150" w:type="pct"/>
          </w:tcPr>
          <w:p w14:paraId="55C76293" w14:textId="77777777" w:rsidR="00EA4528" w:rsidRPr="00BC1406" w:rsidRDefault="00EA4528" w:rsidP="00EA4528">
            <w:pPr>
              <w:pStyle w:val="TableParagraph"/>
              <w:numPr>
                <w:ilvl w:val="0"/>
                <w:numId w:val="24"/>
              </w:numPr>
              <w:tabs>
                <w:tab w:val="left" w:pos="473"/>
                <w:tab w:val="left" w:pos="474"/>
              </w:tabs>
              <w:ind w:right="403" w:firstLine="0"/>
              <w:rPr>
                <w:sz w:val="24"/>
                <w:szCs w:val="24"/>
              </w:rPr>
            </w:pPr>
            <w:r>
              <w:rPr>
                <w:sz w:val="24"/>
                <w:szCs w:val="24"/>
              </w:rPr>
              <w:t>Was the project a demand driven project?</w:t>
            </w:r>
          </w:p>
          <w:p w14:paraId="5D1D7A31" w14:textId="77777777" w:rsidR="00EA4528" w:rsidRPr="00BC1406" w:rsidRDefault="00EA4528" w:rsidP="00EA4528">
            <w:pPr>
              <w:pStyle w:val="TableParagraph"/>
              <w:numPr>
                <w:ilvl w:val="0"/>
                <w:numId w:val="24"/>
              </w:numPr>
              <w:tabs>
                <w:tab w:val="left" w:pos="425"/>
                <w:tab w:val="left" w:pos="426"/>
              </w:tabs>
              <w:spacing w:line="256" w:lineRule="exact"/>
              <w:ind w:right="110" w:firstLine="0"/>
              <w:rPr>
                <w:sz w:val="24"/>
                <w:szCs w:val="24"/>
              </w:rPr>
            </w:pPr>
            <w:r w:rsidRPr="00BC1406">
              <w:rPr>
                <w:sz w:val="24"/>
                <w:szCs w:val="24"/>
              </w:rPr>
              <w:t>Are planned interventions</w:t>
            </w:r>
            <w:r>
              <w:rPr>
                <w:sz w:val="24"/>
                <w:szCs w:val="24"/>
              </w:rPr>
              <w:t>,</w:t>
            </w:r>
            <w:r w:rsidRPr="00BC1406">
              <w:rPr>
                <w:sz w:val="24"/>
                <w:szCs w:val="24"/>
              </w:rPr>
              <w:t xml:space="preserve"> </w:t>
            </w:r>
            <w:r>
              <w:rPr>
                <w:sz w:val="24"/>
                <w:szCs w:val="24"/>
              </w:rPr>
              <w:t>activities aligned with national priorities in the RoL and access to justice sector?</w:t>
            </w:r>
          </w:p>
        </w:tc>
        <w:tc>
          <w:tcPr>
            <w:tcW w:w="653" w:type="pct"/>
          </w:tcPr>
          <w:p w14:paraId="4EE58D01" w14:textId="77777777" w:rsidR="00EA4528" w:rsidRPr="00BC1406" w:rsidRDefault="00EA4528" w:rsidP="00AE3D5D">
            <w:pPr>
              <w:pStyle w:val="TableParagraph"/>
              <w:spacing w:before="139"/>
              <w:ind w:left="98" w:right="84" w:firstLine="2"/>
              <w:jc w:val="center"/>
              <w:rPr>
                <w:sz w:val="24"/>
                <w:szCs w:val="24"/>
              </w:rPr>
            </w:pPr>
            <w:r w:rsidRPr="00BC1406">
              <w:rPr>
                <w:sz w:val="24"/>
                <w:szCs w:val="24"/>
              </w:rPr>
              <w:t>Project documentation, National counterpart organisations</w:t>
            </w:r>
          </w:p>
        </w:tc>
        <w:tc>
          <w:tcPr>
            <w:tcW w:w="638" w:type="pct"/>
          </w:tcPr>
          <w:p w14:paraId="575F4C15" w14:textId="77777777" w:rsidR="00EA4528" w:rsidRPr="00BC1406" w:rsidRDefault="00EA4528" w:rsidP="00AE3D5D">
            <w:pPr>
              <w:pStyle w:val="TableParagraph"/>
              <w:spacing w:before="139"/>
              <w:ind w:left="209" w:right="193" w:firstLine="78"/>
              <w:jc w:val="both"/>
              <w:rPr>
                <w:sz w:val="24"/>
                <w:szCs w:val="24"/>
              </w:rPr>
            </w:pPr>
            <w:r w:rsidRPr="00BC1406">
              <w:rPr>
                <w:sz w:val="24"/>
                <w:szCs w:val="24"/>
              </w:rPr>
              <w:t>Desk review, stakeholder consultations, and secondary data sources</w:t>
            </w:r>
          </w:p>
        </w:tc>
        <w:tc>
          <w:tcPr>
            <w:tcW w:w="522" w:type="pct"/>
          </w:tcPr>
          <w:p w14:paraId="7DF6B0F8" w14:textId="77777777" w:rsidR="00EA4528" w:rsidRPr="00BC1406" w:rsidRDefault="00EA4528" w:rsidP="00AE3D5D">
            <w:pPr>
              <w:pStyle w:val="TableParagraph"/>
              <w:spacing w:before="139"/>
              <w:ind w:left="144" w:right="127"/>
              <w:jc w:val="center"/>
              <w:rPr>
                <w:sz w:val="24"/>
                <w:szCs w:val="24"/>
              </w:rPr>
            </w:pPr>
            <w:r w:rsidRPr="00BC1406">
              <w:rPr>
                <w:sz w:val="24"/>
                <w:szCs w:val="24"/>
              </w:rPr>
              <w:t>Results Framework</w:t>
            </w:r>
          </w:p>
        </w:tc>
        <w:tc>
          <w:tcPr>
            <w:tcW w:w="637" w:type="pct"/>
            <w:vMerge w:val="restart"/>
          </w:tcPr>
          <w:p w14:paraId="7BF01725" w14:textId="77777777" w:rsidR="00EA4528" w:rsidRPr="00BC1406" w:rsidRDefault="00EA4528" w:rsidP="00AE3D5D">
            <w:pPr>
              <w:pStyle w:val="TableParagraph"/>
              <w:spacing w:before="109"/>
              <w:ind w:left="111" w:right="306"/>
              <w:rPr>
                <w:sz w:val="24"/>
                <w:szCs w:val="24"/>
              </w:rPr>
            </w:pPr>
            <w:r w:rsidRPr="00BC1406">
              <w:rPr>
                <w:b/>
                <w:i/>
                <w:sz w:val="24"/>
                <w:szCs w:val="24"/>
              </w:rPr>
              <w:t xml:space="preserve">Qualitative data ‐ </w:t>
            </w:r>
            <w:r w:rsidRPr="00BC1406">
              <w:rPr>
                <w:sz w:val="24"/>
                <w:szCs w:val="24"/>
              </w:rPr>
              <w:t>will be analysed based on a three‐ step process, namely:</w:t>
            </w:r>
          </w:p>
          <w:p w14:paraId="44B4ECCA" w14:textId="77777777" w:rsidR="00EA4528" w:rsidRPr="00BC1406" w:rsidRDefault="00EA4528" w:rsidP="00EA4528">
            <w:pPr>
              <w:pStyle w:val="TableParagraph"/>
              <w:numPr>
                <w:ilvl w:val="0"/>
                <w:numId w:val="23"/>
              </w:numPr>
              <w:tabs>
                <w:tab w:val="left" w:pos="319"/>
              </w:tabs>
              <w:spacing w:before="60"/>
              <w:ind w:right="151" w:firstLine="0"/>
              <w:rPr>
                <w:sz w:val="24"/>
                <w:szCs w:val="24"/>
              </w:rPr>
            </w:pPr>
            <w:r w:rsidRPr="00BC1406">
              <w:rPr>
                <w:sz w:val="24"/>
                <w:szCs w:val="24"/>
              </w:rPr>
              <w:t>reducing the data so that patterns, observations, or ‘themes’ that repeatedly appear in the data can be identified;</w:t>
            </w:r>
          </w:p>
          <w:p w14:paraId="6BECCF15" w14:textId="77777777" w:rsidR="00EA4528" w:rsidRPr="00BC1406" w:rsidRDefault="00EA4528" w:rsidP="00EA4528">
            <w:pPr>
              <w:pStyle w:val="TableParagraph"/>
              <w:numPr>
                <w:ilvl w:val="0"/>
                <w:numId w:val="23"/>
              </w:numPr>
              <w:tabs>
                <w:tab w:val="left" w:pos="367"/>
              </w:tabs>
              <w:spacing w:before="60"/>
              <w:ind w:right="148" w:firstLine="0"/>
              <w:rPr>
                <w:sz w:val="24"/>
                <w:szCs w:val="24"/>
              </w:rPr>
            </w:pPr>
            <w:r w:rsidRPr="00BC1406">
              <w:rPr>
                <w:sz w:val="24"/>
                <w:szCs w:val="24"/>
              </w:rPr>
              <w:t xml:space="preserve">presentation of the data in a clear and concise manner (potentially graphically, where possible or appropriate) so </w:t>
            </w:r>
            <w:r w:rsidRPr="00BC1406">
              <w:rPr>
                <w:sz w:val="24"/>
                <w:szCs w:val="24"/>
              </w:rPr>
              <w:lastRenderedPageBreak/>
              <w:t>that patterns or themes can be easily grasped by the reader; and</w:t>
            </w:r>
          </w:p>
          <w:p w14:paraId="76D14054" w14:textId="77777777" w:rsidR="00EA4528" w:rsidRPr="00BC1406" w:rsidRDefault="00EA4528" w:rsidP="00EA4528">
            <w:pPr>
              <w:pStyle w:val="TableParagraph"/>
              <w:numPr>
                <w:ilvl w:val="0"/>
                <w:numId w:val="23"/>
              </w:numPr>
              <w:tabs>
                <w:tab w:val="left" w:pos="367"/>
              </w:tabs>
              <w:spacing w:before="60"/>
              <w:ind w:right="233" w:firstLine="0"/>
              <w:rPr>
                <w:sz w:val="24"/>
                <w:szCs w:val="24"/>
              </w:rPr>
            </w:pPr>
            <w:r w:rsidRPr="00BC1406">
              <w:rPr>
                <w:sz w:val="24"/>
                <w:szCs w:val="24"/>
              </w:rPr>
              <w:t>developing findings or conclusions based on the implications</w:t>
            </w:r>
          </w:p>
        </w:tc>
      </w:tr>
      <w:tr w:rsidR="00EA4528" w:rsidRPr="00BC1406" w14:paraId="179466DE" w14:textId="77777777" w:rsidTr="00AE3D5D">
        <w:trPr>
          <w:trHeight w:val="2085"/>
        </w:trPr>
        <w:tc>
          <w:tcPr>
            <w:tcW w:w="529" w:type="pct"/>
            <w:vMerge/>
          </w:tcPr>
          <w:p w14:paraId="42C24AF1" w14:textId="77777777" w:rsidR="00EA4528" w:rsidRPr="00BC1406" w:rsidRDefault="00EA4528" w:rsidP="00AE3D5D">
            <w:pPr>
              <w:rPr>
                <w:sz w:val="24"/>
                <w:szCs w:val="24"/>
              </w:rPr>
            </w:pPr>
          </w:p>
        </w:tc>
        <w:tc>
          <w:tcPr>
            <w:tcW w:w="871" w:type="pct"/>
          </w:tcPr>
          <w:p w14:paraId="32C1CD54" w14:textId="77777777" w:rsidR="00EA4528" w:rsidRPr="00BC1406" w:rsidRDefault="00EA4528" w:rsidP="00AE3D5D">
            <w:pPr>
              <w:pStyle w:val="TableParagraph"/>
              <w:ind w:left="108" w:right="118"/>
              <w:rPr>
                <w:sz w:val="24"/>
                <w:szCs w:val="24"/>
              </w:rPr>
            </w:pPr>
            <w:r w:rsidRPr="00BC1406">
              <w:rPr>
                <w:sz w:val="24"/>
                <w:szCs w:val="24"/>
              </w:rPr>
              <w:t xml:space="preserve">To what extent does this work respond to UNDP’s corporate plans, the </w:t>
            </w:r>
            <w:r>
              <w:rPr>
                <w:sz w:val="24"/>
                <w:szCs w:val="24"/>
              </w:rPr>
              <w:t>UNDAF</w:t>
            </w:r>
            <w:r w:rsidRPr="00BC1406">
              <w:rPr>
                <w:sz w:val="24"/>
                <w:szCs w:val="24"/>
              </w:rPr>
              <w:t xml:space="preserve"> Uzbekistan and to human </w:t>
            </w:r>
            <w:r>
              <w:rPr>
                <w:sz w:val="24"/>
                <w:szCs w:val="24"/>
              </w:rPr>
              <w:t>rights and development</w:t>
            </w:r>
            <w:r w:rsidRPr="00BC1406">
              <w:rPr>
                <w:sz w:val="24"/>
                <w:szCs w:val="24"/>
              </w:rPr>
              <w:t xml:space="preserve"> priorities of empower</w:t>
            </w:r>
            <w:r w:rsidRPr="00BC1406">
              <w:rPr>
                <w:sz w:val="24"/>
                <w:szCs w:val="24"/>
              </w:rPr>
              <w:lastRenderedPageBreak/>
              <w:t>ment and gender equality issues?</w:t>
            </w:r>
          </w:p>
        </w:tc>
        <w:tc>
          <w:tcPr>
            <w:tcW w:w="1150" w:type="pct"/>
          </w:tcPr>
          <w:p w14:paraId="4FEED7D2" w14:textId="77777777" w:rsidR="00EA4528" w:rsidRPr="00BC1406" w:rsidRDefault="00EA4528" w:rsidP="00EA4528">
            <w:pPr>
              <w:pStyle w:val="TableParagraph"/>
              <w:numPr>
                <w:ilvl w:val="0"/>
                <w:numId w:val="22"/>
              </w:numPr>
              <w:tabs>
                <w:tab w:val="left" w:pos="425"/>
                <w:tab w:val="left" w:pos="426"/>
              </w:tabs>
              <w:ind w:right="719" w:firstLine="0"/>
              <w:rPr>
                <w:sz w:val="24"/>
                <w:szCs w:val="24"/>
              </w:rPr>
            </w:pPr>
            <w:r w:rsidRPr="00BC1406">
              <w:rPr>
                <w:sz w:val="24"/>
                <w:szCs w:val="24"/>
              </w:rPr>
              <w:lastRenderedPageBreak/>
              <w:t>How has the Project aligned with current UNDP corporate goal(s) in Uzbekistan?</w:t>
            </w:r>
          </w:p>
          <w:p w14:paraId="18DA77FF" w14:textId="77777777" w:rsidR="00EA4528" w:rsidRPr="00BC1406" w:rsidRDefault="00EA4528" w:rsidP="00EA4528">
            <w:pPr>
              <w:pStyle w:val="TableParagraph"/>
              <w:numPr>
                <w:ilvl w:val="0"/>
                <w:numId w:val="22"/>
              </w:numPr>
              <w:tabs>
                <w:tab w:val="left" w:pos="425"/>
                <w:tab w:val="left" w:pos="426"/>
              </w:tabs>
              <w:ind w:right="113" w:firstLine="0"/>
              <w:rPr>
                <w:sz w:val="24"/>
                <w:szCs w:val="24"/>
              </w:rPr>
            </w:pPr>
            <w:r w:rsidRPr="00BC1406">
              <w:rPr>
                <w:sz w:val="24"/>
                <w:szCs w:val="24"/>
              </w:rPr>
              <w:t xml:space="preserve">Alignment between Project outputs and </w:t>
            </w:r>
            <w:r>
              <w:rPr>
                <w:sz w:val="24"/>
                <w:szCs w:val="24"/>
              </w:rPr>
              <w:t xml:space="preserve">UNDAF </w:t>
            </w:r>
            <w:r w:rsidRPr="00BC1406">
              <w:rPr>
                <w:sz w:val="24"/>
                <w:szCs w:val="24"/>
              </w:rPr>
              <w:t>outcomes?</w:t>
            </w:r>
          </w:p>
          <w:p w14:paraId="103A29E9" w14:textId="77777777" w:rsidR="00EA4528" w:rsidRPr="00BC1406" w:rsidRDefault="00EA4528" w:rsidP="00EA4528">
            <w:pPr>
              <w:pStyle w:val="TableParagraph"/>
              <w:numPr>
                <w:ilvl w:val="0"/>
                <w:numId w:val="22"/>
              </w:numPr>
              <w:tabs>
                <w:tab w:val="left" w:pos="425"/>
                <w:tab w:val="left" w:pos="426"/>
              </w:tabs>
              <w:spacing w:line="256" w:lineRule="exact"/>
              <w:ind w:right="161" w:firstLine="0"/>
              <w:rPr>
                <w:sz w:val="24"/>
                <w:szCs w:val="24"/>
              </w:rPr>
            </w:pPr>
            <w:r w:rsidRPr="00BC1406">
              <w:rPr>
                <w:sz w:val="24"/>
                <w:szCs w:val="24"/>
              </w:rPr>
              <w:t xml:space="preserve">Was policy support / </w:t>
            </w:r>
            <w:r w:rsidRPr="00BC1406">
              <w:rPr>
                <w:sz w:val="24"/>
                <w:szCs w:val="24"/>
              </w:rPr>
              <w:lastRenderedPageBreak/>
              <w:t xml:space="preserve">capacity </w:t>
            </w:r>
            <w:r>
              <w:rPr>
                <w:sz w:val="24"/>
                <w:szCs w:val="24"/>
              </w:rPr>
              <w:t>development</w:t>
            </w:r>
            <w:r w:rsidRPr="00BC1406">
              <w:rPr>
                <w:sz w:val="24"/>
                <w:szCs w:val="24"/>
              </w:rPr>
              <w:t xml:space="preserve"> / process development conducted? If ‘yes’ did it me</w:t>
            </w:r>
            <w:r>
              <w:rPr>
                <w:sz w:val="24"/>
                <w:szCs w:val="24"/>
              </w:rPr>
              <w:t>e</w:t>
            </w:r>
            <w:r w:rsidRPr="00BC1406">
              <w:rPr>
                <w:sz w:val="24"/>
                <w:szCs w:val="24"/>
              </w:rPr>
              <w:t>t identified needs?</w:t>
            </w:r>
          </w:p>
        </w:tc>
        <w:tc>
          <w:tcPr>
            <w:tcW w:w="653" w:type="pct"/>
          </w:tcPr>
          <w:p w14:paraId="226692EF" w14:textId="77777777" w:rsidR="00EA4528" w:rsidRPr="00BC1406" w:rsidRDefault="00EA4528" w:rsidP="00AE3D5D">
            <w:pPr>
              <w:pStyle w:val="TableParagraph"/>
              <w:spacing w:before="4"/>
              <w:rPr>
                <w:rFonts w:ascii="Calibri Light"/>
                <w:sz w:val="24"/>
                <w:szCs w:val="24"/>
              </w:rPr>
            </w:pPr>
          </w:p>
          <w:p w14:paraId="541F92A5" w14:textId="77777777" w:rsidR="00EA4528" w:rsidRPr="00BC1406" w:rsidRDefault="00EA4528" w:rsidP="00AE3D5D">
            <w:pPr>
              <w:pStyle w:val="TableParagraph"/>
              <w:ind w:left="81" w:right="66"/>
              <w:jc w:val="center"/>
              <w:rPr>
                <w:sz w:val="24"/>
                <w:szCs w:val="24"/>
              </w:rPr>
            </w:pPr>
            <w:r w:rsidRPr="00BC1406">
              <w:rPr>
                <w:sz w:val="24"/>
                <w:szCs w:val="24"/>
              </w:rPr>
              <w:t>Project documentation, UNDP corporate documentation, UNDP</w:t>
            </w:r>
          </w:p>
          <w:p w14:paraId="5A49AA24" w14:textId="77777777" w:rsidR="00EA4528" w:rsidRPr="00BC1406" w:rsidRDefault="00EA4528" w:rsidP="00AE3D5D">
            <w:pPr>
              <w:pStyle w:val="TableParagraph"/>
              <w:ind w:left="78" w:right="66"/>
              <w:jc w:val="center"/>
              <w:rPr>
                <w:sz w:val="24"/>
                <w:szCs w:val="24"/>
              </w:rPr>
            </w:pPr>
            <w:r w:rsidRPr="00BC1406">
              <w:rPr>
                <w:sz w:val="24"/>
                <w:szCs w:val="24"/>
              </w:rPr>
              <w:t>counterparts</w:t>
            </w:r>
          </w:p>
        </w:tc>
        <w:tc>
          <w:tcPr>
            <w:tcW w:w="638" w:type="pct"/>
          </w:tcPr>
          <w:p w14:paraId="57111DFD" w14:textId="77777777" w:rsidR="00EA4528" w:rsidRPr="00BC1406" w:rsidRDefault="00EA4528" w:rsidP="00AE3D5D">
            <w:pPr>
              <w:pStyle w:val="TableParagraph"/>
              <w:spacing w:before="139"/>
              <w:ind w:left="209" w:right="193" w:firstLine="78"/>
              <w:jc w:val="both"/>
              <w:rPr>
                <w:sz w:val="24"/>
                <w:szCs w:val="24"/>
              </w:rPr>
            </w:pPr>
            <w:r w:rsidRPr="00BC1406">
              <w:rPr>
                <w:sz w:val="24"/>
                <w:szCs w:val="24"/>
              </w:rPr>
              <w:t>Desk review, stakeholder consultations, and secondary data sources</w:t>
            </w:r>
          </w:p>
        </w:tc>
        <w:tc>
          <w:tcPr>
            <w:tcW w:w="522" w:type="pct"/>
          </w:tcPr>
          <w:p w14:paraId="46B856DD" w14:textId="77777777" w:rsidR="00EA4528" w:rsidRPr="00BC1406" w:rsidRDefault="00EA4528" w:rsidP="00AE3D5D">
            <w:pPr>
              <w:pStyle w:val="TableParagraph"/>
              <w:spacing w:before="139"/>
              <w:ind w:left="144" w:right="127"/>
              <w:jc w:val="center"/>
              <w:rPr>
                <w:sz w:val="24"/>
                <w:szCs w:val="24"/>
              </w:rPr>
            </w:pPr>
            <w:r w:rsidRPr="00BC1406">
              <w:rPr>
                <w:sz w:val="24"/>
                <w:szCs w:val="24"/>
              </w:rPr>
              <w:t>Results Framework</w:t>
            </w:r>
          </w:p>
        </w:tc>
        <w:tc>
          <w:tcPr>
            <w:tcW w:w="637" w:type="pct"/>
            <w:vMerge/>
          </w:tcPr>
          <w:p w14:paraId="28E941F7" w14:textId="77777777" w:rsidR="00EA4528" w:rsidRPr="00BC1406" w:rsidRDefault="00EA4528" w:rsidP="00AE3D5D">
            <w:pPr>
              <w:rPr>
                <w:sz w:val="24"/>
                <w:szCs w:val="24"/>
              </w:rPr>
            </w:pPr>
          </w:p>
        </w:tc>
      </w:tr>
      <w:tr w:rsidR="00EA4528" w:rsidRPr="00BC1406" w14:paraId="51BC8936" w14:textId="77777777" w:rsidTr="00AE3D5D">
        <w:trPr>
          <w:trHeight w:val="2857"/>
        </w:trPr>
        <w:tc>
          <w:tcPr>
            <w:tcW w:w="529" w:type="pct"/>
          </w:tcPr>
          <w:p w14:paraId="333B06BA" w14:textId="77777777" w:rsidR="00EA4528" w:rsidRPr="00BC1406" w:rsidRDefault="00EA4528" w:rsidP="00AE3D5D">
            <w:pPr>
              <w:pStyle w:val="TableParagraph"/>
              <w:spacing w:line="248" w:lineRule="exact"/>
              <w:ind w:left="55"/>
              <w:rPr>
                <w:b/>
                <w:sz w:val="24"/>
                <w:szCs w:val="24"/>
              </w:rPr>
            </w:pPr>
            <w:r w:rsidRPr="00BC1406">
              <w:rPr>
                <w:b/>
                <w:sz w:val="24"/>
                <w:szCs w:val="24"/>
              </w:rPr>
              <w:t>Effectiveness:</w:t>
            </w:r>
          </w:p>
        </w:tc>
        <w:tc>
          <w:tcPr>
            <w:tcW w:w="871" w:type="pct"/>
          </w:tcPr>
          <w:p w14:paraId="7A7DCA42" w14:textId="77777777" w:rsidR="00EA4528" w:rsidRPr="00BC1406" w:rsidRDefault="00EA4528" w:rsidP="00AE3D5D">
            <w:pPr>
              <w:pStyle w:val="TableParagraph"/>
              <w:ind w:left="108" w:right="190"/>
              <w:rPr>
                <w:sz w:val="24"/>
                <w:szCs w:val="24"/>
              </w:rPr>
            </w:pPr>
            <w:r w:rsidRPr="00BC1406">
              <w:rPr>
                <w:sz w:val="24"/>
                <w:szCs w:val="24"/>
              </w:rPr>
              <w:t>How effective have UNDP’s strategies and activities been towards achieving the program’s intended results?</w:t>
            </w:r>
          </w:p>
        </w:tc>
        <w:tc>
          <w:tcPr>
            <w:tcW w:w="1150" w:type="pct"/>
          </w:tcPr>
          <w:p w14:paraId="46C54B20" w14:textId="77777777" w:rsidR="00EA4528" w:rsidRDefault="00EA4528" w:rsidP="00EA4528">
            <w:pPr>
              <w:pStyle w:val="TableParagraph"/>
              <w:numPr>
                <w:ilvl w:val="0"/>
                <w:numId w:val="26"/>
              </w:numPr>
              <w:tabs>
                <w:tab w:val="left" w:pos="425"/>
                <w:tab w:val="left" w:pos="426"/>
              </w:tabs>
              <w:spacing w:line="259" w:lineRule="exact"/>
              <w:rPr>
                <w:sz w:val="24"/>
                <w:szCs w:val="24"/>
              </w:rPr>
            </w:pPr>
            <w:r w:rsidRPr="00BC1406">
              <w:rPr>
                <w:sz w:val="24"/>
                <w:szCs w:val="24"/>
              </w:rPr>
              <w:t>Have defined outputs been</w:t>
            </w:r>
            <w:r>
              <w:rPr>
                <w:sz w:val="24"/>
                <w:szCs w:val="24"/>
              </w:rPr>
              <w:t xml:space="preserve"> </w:t>
            </w:r>
            <w:r w:rsidRPr="008E6AAA">
              <w:rPr>
                <w:sz w:val="24"/>
                <w:szCs w:val="24"/>
              </w:rPr>
              <w:t>Achieved/progress being made towards achieving these?</w:t>
            </w:r>
          </w:p>
          <w:p w14:paraId="19DFDBED" w14:textId="77777777" w:rsidR="00EA4528" w:rsidRDefault="00EA4528" w:rsidP="00EA4528">
            <w:pPr>
              <w:pStyle w:val="TableParagraph"/>
              <w:numPr>
                <w:ilvl w:val="0"/>
                <w:numId w:val="26"/>
              </w:numPr>
              <w:tabs>
                <w:tab w:val="left" w:pos="425"/>
                <w:tab w:val="left" w:pos="426"/>
              </w:tabs>
              <w:spacing w:line="259" w:lineRule="exact"/>
              <w:rPr>
                <w:sz w:val="24"/>
                <w:szCs w:val="24"/>
              </w:rPr>
            </w:pPr>
            <w:r w:rsidRPr="008E6AAA">
              <w:rPr>
                <w:sz w:val="24"/>
                <w:szCs w:val="24"/>
              </w:rPr>
              <w:t>What organisational changes have occurred in partner / stakeholder organisations?</w:t>
            </w:r>
          </w:p>
          <w:p w14:paraId="3C04C9A5" w14:textId="77777777" w:rsidR="00EA4528" w:rsidRDefault="00EA4528" w:rsidP="00EA4528">
            <w:pPr>
              <w:pStyle w:val="TableParagraph"/>
              <w:numPr>
                <w:ilvl w:val="0"/>
                <w:numId w:val="26"/>
              </w:numPr>
              <w:tabs>
                <w:tab w:val="left" w:pos="425"/>
                <w:tab w:val="left" w:pos="426"/>
              </w:tabs>
              <w:spacing w:line="259" w:lineRule="exact"/>
              <w:rPr>
                <w:sz w:val="24"/>
                <w:szCs w:val="24"/>
              </w:rPr>
            </w:pPr>
            <w:r w:rsidRPr="008E6AAA">
              <w:rPr>
                <w:sz w:val="24"/>
                <w:szCs w:val="24"/>
              </w:rPr>
              <w:t xml:space="preserve">What improvements have been made in justice delivery and access to justice, </w:t>
            </w:r>
          </w:p>
          <w:p w14:paraId="1EB8A1C6" w14:textId="77777777" w:rsidR="00EA4528" w:rsidRPr="008E6AAA" w:rsidRDefault="00EA4528" w:rsidP="00EA4528">
            <w:pPr>
              <w:pStyle w:val="TableParagraph"/>
              <w:numPr>
                <w:ilvl w:val="0"/>
                <w:numId w:val="26"/>
              </w:numPr>
              <w:tabs>
                <w:tab w:val="left" w:pos="425"/>
                <w:tab w:val="left" w:pos="426"/>
              </w:tabs>
              <w:spacing w:line="259" w:lineRule="exact"/>
              <w:rPr>
                <w:sz w:val="24"/>
                <w:szCs w:val="24"/>
              </w:rPr>
            </w:pPr>
            <w:r>
              <w:rPr>
                <w:sz w:val="24"/>
                <w:szCs w:val="24"/>
              </w:rPr>
              <w:t>Is there any reduction in the number of cases pending before the courts in the country?</w:t>
            </w:r>
          </w:p>
          <w:p w14:paraId="2C22F2CF" w14:textId="77777777" w:rsidR="00EA4528" w:rsidRPr="008E6AAA" w:rsidRDefault="00EA4528" w:rsidP="00EA4528">
            <w:pPr>
              <w:pStyle w:val="TableParagraph"/>
              <w:numPr>
                <w:ilvl w:val="0"/>
                <w:numId w:val="25"/>
              </w:numPr>
              <w:spacing w:line="237" w:lineRule="exact"/>
              <w:rPr>
                <w:sz w:val="24"/>
                <w:szCs w:val="24"/>
              </w:rPr>
            </w:pPr>
            <w:r>
              <w:rPr>
                <w:sz w:val="24"/>
                <w:szCs w:val="24"/>
              </w:rPr>
              <w:t xml:space="preserve">Any Alternative </w:t>
            </w:r>
            <w:r>
              <w:rPr>
                <w:sz w:val="24"/>
                <w:szCs w:val="24"/>
              </w:rPr>
              <w:lastRenderedPageBreak/>
              <w:t>Dispute (ADR) Resolution mechanisms introduced and being used by the disputants?</w:t>
            </w:r>
          </w:p>
        </w:tc>
        <w:tc>
          <w:tcPr>
            <w:tcW w:w="653" w:type="pct"/>
          </w:tcPr>
          <w:p w14:paraId="53C9CCC9" w14:textId="77777777" w:rsidR="00EA4528" w:rsidRPr="00BC1406" w:rsidRDefault="00EA4528" w:rsidP="00AE3D5D">
            <w:pPr>
              <w:pStyle w:val="TableParagraph"/>
              <w:rPr>
                <w:rFonts w:ascii="Calibri Light"/>
                <w:sz w:val="24"/>
                <w:szCs w:val="24"/>
              </w:rPr>
            </w:pPr>
          </w:p>
          <w:p w14:paraId="7FC20FD6" w14:textId="77777777" w:rsidR="00EA4528" w:rsidRPr="00BC1406" w:rsidRDefault="00EA4528" w:rsidP="00AE3D5D">
            <w:pPr>
              <w:pStyle w:val="TableParagraph"/>
              <w:spacing w:before="2"/>
              <w:rPr>
                <w:rFonts w:ascii="Calibri Light"/>
                <w:sz w:val="24"/>
                <w:szCs w:val="24"/>
              </w:rPr>
            </w:pPr>
          </w:p>
          <w:p w14:paraId="52E67642" w14:textId="77777777" w:rsidR="00EA4528" w:rsidRPr="00BC1406" w:rsidRDefault="00EA4528" w:rsidP="00AE3D5D">
            <w:pPr>
              <w:pStyle w:val="TableParagraph"/>
              <w:ind w:left="81" w:right="66"/>
              <w:jc w:val="center"/>
              <w:rPr>
                <w:sz w:val="24"/>
                <w:szCs w:val="24"/>
              </w:rPr>
            </w:pPr>
            <w:r w:rsidRPr="00BC1406">
              <w:rPr>
                <w:sz w:val="24"/>
                <w:szCs w:val="24"/>
              </w:rPr>
              <w:t>Project progress reporting, Rule of Law Coordination Group, national partner organisations</w:t>
            </w:r>
          </w:p>
        </w:tc>
        <w:tc>
          <w:tcPr>
            <w:tcW w:w="638" w:type="pct"/>
          </w:tcPr>
          <w:p w14:paraId="6E53A302" w14:textId="77777777" w:rsidR="00EA4528" w:rsidRPr="00BC1406" w:rsidRDefault="00EA4528" w:rsidP="00AE3D5D">
            <w:pPr>
              <w:pStyle w:val="TableParagraph"/>
              <w:rPr>
                <w:rFonts w:ascii="Calibri Light"/>
                <w:sz w:val="24"/>
                <w:szCs w:val="24"/>
              </w:rPr>
            </w:pPr>
          </w:p>
          <w:p w14:paraId="19A1662F" w14:textId="77777777" w:rsidR="00EA4528" w:rsidRPr="00BC1406" w:rsidRDefault="00EA4528" w:rsidP="00AE3D5D">
            <w:pPr>
              <w:pStyle w:val="TableParagraph"/>
              <w:rPr>
                <w:rFonts w:ascii="Calibri Light"/>
                <w:sz w:val="24"/>
                <w:szCs w:val="24"/>
              </w:rPr>
            </w:pPr>
          </w:p>
          <w:p w14:paraId="5FD9E6A0" w14:textId="77777777" w:rsidR="00EA4528" w:rsidRPr="00BC1406" w:rsidRDefault="00EA4528" w:rsidP="00AE3D5D">
            <w:pPr>
              <w:pStyle w:val="TableParagraph"/>
              <w:spacing w:before="1"/>
              <w:rPr>
                <w:rFonts w:ascii="Calibri Light"/>
                <w:sz w:val="24"/>
                <w:szCs w:val="24"/>
              </w:rPr>
            </w:pPr>
          </w:p>
          <w:p w14:paraId="457161E4" w14:textId="77777777" w:rsidR="00EA4528" w:rsidRPr="00BC1406" w:rsidRDefault="00EA4528" w:rsidP="00AE3D5D">
            <w:pPr>
              <w:pStyle w:val="TableParagraph"/>
              <w:ind w:left="209" w:right="193" w:firstLine="78"/>
              <w:jc w:val="both"/>
              <w:rPr>
                <w:sz w:val="24"/>
                <w:szCs w:val="24"/>
              </w:rPr>
            </w:pPr>
            <w:r w:rsidRPr="00BC1406">
              <w:rPr>
                <w:sz w:val="24"/>
                <w:szCs w:val="24"/>
              </w:rPr>
              <w:t>Desk review, stakeholder consultations, and secondary data sources</w:t>
            </w:r>
          </w:p>
        </w:tc>
        <w:tc>
          <w:tcPr>
            <w:tcW w:w="522" w:type="pct"/>
          </w:tcPr>
          <w:p w14:paraId="29C53289" w14:textId="77777777" w:rsidR="00EA4528" w:rsidRPr="00BC1406" w:rsidRDefault="00EA4528" w:rsidP="00AE3D5D">
            <w:pPr>
              <w:pStyle w:val="TableParagraph"/>
              <w:rPr>
                <w:rFonts w:ascii="Calibri Light"/>
                <w:sz w:val="24"/>
                <w:szCs w:val="24"/>
              </w:rPr>
            </w:pPr>
          </w:p>
          <w:p w14:paraId="0D3068EC" w14:textId="77777777" w:rsidR="00EA4528" w:rsidRPr="00BC1406" w:rsidRDefault="00EA4528" w:rsidP="00AE3D5D">
            <w:pPr>
              <w:pStyle w:val="TableParagraph"/>
              <w:rPr>
                <w:rFonts w:ascii="Calibri Light"/>
                <w:sz w:val="24"/>
                <w:szCs w:val="24"/>
              </w:rPr>
            </w:pPr>
          </w:p>
          <w:p w14:paraId="1535CD39" w14:textId="77777777" w:rsidR="00EA4528" w:rsidRPr="00BC1406" w:rsidRDefault="00EA4528" w:rsidP="00AE3D5D">
            <w:pPr>
              <w:pStyle w:val="TableParagraph"/>
              <w:spacing w:before="1"/>
              <w:rPr>
                <w:rFonts w:ascii="Calibri Light"/>
                <w:sz w:val="24"/>
                <w:szCs w:val="24"/>
              </w:rPr>
            </w:pPr>
          </w:p>
          <w:p w14:paraId="4C0ED2FB" w14:textId="77777777" w:rsidR="00EA4528" w:rsidRPr="00BC1406" w:rsidRDefault="00EA4528" w:rsidP="00AE3D5D">
            <w:pPr>
              <w:pStyle w:val="TableParagraph"/>
              <w:ind w:left="144" w:right="127"/>
              <w:jc w:val="center"/>
              <w:rPr>
                <w:sz w:val="24"/>
                <w:szCs w:val="24"/>
              </w:rPr>
            </w:pPr>
            <w:r w:rsidRPr="00BC1406">
              <w:rPr>
                <w:sz w:val="24"/>
                <w:szCs w:val="24"/>
              </w:rPr>
              <w:t>Results Framework</w:t>
            </w:r>
          </w:p>
        </w:tc>
        <w:tc>
          <w:tcPr>
            <w:tcW w:w="637" w:type="pct"/>
            <w:vMerge/>
          </w:tcPr>
          <w:p w14:paraId="6FC0C7C3" w14:textId="77777777" w:rsidR="00EA4528" w:rsidRPr="00BC1406" w:rsidRDefault="00EA4528" w:rsidP="00AE3D5D">
            <w:pPr>
              <w:rPr>
                <w:sz w:val="24"/>
                <w:szCs w:val="24"/>
              </w:rPr>
            </w:pPr>
          </w:p>
        </w:tc>
      </w:tr>
      <w:tr w:rsidR="00EA4528" w:rsidRPr="00BC1406" w14:paraId="578872D9" w14:textId="77777777" w:rsidTr="00AE3D5D">
        <w:trPr>
          <w:trHeight w:val="770"/>
        </w:trPr>
        <w:tc>
          <w:tcPr>
            <w:tcW w:w="529" w:type="pct"/>
          </w:tcPr>
          <w:p w14:paraId="48E8C2BF" w14:textId="77777777" w:rsidR="00EA4528" w:rsidRPr="00BC1406" w:rsidRDefault="00EA4528" w:rsidP="00AE3D5D">
            <w:pPr>
              <w:pStyle w:val="TableParagraph"/>
              <w:rPr>
                <w:rFonts w:ascii="Times New Roman"/>
                <w:sz w:val="24"/>
                <w:szCs w:val="24"/>
              </w:rPr>
            </w:pPr>
          </w:p>
        </w:tc>
        <w:tc>
          <w:tcPr>
            <w:tcW w:w="871" w:type="pct"/>
          </w:tcPr>
          <w:p w14:paraId="2483E2F8" w14:textId="77777777" w:rsidR="00EA4528" w:rsidRPr="00BC1406" w:rsidRDefault="00EA4528" w:rsidP="00AE3D5D">
            <w:pPr>
              <w:pStyle w:val="TableParagraph"/>
              <w:ind w:left="108" w:right="102" w:hanging="1"/>
              <w:rPr>
                <w:sz w:val="24"/>
                <w:szCs w:val="24"/>
              </w:rPr>
            </w:pPr>
            <w:r>
              <w:rPr>
                <w:sz w:val="24"/>
                <w:szCs w:val="24"/>
              </w:rPr>
              <w:t>What are the major changes in the justice sector are visible after the implementation of the project?</w:t>
            </w:r>
          </w:p>
        </w:tc>
        <w:tc>
          <w:tcPr>
            <w:tcW w:w="1150" w:type="pct"/>
          </w:tcPr>
          <w:p w14:paraId="72A705CE" w14:textId="77777777" w:rsidR="00EA4528" w:rsidRPr="008E6AAA" w:rsidRDefault="00EA4528" w:rsidP="00EA4528">
            <w:pPr>
              <w:pStyle w:val="TableParagraph"/>
              <w:numPr>
                <w:ilvl w:val="0"/>
                <w:numId w:val="21"/>
              </w:numPr>
              <w:tabs>
                <w:tab w:val="left" w:pos="425"/>
                <w:tab w:val="left" w:pos="426"/>
              </w:tabs>
              <w:spacing w:line="256" w:lineRule="exact"/>
              <w:ind w:hanging="318"/>
              <w:rPr>
                <w:sz w:val="24"/>
                <w:szCs w:val="24"/>
              </w:rPr>
            </w:pPr>
            <w:r w:rsidRPr="00BC1406">
              <w:rPr>
                <w:sz w:val="24"/>
                <w:szCs w:val="24"/>
              </w:rPr>
              <w:t xml:space="preserve">Have activities extending into </w:t>
            </w:r>
            <w:r>
              <w:rPr>
                <w:sz w:val="24"/>
                <w:szCs w:val="24"/>
              </w:rPr>
              <w:t xml:space="preserve">the </w:t>
            </w:r>
            <w:r w:rsidRPr="008E6AAA">
              <w:rPr>
                <w:sz w:val="24"/>
                <w:szCs w:val="24"/>
              </w:rPr>
              <w:t xml:space="preserve">Informal justice‐space provided support to </w:t>
            </w:r>
            <w:r>
              <w:rPr>
                <w:sz w:val="24"/>
                <w:szCs w:val="24"/>
              </w:rPr>
              <w:t>marginalized groups, and women?</w:t>
            </w:r>
          </w:p>
        </w:tc>
        <w:tc>
          <w:tcPr>
            <w:tcW w:w="653" w:type="pct"/>
          </w:tcPr>
          <w:p w14:paraId="0C969524" w14:textId="77777777" w:rsidR="00EA4528" w:rsidRPr="00BC1406" w:rsidRDefault="00EA4528" w:rsidP="00AE3D5D">
            <w:pPr>
              <w:pStyle w:val="TableParagraph"/>
              <w:spacing w:line="243" w:lineRule="exact"/>
              <w:ind w:left="126"/>
              <w:rPr>
                <w:sz w:val="24"/>
                <w:szCs w:val="24"/>
              </w:rPr>
            </w:pPr>
            <w:r>
              <w:rPr>
                <w:sz w:val="24"/>
                <w:szCs w:val="24"/>
              </w:rPr>
              <w:t xml:space="preserve">Project reports, interview reports, and other media reports if available. </w:t>
            </w:r>
          </w:p>
        </w:tc>
        <w:tc>
          <w:tcPr>
            <w:tcW w:w="638" w:type="pct"/>
          </w:tcPr>
          <w:p w14:paraId="07E44FBD" w14:textId="77777777" w:rsidR="00EA4528" w:rsidRPr="00BC1406" w:rsidRDefault="00EA4528" w:rsidP="00AE3D5D">
            <w:pPr>
              <w:pStyle w:val="TableParagraph"/>
              <w:ind w:left="326" w:right="255" w:hanging="39"/>
              <w:rPr>
                <w:sz w:val="24"/>
                <w:szCs w:val="24"/>
              </w:rPr>
            </w:pPr>
            <w:r w:rsidRPr="00BC1406">
              <w:rPr>
                <w:sz w:val="24"/>
                <w:szCs w:val="24"/>
              </w:rPr>
              <w:t>Desk review, stakeholder</w:t>
            </w:r>
          </w:p>
          <w:p w14:paraId="5CD3A7FA" w14:textId="77777777" w:rsidR="00EA4528" w:rsidRPr="00BC1406" w:rsidRDefault="00EA4528" w:rsidP="00AE3D5D">
            <w:pPr>
              <w:pStyle w:val="TableParagraph"/>
              <w:spacing w:line="243" w:lineRule="exact"/>
              <w:ind w:left="233"/>
              <w:rPr>
                <w:sz w:val="24"/>
                <w:szCs w:val="24"/>
              </w:rPr>
            </w:pPr>
            <w:r w:rsidRPr="00BC1406">
              <w:rPr>
                <w:sz w:val="24"/>
                <w:szCs w:val="24"/>
              </w:rPr>
              <w:t>consultations,</w:t>
            </w:r>
          </w:p>
        </w:tc>
        <w:tc>
          <w:tcPr>
            <w:tcW w:w="522" w:type="pct"/>
          </w:tcPr>
          <w:p w14:paraId="3EE00301" w14:textId="77777777" w:rsidR="00EA4528" w:rsidRPr="00BC1406" w:rsidRDefault="00EA4528" w:rsidP="00AE3D5D">
            <w:pPr>
              <w:pStyle w:val="TableParagraph"/>
              <w:ind w:left="242" w:right="119" w:hanging="99"/>
              <w:rPr>
                <w:sz w:val="24"/>
                <w:szCs w:val="24"/>
              </w:rPr>
            </w:pPr>
            <w:r>
              <w:rPr>
                <w:sz w:val="24"/>
                <w:szCs w:val="24"/>
              </w:rPr>
              <w:t>Results framework</w:t>
            </w:r>
          </w:p>
        </w:tc>
        <w:tc>
          <w:tcPr>
            <w:tcW w:w="637" w:type="pct"/>
            <w:vMerge/>
          </w:tcPr>
          <w:p w14:paraId="32E00765" w14:textId="77777777" w:rsidR="00EA4528" w:rsidRPr="00BC1406" w:rsidRDefault="00EA4528" w:rsidP="00AE3D5D">
            <w:pPr>
              <w:rPr>
                <w:sz w:val="24"/>
                <w:szCs w:val="24"/>
              </w:rPr>
            </w:pPr>
          </w:p>
        </w:tc>
      </w:tr>
      <w:tr w:rsidR="00EA4528" w:rsidRPr="00BC1406" w14:paraId="0D821630" w14:textId="77777777" w:rsidTr="00EA4528">
        <w:trPr>
          <w:trHeight w:val="265"/>
        </w:trPr>
        <w:tc>
          <w:tcPr>
            <w:tcW w:w="529" w:type="pct"/>
            <w:vMerge w:val="restart"/>
            <w:shd w:val="clear" w:color="auto" w:fill="DBE5F1"/>
          </w:tcPr>
          <w:p w14:paraId="28AAE1C6" w14:textId="77777777" w:rsidR="00EA4528" w:rsidRPr="00BC1406" w:rsidRDefault="00EA4528" w:rsidP="00AE3D5D">
            <w:pPr>
              <w:pStyle w:val="TableParagraph"/>
              <w:spacing w:line="268" w:lineRule="exact"/>
              <w:ind w:left="208" w:right="179"/>
              <w:jc w:val="center"/>
              <w:rPr>
                <w:b/>
                <w:sz w:val="24"/>
                <w:szCs w:val="24"/>
              </w:rPr>
            </w:pPr>
            <w:r w:rsidRPr="00BC1406">
              <w:rPr>
                <w:b/>
                <w:sz w:val="24"/>
                <w:szCs w:val="24"/>
              </w:rPr>
              <w:t>Evaluation</w:t>
            </w:r>
          </w:p>
          <w:p w14:paraId="3EA434D5" w14:textId="77777777" w:rsidR="00EA4528" w:rsidRPr="00BC1406" w:rsidRDefault="00EA4528" w:rsidP="00AE3D5D">
            <w:pPr>
              <w:pStyle w:val="TableParagraph"/>
              <w:spacing w:line="249" w:lineRule="exact"/>
              <w:ind w:left="208" w:right="178"/>
              <w:jc w:val="center"/>
              <w:rPr>
                <w:b/>
                <w:sz w:val="24"/>
                <w:szCs w:val="24"/>
              </w:rPr>
            </w:pPr>
            <w:r w:rsidRPr="00BC1406">
              <w:rPr>
                <w:b/>
                <w:sz w:val="24"/>
                <w:szCs w:val="24"/>
              </w:rPr>
              <w:t>Criteria</w:t>
            </w:r>
          </w:p>
        </w:tc>
        <w:tc>
          <w:tcPr>
            <w:tcW w:w="871" w:type="pct"/>
            <w:vMerge w:val="restart"/>
            <w:shd w:val="clear" w:color="auto" w:fill="DBE5F1"/>
          </w:tcPr>
          <w:p w14:paraId="3C8BA94B" w14:textId="77777777" w:rsidR="00EA4528" w:rsidRPr="00BC1406" w:rsidRDefault="00EA4528" w:rsidP="00AE3D5D">
            <w:pPr>
              <w:pStyle w:val="TableParagraph"/>
              <w:spacing w:before="133"/>
              <w:ind w:left="816"/>
              <w:rPr>
                <w:b/>
                <w:sz w:val="24"/>
                <w:szCs w:val="24"/>
              </w:rPr>
            </w:pPr>
            <w:r w:rsidRPr="00BC1406">
              <w:rPr>
                <w:b/>
                <w:sz w:val="24"/>
                <w:szCs w:val="24"/>
              </w:rPr>
              <w:t>Key Questions</w:t>
            </w:r>
          </w:p>
        </w:tc>
        <w:tc>
          <w:tcPr>
            <w:tcW w:w="1150" w:type="pct"/>
            <w:vMerge w:val="restart"/>
            <w:shd w:val="clear" w:color="auto" w:fill="DBE5F1"/>
          </w:tcPr>
          <w:p w14:paraId="54EA7AE3" w14:textId="77777777" w:rsidR="00EA4528" w:rsidRPr="00BC1406" w:rsidRDefault="00EA4528" w:rsidP="00AE3D5D">
            <w:pPr>
              <w:pStyle w:val="TableParagraph"/>
              <w:spacing w:before="133"/>
              <w:ind w:left="584"/>
              <w:rPr>
                <w:b/>
                <w:sz w:val="24"/>
                <w:szCs w:val="24"/>
              </w:rPr>
            </w:pPr>
            <w:r w:rsidRPr="00BC1406">
              <w:rPr>
                <w:b/>
                <w:sz w:val="24"/>
                <w:szCs w:val="24"/>
              </w:rPr>
              <w:t>Specific Sample Sub‐questions</w:t>
            </w:r>
          </w:p>
        </w:tc>
        <w:tc>
          <w:tcPr>
            <w:tcW w:w="653" w:type="pct"/>
            <w:vMerge w:val="restart"/>
            <w:shd w:val="clear" w:color="auto" w:fill="DBE5F1"/>
          </w:tcPr>
          <w:p w14:paraId="42792BBC" w14:textId="77777777" w:rsidR="00EA4528" w:rsidRPr="00BC1406" w:rsidRDefault="00EA4528" w:rsidP="00AE3D5D">
            <w:pPr>
              <w:pStyle w:val="TableParagraph"/>
              <w:spacing w:before="133"/>
              <w:ind w:left="168"/>
              <w:rPr>
                <w:b/>
                <w:sz w:val="24"/>
                <w:szCs w:val="24"/>
              </w:rPr>
            </w:pPr>
            <w:r w:rsidRPr="00BC1406">
              <w:rPr>
                <w:b/>
                <w:sz w:val="24"/>
                <w:szCs w:val="24"/>
              </w:rPr>
              <w:t>Data Sources</w:t>
            </w:r>
          </w:p>
        </w:tc>
        <w:tc>
          <w:tcPr>
            <w:tcW w:w="638" w:type="pct"/>
            <w:shd w:val="clear" w:color="auto" w:fill="DBE5F1"/>
          </w:tcPr>
          <w:p w14:paraId="3D8F99E6" w14:textId="77777777" w:rsidR="00EA4528" w:rsidRPr="00BC1406" w:rsidRDefault="00EA4528" w:rsidP="00AE3D5D">
            <w:pPr>
              <w:pStyle w:val="TableParagraph"/>
              <w:spacing w:line="246" w:lineRule="exact"/>
              <w:ind w:left="45" w:right="32"/>
              <w:jc w:val="center"/>
              <w:rPr>
                <w:b/>
                <w:sz w:val="24"/>
                <w:szCs w:val="24"/>
              </w:rPr>
            </w:pPr>
            <w:r w:rsidRPr="00BC1406">
              <w:rPr>
                <w:b/>
                <w:sz w:val="24"/>
                <w:szCs w:val="24"/>
              </w:rPr>
              <w:t>Data collection</w:t>
            </w:r>
          </w:p>
        </w:tc>
        <w:tc>
          <w:tcPr>
            <w:tcW w:w="522" w:type="pct"/>
            <w:vMerge w:val="restart"/>
            <w:shd w:val="clear" w:color="auto" w:fill="DBE5F1"/>
          </w:tcPr>
          <w:p w14:paraId="490FD4C9" w14:textId="77777777" w:rsidR="00EA4528" w:rsidRPr="00BC1406" w:rsidRDefault="00EA4528" w:rsidP="00AE3D5D">
            <w:pPr>
              <w:pStyle w:val="TableParagraph"/>
              <w:spacing w:line="268" w:lineRule="exact"/>
              <w:ind w:left="217" w:right="201"/>
              <w:jc w:val="center"/>
              <w:rPr>
                <w:b/>
                <w:sz w:val="24"/>
                <w:szCs w:val="24"/>
              </w:rPr>
            </w:pPr>
            <w:r w:rsidRPr="00BC1406">
              <w:rPr>
                <w:b/>
                <w:sz w:val="24"/>
                <w:szCs w:val="24"/>
              </w:rPr>
              <w:t>Indicators /</w:t>
            </w:r>
          </w:p>
          <w:p w14:paraId="7F6300C0" w14:textId="77777777" w:rsidR="00EA4528" w:rsidRPr="00BC1406" w:rsidRDefault="00EA4528" w:rsidP="00AE3D5D">
            <w:pPr>
              <w:pStyle w:val="TableParagraph"/>
              <w:spacing w:line="249" w:lineRule="exact"/>
              <w:ind w:left="217" w:right="200"/>
              <w:jc w:val="center"/>
              <w:rPr>
                <w:b/>
                <w:sz w:val="24"/>
                <w:szCs w:val="24"/>
              </w:rPr>
            </w:pPr>
            <w:r w:rsidRPr="00BC1406">
              <w:rPr>
                <w:b/>
                <w:sz w:val="24"/>
                <w:szCs w:val="24"/>
              </w:rPr>
              <w:t>Success</w:t>
            </w:r>
          </w:p>
        </w:tc>
        <w:tc>
          <w:tcPr>
            <w:tcW w:w="637" w:type="pct"/>
            <w:vMerge w:val="restart"/>
            <w:shd w:val="clear" w:color="auto" w:fill="DBE5F1"/>
          </w:tcPr>
          <w:p w14:paraId="1420CEDF" w14:textId="77777777" w:rsidR="00EA4528" w:rsidRPr="00BC1406" w:rsidRDefault="00EA4528" w:rsidP="00AE3D5D">
            <w:pPr>
              <w:pStyle w:val="TableParagraph"/>
              <w:spacing w:line="268" w:lineRule="exact"/>
              <w:ind w:left="129"/>
              <w:rPr>
                <w:b/>
                <w:sz w:val="24"/>
                <w:szCs w:val="24"/>
              </w:rPr>
            </w:pPr>
            <w:r w:rsidRPr="00BC1406">
              <w:rPr>
                <w:b/>
                <w:sz w:val="24"/>
                <w:szCs w:val="24"/>
              </w:rPr>
              <w:t>Standard Methods</w:t>
            </w:r>
          </w:p>
          <w:p w14:paraId="49AD0413" w14:textId="77777777" w:rsidR="00EA4528" w:rsidRPr="00BC1406" w:rsidRDefault="00EA4528" w:rsidP="00AE3D5D">
            <w:pPr>
              <w:pStyle w:val="TableParagraph"/>
              <w:spacing w:line="249" w:lineRule="exact"/>
              <w:ind w:left="205"/>
              <w:rPr>
                <w:b/>
                <w:sz w:val="24"/>
                <w:szCs w:val="24"/>
              </w:rPr>
            </w:pPr>
            <w:r w:rsidRPr="00BC1406">
              <w:rPr>
                <w:b/>
                <w:sz w:val="24"/>
                <w:szCs w:val="24"/>
              </w:rPr>
              <w:t>for Data Analysis</w:t>
            </w:r>
          </w:p>
        </w:tc>
      </w:tr>
      <w:tr w:rsidR="00EA4528" w:rsidRPr="00BC1406" w14:paraId="3611E7F7" w14:textId="77777777" w:rsidTr="00EA4528">
        <w:trPr>
          <w:trHeight w:val="226"/>
        </w:trPr>
        <w:tc>
          <w:tcPr>
            <w:tcW w:w="529" w:type="pct"/>
            <w:vMerge/>
            <w:shd w:val="clear" w:color="auto" w:fill="DBE5F1"/>
          </w:tcPr>
          <w:p w14:paraId="5299D547" w14:textId="77777777" w:rsidR="00EA4528" w:rsidRPr="00BC1406" w:rsidRDefault="00EA4528" w:rsidP="00AE3D5D">
            <w:pPr>
              <w:rPr>
                <w:sz w:val="24"/>
                <w:szCs w:val="24"/>
              </w:rPr>
            </w:pPr>
          </w:p>
        </w:tc>
        <w:tc>
          <w:tcPr>
            <w:tcW w:w="871" w:type="pct"/>
            <w:vMerge/>
            <w:shd w:val="clear" w:color="auto" w:fill="DBE5F1"/>
          </w:tcPr>
          <w:p w14:paraId="7297D437" w14:textId="77777777" w:rsidR="00EA4528" w:rsidRPr="00BC1406" w:rsidRDefault="00EA4528" w:rsidP="00AE3D5D">
            <w:pPr>
              <w:rPr>
                <w:sz w:val="24"/>
                <w:szCs w:val="24"/>
              </w:rPr>
            </w:pPr>
          </w:p>
        </w:tc>
        <w:tc>
          <w:tcPr>
            <w:tcW w:w="1150" w:type="pct"/>
            <w:vMerge/>
            <w:shd w:val="clear" w:color="auto" w:fill="DBE5F1"/>
          </w:tcPr>
          <w:p w14:paraId="45B53080" w14:textId="77777777" w:rsidR="00EA4528" w:rsidRPr="00BC1406" w:rsidRDefault="00EA4528" w:rsidP="00AE3D5D">
            <w:pPr>
              <w:rPr>
                <w:sz w:val="24"/>
                <w:szCs w:val="24"/>
              </w:rPr>
            </w:pPr>
          </w:p>
        </w:tc>
        <w:tc>
          <w:tcPr>
            <w:tcW w:w="653" w:type="pct"/>
            <w:vMerge/>
            <w:shd w:val="clear" w:color="auto" w:fill="DBE5F1"/>
          </w:tcPr>
          <w:p w14:paraId="53127557" w14:textId="77777777" w:rsidR="00EA4528" w:rsidRPr="00BC1406" w:rsidRDefault="00EA4528" w:rsidP="00AE3D5D">
            <w:pPr>
              <w:rPr>
                <w:sz w:val="24"/>
                <w:szCs w:val="24"/>
              </w:rPr>
            </w:pPr>
          </w:p>
        </w:tc>
        <w:tc>
          <w:tcPr>
            <w:tcW w:w="638" w:type="pct"/>
            <w:shd w:val="clear" w:color="auto" w:fill="DBE5F1"/>
          </w:tcPr>
          <w:p w14:paraId="062C7874" w14:textId="77777777" w:rsidR="00EA4528" w:rsidRPr="00BC1406" w:rsidRDefault="00EA4528" w:rsidP="00AE3D5D">
            <w:pPr>
              <w:pStyle w:val="TableParagraph"/>
              <w:spacing w:line="206" w:lineRule="exact"/>
              <w:ind w:left="45" w:right="33"/>
              <w:jc w:val="center"/>
              <w:rPr>
                <w:b/>
                <w:sz w:val="24"/>
                <w:szCs w:val="24"/>
              </w:rPr>
            </w:pPr>
            <w:r w:rsidRPr="00BC1406">
              <w:rPr>
                <w:b/>
                <w:sz w:val="24"/>
                <w:szCs w:val="24"/>
              </w:rPr>
              <w:t>Methods / Tools</w:t>
            </w:r>
          </w:p>
        </w:tc>
        <w:tc>
          <w:tcPr>
            <w:tcW w:w="522" w:type="pct"/>
            <w:vMerge/>
            <w:shd w:val="clear" w:color="auto" w:fill="DBE5F1"/>
          </w:tcPr>
          <w:p w14:paraId="7315B88E" w14:textId="77777777" w:rsidR="00EA4528" w:rsidRPr="00BC1406" w:rsidRDefault="00EA4528" w:rsidP="00AE3D5D">
            <w:pPr>
              <w:rPr>
                <w:sz w:val="24"/>
                <w:szCs w:val="24"/>
              </w:rPr>
            </w:pPr>
          </w:p>
        </w:tc>
        <w:tc>
          <w:tcPr>
            <w:tcW w:w="637" w:type="pct"/>
            <w:vMerge/>
            <w:shd w:val="clear" w:color="auto" w:fill="DBE5F1"/>
          </w:tcPr>
          <w:p w14:paraId="23560531" w14:textId="77777777" w:rsidR="00EA4528" w:rsidRPr="00BC1406" w:rsidRDefault="00EA4528" w:rsidP="00AE3D5D">
            <w:pPr>
              <w:rPr>
                <w:sz w:val="24"/>
                <w:szCs w:val="24"/>
              </w:rPr>
            </w:pPr>
          </w:p>
        </w:tc>
      </w:tr>
      <w:tr w:rsidR="00EA4528" w:rsidRPr="00BC1406" w14:paraId="2D461042" w14:textId="77777777" w:rsidTr="00EA4528">
        <w:trPr>
          <w:trHeight w:val="1524"/>
        </w:trPr>
        <w:tc>
          <w:tcPr>
            <w:tcW w:w="529" w:type="pct"/>
          </w:tcPr>
          <w:p w14:paraId="67FCCD4A" w14:textId="77777777" w:rsidR="00EA4528" w:rsidRPr="00BC1406" w:rsidRDefault="00EA4528" w:rsidP="00AE3D5D">
            <w:pPr>
              <w:pStyle w:val="TableParagraph"/>
              <w:rPr>
                <w:rFonts w:ascii="Times New Roman"/>
                <w:sz w:val="24"/>
                <w:szCs w:val="24"/>
              </w:rPr>
            </w:pPr>
          </w:p>
        </w:tc>
        <w:tc>
          <w:tcPr>
            <w:tcW w:w="871" w:type="pct"/>
          </w:tcPr>
          <w:p w14:paraId="685C7290" w14:textId="77777777" w:rsidR="00EA4528" w:rsidRPr="00BC1406" w:rsidRDefault="00EA4528" w:rsidP="00AE3D5D">
            <w:pPr>
              <w:pStyle w:val="TableParagraph"/>
              <w:spacing w:line="220" w:lineRule="exact"/>
              <w:ind w:left="108"/>
              <w:rPr>
                <w:sz w:val="24"/>
                <w:szCs w:val="24"/>
              </w:rPr>
            </w:pPr>
            <w:r w:rsidRPr="00BC1406">
              <w:rPr>
                <w:sz w:val="24"/>
                <w:szCs w:val="24"/>
              </w:rPr>
              <w:t>UNDP’s activities and outputs in</w:t>
            </w:r>
          </w:p>
          <w:p w14:paraId="3DA3E09E" w14:textId="77777777" w:rsidR="00EA4528" w:rsidRPr="00BC1406" w:rsidRDefault="00994C94" w:rsidP="00AE3D5D">
            <w:pPr>
              <w:pStyle w:val="TableParagraph"/>
              <w:ind w:left="108"/>
              <w:rPr>
                <w:sz w:val="24"/>
                <w:szCs w:val="24"/>
              </w:rPr>
            </w:pPr>
            <w:r w:rsidRPr="00BC1406">
              <w:rPr>
                <w:sz w:val="24"/>
                <w:szCs w:val="24"/>
              </w:rPr>
              <w:t>Rule</w:t>
            </w:r>
            <w:r w:rsidR="00EA4528" w:rsidRPr="00BC1406">
              <w:rPr>
                <w:sz w:val="24"/>
                <w:szCs w:val="24"/>
              </w:rPr>
              <w:t xml:space="preserve"> of law?</w:t>
            </w:r>
          </w:p>
        </w:tc>
        <w:tc>
          <w:tcPr>
            <w:tcW w:w="1150" w:type="pct"/>
          </w:tcPr>
          <w:p w14:paraId="52ECF33A" w14:textId="77777777" w:rsidR="00EA4528" w:rsidRPr="00BC1406" w:rsidRDefault="00EA4528" w:rsidP="00EA4528">
            <w:pPr>
              <w:pStyle w:val="TableParagraph"/>
              <w:numPr>
                <w:ilvl w:val="0"/>
                <w:numId w:val="20"/>
              </w:numPr>
              <w:tabs>
                <w:tab w:val="left" w:pos="425"/>
                <w:tab w:val="left" w:pos="426"/>
              </w:tabs>
              <w:spacing w:line="231" w:lineRule="exact"/>
              <w:ind w:left="425" w:hanging="318"/>
              <w:rPr>
                <w:sz w:val="24"/>
                <w:szCs w:val="24"/>
              </w:rPr>
            </w:pPr>
            <w:r w:rsidRPr="00BC1406">
              <w:rPr>
                <w:sz w:val="24"/>
                <w:szCs w:val="24"/>
              </w:rPr>
              <w:t>Have results been realised with regards</w:t>
            </w:r>
          </w:p>
          <w:p w14:paraId="673BCC23" w14:textId="77777777" w:rsidR="00EA4528" w:rsidRPr="00BC1406" w:rsidRDefault="00994C94" w:rsidP="00AE3D5D">
            <w:pPr>
              <w:pStyle w:val="TableParagraph"/>
              <w:ind w:left="108" w:right="411"/>
              <w:rPr>
                <w:sz w:val="24"/>
                <w:szCs w:val="24"/>
              </w:rPr>
            </w:pPr>
            <w:r w:rsidRPr="00BC1406">
              <w:rPr>
                <w:sz w:val="24"/>
                <w:szCs w:val="24"/>
              </w:rPr>
              <w:t>To</w:t>
            </w:r>
            <w:r w:rsidR="00EA4528" w:rsidRPr="00BC1406">
              <w:rPr>
                <w:sz w:val="24"/>
                <w:szCs w:val="24"/>
              </w:rPr>
              <w:t xml:space="preserve"> </w:t>
            </w:r>
            <w:r w:rsidR="00EA4528" w:rsidRPr="00BC1406">
              <w:rPr>
                <w:i/>
                <w:sz w:val="24"/>
                <w:szCs w:val="24"/>
              </w:rPr>
              <w:t xml:space="preserve">institutional performance </w:t>
            </w:r>
            <w:r w:rsidR="00EA4528" w:rsidRPr="00BC1406">
              <w:rPr>
                <w:sz w:val="24"/>
                <w:szCs w:val="24"/>
              </w:rPr>
              <w:t>in partner / stakeholder organisations?</w:t>
            </w:r>
          </w:p>
          <w:p w14:paraId="7C135345" w14:textId="77777777" w:rsidR="00EA4528" w:rsidRPr="00BC1406" w:rsidRDefault="00EA4528" w:rsidP="00EA4528">
            <w:pPr>
              <w:pStyle w:val="TableParagraph"/>
              <w:numPr>
                <w:ilvl w:val="0"/>
                <w:numId w:val="20"/>
              </w:numPr>
              <w:tabs>
                <w:tab w:val="left" w:pos="425"/>
                <w:tab w:val="left" w:pos="426"/>
              </w:tabs>
              <w:spacing w:line="256" w:lineRule="exact"/>
              <w:ind w:right="166" w:firstLine="0"/>
              <w:rPr>
                <w:sz w:val="24"/>
                <w:szCs w:val="24"/>
              </w:rPr>
            </w:pPr>
            <w:r w:rsidRPr="00BC1406">
              <w:rPr>
                <w:sz w:val="24"/>
                <w:szCs w:val="24"/>
              </w:rPr>
              <w:t xml:space="preserve">Have results been realised with regards to </w:t>
            </w:r>
            <w:r w:rsidRPr="00BC1406">
              <w:rPr>
                <w:i/>
                <w:sz w:val="24"/>
                <w:szCs w:val="24"/>
              </w:rPr>
              <w:t xml:space="preserve">individual capacity </w:t>
            </w:r>
            <w:r w:rsidRPr="00BC1406">
              <w:rPr>
                <w:sz w:val="24"/>
                <w:szCs w:val="24"/>
              </w:rPr>
              <w:t>in partner / stakeholder organisations?</w:t>
            </w:r>
          </w:p>
        </w:tc>
        <w:tc>
          <w:tcPr>
            <w:tcW w:w="653" w:type="pct"/>
          </w:tcPr>
          <w:p w14:paraId="0C6E883D" w14:textId="77777777" w:rsidR="00EA4528" w:rsidRPr="00BC1406" w:rsidRDefault="00EA4528" w:rsidP="00AE3D5D">
            <w:pPr>
              <w:pStyle w:val="TableParagraph"/>
              <w:spacing w:line="221" w:lineRule="exact"/>
              <w:ind w:left="79" w:right="66"/>
              <w:jc w:val="center"/>
              <w:rPr>
                <w:sz w:val="24"/>
                <w:szCs w:val="24"/>
              </w:rPr>
            </w:pPr>
            <w:r w:rsidRPr="00BC1406">
              <w:rPr>
                <w:sz w:val="24"/>
                <w:szCs w:val="24"/>
              </w:rPr>
              <w:t>the activities</w:t>
            </w:r>
          </w:p>
          <w:p w14:paraId="076D3D8B" w14:textId="77777777" w:rsidR="00EA4528" w:rsidRPr="00BC1406" w:rsidRDefault="00EA4528" w:rsidP="00AE3D5D">
            <w:pPr>
              <w:pStyle w:val="TableParagraph"/>
              <w:ind w:left="61" w:right="48"/>
              <w:jc w:val="center"/>
              <w:rPr>
                <w:sz w:val="24"/>
                <w:szCs w:val="24"/>
              </w:rPr>
            </w:pPr>
            <w:r w:rsidRPr="00BC1406">
              <w:rPr>
                <w:sz w:val="24"/>
                <w:szCs w:val="24"/>
              </w:rPr>
              <w:t>implemented to‐ date</w:t>
            </w:r>
          </w:p>
        </w:tc>
        <w:tc>
          <w:tcPr>
            <w:tcW w:w="638" w:type="pct"/>
          </w:tcPr>
          <w:p w14:paraId="04DEA583" w14:textId="77777777" w:rsidR="00EA4528" w:rsidRPr="00BC1406" w:rsidRDefault="00EA4528" w:rsidP="00AE3D5D">
            <w:pPr>
              <w:pStyle w:val="TableParagraph"/>
              <w:spacing w:line="221" w:lineRule="exact"/>
              <w:ind w:left="209"/>
              <w:rPr>
                <w:sz w:val="24"/>
                <w:szCs w:val="24"/>
              </w:rPr>
            </w:pPr>
            <w:r w:rsidRPr="00BC1406">
              <w:rPr>
                <w:sz w:val="24"/>
                <w:szCs w:val="24"/>
              </w:rPr>
              <w:t>and secondary</w:t>
            </w:r>
          </w:p>
          <w:p w14:paraId="6C8045EA" w14:textId="77777777" w:rsidR="00EA4528" w:rsidRPr="00BC1406" w:rsidRDefault="00EA4528" w:rsidP="00AE3D5D">
            <w:pPr>
              <w:pStyle w:val="TableParagraph"/>
              <w:ind w:left="291"/>
              <w:rPr>
                <w:sz w:val="24"/>
                <w:szCs w:val="24"/>
              </w:rPr>
            </w:pPr>
            <w:r w:rsidRPr="00BC1406">
              <w:rPr>
                <w:sz w:val="24"/>
                <w:szCs w:val="24"/>
              </w:rPr>
              <w:t>data sources</w:t>
            </w:r>
          </w:p>
        </w:tc>
        <w:tc>
          <w:tcPr>
            <w:tcW w:w="522" w:type="pct"/>
          </w:tcPr>
          <w:p w14:paraId="10070C1C" w14:textId="77777777" w:rsidR="00EA4528" w:rsidRPr="00BC1406" w:rsidRDefault="00EA4528" w:rsidP="00AE3D5D">
            <w:pPr>
              <w:pStyle w:val="TableParagraph"/>
              <w:spacing w:line="221" w:lineRule="exact"/>
              <w:ind w:left="143" w:right="127"/>
              <w:jc w:val="center"/>
              <w:rPr>
                <w:sz w:val="24"/>
                <w:szCs w:val="24"/>
              </w:rPr>
            </w:pPr>
            <w:r w:rsidRPr="00BC1406">
              <w:rPr>
                <w:sz w:val="24"/>
                <w:szCs w:val="24"/>
              </w:rPr>
              <w:t>Results</w:t>
            </w:r>
          </w:p>
          <w:p w14:paraId="79684970" w14:textId="77777777" w:rsidR="00EA4528" w:rsidRPr="00BC1406" w:rsidRDefault="00EA4528" w:rsidP="00AE3D5D">
            <w:pPr>
              <w:pStyle w:val="TableParagraph"/>
              <w:ind w:left="141" w:right="127"/>
              <w:jc w:val="center"/>
              <w:rPr>
                <w:sz w:val="24"/>
                <w:szCs w:val="24"/>
              </w:rPr>
            </w:pPr>
            <w:r w:rsidRPr="00BC1406">
              <w:rPr>
                <w:sz w:val="24"/>
                <w:szCs w:val="24"/>
              </w:rPr>
              <w:t>Framework</w:t>
            </w:r>
          </w:p>
        </w:tc>
        <w:tc>
          <w:tcPr>
            <w:tcW w:w="637" w:type="pct"/>
            <w:vMerge w:val="restart"/>
          </w:tcPr>
          <w:p w14:paraId="30D64187" w14:textId="77777777" w:rsidR="00EA4528" w:rsidRPr="00BC1406" w:rsidRDefault="00EA4528" w:rsidP="00AE3D5D">
            <w:pPr>
              <w:pStyle w:val="TableParagraph"/>
              <w:spacing w:line="221" w:lineRule="exact"/>
              <w:ind w:left="111"/>
              <w:rPr>
                <w:sz w:val="24"/>
                <w:szCs w:val="24"/>
              </w:rPr>
            </w:pPr>
            <w:r w:rsidRPr="00BC1406">
              <w:rPr>
                <w:sz w:val="24"/>
                <w:szCs w:val="24"/>
              </w:rPr>
              <w:t>of the data collected</w:t>
            </w:r>
          </w:p>
          <w:p w14:paraId="269CAAFE" w14:textId="77777777" w:rsidR="00EA4528" w:rsidRPr="00BC1406" w:rsidRDefault="00EA4528" w:rsidP="00AE3D5D">
            <w:pPr>
              <w:pStyle w:val="TableParagraph"/>
              <w:ind w:left="111" w:right="192"/>
              <w:rPr>
                <w:sz w:val="24"/>
                <w:szCs w:val="24"/>
              </w:rPr>
            </w:pPr>
            <w:r w:rsidRPr="00BC1406">
              <w:rPr>
                <w:sz w:val="24"/>
                <w:szCs w:val="24"/>
              </w:rPr>
              <w:t>and analysed. Where possible the quantitative data will be triangulated against other data sources.</w:t>
            </w:r>
          </w:p>
          <w:p w14:paraId="635888AB" w14:textId="77777777" w:rsidR="00EA4528" w:rsidRPr="00BC1406" w:rsidRDefault="00EA4528" w:rsidP="00AE3D5D">
            <w:pPr>
              <w:pStyle w:val="TableParagraph"/>
              <w:rPr>
                <w:sz w:val="24"/>
                <w:szCs w:val="24"/>
              </w:rPr>
            </w:pPr>
          </w:p>
          <w:p w14:paraId="56800361" w14:textId="77777777" w:rsidR="00EA4528" w:rsidRPr="00BC1406" w:rsidRDefault="00EA4528" w:rsidP="00AE3D5D">
            <w:pPr>
              <w:pStyle w:val="TableParagraph"/>
              <w:rPr>
                <w:sz w:val="24"/>
                <w:szCs w:val="24"/>
              </w:rPr>
            </w:pPr>
          </w:p>
          <w:p w14:paraId="080E725D" w14:textId="77777777" w:rsidR="00EA4528" w:rsidRPr="00BC1406" w:rsidRDefault="00EA4528" w:rsidP="00AE3D5D">
            <w:pPr>
              <w:pStyle w:val="TableParagraph"/>
              <w:ind w:left="111" w:right="120"/>
              <w:rPr>
                <w:sz w:val="24"/>
                <w:szCs w:val="24"/>
              </w:rPr>
            </w:pPr>
            <w:r w:rsidRPr="00BC1406">
              <w:rPr>
                <w:b/>
                <w:i/>
                <w:sz w:val="24"/>
                <w:szCs w:val="24"/>
              </w:rPr>
              <w:t xml:space="preserve">Quantitative data ‐ </w:t>
            </w:r>
            <w:r w:rsidRPr="00BC1406">
              <w:rPr>
                <w:sz w:val="24"/>
                <w:szCs w:val="24"/>
              </w:rPr>
              <w:t xml:space="preserve">will be analysed using relevant arithmetic approaches. The method of presentation will be selected to facilitate reader’s understanding of the results and may include: simple graphic representation of numeric data in charts, use of percentages, tabulation, or weighted distribution where responses are weighted and </w:t>
            </w:r>
            <w:r w:rsidRPr="00BC1406">
              <w:rPr>
                <w:sz w:val="24"/>
                <w:szCs w:val="24"/>
              </w:rPr>
              <w:lastRenderedPageBreak/>
              <w:t>ranked.</w:t>
            </w:r>
          </w:p>
        </w:tc>
      </w:tr>
      <w:tr w:rsidR="00EA4528" w:rsidRPr="00BC1406" w14:paraId="781425E3" w14:textId="77777777" w:rsidTr="00EA4528">
        <w:trPr>
          <w:trHeight w:val="2095"/>
        </w:trPr>
        <w:tc>
          <w:tcPr>
            <w:tcW w:w="529" w:type="pct"/>
          </w:tcPr>
          <w:p w14:paraId="73EA8FD6" w14:textId="77777777" w:rsidR="00EA4528" w:rsidRPr="00BC1406" w:rsidRDefault="00EA4528" w:rsidP="00AE3D5D">
            <w:pPr>
              <w:pStyle w:val="TableParagraph"/>
              <w:ind w:left="55"/>
              <w:rPr>
                <w:b/>
                <w:sz w:val="24"/>
                <w:szCs w:val="24"/>
              </w:rPr>
            </w:pPr>
            <w:r w:rsidRPr="00BC1406">
              <w:rPr>
                <w:b/>
                <w:sz w:val="24"/>
                <w:szCs w:val="24"/>
              </w:rPr>
              <w:lastRenderedPageBreak/>
              <w:t>Efficiency:</w:t>
            </w:r>
          </w:p>
        </w:tc>
        <w:tc>
          <w:tcPr>
            <w:tcW w:w="871" w:type="pct"/>
          </w:tcPr>
          <w:p w14:paraId="089CF91C" w14:textId="77777777" w:rsidR="00EA4528" w:rsidRPr="00BC1406" w:rsidRDefault="00EA4528" w:rsidP="00AE3D5D">
            <w:pPr>
              <w:pStyle w:val="TableParagraph"/>
              <w:ind w:left="108" w:right="102"/>
              <w:rPr>
                <w:sz w:val="24"/>
                <w:szCs w:val="24"/>
              </w:rPr>
            </w:pPr>
            <w:r w:rsidRPr="00BC1406">
              <w:rPr>
                <w:sz w:val="24"/>
                <w:szCs w:val="24"/>
              </w:rPr>
              <w:t>Have resources (funds, expertise, time, staffing) available to the program been utilised in the most appropriate and economic way possible towards the achievement of results?</w:t>
            </w:r>
          </w:p>
        </w:tc>
        <w:tc>
          <w:tcPr>
            <w:tcW w:w="1150" w:type="pct"/>
          </w:tcPr>
          <w:p w14:paraId="090D5E19" w14:textId="77777777" w:rsidR="00EA4528" w:rsidRDefault="00EA4528" w:rsidP="00EA4528">
            <w:pPr>
              <w:pStyle w:val="TableParagraph"/>
              <w:numPr>
                <w:ilvl w:val="0"/>
                <w:numId w:val="25"/>
              </w:numPr>
              <w:tabs>
                <w:tab w:val="left" w:pos="425"/>
                <w:tab w:val="left" w:pos="426"/>
              </w:tabs>
              <w:ind w:right="201"/>
              <w:rPr>
                <w:sz w:val="24"/>
                <w:szCs w:val="24"/>
              </w:rPr>
            </w:pPr>
            <w:r w:rsidRPr="00BC1406">
              <w:rPr>
                <w:sz w:val="24"/>
                <w:szCs w:val="24"/>
              </w:rPr>
              <w:t>Clarity in the definition and planning of the Project?</w:t>
            </w:r>
          </w:p>
          <w:p w14:paraId="60DF9E07" w14:textId="77777777" w:rsidR="00EA4528" w:rsidRDefault="00EA4528" w:rsidP="00EA4528">
            <w:pPr>
              <w:pStyle w:val="TableParagraph"/>
              <w:numPr>
                <w:ilvl w:val="0"/>
                <w:numId w:val="25"/>
              </w:numPr>
              <w:tabs>
                <w:tab w:val="left" w:pos="425"/>
                <w:tab w:val="left" w:pos="426"/>
              </w:tabs>
              <w:ind w:right="201"/>
              <w:rPr>
                <w:sz w:val="24"/>
                <w:szCs w:val="24"/>
              </w:rPr>
            </w:pPr>
            <w:r w:rsidRPr="008E6AAA">
              <w:rPr>
                <w:sz w:val="24"/>
                <w:szCs w:val="24"/>
              </w:rPr>
              <w:t>Timeliness in the delivery of outputs?</w:t>
            </w:r>
          </w:p>
          <w:p w14:paraId="7DBE4E2D" w14:textId="77777777" w:rsidR="00EA4528" w:rsidRDefault="00EA4528" w:rsidP="00EA4528">
            <w:pPr>
              <w:pStyle w:val="TableParagraph"/>
              <w:numPr>
                <w:ilvl w:val="0"/>
                <w:numId w:val="25"/>
              </w:numPr>
              <w:tabs>
                <w:tab w:val="left" w:pos="425"/>
                <w:tab w:val="left" w:pos="426"/>
              </w:tabs>
              <w:ind w:right="201"/>
              <w:rPr>
                <w:sz w:val="24"/>
                <w:szCs w:val="24"/>
              </w:rPr>
            </w:pPr>
            <w:r w:rsidRPr="008E6AAA">
              <w:rPr>
                <w:sz w:val="24"/>
                <w:szCs w:val="24"/>
              </w:rPr>
              <w:t>Efficiency in the use of UNDP and external human resources?</w:t>
            </w:r>
          </w:p>
          <w:p w14:paraId="08CA1A2C" w14:textId="77777777" w:rsidR="00EA4528" w:rsidRPr="008E6AAA" w:rsidRDefault="00EA4528" w:rsidP="00EA4528">
            <w:pPr>
              <w:pStyle w:val="TableParagraph"/>
              <w:numPr>
                <w:ilvl w:val="0"/>
                <w:numId w:val="25"/>
              </w:numPr>
              <w:tabs>
                <w:tab w:val="left" w:pos="425"/>
                <w:tab w:val="left" w:pos="426"/>
              </w:tabs>
              <w:ind w:right="201"/>
              <w:rPr>
                <w:sz w:val="24"/>
                <w:szCs w:val="24"/>
              </w:rPr>
            </w:pPr>
            <w:r w:rsidRPr="008E6AAA">
              <w:rPr>
                <w:sz w:val="24"/>
                <w:szCs w:val="24"/>
              </w:rPr>
              <w:t>Balance between expenditure on technical service delivery and managerial support</w:t>
            </w:r>
            <w:r>
              <w:rPr>
                <w:sz w:val="24"/>
                <w:szCs w:val="24"/>
              </w:rPr>
              <w:t xml:space="preserve"> ( Value for Money)</w:t>
            </w:r>
          </w:p>
          <w:p w14:paraId="4C5ACD58" w14:textId="77777777" w:rsidR="00EA4528" w:rsidRPr="00BC1406" w:rsidRDefault="00EA4528" w:rsidP="00AE3D5D">
            <w:pPr>
              <w:pStyle w:val="TableParagraph"/>
              <w:spacing w:line="237" w:lineRule="exact"/>
              <w:ind w:left="108"/>
              <w:rPr>
                <w:sz w:val="24"/>
                <w:szCs w:val="24"/>
              </w:rPr>
            </w:pPr>
          </w:p>
        </w:tc>
        <w:tc>
          <w:tcPr>
            <w:tcW w:w="653" w:type="pct"/>
            <w:vMerge w:val="restart"/>
          </w:tcPr>
          <w:p w14:paraId="52848E1F" w14:textId="77777777" w:rsidR="00EA4528" w:rsidRPr="00BC1406" w:rsidRDefault="00EA4528" w:rsidP="00AE3D5D">
            <w:pPr>
              <w:pStyle w:val="TableParagraph"/>
              <w:rPr>
                <w:sz w:val="24"/>
                <w:szCs w:val="24"/>
              </w:rPr>
            </w:pPr>
          </w:p>
          <w:p w14:paraId="424D1D58" w14:textId="77777777" w:rsidR="00EA4528" w:rsidRPr="00BC1406" w:rsidRDefault="00EA4528" w:rsidP="00AE3D5D">
            <w:pPr>
              <w:pStyle w:val="TableParagraph"/>
              <w:rPr>
                <w:sz w:val="24"/>
                <w:szCs w:val="24"/>
              </w:rPr>
            </w:pPr>
          </w:p>
          <w:p w14:paraId="236B89E5" w14:textId="77777777" w:rsidR="00EA4528" w:rsidRPr="00BC1406" w:rsidRDefault="00EA4528" w:rsidP="00AE3D5D">
            <w:pPr>
              <w:pStyle w:val="TableParagraph"/>
              <w:rPr>
                <w:sz w:val="24"/>
                <w:szCs w:val="24"/>
              </w:rPr>
            </w:pPr>
          </w:p>
          <w:p w14:paraId="6F95D042" w14:textId="77777777" w:rsidR="00EA4528" w:rsidRPr="00BC1406" w:rsidRDefault="00EA4528" w:rsidP="00AE3D5D">
            <w:pPr>
              <w:pStyle w:val="TableParagraph"/>
              <w:rPr>
                <w:sz w:val="24"/>
                <w:szCs w:val="24"/>
              </w:rPr>
            </w:pPr>
          </w:p>
          <w:p w14:paraId="61636B69" w14:textId="77777777" w:rsidR="00EA4528" w:rsidRPr="00BC1406" w:rsidRDefault="00EA4528" w:rsidP="00AE3D5D">
            <w:pPr>
              <w:pStyle w:val="TableParagraph"/>
              <w:rPr>
                <w:sz w:val="24"/>
                <w:szCs w:val="24"/>
              </w:rPr>
            </w:pPr>
          </w:p>
          <w:p w14:paraId="3E1C89AA" w14:textId="77777777" w:rsidR="00EA4528" w:rsidRPr="00BC1406" w:rsidRDefault="00EA4528" w:rsidP="00AE3D5D">
            <w:pPr>
              <w:pStyle w:val="TableParagraph"/>
              <w:rPr>
                <w:sz w:val="24"/>
                <w:szCs w:val="24"/>
              </w:rPr>
            </w:pPr>
          </w:p>
          <w:p w14:paraId="67DA1586" w14:textId="77777777" w:rsidR="00EA4528" w:rsidRPr="00BC1406" w:rsidRDefault="00EA4528" w:rsidP="00AE3D5D">
            <w:pPr>
              <w:pStyle w:val="TableParagraph"/>
              <w:spacing w:before="1"/>
              <w:rPr>
                <w:sz w:val="24"/>
                <w:szCs w:val="24"/>
              </w:rPr>
            </w:pPr>
          </w:p>
          <w:p w14:paraId="34789C8F" w14:textId="77777777" w:rsidR="00EA4528" w:rsidRPr="00BC1406" w:rsidRDefault="00EA4528" w:rsidP="00AE3D5D">
            <w:pPr>
              <w:pStyle w:val="TableParagraph"/>
              <w:ind w:left="94" w:right="81" w:firstLine="2"/>
              <w:jc w:val="center"/>
              <w:rPr>
                <w:sz w:val="24"/>
                <w:szCs w:val="24"/>
              </w:rPr>
            </w:pPr>
            <w:r>
              <w:rPr>
                <w:sz w:val="24"/>
                <w:szCs w:val="24"/>
              </w:rPr>
              <w:t xml:space="preserve">Financial Reports, </w:t>
            </w:r>
            <w:r w:rsidRPr="00BC1406">
              <w:rPr>
                <w:sz w:val="24"/>
                <w:szCs w:val="24"/>
              </w:rPr>
              <w:t>Project documentation, implementation partners, UNDP counterparts</w:t>
            </w:r>
          </w:p>
        </w:tc>
        <w:tc>
          <w:tcPr>
            <w:tcW w:w="638" w:type="pct"/>
            <w:vMerge w:val="restart"/>
          </w:tcPr>
          <w:p w14:paraId="121ADC7D" w14:textId="77777777" w:rsidR="00EA4528" w:rsidRPr="00BC1406" w:rsidRDefault="00EA4528" w:rsidP="00AE3D5D">
            <w:pPr>
              <w:pStyle w:val="TableParagraph"/>
              <w:rPr>
                <w:sz w:val="24"/>
                <w:szCs w:val="24"/>
              </w:rPr>
            </w:pPr>
          </w:p>
          <w:p w14:paraId="2B896647" w14:textId="77777777" w:rsidR="00EA4528" w:rsidRPr="00BC1406" w:rsidRDefault="00EA4528" w:rsidP="00AE3D5D">
            <w:pPr>
              <w:pStyle w:val="TableParagraph"/>
              <w:rPr>
                <w:sz w:val="24"/>
                <w:szCs w:val="24"/>
              </w:rPr>
            </w:pPr>
          </w:p>
          <w:p w14:paraId="5125747A" w14:textId="77777777" w:rsidR="00EA4528" w:rsidRPr="00BC1406" w:rsidRDefault="00EA4528" w:rsidP="00AE3D5D">
            <w:pPr>
              <w:pStyle w:val="TableParagraph"/>
              <w:rPr>
                <w:sz w:val="24"/>
                <w:szCs w:val="24"/>
              </w:rPr>
            </w:pPr>
          </w:p>
          <w:p w14:paraId="24F25F7D" w14:textId="77777777" w:rsidR="00EA4528" w:rsidRPr="00BC1406" w:rsidRDefault="00EA4528" w:rsidP="00AE3D5D">
            <w:pPr>
              <w:pStyle w:val="TableParagraph"/>
              <w:rPr>
                <w:sz w:val="24"/>
                <w:szCs w:val="24"/>
              </w:rPr>
            </w:pPr>
          </w:p>
          <w:p w14:paraId="0145F8DC" w14:textId="77777777" w:rsidR="00EA4528" w:rsidRPr="00BC1406" w:rsidRDefault="00EA4528" w:rsidP="00AE3D5D">
            <w:pPr>
              <w:pStyle w:val="TableParagraph"/>
              <w:rPr>
                <w:sz w:val="24"/>
                <w:szCs w:val="24"/>
              </w:rPr>
            </w:pPr>
          </w:p>
          <w:p w14:paraId="7468B71B" w14:textId="77777777" w:rsidR="00EA4528" w:rsidRPr="00BC1406" w:rsidRDefault="00EA4528" w:rsidP="00AE3D5D">
            <w:pPr>
              <w:pStyle w:val="TableParagraph"/>
              <w:rPr>
                <w:sz w:val="24"/>
                <w:szCs w:val="24"/>
              </w:rPr>
            </w:pPr>
          </w:p>
          <w:p w14:paraId="704586EF" w14:textId="77777777" w:rsidR="00EA4528" w:rsidRPr="00BC1406" w:rsidRDefault="00EA4528" w:rsidP="00AE3D5D">
            <w:pPr>
              <w:pStyle w:val="TableParagraph"/>
              <w:spacing w:before="1"/>
              <w:rPr>
                <w:sz w:val="24"/>
                <w:szCs w:val="24"/>
              </w:rPr>
            </w:pPr>
          </w:p>
          <w:p w14:paraId="36567B6E" w14:textId="77777777" w:rsidR="00EA4528" w:rsidRPr="00BC1406" w:rsidRDefault="00EA4528" w:rsidP="00AE3D5D">
            <w:pPr>
              <w:pStyle w:val="TableParagraph"/>
              <w:ind w:left="209" w:right="193" w:firstLine="78"/>
              <w:jc w:val="both"/>
              <w:rPr>
                <w:sz w:val="24"/>
                <w:szCs w:val="24"/>
              </w:rPr>
            </w:pPr>
            <w:r w:rsidRPr="00BC1406">
              <w:rPr>
                <w:sz w:val="24"/>
                <w:szCs w:val="24"/>
              </w:rPr>
              <w:t>Desk review, stakeholder consultations, and secondary data sources</w:t>
            </w:r>
          </w:p>
        </w:tc>
        <w:tc>
          <w:tcPr>
            <w:tcW w:w="522" w:type="pct"/>
            <w:vMerge w:val="restart"/>
          </w:tcPr>
          <w:p w14:paraId="2ECA0780" w14:textId="77777777" w:rsidR="00EA4528" w:rsidRPr="00BC1406" w:rsidRDefault="00EA4528" w:rsidP="00AE3D5D">
            <w:pPr>
              <w:pStyle w:val="TableParagraph"/>
              <w:rPr>
                <w:sz w:val="24"/>
                <w:szCs w:val="24"/>
              </w:rPr>
            </w:pPr>
          </w:p>
          <w:p w14:paraId="178E797E" w14:textId="77777777" w:rsidR="00EA4528" w:rsidRPr="00BC1406" w:rsidRDefault="00EA4528" w:rsidP="00AE3D5D">
            <w:pPr>
              <w:pStyle w:val="TableParagraph"/>
              <w:rPr>
                <w:sz w:val="24"/>
                <w:szCs w:val="24"/>
              </w:rPr>
            </w:pPr>
          </w:p>
          <w:p w14:paraId="4FD78EE5" w14:textId="77777777" w:rsidR="00EA4528" w:rsidRPr="00BC1406" w:rsidRDefault="00EA4528" w:rsidP="00AE3D5D">
            <w:pPr>
              <w:pStyle w:val="TableParagraph"/>
              <w:rPr>
                <w:sz w:val="24"/>
                <w:szCs w:val="24"/>
              </w:rPr>
            </w:pPr>
          </w:p>
          <w:p w14:paraId="1B91C2E8" w14:textId="77777777" w:rsidR="00EA4528" w:rsidRPr="00BC1406" w:rsidRDefault="00EA4528" w:rsidP="00AE3D5D">
            <w:pPr>
              <w:pStyle w:val="TableParagraph"/>
              <w:rPr>
                <w:sz w:val="24"/>
                <w:szCs w:val="24"/>
              </w:rPr>
            </w:pPr>
          </w:p>
          <w:p w14:paraId="41EEFE58" w14:textId="77777777" w:rsidR="00EA4528" w:rsidRPr="00BC1406" w:rsidRDefault="00EA4528" w:rsidP="00AE3D5D">
            <w:pPr>
              <w:pStyle w:val="TableParagraph"/>
              <w:rPr>
                <w:sz w:val="24"/>
                <w:szCs w:val="24"/>
              </w:rPr>
            </w:pPr>
          </w:p>
          <w:p w14:paraId="08A05B6D" w14:textId="77777777" w:rsidR="00EA4528" w:rsidRPr="00BC1406" w:rsidRDefault="00EA4528" w:rsidP="00AE3D5D">
            <w:pPr>
              <w:pStyle w:val="TableParagraph"/>
              <w:rPr>
                <w:sz w:val="24"/>
                <w:szCs w:val="24"/>
              </w:rPr>
            </w:pPr>
          </w:p>
          <w:p w14:paraId="0AE015D4" w14:textId="77777777" w:rsidR="00EA4528" w:rsidRPr="00BC1406" w:rsidRDefault="00EA4528" w:rsidP="00AE3D5D">
            <w:pPr>
              <w:pStyle w:val="TableParagraph"/>
              <w:spacing w:before="1"/>
              <w:rPr>
                <w:sz w:val="24"/>
                <w:szCs w:val="24"/>
              </w:rPr>
            </w:pPr>
          </w:p>
          <w:p w14:paraId="51B22674" w14:textId="77777777" w:rsidR="00EA4528" w:rsidRPr="00BC1406" w:rsidRDefault="00EA4528" w:rsidP="00AE3D5D">
            <w:pPr>
              <w:pStyle w:val="TableParagraph"/>
              <w:ind w:left="144" w:right="127"/>
              <w:jc w:val="center"/>
              <w:rPr>
                <w:sz w:val="24"/>
                <w:szCs w:val="24"/>
              </w:rPr>
            </w:pPr>
            <w:r w:rsidRPr="00BC1406">
              <w:rPr>
                <w:sz w:val="24"/>
                <w:szCs w:val="24"/>
              </w:rPr>
              <w:t>As Results Framework</w:t>
            </w:r>
          </w:p>
        </w:tc>
        <w:tc>
          <w:tcPr>
            <w:tcW w:w="637" w:type="pct"/>
            <w:vMerge/>
          </w:tcPr>
          <w:p w14:paraId="3A7A1213" w14:textId="77777777" w:rsidR="00EA4528" w:rsidRPr="00BC1406" w:rsidRDefault="00EA4528" w:rsidP="00AE3D5D">
            <w:pPr>
              <w:rPr>
                <w:sz w:val="24"/>
                <w:szCs w:val="24"/>
              </w:rPr>
            </w:pPr>
          </w:p>
        </w:tc>
      </w:tr>
      <w:tr w:rsidR="00EA4528" w:rsidRPr="00BC1406" w14:paraId="071B7F86" w14:textId="77777777" w:rsidTr="00EA4528">
        <w:trPr>
          <w:trHeight w:val="2591"/>
        </w:trPr>
        <w:tc>
          <w:tcPr>
            <w:tcW w:w="529" w:type="pct"/>
            <w:vMerge w:val="restart"/>
          </w:tcPr>
          <w:p w14:paraId="37FE5E24" w14:textId="77777777" w:rsidR="00EA4528" w:rsidRPr="00BC1406" w:rsidRDefault="00EA4528" w:rsidP="00AE3D5D">
            <w:pPr>
              <w:pStyle w:val="TableParagraph"/>
              <w:rPr>
                <w:rFonts w:ascii="Times New Roman"/>
                <w:sz w:val="24"/>
                <w:szCs w:val="24"/>
              </w:rPr>
            </w:pPr>
          </w:p>
        </w:tc>
        <w:tc>
          <w:tcPr>
            <w:tcW w:w="871" w:type="pct"/>
            <w:vMerge w:val="restart"/>
          </w:tcPr>
          <w:p w14:paraId="346E5B7A" w14:textId="77777777" w:rsidR="00EA4528" w:rsidRPr="00BC1406" w:rsidRDefault="00EA4528" w:rsidP="00AE3D5D">
            <w:pPr>
              <w:pStyle w:val="TableParagraph"/>
              <w:ind w:left="108" w:right="264" w:hanging="1"/>
              <w:rPr>
                <w:sz w:val="24"/>
                <w:szCs w:val="24"/>
              </w:rPr>
            </w:pPr>
            <w:r w:rsidRPr="00BC1406">
              <w:rPr>
                <w:sz w:val="24"/>
                <w:szCs w:val="24"/>
              </w:rPr>
              <w:t xml:space="preserve">How have partnerships influenced the efficiency of the </w:t>
            </w:r>
            <w:r w:rsidRPr="00BC1406">
              <w:rPr>
                <w:sz w:val="24"/>
                <w:szCs w:val="24"/>
              </w:rPr>
              <w:lastRenderedPageBreak/>
              <w:t>program in delivering against its portfolio?</w:t>
            </w:r>
          </w:p>
        </w:tc>
        <w:tc>
          <w:tcPr>
            <w:tcW w:w="1150" w:type="pct"/>
            <w:vMerge w:val="restart"/>
          </w:tcPr>
          <w:p w14:paraId="08B82D57" w14:textId="77777777" w:rsidR="00EA4528" w:rsidRPr="00BC1406" w:rsidRDefault="00EA4528" w:rsidP="00EA4528">
            <w:pPr>
              <w:pStyle w:val="TableParagraph"/>
              <w:numPr>
                <w:ilvl w:val="0"/>
                <w:numId w:val="19"/>
              </w:numPr>
              <w:tabs>
                <w:tab w:val="left" w:pos="425"/>
                <w:tab w:val="left" w:pos="426"/>
              </w:tabs>
              <w:spacing w:line="261" w:lineRule="exact"/>
              <w:ind w:left="425" w:hanging="318"/>
              <w:rPr>
                <w:sz w:val="24"/>
                <w:szCs w:val="24"/>
              </w:rPr>
            </w:pPr>
            <w:r w:rsidRPr="00BC1406">
              <w:rPr>
                <w:sz w:val="24"/>
                <w:szCs w:val="24"/>
              </w:rPr>
              <w:lastRenderedPageBreak/>
              <w:t>What identifiable benefit (cost savings,</w:t>
            </w:r>
          </w:p>
          <w:p w14:paraId="1CB02A2A" w14:textId="77777777" w:rsidR="00EA4528" w:rsidRPr="00BC1406" w:rsidRDefault="00EA4528" w:rsidP="00AE3D5D">
            <w:pPr>
              <w:pStyle w:val="TableParagraph"/>
              <w:ind w:left="108" w:right="142"/>
              <w:rPr>
                <w:sz w:val="24"/>
                <w:szCs w:val="24"/>
              </w:rPr>
            </w:pPr>
            <w:r w:rsidRPr="00BC1406">
              <w:rPr>
                <w:sz w:val="24"/>
                <w:szCs w:val="24"/>
              </w:rPr>
              <w:t xml:space="preserve">Improved speed of delivery, higher quality technical </w:t>
            </w:r>
            <w:r w:rsidRPr="00BC1406">
              <w:rPr>
                <w:sz w:val="24"/>
                <w:szCs w:val="24"/>
              </w:rPr>
              <w:lastRenderedPageBreak/>
              <w:t xml:space="preserve">support) have resulted from </w:t>
            </w:r>
            <w:r>
              <w:rPr>
                <w:sz w:val="24"/>
                <w:szCs w:val="24"/>
              </w:rPr>
              <w:t xml:space="preserve">UNDP partnering with other USAID and </w:t>
            </w:r>
            <w:r w:rsidRPr="00BC1406">
              <w:rPr>
                <w:sz w:val="24"/>
                <w:szCs w:val="24"/>
              </w:rPr>
              <w:t xml:space="preserve"> agencies and/or other organisations?</w:t>
            </w:r>
          </w:p>
          <w:p w14:paraId="2D4E52A5" w14:textId="77777777" w:rsidR="00EA4528" w:rsidRPr="00BC1406" w:rsidRDefault="00EA4528" w:rsidP="00EA4528">
            <w:pPr>
              <w:pStyle w:val="TableParagraph"/>
              <w:numPr>
                <w:ilvl w:val="0"/>
                <w:numId w:val="19"/>
              </w:numPr>
              <w:tabs>
                <w:tab w:val="left" w:pos="425"/>
                <w:tab w:val="left" w:pos="426"/>
              </w:tabs>
              <w:ind w:right="435" w:firstLine="0"/>
              <w:rPr>
                <w:sz w:val="24"/>
                <w:szCs w:val="24"/>
              </w:rPr>
            </w:pPr>
            <w:r w:rsidRPr="00BC1406">
              <w:rPr>
                <w:sz w:val="24"/>
                <w:szCs w:val="24"/>
              </w:rPr>
              <w:t>Was the management of the Project responsive to changing needs?</w:t>
            </w:r>
          </w:p>
          <w:p w14:paraId="30C53F10" w14:textId="77777777" w:rsidR="00EA4528" w:rsidRPr="00BC1406" w:rsidRDefault="00EA4528" w:rsidP="00EA4528">
            <w:pPr>
              <w:pStyle w:val="TableParagraph"/>
              <w:numPr>
                <w:ilvl w:val="0"/>
                <w:numId w:val="19"/>
              </w:numPr>
              <w:tabs>
                <w:tab w:val="left" w:pos="425"/>
                <w:tab w:val="left" w:pos="426"/>
              </w:tabs>
              <w:spacing w:line="256" w:lineRule="exact"/>
              <w:ind w:right="242" w:firstLine="0"/>
              <w:rPr>
                <w:sz w:val="24"/>
                <w:szCs w:val="24"/>
              </w:rPr>
            </w:pPr>
            <w:r w:rsidRPr="00BC1406">
              <w:rPr>
                <w:sz w:val="24"/>
                <w:szCs w:val="24"/>
              </w:rPr>
              <w:t>Did the Project suffer from delays in implementation? If so, why and what was done about it?</w:t>
            </w:r>
          </w:p>
        </w:tc>
        <w:tc>
          <w:tcPr>
            <w:tcW w:w="653" w:type="pct"/>
            <w:vMerge/>
          </w:tcPr>
          <w:p w14:paraId="1A11085B" w14:textId="77777777" w:rsidR="00EA4528" w:rsidRPr="00BC1406" w:rsidRDefault="00EA4528" w:rsidP="00AE3D5D">
            <w:pPr>
              <w:rPr>
                <w:sz w:val="24"/>
                <w:szCs w:val="24"/>
              </w:rPr>
            </w:pPr>
          </w:p>
        </w:tc>
        <w:tc>
          <w:tcPr>
            <w:tcW w:w="638" w:type="pct"/>
            <w:vMerge/>
          </w:tcPr>
          <w:p w14:paraId="1A7A3FBC" w14:textId="77777777" w:rsidR="00EA4528" w:rsidRPr="00BC1406" w:rsidRDefault="00EA4528" w:rsidP="00AE3D5D">
            <w:pPr>
              <w:rPr>
                <w:sz w:val="24"/>
                <w:szCs w:val="24"/>
              </w:rPr>
            </w:pPr>
          </w:p>
        </w:tc>
        <w:tc>
          <w:tcPr>
            <w:tcW w:w="522" w:type="pct"/>
            <w:vMerge/>
          </w:tcPr>
          <w:p w14:paraId="5EEBDD5F" w14:textId="77777777" w:rsidR="00EA4528" w:rsidRPr="00BC1406" w:rsidRDefault="00EA4528" w:rsidP="00AE3D5D">
            <w:pPr>
              <w:rPr>
                <w:sz w:val="24"/>
                <w:szCs w:val="24"/>
              </w:rPr>
            </w:pPr>
          </w:p>
        </w:tc>
        <w:tc>
          <w:tcPr>
            <w:tcW w:w="637" w:type="pct"/>
            <w:vMerge/>
          </w:tcPr>
          <w:p w14:paraId="199869B2" w14:textId="77777777" w:rsidR="00EA4528" w:rsidRPr="00BC1406" w:rsidRDefault="00EA4528" w:rsidP="00AE3D5D">
            <w:pPr>
              <w:rPr>
                <w:sz w:val="24"/>
                <w:szCs w:val="24"/>
              </w:rPr>
            </w:pPr>
          </w:p>
        </w:tc>
      </w:tr>
      <w:tr w:rsidR="00EA4528" w:rsidRPr="00BC1406" w14:paraId="2AE9B4E0" w14:textId="77777777" w:rsidTr="00EA4528">
        <w:trPr>
          <w:trHeight w:val="2051"/>
        </w:trPr>
        <w:tc>
          <w:tcPr>
            <w:tcW w:w="529" w:type="pct"/>
            <w:vMerge/>
          </w:tcPr>
          <w:p w14:paraId="44F7F173" w14:textId="77777777" w:rsidR="00EA4528" w:rsidRPr="00BC1406" w:rsidRDefault="00EA4528" w:rsidP="00AE3D5D">
            <w:pPr>
              <w:pStyle w:val="TableParagraph"/>
              <w:rPr>
                <w:rFonts w:ascii="Times New Roman"/>
                <w:sz w:val="24"/>
                <w:szCs w:val="24"/>
              </w:rPr>
            </w:pPr>
          </w:p>
        </w:tc>
        <w:tc>
          <w:tcPr>
            <w:tcW w:w="871" w:type="pct"/>
            <w:vMerge/>
          </w:tcPr>
          <w:p w14:paraId="76F6A456" w14:textId="77777777" w:rsidR="00EA4528" w:rsidRPr="00BC1406" w:rsidRDefault="00EA4528" w:rsidP="00AE3D5D">
            <w:pPr>
              <w:pStyle w:val="TableParagraph"/>
              <w:spacing w:line="237" w:lineRule="exact"/>
              <w:ind w:left="108"/>
              <w:rPr>
                <w:sz w:val="24"/>
                <w:szCs w:val="24"/>
              </w:rPr>
            </w:pPr>
          </w:p>
        </w:tc>
        <w:tc>
          <w:tcPr>
            <w:tcW w:w="1150" w:type="pct"/>
            <w:vMerge/>
          </w:tcPr>
          <w:p w14:paraId="6F0B7618" w14:textId="77777777" w:rsidR="00EA4528" w:rsidRPr="00BC1406" w:rsidRDefault="00EA4528" w:rsidP="00AE3D5D">
            <w:pPr>
              <w:pStyle w:val="TableParagraph"/>
              <w:tabs>
                <w:tab w:val="left" w:pos="425"/>
                <w:tab w:val="left" w:pos="426"/>
              </w:tabs>
              <w:ind w:left="108" w:right="252"/>
              <w:rPr>
                <w:sz w:val="24"/>
                <w:szCs w:val="24"/>
              </w:rPr>
            </w:pPr>
          </w:p>
        </w:tc>
        <w:tc>
          <w:tcPr>
            <w:tcW w:w="653" w:type="pct"/>
          </w:tcPr>
          <w:p w14:paraId="25BE647E" w14:textId="77777777" w:rsidR="00EA4528" w:rsidRPr="00BC1406" w:rsidRDefault="00EA4528" w:rsidP="00AE3D5D">
            <w:pPr>
              <w:pStyle w:val="TableParagraph"/>
              <w:ind w:left="121" w:right="106" w:hanging="3"/>
              <w:jc w:val="center"/>
              <w:rPr>
                <w:sz w:val="24"/>
                <w:szCs w:val="24"/>
              </w:rPr>
            </w:pPr>
          </w:p>
        </w:tc>
        <w:tc>
          <w:tcPr>
            <w:tcW w:w="638" w:type="pct"/>
          </w:tcPr>
          <w:p w14:paraId="1421ED4C" w14:textId="77777777" w:rsidR="00EA4528" w:rsidRPr="00BC1406" w:rsidRDefault="00EA4528" w:rsidP="00AE3D5D">
            <w:pPr>
              <w:pStyle w:val="TableParagraph"/>
              <w:spacing w:before="140"/>
              <w:ind w:left="209" w:right="193" w:firstLine="78"/>
              <w:jc w:val="both"/>
              <w:rPr>
                <w:sz w:val="24"/>
                <w:szCs w:val="24"/>
              </w:rPr>
            </w:pPr>
          </w:p>
        </w:tc>
        <w:tc>
          <w:tcPr>
            <w:tcW w:w="522" w:type="pct"/>
          </w:tcPr>
          <w:p w14:paraId="749946EF" w14:textId="77777777" w:rsidR="00EA4528" w:rsidRPr="00BC1406" w:rsidRDefault="00EA4528" w:rsidP="00AE3D5D">
            <w:pPr>
              <w:pStyle w:val="TableParagraph"/>
              <w:spacing w:before="140"/>
              <w:ind w:left="144" w:right="127"/>
              <w:jc w:val="center"/>
              <w:rPr>
                <w:sz w:val="24"/>
                <w:szCs w:val="24"/>
              </w:rPr>
            </w:pPr>
          </w:p>
        </w:tc>
        <w:tc>
          <w:tcPr>
            <w:tcW w:w="637" w:type="pct"/>
            <w:vMerge/>
          </w:tcPr>
          <w:p w14:paraId="37434638" w14:textId="77777777" w:rsidR="00EA4528" w:rsidRPr="00BC1406" w:rsidRDefault="00EA4528" w:rsidP="00AE3D5D">
            <w:pPr>
              <w:rPr>
                <w:sz w:val="24"/>
                <w:szCs w:val="24"/>
              </w:rPr>
            </w:pPr>
          </w:p>
        </w:tc>
      </w:tr>
      <w:tr w:rsidR="00EA4528" w:rsidRPr="00BC1406" w14:paraId="7DF9F350" w14:textId="77777777" w:rsidTr="00EA4528">
        <w:trPr>
          <w:trHeight w:val="265"/>
        </w:trPr>
        <w:tc>
          <w:tcPr>
            <w:tcW w:w="529" w:type="pct"/>
            <w:vMerge w:val="restart"/>
            <w:shd w:val="clear" w:color="auto" w:fill="DBE5F1"/>
          </w:tcPr>
          <w:p w14:paraId="62CCC9BE" w14:textId="77777777" w:rsidR="00EA4528" w:rsidRPr="00BC1406" w:rsidRDefault="00EA4528" w:rsidP="00AE3D5D">
            <w:pPr>
              <w:pStyle w:val="TableParagraph"/>
              <w:spacing w:line="268" w:lineRule="exact"/>
              <w:ind w:left="208" w:right="179"/>
              <w:jc w:val="center"/>
              <w:rPr>
                <w:b/>
                <w:sz w:val="24"/>
                <w:szCs w:val="24"/>
              </w:rPr>
            </w:pPr>
            <w:r w:rsidRPr="00BC1406">
              <w:rPr>
                <w:b/>
                <w:sz w:val="24"/>
                <w:szCs w:val="24"/>
              </w:rPr>
              <w:t>Evaluation</w:t>
            </w:r>
          </w:p>
          <w:p w14:paraId="65646C17" w14:textId="77777777" w:rsidR="00EA4528" w:rsidRPr="00BC1406" w:rsidRDefault="00EA4528" w:rsidP="00AE3D5D">
            <w:pPr>
              <w:pStyle w:val="TableParagraph"/>
              <w:spacing w:line="249" w:lineRule="exact"/>
              <w:ind w:left="208" w:right="178"/>
              <w:jc w:val="center"/>
              <w:rPr>
                <w:b/>
                <w:sz w:val="24"/>
                <w:szCs w:val="24"/>
              </w:rPr>
            </w:pPr>
            <w:r w:rsidRPr="00BC1406">
              <w:rPr>
                <w:b/>
                <w:sz w:val="24"/>
                <w:szCs w:val="24"/>
              </w:rPr>
              <w:t>Criteria</w:t>
            </w:r>
          </w:p>
        </w:tc>
        <w:tc>
          <w:tcPr>
            <w:tcW w:w="871" w:type="pct"/>
            <w:vMerge w:val="restart"/>
            <w:shd w:val="clear" w:color="auto" w:fill="DBE5F1"/>
          </w:tcPr>
          <w:p w14:paraId="5893A80A" w14:textId="77777777" w:rsidR="00EA4528" w:rsidRPr="00BC1406" w:rsidRDefault="00EA4528" w:rsidP="00AE3D5D">
            <w:pPr>
              <w:pStyle w:val="TableParagraph"/>
              <w:spacing w:before="133"/>
              <w:ind w:left="816"/>
              <w:rPr>
                <w:b/>
                <w:sz w:val="24"/>
                <w:szCs w:val="24"/>
              </w:rPr>
            </w:pPr>
            <w:r w:rsidRPr="00BC1406">
              <w:rPr>
                <w:b/>
                <w:sz w:val="24"/>
                <w:szCs w:val="24"/>
              </w:rPr>
              <w:t>Key Questions</w:t>
            </w:r>
          </w:p>
        </w:tc>
        <w:tc>
          <w:tcPr>
            <w:tcW w:w="1150" w:type="pct"/>
            <w:vMerge w:val="restart"/>
            <w:shd w:val="clear" w:color="auto" w:fill="DBE5F1"/>
          </w:tcPr>
          <w:p w14:paraId="33A260E0" w14:textId="77777777" w:rsidR="00EA4528" w:rsidRPr="00BC1406" w:rsidRDefault="00EA4528" w:rsidP="00AE3D5D">
            <w:pPr>
              <w:pStyle w:val="TableParagraph"/>
              <w:spacing w:before="133"/>
              <w:ind w:left="584"/>
              <w:rPr>
                <w:b/>
                <w:sz w:val="24"/>
                <w:szCs w:val="24"/>
              </w:rPr>
            </w:pPr>
            <w:r w:rsidRPr="00BC1406">
              <w:rPr>
                <w:b/>
                <w:sz w:val="24"/>
                <w:szCs w:val="24"/>
              </w:rPr>
              <w:t>Specific Sample Sub‐questions</w:t>
            </w:r>
          </w:p>
        </w:tc>
        <w:tc>
          <w:tcPr>
            <w:tcW w:w="653" w:type="pct"/>
            <w:vMerge w:val="restart"/>
            <w:shd w:val="clear" w:color="auto" w:fill="DBE5F1"/>
          </w:tcPr>
          <w:p w14:paraId="776B31A9" w14:textId="77777777" w:rsidR="00EA4528" w:rsidRPr="00BC1406" w:rsidRDefault="00EA4528" w:rsidP="00AE3D5D">
            <w:pPr>
              <w:pStyle w:val="TableParagraph"/>
              <w:spacing w:before="133"/>
              <w:ind w:left="168"/>
              <w:rPr>
                <w:b/>
                <w:sz w:val="24"/>
                <w:szCs w:val="24"/>
              </w:rPr>
            </w:pPr>
            <w:r w:rsidRPr="00BC1406">
              <w:rPr>
                <w:b/>
                <w:sz w:val="24"/>
                <w:szCs w:val="24"/>
              </w:rPr>
              <w:t>Data Sources</w:t>
            </w:r>
          </w:p>
        </w:tc>
        <w:tc>
          <w:tcPr>
            <w:tcW w:w="638" w:type="pct"/>
            <w:shd w:val="clear" w:color="auto" w:fill="DBE5F1"/>
          </w:tcPr>
          <w:p w14:paraId="665D1AC0" w14:textId="77777777" w:rsidR="00EA4528" w:rsidRPr="00BC1406" w:rsidRDefault="00EA4528" w:rsidP="00AE3D5D">
            <w:pPr>
              <w:pStyle w:val="TableParagraph"/>
              <w:spacing w:line="246" w:lineRule="exact"/>
              <w:ind w:left="45" w:right="32"/>
              <w:jc w:val="center"/>
              <w:rPr>
                <w:b/>
                <w:sz w:val="24"/>
                <w:szCs w:val="24"/>
              </w:rPr>
            </w:pPr>
            <w:r w:rsidRPr="00BC1406">
              <w:rPr>
                <w:b/>
                <w:sz w:val="24"/>
                <w:szCs w:val="24"/>
              </w:rPr>
              <w:t>Data collection</w:t>
            </w:r>
          </w:p>
        </w:tc>
        <w:tc>
          <w:tcPr>
            <w:tcW w:w="522" w:type="pct"/>
            <w:vMerge w:val="restart"/>
            <w:shd w:val="clear" w:color="auto" w:fill="DBE5F1"/>
          </w:tcPr>
          <w:p w14:paraId="1CD8296B" w14:textId="77777777" w:rsidR="00EA4528" w:rsidRPr="00BC1406" w:rsidRDefault="00EA4528" w:rsidP="00AE3D5D">
            <w:pPr>
              <w:pStyle w:val="TableParagraph"/>
              <w:spacing w:line="268" w:lineRule="exact"/>
              <w:ind w:left="217" w:right="201"/>
              <w:jc w:val="center"/>
              <w:rPr>
                <w:b/>
                <w:sz w:val="24"/>
                <w:szCs w:val="24"/>
              </w:rPr>
            </w:pPr>
            <w:r w:rsidRPr="00BC1406">
              <w:rPr>
                <w:b/>
                <w:sz w:val="24"/>
                <w:szCs w:val="24"/>
              </w:rPr>
              <w:t>Indicators /</w:t>
            </w:r>
          </w:p>
          <w:p w14:paraId="2BB9B667" w14:textId="77777777" w:rsidR="00EA4528" w:rsidRPr="00BC1406" w:rsidRDefault="00EA4528" w:rsidP="00AE3D5D">
            <w:pPr>
              <w:pStyle w:val="TableParagraph"/>
              <w:spacing w:line="249" w:lineRule="exact"/>
              <w:ind w:left="217" w:right="200"/>
              <w:jc w:val="center"/>
              <w:rPr>
                <w:b/>
                <w:sz w:val="24"/>
                <w:szCs w:val="24"/>
              </w:rPr>
            </w:pPr>
            <w:r w:rsidRPr="00BC1406">
              <w:rPr>
                <w:b/>
                <w:sz w:val="24"/>
                <w:szCs w:val="24"/>
              </w:rPr>
              <w:t>Success</w:t>
            </w:r>
          </w:p>
        </w:tc>
        <w:tc>
          <w:tcPr>
            <w:tcW w:w="637" w:type="pct"/>
            <w:vMerge w:val="restart"/>
            <w:shd w:val="clear" w:color="auto" w:fill="DBE5F1"/>
          </w:tcPr>
          <w:p w14:paraId="0E9760AB" w14:textId="77777777" w:rsidR="00EA4528" w:rsidRPr="00BC1406" w:rsidRDefault="00EA4528" w:rsidP="00AE3D5D">
            <w:pPr>
              <w:pStyle w:val="TableParagraph"/>
              <w:spacing w:line="268" w:lineRule="exact"/>
              <w:ind w:left="129"/>
              <w:rPr>
                <w:b/>
                <w:sz w:val="24"/>
                <w:szCs w:val="24"/>
              </w:rPr>
            </w:pPr>
            <w:r w:rsidRPr="00BC1406">
              <w:rPr>
                <w:b/>
                <w:sz w:val="24"/>
                <w:szCs w:val="24"/>
              </w:rPr>
              <w:t>Standard Methods</w:t>
            </w:r>
          </w:p>
          <w:p w14:paraId="60642C07" w14:textId="77777777" w:rsidR="00EA4528" w:rsidRPr="00BC1406" w:rsidRDefault="00EA4528" w:rsidP="00AE3D5D">
            <w:pPr>
              <w:pStyle w:val="TableParagraph"/>
              <w:spacing w:line="249" w:lineRule="exact"/>
              <w:ind w:left="205"/>
              <w:rPr>
                <w:b/>
                <w:sz w:val="24"/>
                <w:szCs w:val="24"/>
              </w:rPr>
            </w:pPr>
            <w:r w:rsidRPr="00BC1406">
              <w:rPr>
                <w:b/>
                <w:sz w:val="24"/>
                <w:szCs w:val="24"/>
              </w:rPr>
              <w:t>for Data Analysis</w:t>
            </w:r>
          </w:p>
        </w:tc>
      </w:tr>
      <w:tr w:rsidR="00EA4528" w:rsidRPr="00BC1406" w14:paraId="5BAFF545" w14:textId="77777777" w:rsidTr="00EA4528">
        <w:trPr>
          <w:trHeight w:val="226"/>
        </w:trPr>
        <w:tc>
          <w:tcPr>
            <w:tcW w:w="529" w:type="pct"/>
            <w:vMerge/>
            <w:shd w:val="clear" w:color="auto" w:fill="DBE5F1"/>
          </w:tcPr>
          <w:p w14:paraId="78F83E0B" w14:textId="77777777" w:rsidR="00EA4528" w:rsidRPr="00BC1406" w:rsidRDefault="00EA4528" w:rsidP="00AE3D5D">
            <w:pPr>
              <w:rPr>
                <w:sz w:val="24"/>
                <w:szCs w:val="24"/>
              </w:rPr>
            </w:pPr>
          </w:p>
        </w:tc>
        <w:tc>
          <w:tcPr>
            <w:tcW w:w="871" w:type="pct"/>
            <w:vMerge/>
            <w:shd w:val="clear" w:color="auto" w:fill="DBE5F1"/>
          </w:tcPr>
          <w:p w14:paraId="6671211B" w14:textId="77777777" w:rsidR="00EA4528" w:rsidRPr="00BC1406" w:rsidRDefault="00EA4528" w:rsidP="00AE3D5D">
            <w:pPr>
              <w:rPr>
                <w:sz w:val="24"/>
                <w:szCs w:val="24"/>
              </w:rPr>
            </w:pPr>
          </w:p>
        </w:tc>
        <w:tc>
          <w:tcPr>
            <w:tcW w:w="1150" w:type="pct"/>
            <w:vMerge/>
            <w:shd w:val="clear" w:color="auto" w:fill="DBE5F1"/>
          </w:tcPr>
          <w:p w14:paraId="1D10056B" w14:textId="77777777" w:rsidR="00EA4528" w:rsidRPr="00BC1406" w:rsidRDefault="00EA4528" w:rsidP="00AE3D5D">
            <w:pPr>
              <w:rPr>
                <w:sz w:val="24"/>
                <w:szCs w:val="24"/>
              </w:rPr>
            </w:pPr>
          </w:p>
        </w:tc>
        <w:tc>
          <w:tcPr>
            <w:tcW w:w="653" w:type="pct"/>
            <w:vMerge/>
            <w:shd w:val="clear" w:color="auto" w:fill="DBE5F1"/>
          </w:tcPr>
          <w:p w14:paraId="0AAC8FF9" w14:textId="77777777" w:rsidR="00EA4528" w:rsidRPr="00BC1406" w:rsidRDefault="00EA4528" w:rsidP="00AE3D5D">
            <w:pPr>
              <w:rPr>
                <w:sz w:val="24"/>
                <w:szCs w:val="24"/>
              </w:rPr>
            </w:pPr>
          </w:p>
        </w:tc>
        <w:tc>
          <w:tcPr>
            <w:tcW w:w="638" w:type="pct"/>
            <w:shd w:val="clear" w:color="auto" w:fill="DBE5F1"/>
          </w:tcPr>
          <w:p w14:paraId="191BFC7B" w14:textId="77777777" w:rsidR="00EA4528" w:rsidRPr="00BC1406" w:rsidRDefault="00EA4528" w:rsidP="00AE3D5D">
            <w:pPr>
              <w:pStyle w:val="TableParagraph"/>
              <w:spacing w:line="206" w:lineRule="exact"/>
              <w:ind w:left="45" w:right="33"/>
              <w:jc w:val="center"/>
              <w:rPr>
                <w:b/>
                <w:sz w:val="24"/>
                <w:szCs w:val="24"/>
              </w:rPr>
            </w:pPr>
            <w:r w:rsidRPr="00BC1406">
              <w:rPr>
                <w:b/>
                <w:sz w:val="24"/>
                <w:szCs w:val="24"/>
              </w:rPr>
              <w:t>Methods / Tools</w:t>
            </w:r>
          </w:p>
        </w:tc>
        <w:tc>
          <w:tcPr>
            <w:tcW w:w="522" w:type="pct"/>
            <w:vMerge/>
            <w:shd w:val="clear" w:color="auto" w:fill="DBE5F1"/>
          </w:tcPr>
          <w:p w14:paraId="61B1B6ED" w14:textId="77777777" w:rsidR="00EA4528" w:rsidRPr="00BC1406" w:rsidRDefault="00EA4528" w:rsidP="00AE3D5D">
            <w:pPr>
              <w:rPr>
                <w:sz w:val="24"/>
                <w:szCs w:val="24"/>
              </w:rPr>
            </w:pPr>
          </w:p>
        </w:tc>
        <w:tc>
          <w:tcPr>
            <w:tcW w:w="637" w:type="pct"/>
            <w:vMerge/>
            <w:shd w:val="clear" w:color="auto" w:fill="DBE5F1"/>
          </w:tcPr>
          <w:p w14:paraId="79C37D6F" w14:textId="77777777" w:rsidR="00EA4528" w:rsidRPr="00BC1406" w:rsidRDefault="00EA4528" w:rsidP="00AE3D5D">
            <w:pPr>
              <w:rPr>
                <w:sz w:val="24"/>
                <w:szCs w:val="24"/>
              </w:rPr>
            </w:pPr>
          </w:p>
        </w:tc>
      </w:tr>
      <w:tr w:rsidR="00EA4528" w:rsidRPr="00BC1406" w14:paraId="1069675F" w14:textId="77777777" w:rsidTr="00EA4528">
        <w:trPr>
          <w:trHeight w:val="2038"/>
        </w:trPr>
        <w:tc>
          <w:tcPr>
            <w:tcW w:w="529" w:type="pct"/>
          </w:tcPr>
          <w:p w14:paraId="08615247" w14:textId="77777777" w:rsidR="00EA4528" w:rsidRPr="00BC1406" w:rsidRDefault="00EA4528" w:rsidP="00AE3D5D">
            <w:pPr>
              <w:pStyle w:val="TableParagraph"/>
              <w:spacing w:line="220" w:lineRule="exact"/>
              <w:ind w:left="55"/>
              <w:rPr>
                <w:b/>
                <w:sz w:val="24"/>
                <w:szCs w:val="24"/>
              </w:rPr>
            </w:pPr>
            <w:r w:rsidRPr="00BC1406">
              <w:rPr>
                <w:b/>
                <w:sz w:val="24"/>
                <w:szCs w:val="24"/>
              </w:rPr>
              <w:t>Sustainability:</w:t>
            </w:r>
          </w:p>
        </w:tc>
        <w:tc>
          <w:tcPr>
            <w:tcW w:w="871" w:type="pct"/>
          </w:tcPr>
          <w:p w14:paraId="189E2B16" w14:textId="77777777" w:rsidR="00EA4528" w:rsidRPr="00BC1406" w:rsidRDefault="00EA4528" w:rsidP="00AE3D5D">
            <w:pPr>
              <w:pStyle w:val="TableParagraph"/>
              <w:spacing w:line="220" w:lineRule="exact"/>
              <w:ind w:left="108"/>
              <w:rPr>
                <w:sz w:val="24"/>
                <w:szCs w:val="24"/>
              </w:rPr>
            </w:pPr>
            <w:r w:rsidRPr="00BC1406">
              <w:rPr>
                <w:sz w:val="24"/>
                <w:szCs w:val="24"/>
              </w:rPr>
              <w:t xml:space="preserve">To what extent will the </w:t>
            </w:r>
            <w:r>
              <w:rPr>
                <w:sz w:val="24"/>
                <w:szCs w:val="24"/>
              </w:rPr>
              <w:t xml:space="preserve">project activities and changes brought in justice delivery, and access to justice, capacity development will continue after cessation of support from the project? </w:t>
            </w:r>
          </w:p>
        </w:tc>
        <w:tc>
          <w:tcPr>
            <w:tcW w:w="1150" w:type="pct"/>
          </w:tcPr>
          <w:p w14:paraId="06E7B4CD" w14:textId="77777777" w:rsidR="00EA4528" w:rsidRDefault="00EA4528" w:rsidP="00EA4528">
            <w:pPr>
              <w:pStyle w:val="TableParagraph"/>
              <w:numPr>
                <w:ilvl w:val="0"/>
                <w:numId w:val="18"/>
              </w:numPr>
              <w:tabs>
                <w:tab w:val="left" w:pos="425"/>
                <w:tab w:val="left" w:pos="426"/>
              </w:tabs>
              <w:spacing w:line="231" w:lineRule="exact"/>
              <w:ind w:left="425" w:hanging="318"/>
              <w:rPr>
                <w:sz w:val="24"/>
                <w:szCs w:val="24"/>
              </w:rPr>
            </w:pPr>
            <w:r w:rsidRPr="00BC1406">
              <w:rPr>
                <w:sz w:val="24"/>
                <w:szCs w:val="24"/>
              </w:rPr>
              <w:t xml:space="preserve">What examples exist of </w:t>
            </w:r>
            <w:r>
              <w:rPr>
                <w:sz w:val="24"/>
                <w:szCs w:val="24"/>
              </w:rPr>
              <w:t xml:space="preserve">project </w:t>
            </w:r>
            <w:r w:rsidRPr="00467EFC">
              <w:rPr>
                <w:sz w:val="24"/>
                <w:szCs w:val="24"/>
              </w:rPr>
              <w:t xml:space="preserve">activities </w:t>
            </w:r>
            <w:r>
              <w:rPr>
                <w:sz w:val="24"/>
                <w:szCs w:val="24"/>
              </w:rPr>
              <w:t xml:space="preserve">being </w:t>
            </w:r>
            <w:r w:rsidRPr="00467EFC">
              <w:rPr>
                <w:sz w:val="24"/>
                <w:szCs w:val="24"/>
              </w:rPr>
              <w:t xml:space="preserve">independently undertaken by partner / stakeholder organisations; </w:t>
            </w:r>
            <w:r>
              <w:rPr>
                <w:sz w:val="24"/>
                <w:szCs w:val="24"/>
              </w:rPr>
              <w:t>and/or receiving non external</w:t>
            </w:r>
            <w:r w:rsidRPr="00467EFC">
              <w:rPr>
                <w:sz w:val="24"/>
                <w:szCs w:val="24"/>
              </w:rPr>
              <w:t xml:space="preserve"> funding support?</w:t>
            </w:r>
          </w:p>
          <w:p w14:paraId="020FCCBB" w14:textId="77777777" w:rsidR="00EA4528" w:rsidRPr="00467EFC" w:rsidRDefault="00EA4528" w:rsidP="00EA4528">
            <w:pPr>
              <w:pStyle w:val="TableParagraph"/>
              <w:numPr>
                <w:ilvl w:val="0"/>
                <w:numId w:val="18"/>
              </w:numPr>
              <w:tabs>
                <w:tab w:val="left" w:pos="425"/>
                <w:tab w:val="left" w:pos="426"/>
              </w:tabs>
              <w:spacing w:line="231" w:lineRule="exact"/>
              <w:ind w:left="425" w:hanging="318"/>
              <w:rPr>
                <w:sz w:val="24"/>
                <w:szCs w:val="24"/>
              </w:rPr>
            </w:pPr>
            <w:r w:rsidRPr="00467EFC">
              <w:rPr>
                <w:sz w:val="24"/>
                <w:szCs w:val="24"/>
              </w:rPr>
              <w:t>Are there any actions that can be taken now that will increase the likelihood that the Project’s outcomes will be sustainable?</w:t>
            </w:r>
          </w:p>
        </w:tc>
        <w:tc>
          <w:tcPr>
            <w:tcW w:w="653" w:type="pct"/>
            <w:vMerge w:val="restart"/>
          </w:tcPr>
          <w:p w14:paraId="332DD483" w14:textId="77777777" w:rsidR="00EA4528" w:rsidRPr="00BC1406" w:rsidRDefault="00EA4528" w:rsidP="00AE3D5D">
            <w:pPr>
              <w:pStyle w:val="TableParagraph"/>
              <w:rPr>
                <w:sz w:val="24"/>
                <w:szCs w:val="24"/>
              </w:rPr>
            </w:pPr>
          </w:p>
          <w:p w14:paraId="003E7060" w14:textId="77777777" w:rsidR="00EA4528" w:rsidRPr="00BC1406" w:rsidRDefault="00EA4528" w:rsidP="00AE3D5D">
            <w:pPr>
              <w:pStyle w:val="TableParagraph"/>
              <w:rPr>
                <w:sz w:val="24"/>
                <w:szCs w:val="24"/>
              </w:rPr>
            </w:pPr>
          </w:p>
          <w:p w14:paraId="7669C1A1" w14:textId="77777777" w:rsidR="00EA4528" w:rsidRPr="00BC1406" w:rsidRDefault="00EA4528" w:rsidP="00AE3D5D">
            <w:pPr>
              <w:pStyle w:val="TableParagraph"/>
              <w:rPr>
                <w:sz w:val="24"/>
                <w:szCs w:val="24"/>
              </w:rPr>
            </w:pPr>
          </w:p>
          <w:p w14:paraId="52362484" w14:textId="77777777" w:rsidR="00EA4528" w:rsidRPr="00BC1406" w:rsidRDefault="00EA4528" w:rsidP="00AE3D5D">
            <w:pPr>
              <w:pStyle w:val="TableParagraph"/>
              <w:rPr>
                <w:sz w:val="24"/>
                <w:szCs w:val="24"/>
              </w:rPr>
            </w:pPr>
          </w:p>
          <w:p w14:paraId="0223BAE4" w14:textId="77777777" w:rsidR="00EA4528" w:rsidRPr="00BC1406" w:rsidRDefault="00EA4528" w:rsidP="00AE3D5D">
            <w:pPr>
              <w:pStyle w:val="TableParagraph"/>
              <w:rPr>
                <w:sz w:val="24"/>
                <w:szCs w:val="24"/>
              </w:rPr>
            </w:pPr>
          </w:p>
          <w:p w14:paraId="2FC575A0" w14:textId="77777777" w:rsidR="00EA4528" w:rsidRPr="00BC1406" w:rsidRDefault="00EA4528" w:rsidP="00AE3D5D">
            <w:pPr>
              <w:pStyle w:val="TableParagraph"/>
              <w:rPr>
                <w:sz w:val="24"/>
                <w:szCs w:val="24"/>
              </w:rPr>
            </w:pPr>
          </w:p>
          <w:p w14:paraId="453E48D4" w14:textId="77777777" w:rsidR="00EA4528" w:rsidRPr="00BC1406" w:rsidRDefault="00EA4528" w:rsidP="00AE3D5D">
            <w:pPr>
              <w:pStyle w:val="TableParagraph"/>
              <w:rPr>
                <w:sz w:val="24"/>
                <w:szCs w:val="24"/>
              </w:rPr>
            </w:pPr>
          </w:p>
          <w:p w14:paraId="017CC55C" w14:textId="77777777" w:rsidR="00EA4528" w:rsidRPr="00BC1406" w:rsidRDefault="00EA4528" w:rsidP="00AE3D5D">
            <w:pPr>
              <w:pStyle w:val="TableParagraph"/>
              <w:rPr>
                <w:sz w:val="24"/>
                <w:szCs w:val="24"/>
              </w:rPr>
            </w:pPr>
          </w:p>
          <w:p w14:paraId="2AAC13D2" w14:textId="77777777" w:rsidR="00EA4528" w:rsidRPr="00BC1406" w:rsidRDefault="00EA4528" w:rsidP="00AE3D5D">
            <w:pPr>
              <w:pStyle w:val="TableParagraph"/>
              <w:rPr>
                <w:sz w:val="24"/>
                <w:szCs w:val="24"/>
              </w:rPr>
            </w:pPr>
          </w:p>
          <w:p w14:paraId="26811803" w14:textId="77777777" w:rsidR="00EA4528" w:rsidRPr="00BC1406" w:rsidRDefault="00EA4528" w:rsidP="00AE3D5D">
            <w:pPr>
              <w:pStyle w:val="TableParagraph"/>
              <w:rPr>
                <w:sz w:val="24"/>
                <w:szCs w:val="24"/>
              </w:rPr>
            </w:pPr>
          </w:p>
          <w:p w14:paraId="4182FD53" w14:textId="77777777" w:rsidR="00EA4528" w:rsidRPr="00BC1406" w:rsidRDefault="00EA4528" w:rsidP="00AE3D5D">
            <w:pPr>
              <w:pStyle w:val="TableParagraph"/>
              <w:spacing w:before="8"/>
              <w:rPr>
                <w:sz w:val="24"/>
                <w:szCs w:val="24"/>
              </w:rPr>
            </w:pPr>
          </w:p>
          <w:p w14:paraId="593D2D42" w14:textId="77777777" w:rsidR="00EA4528" w:rsidRPr="00BC1406" w:rsidRDefault="00EA4528" w:rsidP="00AE3D5D">
            <w:pPr>
              <w:pStyle w:val="TableParagraph"/>
              <w:ind w:left="112" w:right="98"/>
              <w:jc w:val="center"/>
              <w:rPr>
                <w:sz w:val="24"/>
                <w:szCs w:val="24"/>
              </w:rPr>
            </w:pPr>
            <w:r w:rsidRPr="00BC1406">
              <w:rPr>
                <w:sz w:val="24"/>
                <w:szCs w:val="24"/>
              </w:rPr>
              <w:t>Rule of Law Coordination Group, national partner organisations, UNDP</w:t>
            </w:r>
          </w:p>
          <w:p w14:paraId="1AFE25E1" w14:textId="77777777" w:rsidR="00EA4528" w:rsidRPr="00BC1406" w:rsidRDefault="00EA4528" w:rsidP="00AE3D5D">
            <w:pPr>
              <w:pStyle w:val="TableParagraph"/>
              <w:spacing w:line="255" w:lineRule="exact"/>
              <w:ind w:left="110" w:right="98"/>
              <w:jc w:val="center"/>
              <w:rPr>
                <w:sz w:val="24"/>
                <w:szCs w:val="24"/>
              </w:rPr>
            </w:pPr>
            <w:r w:rsidRPr="00BC1406">
              <w:rPr>
                <w:sz w:val="24"/>
                <w:szCs w:val="24"/>
              </w:rPr>
              <w:t>counterpa</w:t>
            </w:r>
            <w:r w:rsidRPr="00BC1406">
              <w:rPr>
                <w:sz w:val="24"/>
                <w:szCs w:val="24"/>
              </w:rPr>
              <w:lastRenderedPageBreak/>
              <w:t>rts</w:t>
            </w:r>
          </w:p>
        </w:tc>
        <w:tc>
          <w:tcPr>
            <w:tcW w:w="638" w:type="pct"/>
            <w:vMerge w:val="restart"/>
          </w:tcPr>
          <w:p w14:paraId="22FFE79B" w14:textId="77777777" w:rsidR="00EA4528" w:rsidRPr="00BC1406" w:rsidRDefault="00EA4528" w:rsidP="00AE3D5D">
            <w:pPr>
              <w:pStyle w:val="TableParagraph"/>
              <w:rPr>
                <w:sz w:val="24"/>
                <w:szCs w:val="24"/>
              </w:rPr>
            </w:pPr>
          </w:p>
          <w:p w14:paraId="4E64E7FF" w14:textId="77777777" w:rsidR="00EA4528" w:rsidRPr="00BC1406" w:rsidRDefault="00EA4528" w:rsidP="00AE3D5D">
            <w:pPr>
              <w:pStyle w:val="TableParagraph"/>
              <w:rPr>
                <w:sz w:val="24"/>
                <w:szCs w:val="24"/>
              </w:rPr>
            </w:pPr>
          </w:p>
          <w:p w14:paraId="1024EE71" w14:textId="77777777" w:rsidR="00EA4528" w:rsidRPr="00BC1406" w:rsidRDefault="00EA4528" w:rsidP="00AE3D5D">
            <w:pPr>
              <w:pStyle w:val="TableParagraph"/>
              <w:rPr>
                <w:sz w:val="24"/>
                <w:szCs w:val="24"/>
              </w:rPr>
            </w:pPr>
          </w:p>
          <w:p w14:paraId="73DC1F7E" w14:textId="77777777" w:rsidR="00EA4528" w:rsidRPr="00BC1406" w:rsidRDefault="00EA4528" w:rsidP="00AE3D5D">
            <w:pPr>
              <w:pStyle w:val="TableParagraph"/>
              <w:rPr>
                <w:sz w:val="24"/>
                <w:szCs w:val="24"/>
              </w:rPr>
            </w:pPr>
          </w:p>
          <w:p w14:paraId="5EB118B0" w14:textId="77777777" w:rsidR="00EA4528" w:rsidRPr="00BC1406" w:rsidRDefault="00EA4528" w:rsidP="00AE3D5D">
            <w:pPr>
              <w:pStyle w:val="TableParagraph"/>
              <w:rPr>
                <w:sz w:val="24"/>
                <w:szCs w:val="24"/>
              </w:rPr>
            </w:pPr>
          </w:p>
          <w:p w14:paraId="4B0CF1C7" w14:textId="77777777" w:rsidR="00EA4528" w:rsidRPr="00BC1406" w:rsidRDefault="00EA4528" w:rsidP="00AE3D5D">
            <w:pPr>
              <w:pStyle w:val="TableParagraph"/>
              <w:rPr>
                <w:sz w:val="24"/>
                <w:szCs w:val="24"/>
              </w:rPr>
            </w:pPr>
          </w:p>
          <w:p w14:paraId="4AA430F7" w14:textId="77777777" w:rsidR="00EA4528" w:rsidRPr="00BC1406" w:rsidRDefault="00EA4528" w:rsidP="00AE3D5D">
            <w:pPr>
              <w:pStyle w:val="TableParagraph"/>
              <w:rPr>
                <w:sz w:val="24"/>
                <w:szCs w:val="24"/>
              </w:rPr>
            </w:pPr>
          </w:p>
          <w:p w14:paraId="17F74D1F" w14:textId="77777777" w:rsidR="00EA4528" w:rsidRPr="00BC1406" w:rsidRDefault="00EA4528" w:rsidP="00AE3D5D">
            <w:pPr>
              <w:pStyle w:val="TableParagraph"/>
              <w:rPr>
                <w:sz w:val="24"/>
                <w:szCs w:val="24"/>
              </w:rPr>
            </w:pPr>
          </w:p>
          <w:p w14:paraId="05566C7E" w14:textId="77777777" w:rsidR="00EA4528" w:rsidRPr="00BC1406" w:rsidRDefault="00EA4528" w:rsidP="00AE3D5D">
            <w:pPr>
              <w:pStyle w:val="TableParagraph"/>
              <w:rPr>
                <w:sz w:val="24"/>
                <w:szCs w:val="24"/>
              </w:rPr>
            </w:pPr>
          </w:p>
          <w:p w14:paraId="5F8CC329" w14:textId="77777777" w:rsidR="00EA4528" w:rsidRPr="00BC1406" w:rsidRDefault="00EA4528" w:rsidP="00AE3D5D">
            <w:pPr>
              <w:pStyle w:val="TableParagraph"/>
              <w:rPr>
                <w:sz w:val="24"/>
                <w:szCs w:val="24"/>
              </w:rPr>
            </w:pPr>
          </w:p>
          <w:p w14:paraId="3627EE3C" w14:textId="77777777" w:rsidR="00EA4528" w:rsidRPr="00BC1406" w:rsidRDefault="00EA4528" w:rsidP="00AE3D5D">
            <w:pPr>
              <w:pStyle w:val="TableParagraph"/>
              <w:rPr>
                <w:sz w:val="24"/>
                <w:szCs w:val="24"/>
              </w:rPr>
            </w:pPr>
          </w:p>
          <w:p w14:paraId="34EB54AE" w14:textId="77777777" w:rsidR="00EA4528" w:rsidRPr="00BC1406" w:rsidRDefault="00EA4528" w:rsidP="00AE3D5D">
            <w:pPr>
              <w:pStyle w:val="TableParagraph"/>
              <w:spacing w:before="7"/>
              <w:rPr>
                <w:sz w:val="24"/>
                <w:szCs w:val="24"/>
              </w:rPr>
            </w:pPr>
          </w:p>
          <w:p w14:paraId="431C6BBB" w14:textId="77777777" w:rsidR="00EA4528" w:rsidRPr="00BC1406" w:rsidRDefault="00EA4528" w:rsidP="00AE3D5D">
            <w:pPr>
              <w:pStyle w:val="TableParagraph"/>
              <w:spacing w:before="1"/>
              <w:ind w:left="209" w:right="193" w:firstLine="78"/>
              <w:jc w:val="both"/>
              <w:rPr>
                <w:sz w:val="24"/>
                <w:szCs w:val="24"/>
              </w:rPr>
            </w:pPr>
            <w:r w:rsidRPr="00BC1406">
              <w:rPr>
                <w:sz w:val="24"/>
                <w:szCs w:val="24"/>
              </w:rPr>
              <w:t xml:space="preserve">Desk review, stakeholder consultations, and secondary data </w:t>
            </w:r>
            <w:r w:rsidRPr="00BC1406">
              <w:rPr>
                <w:sz w:val="24"/>
                <w:szCs w:val="24"/>
              </w:rPr>
              <w:lastRenderedPageBreak/>
              <w:t>sources</w:t>
            </w:r>
          </w:p>
        </w:tc>
        <w:tc>
          <w:tcPr>
            <w:tcW w:w="522" w:type="pct"/>
            <w:vMerge w:val="restart"/>
          </w:tcPr>
          <w:p w14:paraId="345DBA94" w14:textId="77777777" w:rsidR="00EA4528" w:rsidRPr="00BC1406" w:rsidRDefault="00EA4528" w:rsidP="00AE3D5D">
            <w:pPr>
              <w:pStyle w:val="TableParagraph"/>
              <w:rPr>
                <w:sz w:val="24"/>
                <w:szCs w:val="24"/>
              </w:rPr>
            </w:pPr>
          </w:p>
          <w:p w14:paraId="0ACB8AD9" w14:textId="77777777" w:rsidR="00EA4528" w:rsidRPr="00BC1406" w:rsidRDefault="00EA4528" w:rsidP="00AE3D5D">
            <w:pPr>
              <w:pStyle w:val="TableParagraph"/>
              <w:rPr>
                <w:sz w:val="24"/>
                <w:szCs w:val="24"/>
              </w:rPr>
            </w:pPr>
          </w:p>
          <w:p w14:paraId="3D9A5A75" w14:textId="77777777" w:rsidR="00EA4528" w:rsidRPr="00BC1406" w:rsidRDefault="00EA4528" w:rsidP="00AE3D5D">
            <w:pPr>
              <w:pStyle w:val="TableParagraph"/>
              <w:rPr>
                <w:sz w:val="24"/>
                <w:szCs w:val="24"/>
              </w:rPr>
            </w:pPr>
          </w:p>
          <w:p w14:paraId="658D1A1C" w14:textId="77777777" w:rsidR="00EA4528" w:rsidRPr="00BC1406" w:rsidRDefault="00EA4528" w:rsidP="00AE3D5D">
            <w:pPr>
              <w:pStyle w:val="TableParagraph"/>
              <w:rPr>
                <w:sz w:val="24"/>
                <w:szCs w:val="24"/>
              </w:rPr>
            </w:pPr>
          </w:p>
          <w:p w14:paraId="712F9BAE" w14:textId="77777777" w:rsidR="00EA4528" w:rsidRPr="00BC1406" w:rsidRDefault="00EA4528" w:rsidP="00AE3D5D">
            <w:pPr>
              <w:pStyle w:val="TableParagraph"/>
              <w:rPr>
                <w:sz w:val="24"/>
                <w:szCs w:val="24"/>
              </w:rPr>
            </w:pPr>
          </w:p>
          <w:p w14:paraId="4A74578C" w14:textId="77777777" w:rsidR="00EA4528" w:rsidRPr="00BC1406" w:rsidRDefault="00EA4528" w:rsidP="00AE3D5D">
            <w:pPr>
              <w:pStyle w:val="TableParagraph"/>
              <w:rPr>
                <w:sz w:val="24"/>
                <w:szCs w:val="24"/>
              </w:rPr>
            </w:pPr>
          </w:p>
          <w:p w14:paraId="6C4F8114" w14:textId="77777777" w:rsidR="00EA4528" w:rsidRPr="00BC1406" w:rsidRDefault="00EA4528" w:rsidP="00AE3D5D">
            <w:pPr>
              <w:pStyle w:val="TableParagraph"/>
              <w:rPr>
                <w:sz w:val="24"/>
                <w:szCs w:val="24"/>
              </w:rPr>
            </w:pPr>
          </w:p>
          <w:p w14:paraId="4117D9B2" w14:textId="77777777" w:rsidR="00EA4528" w:rsidRPr="00BC1406" w:rsidRDefault="00EA4528" w:rsidP="00AE3D5D">
            <w:pPr>
              <w:pStyle w:val="TableParagraph"/>
              <w:rPr>
                <w:sz w:val="24"/>
                <w:szCs w:val="24"/>
              </w:rPr>
            </w:pPr>
          </w:p>
          <w:p w14:paraId="4B075E33" w14:textId="77777777" w:rsidR="00EA4528" w:rsidRPr="00BC1406" w:rsidRDefault="00EA4528" w:rsidP="00AE3D5D">
            <w:pPr>
              <w:pStyle w:val="TableParagraph"/>
              <w:rPr>
                <w:sz w:val="24"/>
                <w:szCs w:val="24"/>
              </w:rPr>
            </w:pPr>
          </w:p>
          <w:p w14:paraId="74B5B0E0" w14:textId="77777777" w:rsidR="00EA4528" w:rsidRPr="00BC1406" w:rsidRDefault="00EA4528" w:rsidP="00AE3D5D">
            <w:pPr>
              <w:pStyle w:val="TableParagraph"/>
              <w:rPr>
                <w:sz w:val="24"/>
                <w:szCs w:val="24"/>
              </w:rPr>
            </w:pPr>
          </w:p>
          <w:p w14:paraId="794F8638" w14:textId="77777777" w:rsidR="00EA4528" w:rsidRPr="00BC1406" w:rsidRDefault="00EA4528" w:rsidP="00AE3D5D">
            <w:pPr>
              <w:pStyle w:val="TableParagraph"/>
              <w:rPr>
                <w:sz w:val="24"/>
                <w:szCs w:val="24"/>
              </w:rPr>
            </w:pPr>
          </w:p>
          <w:p w14:paraId="7ADD147E" w14:textId="77777777" w:rsidR="00EA4528" w:rsidRPr="00BC1406" w:rsidRDefault="00EA4528" w:rsidP="00AE3D5D">
            <w:pPr>
              <w:pStyle w:val="TableParagraph"/>
              <w:spacing w:before="7"/>
              <w:rPr>
                <w:sz w:val="24"/>
                <w:szCs w:val="24"/>
              </w:rPr>
            </w:pPr>
          </w:p>
          <w:p w14:paraId="0E68133F" w14:textId="77777777" w:rsidR="00EA4528" w:rsidRPr="00BC1406" w:rsidRDefault="00EA4528" w:rsidP="00AE3D5D">
            <w:pPr>
              <w:pStyle w:val="TableParagraph"/>
              <w:spacing w:before="1"/>
              <w:ind w:left="144" w:right="127"/>
              <w:jc w:val="center"/>
              <w:rPr>
                <w:sz w:val="24"/>
                <w:szCs w:val="24"/>
              </w:rPr>
            </w:pPr>
            <w:r w:rsidRPr="00BC1406">
              <w:rPr>
                <w:sz w:val="24"/>
                <w:szCs w:val="24"/>
              </w:rPr>
              <w:t xml:space="preserve">As identified in the (revised) Resources and Results </w:t>
            </w:r>
            <w:r w:rsidRPr="00BC1406">
              <w:rPr>
                <w:sz w:val="24"/>
                <w:szCs w:val="24"/>
              </w:rPr>
              <w:lastRenderedPageBreak/>
              <w:t>Framework</w:t>
            </w:r>
          </w:p>
        </w:tc>
        <w:tc>
          <w:tcPr>
            <w:tcW w:w="637" w:type="pct"/>
            <w:vMerge w:val="restart"/>
          </w:tcPr>
          <w:p w14:paraId="49B719E6" w14:textId="77777777" w:rsidR="00EA4528" w:rsidRPr="00BC1406" w:rsidRDefault="00EA4528" w:rsidP="00AE3D5D">
            <w:pPr>
              <w:pStyle w:val="TableParagraph"/>
              <w:rPr>
                <w:rFonts w:ascii="Times New Roman"/>
                <w:sz w:val="24"/>
                <w:szCs w:val="24"/>
              </w:rPr>
            </w:pPr>
          </w:p>
        </w:tc>
      </w:tr>
      <w:tr w:rsidR="00EA4528" w:rsidRPr="00BC1406" w14:paraId="74F36E43" w14:textId="77777777" w:rsidTr="00EA4528">
        <w:trPr>
          <w:trHeight w:val="2853"/>
        </w:trPr>
        <w:tc>
          <w:tcPr>
            <w:tcW w:w="529" w:type="pct"/>
          </w:tcPr>
          <w:p w14:paraId="36AF60AF" w14:textId="77777777" w:rsidR="00EA4528" w:rsidRPr="00BC1406" w:rsidRDefault="00EA4528" w:rsidP="00AE3D5D">
            <w:pPr>
              <w:pStyle w:val="TableParagraph"/>
              <w:rPr>
                <w:rFonts w:ascii="Times New Roman"/>
                <w:sz w:val="24"/>
                <w:szCs w:val="24"/>
              </w:rPr>
            </w:pPr>
          </w:p>
        </w:tc>
        <w:tc>
          <w:tcPr>
            <w:tcW w:w="871" w:type="pct"/>
          </w:tcPr>
          <w:p w14:paraId="011CE3C2" w14:textId="77777777" w:rsidR="00EA4528" w:rsidRPr="00BC1406" w:rsidRDefault="00EA4528" w:rsidP="00AE3D5D">
            <w:pPr>
              <w:pStyle w:val="TableParagraph"/>
              <w:ind w:left="108" w:right="161" w:hanging="1"/>
              <w:rPr>
                <w:sz w:val="24"/>
                <w:szCs w:val="24"/>
              </w:rPr>
            </w:pPr>
            <w:r w:rsidRPr="00BC1406">
              <w:rPr>
                <w:sz w:val="24"/>
                <w:szCs w:val="24"/>
              </w:rPr>
              <w:t>Is the level of national ownership and the measures that serve to enhance national capacity enough to guarantee the sustainability of results?</w:t>
            </w:r>
          </w:p>
        </w:tc>
        <w:tc>
          <w:tcPr>
            <w:tcW w:w="1150" w:type="pct"/>
          </w:tcPr>
          <w:p w14:paraId="4C5A3635" w14:textId="77777777" w:rsidR="00EA4528" w:rsidRDefault="00EA4528" w:rsidP="00EA4528">
            <w:pPr>
              <w:pStyle w:val="TableParagraph"/>
              <w:numPr>
                <w:ilvl w:val="0"/>
                <w:numId w:val="27"/>
              </w:numPr>
              <w:tabs>
                <w:tab w:val="left" w:pos="425"/>
                <w:tab w:val="left" w:pos="426"/>
              </w:tabs>
              <w:ind w:right="151"/>
              <w:rPr>
                <w:sz w:val="24"/>
                <w:szCs w:val="24"/>
              </w:rPr>
            </w:pPr>
            <w:r w:rsidRPr="00BC1406">
              <w:rPr>
                <w:sz w:val="24"/>
                <w:szCs w:val="24"/>
              </w:rPr>
              <w:t xml:space="preserve">Have changes with regards to </w:t>
            </w:r>
            <w:r w:rsidRPr="00BC1406">
              <w:rPr>
                <w:i/>
                <w:sz w:val="24"/>
                <w:szCs w:val="24"/>
              </w:rPr>
              <w:t xml:space="preserve">institutional performance </w:t>
            </w:r>
            <w:r w:rsidRPr="00BC1406">
              <w:rPr>
                <w:sz w:val="24"/>
                <w:szCs w:val="24"/>
              </w:rPr>
              <w:t xml:space="preserve">been fully embedded in the relevant institution / organisation? </w:t>
            </w:r>
          </w:p>
          <w:p w14:paraId="3BDE79F4" w14:textId="77777777" w:rsidR="00EA4528" w:rsidRDefault="00EA4528" w:rsidP="00EA4528">
            <w:pPr>
              <w:pStyle w:val="TableParagraph"/>
              <w:numPr>
                <w:ilvl w:val="0"/>
                <w:numId w:val="27"/>
              </w:numPr>
              <w:tabs>
                <w:tab w:val="left" w:pos="425"/>
                <w:tab w:val="left" w:pos="426"/>
              </w:tabs>
              <w:ind w:right="151"/>
              <w:rPr>
                <w:sz w:val="24"/>
                <w:szCs w:val="24"/>
              </w:rPr>
            </w:pPr>
            <w:r w:rsidRPr="00BC1406">
              <w:rPr>
                <w:sz w:val="24"/>
                <w:szCs w:val="24"/>
              </w:rPr>
              <w:t>And are funding / resources in place to support these changes after the completion of the Project?</w:t>
            </w:r>
          </w:p>
          <w:p w14:paraId="60F95DC1" w14:textId="77777777" w:rsidR="00EA4528" w:rsidRDefault="00EA4528" w:rsidP="00EA4528">
            <w:pPr>
              <w:pStyle w:val="TableParagraph"/>
              <w:numPr>
                <w:ilvl w:val="0"/>
                <w:numId w:val="27"/>
              </w:numPr>
              <w:tabs>
                <w:tab w:val="left" w:pos="426"/>
              </w:tabs>
              <w:ind w:right="151"/>
              <w:rPr>
                <w:sz w:val="24"/>
                <w:szCs w:val="24"/>
              </w:rPr>
            </w:pPr>
            <w:r>
              <w:rPr>
                <w:sz w:val="24"/>
                <w:szCs w:val="24"/>
              </w:rPr>
              <w:t xml:space="preserve">Was there any resistance to changes brought in? If YES, any measures taken to address the dissatisfaction? </w:t>
            </w:r>
          </w:p>
          <w:p w14:paraId="598EA654" w14:textId="77777777" w:rsidR="00EA4528" w:rsidRPr="00467EFC" w:rsidRDefault="00EA4528" w:rsidP="00EA4528">
            <w:pPr>
              <w:pStyle w:val="TableParagraph"/>
              <w:numPr>
                <w:ilvl w:val="0"/>
                <w:numId w:val="27"/>
              </w:numPr>
              <w:tabs>
                <w:tab w:val="left" w:pos="426"/>
              </w:tabs>
              <w:ind w:right="151"/>
              <w:rPr>
                <w:sz w:val="24"/>
                <w:szCs w:val="24"/>
              </w:rPr>
            </w:pPr>
            <w:r w:rsidRPr="00467EFC">
              <w:rPr>
                <w:sz w:val="24"/>
                <w:szCs w:val="24"/>
              </w:rPr>
              <w:t xml:space="preserve">Have changes with regards </w:t>
            </w:r>
            <w:r w:rsidRPr="00467EFC">
              <w:rPr>
                <w:sz w:val="24"/>
                <w:szCs w:val="24"/>
              </w:rPr>
              <w:lastRenderedPageBreak/>
              <w:t xml:space="preserve">to </w:t>
            </w:r>
            <w:r w:rsidRPr="00467EFC">
              <w:rPr>
                <w:i/>
                <w:sz w:val="24"/>
                <w:szCs w:val="24"/>
              </w:rPr>
              <w:t xml:space="preserve">individual capacity </w:t>
            </w:r>
            <w:r w:rsidRPr="00467EFC">
              <w:rPr>
                <w:sz w:val="24"/>
                <w:szCs w:val="24"/>
              </w:rPr>
              <w:t>been fully embedded in the relevant institution</w:t>
            </w:r>
            <w:r>
              <w:rPr>
                <w:sz w:val="24"/>
                <w:szCs w:val="24"/>
              </w:rPr>
              <w:t>s</w:t>
            </w:r>
            <w:r w:rsidRPr="00467EFC">
              <w:rPr>
                <w:sz w:val="24"/>
                <w:szCs w:val="24"/>
              </w:rPr>
              <w:t xml:space="preserve"> / organization?</w:t>
            </w:r>
          </w:p>
          <w:p w14:paraId="508FCFF6" w14:textId="77777777" w:rsidR="00EA4528" w:rsidRPr="00BC1406" w:rsidRDefault="00EA4528" w:rsidP="00EA4528">
            <w:pPr>
              <w:pStyle w:val="TableParagraph"/>
              <w:numPr>
                <w:ilvl w:val="0"/>
                <w:numId w:val="17"/>
              </w:numPr>
              <w:tabs>
                <w:tab w:val="left" w:pos="426"/>
              </w:tabs>
              <w:spacing w:line="256" w:lineRule="exact"/>
              <w:ind w:right="249" w:firstLine="0"/>
              <w:jc w:val="both"/>
              <w:rPr>
                <w:sz w:val="24"/>
                <w:szCs w:val="24"/>
              </w:rPr>
            </w:pPr>
            <w:r w:rsidRPr="00BC1406">
              <w:rPr>
                <w:sz w:val="24"/>
                <w:szCs w:val="24"/>
              </w:rPr>
              <w:t>Are there any areas of the Project that are clearly not sustainable?</w:t>
            </w:r>
          </w:p>
        </w:tc>
        <w:tc>
          <w:tcPr>
            <w:tcW w:w="653" w:type="pct"/>
            <w:vMerge/>
          </w:tcPr>
          <w:p w14:paraId="3829FC57" w14:textId="77777777" w:rsidR="00EA4528" w:rsidRPr="00BC1406" w:rsidRDefault="00EA4528" w:rsidP="00AE3D5D">
            <w:pPr>
              <w:rPr>
                <w:sz w:val="24"/>
                <w:szCs w:val="24"/>
              </w:rPr>
            </w:pPr>
          </w:p>
        </w:tc>
        <w:tc>
          <w:tcPr>
            <w:tcW w:w="638" w:type="pct"/>
            <w:vMerge/>
          </w:tcPr>
          <w:p w14:paraId="3DC265A1" w14:textId="77777777" w:rsidR="00EA4528" w:rsidRPr="00BC1406" w:rsidRDefault="00EA4528" w:rsidP="00AE3D5D">
            <w:pPr>
              <w:rPr>
                <w:sz w:val="24"/>
                <w:szCs w:val="24"/>
              </w:rPr>
            </w:pPr>
          </w:p>
        </w:tc>
        <w:tc>
          <w:tcPr>
            <w:tcW w:w="522" w:type="pct"/>
            <w:vMerge/>
          </w:tcPr>
          <w:p w14:paraId="65C1AB07" w14:textId="77777777" w:rsidR="00EA4528" w:rsidRPr="00BC1406" w:rsidRDefault="00EA4528" w:rsidP="00AE3D5D">
            <w:pPr>
              <w:rPr>
                <w:sz w:val="24"/>
                <w:szCs w:val="24"/>
              </w:rPr>
            </w:pPr>
          </w:p>
        </w:tc>
        <w:tc>
          <w:tcPr>
            <w:tcW w:w="637" w:type="pct"/>
            <w:vMerge/>
          </w:tcPr>
          <w:p w14:paraId="51CB07B4" w14:textId="77777777" w:rsidR="00EA4528" w:rsidRPr="00BC1406" w:rsidRDefault="00EA4528" w:rsidP="00AE3D5D">
            <w:pPr>
              <w:rPr>
                <w:sz w:val="24"/>
                <w:szCs w:val="24"/>
              </w:rPr>
            </w:pPr>
          </w:p>
        </w:tc>
      </w:tr>
      <w:tr w:rsidR="00EA4528" w:rsidRPr="00BC1406" w14:paraId="280C6A98" w14:textId="77777777" w:rsidTr="00EA4528">
        <w:trPr>
          <w:trHeight w:val="2299"/>
        </w:trPr>
        <w:tc>
          <w:tcPr>
            <w:tcW w:w="529" w:type="pct"/>
          </w:tcPr>
          <w:p w14:paraId="39D9F36E" w14:textId="77777777" w:rsidR="00EA4528" w:rsidRPr="00BC1406" w:rsidRDefault="00EA4528" w:rsidP="00AE3D5D">
            <w:pPr>
              <w:pStyle w:val="TableParagraph"/>
              <w:rPr>
                <w:rFonts w:ascii="Times New Roman"/>
                <w:sz w:val="24"/>
                <w:szCs w:val="24"/>
              </w:rPr>
            </w:pPr>
          </w:p>
        </w:tc>
        <w:tc>
          <w:tcPr>
            <w:tcW w:w="871" w:type="pct"/>
          </w:tcPr>
          <w:p w14:paraId="795C9CCC" w14:textId="77777777" w:rsidR="00EA4528" w:rsidRPr="00BC1406" w:rsidRDefault="00EA4528" w:rsidP="00AE3D5D">
            <w:pPr>
              <w:pStyle w:val="TableParagraph"/>
              <w:ind w:left="108" w:right="161" w:hanging="1"/>
              <w:rPr>
                <w:sz w:val="24"/>
                <w:szCs w:val="24"/>
              </w:rPr>
            </w:pPr>
            <w:r w:rsidRPr="00BC1406">
              <w:rPr>
                <w:sz w:val="24"/>
                <w:szCs w:val="24"/>
              </w:rPr>
              <w:t>Is there a resource mobilisation strategy in place for the program to ensure the continuation of benefits? Are national partners contributing financial and other resources towards the continuity of the results of this program?</w:t>
            </w:r>
          </w:p>
          <w:p w14:paraId="70F83624" w14:textId="77777777" w:rsidR="00EA4528" w:rsidRPr="00BC1406" w:rsidRDefault="00EA4528" w:rsidP="00AE3D5D">
            <w:pPr>
              <w:pStyle w:val="TableParagraph"/>
              <w:spacing w:line="256" w:lineRule="exact"/>
              <w:ind w:left="108"/>
              <w:rPr>
                <w:sz w:val="24"/>
                <w:szCs w:val="24"/>
              </w:rPr>
            </w:pPr>
            <w:r w:rsidRPr="00BC1406">
              <w:rPr>
                <w:sz w:val="24"/>
                <w:szCs w:val="24"/>
              </w:rPr>
              <w:t>Are there public/priva</w:t>
            </w:r>
            <w:r w:rsidRPr="00BC1406">
              <w:rPr>
                <w:sz w:val="24"/>
                <w:szCs w:val="24"/>
              </w:rPr>
              <w:lastRenderedPageBreak/>
              <w:t>te</w:t>
            </w:r>
          </w:p>
          <w:p w14:paraId="7D4202FA" w14:textId="77777777" w:rsidR="00EA4528" w:rsidRPr="00BC1406" w:rsidRDefault="00EA4528" w:rsidP="00AE3D5D">
            <w:pPr>
              <w:pStyle w:val="TableParagraph"/>
              <w:spacing w:line="237" w:lineRule="exact"/>
              <w:ind w:left="108"/>
              <w:rPr>
                <w:sz w:val="24"/>
                <w:szCs w:val="24"/>
              </w:rPr>
            </w:pPr>
            <w:r w:rsidRPr="00BC1406">
              <w:rPr>
                <w:sz w:val="24"/>
                <w:szCs w:val="24"/>
              </w:rPr>
              <w:t>Partnerships in place?</w:t>
            </w:r>
          </w:p>
        </w:tc>
        <w:tc>
          <w:tcPr>
            <w:tcW w:w="1150" w:type="pct"/>
          </w:tcPr>
          <w:p w14:paraId="6879336B" w14:textId="77777777" w:rsidR="00EA4528" w:rsidRPr="00467EFC" w:rsidRDefault="00EA4528" w:rsidP="00EA4528">
            <w:pPr>
              <w:pStyle w:val="TableParagraph"/>
              <w:numPr>
                <w:ilvl w:val="0"/>
                <w:numId w:val="16"/>
              </w:numPr>
              <w:tabs>
                <w:tab w:val="left" w:pos="425"/>
                <w:tab w:val="left" w:pos="426"/>
              </w:tabs>
              <w:spacing w:line="258" w:lineRule="exact"/>
              <w:ind w:left="425" w:hanging="318"/>
              <w:rPr>
                <w:sz w:val="24"/>
                <w:szCs w:val="24"/>
              </w:rPr>
            </w:pPr>
            <w:r w:rsidRPr="00BC1406">
              <w:rPr>
                <w:sz w:val="24"/>
                <w:szCs w:val="24"/>
              </w:rPr>
              <w:lastRenderedPageBreak/>
              <w:t>To what extent are national partners</w:t>
            </w:r>
            <w:r>
              <w:rPr>
                <w:sz w:val="24"/>
                <w:szCs w:val="24"/>
              </w:rPr>
              <w:t xml:space="preserve"> </w:t>
            </w:r>
            <w:r w:rsidRPr="00467EFC">
              <w:rPr>
                <w:sz w:val="24"/>
                <w:szCs w:val="24"/>
              </w:rPr>
              <w:t>developing self‐funding resources to support Project initiatives?</w:t>
            </w:r>
          </w:p>
          <w:p w14:paraId="0CB680CB" w14:textId="77777777" w:rsidR="00EA4528" w:rsidRDefault="00EA4528" w:rsidP="00EA4528">
            <w:pPr>
              <w:pStyle w:val="TableParagraph"/>
              <w:numPr>
                <w:ilvl w:val="0"/>
                <w:numId w:val="16"/>
              </w:numPr>
              <w:tabs>
                <w:tab w:val="left" w:pos="425"/>
                <w:tab w:val="left" w:pos="426"/>
              </w:tabs>
              <w:ind w:right="153" w:firstLine="0"/>
              <w:rPr>
                <w:sz w:val="24"/>
                <w:szCs w:val="24"/>
              </w:rPr>
            </w:pPr>
            <w:r w:rsidRPr="00BC1406">
              <w:rPr>
                <w:sz w:val="24"/>
                <w:szCs w:val="24"/>
              </w:rPr>
              <w:t xml:space="preserve">Are there public / private partnerships being developed or in place between national partners and the local private sector? </w:t>
            </w:r>
          </w:p>
          <w:p w14:paraId="507794F5" w14:textId="77777777" w:rsidR="00EA4528" w:rsidRPr="00BC1406" w:rsidRDefault="00EA4528" w:rsidP="00EA4528">
            <w:pPr>
              <w:pStyle w:val="TableParagraph"/>
              <w:numPr>
                <w:ilvl w:val="0"/>
                <w:numId w:val="16"/>
              </w:numPr>
              <w:tabs>
                <w:tab w:val="left" w:pos="425"/>
                <w:tab w:val="left" w:pos="426"/>
              </w:tabs>
              <w:ind w:right="153" w:firstLine="0"/>
              <w:rPr>
                <w:sz w:val="24"/>
                <w:szCs w:val="24"/>
              </w:rPr>
            </w:pPr>
            <w:r w:rsidRPr="00BC1406">
              <w:rPr>
                <w:sz w:val="24"/>
                <w:szCs w:val="24"/>
              </w:rPr>
              <w:t>If no, what were the challenges / barriers to establishing these partnerships?</w:t>
            </w:r>
          </w:p>
        </w:tc>
        <w:tc>
          <w:tcPr>
            <w:tcW w:w="653" w:type="pct"/>
            <w:vMerge/>
          </w:tcPr>
          <w:p w14:paraId="169A5119" w14:textId="77777777" w:rsidR="00EA4528" w:rsidRPr="00BC1406" w:rsidRDefault="00EA4528" w:rsidP="00AE3D5D">
            <w:pPr>
              <w:rPr>
                <w:sz w:val="24"/>
                <w:szCs w:val="24"/>
              </w:rPr>
            </w:pPr>
          </w:p>
        </w:tc>
        <w:tc>
          <w:tcPr>
            <w:tcW w:w="638" w:type="pct"/>
            <w:vMerge/>
          </w:tcPr>
          <w:p w14:paraId="3925FA9C" w14:textId="77777777" w:rsidR="00EA4528" w:rsidRPr="00BC1406" w:rsidRDefault="00EA4528" w:rsidP="00AE3D5D">
            <w:pPr>
              <w:rPr>
                <w:sz w:val="24"/>
                <w:szCs w:val="24"/>
              </w:rPr>
            </w:pPr>
          </w:p>
        </w:tc>
        <w:tc>
          <w:tcPr>
            <w:tcW w:w="522" w:type="pct"/>
            <w:vMerge/>
          </w:tcPr>
          <w:p w14:paraId="010BF3F0" w14:textId="77777777" w:rsidR="00EA4528" w:rsidRPr="00BC1406" w:rsidRDefault="00EA4528" w:rsidP="00AE3D5D">
            <w:pPr>
              <w:rPr>
                <w:sz w:val="24"/>
                <w:szCs w:val="24"/>
              </w:rPr>
            </w:pPr>
          </w:p>
        </w:tc>
        <w:tc>
          <w:tcPr>
            <w:tcW w:w="637" w:type="pct"/>
            <w:vMerge/>
          </w:tcPr>
          <w:p w14:paraId="4299F9AE" w14:textId="77777777" w:rsidR="00EA4528" w:rsidRPr="00BC1406" w:rsidRDefault="00EA4528" w:rsidP="00AE3D5D">
            <w:pPr>
              <w:rPr>
                <w:sz w:val="24"/>
                <w:szCs w:val="24"/>
              </w:rPr>
            </w:pPr>
          </w:p>
        </w:tc>
      </w:tr>
      <w:tr w:rsidR="00EA4528" w:rsidRPr="00BC1406" w14:paraId="5CE57B00" w14:textId="77777777" w:rsidTr="00EA4528">
        <w:trPr>
          <w:trHeight w:val="513"/>
        </w:trPr>
        <w:tc>
          <w:tcPr>
            <w:tcW w:w="529" w:type="pct"/>
          </w:tcPr>
          <w:p w14:paraId="7F621B1D" w14:textId="77777777" w:rsidR="00EA4528" w:rsidRPr="00BC1406" w:rsidRDefault="00EA4528" w:rsidP="00AE3D5D">
            <w:pPr>
              <w:pStyle w:val="TableParagraph"/>
              <w:spacing w:line="255" w:lineRule="exact"/>
              <w:ind w:left="55"/>
              <w:rPr>
                <w:b/>
                <w:sz w:val="24"/>
                <w:szCs w:val="24"/>
              </w:rPr>
            </w:pPr>
            <w:r>
              <w:rPr>
                <w:b/>
                <w:sz w:val="24"/>
                <w:szCs w:val="24"/>
              </w:rPr>
              <w:t>Human Rights and Gender</w:t>
            </w:r>
          </w:p>
        </w:tc>
        <w:tc>
          <w:tcPr>
            <w:tcW w:w="871" w:type="pct"/>
          </w:tcPr>
          <w:p w14:paraId="71B715D4" w14:textId="77777777" w:rsidR="00EA4528" w:rsidRPr="00BC1406" w:rsidRDefault="00EA4528" w:rsidP="00AE3D5D">
            <w:pPr>
              <w:pStyle w:val="TableParagraph"/>
              <w:spacing w:line="237" w:lineRule="exact"/>
              <w:ind w:left="108"/>
              <w:rPr>
                <w:sz w:val="24"/>
                <w:szCs w:val="24"/>
              </w:rPr>
            </w:pPr>
            <w:r>
              <w:rPr>
                <w:sz w:val="24"/>
                <w:szCs w:val="24"/>
              </w:rPr>
              <w:t>Has the project considered Human Rights and Gender mainstreaming into the project deliverables?</w:t>
            </w:r>
          </w:p>
        </w:tc>
        <w:tc>
          <w:tcPr>
            <w:tcW w:w="1150" w:type="pct"/>
          </w:tcPr>
          <w:p w14:paraId="17CD4E3E" w14:textId="77777777" w:rsidR="00EA4528" w:rsidRDefault="00EA4528" w:rsidP="00EA4528">
            <w:pPr>
              <w:pStyle w:val="TableParagraph"/>
              <w:numPr>
                <w:ilvl w:val="0"/>
                <w:numId w:val="28"/>
              </w:numPr>
              <w:rPr>
                <w:rFonts w:asciiTheme="minorHAnsi" w:hAnsiTheme="minorHAnsi" w:cstheme="minorHAnsi"/>
                <w:sz w:val="24"/>
                <w:szCs w:val="24"/>
              </w:rPr>
            </w:pPr>
            <w:r>
              <w:rPr>
                <w:rFonts w:asciiTheme="minorHAnsi" w:hAnsiTheme="minorHAnsi" w:cstheme="minorHAnsi"/>
                <w:sz w:val="24"/>
                <w:szCs w:val="24"/>
              </w:rPr>
              <w:t>How are the activities designed to mainstream Human Rights and Gender?</w:t>
            </w:r>
          </w:p>
          <w:p w14:paraId="3A3F6D7A" w14:textId="77777777" w:rsidR="00EA4528" w:rsidRDefault="00EA4528" w:rsidP="00EA4528">
            <w:pPr>
              <w:pStyle w:val="TableParagraph"/>
              <w:numPr>
                <w:ilvl w:val="0"/>
                <w:numId w:val="28"/>
              </w:numPr>
              <w:rPr>
                <w:rFonts w:asciiTheme="minorHAnsi" w:hAnsiTheme="minorHAnsi" w:cstheme="minorHAnsi"/>
                <w:sz w:val="24"/>
                <w:szCs w:val="24"/>
              </w:rPr>
            </w:pPr>
            <w:r>
              <w:rPr>
                <w:rFonts w:asciiTheme="minorHAnsi" w:hAnsiTheme="minorHAnsi" w:cstheme="minorHAnsi"/>
                <w:sz w:val="24"/>
                <w:szCs w:val="24"/>
              </w:rPr>
              <w:t>Are there any specific activities to ensure mainstreaming of HR and Gender?</w:t>
            </w:r>
          </w:p>
          <w:p w14:paraId="2E57A9B4" w14:textId="77777777" w:rsidR="00EA4528" w:rsidRDefault="00EA4528" w:rsidP="00EA4528">
            <w:pPr>
              <w:pStyle w:val="TableParagraph"/>
              <w:numPr>
                <w:ilvl w:val="0"/>
                <w:numId w:val="28"/>
              </w:numPr>
              <w:rPr>
                <w:rFonts w:asciiTheme="minorHAnsi" w:hAnsiTheme="minorHAnsi" w:cstheme="minorHAnsi"/>
                <w:sz w:val="24"/>
                <w:szCs w:val="24"/>
              </w:rPr>
            </w:pPr>
            <w:r>
              <w:rPr>
                <w:rFonts w:asciiTheme="minorHAnsi" w:hAnsiTheme="minorHAnsi" w:cstheme="minorHAnsi"/>
                <w:sz w:val="24"/>
                <w:szCs w:val="24"/>
              </w:rPr>
              <w:t>Were there any gender sensitive activities taken up during the implementation of the project?</w:t>
            </w:r>
          </w:p>
          <w:p w14:paraId="741623B2" w14:textId="77777777" w:rsidR="00EA4528" w:rsidRPr="00320216" w:rsidRDefault="00EA4528" w:rsidP="00EA4528">
            <w:pPr>
              <w:pStyle w:val="TableParagraph"/>
              <w:numPr>
                <w:ilvl w:val="0"/>
                <w:numId w:val="28"/>
              </w:numPr>
              <w:rPr>
                <w:rFonts w:asciiTheme="minorHAnsi" w:hAnsiTheme="minorHAnsi" w:cstheme="minorHAnsi"/>
                <w:sz w:val="24"/>
                <w:szCs w:val="24"/>
              </w:rPr>
            </w:pPr>
            <w:r>
              <w:rPr>
                <w:rFonts w:asciiTheme="minorHAnsi" w:hAnsiTheme="minorHAnsi" w:cstheme="minorHAnsi"/>
                <w:sz w:val="24"/>
                <w:szCs w:val="24"/>
              </w:rPr>
              <w:t xml:space="preserve">What considerations were given for gender balancing in resource allocation and activity </w:t>
            </w:r>
            <w:r>
              <w:rPr>
                <w:rFonts w:asciiTheme="minorHAnsi" w:hAnsiTheme="minorHAnsi" w:cstheme="minorHAnsi"/>
                <w:sz w:val="24"/>
                <w:szCs w:val="24"/>
              </w:rPr>
              <w:lastRenderedPageBreak/>
              <w:t xml:space="preserve">design? And what actions were taken to implement these? </w:t>
            </w:r>
          </w:p>
        </w:tc>
        <w:tc>
          <w:tcPr>
            <w:tcW w:w="653" w:type="pct"/>
          </w:tcPr>
          <w:p w14:paraId="1064648B" w14:textId="77777777" w:rsidR="00EA4528" w:rsidRPr="00BC1406" w:rsidRDefault="00EA4528" w:rsidP="00AE3D5D">
            <w:pPr>
              <w:pStyle w:val="TableParagraph"/>
              <w:spacing w:line="237" w:lineRule="exact"/>
              <w:ind w:left="142"/>
              <w:rPr>
                <w:sz w:val="24"/>
                <w:szCs w:val="24"/>
              </w:rPr>
            </w:pPr>
            <w:r>
              <w:rPr>
                <w:sz w:val="24"/>
                <w:szCs w:val="24"/>
              </w:rPr>
              <w:lastRenderedPageBreak/>
              <w:t xml:space="preserve">Desk review of documents </w:t>
            </w:r>
          </w:p>
        </w:tc>
        <w:tc>
          <w:tcPr>
            <w:tcW w:w="638" w:type="pct"/>
          </w:tcPr>
          <w:p w14:paraId="7671EC27" w14:textId="77777777" w:rsidR="00EA4528" w:rsidRPr="00BC1406" w:rsidRDefault="00EA4528" w:rsidP="00AE3D5D">
            <w:pPr>
              <w:pStyle w:val="TableParagraph"/>
              <w:spacing w:line="237" w:lineRule="exact"/>
              <w:ind w:left="326"/>
              <w:rPr>
                <w:sz w:val="24"/>
                <w:szCs w:val="24"/>
              </w:rPr>
            </w:pPr>
            <w:r>
              <w:rPr>
                <w:sz w:val="24"/>
                <w:szCs w:val="24"/>
              </w:rPr>
              <w:t>Interviews with stakeholders and focus groups</w:t>
            </w:r>
          </w:p>
        </w:tc>
        <w:tc>
          <w:tcPr>
            <w:tcW w:w="522" w:type="pct"/>
          </w:tcPr>
          <w:p w14:paraId="0B7D9533" w14:textId="77777777" w:rsidR="00EA4528" w:rsidRPr="00BC1406" w:rsidRDefault="00EA4528" w:rsidP="00AE3D5D">
            <w:pPr>
              <w:pStyle w:val="TableParagraph"/>
              <w:spacing w:line="237" w:lineRule="exact"/>
              <w:ind w:left="243"/>
              <w:rPr>
                <w:sz w:val="24"/>
                <w:szCs w:val="24"/>
              </w:rPr>
            </w:pPr>
            <w:r>
              <w:rPr>
                <w:sz w:val="24"/>
                <w:szCs w:val="24"/>
              </w:rPr>
              <w:t>Results framework and Progress reports.</w:t>
            </w:r>
          </w:p>
        </w:tc>
        <w:tc>
          <w:tcPr>
            <w:tcW w:w="637" w:type="pct"/>
            <w:vMerge/>
          </w:tcPr>
          <w:p w14:paraId="6BD170E9" w14:textId="77777777" w:rsidR="00EA4528" w:rsidRPr="00BC1406" w:rsidRDefault="00EA4528" w:rsidP="00AE3D5D">
            <w:pPr>
              <w:rPr>
                <w:sz w:val="24"/>
                <w:szCs w:val="24"/>
              </w:rPr>
            </w:pPr>
          </w:p>
        </w:tc>
      </w:tr>
    </w:tbl>
    <w:p w14:paraId="6AAC9F9D" w14:textId="77777777" w:rsidR="000E5BCE" w:rsidRDefault="000E5BCE" w:rsidP="00EA4528">
      <w:pPr>
        <w:jc w:val="both"/>
        <w:sectPr w:rsidR="000E5BCE" w:rsidSect="000D236F">
          <w:pgSz w:w="11907" w:h="16840" w:code="9"/>
          <w:pgMar w:top="1440" w:right="1440" w:bottom="1440" w:left="1440" w:header="709" w:footer="709" w:gutter="0"/>
          <w:cols w:space="708"/>
          <w:docGrid w:linePitch="360"/>
        </w:sectPr>
      </w:pPr>
    </w:p>
    <w:p w14:paraId="7B744A75" w14:textId="77777777" w:rsidR="00EA4528" w:rsidRDefault="000C76E9" w:rsidP="000C76E9">
      <w:pPr>
        <w:jc w:val="right"/>
        <w:rPr>
          <w:sz w:val="24"/>
          <w:szCs w:val="24"/>
        </w:rPr>
      </w:pPr>
      <w:r w:rsidRPr="000C76E9">
        <w:rPr>
          <w:sz w:val="24"/>
          <w:szCs w:val="24"/>
        </w:rPr>
        <w:lastRenderedPageBreak/>
        <w:t>Annexure 3</w:t>
      </w:r>
      <w:r>
        <w:rPr>
          <w:sz w:val="24"/>
          <w:szCs w:val="24"/>
        </w:rPr>
        <w:t xml:space="preserve">: </w:t>
      </w:r>
    </w:p>
    <w:p w14:paraId="37597772" w14:textId="77777777" w:rsidR="000C76E9" w:rsidRDefault="000C76E9" w:rsidP="000C76E9">
      <w:pPr>
        <w:spacing w:after="0" w:line="240" w:lineRule="auto"/>
        <w:ind w:firstLine="360"/>
        <w:rPr>
          <w:sz w:val="24"/>
          <w:szCs w:val="24"/>
        </w:rPr>
      </w:pPr>
    </w:p>
    <w:p w14:paraId="7E481D83" w14:textId="77777777" w:rsidR="000C76E9" w:rsidRDefault="000C76E9" w:rsidP="000C76E9">
      <w:pPr>
        <w:spacing w:after="0" w:line="240" w:lineRule="auto"/>
        <w:ind w:firstLine="360"/>
        <w:rPr>
          <w:sz w:val="24"/>
          <w:szCs w:val="24"/>
        </w:rPr>
      </w:pPr>
    </w:p>
    <w:p w14:paraId="2FA12746" w14:textId="77777777" w:rsidR="000C76E9" w:rsidRPr="00EE487C" w:rsidRDefault="000C76E9" w:rsidP="000C76E9">
      <w:pPr>
        <w:spacing w:before="19"/>
        <w:ind w:left="493"/>
        <w:rPr>
          <w:color w:val="1F497C"/>
          <w:sz w:val="24"/>
          <w:szCs w:val="24"/>
        </w:rPr>
      </w:pPr>
      <w:r w:rsidRPr="00EE487C">
        <w:rPr>
          <w:color w:val="1F497C"/>
          <w:sz w:val="24"/>
          <w:szCs w:val="24"/>
        </w:rPr>
        <w:t xml:space="preserve">THE LIST OF DOCUMENTS  </w:t>
      </w:r>
      <w:r>
        <w:rPr>
          <w:color w:val="1F497C"/>
          <w:sz w:val="24"/>
          <w:szCs w:val="24"/>
        </w:rPr>
        <w:t xml:space="preserve"> </w:t>
      </w:r>
      <w:r w:rsidRPr="00EE487C">
        <w:rPr>
          <w:color w:val="1F497C"/>
          <w:sz w:val="24"/>
          <w:szCs w:val="24"/>
        </w:rPr>
        <w:t>REVIEW</w:t>
      </w:r>
      <w:r>
        <w:rPr>
          <w:color w:val="1F497C"/>
          <w:sz w:val="24"/>
          <w:szCs w:val="24"/>
        </w:rPr>
        <w:t>ED</w:t>
      </w:r>
    </w:p>
    <w:p w14:paraId="546C657F" w14:textId="77777777" w:rsidR="000C76E9" w:rsidRPr="00EE487C" w:rsidRDefault="000C76E9" w:rsidP="000C76E9">
      <w:pPr>
        <w:spacing w:before="19"/>
        <w:ind w:left="493"/>
        <w:rPr>
          <w:sz w:val="24"/>
          <w:szCs w:val="24"/>
        </w:rPr>
      </w:pPr>
    </w:p>
    <w:p w14:paraId="5D7E9466" w14:textId="77777777" w:rsidR="000C76E9" w:rsidRPr="00EE487C" w:rsidRDefault="000C76E9" w:rsidP="000C76E9">
      <w:pPr>
        <w:pStyle w:val="ListParagraph"/>
        <w:numPr>
          <w:ilvl w:val="0"/>
          <w:numId w:val="33"/>
        </w:numPr>
        <w:spacing w:before="19"/>
        <w:rPr>
          <w:sz w:val="24"/>
          <w:szCs w:val="24"/>
        </w:rPr>
      </w:pPr>
      <w:r w:rsidRPr="00EE487C">
        <w:rPr>
          <w:sz w:val="24"/>
          <w:szCs w:val="24"/>
        </w:rPr>
        <w:t>Copy of original signed Project Document</w:t>
      </w:r>
      <w:r>
        <w:rPr>
          <w:sz w:val="24"/>
          <w:szCs w:val="24"/>
        </w:rPr>
        <w:t xml:space="preserve"> </w:t>
      </w:r>
    </w:p>
    <w:p w14:paraId="5C0FF009" w14:textId="77777777" w:rsidR="000C76E9" w:rsidRPr="00EE487C" w:rsidRDefault="000C76E9" w:rsidP="000C76E9">
      <w:pPr>
        <w:pStyle w:val="ListParagraph"/>
        <w:numPr>
          <w:ilvl w:val="0"/>
          <w:numId w:val="33"/>
        </w:numPr>
        <w:spacing w:before="19"/>
        <w:rPr>
          <w:sz w:val="24"/>
          <w:szCs w:val="24"/>
        </w:rPr>
      </w:pPr>
      <w:r w:rsidRPr="00EE487C">
        <w:rPr>
          <w:sz w:val="24"/>
          <w:szCs w:val="24"/>
        </w:rPr>
        <w:t>Copy of Extended Project Document</w:t>
      </w:r>
    </w:p>
    <w:p w14:paraId="6A786115" w14:textId="77777777" w:rsidR="000C76E9" w:rsidRPr="00EE487C" w:rsidRDefault="000C76E9" w:rsidP="000C76E9">
      <w:pPr>
        <w:pStyle w:val="ListParagraph"/>
        <w:numPr>
          <w:ilvl w:val="0"/>
          <w:numId w:val="33"/>
        </w:numPr>
        <w:spacing w:before="19"/>
        <w:rPr>
          <w:sz w:val="24"/>
          <w:szCs w:val="24"/>
        </w:rPr>
      </w:pPr>
      <w:r w:rsidRPr="00EE487C">
        <w:rPr>
          <w:sz w:val="24"/>
          <w:szCs w:val="24"/>
        </w:rPr>
        <w:t>Copy of revised project document</w:t>
      </w:r>
    </w:p>
    <w:p w14:paraId="27315E56" w14:textId="77777777" w:rsidR="000C76E9" w:rsidRPr="00EE487C" w:rsidRDefault="000C76E9" w:rsidP="000C76E9">
      <w:pPr>
        <w:pStyle w:val="ListParagraph"/>
        <w:numPr>
          <w:ilvl w:val="0"/>
          <w:numId w:val="33"/>
        </w:numPr>
        <w:spacing w:before="19"/>
        <w:rPr>
          <w:sz w:val="24"/>
          <w:szCs w:val="24"/>
        </w:rPr>
      </w:pPr>
      <w:r w:rsidRPr="00EE487C">
        <w:rPr>
          <w:sz w:val="24"/>
          <w:szCs w:val="24"/>
        </w:rPr>
        <w:t>Copy of III extension of the Project Document</w:t>
      </w:r>
    </w:p>
    <w:p w14:paraId="2BFCDED0" w14:textId="77777777" w:rsidR="000C76E9" w:rsidRPr="00EE487C" w:rsidRDefault="000C76E9" w:rsidP="000C76E9">
      <w:pPr>
        <w:pStyle w:val="ListParagraph"/>
        <w:numPr>
          <w:ilvl w:val="0"/>
          <w:numId w:val="33"/>
        </w:numPr>
        <w:spacing w:before="19"/>
        <w:rPr>
          <w:sz w:val="24"/>
          <w:szCs w:val="24"/>
        </w:rPr>
      </w:pPr>
      <w:r w:rsidRPr="00EE487C">
        <w:rPr>
          <w:sz w:val="24"/>
          <w:szCs w:val="24"/>
        </w:rPr>
        <w:t>Project Annual Progress Reports from 2017 to 2021</w:t>
      </w:r>
    </w:p>
    <w:p w14:paraId="1EFC95AD" w14:textId="77777777" w:rsidR="000C76E9" w:rsidRPr="00EE487C" w:rsidRDefault="000C76E9" w:rsidP="000C76E9">
      <w:pPr>
        <w:pStyle w:val="ListParagraph"/>
        <w:numPr>
          <w:ilvl w:val="0"/>
          <w:numId w:val="33"/>
        </w:numPr>
        <w:spacing w:before="19"/>
        <w:rPr>
          <w:sz w:val="24"/>
          <w:szCs w:val="24"/>
        </w:rPr>
      </w:pPr>
      <w:r w:rsidRPr="00EE487C">
        <w:rPr>
          <w:sz w:val="24"/>
          <w:szCs w:val="24"/>
        </w:rPr>
        <w:t>M&amp;E plan of the project</w:t>
      </w:r>
    </w:p>
    <w:p w14:paraId="5B06C598" w14:textId="77777777" w:rsidR="000C76E9" w:rsidRPr="00EE487C" w:rsidRDefault="000C76E9" w:rsidP="000C76E9">
      <w:pPr>
        <w:pStyle w:val="ListParagraph"/>
        <w:numPr>
          <w:ilvl w:val="0"/>
          <w:numId w:val="33"/>
        </w:numPr>
        <w:spacing w:before="19"/>
        <w:rPr>
          <w:sz w:val="24"/>
          <w:szCs w:val="24"/>
        </w:rPr>
      </w:pPr>
      <w:r w:rsidRPr="00EE487C">
        <w:rPr>
          <w:sz w:val="24"/>
          <w:szCs w:val="24"/>
        </w:rPr>
        <w:t xml:space="preserve">Activity wise Budgets and Expenditure </w:t>
      </w:r>
    </w:p>
    <w:p w14:paraId="2DD73774" w14:textId="77777777" w:rsidR="000C76E9" w:rsidRPr="00EE487C" w:rsidRDefault="000C76E9" w:rsidP="000C76E9">
      <w:pPr>
        <w:pStyle w:val="ListParagraph"/>
        <w:numPr>
          <w:ilvl w:val="0"/>
          <w:numId w:val="33"/>
        </w:numPr>
        <w:spacing w:before="19"/>
        <w:rPr>
          <w:sz w:val="24"/>
          <w:szCs w:val="24"/>
        </w:rPr>
      </w:pPr>
      <w:r w:rsidRPr="00EE487C">
        <w:rPr>
          <w:sz w:val="24"/>
          <w:szCs w:val="24"/>
        </w:rPr>
        <w:t>Copies of Audit observations</w:t>
      </w:r>
    </w:p>
    <w:p w14:paraId="347731D0" w14:textId="77777777" w:rsidR="000C76E9" w:rsidRPr="00EE487C" w:rsidRDefault="000C76E9" w:rsidP="000C76E9">
      <w:pPr>
        <w:pStyle w:val="ListParagraph"/>
        <w:numPr>
          <w:ilvl w:val="0"/>
          <w:numId w:val="33"/>
        </w:numPr>
        <w:spacing w:before="19"/>
        <w:rPr>
          <w:sz w:val="24"/>
          <w:szCs w:val="24"/>
        </w:rPr>
      </w:pPr>
      <w:r w:rsidRPr="00EE487C">
        <w:rPr>
          <w:sz w:val="24"/>
          <w:szCs w:val="24"/>
        </w:rPr>
        <w:t xml:space="preserve">Copies of </w:t>
      </w:r>
      <w:r>
        <w:rPr>
          <w:sz w:val="24"/>
          <w:szCs w:val="24"/>
        </w:rPr>
        <w:t>minutes of</w:t>
      </w:r>
      <w:r w:rsidRPr="00EE487C">
        <w:rPr>
          <w:sz w:val="24"/>
          <w:szCs w:val="24"/>
        </w:rPr>
        <w:t xml:space="preserve"> the Project Board Meetings</w:t>
      </w:r>
    </w:p>
    <w:p w14:paraId="5BBEB5C7" w14:textId="77777777" w:rsidR="000C76E9" w:rsidRDefault="000C76E9" w:rsidP="000C76E9">
      <w:pPr>
        <w:pStyle w:val="ListParagraph"/>
        <w:numPr>
          <w:ilvl w:val="0"/>
          <w:numId w:val="33"/>
        </w:numPr>
        <w:spacing w:before="19"/>
        <w:rPr>
          <w:sz w:val="24"/>
          <w:szCs w:val="24"/>
        </w:rPr>
      </w:pPr>
      <w:r>
        <w:rPr>
          <w:sz w:val="24"/>
          <w:szCs w:val="24"/>
        </w:rPr>
        <w:t>Project Evaluation Report for 2014-2017</w:t>
      </w:r>
    </w:p>
    <w:p w14:paraId="3E507C7E" w14:textId="77777777" w:rsidR="000C76E9" w:rsidRDefault="000C76E9" w:rsidP="000C76E9">
      <w:pPr>
        <w:pStyle w:val="ListParagraph"/>
        <w:numPr>
          <w:ilvl w:val="0"/>
          <w:numId w:val="33"/>
        </w:numPr>
        <w:spacing w:before="19"/>
        <w:rPr>
          <w:sz w:val="24"/>
          <w:szCs w:val="24"/>
        </w:rPr>
      </w:pPr>
      <w:r>
        <w:rPr>
          <w:sz w:val="24"/>
          <w:szCs w:val="24"/>
        </w:rPr>
        <w:t>UNDAF Evaluation Report 2016-2020 Report</w:t>
      </w:r>
    </w:p>
    <w:p w14:paraId="30C4C883" w14:textId="77777777" w:rsidR="000C76E9" w:rsidRDefault="000C76E9" w:rsidP="000C76E9">
      <w:pPr>
        <w:pStyle w:val="ListParagraph"/>
        <w:numPr>
          <w:ilvl w:val="0"/>
          <w:numId w:val="33"/>
        </w:numPr>
        <w:spacing w:before="19"/>
        <w:rPr>
          <w:sz w:val="24"/>
          <w:szCs w:val="24"/>
        </w:rPr>
      </w:pPr>
      <w:r>
        <w:rPr>
          <w:sz w:val="24"/>
          <w:szCs w:val="24"/>
        </w:rPr>
        <w:t>UNHCR Document on Rule of Law-2020</w:t>
      </w:r>
    </w:p>
    <w:p w14:paraId="084D2229" w14:textId="77777777" w:rsidR="000C76E9" w:rsidRDefault="000C76E9" w:rsidP="000C76E9">
      <w:pPr>
        <w:pStyle w:val="ListParagraph"/>
        <w:numPr>
          <w:ilvl w:val="0"/>
          <w:numId w:val="33"/>
        </w:numPr>
        <w:spacing w:before="19"/>
        <w:rPr>
          <w:sz w:val="24"/>
          <w:szCs w:val="24"/>
        </w:rPr>
      </w:pPr>
      <w:r>
        <w:rPr>
          <w:sz w:val="24"/>
          <w:szCs w:val="24"/>
        </w:rPr>
        <w:t>UNDP Evaluation Guidelines</w:t>
      </w:r>
    </w:p>
    <w:p w14:paraId="122426D6" w14:textId="77777777" w:rsidR="000C76E9" w:rsidRDefault="000C76E9" w:rsidP="000C76E9">
      <w:pPr>
        <w:pStyle w:val="ListParagraph"/>
        <w:numPr>
          <w:ilvl w:val="0"/>
          <w:numId w:val="33"/>
        </w:numPr>
        <w:spacing w:before="19"/>
        <w:rPr>
          <w:sz w:val="24"/>
          <w:szCs w:val="24"/>
        </w:rPr>
      </w:pPr>
      <w:r>
        <w:rPr>
          <w:sz w:val="24"/>
          <w:szCs w:val="24"/>
        </w:rPr>
        <w:t>All the questionnaires collected from the stakeholders</w:t>
      </w:r>
    </w:p>
    <w:p w14:paraId="0FF28C1A" w14:textId="77777777" w:rsidR="000C76E9" w:rsidRDefault="000C76E9" w:rsidP="000C76E9">
      <w:pPr>
        <w:pStyle w:val="ListParagraph"/>
        <w:numPr>
          <w:ilvl w:val="0"/>
          <w:numId w:val="33"/>
        </w:numPr>
        <w:spacing w:before="19"/>
        <w:rPr>
          <w:sz w:val="24"/>
          <w:szCs w:val="24"/>
        </w:rPr>
      </w:pPr>
      <w:r>
        <w:rPr>
          <w:sz w:val="24"/>
          <w:szCs w:val="24"/>
        </w:rPr>
        <w:t>USAID Factsheet on Rule of Law Partnership Project</w:t>
      </w:r>
    </w:p>
    <w:p w14:paraId="66F5894D" w14:textId="77777777" w:rsidR="000C76E9" w:rsidRDefault="000C76E9" w:rsidP="000C76E9">
      <w:pPr>
        <w:pStyle w:val="ListParagraph"/>
        <w:numPr>
          <w:ilvl w:val="0"/>
          <w:numId w:val="33"/>
        </w:numPr>
        <w:spacing w:before="19"/>
        <w:rPr>
          <w:sz w:val="24"/>
          <w:szCs w:val="24"/>
        </w:rPr>
      </w:pPr>
      <w:r>
        <w:rPr>
          <w:sz w:val="24"/>
          <w:szCs w:val="24"/>
        </w:rPr>
        <w:t>Uzbekistan World Justice Project- Rule of Law Index-2020</w:t>
      </w:r>
    </w:p>
    <w:p w14:paraId="74A1303A" w14:textId="77777777" w:rsidR="000C76E9" w:rsidRDefault="000C76E9" w:rsidP="000C76E9">
      <w:pPr>
        <w:pStyle w:val="ListParagraph"/>
        <w:numPr>
          <w:ilvl w:val="0"/>
          <w:numId w:val="33"/>
        </w:numPr>
        <w:spacing w:before="19"/>
        <w:rPr>
          <w:sz w:val="24"/>
          <w:szCs w:val="24"/>
        </w:rPr>
      </w:pPr>
      <w:r>
        <w:rPr>
          <w:sz w:val="24"/>
          <w:szCs w:val="24"/>
        </w:rPr>
        <w:t>Uzbekistan 2019 Rule of Law Ranking</w:t>
      </w:r>
    </w:p>
    <w:p w14:paraId="66C4186E" w14:textId="77777777" w:rsidR="000C76E9" w:rsidRPr="00EE487C" w:rsidRDefault="000C76E9" w:rsidP="000C76E9">
      <w:pPr>
        <w:pStyle w:val="ListParagraph"/>
        <w:numPr>
          <w:ilvl w:val="0"/>
          <w:numId w:val="33"/>
        </w:numPr>
        <w:spacing w:before="19"/>
        <w:rPr>
          <w:sz w:val="24"/>
          <w:szCs w:val="24"/>
        </w:rPr>
      </w:pPr>
      <w:r>
        <w:rPr>
          <w:sz w:val="24"/>
          <w:szCs w:val="24"/>
        </w:rPr>
        <w:t>ICPE- Uzbekistan Full report</w:t>
      </w:r>
    </w:p>
    <w:p w14:paraId="0BEA1B71" w14:textId="77777777" w:rsidR="000C76E9" w:rsidRDefault="000C76E9" w:rsidP="000C76E9">
      <w:pPr>
        <w:spacing w:after="0" w:line="240" w:lineRule="auto"/>
        <w:ind w:firstLine="360"/>
        <w:rPr>
          <w:sz w:val="24"/>
          <w:szCs w:val="24"/>
        </w:rPr>
      </w:pPr>
    </w:p>
    <w:p w14:paraId="2F2B6B9C" w14:textId="77777777" w:rsidR="00242AE8" w:rsidRDefault="00242AE8">
      <w:pPr>
        <w:rPr>
          <w:sz w:val="24"/>
          <w:szCs w:val="24"/>
        </w:rPr>
      </w:pPr>
      <w:r>
        <w:rPr>
          <w:sz w:val="24"/>
          <w:szCs w:val="24"/>
        </w:rPr>
        <w:br w:type="page"/>
      </w:r>
    </w:p>
    <w:p w14:paraId="2FCC03EF" w14:textId="77777777" w:rsidR="000C76E9" w:rsidRDefault="000C76E9" w:rsidP="000C76E9">
      <w:pPr>
        <w:spacing w:after="0" w:line="240" w:lineRule="auto"/>
        <w:ind w:firstLine="360"/>
        <w:rPr>
          <w:sz w:val="24"/>
          <w:szCs w:val="24"/>
        </w:rPr>
      </w:pPr>
    </w:p>
    <w:p w14:paraId="40BFAD82" w14:textId="77777777" w:rsidR="00242AE8" w:rsidRDefault="000C76E9" w:rsidP="00242AE8">
      <w:pPr>
        <w:spacing w:after="0" w:line="240" w:lineRule="auto"/>
        <w:ind w:firstLine="360"/>
        <w:jc w:val="right"/>
        <w:rPr>
          <w:sz w:val="24"/>
          <w:szCs w:val="24"/>
        </w:rPr>
      </w:pPr>
      <w:r>
        <w:rPr>
          <w:sz w:val="24"/>
          <w:szCs w:val="24"/>
        </w:rPr>
        <w:t>Annexure 4:</w:t>
      </w:r>
    </w:p>
    <w:p w14:paraId="14702B39" w14:textId="77777777" w:rsidR="000C76E9" w:rsidRPr="00803CAA" w:rsidRDefault="00F10840" w:rsidP="00242AE8">
      <w:pPr>
        <w:pStyle w:val="Heading1"/>
        <w:jc w:val="center"/>
      </w:pPr>
      <w:bookmarkStart w:id="29" w:name="_Toc85558173"/>
      <w:r>
        <w:t>LIST OF PERSONS INTERVIEWED</w:t>
      </w:r>
      <w:bookmarkEnd w:id="29"/>
    </w:p>
    <w:p w14:paraId="2E36D8C3" w14:textId="77777777" w:rsidR="00242AE8" w:rsidRDefault="00242AE8" w:rsidP="000C76E9">
      <w:pPr>
        <w:rPr>
          <w:sz w:val="24"/>
          <w:szCs w:val="24"/>
        </w:rPr>
      </w:pPr>
    </w:p>
    <w:tbl>
      <w:tblPr>
        <w:tblW w:w="9346" w:type="dxa"/>
        <w:tblCellMar>
          <w:left w:w="0" w:type="dxa"/>
          <w:right w:w="0" w:type="dxa"/>
        </w:tblCellMar>
        <w:tblLook w:val="04A0" w:firstRow="1" w:lastRow="0" w:firstColumn="1" w:lastColumn="0" w:noHBand="0" w:noVBand="1"/>
      </w:tblPr>
      <w:tblGrid>
        <w:gridCol w:w="4792"/>
        <w:gridCol w:w="4554"/>
      </w:tblGrid>
      <w:tr w:rsidR="00F10840" w:rsidRPr="0017704A" w14:paraId="5932C98E" w14:textId="77777777" w:rsidTr="00157C7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9268D61" w14:textId="77777777" w:rsidR="00F10840" w:rsidRPr="0017704A" w:rsidRDefault="00F10840" w:rsidP="00157C7D">
            <w:pPr>
              <w:rPr>
                <w:rFonts w:cstheme="minorHAnsi"/>
                <w:b/>
                <w:bCs/>
                <w:sz w:val="24"/>
                <w:szCs w:val="24"/>
              </w:rPr>
            </w:pPr>
            <w:r w:rsidRPr="0017704A">
              <w:rPr>
                <w:rFonts w:cstheme="minorHAnsi"/>
                <w:b/>
                <w:bCs/>
                <w:sz w:val="24"/>
                <w:szCs w:val="24"/>
              </w:rPr>
              <w:t>Organization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70A823B" w14:textId="77777777" w:rsidR="00F10840" w:rsidRPr="0017704A" w:rsidRDefault="00F10840" w:rsidP="00157C7D">
            <w:pPr>
              <w:rPr>
                <w:rFonts w:cstheme="minorHAnsi"/>
                <w:b/>
                <w:bCs/>
                <w:sz w:val="24"/>
                <w:szCs w:val="24"/>
              </w:rPr>
            </w:pPr>
            <w:r w:rsidRPr="0017704A">
              <w:rPr>
                <w:rFonts w:cstheme="minorHAnsi"/>
                <w:b/>
                <w:bCs/>
                <w:sz w:val="24"/>
                <w:szCs w:val="24"/>
              </w:rPr>
              <w:t>Participants</w:t>
            </w:r>
          </w:p>
        </w:tc>
      </w:tr>
      <w:tr w:rsidR="0017704A" w:rsidRPr="0017704A" w14:paraId="428788B9" w14:textId="77777777" w:rsidTr="00157C7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0C6B284D" w14:textId="77777777" w:rsidR="0017704A" w:rsidRPr="0017704A" w:rsidRDefault="0017704A" w:rsidP="0017704A">
            <w:pPr>
              <w:rPr>
                <w:rFonts w:cstheme="minorHAnsi"/>
                <w:sz w:val="24"/>
                <w:szCs w:val="24"/>
              </w:rPr>
            </w:pPr>
            <w:r w:rsidRPr="0017704A">
              <w:rPr>
                <w:rFonts w:cstheme="minorHAnsi"/>
                <w:sz w:val="24"/>
                <w:szCs w:val="24"/>
              </w:rPr>
              <w:t>UNDP ROL Project team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05F5D20A" w14:textId="77777777" w:rsidR="0017704A" w:rsidRPr="0017704A" w:rsidRDefault="0017704A" w:rsidP="0017704A">
            <w:pPr>
              <w:shd w:val="clear" w:color="auto" w:fill="FFFFFF"/>
              <w:spacing w:after="0" w:line="240" w:lineRule="auto"/>
              <w:rPr>
                <w:rFonts w:eastAsia="Times New Roman" w:cstheme="minorHAnsi"/>
                <w:sz w:val="24"/>
                <w:szCs w:val="24"/>
              </w:rPr>
            </w:pPr>
            <w:r w:rsidRPr="0024724E">
              <w:rPr>
                <w:rFonts w:eastAsia="Times New Roman" w:cstheme="minorHAnsi"/>
                <w:sz w:val="24"/>
                <w:szCs w:val="24"/>
                <w:lang w:val="en-US" w:eastAsia="en-GB"/>
              </w:rPr>
              <w:t>Azamat Salaev – project manager</w:t>
            </w:r>
          </w:p>
        </w:tc>
      </w:tr>
      <w:tr w:rsidR="0017704A" w:rsidRPr="0017704A" w14:paraId="69D91C93" w14:textId="77777777" w:rsidTr="00157C7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6494F8CC" w14:textId="77777777" w:rsidR="0017704A" w:rsidRPr="0017704A" w:rsidRDefault="0017704A" w:rsidP="0017704A">
            <w:pPr>
              <w:rPr>
                <w:rFonts w:cstheme="minorHAnsi"/>
                <w:sz w:val="24"/>
                <w:szCs w:val="24"/>
              </w:rPr>
            </w:pPr>
            <w:r w:rsidRPr="0017704A">
              <w:rPr>
                <w:rFonts w:cstheme="minorHAnsi"/>
                <w:sz w:val="24"/>
                <w:szCs w:val="24"/>
              </w:rPr>
              <w:t>UNDP ROL Project team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421990E9" w14:textId="77777777" w:rsidR="0017704A" w:rsidRPr="0017704A" w:rsidRDefault="0017704A" w:rsidP="0017704A">
            <w:pPr>
              <w:shd w:val="clear" w:color="auto" w:fill="FFFFFF"/>
              <w:spacing w:after="0" w:line="240" w:lineRule="auto"/>
              <w:rPr>
                <w:rFonts w:eastAsia="Times New Roman" w:cstheme="minorHAnsi"/>
                <w:sz w:val="24"/>
                <w:szCs w:val="24"/>
              </w:rPr>
            </w:pPr>
            <w:r w:rsidRPr="0024724E">
              <w:rPr>
                <w:rFonts w:eastAsia="Times New Roman" w:cstheme="minorHAnsi"/>
                <w:sz w:val="24"/>
                <w:szCs w:val="24"/>
                <w:lang w:val="en-US" w:eastAsia="en-GB"/>
              </w:rPr>
              <w:t>Alidjan Nazarov – e-government specialist</w:t>
            </w:r>
          </w:p>
        </w:tc>
      </w:tr>
      <w:tr w:rsidR="0017704A" w:rsidRPr="0017704A" w14:paraId="15D157EC" w14:textId="77777777" w:rsidTr="00157C7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492A1CC0" w14:textId="77777777" w:rsidR="0017704A" w:rsidRPr="0017704A" w:rsidRDefault="0017704A" w:rsidP="0017704A">
            <w:pPr>
              <w:rPr>
                <w:rFonts w:cstheme="minorHAnsi"/>
                <w:sz w:val="24"/>
                <w:szCs w:val="24"/>
              </w:rPr>
            </w:pPr>
            <w:r w:rsidRPr="0017704A">
              <w:rPr>
                <w:rFonts w:cstheme="minorHAnsi"/>
                <w:sz w:val="24"/>
                <w:szCs w:val="24"/>
              </w:rPr>
              <w:t>UNDP ROL Project team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6F9DDA6C" w14:textId="77777777" w:rsidR="0017704A" w:rsidRPr="0017704A" w:rsidRDefault="0017704A" w:rsidP="0017704A">
            <w:pPr>
              <w:shd w:val="clear" w:color="auto" w:fill="FFFFFF"/>
              <w:spacing w:after="0" w:line="240" w:lineRule="auto"/>
              <w:rPr>
                <w:rFonts w:eastAsia="Times New Roman" w:cstheme="minorHAnsi"/>
                <w:sz w:val="24"/>
                <w:szCs w:val="24"/>
              </w:rPr>
            </w:pPr>
            <w:r w:rsidRPr="0024724E">
              <w:rPr>
                <w:rFonts w:eastAsia="Times New Roman" w:cstheme="minorHAnsi"/>
                <w:sz w:val="24"/>
                <w:szCs w:val="24"/>
                <w:lang w:val="en-US" w:eastAsia="en-GB"/>
              </w:rPr>
              <w:t>Rano ismailov – task manager on court administration</w:t>
            </w:r>
          </w:p>
        </w:tc>
      </w:tr>
      <w:tr w:rsidR="0017704A" w:rsidRPr="0017704A" w14:paraId="43D7D909" w14:textId="77777777" w:rsidTr="00157C7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1B26C7C9" w14:textId="77777777" w:rsidR="0017704A" w:rsidRPr="0017704A" w:rsidRDefault="0017704A" w:rsidP="0017704A">
            <w:pPr>
              <w:rPr>
                <w:rFonts w:cstheme="minorHAnsi"/>
                <w:sz w:val="24"/>
                <w:szCs w:val="24"/>
              </w:rPr>
            </w:pPr>
            <w:r w:rsidRPr="0017704A">
              <w:rPr>
                <w:rFonts w:cstheme="minorHAnsi"/>
                <w:sz w:val="24"/>
                <w:szCs w:val="24"/>
              </w:rPr>
              <w:t>UNDP ROL Project team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39CB35B3" w14:textId="77777777" w:rsidR="0017704A" w:rsidRPr="0017704A" w:rsidRDefault="0017704A" w:rsidP="0017704A">
            <w:pPr>
              <w:shd w:val="clear" w:color="auto" w:fill="FFFFFF"/>
              <w:spacing w:after="0" w:line="240" w:lineRule="auto"/>
              <w:rPr>
                <w:rFonts w:eastAsia="Times New Roman" w:cstheme="minorHAnsi"/>
                <w:sz w:val="24"/>
                <w:szCs w:val="24"/>
              </w:rPr>
            </w:pPr>
            <w:r w:rsidRPr="0024724E">
              <w:rPr>
                <w:rFonts w:eastAsia="Times New Roman" w:cstheme="minorHAnsi"/>
                <w:sz w:val="24"/>
                <w:szCs w:val="24"/>
                <w:lang w:val="en-US" w:eastAsia="en-GB"/>
              </w:rPr>
              <w:t>Kseniya rijkva – task manager on trainings and research</w:t>
            </w:r>
          </w:p>
        </w:tc>
      </w:tr>
      <w:tr w:rsidR="0017704A" w:rsidRPr="0017704A" w14:paraId="3C553891" w14:textId="77777777" w:rsidTr="00157C7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4AAE1346" w14:textId="77777777" w:rsidR="0017704A" w:rsidRPr="0017704A" w:rsidRDefault="0017704A" w:rsidP="0017704A">
            <w:pPr>
              <w:rPr>
                <w:rFonts w:cstheme="minorHAnsi"/>
                <w:sz w:val="24"/>
                <w:szCs w:val="24"/>
              </w:rPr>
            </w:pPr>
            <w:r w:rsidRPr="0017704A">
              <w:rPr>
                <w:rFonts w:cstheme="minorHAnsi"/>
                <w:sz w:val="24"/>
                <w:szCs w:val="24"/>
              </w:rPr>
              <w:t>UNDP ROL Project team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13263894" w14:textId="77777777" w:rsidR="0017704A" w:rsidRPr="0017704A" w:rsidRDefault="0017704A" w:rsidP="0017704A">
            <w:pPr>
              <w:shd w:val="clear" w:color="auto" w:fill="FFFFFF"/>
              <w:spacing w:after="0" w:line="240" w:lineRule="auto"/>
              <w:rPr>
                <w:rFonts w:eastAsia="Times New Roman" w:cstheme="minorHAnsi"/>
                <w:sz w:val="24"/>
                <w:szCs w:val="24"/>
              </w:rPr>
            </w:pPr>
            <w:r w:rsidRPr="0024724E">
              <w:rPr>
                <w:rFonts w:eastAsia="Times New Roman" w:cstheme="minorHAnsi"/>
                <w:sz w:val="24"/>
                <w:szCs w:val="24"/>
                <w:lang w:val="en-US" w:eastAsia="en-GB"/>
              </w:rPr>
              <w:t>Mahbub Khamroeva – gender specialist</w:t>
            </w:r>
          </w:p>
        </w:tc>
      </w:tr>
      <w:tr w:rsidR="0017704A" w:rsidRPr="0017704A" w14:paraId="10FAF7FD" w14:textId="77777777" w:rsidTr="00157C7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2C67F25C" w14:textId="77777777" w:rsidR="0017704A" w:rsidRPr="0017704A" w:rsidRDefault="0017704A" w:rsidP="0017704A">
            <w:pPr>
              <w:rPr>
                <w:rFonts w:cstheme="minorHAnsi"/>
                <w:sz w:val="24"/>
                <w:szCs w:val="24"/>
              </w:rPr>
            </w:pPr>
            <w:r w:rsidRPr="0017704A">
              <w:rPr>
                <w:rFonts w:cstheme="minorHAnsi"/>
                <w:sz w:val="24"/>
                <w:szCs w:val="24"/>
              </w:rPr>
              <w:t>UNDP ROL Project team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2AC98B8A" w14:textId="77777777" w:rsidR="0017704A" w:rsidRPr="0017704A" w:rsidRDefault="0017704A" w:rsidP="0017704A">
            <w:pPr>
              <w:shd w:val="clear" w:color="auto" w:fill="FFFFFF"/>
              <w:spacing w:after="0" w:line="240" w:lineRule="auto"/>
              <w:rPr>
                <w:rFonts w:eastAsia="Times New Roman" w:cstheme="minorHAnsi"/>
                <w:sz w:val="24"/>
                <w:szCs w:val="24"/>
              </w:rPr>
            </w:pPr>
            <w:r w:rsidRPr="0024724E">
              <w:rPr>
                <w:rFonts w:eastAsia="Times New Roman" w:cstheme="minorHAnsi"/>
                <w:sz w:val="24"/>
                <w:szCs w:val="24"/>
                <w:lang w:val="en-US" w:eastAsia="en-GB"/>
              </w:rPr>
              <w:t>Shokhrukh Yunusov – administrative and finance assistant</w:t>
            </w:r>
          </w:p>
        </w:tc>
      </w:tr>
      <w:tr w:rsidR="0017704A" w:rsidRPr="0017704A" w14:paraId="20233DEA" w14:textId="77777777" w:rsidTr="00157C7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70869FF" w14:textId="77777777" w:rsidR="0017704A" w:rsidRPr="0017704A" w:rsidRDefault="0017704A" w:rsidP="0017704A">
            <w:pPr>
              <w:rPr>
                <w:rFonts w:cstheme="minorHAnsi"/>
                <w:sz w:val="24"/>
                <w:szCs w:val="24"/>
              </w:rPr>
            </w:pPr>
            <w:r w:rsidRPr="0017704A">
              <w:rPr>
                <w:rFonts w:cstheme="minorHAnsi"/>
                <w:sz w:val="24"/>
                <w:szCs w:val="24"/>
              </w:rPr>
              <w:t>UNDP ROL Project team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8D7213E" w14:textId="77777777" w:rsidR="0017704A" w:rsidRPr="0017704A" w:rsidRDefault="0017704A" w:rsidP="0017704A">
            <w:pPr>
              <w:rPr>
                <w:rFonts w:cstheme="minorHAnsi"/>
                <w:sz w:val="24"/>
                <w:szCs w:val="24"/>
              </w:rPr>
            </w:pPr>
            <w:r w:rsidRPr="0024724E">
              <w:rPr>
                <w:rFonts w:eastAsia="Times New Roman" w:cstheme="minorHAnsi"/>
                <w:sz w:val="24"/>
                <w:szCs w:val="24"/>
                <w:lang w:val="en-US" w:eastAsia="en-GB"/>
              </w:rPr>
              <w:t>Jaloliddin Badalov – PR specialist</w:t>
            </w:r>
          </w:p>
        </w:tc>
      </w:tr>
      <w:tr w:rsidR="0017704A" w:rsidRPr="0017704A" w14:paraId="2D27E7AD" w14:textId="77777777" w:rsidTr="0017704A">
        <w:trPr>
          <w:trHeight w:val="414"/>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030AED30" w14:textId="77777777" w:rsidR="0017704A" w:rsidRPr="0017704A" w:rsidRDefault="0017704A" w:rsidP="0017704A">
            <w:pPr>
              <w:rPr>
                <w:rFonts w:cstheme="minorHAnsi"/>
                <w:sz w:val="24"/>
                <w:szCs w:val="24"/>
              </w:rPr>
            </w:pPr>
            <w:r w:rsidRPr="0017704A">
              <w:rPr>
                <w:rFonts w:cstheme="minorHAnsi"/>
                <w:sz w:val="24"/>
                <w:szCs w:val="24"/>
              </w:rPr>
              <w:t>UNDP Gender Specialist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553A003C" w14:textId="77777777" w:rsidR="0017704A" w:rsidRPr="0017704A" w:rsidRDefault="0017704A" w:rsidP="0017704A">
            <w:pPr>
              <w:rPr>
                <w:rFonts w:cstheme="minorHAnsi"/>
                <w:sz w:val="24"/>
                <w:szCs w:val="24"/>
              </w:rPr>
            </w:pPr>
            <w:r w:rsidRPr="0017704A">
              <w:rPr>
                <w:rFonts w:cstheme="minorHAnsi"/>
                <w:sz w:val="24"/>
                <w:szCs w:val="24"/>
              </w:rPr>
              <w:t xml:space="preserve">"Mukhabbat Turkmenova" </w:t>
            </w:r>
          </w:p>
        </w:tc>
      </w:tr>
      <w:tr w:rsidR="0017704A" w:rsidRPr="0017704A" w14:paraId="3800D1C3" w14:textId="77777777" w:rsidTr="00157C7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6EEF9536" w14:textId="77777777" w:rsidR="0017704A" w:rsidRPr="0017704A" w:rsidRDefault="0017704A" w:rsidP="0017704A">
            <w:pPr>
              <w:rPr>
                <w:rFonts w:cstheme="minorHAnsi"/>
                <w:sz w:val="24"/>
                <w:szCs w:val="24"/>
              </w:rPr>
            </w:pPr>
            <w:r w:rsidRPr="0017704A">
              <w:rPr>
                <w:rFonts w:cstheme="minorHAnsi"/>
                <w:sz w:val="24"/>
                <w:szCs w:val="24"/>
              </w:rPr>
              <w:t>Programme Assistant on Gender Mainstreaming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83C2FC0" w14:textId="77777777" w:rsidR="0017704A" w:rsidRPr="0017704A" w:rsidRDefault="0017704A" w:rsidP="0017704A">
            <w:pPr>
              <w:rPr>
                <w:rFonts w:cstheme="minorHAnsi"/>
                <w:sz w:val="24"/>
                <w:szCs w:val="24"/>
              </w:rPr>
            </w:pPr>
            <w:r w:rsidRPr="0017704A">
              <w:rPr>
                <w:rFonts w:cstheme="minorHAnsi"/>
                <w:sz w:val="24"/>
                <w:szCs w:val="24"/>
              </w:rPr>
              <w:t>"Maja Lofstrom</w:t>
            </w:r>
          </w:p>
        </w:tc>
      </w:tr>
      <w:tr w:rsidR="00F10840" w:rsidRPr="0017704A" w14:paraId="0A746ECB" w14:textId="77777777" w:rsidTr="00157C7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27BE6CE" w14:textId="77777777" w:rsidR="00F10840" w:rsidRPr="0017704A" w:rsidRDefault="00F10840" w:rsidP="00157C7D">
            <w:pPr>
              <w:rPr>
                <w:rFonts w:cstheme="minorHAnsi"/>
                <w:sz w:val="24"/>
                <w:szCs w:val="24"/>
              </w:rPr>
            </w:pPr>
            <w:r w:rsidRPr="0017704A">
              <w:rPr>
                <w:rFonts w:cstheme="minorHAnsi"/>
                <w:sz w:val="24"/>
                <w:szCs w:val="24"/>
              </w:rPr>
              <w:t>, Programme Associate on Public Policy (Rule of Law, Human Rights, and Justice)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65232D2" w14:textId="77777777" w:rsidR="00F10840" w:rsidRPr="0017704A" w:rsidRDefault="00F10840" w:rsidP="0017704A">
            <w:pPr>
              <w:rPr>
                <w:rFonts w:cstheme="minorHAnsi"/>
                <w:sz w:val="24"/>
                <w:szCs w:val="24"/>
              </w:rPr>
            </w:pPr>
            <w:r w:rsidRPr="0017704A">
              <w:rPr>
                <w:rFonts w:cstheme="minorHAnsi"/>
                <w:sz w:val="24"/>
                <w:szCs w:val="24"/>
              </w:rPr>
              <w:t xml:space="preserve">"Sherzodbek Sharipov" </w:t>
            </w:r>
          </w:p>
        </w:tc>
      </w:tr>
      <w:tr w:rsidR="00F10840" w:rsidRPr="0017704A" w14:paraId="18292CF6" w14:textId="77777777" w:rsidTr="00157C7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FCB26AE" w14:textId="77777777" w:rsidR="00F10840" w:rsidRPr="0017704A" w:rsidRDefault="00F10840" w:rsidP="00157C7D">
            <w:pPr>
              <w:rPr>
                <w:rFonts w:cstheme="minorHAnsi"/>
                <w:sz w:val="24"/>
                <w:szCs w:val="24"/>
              </w:rPr>
            </w:pPr>
            <w:r w:rsidRPr="0017704A">
              <w:rPr>
                <w:rFonts w:cstheme="minorHAnsi"/>
                <w:sz w:val="24"/>
                <w:szCs w:val="24"/>
              </w:rPr>
              <w:t>UNDP focal points for the project (current</w:t>
            </w:r>
            <w:r w:rsidR="0017704A" w:rsidRPr="0017704A">
              <w:rPr>
                <w:rFonts w:cstheme="minorHAnsi"/>
                <w:sz w:val="24"/>
                <w:szCs w:val="24"/>
              </w:rPr>
              <w:t>)</w:t>
            </w:r>
            <w:r w:rsidRPr="0017704A">
              <w:rPr>
                <w:rFonts w:cstheme="minorHAnsi"/>
                <w:sz w:val="24"/>
                <w:szCs w:val="24"/>
              </w:rPr>
              <w:t xml:space="preserve">, </w:t>
            </w:r>
            <w:r w:rsidR="0017704A" w:rsidRPr="0017704A">
              <w:rPr>
                <w:rFonts w:cstheme="minorHAnsi"/>
                <w:sz w:val="24"/>
                <w:szCs w:val="24"/>
              </w:rPr>
              <w:t>(</w:t>
            </w:r>
            <w:r w:rsidRPr="0017704A">
              <w:rPr>
                <w:rFonts w:cstheme="minorHAnsi"/>
                <w:sz w:val="24"/>
                <w:szCs w:val="24"/>
              </w:rPr>
              <w:t>previous)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F97BF40" w14:textId="77777777" w:rsidR="0017704A" w:rsidRPr="0017704A" w:rsidRDefault="00F10840" w:rsidP="0017704A">
            <w:pPr>
              <w:rPr>
                <w:rFonts w:cstheme="minorHAnsi"/>
                <w:sz w:val="24"/>
                <w:szCs w:val="24"/>
              </w:rPr>
            </w:pPr>
            <w:r w:rsidRPr="0017704A">
              <w:rPr>
                <w:rFonts w:cstheme="minorHAnsi"/>
                <w:sz w:val="24"/>
                <w:szCs w:val="24"/>
              </w:rPr>
              <w:t xml:space="preserve">Bunyod Avliyokulov </w:t>
            </w:r>
          </w:p>
          <w:p w14:paraId="1B90AC28" w14:textId="77777777" w:rsidR="00F10840" w:rsidRPr="0017704A" w:rsidRDefault="00F10840" w:rsidP="0017704A">
            <w:pPr>
              <w:rPr>
                <w:rFonts w:cstheme="minorHAnsi"/>
                <w:sz w:val="24"/>
                <w:szCs w:val="24"/>
              </w:rPr>
            </w:pPr>
            <w:r w:rsidRPr="0017704A">
              <w:rPr>
                <w:rFonts w:cstheme="minorHAnsi"/>
                <w:sz w:val="24"/>
                <w:szCs w:val="24"/>
              </w:rPr>
              <w:t xml:space="preserve">Azizkhon Bakhadirov </w:t>
            </w:r>
          </w:p>
        </w:tc>
      </w:tr>
      <w:tr w:rsidR="00F10840" w:rsidRPr="0017704A" w14:paraId="50664EE0" w14:textId="77777777" w:rsidTr="00157C7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EAE9635" w14:textId="77777777" w:rsidR="00F10840" w:rsidRPr="0017704A" w:rsidRDefault="00F10840" w:rsidP="0017704A">
            <w:pPr>
              <w:rPr>
                <w:rFonts w:cstheme="minorHAnsi"/>
                <w:sz w:val="24"/>
                <w:szCs w:val="24"/>
              </w:rPr>
            </w:pPr>
            <w:r w:rsidRPr="0017704A">
              <w:rPr>
                <w:rFonts w:cstheme="minorHAnsi"/>
                <w:sz w:val="24"/>
                <w:szCs w:val="24"/>
              </w:rPr>
              <w:t xml:space="preserve">UNDP Deputy Resident Representative,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AC55BFA" w14:textId="77777777" w:rsidR="00F10840" w:rsidRPr="0017704A" w:rsidRDefault="0017704A" w:rsidP="0017704A">
            <w:pPr>
              <w:rPr>
                <w:rFonts w:cstheme="minorHAnsi"/>
                <w:sz w:val="24"/>
                <w:szCs w:val="24"/>
              </w:rPr>
            </w:pPr>
            <w:r w:rsidRPr="0017704A">
              <w:rPr>
                <w:rFonts w:cstheme="minorHAnsi"/>
                <w:sz w:val="24"/>
                <w:szCs w:val="24"/>
              </w:rPr>
              <w:t>Doina Munteanu</w:t>
            </w:r>
            <w:r w:rsidR="00F10840" w:rsidRPr="0017704A">
              <w:rPr>
                <w:rFonts w:cstheme="minorHAnsi"/>
                <w:sz w:val="24"/>
                <w:szCs w:val="24"/>
              </w:rPr>
              <w:t xml:space="preserve"> </w:t>
            </w:r>
          </w:p>
        </w:tc>
      </w:tr>
      <w:tr w:rsidR="0017704A" w:rsidRPr="0017704A" w14:paraId="446DF48E" w14:textId="77777777" w:rsidTr="00157C7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FECC508" w14:textId="77777777" w:rsidR="0017704A" w:rsidRPr="0017704A" w:rsidRDefault="0017704A" w:rsidP="00157C7D">
            <w:pPr>
              <w:rPr>
                <w:rFonts w:cstheme="minorHAnsi"/>
                <w:sz w:val="24"/>
                <w:szCs w:val="24"/>
              </w:rPr>
            </w:pPr>
            <w:r w:rsidRPr="0017704A">
              <w:rPr>
                <w:rFonts w:cstheme="minorHAnsi"/>
                <w:sz w:val="24"/>
                <w:szCs w:val="24"/>
              </w:rPr>
              <w:t>Effective Governance Cluster Leader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394FC60F" w14:textId="77777777" w:rsidR="0017704A" w:rsidRPr="0017704A" w:rsidRDefault="0017704A" w:rsidP="0017704A">
            <w:pPr>
              <w:rPr>
                <w:rFonts w:cstheme="minorHAnsi"/>
                <w:sz w:val="24"/>
                <w:szCs w:val="24"/>
              </w:rPr>
            </w:pPr>
            <w:r w:rsidRPr="0017704A">
              <w:rPr>
                <w:rFonts w:cstheme="minorHAnsi"/>
                <w:sz w:val="24"/>
                <w:szCs w:val="24"/>
              </w:rPr>
              <w:t>Kamila Mukhamedkhanova</w:t>
            </w:r>
          </w:p>
        </w:tc>
      </w:tr>
      <w:tr w:rsidR="00F10840" w:rsidRPr="0017704A" w14:paraId="637CDD5A" w14:textId="77777777" w:rsidTr="00157C7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94BD3E3" w14:textId="77777777" w:rsidR="00F10840" w:rsidRPr="0017704A" w:rsidRDefault="00F10840" w:rsidP="00157C7D">
            <w:pPr>
              <w:rPr>
                <w:rFonts w:cstheme="minorHAnsi"/>
                <w:sz w:val="24"/>
                <w:szCs w:val="24"/>
              </w:rPr>
            </w:pPr>
            <w:r w:rsidRPr="0017704A">
              <w:rPr>
                <w:rFonts w:cstheme="minorHAnsi"/>
                <w:sz w:val="24"/>
                <w:szCs w:val="24"/>
              </w:rPr>
              <w:t>USAID focal point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D0C7F4E" w14:textId="77777777" w:rsidR="00F10840" w:rsidRPr="0017704A" w:rsidRDefault="00F10840" w:rsidP="00157C7D">
            <w:pPr>
              <w:rPr>
                <w:rFonts w:cstheme="minorHAnsi"/>
                <w:sz w:val="24"/>
                <w:szCs w:val="24"/>
              </w:rPr>
            </w:pPr>
            <w:r w:rsidRPr="0017704A">
              <w:rPr>
                <w:rFonts w:cstheme="minorHAnsi"/>
                <w:sz w:val="24"/>
                <w:szCs w:val="24"/>
              </w:rPr>
              <w:t>Mamed Askerov &lt;maskerov@usaid.gov&gt;</w:t>
            </w:r>
          </w:p>
        </w:tc>
      </w:tr>
      <w:tr w:rsidR="00F10840" w:rsidRPr="0017704A" w14:paraId="46A41AF6" w14:textId="77777777" w:rsidTr="00157C7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4844B603"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r w:rsidRPr="00AA78E2">
              <w:rPr>
                <w:rFonts w:eastAsia="Times New Roman" w:cstheme="minorHAnsi"/>
                <w:color w:val="000000" w:themeColor="text1"/>
                <w:sz w:val="24"/>
                <w:szCs w:val="24"/>
                <w:lang w:val="en-US" w:eastAsia="en-GB"/>
              </w:rPr>
              <w:t>Supreme Court of the Republic of Uzbekistan</w:t>
            </w:r>
          </w:p>
          <w:p w14:paraId="0F0775A6"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r w:rsidRPr="00AA78E2">
              <w:rPr>
                <w:rFonts w:eastAsia="Times New Roman" w:cstheme="minorHAnsi"/>
                <w:color w:val="000000" w:themeColor="text1"/>
                <w:sz w:val="24"/>
                <w:szCs w:val="24"/>
                <w:lang w:val="en-US" w:eastAsia="en-GB"/>
              </w:rPr>
              <w:t> </w:t>
            </w:r>
          </w:p>
          <w:p w14:paraId="2C390BA4"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23805E1C"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r w:rsidRPr="00AA78E2">
              <w:rPr>
                <w:rFonts w:eastAsia="Times New Roman" w:cstheme="minorHAnsi"/>
                <w:color w:val="000000" w:themeColor="text1"/>
                <w:sz w:val="24"/>
                <w:szCs w:val="24"/>
                <w:lang w:val="en-US" w:eastAsia="en-GB"/>
              </w:rPr>
              <w:t>Muslimov Ikram – Deputy Chairperson of the Supreme court national project coordinator – did not participate due to COVID</w:t>
            </w:r>
          </w:p>
          <w:p w14:paraId="0EA70F3F"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r w:rsidRPr="00AA78E2">
              <w:rPr>
                <w:rFonts w:eastAsia="Times New Roman" w:cstheme="minorHAnsi"/>
                <w:color w:val="000000" w:themeColor="text1"/>
                <w:sz w:val="24"/>
                <w:szCs w:val="24"/>
                <w:lang w:val="en-US" w:eastAsia="en-GB"/>
              </w:rPr>
              <w:t> </w:t>
            </w:r>
          </w:p>
          <w:p w14:paraId="3A00AAC5"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r w:rsidRPr="00AA78E2">
              <w:rPr>
                <w:rFonts w:eastAsia="Times New Roman" w:cstheme="minorHAnsi"/>
                <w:color w:val="000000" w:themeColor="text1"/>
                <w:sz w:val="24"/>
                <w:szCs w:val="24"/>
                <w:lang w:val="en-US" w:eastAsia="en-GB"/>
              </w:rPr>
              <w:t>Farrukhkhon Malikov – head of international legal relations unit of Supreme court</w:t>
            </w:r>
          </w:p>
        </w:tc>
      </w:tr>
      <w:tr w:rsidR="00F10840" w:rsidRPr="0017704A" w14:paraId="162CC856" w14:textId="77777777" w:rsidTr="00157C7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20AB2F94"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r w:rsidRPr="00AA78E2">
              <w:rPr>
                <w:rFonts w:eastAsia="Times New Roman" w:cstheme="minorHAnsi"/>
                <w:color w:val="000000" w:themeColor="text1"/>
                <w:sz w:val="24"/>
                <w:szCs w:val="24"/>
                <w:lang w:val="en-US" w:eastAsia="en-GB"/>
              </w:rPr>
              <w:t>Supreme Judicial Council of the Republic of Uzbekistan</w:t>
            </w:r>
          </w:p>
          <w:p w14:paraId="624CFCEE"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r w:rsidRPr="00AA78E2">
              <w:rPr>
                <w:rFonts w:eastAsia="Times New Roman" w:cstheme="minorHAnsi"/>
                <w:color w:val="000000" w:themeColor="text1"/>
                <w:sz w:val="24"/>
                <w:szCs w:val="24"/>
                <w:lang w:val="en-US" w:eastAsia="en-GB"/>
              </w:rPr>
              <w:t> </w:t>
            </w:r>
          </w:p>
          <w:p w14:paraId="3E903132"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3CBC12DF"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r w:rsidRPr="00AA78E2">
              <w:rPr>
                <w:rFonts w:eastAsia="Times New Roman" w:cstheme="minorHAnsi"/>
                <w:color w:val="000000" w:themeColor="text1"/>
                <w:sz w:val="24"/>
                <w:szCs w:val="24"/>
                <w:lang w:val="en-US" w:eastAsia="en-GB"/>
              </w:rPr>
              <w:lastRenderedPageBreak/>
              <w:t>Sadikov Khurshid Primkulovich - Permanent member of Council, Secretary</w:t>
            </w:r>
          </w:p>
        </w:tc>
      </w:tr>
      <w:tr w:rsidR="00F10840" w:rsidRPr="0017704A" w14:paraId="07BF77FE" w14:textId="77777777" w:rsidTr="00157C7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4F0E3E1E"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r w:rsidRPr="00AA78E2">
              <w:rPr>
                <w:rFonts w:eastAsia="Times New Roman" w:cstheme="minorHAnsi"/>
                <w:color w:val="000000" w:themeColor="text1"/>
                <w:sz w:val="24"/>
                <w:szCs w:val="24"/>
                <w:lang w:val="en-US" w:eastAsia="en-GB"/>
              </w:rPr>
              <w:t>Higher School of judges</w:t>
            </w:r>
          </w:p>
          <w:p w14:paraId="7071EB8C"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r w:rsidRPr="00AA78E2">
              <w:rPr>
                <w:rFonts w:eastAsia="Times New Roman" w:cstheme="minorHAnsi"/>
                <w:color w:val="000000" w:themeColor="text1"/>
                <w:sz w:val="24"/>
                <w:szCs w:val="24"/>
                <w:lang w:eastAsia="en-GB"/>
              </w:rPr>
              <w:t> </w:t>
            </w:r>
          </w:p>
          <w:p w14:paraId="5D665437"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39B9B3A6"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r w:rsidRPr="00AA78E2">
              <w:rPr>
                <w:rFonts w:eastAsia="Times New Roman" w:cstheme="minorHAnsi"/>
                <w:color w:val="000000" w:themeColor="text1"/>
                <w:sz w:val="24"/>
                <w:szCs w:val="24"/>
                <w:lang w:val="en-US" w:eastAsia="en-GB"/>
              </w:rPr>
              <w:t>Dilshod Aripov - deputy director of the Supreme school of judges - did not participate</w:t>
            </w:r>
          </w:p>
          <w:p w14:paraId="242DAFD6"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r w:rsidRPr="00AA78E2">
              <w:rPr>
                <w:rFonts w:eastAsia="Times New Roman" w:cstheme="minorHAnsi"/>
                <w:color w:val="000000" w:themeColor="text1"/>
                <w:sz w:val="24"/>
                <w:szCs w:val="24"/>
                <w:lang w:val="en-US" w:eastAsia="en-GB"/>
              </w:rPr>
              <w:t>Utkir Kholikov - head of international department of the Supreme school of judges</w:t>
            </w:r>
          </w:p>
        </w:tc>
      </w:tr>
      <w:tr w:rsidR="00F10840" w:rsidRPr="0017704A" w14:paraId="34A66735" w14:textId="77777777" w:rsidTr="00157C7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576AF72E"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r w:rsidRPr="00AA78E2">
              <w:rPr>
                <w:rFonts w:eastAsia="Times New Roman" w:cstheme="minorHAnsi"/>
                <w:color w:val="000000" w:themeColor="text1"/>
                <w:sz w:val="24"/>
                <w:szCs w:val="24"/>
                <w:lang w:val="en-US" w:eastAsia="en-GB"/>
              </w:rPr>
              <w:t>Lawyer’s Training Center under Ministry of Justice of the Republic of Uzbekistan</w:t>
            </w:r>
          </w:p>
          <w:p w14:paraId="3D998A7C"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r w:rsidRPr="00AA78E2">
              <w:rPr>
                <w:rFonts w:eastAsia="Times New Roman" w:cstheme="minorHAnsi"/>
                <w:color w:val="000000" w:themeColor="text1"/>
                <w:sz w:val="24"/>
                <w:szCs w:val="24"/>
                <w:lang w:val="en-US" w:eastAsia="en-GB"/>
              </w:rPr>
              <w:t> </w:t>
            </w:r>
          </w:p>
          <w:p w14:paraId="46628AAB"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4D6E90DF"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r w:rsidRPr="00AA78E2">
              <w:rPr>
                <w:rFonts w:eastAsia="Times New Roman" w:cstheme="minorHAnsi"/>
                <w:color w:val="000000" w:themeColor="text1"/>
                <w:sz w:val="24"/>
                <w:szCs w:val="24"/>
                <w:lang w:val="en-US" w:eastAsia="en-GB"/>
              </w:rPr>
              <w:t>Sevara Maripova, Head of the Department of Private Law, Associate Professor</w:t>
            </w:r>
          </w:p>
          <w:p w14:paraId="25B8912E"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r w:rsidRPr="00AA78E2">
              <w:rPr>
                <w:rFonts w:eastAsia="Times New Roman" w:cstheme="minorHAnsi"/>
                <w:color w:val="000000" w:themeColor="text1"/>
                <w:sz w:val="24"/>
                <w:szCs w:val="24"/>
                <w:lang w:val="en-US" w:eastAsia="en-GB"/>
              </w:rPr>
              <w:t>Shakhzoda Abdullaeva, head of international relations unit</w:t>
            </w:r>
          </w:p>
        </w:tc>
      </w:tr>
      <w:tr w:rsidR="00F10840" w:rsidRPr="0017704A" w14:paraId="405A53DB" w14:textId="77777777" w:rsidTr="00157C7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6ED21965"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r w:rsidRPr="00AA78E2">
              <w:rPr>
                <w:rFonts w:eastAsia="Times New Roman" w:cstheme="minorHAnsi"/>
                <w:color w:val="000000" w:themeColor="text1"/>
                <w:sz w:val="24"/>
                <w:szCs w:val="24"/>
                <w:lang w:val="en-US" w:eastAsia="en-GB"/>
              </w:rPr>
              <w:t>Tashkent State Law University</w:t>
            </w:r>
          </w:p>
          <w:p w14:paraId="0D2519ED"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r w:rsidRPr="00AA78E2">
              <w:rPr>
                <w:rFonts w:eastAsia="Times New Roman" w:cstheme="minorHAnsi"/>
                <w:color w:val="000000" w:themeColor="text1"/>
                <w:sz w:val="24"/>
                <w:szCs w:val="24"/>
                <w:lang w:eastAsia="en-GB"/>
              </w:rPr>
              <w:t> </w:t>
            </w:r>
          </w:p>
          <w:p w14:paraId="636051AB"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0129EC49"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r w:rsidRPr="00AA78E2">
              <w:rPr>
                <w:rFonts w:eastAsia="Times New Roman" w:cstheme="minorHAnsi"/>
                <w:color w:val="000000" w:themeColor="text1"/>
                <w:sz w:val="24"/>
                <w:szCs w:val="24"/>
                <w:lang w:val="en-US" w:eastAsia="en-GB"/>
              </w:rPr>
              <w:t>Narziev Otabek – head of legal clinic</w:t>
            </w:r>
          </w:p>
        </w:tc>
      </w:tr>
      <w:tr w:rsidR="00F10840" w:rsidRPr="0017704A" w14:paraId="091FB696" w14:textId="77777777" w:rsidTr="00157C7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644FE042"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r w:rsidRPr="00AA78E2">
              <w:rPr>
                <w:rFonts w:eastAsia="Times New Roman" w:cstheme="minorHAnsi"/>
                <w:color w:val="000000" w:themeColor="text1"/>
                <w:sz w:val="24"/>
                <w:szCs w:val="24"/>
                <w:lang w:val="en-US" w:eastAsia="en-GB"/>
              </w:rPr>
              <w:t>Academy of General Prosecution Office</w:t>
            </w:r>
          </w:p>
          <w:p w14:paraId="675B3843"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r w:rsidRPr="00AA78E2">
              <w:rPr>
                <w:rFonts w:eastAsia="Times New Roman" w:cstheme="minorHAnsi"/>
                <w:color w:val="000000" w:themeColor="text1"/>
                <w:sz w:val="24"/>
                <w:szCs w:val="24"/>
                <w:lang w:eastAsia="en-GB"/>
              </w:rPr>
              <w:t> </w:t>
            </w:r>
          </w:p>
          <w:p w14:paraId="318A5EF2"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24694661"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r w:rsidRPr="00AA78E2">
              <w:rPr>
                <w:rFonts w:eastAsia="Times New Roman" w:cstheme="minorHAnsi"/>
                <w:color w:val="000000" w:themeColor="text1"/>
                <w:sz w:val="24"/>
                <w:szCs w:val="24"/>
                <w:lang w:val="en-US" w:eastAsia="en-GB"/>
              </w:rPr>
              <w:t>Mukhtaram Radjapova, Head of faculty</w:t>
            </w:r>
          </w:p>
          <w:p w14:paraId="75BDB041"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r w:rsidRPr="00AA78E2">
              <w:rPr>
                <w:rFonts w:eastAsia="Times New Roman" w:cstheme="minorHAnsi"/>
                <w:color w:val="000000" w:themeColor="text1"/>
                <w:sz w:val="24"/>
                <w:szCs w:val="24"/>
                <w:lang w:val="en-US" w:eastAsia="en-GB"/>
              </w:rPr>
              <w:t>Azizbek Khamidov, Head of office for master studies</w:t>
            </w:r>
          </w:p>
        </w:tc>
      </w:tr>
      <w:tr w:rsidR="00F10840" w:rsidRPr="0017704A" w14:paraId="5F1FEF8B" w14:textId="77777777" w:rsidTr="00157C7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20AC4D78"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r w:rsidRPr="00AA78E2">
              <w:rPr>
                <w:rFonts w:eastAsia="Times New Roman" w:cstheme="minorHAnsi"/>
                <w:color w:val="000000" w:themeColor="text1"/>
                <w:sz w:val="24"/>
                <w:szCs w:val="24"/>
                <w:lang w:val="en-US" w:eastAsia="en-GB"/>
              </w:rPr>
              <w:t>Chamber of Advocates of the Republic of Uzbekistan</w:t>
            </w:r>
          </w:p>
          <w:p w14:paraId="0D24B82F"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r w:rsidRPr="00AA78E2">
              <w:rPr>
                <w:rFonts w:eastAsia="Times New Roman" w:cstheme="minorHAnsi"/>
                <w:color w:val="000000" w:themeColor="text1"/>
                <w:sz w:val="24"/>
                <w:szCs w:val="24"/>
                <w:lang w:val="en-US" w:eastAsia="en-GB"/>
              </w:rPr>
              <w:t> </w:t>
            </w:r>
          </w:p>
          <w:p w14:paraId="54BA9068"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1442BB81"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r w:rsidRPr="00AA78E2">
              <w:rPr>
                <w:rFonts w:eastAsia="Times New Roman" w:cstheme="minorHAnsi"/>
                <w:color w:val="000000" w:themeColor="text1"/>
                <w:sz w:val="24"/>
                <w:szCs w:val="24"/>
                <w:lang w:val="en-US" w:eastAsia="en-GB"/>
              </w:rPr>
              <w:t>Saidov Davron, Deputy Chairperson of the Chamber of Advocates of the Republic of Uzbekistan</w:t>
            </w:r>
          </w:p>
        </w:tc>
      </w:tr>
      <w:tr w:rsidR="00F10840" w:rsidRPr="0017704A" w14:paraId="44BD7336" w14:textId="77777777" w:rsidTr="00157C7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6735A3BA"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0FD6F68F" w14:textId="77777777" w:rsidR="00F10840" w:rsidRPr="00AA78E2" w:rsidRDefault="00F10840" w:rsidP="00157C7D">
            <w:pPr>
              <w:spacing w:after="0" w:line="240" w:lineRule="auto"/>
              <w:rPr>
                <w:rFonts w:eastAsia="Times New Roman" w:cstheme="minorHAnsi"/>
                <w:color w:val="000000" w:themeColor="text1"/>
                <w:sz w:val="24"/>
                <w:szCs w:val="24"/>
                <w:lang w:eastAsia="en-GB"/>
              </w:rPr>
            </w:pPr>
          </w:p>
        </w:tc>
      </w:tr>
    </w:tbl>
    <w:p w14:paraId="32F9BF5A" w14:textId="77777777" w:rsidR="005E4605" w:rsidRDefault="005E4605" w:rsidP="00242AE8">
      <w:pPr>
        <w:ind w:firstLine="720"/>
        <w:rPr>
          <w:sz w:val="24"/>
          <w:szCs w:val="24"/>
        </w:rPr>
      </w:pPr>
    </w:p>
    <w:p w14:paraId="322EA647" w14:textId="77777777" w:rsidR="005E4605" w:rsidRDefault="005E4605">
      <w:pPr>
        <w:rPr>
          <w:sz w:val="24"/>
          <w:szCs w:val="24"/>
        </w:rPr>
      </w:pPr>
      <w:r>
        <w:rPr>
          <w:sz w:val="24"/>
          <w:szCs w:val="24"/>
        </w:rPr>
        <w:br w:type="page"/>
      </w:r>
    </w:p>
    <w:p w14:paraId="42ADCFAE" w14:textId="77777777" w:rsidR="005E4605" w:rsidRDefault="005E4605">
      <w:pPr>
        <w:rPr>
          <w:sz w:val="24"/>
          <w:szCs w:val="24"/>
        </w:rPr>
      </w:pPr>
      <w:r>
        <w:rPr>
          <w:sz w:val="24"/>
          <w:szCs w:val="24"/>
        </w:rPr>
        <w:lastRenderedPageBreak/>
        <w:br w:type="page"/>
      </w:r>
    </w:p>
    <w:p w14:paraId="2105108B" w14:textId="77777777" w:rsidR="000C76E9" w:rsidRDefault="005E4605" w:rsidP="005E4605">
      <w:pPr>
        <w:ind w:firstLine="720"/>
        <w:jc w:val="right"/>
        <w:rPr>
          <w:sz w:val="24"/>
          <w:szCs w:val="24"/>
        </w:rPr>
      </w:pPr>
      <w:r>
        <w:rPr>
          <w:sz w:val="24"/>
          <w:szCs w:val="24"/>
        </w:rPr>
        <w:lastRenderedPageBreak/>
        <w:t>Annex-4</w:t>
      </w:r>
    </w:p>
    <w:p w14:paraId="5A585F2A" w14:textId="77777777" w:rsidR="005E4605" w:rsidRPr="00242AE8" w:rsidRDefault="005E4605" w:rsidP="00134A82">
      <w:pPr>
        <w:pStyle w:val="Heading1"/>
      </w:pPr>
      <w:bookmarkStart w:id="30" w:name="_Toc85558174"/>
      <w:r>
        <w:t>TERMS OF REFERENCE FOR THE CONSULTANCY</w:t>
      </w:r>
      <w:bookmarkEnd w:id="30"/>
    </w:p>
    <w:sectPr w:rsidR="005E4605" w:rsidRPr="00242AE8" w:rsidSect="000D236F">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88CF7" w14:textId="77777777" w:rsidR="000E7463" w:rsidRDefault="000E7463" w:rsidP="00DF3314">
      <w:pPr>
        <w:spacing w:after="0" w:line="240" w:lineRule="auto"/>
      </w:pPr>
      <w:r>
        <w:separator/>
      </w:r>
    </w:p>
  </w:endnote>
  <w:endnote w:type="continuationSeparator" w:id="0">
    <w:p w14:paraId="537B0BEC" w14:textId="77777777" w:rsidR="000E7463" w:rsidRDefault="000E7463" w:rsidP="00DF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419642"/>
      <w:docPartObj>
        <w:docPartGallery w:val="Page Numbers (Bottom of Page)"/>
        <w:docPartUnique/>
      </w:docPartObj>
    </w:sdtPr>
    <w:sdtContent>
      <w:sdt>
        <w:sdtPr>
          <w:id w:val="1728636285"/>
          <w:docPartObj>
            <w:docPartGallery w:val="Page Numbers (Top of Page)"/>
            <w:docPartUnique/>
          </w:docPartObj>
        </w:sdtPr>
        <w:sdtContent>
          <w:p w14:paraId="069F8A90" w14:textId="77777777" w:rsidR="006C47C6" w:rsidRDefault="006C47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B6757">
              <w:rPr>
                <w:b/>
                <w:bCs/>
                <w:noProof/>
              </w:rPr>
              <w:t>42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6757">
              <w:rPr>
                <w:b/>
                <w:bCs/>
                <w:noProof/>
              </w:rPr>
              <w:t>71</w:t>
            </w:r>
            <w:r>
              <w:rPr>
                <w:b/>
                <w:bCs/>
                <w:sz w:val="24"/>
                <w:szCs w:val="24"/>
              </w:rPr>
              <w:fldChar w:fldCharType="end"/>
            </w:r>
          </w:p>
        </w:sdtContent>
      </w:sdt>
    </w:sdtContent>
  </w:sdt>
  <w:p w14:paraId="31935BA1" w14:textId="77777777" w:rsidR="006C47C6" w:rsidRDefault="006C4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F5173" w14:textId="77777777" w:rsidR="000E7463" w:rsidRDefault="000E7463" w:rsidP="00DF3314">
      <w:pPr>
        <w:spacing w:after="0" w:line="240" w:lineRule="auto"/>
      </w:pPr>
      <w:r>
        <w:separator/>
      </w:r>
    </w:p>
  </w:footnote>
  <w:footnote w:type="continuationSeparator" w:id="0">
    <w:p w14:paraId="4EE32C23" w14:textId="77777777" w:rsidR="000E7463" w:rsidRDefault="000E7463" w:rsidP="00DF3314">
      <w:pPr>
        <w:spacing w:after="0" w:line="240" w:lineRule="auto"/>
      </w:pPr>
      <w:r>
        <w:continuationSeparator/>
      </w:r>
    </w:p>
  </w:footnote>
  <w:footnote w:id="1">
    <w:p w14:paraId="32DAE639" w14:textId="77777777" w:rsidR="006C47C6" w:rsidRDefault="006C47C6">
      <w:pPr>
        <w:pStyle w:val="FootnoteText"/>
      </w:pPr>
      <w:r>
        <w:rPr>
          <w:rStyle w:val="FootnoteReference"/>
        </w:rPr>
        <w:footnoteRef/>
      </w:r>
      <w:r>
        <w:t xml:space="preserve"> Project document</w:t>
      </w:r>
    </w:p>
  </w:footnote>
  <w:footnote w:id="2">
    <w:p w14:paraId="12BEF1E0" w14:textId="77777777" w:rsidR="006C47C6" w:rsidRDefault="006C47C6">
      <w:pPr>
        <w:pStyle w:val="FootnoteText"/>
      </w:pPr>
      <w:r>
        <w:rPr>
          <w:rStyle w:val="FootnoteReference"/>
        </w:rPr>
        <w:footnoteRef/>
      </w:r>
      <w:r>
        <w:t xml:space="preserve"> The project document</w:t>
      </w:r>
    </w:p>
  </w:footnote>
  <w:footnote w:id="3">
    <w:p w14:paraId="4251D7B2" w14:textId="77777777" w:rsidR="006C47C6" w:rsidRDefault="006C47C6" w:rsidP="001309E3">
      <w:pPr>
        <w:pStyle w:val="FootnoteText"/>
      </w:pPr>
      <w:r>
        <w:rPr>
          <w:rStyle w:val="FootnoteReference"/>
        </w:rPr>
        <w:footnoteRef/>
      </w:r>
      <w:r>
        <w:t xml:space="preserve"> World Justice Project Reports, 2019, and 2020</w:t>
      </w:r>
    </w:p>
  </w:footnote>
  <w:footnote w:id="4">
    <w:p w14:paraId="222AF042" w14:textId="14BF5901" w:rsidR="006C47C6" w:rsidRPr="001309E3" w:rsidRDefault="006C47C6" w:rsidP="001309E3">
      <w:pPr>
        <w:pStyle w:val="Heading4"/>
        <w:shd w:val="clear" w:color="auto" w:fill="FFFFFF"/>
        <w:spacing w:before="0" w:beforeAutospacing="0" w:after="0" w:afterAutospacing="0"/>
        <w:rPr>
          <w:rFonts w:ascii="Verdana" w:hAnsi="Verdana"/>
          <w:b w:val="0"/>
          <w:bCs w:val="0"/>
          <w:color w:val="000000" w:themeColor="text1"/>
          <w:sz w:val="16"/>
          <w:szCs w:val="16"/>
        </w:rPr>
      </w:pPr>
      <w:r>
        <w:rPr>
          <w:rStyle w:val="FootnoteReference"/>
        </w:rPr>
        <w:footnoteRef/>
      </w:r>
      <w:r>
        <w:t xml:space="preserve"> </w:t>
      </w:r>
      <w:r w:rsidRPr="001309E3">
        <w:rPr>
          <w:rFonts w:ascii="Verdana" w:hAnsi="Verdana"/>
          <w:b w:val="0"/>
          <w:bCs w:val="0"/>
          <w:color w:val="000000" w:themeColor="text1"/>
          <w:sz w:val="16"/>
          <w:szCs w:val="16"/>
        </w:rPr>
        <w:t>Judicial And Legal Reform In Uzbekistan: 10 Important Steps in 2020</w:t>
      </w:r>
      <w:r>
        <w:rPr>
          <w:rFonts w:ascii="Verdana" w:hAnsi="Verdana"/>
          <w:b w:val="0"/>
          <w:bCs w:val="0"/>
          <w:color w:val="000000" w:themeColor="text1"/>
          <w:sz w:val="16"/>
          <w:szCs w:val="16"/>
        </w:rPr>
        <w:t xml:space="preserve"> </w:t>
      </w:r>
      <w:r w:rsidRPr="001309E3">
        <w:rPr>
          <w:rFonts w:ascii="Verdana" w:hAnsi="Verdana"/>
          <w:b w:val="0"/>
          <w:bCs w:val="0"/>
          <w:color w:val="000000" w:themeColor="text1"/>
          <w:sz w:val="16"/>
          <w:szCs w:val="16"/>
        </w:rPr>
        <w:t>Eldor Tulyakov and Nilufar Nodirkhonova | 13 May 2021</w:t>
      </w:r>
    </w:p>
    <w:p w14:paraId="66509458" w14:textId="143F392B" w:rsidR="006C47C6" w:rsidRDefault="006C47C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483D"/>
    <w:multiLevelType w:val="hybridMultilevel"/>
    <w:tmpl w:val="5EF2F3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44491"/>
    <w:multiLevelType w:val="hybridMultilevel"/>
    <w:tmpl w:val="58F06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E7181"/>
    <w:multiLevelType w:val="hybridMultilevel"/>
    <w:tmpl w:val="CCF42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8339E"/>
    <w:multiLevelType w:val="hybridMultilevel"/>
    <w:tmpl w:val="F44C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D0401"/>
    <w:multiLevelType w:val="hybridMultilevel"/>
    <w:tmpl w:val="878A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97357"/>
    <w:multiLevelType w:val="hybridMultilevel"/>
    <w:tmpl w:val="1E527150"/>
    <w:lvl w:ilvl="0" w:tplc="AC54AA62">
      <w:start w:val="1"/>
      <w:numFmt w:val="lowerRoman"/>
      <w:lvlText w:val="%1)"/>
      <w:lvlJc w:val="left"/>
      <w:pPr>
        <w:ind w:left="111" w:hanging="207"/>
      </w:pPr>
      <w:rPr>
        <w:rFonts w:ascii="Calibri" w:eastAsia="Calibri" w:hAnsi="Calibri" w:cs="Calibri" w:hint="default"/>
        <w:spacing w:val="-1"/>
        <w:w w:val="100"/>
        <w:sz w:val="21"/>
        <w:szCs w:val="21"/>
        <w:lang w:val="en-US" w:eastAsia="en-US" w:bidi="ar-SA"/>
      </w:rPr>
    </w:lvl>
    <w:lvl w:ilvl="1" w:tplc="FEA499E4">
      <w:numFmt w:val="bullet"/>
      <w:lvlText w:val="•"/>
      <w:lvlJc w:val="left"/>
      <w:pPr>
        <w:ind w:left="305" w:hanging="207"/>
      </w:pPr>
      <w:rPr>
        <w:rFonts w:hint="default"/>
        <w:lang w:val="en-US" w:eastAsia="en-US" w:bidi="ar-SA"/>
      </w:rPr>
    </w:lvl>
    <w:lvl w:ilvl="2" w:tplc="6938E0EC">
      <w:numFmt w:val="bullet"/>
      <w:lvlText w:val="•"/>
      <w:lvlJc w:val="left"/>
      <w:pPr>
        <w:ind w:left="491" w:hanging="207"/>
      </w:pPr>
      <w:rPr>
        <w:rFonts w:hint="default"/>
        <w:lang w:val="en-US" w:eastAsia="en-US" w:bidi="ar-SA"/>
      </w:rPr>
    </w:lvl>
    <w:lvl w:ilvl="3" w:tplc="81840DBE">
      <w:numFmt w:val="bullet"/>
      <w:lvlText w:val="•"/>
      <w:lvlJc w:val="left"/>
      <w:pPr>
        <w:ind w:left="677" w:hanging="207"/>
      </w:pPr>
      <w:rPr>
        <w:rFonts w:hint="default"/>
        <w:lang w:val="en-US" w:eastAsia="en-US" w:bidi="ar-SA"/>
      </w:rPr>
    </w:lvl>
    <w:lvl w:ilvl="4" w:tplc="A554F57E">
      <w:numFmt w:val="bullet"/>
      <w:lvlText w:val="•"/>
      <w:lvlJc w:val="left"/>
      <w:pPr>
        <w:ind w:left="863" w:hanging="207"/>
      </w:pPr>
      <w:rPr>
        <w:rFonts w:hint="default"/>
        <w:lang w:val="en-US" w:eastAsia="en-US" w:bidi="ar-SA"/>
      </w:rPr>
    </w:lvl>
    <w:lvl w:ilvl="5" w:tplc="7B584182">
      <w:numFmt w:val="bullet"/>
      <w:lvlText w:val="•"/>
      <w:lvlJc w:val="left"/>
      <w:pPr>
        <w:ind w:left="1049" w:hanging="207"/>
      </w:pPr>
      <w:rPr>
        <w:rFonts w:hint="default"/>
        <w:lang w:val="en-US" w:eastAsia="en-US" w:bidi="ar-SA"/>
      </w:rPr>
    </w:lvl>
    <w:lvl w:ilvl="6" w:tplc="64DE0030">
      <w:numFmt w:val="bullet"/>
      <w:lvlText w:val="•"/>
      <w:lvlJc w:val="left"/>
      <w:pPr>
        <w:ind w:left="1235" w:hanging="207"/>
      </w:pPr>
      <w:rPr>
        <w:rFonts w:hint="default"/>
        <w:lang w:val="en-US" w:eastAsia="en-US" w:bidi="ar-SA"/>
      </w:rPr>
    </w:lvl>
    <w:lvl w:ilvl="7" w:tplc="97CE4A5C">
      <w:numFmt w:val="bullet"/>
      <w:lvlText w:val="•"/>
      <w:lvlJc w:val="left"/>
      <w:pPr>
        <w:ind w:left="1421" w:hanging="207"/>
      </w:pPr>
      <w:rPr>
        <w:rFonts w:hint="default"/>
        <w:lang w:val="en-US" w:eastAsia="en-US" w:bidi="ar-SA"/>
      </w:rPr>
    </w:lvl>
    <w:lvl w:ilvl="8" w:tplc="1B6C4336">
      <w:numFmt w:val="bullet"/>
      <w:lvlText w:val="•"/>
      <w:lvlJc w:val="left"/>
      <w:pPr>
        <w:ind w:left="1607" w:hanging="207"/>
      </w:pPr>
      <w:rPr>
        <w:rFonts w:hint="default"/>
        <w:lang w:val="en-US" w:eastAsia="en-US" w:bidi="ar-SA"/>
      </w:rPr>
    </w:lvl>
  </w:abstractNum>
  <w:abstractNum w:abstractNumId="6" w15:restartNumberingAfterBreak="0">
    <w:nsid w:val="14D60D64"/>
    <w:multiLevelType w:val="hybridMultilevel"/>
    <w:tmpl w:val="F2146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C59A6"/>
    <w:multiLevelType w:val="hybridMultilevel"/>
    <w:tmpl w:val="20188162"/>
    <w:lvl w:ilvl="0" w:tplc="F67C9BD2">
      <w:start w:val="41"/>
      <w:numFmt w:val="decimal"/>
      <w:lvlText w:val="%1."/>
      <w:lvlJc w:val="left"/>
      <w:pPr>
        <w:ind w:left="-192"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8" w15:restartNumberingAfterBreak="0">
    <w:nsid w:val="1F8A2368"/>
    <w:multiLevelType w:val="hybridMultilevel"/>
    <w:tmpl w:val="12584234"/>
    <w:lvl w:ilvl="0" w:tplc="041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CC6A5F"/>
    <w:multiLevelType w:val="hybridMultilevel"/>
    <w:tmpl w:val="20EA0538"/>
    <w:lvl w:ilvl="0" w:tplc="9D2E5DF8">
      <w:numFmt w:val="bullet"/>
      <w:lvlText w:val=""/>
      <w:lvlJc w:val="left"/>
      <w:pPr>
        <w:ind w:left="108" w:hanging="317"/>
      </w:pPr>
      <w:rPr>
        <w:rFonts w:ascii="Symbol" w:eastAsia="Symbol" w:hAnsi="Symbol" w:cs="Symbol" w:hint="default"/>
        <w:w w:val="95"/>
        <w:sz w:val="22"/>
        <w:szCs w:val="22"/>
        <w:lang w:val="en-US" w:eastAsia="en-US" w:bidi="ar-SA"/>
      </w:rPr>
    </w:lvl>
    <w:lvl w:ilvl="1" w:tplc="4F0CDF0A">
      <w:numFmt w:val="bullet"/>
      <w:lvlText w:val="•"/>
      <w:lvlJc w:val="left"/>
      <w:pPr>
        <w:ind w:left="485" w:hanging="317"/>
      </w:pPr>
      <w:rPr>
        <w:rFonts w:hint="default"/>
        <w:lang w:val="en-US" w:eastAsia="en-US" w:bidi="ar-SA"/>
      </w:rPr>
    </w:lvl>
    <w:lvl w:ilvl="2" w:tplc="2A4A9D46">
      <w:numFmt w:val="bullet"/>
      <w:lvlText w:val="•"/>
      <w:lvlJc w:val="left"/>
      <w:pPr>
        <w:ind w:left="871" w:hanging="317"/>
      </w:pPr>
      <w:rPr>
        <w:rFonts w:hint="default"/>
        <w:lang w:val="en-US" w:eastAsia="en-US" w:bidi="ar-SA"/>
      </w:rPr>
    </w:lvl>
    <w:lvl w:ilvl="3" w:tplc="056433A2">
      <w:numFmt w:val="bullet"/>
      <w:lvlText w:val="•"/>
      <w:lvlJc w:val="left"/>
      <w:pPr>
        <w:ind w:left="1257" w:hanging="317"/>
      </w:pPr>
      <w:rPr>
        <w:rFonts w:hint="default"/>
        <w:lang w:val="en-US" w:eastAsia="en-US" w:bidi="ar-SA"/>
      </w:rPr>
    </w:lvl>
    <w:lvl w:ilvl="4" w:tplc="524A4D6A">
      <w:numFmt w:val="bullet"/>
      <w:lvlText w:val="•"/>
      <w:lvlJc w:val="left"/>
      <w:pPr>
        <w:ind w:left="1643" w:hanging="317"/>
      </w:pPr>
      <w:rPr>
        <w:rFonts w:hint="default"/>
        <w:lang w:val="en-US" w:eastAsia="en-US" w:bidi="ar-SA"/>
      </w:rPr>
    </w:lvl>
    <w:lvl w:ilvl="5" w:tplc="4ED82BDA">
      <w:numFmt w:val="bullet"/>
      <w:lvlText w:val="•"/>
      <w:lvlJc w:val="left"/>
      <w:pPr>
        <w:ind w:left="2029" w:hanging="317"/>
      </w:pPr>
      <w:rPr>
        <w:rFonts w:hint="default"/>
        <w:lang w:val="en-US" w:eastAsia="en-US" w:bidi="ar-SA"/>
      </w:rPr>
    </w:lvl>
    <w:lvl w:ilvl="6" w:tplc="A9F25C5E">
      <w:numFmt w:val="bullet"/>
      <w:lvlText w:val="•"/>
      <w:lvlJc w:val="left"/>
      <w:pPr>
        <w:ind w:left="2415" w:hanging="317"/>
      </w:pPr>
      <w:rPr>
        <w:rFonts w:hint="default"/>
        <w:lang w:val="en-US" w:eastAsia="en-US" w:bidi="ar-SA"/>
      </w:rPr>
    </w:lvl>
    <w:lvl w:ilvl="7" w:tplc="05E203A0">
      <w:numFmt w:val="bullet"/>
      <w:lvlText w:val="•"/>
      <w:lvlJc w:val="left"/>
      <w:pPr>
        <w:ind w:left="2801" w:hanging="317"/>
      </w:pPr>
      <w:rPr>
        <w:rFonts w:hint="default"/>
        <w:lang w:val="en-US" w:eastAsia="en-US" w:bidi="ar-SA"/>
      </w:rPr>
    </w:lvl>
    <w:lvl w:ilvl="8" w:tplc="911A05F0">
      <w:numFmt w:val="bullet"/>
      <w:lvlText w:val="•"/>
      <w:lvlJc w:val="left"/>
      <w:pPr>
        <w:ind w:left="3187" w:hanging="317"/>
      </w:pPr>
      <w:rPr>
        <w:rFonts w:hint="default"/>
        <w:lang w:val="en-US" w:eastAsia="en-US" w:bidi="ar-SA"/>
      </w:rPr>
    </w:lvl>
  </w:abstractNum>
  <w:abstractNum w:abstractNumId="10" w15:restartNumberingAfterBreak="0">
    <w:nsid w:val="26ED7F35"/>
    <w:multiLevelType w:val="hybridMultilevel"/>
    <w:tmpl w:val="47D2DB8A"/>
    <w:lvl w:ilvl="0" w:tplc="F67C9BD2">
      <w:start w:val="41"/>
      <w:numFmt w:val="decimal"/>
      <w:lvlText w:val="%1."/>
      <w:lvlJc w:val="left"/>
      <w:pPr>
        <w:ind w:left="92" w:hanging="360"/>
      </w:pPr>
      <w:rPr>
        <w:rFonts w:hint="default"/>
      </w:rPr>
    </w:lvl>
    <w:lvl w:ilvl="1" w:tplc="08090019" w:tentative="1">
      <w:start w:val="1"/>
      <w:numFmt w:val="lowerLetter"/>
      <w:lvlText w:val="%2."/>
      <w:lvlJc w:val="left"/>
      <w:pPr>
        <w:ind w:left="812" w:hanging="360"/>
      </w:pPr>
    </w:lvl>
    <w:lvl w:ilvl="2" w:tplc="0809001B" w:tentative="1">
      <w:start w:val="1"/>
      <w:numFmt w:val="lowerRoman"/>
      <w:lvlText w:val="%3."/>
      <w:lvlJc w:val="right"/>
      <w:pPr>
        <w:ind w:left="1532" w:hanging="180"/>
      </w:pPr>
    </w:lvl>
    <w:lvl w:ilvl="3" w:tplc="0809000F" w:tentative="1">
      <w:start w:val="1"/>
      <w:numFmt w:val="decimal"/>
      <w:lvlText w:val="%4."/>
      <w:lvlJc w:val="left"/>
      <w:pPr>
        <w:ind w:left="2252" w:hanging="360"/>
      </w:pPr>
    </w:lvl>
    <w:lvl w:ilvl="4" w:tplc="08090019" w:tentative="1">
      <w:start w:val="1"/>
      <w:numFmt w:val="lowerLetter"/>
      <w:lvlText w:val="%5."/>
      <w:lvlJc w:val="left"/>
      <w:pPr>
        <w:ind w:left="2972" w:hanging="360"/>
      </w:pPr>
    </w:lvl>
    <w:lvl w:ilvl="5" w:tplc="0809001B" w:tentative="1">
      <w:start w:val="1"/>
      <w:numFmt w:val="lowerRoman"/>
      <w:lvlText w:val="%6."/>
      <w:lvlJc w:val="right"/>
      <w:pPr>
        <w:ind w:left="3692" w:hanging="180"/>
      </w:pPr>
    </w:lvl>
    <w:lvl w:ilvl="6" w:tplc="0809000F" w:tentative="1">
      <w:start w:val="1"/>
      <w:numFmt w:val="decimal"/>
      <w:lvlText w:val="%7."/>
      <w:lvlJc w:val="left"/>
      <w:pPr>
        <w:ind w:left="4412" w:hanging="360"/>
      </w:pPr>
    </w:lvl>
    <w:lvl w:ilvl="7" w:tplc="08090019" w:tentative="1">
      <w:start w:val="1"/>
      <w:numFmt w:val="lowerLetter"/>
      <w:lvlText w:val="%8."/>
      <w:lvlJc w:val="left"/>
      <w:pPr>
        <w:ind w:left="5132" w:hanging="360"/>
      </w:pPr>
    </w:lvl>
    <w:lvl w:ilvl="8" w:tplc="0809001B" w:tentative="1">
      <w:start w:val="1"/>
      <w:numFmt w:val="lowerRoman"/>
      <w:lvlText w:val="%9."/>
      <w:lvlJc w:val="right"/>
      <w:pPr>
        <w:ind w:left="5852" w:hanging="180"/>
      </w:pPr>
    </w:lvl>
  </w:abstractNum>
  <w:abstractNum w:abstractNumId="11" w15:restartNumberingAfterBreak="0">
    <w:nsid w:val="28F5094F"/>
    <w:multiLevelType w:val="hybridMultilevel"/>
    <w:tmpl w:val="8828D7EA"/>
    <w:lvl w:ilvl="0" w:tplc="D00E3856">
      <w:numFmt w:val="bullet"/>
      <w:lvlText w:val=""/>
      <w:lvlJc w:val="left"/>
      <w:pPr>
        <w:ind w:left="108" w:hanging="317"/>
      </w:pPr>
      <w:rPr>
        <w:rFonts w:ascii="Symbol" w:eastAsia="Symbol" w:hAnsi="Symbol" w:cs="Symbol" w:hint="default"/>
        <w:w w:val="95"/>
        <w:sz w:val="22"/>
        <w:szCs w:val="22"/>
        <w:lang w:val="en-US" w:eastAsia="en-US" w:bidi="ar-SA"/>
      </w:rPr>
    </w:lvl>
    <w:lvl w:ilvl="1" w:tplc="A52AEE36">
      <w:numFmt w:val="bullet"/>
      <w:lvlText w:val="•"/>
      <w:lvlJc w:val="left"/>
      <w:pPr>
        <w:ind w:left="485" w:hanging="317"/>
      </w:pPr>
      <w:rPr>
        <w:rFonts w:hint="default"/>
        <w:lang w:val="en-US" w:eastAsia="en-US" w:bidi="ar-SA"/>
      </w:rPr>
    </w:lvl>
    <w:lvl w:ilvl="2" w:tplc="3106F8A2">
      <w:numFmt w:val="bullet"/>
      <w:lvlText w:val="•"/>
      <w:lvlJc w:val="left"/>
      <w:pPr>
        <w:ind w:left="871" w:hanging="317"/>
      </w:pPr>
      <w:rPr>
        <w:rFonts w:hint="default"/>
        <w:lang w:val="en-US" w:eastAsia="en-US" w:bidi="ar-SA"/>
      </w:rPr>
    </w:lvl>
    <w:lvl w:ilvl="3" w:tplc="1A96714A">
      <w:numFmt w:val="bullet"/>
      <w:lvlText w:val="•"/>
      <w:lvlJc w:val="left"/>
      <w:pPr>
        <w:ind w:left="1257" w:hanging="317"/>
      </w:pPr>
      <w:rPr>
        <w:rFonts w:hint="default"/>
        <w:lang w:val="en-US" w:eastAsia="en-US" w:bidi="ar-SA"/>
      </w:rPr>
    </w:lvl>
    <w:lvl w:ilvl="4" w:tplc="BF1C0F54">
      <w:numFmt w:val="bullet"/>
      <w:lvlText w:val="•"/>
      <w:lvlJc w:val="left"/>
      <w:pPr>
        <w:ind w:left="1643" w:hanging="317"/>
      </w:pPr>
      <w:rPr>
        <w:rFonts w:hint="default"/>
        <w:lang w:val="en-US" w:eastAsia="en-US" w:bidi="ar-SA"/>
      </w:rPr>
    </w:lvl>
    <w:lvl w:ilvl="5" w:tplc="8676E930">
      <w:numFmt w:val="bullet"/>
      <w:lvlText w:val="•"/>
      <w:lvlJc w:val="left"/>
      <w:pPr>
        <w:ind w:left="2029" w:hanging="317"/>
      </w:pPr>
      <w:rPr>
        <w:rFonts w:hint="default"/>
        <w:lang w:val="en-US" w:eastAsia="en-US" w:bidi="ar-SA"/>
      </w:rPr>
    </w:lvl>
    <w:lvl w:ilvl="6" w:tplc="6A58082A">
      <w:numFmt w:val="bullet"/>
      <w:lvlText w:val="•"/>
      <w:lvlJc w:val="left"/>
      <w:pPr>
        <w:ind w:left="2415" w:hanging="317"/>
      </w:pPr>
      <w:rPr>
        <w:rFonts w:hint="default"/>
        <w:lang w:val="en-US" w:eastAsia="en-US" w:bidi="ar-SA"/>
      </w:rPr>
    </w:lvl>
    <w:lvl w:ilvl="7" w:tplc="8F006C66">
      <w:numFmt w:val="bullet"/>
      <w:lvlText w:val="•"/>
      <w:lvlJc w:val="left"/>
      <w:pPr>
        <w:ind w:left="2801" w:hanging="317"/>
      </w:pPr>
      <w:rPr>
        <w:rFonts w:hint="default"/>
        <w:lang w:val="en-US" w:eastAsia="en-US" w:bidi="ar-SA"/>
      </w:rPr>
    </w:lvl>
    <w:lvl w:ilvl="8" w:tplc="24E848B4">
      <w:numFmt w:val="bullet"/>
      <w:lvlText w:val="•"/>
      <w:lvlJc w:val="left"/>
      <w:pPr>
        <w:ind w:left="3187" w:hanging="317"/>
      </w:pPr>
      <w:rPr>
        <w:rFonts w:hint="default"/>
        <w:lang w:val="en-US" w:eastAsia="en-US" w:bidi="ar-SA"/>
      </w:rPr>
    </w:lvl>
  </w:abstractNum>
  <w:abstractNum w:abstractNumId="12" w15:restartNumberingAfterBreak="0">
    <w:nsid w:val="29D63D7B"/>
    <w:multiLevelType w:val="hybridMultilevel"/>
    <w:tmpl w:val="9D9C0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AC9150C"/>
    <w:multiLevelType w:val="hybridMultilevel"/>
    <w:tmpl w:val="058AC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6151F0"/>
    <w:multiLevelType w:val="hybridMultilevel"/>
    <w:tmpl w:val="319C8806"/>
    <w:lvl w:ilvl="0" w:tplc="AD2AD32C">
      <w:numFmt w:val="bullet"/>
      <w:lvlText w:val=""/>
      <w:lvlJc w:val="left"/>
      <w:pPr>
        <w:ind w:left="108" w:hanging="317"/>
      </w:pPr>
      <w:rPr>
        <w:rFonts w:ascii="Symbol" w:eastAsia="Symbol" w:hAnsi="Symbol" w:cs="Symbol" w:hint="default"/>
        <w:w w:val="95"/>
        <w:sz w:val="22"/>
        <w:szCs w:val="22"/>
        <w:lang w:val="en-US" w:eastAsia="en-US" w:bidi="ar-SA"/>
      </w:rPr>
    </w:lvl>
    <w:lvl w:ilvl="1" w:tplc="B9187A10">
      <w:numFmt w:val="bullet"/>
      <w:lvlText w:val="•"/>
      <w:lvlJc w:val="left"/>
      <w:pPr>
        <w:ind w:left="485" w:hanging="317"/>
      </w:pPr>
      <w:rPr>
        <w:rFonts w:hint="default"/>
        <w:lang w:val="en-US" w:eastAsia="en-US" w:bidi="ar-SA"/>
      </w:rPr>
    </w:lvl>
    <w:lvl w:ilvl="2" w:tplc="3D9869EC">
      <w:numFmt w:val="bullet"/>
      <w:lvlText w:val="•"/>
      <w:lvlJc w:val="left"/>
      <w:pPr>
        <w:ind w:left="871" w:hanging="317"/>
      </w:pPr>
      <w:rPr>
        <w:rFonts w:hint="default"/>
        <w:lang w:val="en-US" w:eastAsia="en-US" w:bidi="ar-SA"/>
      </w:rPr>
    </w:lvl>
    <w:lvl w:ilvl="3" w:tplc="1BDC513C">
      <w:numFmt w:val="bullet"/>
      <w:lvlText w:val="•"/>
      <w:lvlJc w:val="left"/>
      <w:pPr>
        <w:ind w:left="1257" w:hanging="317"/>
      </w:pPr>
      <w:rPr>
        <w:rFonts w:hint="default"/>
        <w:lang w:val="en-US" w:eastAsia="en-US" w:bidi="ar-SA"/>
      </w:rPr>
    </w:lvl>
    <w:lvl w:ilvl="4" w:tplc="F57E9BC6">
      <w:numFmt w:val="bullet"/>
      <w:lvlText w:val="•"/>
      <w:lvlJc w:val="left"/>
      <w:pPr>
        <w:ind w:left="1643" w:hanging="317"/>
      </w:pPr>
      <w:rPr>
        <w:rFonts w:hint="default"/>
        <w:lang w:val="en-US" w:eastAsia="en-US" w:bidi="ar-SA"/>
      </w:rPr>
    </w:lvl>
    <w:lvl w:ilvl="5" w:tplc="67F45DF0">
      <w:numFmt w:val="bullet"/>
      <w:lvlText w:val="•"/>
      <w:lvlJc w:val="left"/>
      <w:pPr>
        <w:ind w:left="2029" w:hanging="317"/>
      </w:pPr>
      <w:rPr>
        <w:rFonts w:hint="default"/>
        <w:lang w:val="en-US" w:eastAsia="en-US" w:bidi="ar-SA"/>
      </w:rPr>
    </w:lvl>
    <w:lvl w:ilvl="6" w:tplc="25F81AD2">
      <w:numFmt w:val="bullet"/>
      <w:lvlText w:val="•"/>
      <w:lvlJc w:val="left"/>
      <w:pPr>
        <w:ind w:left="2415" w:hanging="317"/>
      </w:pPr>
      <w:rPr>
        <w:rFonts w:hint="default"/>
        <w:lang w:val="en-US" w:eastAsia="en-US" w:bidi="ar-SA"/>
      </w:rPr>
    </w:lvl>
    <w:lvl w:ilvl="7" w:tplc="56A44044">
      <w:numFmt w:val="bullet"/>
      <w:lvlText w:val="•"/>
      <w:lvlJc w:val="left"/>
      <w:pPr>
        <w:ind w:left="2801" w:hanging="317"/>
      </w:pPr>
      <w:rPr>
        <w:rFonts w:hint="default"/>
        <w:lang w:val="en-US" w:eastAsia="en-US" w:bidi="ar-SA"/>
      </w:rPr>
    </w:lvl>
    <w:lvl w:ilvl="8" w:tplc="BC28FD2A">
      <w:numFmt w:val="bullet"/>
      <w:lvlText w:val="•"/>
      <w:lvlJc w:val="left"/>
      <w:pPr>
        <w:ind w:left="3187" w:hanging="317"/>
      </w:pPr>
      <w:rPr>
        <w:rFonts w:hint="default"/>
        <w:lang w:val="en-US" w:eastAsia="en-US" w:bidi="ar-SA"/>
      </w:rPr>
    </w:lvl>
  </w:abstractNum>
  <w:abstractNum w:abstractNumId="15" w15:restartNumberingAfterBreak="0">
    <w:nsid w:val="33212C4E"/>
    <w:multiLevelType w:val="hybridMultilevel"/>
    <w:tmpl w:val="AD5C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A0CB8"/>
    <w:multiLevelType w:val="hybridMultilevel"/>
    <w:tmpl w:val="6C70A2D8"/>
    <w:lvl w:ilvl="0" w:tplc="D82A7C38">
      <w:start w:val="1"/>
      <w:numFmt w:val="decimal"/>
      <w:lvlText w:val="%1."/>
      <w:lvlJc w:val="left"/>
      <w:pPr>
        <w:ind w:left="300" w:hanging="568"/>
      </w:pPr>
      <w:rPr>
        <w:rFonts w:ascii="Calibri" w:eastAsia="Calibri" w:hAnsi="Calibri" w:cs="Calibri" w:hint="default"/>
        <w:b w:val="0"/>
        <w:bCs w:val="0"/>
        <w:i w:val="0"/>
        <w:iCs w:val="0"/>
        <w:spacing w:val="-1"/>
        <w:w w:val="100"/>
        <w:sz w:val="23"/>
        <w:szCs w:val="23"/>
        <w:lang w:val="en-US" w:eastAsia="en-US" w:bidi="ar-SA"/>
      </w:rPr>
    </w:lvl>
    <w:lvl w:ilvl="1" w:tplc="48E6222E">
      <w:numFmt w:val="bullet"/>
      <w:lvlText w:val=""/>
      <w:lvlJc w:val="left"/>
      <w:pPr>
        <w:ind w:left="1292" w:hanging="357"/>
      </w:pPr>
      <w:rPr>
        <w:rFonts w:hint="default"/>
        <w:w w:val="95"/>
        <w:lang w:val="en-US" w:eastAsia="en-US" w:bidi="ar-SA"/>
      </w:rPr>
    </w:lvl>
    <w:lvl w:ilvl="2" w:tplc="8F785F4E">
      <w:numFmt w:val="bullet"/>
      <w:lvlText w:val="•"/>
      <w:lvlJc w:val="left"/>
      <w:pPr>
        <w:ind w:left="2231" w:hanging="357"/>
      </w:pPr>
      <w:rPr>
        <w:rFonts w:hint="default"/>
        <w:lang w:val="en-US" w:eastAsia="en-US" w:bidi="ar-SA"/>
      </w:rPr>
    </w:lvl>
    <w:lvl w:ilvl="3" w:tplc="C55C1704">
      <w:numFmt w:val="bullet"/>
      <w:lvlText w:val="•"/>
      <w:lvlJc w:val="left"/>
      <w:pPr>
        <w:ind w:left="3162" w:hanging="357"/>
      </w:pPr>
      <w:rPr>
        <w:rFonts w:hint="default"/>
        <w:lang w:val="en-US" w:eastAsia="en-US" w:bidi="ar-SA"/>
      </w:rPr>
    </w:lvl>
    <w:lvl w:ilvl="4" w:tplc="3FC49EC2">
      <w:numFmt w:val="bullet"/>
      <w:lvlText w:val="•"/>
      <w:lvlJc w:val="left"/>
      <w:pPr>
        <w:ind w:left="4093" w:hanging="357"/>
      </w:pPr>
      <w:rPr>
        <w:rFonts w:hint="default"/>
        <w:lang w:val="en-US" w:eastAsia="en-US" w:bidi="ar-SA"/>
      </w:rPr>
    </w:lvl>
    <w:lvl w:ilvl="5" w:tplc="08609D46">
      <w:numFmt w:val="bullet"/>
      <w:lvlText w:val="•"/>
      <w:lvlJc w:val="left"/>
      <w:pPr>
        <w:ind w:left="5024" w:hanging="357"/>
      </w:pPr>
      <w:rPr>
        <w:rFonts w:hint="default"/>
        <w:lang w:val="en-US" w:eastAsia="en-US" w:bidi="ar-SA"/>
      </w:rPr>
    </w:lvl>
    <w:lvl w:ilvl="6" w:tplc="ED5225AE">
      <w:numFmt w:val="bullet"/>
      <w:lvlText w:val="•"/>
      <w:lvlJc w:val="left"/>
      <w:pPr>
        <w:ind w:left="5955" w:hanging="357"/>
      </w:pPr>
      <w:rPr>
        <w:rFonts w:hint="default"/>
        <w:lang w:val="en-US" w:eastAsia="en-US" w:bidi="ar-SA"/>
      </w:rPr>
    </w:lvl>
    <w:lvl w:ilvl="7" w:tplc="E8B8602E">
      <w:numFmt w:val="bullet"/>
      <w:lvlText w:val="•"/>
      <w:lvlJc w:val="left"/>
      <w:pPr>
        <w:ind w:left="6886" w:hanging="357"/>
      </w:pPr>
      <w:rPr>
        <w:rFonts w:hint="default"/>
        <w:lang w:val="en-US" w:eastAsia="en-US" w:bidi="ar-SA"/>
      </w:rPr>
    </w:lvl>
    <w:lvl w:ilvl="8" w:tplc="4140BF74">
      <w:numFmt w:val="bullet"/>
      <w:lvlText w:val="•"/>
      <w:lvlJc w:val="left"/>
      <w:pPr>
        <w:ind w:left="7817" w:hanging="357"/>
      </w:pPr>
      <w:rPr>
        <w:rFonts w:hint="default"/>
        <w:lang w:val="en-US" w:eastAsia="en-US" w:bidi="ar-SA"/>
      </w:rPr>
    </w:lvl>
  </w:abstractNum>
  <w:abstractNum w:abstractNumId="17" w15:restartNumberingAfterBreak="0">
    <w:nsid w:val="3AFC1F8D"/>
    <w:multiLevelType w:val="hybridMultilevel"/>
    <w:tmpl w:val="69E6F714"/>
    <w:lvl w:ilvl="0" w:tplc="D1B0CCD4">
      <w:start w:val="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B904D56"/>
    <w:multiLevelType w:val="hybridMultilevel"/>
    <w:tmpl w:val="5EF2F3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D86A75"/>
    <w:multiLevelType w:val="hybridMultilevel"/>
    <w:tmpl w:val="D5DCD09A"/>
    <w:lvl w:ilvl="0" w:tplc="098C9A94">
      <w:start w:val="1"/>
      <w:numFmt w:val="bullet"/>
      <w:lvlText w:val="-"/>
      <w:lvlJc w:val="left"/>
      <w:pPr>
        <w:ind w:left="830" w:hanging="360"/>
      </w:pPr>
      <w:rPr>
        <w:rFonts w:ascii="Arial" w:hAnsi="Aria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20" w15:restartNumberingAfterBreak="0">
    <w:nsid w:val="3D64620A"/>
    <w:multiLevelType w:val="hybridMultilevel"/>
    <w:tmpl w:val="624C634C"/>
    <w:lvl w:ilvl="0" w:tplc="8EC818D0">
      <w:start w:val="1"/>
      <w:numFmt w:val="decimal"/>
      <w:lvlText w:val="%1."/>
      <w:lvlJc w:val="left"/>
      <w:pPr>
        <w:ind w:left="720" w:hanging="360"/>
      </w:pPr>
      <w:rPr>
        <w:rFonts w:asciiTheme="minorHAnsi" w:hAnsiTheme="minorHAnsi" w:cstheme="minorHAnsi" w:hint="default"/>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3D26E5"/>
    <w:multiLevelType w:val="hybridMultilevel"/>
    <w:tmpl w:val="779E4C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D016391"/>
    <w:multiLevelType w:val="hybridMultilevel"/>
    <w:tmpl w:val="00AA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093B33"/>
    <w:multiLevelType w:val="hybridMultilevel"/>
    <w:tmpl w:val="3950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106B1F"/>
    <w:multiLevelType w:val="hybridMultilevel"/>
    <w:tmpl w:val="B4B63AB4"/>
    <w:lvl w:ilvl="0" w:tplc="6A64EB46">
      <w:numFmt w:val="bullet"/>
      <w:lvlText w:val=""/>
      <w:lvlJc w:val="left"/>
      <w:pPr>
        <w:ind w:left="108" w:hanging="317"/>
      </w:pPr>
      <w:rPr>
        <w:rFonts w:ascii="Symbol" w:eastAsia="Symbol" w:hAnsi="Symbol" w:cs="Symbol" w:hint="default"/>
        <w:w w:val="95"/>
        <w:sz w:val="22"/>
        <w:szCs w:val="22"/>
        <w:lang w:val="en-US" w:eastAsia="en-US" w:bidi="ar-SA"/>
      </w:rPr>
    </w:lvl>
    <w:lvl w:ilvl="1" w:tplc="A5B6BEE6">
      <w:numFmt w:val="bullet"/>
      <w:lvlText w:val="•"/>
      <w:lvlJc w:val="left"/>
      <w:pPr>
        <w:ind w:left="485" w:hanging="317"/>
      </w:pPr>
      <w:rPr>
        <w:rFonts w:hint="default"/>
        <w:lang w:val="en-US" w:eastAsia="en-US" w:bidi="ar-SA"/>
      </w:rPr>
    </w:lvl>
    <w:lvl w:ilvl="2" w:tplc="304AE57E">
      <w:numFmt w:val="bullet"/>
      <w:lvlText w:val="•"/>
      <w:lvlJc w:val="left"/>
      <w:pPr>
        <w:ind w:left="871" w:hanging="317"/>
      </w:pPr>
      <w:rPr>
        <w:rFonts w:hint="default"/>
        <w:lang w:val="en-US" w:eastAsia="en-US" w:bidi="ar-SA"/>
      </w:rPr>
    </w:lvl>
    <w:lvl w:ilvl="3" w:tplc="BDBA2DCA">
      <w:numFmt w:val="bullet"/>
      <w:lvlText w:val="•"/>
      <w:lvlJc w:val="left"/>
      <w:pPr>
        <w:ind w:left="1257" w:hanging="317"/>
      </w:pPr>
      <w:rPr>
        <w:rFonts w:hint="default"/>
        <w:lang w:val="en-US" w:eastAsia="en-US" w:bidi="ar-SA"/>
      </w:rPr>
    </w:lvl>
    <w:lvl w:ilvl="4" w:tplc="10088144">
      <w:numFmt w:val="bullet"/>
      <w:lvlText w:val="•"/>
      <w:lvlJc w:val="left"/>
      <w:pPr>
        <w:ind w:left="1643" w:hanging="317"/>
      </w:pPr>
      <w:rPr>
        <w:rFonts w:hint="default"/>
        <w:lang w:val="en-US" w:eastAsia="en-US" w:bidi="ar-SA"/>
      </w:rPr>
    </w:lvl>
    <w:lvl w:ilvl="5" w:tplc="6FFEF0AE">
      <w:numFmt w:val="bullet"/>
      <w:lvlText w:val="•"/>
      <w:lvlJc w:val="left"/>
      <w:pPr>
        <w:ind w:left="2029" w:hanging="317"/>
      </w:pPr>
      <w:rPr>
        <w:rFonts w:hint="default"/>
        <w:lang w:val="en-US" w:eastAsia="en-US" w:bidi="ar-SA"/>
      </w:rPr>
    </w:lvl>
    <w:lvl w:ilvl="6" w:tplc="DC9AA008">
      <w:numFmt w:val="bullet"/>
      <w:lvlText w:val="•"/>
      <w:lvlJc w:val="left"/>
      <w:pPr>
        <w:ind w:left="2415" w:hanging="317"/>
      </w:pPr>
      <w:rPr>
        <w:rFonts w:hint="default"/>
        <w:lang w:val="en-US" w:eastAsia="en-US" w:bidi="ar-SA"/>
      </w:rPr>
    </w:lvl>
    <w:lvl w:ilvl="7" w:tplc="E382864A">
      <w:numFmt w:val="bullet"/>
      <w:lvlText w:val="•"/>
      <w:lvlJc w:val="left"/>
      <w:pPr>
        <w:ind w:left="2801" w:hanging="317"/>
      </w:pPr>
      <w:rPr>
        <w:rFonts w:hint="default"/>
        <w:lang w:val="en-US" w:eastAsia="en-US" w:bidi="ar-SA"/>
      </w:rPr>
    </w:lvl>
    <w:lvl w:ilvl="8" w:tplc="26AAB456">
      <w:numFmt w:val="bullet"/>
      <w:lvlText w:val="•"/>
      <w:lvlJc w:val="left"/>
      <w:pPr>
        <w:ind w:left="3187" w:hanging="317"/>
      </w:pPr>
      <w:rPr>
        <w:rFonts w:hint="default"/>
        <w:lang w:val="en-US" w:eastAsia="en-US" w:bidi="ar-SA"/>
      </w:rPr>
    </w:lvl>
  </w:abstractNum>
  <w:abstractNum w:abstractNumId="25" w15:restartNumberingAfterBreak="0">
    <w:nsid w:val="5DF00CFB"/>
    <w:multiLevelType w:val="hybridMultilevel"/>
    <w:tmpl w:val="5A502B86"/>
    <w:lvl w:ilvl="0" w:tplc="3AB6B2EC">
      <w:numFmt w:val="bullet"/>
      <w:lvlText w:val=""/>
      <w:lvlJc w:val="left"/>
      <w:pPr>
        <w:ind w:left="108" w:hanging="365"/>
      </w:pPr>
      <w:rPr>
        <w:rFonts w:ascii="Symbol" w:eastAsia="Symbol" w:hAnsi="Symbol" w:cs="Symbol" w:hint="default"/>
        <w:w w:val="95"/>
        <w:sz w:val="22"/>
        <w:szCs w:val="22"/>
        <w:lang w:val="en-US" w:eastAsia="en-US" w:bidi="ar-SA"/>
      </w:rPr>
    </w:lvl>
    <w:lvl w:ilvl="1" w:tplc="7D409332">
      <w:numFmt w:val="bullet"/>
      <w:lvlText w:val="•"/>
      <w:lvlJc w:val="left"/>
      <w:pPr>
        <w:ind w:left="485" w:hanging="365"/>
      </w:pPr>
      <w:rPr>
        <w:rFonts w:hint="default"/>
        <w:lang w:val="en-US" w:eastAsia="en-US" w:bidi="ar-SA"/>
      </w:rPr>
    </w:lvl>
    <w:lvl w:ilvl="2" w:tplc="679E81A8">
      <w:numFmt w:val="bullet"/>
      <w:lvlText w:val="•"/>
      <w:lvlJc w:val="left"/>
      <w:pPr>
        <w:ind w:left="871" w:hanging="365"/>
      </w:pPr>
      <w:rPr>
        <w:rFonts w:hint="default"/>
        <w:lang w:val="en-US" w:eastAsia="en-US" w:bidi="ar-SA"/>
      </w:rPr>
    </w:lvl>
    <w:lvl w:ilvl="3" w:tplc="AE3262AC">
      <w:numFmt w:val="bullet"/>
      <w:lvlText w:val="•"/>
      <w:lvlJc w:val="left"/>
      <w:pPr>
        <w:ind w:left="1257" w:hanging="365"/>
      </w:pPr>
      <w:rPr>
        <w:rFonts w:hint="default"/>
        <w:lang w:val="en-US" w:eastAsia="en-US" w:bidi="ar-SA"/>
      </w:rPr>
    </w:lvl>
    <w:lvl w:ilvl="4" w:tplc="E0047638">
      <w:numFmt w:val="bullet"/>
      <w:lvlText w:val="•"/>
      <w:lvlJc w:val="left"/>
      <w:pPr>
        <w:ind w:left="1643" w:hanging="365"/>
      </w:pPr>
      <w:rPr>
        <w:rFonts w:hint="default"/>
        <w:lang w:val="en-US" w:eastAsia="en-US" w:bidi="ar-SA"/>
      </w:rPr>
    </w:lvl>
    <w:lvl w:ilvl="5" w:tplc="C68EB6BC">
      <w:numFmt w:val="bullet"/>
      <w:lvlText w:val="•"/>
      <w:lvlJc w:val="left"/>
      <w:pPr>
        <w:ind w:left="2029" w:hanging="365"/>
      </w:pPr>
      <w:rPr>
        <w:rFonts w:hint="default"/>
        <w:lang w:val="en-US" w:eastAsia="en-US" w:bidi="ar-SA"/>
      </w:rPr>
    </w:lvl>
    <w:lvl w:ilvl="6" w:tplc="00C616E2">
      <w:numFmt w:val="bullet"/>
      <w:lvlText w:val="•"/>
      <w:lvlJc w:val="left"/>
      <w:pPr>
        <w:ind w:left="2415" w:hanging="365"/>
      </w:pPr>
      <w:rPr>
        <w:rFonts w:hint="default"/>
        <w:lang w:val="en-US" w:eastAsia="en-US" w:bidi="ar-SA"/>
      </w:rPr>
    </w:lvl>
    <w:lvl w:ilvl="7" w:tplc="54DCCF2C">
      <w:numFmt w:val="bullet"/>
      <w:lvlText w:val="•"/>
      <w:lvlJc w:val="left"/>
      <w:pPr>
        <w:ind w:left="2801" w:hanging="365"/>
      </w:pPr>
      <w:rPr>
        <w:rFonts w:hint="default"/>
        <w:lang w:val="en-US" w:eastAsia="en-US" w:bidi="ar-SA"/>
      </w:rPr>
    </w:lvl>
    <w:lvl w:ilvl="8" w:tplc="799E36C0">
      <w:numFmt w:val="bullet"/>
      <w:lvlText w:val="•"/>
      <w:lvlJc w:val="left"/>
      <w:pPr>
        <w:ind w:left="3187" w:hanging="365"/>
      </w:pPr>
      <w:rPr>
        <w:rFonts w:hint="default"/>
        <w:lang w:val="en-US" w:eastAsia="en-US" w:bidi="ar-SA"/>
      </w:rPr>
    </w:lvl>
  </w:abstractNum>
  <w:abstractNum w:abstractNumId="26" w15:restartNumberingAfterBreak="0">
    <w:nsid w:val="5F2E25AA"/>
    <w:multiLevelType w:val="hybridMultilevel"/>
    <w:tmpl w:val="368ABC14"/>
    <w:lvl w:ilvl="0" w:tplc="0346CE12">
      <w:numFmt w:val="bullet"/>
      <w:lvlText w:val=""/>
      <w:lvlJc w:val="left"/>
      <w:pPr>
        <w:ind w:left="108" w:hanging="317"/>
      </w:pPr>
      <w:rPr>
        <w:rFonts w:ascii="Symbol" w:eastAsia="Symbol" w:hAnsi="Symbol" w:cs="Symbol" w:hint="default"/>
        <w:w w:val="95"/>
        <w:sz w:val="22"/>
        <w:szCs w:val="22"/>
        <w:lang w:val="en-US" w:eastAsia="en-US" w:bidi="ar-SA"/>
      </w:rPr>
    </w:lvl>
    <w:lvl w:ilvl="1" w:tplc="2C9490E0">
      <w:numFmt w:val="bullet"/>
      <w:lvlText w:val="•"/>
      <w:lvlJc w:val="left"/>
      <w:pPr>
        <w:ind w:left="485" w:hanging="317"/>
      </w:pPr>
      <w:rPr>
        <w:rFonts w:hint="default"/>
        <w:lang w:val="en-US" w:eastAsia="en-US" w:bidi="ar-SA"/>
      </w:rPr>
    </w:lvl>
    <w:lvl w:ilvl="2" w:tplc="589CD9E0">
      <w:numFmt w:val="bullet"/>
      <w:lvlText w:val="•"/>
      <w:lvlJc w:val="left"/>
      <w:pPr>
        <w:ind w:left="871" w:hanging="317"/>
      </w:pPr>
      <w:rPr>
        <w:rFonts w:hint="default"/>
        <w:lang w:val="en-US" w:eastAsia="en-US" w:bidi="ar-SA"/>
      </w:rPr>
    </w:lvl>
    <w:lvl w:ilvl="3" w:tplc="E376E3FA">
      <w:numFmt w:val="bullet"/>
      <w:lvlText w:val="•"/>
      <w:lvlJc w:val="left"/>
      <w:pPr>
        <w:ind w:left="1257" w:hanging="317"/>
      </w:pPr>
      <w:rPr>
        <w:rFonts w:hint="default"/>
        <w:lang w:val="en-US" w:eastAsia="en-US" w:bidi="ar-SA"/>
      </w:rPr>
    </w:lvl>
    <w:lvl w:ilvl="4" w:tplc="99AA73CE">
      <w:numFmt w:val="bullet"/>
      <w:lvlText w:val="•"/>
      <w:lvlJc w:val="left"/>
      <w:pPr>
        <w:ind w:left="1643" w:hanging="317"/>
      </w:pPr>
      <w:rPr>
        <w:rFonts w:hint="default"/>
        <w:lang w:val="en-US" w:eastAsia="en-US" w:bidi="ar-SA"/>
      </w:rPr>
    </w:lvl>
    <w:lvl w:ilvl="5" w:tplc="2EEA35E8">
      <w:numFmt w:val="bullet"/>
      <w:lvlText w:val="•"/>
      <w:lvlJc w:val="left"/>
      <w:pPr>
        <w:ind w:left="2029" w:hanging="317"/>
      </w:pPr>
      <w:rPr>
        <w:rFonts w:hint="default"/>
        <w:lang w:val="en-US" w:eastAsia="en-US" w:bidi="ar-SA"/>
      </w:rPr>
    </w:lvl>
    <w:lvl w:ilvl="6" w:tplc="6E506142">
      <w:numFmt w:val="bullet"/>
      <w:lvlText w:val="•"/>
      <w:lvlJc w:val="left"/>
      <w:pPr>
        <w:ind w:left="2415" w:hanging="317"/>
      </w:pPr>
      <w:rPr>
        <w:rFonts w:hint="default"/>
        <w:lang w:val="en-US" w:eastAsia="en-US" w:bidi="ar-SA"/>
      </w:rPr>
    </w:lvl>
    <w:lvl w:ilvl="7" w:tplc="7A8E2952">
      <w:numFmt w:val="bullet"/>
      <w:lvlText w:val="•"/>
      <w:lvlJc w:val="left"/>
      <w:pPr>
        <w:ind w:left="2801" w:hanging="317"/>
      </w:pPr>
      <w:rPr>
        <w:rFonts w:hint="default"/>
        <w:lang w:val="en-US" w:eastAsia="en-US" w:bidi="ar-SA"/>
      </w:rPr>
    </w:lvl>
    <w:lvl w:ilvl="8" w:tplc="897605B6">
      <w:numFmt w:val="bullet"/>
      <w:lvlText w:val="•"/>
      <w:lvlJc w:val="left"/>
      <w:pPr>
        <w:ind w:left="3187" w:hanging="317"/>
      </w:pPr>
      <w:rPr>
        <w:rFonts w:hint="default"/>
        <w:lang w:val="en-US" w:eastAsia="en-US" w:bidi="ar-SA"/>
      </w:rPr>
    </w:lvl>
  </w:abstractNum>
  <w:abstractNum w:abstractNumId="27" w15:restartNumberingAfterBreak="0">
    <w:nsid w:val="631E320B"/>
    <w:multiLevelType w:val="hybridMultilevel"/>
    <w:tmpl w:val="2CB2079C"/>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8" w15:restartNumberingAfterBreak="0">
    <w:nsid w:val="63295A77"/>
    <w:multiLevelType w:val="hybridMultilevel"/>
    <w:tmpl w:val="1B64470C"/>
    <w:lvl w:ilvl="0" w:tplc="9DA8DA02">
      <w:start w:val="4"/>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63CE0F7A"/>
    <w:multiLevelType w:val="hybridMultilevel"/>
    <w:tmpl w:val="F298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095487"/>
    <w:multiLevelType w:val="hybridMultilevel"/>
    <w:tmpl w:val="2C484224"/>
    <w:lvl w:ilvl="0" w:tplc="D1D6AF38">
      <w:numFmt w:val="bullet"/>
      <w:lvlText w:val=""/>
      <w:lvlJc w:val="left"/>
      <w:pPr>
        <w:ind w:left="108" w:hanging="317"/>
      </w:pPr>
      <w:rPr>
        <w:rFonts w:ascii="Symbol" w:eastAsia="Symbol" w:hAnsi="Symbol" w:cs="Symbol" w:hint="default"/>
        <w:w w:val="95"/>
        <w:sz w:val="22"/>
        <w:szCs w:val="22"/>
        <w:lang w:val="en-US" w:eastAsia="en-US" w:bidi="ar-SA"/>
      </w:rPr>
    </w:lvl>
    <w:lvl w:ilvl="1" w:tplc="65A00650">
      <w:numFmt w:val="bullet"/>
      <w:lvlText w:val="•"/>
      <w:lvlJc w:val="left"/>
      <w:pPr>
        <w:ind w:left="485" w:hanging="317"/>
      </w:pPr>
      <w:rPr>
        <w:rFonts w:hint="default"/>
        <w:lang w:val="en-US" w:eastAsia="en-US" w:bidi="ar-SA"/>
      </w:rPr>
    </w:lvl>
    <w:lvl w:ilvl="2" w:tplc="7F901418">
      <w:numFmt w:val="bullet"/>
      <w:lvlText w:val="•"/>
      <w:lvlJc w:val="left"/>
      <w:pPr>
        <w:ind w:left="871" w:hanging="317"/>
      </w:pPr>
      <w:rPr>
        <w:rFonts w:hint="default"/>
        <w:lang w:val="en-US" w:eastAsia="en-US" w:bidi="ar-SA"/>
      </w:rPr>
    </w:lvl>
    <w:lvl w:ilvl="3" w:tplc="577A369C">
      <w:numFmt w:val="bullet"/>
      <w:lvlText w:val="•"/>
      <w:lvlJc w:val="left"/>
      <w:pPr>
        <w:ind w:left="1257" w:hanging="317"/>
      </w:pPr>
      <w:rPr>
        <w:rFonts w:hint="default"/>
        <w:lang w:val="en-US" w:eastAsia="en-US" w:bidi="ar-SA"/>
      </w:rPr>
    </w:lvl>
    <w:lvl w:ilvl="4" w:tplc="4A98F698">
      <w:numFmt w:val="bullet"/>
      <w:lvlText w:val="•"/>
      <w:lvlJc w:val="left"/>
      <w:pPr>
        <w:ind w:left="1643" w:hanging="317"/>
      </w:pPr>
      <w:rPr>
        <w:rFonts w:hint="default"/>
        <w:lang w:val="en-US" w:eastAsia="en-US" w:bidi="ar-SA"/>
      </w:rPr>
    </w:lvl>
    <w:lvl w:ilvl="5" w:tplc="CF1AC302">
      <w:numFmt w:val="bullet"/>
      <w:lvlText w:val="•"/>
      <w:lvlJc w:val="left"/>
      <w:pPr>
        <w:ind w:left="2029" w:hanging="317"/>
      </w:pPr>
      <w:rPr>
        <w:rFonts w:hint="default"/>
        <w:lang w:val="en-US" w:eastAsia="en-US" w:bidi="ar-SA"/>
      </w:rPr>
    </w:lvl>
    <w:lvl w:ilvl="6" w:tplc="D5E67ACA">
      <w:numFmt w:val="bullet"/>
      <w:lvlText w:val="•"/>
      <w:lvlJc w:val="left"/>
      <w:pPr>
        <w:ind w:left="2415" w:hanging="317"/>
      </w:pPr>
      <w:rPr>
        <w:rFonts w:hint="default"/>
        <w:lang w:val="en-US" w:eastAsia="en-US" w:bidi="ar-SA"/>
      </w:rPr>
    </w:lvl>
    <w:lvl w:ilvl="7" w:tplc="2F32FA30">
      <w:numFmt w:val="bullet"/>
      <w:lvlText w:val="•"/>
      <w:lvlJc w:val="left"/>
      <w:pPr>
        <w:ind w:left="2801" w:hanging="317"/>
      </w:pPr>
      <w:rPr>
        <w:rFonts w:hint="default"/>
        <w:lang w:val="en-US" w:eastAsia="en-US" w:bidi="ar-SA"/>
      </w:rPr>
    </w:lvl>
    <w:lvl w:ilvl="8" w:tplc="BB7AE296">
      <w:numFmt w:val="bullet"/>
      <w:lvlText w:val="•"/>
      <w:lvlJc w:val="left"/>
      <w:pPr>
        <w:ind w:left="3187" w:hanging="317"/>
      </w:pPr>
      <w:rPr>
        <w:rFonts w:hint="default"/>
        <w:lang w:val="en-US" w:eastAsia="en-US" w:bidi="ar-SA"/>
      </w:rPr>
    </w:lvl>
  </w:abstractNum>
  <w:abstractNum w:abstractNumId="31" w15:restartNumberingAfterBreak="0">
    <w:nsid w:val="751734A7"/>
    <w:multiLevelType w:val="hybridMultilevel"/>
    <w:tmpl w:val="3C002C56"/>
    <w:lvl w:ilvl="0" w:tplc="455A1E1A">
      <w:numFmt w:val="bullet"/>
      <w:lvlText w:val=""/>
      <w:lvlJc w:val="left"/>
      <w:pPr>
        <w:ind w:left="425" w:hanging="317"/>
      </w:pPr>
      <w:rPr>
        <w:rFonts w:ascii="Symbol" w:eastAsia="Symbol" w:hAnsi="Symbol" w:cs="Symbol" w:hint="default"/>
        <w:w w:val="95"/>
        <w:sz w:val="22"/>
        <w:szCs w:val="22"/>
        <w:lang w:val="en-US" w:eastAsia="en-US" w:bidi="ar-SA"/>
      </w:rPr>
    </w:lvl>
    <w:lvl w:ilvl="1" w:tplc="42005714">
      <w:numFmt w:val="bullet"/>
      <w:lvlText w:val="•"/>
      <w:lvlJc w:val="left"/>
      <w:pPr>
        <w:ind w:left="773" w:hanging="317"/>
      </w:pPr>
      <w:rPr>
        <w:rFonts w:hint="default"/>
        <w:lang w:val="en-US" w:eastAsia="en-US" w:bidi="ar-SA"/>
      </w:rPr>
    </w:lvl>
    <w:lvl w:ilvl="2" w:tplc="F89C28E6">
      <w:numFmt w:val="bullet"/>
      <w:lvlText w:val="•"/>
      <w:lvlJc w:val="left"/>
      <w:pPr>
        <w:ind w:left="1127" w:hanging="317"/>
      </w:pPr>
      <w:rPr>
        <w:rFonts w:hint="default"/>
        <w:lang w:val="en-US" w:eastAsia="en-US" w:bidi="ar-SA"/>
      </w:rPr>
    </w:lvl>
    <w:lvl w:ilvl="3" w:tplc="49E2E7CC">
      <w:numFmt w:val="bullet"/>
      <w:lvlText w:val="•"/>
      <w:lvlJc w:val="left"/>
      <w:pPr>
        <w:ind w:left="1481" w:hanging="317"/>
      </w:pPr>
      <w:rPr>
        <w:rFonts w:hint="default"/>
        <w:lang w:val="en-US" w:eastAsia="en-US" w:bidi="ar-SA"/>
      </w:rPr>
    </w:lvl>
    <w:lvl w:ilvl="4" w:tplc="38EAFC7C">
      <w:numFmt w:val="bullet"/>
      <w:lvlText w:val="•"/>
      <w:lvlJc w:val="left"/>
      <w:pPr>
        <w:ind w:left="1835" w:hanging="317"/>
      </w:pPr>
      <w:rPr>
        <w:rFonts w:hint="default"/>
        <w:lang w:val="en-US" w:eastAsia="en-US" w:bidi="ar-SA"/>
      </w:rPr>
    </w:lvl>
    <w:lvl w:ilvl="5" w:tplc="A9E67E76">
      <w:numFmt w:val="bullet"/>
      <w:lvlText w:val="•"/>
      <w:lvlJc w:val="left"/>
      <w:pPr>
        <w:ind w:left="2189" w:hanging="317"/>
      </w:pPr>
      <w:rPr>
        <w:rFonts w:hint="default"/>
        <w:lang w:val="en-US" w:eastAsia="en-US" w:bidi="ar-SA"/>
      </w:rPr>
    </w:lvl>
    <w:lvl w:ilvl="6" w:tplc="E9E4876C">
      <w:numFmt w:val="bullet"/>
      <w:lvlText w:val="•"/>
      <w:lvlJc w:val="left"/>
      <w:pPr>
        <w:ind w:left="2543" w:hanging="317"/>
      </w:pPr>
      <w:rPr>
        <w:rFonts w:hint="default"/>
        <w:lang w:val="en-US" w:eastAsia="en-US" w:bidi="ar-SA"/>
      </w:rPr>
    </w:lvl>
    <w:lvl w:ilvl="7" w:tplc="A2DA2332">
      <w:numFmt w:val="bullet"/>
      <w:lvlText w:val="•"/>
      <w:lvlJc w:val="left"/>
      <w:pPr>
        <w:ind w:left="2897" w:hanging="317"/>
      </w:pPr>
      <w:rPr>
        <w:rFonts w:hint="default"/>
        <w:lang w:val="en-US" w:eastAsia="en-US" w:bidi="ar-SA"/>
      </w:rPr>
    </w:lvl>
    <w:lvl w:ilvl="8" w:tplc="A406E5EC">
      <w:numFmt w:val="bullet"/>
      <w:lvlText w:val="•"/>
      <w:lvlJc w:val="left"/>
      <w:pPr>
        <w:ind w:left="3251" w:hanging="317"/>
      </w:pPr>
      <w:rPr>
        <w:rFonts w:hint="default"/>
        <w:lang w:val="en-US" w:eastAsia="en-US" w:bidi="ar-SA"/>
      </w:rPr>
    </w:lvl>
  </w:abstractNum>
  <w:abstractNum w:abstractNumId="32" w15:restartNumberingAfterBreak="0">
    <w:nsid w:val="7A780F02"/>
    <w:multiLevelType w:val="hybridMultilevel"/>
    <w:tmpl w:val="E0E2FEF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3" w15:restartNumberingAfterBreak="0">
    <w:nsid w:val="7F2808C0"/>
    <w:multiLevelType w:val="hybridMultilevel"/>
    <w:tmpl w:val="E06E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7"/>
  </w:num>
  <w:num w:numId="4">
    <w:abstractNumId w:val="32"/>
  </w:num>
  <w:num w:numId="5">
    <w:abstractNumId w:val="21"/>
  </w:num>
  <w:num w:numId="6">
    <w:abstractNumId w:val="28"/>
  </w:num>
  <w:num w:numId="7">
    <w:abstractNumId w:val="33"/>
  </w:num>
  <w:num w:numId="8">
    <w:abstractNumId w:val="17"/>
  </w:num>
  <w:num w:numId="9">
    <w:abstractNumId w:val="12"/>
  </w:num>
  <w:num w:numId="10">
    <w:abstractNumId w:val="0"/>
  </w:num>
  <w:num w:numId="11">
    <w:abstractNumId w:val="18"/>
  </w:num>
  <w:num w:numId="12">
    <w:abstractNumId w:val="6"/>
  </w:num>
  <w:num w:numId="13">
    <w:abstractNumId w:val="3"/>
  </w:num>
  <w:num w:numId="14">
    <w:abstractNumId w:val="13"/>
  </w:num>
  <w:num w:numId="15">
    <w:abstractNumId w:val="19"/>
  </w:num>
  <w:num w:numId="16">
    <w:abstractNumId w:val="11"/>
  </w:num>
  <w:num w:numId="17">
    <w:abstractNumId w:val="24"/>
  </w:num>
  <w:num w:numId="18">
    <w:abstractNumId w:val="26"/>
  </w:num>
  <w:num w:numId="19">
    <w:abstractNumId w:val="9"/>
  </w:num>
  <w:num w:numId="20">
    <w:abstractNumId w:val="14"/>
  </w:num>
  <w:num w:numId="21">
    <w:abstractNumId w:val="31"/>
  </w:num>
  <w:num w:numId="22">
    <w:abstractNumId w:val="30"/>
  </w:num>
  <w:num w:numId="23">
    <w:abstractNumId w:val="5"/>
  </w:num>
  <w:num w:numId="24">
    <w:abstractNumId w:val="25"/>
  </w:num>
  <w:num w:numId="25">
    <w:abstractNumId w:val="23"/>
  </w:num>
  <w:num w:numId="26">
    <w:abstractNumId w:val="4"/>
  </w:num>
  <w:num w:numId="27">
    <w:abstractNumId w:val="22"/>
  </w:num>
  <w:num w:numId="28">
    <w:abstractNumId w:val="15"/>
  </w:num>
  <w:num w:numId="29">
    <w:abstractNumId w:val="10"/>
  </w:num>
  <w:num w:numId="30">
    <w:abstractNumId w:val="7"/>
  </w:num>
  <w:num w:numId="31">
    <w:abstractNumId w:val="2"/>
  </w:num>
  <w:num w:numId="32">
    <w:abstractNumId w:val="20"/>
  </w:num>
  <w:num w:numId="33">
    <w:abstractNumId w:val="2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0N7CwMDAHIkMjCyUdpeDU4uLM/DyQAsNaAER2VuMsAAAA"/>
  </w:docVars>
  <w:rsids>
    <w:rsidRoot w:val="0028498D"/>
    <w:rsid w:val="00012B0A"/>
    <w:rsid w:val="00021B7E"/>
    <w:rsid w:val="000263F7"/>
    <w:rsid w:val="00033E84"/>
    <w:rsid w:val="00042AA4"/>
    <w:rsid w:val="00044012"/>
    <w:rsid w:val="00045EDF"/>
    <w:rsid w:val="00046095"/>
    <w:rsid w:val="00050A20"/>
    <w:rsid w:val="00055987"/>
    <w:rsid w:val="00062604"/>
    <w:rsid w:val="000731F6"/>
    <w:rsid w:val="00074A84"/>
    <w:rsid w:val="00077D2C"/>
    <w:rsid w:val="00083748"/>
    <w:rsid w:val="00083C24"/>
    <w:rsid w:val="000845DA"/>
    <w:rsid w:val="000859C8"/>
    <w:rsid w:val="000A571B"/>
    <w:rsid w:val="000A601B"/>
    <w:rsid w:val="000B0FBD"/>
    <w:rsid w:val="000B3BB6"/>
    <w:rsid w:val="000B4408"/>
    <w:rsid w:val="000B75CD"/>
    <w:rsid w:val="000C0C6B"/>
    <w:rsid w:val="000C76E9"/>
    <w:rsid w:val="000D19CB"/>
    <w:rsid w:val="000D236F"/>
    <w:rsid w:val="000D4B6A"/>
    <w:rsid w:val="000D6848"/>
    <w:rsid w:val="000D6D43"/>
    <w:rsid w:val="000E4EAF"/>
    <w:rsid w:val="000E5BCE"/>
    <w:rsid w:val="000E7463"/>
    <w:rsid w:val="000F11EC"/>
    <w:rsid w:val="000F46F2"/>
    <w:rsid w:val="000F7447"/>
    <w:rsid w:val="00104810"/>
    <w:rsid w:val="00106653"/>
    <w:rsid w:val="00115528"/>
    <w:rsid w:val="00120E98"/>
    <w:rsid w:val="001216E1"/>
    <w:rsid w:val="0012226A"/>
    <w:rsid w:val="00124352"/>
    <w:rsid w:val="001304E8"/>
    <w:rsid w:val="001309E3"/>
    <w:rsid w:val="001312AA"/>
    <w:rsid w:val="0013264E"/>
    <w:rsid w:val="00134769"/>
    <w:rsid w:val="00134A82"/>
    <w:rsid w:val="00136D63"/>
    <w:rsid w:val="00141591"/>
    <w:rsid w:val="001467ED"/>
    <w:rsid w:val="00146C75"/>
    <w:rsid w:val="00157C7D"/>
    <w:rsid w:val="00160A0D"/>
    <w:rsid w:val="00162DEF"/>
    <w:rsid w:val="001640C4"/>
    <w:rsid w:val="00166C77"/>
    <w:rsid w:val="00172A65"/>
    <w:rsid w:val="001735E6"/>
    <w:rsid w:val="0017704A"/>
    <w:rsid w:val="001848CE"/>
    <w:rsid w:val="001870DD"/>
    <w:rsid w:val="00190D7E"/>
    <w:rsid w:val="00194B8C"/>
    <w:rsid w:val="00194CBE"/>
    <w:rsid w:val="001A22A6"/>
    <w:rsid w:val="001A2459"/>
    <w:rsid w:val="001A3514"/>
    <w:rsid w:val="001A6E93"/>
    <w:rsid w:val="001B27DF"/>
    <w:rsid w:val="001B3EE8"/>
    <w:rsid w:val="001B422C"/>
    <w:rsid w:val="001B5268"/>
    <w:rsid w:val="001B5978"/>
    <w:rsid w:val="001B687A"/>
    <w:rsid w:val="001B71F3"/>
    <w:rsid w:val="001E09C3"/>
    <w:rsid w:val="001E22D8"/>
    <w:rsid w:val="001E26DA"/>
    <w:rsid w:val="001E3259"/>
    <w:rsid w:val="001E4AB9"/>
    <w:rsid w:val="001E5A4E"/>
    <w:rsid w:val="001E5ADF"/>
    <w:rsid w:val="001E5D4D"/>
    <w:rsid w:val="001F3220"/>
    <w:rsid w:val="001F3C58"/>
    <w:rsid w:val="001F7851"/>
    <w:rsid w:val="00203445"/>
    <w:rsid w:val="002059F0"/>
    <w:rsid w:val="00212799"/>
    <w:rsid w:val="00213F71"/>
    <w:rsid w:val="002226FA"/>
    <w:rsid w:val="002339FE"/>
    <w:rsid w:val="00236F56"/>
    <w:rsid w:val="00242AE8"/>
    <w:rsid w:val="002445E0"/>
    <w:rsid w:val="00255FA2"/>
    <w:rsid w:val="00264588"/>
    <w:rsid w:val="00265C9C"/>
    <w:rsid w:val="00266B9E"/>
    <w:rsid w:val="002735BB"/>
    <w:rsid w:val="00273ABF"/>
    <w:rsid w:val="00280FAA"/>
    <w:rsid w:val="0028498D"/>
    <w:rsid w:val="0029241B"/>
    <w:rsid w:val="0029297B"/>
    <w:rsid w:val="002A05DE"/>
    <w:rsid w:val="002A0676"/>
    <w:rsid w:val="002A1E7C"/>
    <w:rsid w:val="002A2E08"/>
    <w:rsid w:val="002A3C8F"/>
    <w:rsid w:val="002B4D88"/>
    <w:rsid w:val="002B5696"/>
    <w:rsid w:val="002B615F"/>
    <w:rsid w:val="002C293F"/>
    <w:rsid w:val="002C717F"/>
    <w:rsid w:val="002C77F3"/>
    <w:rsid w:val="002D4511"/>
    <w:rsid w:val="002D5FC9"/>
    <w:rsid w:val="002E4464"/>
    <w:rsid w:val="002E6006"/>
    <w:rsid w:val="002E679D"/>
    <w:rsid w:val="002F0E1B"/>
    <w:rsid w:val="0030036E"/>
    <w:rsid w:val="00302196"/>
    <w:rsid w:val="00302673"/>
    <w:rsid w:val="003129AB"/>
    <w:rsid w:val="00316403"/>
    <w:rsid w:val="003269DC"/>
    <w:rsid w:val="003345C8"/>
    <w:rsid w:val="00341250"/>
    <w:rsid w:val="00341AA1"/>
    <w:rsid w:val="0034424F"/>
    <w:rsid w:val="00344827"/>
    <w:rsid w:val="00350E4E"/>
    <w:rsid w:val="00354997"/>
    <w:rsid w:val="00356D1C"/>
    <w:rsid w:val="00361A7C"/>
    <w:rsid w:val="00366075"/>
    <w:rsid w:val="003758ED"/>
    <w:rsid w:val="00376635"/>
    <w:rsid w:val="0038006A"/>
    <w:rsid w:val="00382EF4"/>
    <w:rsid w:val="003852D2"/>
    <w:rsid w:val="00390AF0"/>
    <w:rsid w:val="003948E7"/>
    <w:rsid w:val="00395062"/>
    <w:rsid w:val="00396232"/>
    <w:rsid w:val="00397936"/>
    <w:rsid w:val="003A4B82"/>
    <w:rsid w:val="003B270E"/>
    <w:rsid w:val="003B3B44"/>
    <w:rsid w:val="003B3BAD"/>
    <w:rsid w:val="003B5EBE"/>
    <w:rsid w:val="003B6757"/>
    <w:rsid w:val="003C2241"/>
    <w:rsid w:val="003C6539"/>
    <w:rsid w:val="003D228B"/>
    <w:rsid w:val="003D25E0"/>
    <w:rsid w:val="003D5A33"/>
    <w:rsid w:val="003E319F"/>
    <w:rsid w:val="003E54ED"/>
    <w:rsid w:val="003E6C9C"/>
    <w:rsid w:val="003F6407"/>
    <w:rsid w:val="003F7DDA"/>
    <w:rsid w:val="00400213"/>
    <w:rsid w:val="0040583D"/>
    <w:rsid w:val="00412582"/>
    <w:rsid w:val="00412FA1"/>
    <w:rsid w:val="00423929"/>
    <w:rsid w:val="004307F4"/>
    <w:rsid w:val="00430F17"/>
    <w:rsid w:val="00433DFB"/>
    <w:rsid w:val="00436892"/>
    <w:rsid w:val="00437990"/>
    <w:rsid w:val="0044029F"/>
    <w:rsid w:val="00443F10"/>
    <w:rsid w:val="00446C82"/>
    <w:rsid w:val="00453D61"/>
    <w:rsid w:val="00455262"/>
    <w:rsid w:val="00455E33"/>
    <w:rsid w:val="00457446"/>
    <w:rsid w:val="004613F8"/>
    <w:rsid w:val="00464241"/>
    <w:rsid w:val="00470178"/>
    <w:rsid w:val="00473C14"/>
    <w:rsid w:val="0047610F"/>
    <w:rsid w:val="0047630D"/>
    <w:rsid w:val="00476F3D"/>
    <w:rsid w:val="00477A4C"/>
    <w:rsid w:val="0048774F"/>
    <w:rsid w:val="00493D51"/>
    <w:rsid w:val="004949E8"/>
    <w:rsid w:val="004A084C"/>
    <w:rsid w:val="004A4C2E"/>
    <w:rsid w:val="004A4E44"/>
    <w:rsid w:val="004A51A8"/>
    <w:rsid w:val="004A5655"/>
    <w:rsid w:val="004A6D6C"/>
    <w:rsid w:val="004A7CAA"/>
    <w:rsid w:val="004B207E"/>
    <w:rsid w:val="004B5839"/>
    <w:rsid w:val="004C381E"/>
    <w:rsid w:val="004C41D4"/>
    <w:rsid w:val="004C5740"/>
    <w:rsid w:val="004E3C29"/>
    <w:rsid w:val="004E6B61"/>
    <w:rsid w:val="004E71F1"/>
    <w:rsid w:val="004F1E1F"/>
    <w:rsid w:val="004F4AEE"/>
    <w:rsid w:val="0050107C"/>
    <w:rsid w:val="00510E77"/>
    <w:rsid w:val="00514D13"/>
    <w:rsid w:val="00520312"/>
    <w:rsid w:val="00521A92"/>
    <w:rsid w:val="00523AE0"/>
    <w:rsid w:val="005321C0"/>
    <w:rsid w:val="00533932"/>
    <w:rsid w:val="00533FF9"/>
    <w:rsid w:val="00536F15"/>
    <w:rsid w:val="005410A9"/>
    <w:rsid w:val="005441F8"/>
    <w:rsid w:val="00544487"/>
    <w:rsid w:val="0055403D"/>
    <w:rsid w:val="005611F9"/>
    <w:rsid w:val="00572EA5"/>
    <w:rsid w:val="0057544A"/>
    <w:rsid w:val="00581F2D"/>
    <w:rsid w:val="00583634"/>
    <w:rsid w:val="00584F18"/>
    <w:rsid w:val="00592F8A"/>
    <w:rsid w:val="00597527"/>
    <w:rsid w:val="005B0E5E"/>
    <w:rsid w:val="005B47C0"/>
    <w:rsid w:val="005B5196"/>
    <w:rsid w:val="005B6803"/>
    <w:rsid w:val="005C342C"/>
    <w:rsid w:val="005C5511"/>
    <w:rsid w:val="005C78F9"/>
    <w:rsid w:val="005D154B"/>
    <w:rsid w:val="005D1DF6"/>
    <w:rsid w:val="005D2A5E"/>
    <w:rsid w:val="005E3F11"/>
    <w:rsid w:val="005E4605"/>
    <w:rsid w:val="005E4AB2"/>
    <w:rsid w:val="005E571F"/>
    <w:rsid w:val="005E7087"/>
    <w:rsid w:val="005E7570"/>
    <w:rsid w:val="005F3C19"/>
    <w:rsid w:val="00601DF1"/>
    <w:rsid w:val="00604B7A"/>
    <w:rsid w:val="00604FC7"/>
    <w:rsid w:val="00607C6B"/>
    <w:rsid w:val="00614025"/>
    <w:rsid w:val="006256A0"/>
    <w:rsid w:val="0063233F"/>
    <w:rsid w:val="006436FE"/>
    <w:rsid w:val="00643A0C"/>
    <w:rsid w:val="00643AEA"/>
    <w:rsid w:val="006455B2"/>
    <w:rsid w:val="00645D1C"/>
    <w:rsid w:val="00655AD1"/>
    <w:rsid w:val="00661BDC"/>
    <w:rsid w:val="0066265D"/>
    <w:rsid w:val="006674B9"/>
    <w:rsid w:val="006675D8"/>
    <w:rsid w:val="00674C65"/>
    <w:rsid w:val="00675FCA"/>
    <w:rsid w:val="00677E55"/>
    <w:rsid w:val="00686308"/>
    <w:rsid w:val="00694B5D"/>
    <w:rsid w:val="006B32A1"/>
    <w:rsid w:val="006B7ABB"/>
    <w:rsid w:val="006C09BC"/>
    <w:rsid w:val="006C47C6"/>
    <w:rsid w:val="006C60AC"/>
    <w:rsid w:val="006E6608"/>
    <w:rsid w:val="006E691F"/>
    <w:rsid w:val="006F3CA8"/>
    <w:rsid w:val="006F4AD9"/>
    <w:rsid w:val="007037AF"/>
    <w:rsid w:val="007038AB"/>
    <w:rsid w:val="00703979"/>
    <w:rsid w:val="007112C6"/>
    <w:rsid w:val="00712702"/>
    <w:rsid w:val="00716630"/>
    <w:rsid w:val="00725A0C"/>
    <w:rsid w:val="00727DD7"/>
    <w:rsid w:val="00732E90"/>
    <w:rsid w:val="00746834"/>
    <w:rsid w:val="00754312"/>
    <w:rsid w:val="00761FEC"/>
    <w:rsid w:val="00763B94"/>
    <w:rsid w:val="007640E9"/>
    <w:rsid w:val="00765389"/>
    <w:rsid w:val="00771ABE"/>
    <w:rsid w:val="00774EAE"/>
    <w:rsid w:val="007776C2"/>
    <w:rsid w:val="00780352"/>
    <w:rsid w:val="0079395E"/>
    <w:rsid w:val="007A66A3"/>
    <w:rsid w:val="007B06FC"/>
    <w:rsid w:val="007B3F34"/>
    <w:rsid w:val="007C3378"/>
    <w:rsid w:val="007C670B"/>
    <w:rsid w:val="007E1173"/>
    <w:rsid w:val="007E3445"/>
    <w:rsid w:val="007E4FEA"/>
    <w:rsid w:val="007F1E0F"/>
    <w:rsid w:val="007F4069"/>
    <w:rsid w:val="008103D9"/>
    <w:rsid w:val="008154DE"/>
    <w:rsid w:val="00817DCE"/>
    <w:rsid w:val="00823269"/>
    <w:rsid w:val="008237A7"/>
    <w:rsid w:val="008271B0"/>
    <w:rsid w:val="008279AE"/>
    <w:rsid w:val="00834605"/>
    <w:rsid w:val="008347FF"/>
    <w:rsid w:val="00841E8D"/>
    <w:rsid w:val="0084335C"/>
    <w:rsid w:val="00852965"/>
    <w:rsid w:val="008543A2"/>
    <w:rsid w:val="008557D6"/>
    <w:rsid w:val="00857917"/>
    <w:rsid w:val="00857A5F"/>
    <w:rsid w:val="0087696D"/>
    <w:rsid w:val="00877F0A"/>
    <w:rsid w:val="008838F5"/>
    <w:rsid w:val="008951BB"/>
    <w:rsid w:val="00896C48"/>
    <w:rsid w:val="008A03CA"/>
    <w:rsid w:val="008A3F9C"/>
    <w:rsid w:val="008A4ED1"/>
    <w:rsid w:val="008A61CD"/>
    <w:rsid w:val="008B64EC"/>
    <w:rsid w:val="008C4DE0"/>
    <w:rsid w:val="008C5FEC"/>
    <w:rsid w:val="008C7463"/>
    <w:rsid w:val="008D4FE8"/>
    <w:rsid w:val="008D621A"/>
    <w:rsid w:val="008D6F85"/>
    <w:rsid w:val="008E4A45"/>
    <w:rsid w:val="008E5F79"/>
    <w:rsid w:val="008E7072"/>
    <w:rsid w:val="00904574"/>
    <w:rsid w:val="00904C55"/>
    <w:rsid w:val="00921263"/>
    <w:rsid w:val="0092241E"/>
    <w:rsid w:val="00924287"/>
    <w:rsid w:val="0092591C"/>
    <w:rsid w:val="0092660B"/>
    <w:rsid w:val="00927A16"/>
    <w:rsid w:val="00937B9D"/>
    <w:rsid w:val="00946274"/>
    <w:rsid w:val="00946E0B"/>
    <w:rsid w:val="00950AAF"/>
    <w:rsid w:val="00954172"/>
    <w:rsid w:val="00955ABD"/>
    <w:rsid w:val="00961A04"/>
    <w:rsid w:val="00962342"/>
    <w:rsid w:val="00971960"/>
    <w:rsid w:val="009779EE"/>
    <w:rsid w:val="00982486"/>
    <w:rsid w:val="00994C94"/>
    <w:rsid w:val="0099793C"/>
    <w:rsid w:val="009A254E"/>
    <w:rsid w:val="009B0212"/>
    <w:rsid w:val="009B70FF"/>
    <w:rsid w:val="009B7FE9"/>
    <w:rsid w:val="009C0FF6"/>
    <w:rsid w:val="009C5061"/>
    <w:rsid w:val="009D7930"/>
    <w:rsid w:val="009D7BF1"/>
    <w:rsid w:val="009E1671"/>
    <w:rsid w:val="009E1798"/>
    <w:rsid w:val="009F1B0A"/>
    <w:rsid w:val="009F24D8"/>
    <w:rsid w:val="009F3304"/>
    <w:rsid w:val="009F43D1"/>
    <w:rsid w:val="009F591F"/>
    <w:rsid w:val="00A0255A"/>
    <w:rsid w:val="00A32286"/>
    <w:rsid w:val="00A41E37"/>
    <w:rsid w:val="00A44687"/>
    <w:rsid w:val="00A44CF9"/>
    <w:rsid w:val="00A53723"/>
    <w:rsid w:val="00A56E87"/>
    <w:rsid w:val="00A62972"/>
    <w:rsid w:val="00A66BD4"/>
    <w:rsid w:val="00A708A9"/>
    <w:rsid w:val="00A72F79"/>
    <w:rsid w:val="00A96FDF"/>
    <w:rsid w:val="00AA1B10"/>
    <w:rsid w:val="00AA6678"/>
    <w:rsid w:val="00AA7BD9"/>
    <w:rsid w:val="00AB10AF"/>
    <w:rsid w:val="00AB1BE3"/>
    <w:rsid w:val="00AB4714"/>
    <w:rsid w:val="00AD02D3"/>
    <w:rsid w:val="00AD351D"/>
    <w:rsid w:val="00AD5603"/>
    <w:rsid w:val="00AE098E"/>
    <w:rsid w:val="00AE3D5D"/>
    <w:rsid w:val="00AE76B0"/>
    <w:rsid w:val="00AE7CDC"/>
    <w:rsid w:val="00AF5160"/>
    <w:rsid w:val="00AF56B3"/>
    <w:rsid w:val="00B01082"/>
    <w:rsid w:val="00B250F4"/>
    <w:rsid w:val="00B33A83"/>
    <w:rsid w:val="00B4523E"/>
    <w:rsid w:val="00B501EF"/>
    <w:rsid w:val="00B513AD"/>
    <w:rsid w:val="00B51A6B"/>
    <w:rsid w:val="00B52523"/>
    <w:rsid w:val="00B531BD"/>
    <w:rsid w:val="00B556FB"/>
    <w:rsid w:val="00B57F85"/>
    <w:rsid w:val="00B659E6"/>
    <w:rsid w:val="00B769B2"/>
    <w:rsid w:val="00B843E3"/>
    <w:rsid w:val="00B85893"/>
    <w:rsid w:val="00B85EE5"/>
    <w:rsid w:val="00B86E59"/>
    <w:rsid w:val="00B936DC"/>
    <w:rsid w:val="00B9661B"/>
    <w:rsid w:val="00BA10A0"/>
    <w:rsid w:val="00BB0BDD"/>
    <w:rsid w:val="00BB1992"/>
    <w:rsid w:val="00BB5B88"/>
    <w:rsid w:val="00BC1087"/>
    <w:rsid w:val="00BC43A2"/>
    <w:rsid w:val="00BD2A06"/>
    <w:rsid w:val="00BD4099"/>
    <w:rsid w:val="00BE0A2A"/>
    <w:rsid w:val="00BF0881"/>
    <w:rsid w:val="00C03FDE"/>
    <w:rsid w:val="00C04254"/>
    <w:rsid w:val="00C11CA1"/>
    <w:rsid w:val="00C2563C"/>
    <w:rsid w:val="00C30AFA"/>
    <w:rsid w:val="00C3427C"/>
    <w:rsid w:val="00C363B3"/>
    <w:rsid w:val="00C37E87"/>
    <w:rsid w:val="00C52714"/>
    <w:rsid w:val="00C57500"/>
    <w:rsid w:val="00C6693D"/>
    <w:rsid w:val="00C73C6F"/>
    <w:rsid w:val="00C7514E"/>
    <w:rsid w:val="00C762C8"/>
    <w:rsid w:val="00C80D75"/>
    <w:rsid w:val="00C8259B"/>
    <w:rsid w:val="00C8362A"/>
    <w:rsid w:val="00C8416D"/>
    <w:rsid w:val="00C86085"/>
    <w:rsid w:val="00C90632"/>
    <w:rsid w:val="00C93A93"/>
    <w:rsid w:val="00C93E6B"/>
    <w:rsid w:val="00C941B6"/>
    <w:rsid w:val="00CA13AE"/>
    <w:rsid w:val="00CA4358"/>
    <w:rsid w:val="00CA6503"/>
    <w:rsid w:val="00CB138A"/>
    <w:rsid w:val="00CB14E9"/>
    <w:rsid w:val="00CB530C"/>
    <w:rsid w:val="00CC62D7"/>
    <w:rsid w:val="00CD03C3"/>
    <w:rsid w:val="00CD5661"/>
    <w:rsid w:val="00CD7C2C"/>
    <w:rsid w:val="00CE07D2"/>
    <w:rsid w:val="00CE22C6"/>
    <w:rsid w:val="00CE2970"/>
    <w:rsid w:val="00CE4813"/>
    <w:rsid w:val="00CE6F5B"/>
    <w:rsid w:val="00CE7929"/>
    <w:rsid w:val="00CE7DA7"/>
    <w:rsid w:val="00CF0CD6"/>
    <w:rsid w:val="00D00524"/>
    <w:rsid w:val="00D024F8"/>
    <w:rsid w:val="00D056AB"/>
    <w:rsid w:val="00D10CCE"/>
    <w:rsid w:val="00D3366D"/>
    <w:rsid w:val="00D41CAE"/>
    <w:rsid w:val="00D53863"/>
    <w:rsid w:val="00D5692B"/>
    <w:rsid w:val="00D56EF0"/>
    <w:rsid w:val="00D661B2"/>
    <w:rsid w:val="00D66395"/>
    <w:rsid w:val="00D7129B"/>
    <w:rsid w:val="00D74842"/>
    <w:rsid w:val="00D7502A"/>
    <w:rsid w:val="00D76E5F"/>
    <w:rsid w:val="00D81411"/>
    <w:rsid w:val="00D82B9C"/>
    <w:rsid w:val="00D947AB"/>
    <w:rsid w:val="00DA66AF"/>
    <w:rsid w:val="00DB1C47"/>
    <w:rsid w:val="00DB3978"/>
    <w:rsid w:val="00DC0BDF"/>
    <w:rsid w:val="00DC3A02"/>
    <w:rsid w:val="00DD3ED9"/>
    <w:rsid w:val="00DD5B11"/>
    <w:rsid w:val="00DD7A0C"/>
    <w:rsid w:val="00DE5A4C"/>
    <w:rsid w:val="00DE79E2"/>
    <w:rsid w:val="00DF07B5"/>
    <w:rsid w:val="00DF10E0"/>
    <w:rsid w:val="00DF3314"/>
    <w:rsid w:val="00DF5307"/>
    <w:rsid w:val="00DF64C5"/>
    <w:rsid w:val="00DF7540"/>
    <w:rsid w:val="00E008CF"/>
    <w:rsid w:val="00E01AD6"/>
    <w:rsid w:val="00E02D7C"/>
    <w:rsid w:val="00E04C64"/>
    <w:rsid w:val="00E0663F"/>
    <w:rsid w:val="00E179BE"/>
    <w:rsid w:val="00E25D85"/>
    <w:rsid w:val="00E403DD"/>
    <w:rsid w:val="00E40439"/>
    <w:rsid w:val="00E45FE4"/>
    <w:rsid w:val="00E47693"/>
    <w:rsid w:val="00E520C6"/>
    <w:rsid w:val="00E53D02"/>
    <w:rsid w:val="00E5445B"/>
    <w:rsid w:val="00E55561"/>
    <w:rsid w:val="00E57A64"/>
    <w:rsid w:val="00E60AB7"/>
    <w:rsid w:val="00E61058"/>
    <w:rsid w:val="00E61EFA"/>
    <w:rsid w:val="00E649E6"/>
    <w:rsid w:val="00E71E20"/>
    <w:rsid w:val="00E730FA"/>
    <w:rsid w:val="00E73719"/>
    <w:rsid w:val="00E7376B"/>
    <w:rsid w:val="00E7591C"/>
    <w:rsid w:val="00E91496"/>
    <w:rsid w:val="00E960F7"/>
    <w:rsid w:val="00EA24B2"/>
    <w:rsid w:val="00EA4528"/>
    <w:rsid w:val="00EA462A"/>
    <w:rsid w:val="00EB4A4B"/>
    <w:rsid w:val="00ED12C6"/>
    <w:rsid w:val="00ED30D1"/>
    <w:rsid w:val="00EE0C9F"/>
    <w:rsid w:val="00EE17CA"/>
    <w:rsid w:val="00EE17E9"/>
    <w:rsid w:val="00EE4D47"/>
    <w:rsid w:val="00EE4E93"/>
    <w:rsid w:val="00EF224D"/>
    <w:rsid w:val="00EF2A6A"/>
    <w:rsid w:val="00EF7F1E"/>
    <w:rsid w:val="00F10840"/>
    <w:rsid w:val="00F10EBB"/>
    <w:rsid w:val="00F13737"/>
    <w:rsid w:val="00F17E54"/>
    <w:rsid w:val="00F205F4"/>
    <w:rsid w:val="00F30860"/>
    <w:rsid w:val="00F31D3A"/>
    <w:rsid w:val="00F34BDB"/>
    <w:rsid w:val="00F35751"/>
    <w:rsid w:val="00F377FE"/>
    <w:rsid w:val="00F536EC"/>
    <w:rsid w:val="00F606FC"/>
    <w:rsid w:val="00F61A3E"/>
    <w:rsid w:val="00F64E06"/>
    <w:rsid w:val="00F66D98"/>
    <w:rsid w:val="00F71802"/>
    <w:rsid w:val="00F85AC7"/>
    <w:rsid w:val="00F94836"/>
    <w:rsid w:val="00F94D33"/>
    <w:rsid w:val="00F95B9F"/>
    <w:rsid w:val="00FA050F"/>
    <w:rsid w:val="00FB1A5B"/>
    <w:rsid w:val="00FB4417"/>
    <w:rsid w:val="00FB4A72"/>
    <w:rsid w:val="00FB6710"/>
    <w:rsid w:val="00FC0F13"/>
    <w:rsid w:val="00FC1699"/>
    <w:rsid w:val="00FC4142"/>
    <w:rsid w:val="00FC70BF"/>
    <w:rsid w:val="00FE196F"/>
    <w:rsid w:val="00FE1AB1"/>
    <w:rsid w:val="00FE48E5"/>
    <w:rsid w:val="00FE5266"/>
    <w:rsid w:val="00FF0B87"/>
    <w:rsid w:val="00FF27D7"/>
  </w:rsids>
  <m:mathPr>
    <m:mathFont m:val="Cambria Math"/>
    <m:brkBin m:val="before"/>
    <m:brkBinSub m:val="--"/>
    <m:smallFrac m:val="0"/>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F663"/>
  <w15:chartTrackingRefBased/>
  <w15:docId w15:val="{7C2CA5D0-64CD-4F2A-8E6F-D18D88B9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te-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79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1309E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apis Bulleted List,Dot pt,F5 List Paragraph,No Spacing1,List Paragraph Char Char Char,Indicator Text,Numbered Para 1,Bullet 1,List Paragraph12,Bullet Points,MAIN CONTENT,List 100s,L,Абзац вправо-1"/>
    <w:basedOn w:val="Normal"/>
    <w:uiPriority w:val="34"/>
    <w:qFormat/>
    <w:rsid w:val="0028498D"/>
    <w:pPr>
      <w:widowControl w:val="0"/>
      <w:autoSpaceDE w:val="0"/>
      <w:autoSpaceDN w:val="0"/>
      <w:spacing w:after="0" w:line="240" w:lineRule="auto"/>
      <w:ind w:left="278"/>
    </w:pPr>
    <w:rPr>
      <w:rFonts w:ascii="Calibri" w:eastAsia="Calibri" w:hAnsi="Calibri" w:cs="Calibri"/>
      <w:lang w:val="en-US" w:bidi="ar-SA"/>
    </w:rPr>
  </w:style>
  <w:style w:type="paragraph" w:styleId="NoSpacing">
    <w:name w:val="No Spacing"/>
    <w:link w:val="NoSpacingChar"/>
    <w:uiPriority w:val="1"/>
    <w:qFormat/>
    <w:rsid w:val="0028498D"/>
    <w:pPr>
      <w:spacing w:after="0" w:line="240" w:lineRule="auto"/>
    </w:pPr>
    <w:rPr>
      <w:rFonts w:eastAsiaTheme="minorEastAsia"/>
      <w:lang w:val="en-US" w:bidi="ar-SA"/>
    </w:rPr>
  </w:style>
  <w:style w:type="character" w:customStyle="1" w:styleId="NoSpacingChar">
    <w:name w:val="No Spacing Char"/>
    <w:basedOn w:val="DefaultParagraphFont"/>
    <w:link w:val="NoSpacing"/>
    <w:uiPriority w:val="1"/>
    <w:rsid w:val="0028498D"/>
    <w:rPr>
      <w:rFonts w:eastAsiaTheme="minorEastAsia"/>
      <w:lang w:val="en-US" w:bidi="ar-SA"/>
    </w:rPr>
  </w:style>
  <w:style w:type="character" w:customStyle="1" w:styleId="Heading1Char">
    <w:name w:val="Heading 1 Char"/>
    <w:basedOn w:val="DefaultParagraphFont"/>
    <w:link w:val="Heading1"/>
    <w:uiPriority w:val="9"/>
    <w:rsid w:val="0099793C"/>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55E33"/>
    <w:pPr>
      <w:widowControl w:val="0"/>
      <w:autoSpaceDE w:val="0"/>
      <w:autoSpaceDN w:val="0"/>
      <w:spacing w:after="0" w:line="240" w:lineRule="auto"/>
    </w:pPr>
    <w:rPr>
      <w:rFonts w:ascii="Calibri" w:eastAsia="Calibri" w:hAnsi="Calibri" w:cs="Calibri"/>
      <w:sz w:val="23"/>
      <w:szCs w:val="23"/>
      <w:lang w:val="en-US" w:bidi="ar-SA"/>
    </w:rPr>
  </w:style>
  <w:style w:type="character" w:customStyle="1" w:styleId="BodyTextChar">
    <w:name w:val="Body Text Char"/>
    <w:basedOn w:val="DefaultParagraphFont"/>
    <w:link w:val="BodyText"/>
    <w:uiPriority w:val="1"/>
    <w:rsid w:val="00455E33"/>
    <w:rPr>
      <w:rFonts w:ascii="Calibri" w:eastAsia="Calibri" w:hAnsi="Calibri" w:cs="Calibri"/>
      <w:sz w:val="23"/>
      <w:szCs w:val="23"/>
      <w:lang w:val="en-US" w:bidi="ar-SA"/>
    </w:rPr>
  </w:style>
  <w:style w:type="paragraph" w:customStyle="1" w:styleId="Default">
    <w:name w:val="Default"/>
    <w:rsid w:val="00455E33"/>
    <w:pPr>
      <w:autoSpaceDE w:val="0"/>
      <w:autoSpaceDN w:val="0"/>
      <w:adjustRightInd w:val="0"/>
      <w:spacing w:after="0" w:line="240" w:lineRule="auto"/>
    </w:pPr>
    <w:rPr>
      <w:rFonts w:ascii="Corbel" w:eastAsia="Calibri" w:hAnsi="Corbel" w:cs="Corbel"/>
      <w:color w:val="000000"/>
      <w:sz w:val="24"/>
      <w:szCs w:val="24"/>
      <w:lang w:val="en-US" w:bidi="ar-SA"/>
    </w:rPr>
  </w:style>
  <w:style w:type="table" w:styleId="TableGrid">
    <w:name w:val="Table Grid"/>
    <w:basedOn w:val="TableNormal"/>
    <w:uiPriority w:val="39"/>
    <w:rsid w:val="00E1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F33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314"/>
    <w:rPr>
      <w:sz w:val="20"/>
      <w:szCs w:val="20"/>
    </w:rPr>
  </w:style>
  <w:style w:type="character" w:styleId="FootnoteReference">
    <w:name w:val="footnote reference"/>
    <w:basedOn w:val="DefaultParagraphFont"/>
    <w:uiPriority w:val="99"/>
    <w:semiHidden/>
    <w:unhideWhenUsed/>
    <w:rsid w:val="00DF3314"/>
    <w:rPr>
      <w:vertAlign w:val="superscript"/>
    </w:rPr>
  </w:style>
  <w:style w:type="paragraph" w:customStyle="1" w:styleId="TableParagraph">
    <w:name w:val="Table Paragraph"/>
    <w:basedOn w:val="Normal"/>
    <w:uiPriority w:val="1"/>
    <w:qFormat/>
    <w:rsid w:val="00EA4528"/>
    <w:pPr>
      <w:widowControl w:val="0"/>
      <w:autoSpaceDE w:val="0"/>
      <w:autoSpaceDN w:val="0"/>
      <w:spacing w:after="0" w:line="240" w:lineRule="auto"/>
    </w:pPr>
    <w:rPr>
      <w:rFonts w:ascii="Calibri" w:eastAsia="Calibri" w:hAnsi="Calibri" w:cs="Calibri"/>
      <w:lang w:val="en-US" w:bidi="ar-SA"/>
    </w:rPr>
  </w:style>
  <w:style w:type="paragraph" w:styleId="CommentText">
    <w:name w:val="annotation text"/>
    <w:basedOn w:val="Normal"/>
    <w:link w:val="CommentTextChar"/>
    <w:uiPriority w:val="99"/>
    <w:semiHidden/>
    <w:unhideWhenUsed/>
    <w:rsid w:val="00F94D33"/>
    <w:pPr>
      <w:spacing w:line="240" w:lineRule="auto"/>
    </w:pPr>
    <w:rPr>
      <w:sz w:val="20"/>
      <w:szCs w:val="20"/>
    </w:rPr>
  </w:style>
  <w:style w:type="character" w:customStyle="1" w:styleId="CommentTextChar">
    <w:name w:val="Comment Text Char"/>
    <w:basedOn w:val="DefaultParagraphFont"/>
    <w:link w:val="CommentText"/>
    <w:uiPriority w:val="99"/>
    <w:semiHidden/>
    <w:rsid w:val="00F94D33"/>
    <w:rPr>
      <w:sz w:val="20"/>
      <w:szCs w:val="20"/>
    </w:rPr>
  </w:style>
  <w:style w:type="paragraph" w:styleId="Header">
    <w:name w:val="header"/>
    <w:basedOn w:val="Normal"/>
    <w:link w:val="HeaderChar"/>
    <w:uiPriority w:val="99"/>
    <w:unhideWhenUsed/>
    <w:rsid w:val="00DF5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307"/>
  </w:style>
  <w:style w:type="paragraph" w:styleId="Footer">
    <w:name w:val="footer"/>
    <w:basedOn w:val="Normal"/>
    <w:link w:val="FooterChar"/>
    <w:uiPriority w:val="99"/>
    <w:unhideWhenUsed/>
    <w:rsid w:val="00DF5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307"/>
  </w:style>
  <w:style w:type="paragraph" w:styleId="TOCHeading">
    <w:name w:val="TOC Heading"/>
    <w:basedOn w:val="Heading1"/>
    <w:next w:val="Normal"/>
    <w:uiPriority w:val="39"/>
    <w:unhideWhenUsed/>
    <w:qFormat/>
    <w:rsid w:val="00115528"/>
    <w:pPr>
      <w:outlineLvl w:val="9"/>
    </w:pPr>
    <w:rPr>
      <w:lang w:val="en-US" w:bidi="ar-SA"/>
    </w:rPr>
  </w:style>
  <w:style w:type="paragraph" w:styleId="TOC1">
    <w:name w:val="toc 1"/>
    <w:basedOn w:val="Normal"/>
    <w:next w:val="Normal"/>
    <w:autoRedefine/>
    <w:uiPriority w:val="39"/>
    <w:unhideWhenUsed/>
    <w:rsid w:val="00115528"/>
    <w:pPr>
      <w:spacing w:after="100"/>
    </w:pPr>
  </w:style>
  <w:style w:type="character" w:styleId="Hyperlink">
    <w:name w:val="Hyperlink"/>
    <w:basedOn w:val="DefaultParagraphFont"/>
    <w:uiPriority w:val="99"/>
    <w:unhideWhenUsed/>
    <w:rsid w:val="00115528"/>
    <w:rPr>
      <w:color w:val="0563C1" w:themeColor="hyperlink"/>
      <w:u w:val="single"/>
    </w:rPr>
  </w:style>
  <w:style w:type="character" w:styleId="CommentReference">
    <w:name w:val="annotation reference"/>
    <w:basedOn w:val="DefaultParagraphFont"/>
    <w:uiPriority w:val="99"/>
    <w:semiHidden/>
    <w:unhideWhenUsed/>
    <w:rsid w:val="00190D7E"/>
    <w:rPr>
      <w:sz w:val="16"/>
      <w:szCs w:val="16"/>
    </w:rPr>
  </w:style>
  <w:style w:type="paragraph" w:styleId="CommentSubject">
    <w:name w:val="annotation subject"/>
    <w:basedOn w:val="CommentText"/>
    <w:next w:val="CommentText"/>
    <w:link w:val="CommentSubjectChar"/>
    <w:uiPriority w:val="99"/>
    <w:semiHidden/>
    <w:unhideWhenUsed/>
    <w:rsid w:val="00190D7E"/>
    <w:rPr>
      <w:b/>
      <w:bCs/>
    </w:rPr>
  </w:style>
  <w:style w:type="character" w:customStyle="1" w:styleId="CommentSubjectChar">
    <w:name w:val="Comment Subject Char"/>
    <w:basedOn w:val="CommentTextChar"/>
    <w:link w:val="CommentSubject"/>
    <w:uiPriority w:val="99"/>
    <w:semiHidden/>
    <w:rsid w:val="00190D7E"/>
    <w:rPr>
      <w:b/>
      <w:bCs/>
      <w:sz w:val="20"/>
      <w:szCs w:val="20"/>
    </w:rPr>
  </w:style>
  <w:style w:type="paragraph" w:styleId="BalloonText">
    <w:name w:val="Balloon Text"/>
    <w:basedOn w:val="Normal"/>
    <w:link w:val="BalloonTextChar"/>
    <w:uiPriority w:val="99"/>
    <w:semiHidden/>
    <w:unhideWhenUsed/>
    <w:rsid w:val="00190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D7E"/>
    <w:rPr>
      <w:rFonts w:ascii="Segoe UI" w:hAnsi="Segoe UI" w:cs="Segoe UI"/>
      <w:sz w:val="18"/>
      <w:szCs w:val="18"/>
    </w:rPr>
  </w:style>
  <w:style w:type="character" w:customStyle="1" w:styleId="Heading4Char">
    <w:name w:val="Heading 4 Char"/>
    <w:basedOn w:val="DefaultParagraphFont"/>
    <w:link w:val="Heading4"/>
    <w:uiPriority w:val="9"/>
    <w:rsid w:val="001309E3"/>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814029">
      <w:bodyDiv w:val="1"/>
      <w:marLeft w:val="0"/>
      <w:marRight w:val="0"/>
      <w:marTop w:val="0"/>
      <w:marBottom w:val="0"/>
      <w:divBdr>
        <w:top w:val="none" w:sz="0" w:space="0" w:color="auto"/>
        <w:left w:val="none" w:sz="0" w:space="0" w:color="auto"/>
        <w:bottom w:val="none" w:sz="0" w:space="0" w:color="auto"/>
        <w:right w:val="none" w:sz="0" w:space="0" w:color="auto"/>
      </w:divBdr>
      <w:divsChild>
        <w:div w:id="888490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scrollText(4980908)"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javascript:scrollText(4980909)" TargetMode="Externa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javascript:scrollText(4980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EA4A2C-D729-421B-B59D-FB15CAC2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72</Pages>
  <Words>18298</Words>
  <Characters>104305</Characters>
  <Application>Microsoft Office Word</Application>
  <DocSecurity>0</DocSecurity>
  <Lines>869</Lines>
  <Paragraphs>244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Final Evaluation Report</vt:lpstr>
      <vt:lpstr>Final Evaluation Report</vt:lpstr>
    </vt:vector>
  </TitlesOfParts>
  <Company/>
  <LinksUpToDate>false</LinksUpToDate>
  <CharactersWithSpaces>122359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Evaluation Report</dc:title>
  <dc:subject>Rule of Law Partnership in Uzbekistan Project</dc:subject>
  <dc:creator>P. Madhava Rao PhD</dc:creator>
  <cp:keywords/>
  <dc:description/>
  <cp:lastModifiedBy>Madhava Rao</cp:lastModifiedBy>
  <cp:revision>136</cp:revision>
  <dcterms:created xsi:type="dcterms:W3CDTF">2021-10-27T10:07:00Z</dcterms:created>
  <dcterms:modified xsi:type="dcterms:W3CDTF">2021-10-28T08:56:00Z</dcterms:modified>
  <cp:category>2017-2021</cp:category>
</cp:coreProperties>
</file>