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1F9494" w14:textId="55E85AAC" w:rsidR="005659CC" w:rsidRPr="0004050C" w:rsidRDefault="005659CC" w:rsidP="005659CC">
      <w:pPr>
        <w:shd w:val="clear" w:color="auto" w:fill="DEEAF6" w:themeFill="accent5" w:themeFillTint="33"/>
        <w:jc w:val="both"/>
        <w:rPr>
          <w:rFonts w:ascii="Times New Roman" w:hAnsi="Times New Roman" w:cs="Times New Roman"/>
          <w:b/>
          <w:caps/>
          <w:spacing w:val="15"/>
          <w:sz w:val="24"/>
          <w:szCs w:val="24"/>
        </w:rPr>
      </w:pPr>
      <w:r w:rsidRPr="0004050C">
        <w:rPr>
          <w:rFonts w:ascii="Times New Roman" w:hAnsi="Times New Roman" w:cs="Times New Roman"/>
          <w:b/>
          <w:caps/>
          <w:spacing w:val="15"/>
          <w:sz w:val="24"/>
          <w:szCs w:val="24"/>
        </w:rPr>
        <w:t>TERMES DE REFERENCE DE L’EVALUATION A MI-PARCOURS DU PROGRAMME-PAYS 2019-2023</w:t>
      </w:r>
    </w:p>
    <w:p w14:paraId="6640D72D" w14:textId="6D827818" w:rsidR="00C978EB" w:rsidRPr="0004050C" w:rsidRDefault="00C978EB" w:rsidP="00C33098">
      <w:pPr>
        <w:pStyle w:val="Paragraphedeliste"/>
        <w:numPr>
          <w:ilvl w:val="0"/>
          <w:numId w:val="3"/>
        </w:numPr>
        <w:outlineLvl w:val="0"/>
        <w:rPr>
          <w:rFonts w:ascii="Times New Roman" w:hAnsi="Times New Roman" w:cs="Times New Roman"/>
          <w:b/>
          <w:i/>
          <w:sz w:val="24"/>
          <w:szCs w:val="28"/>
        </w:rPr>
      </w:pPr>
      <w:r w:rsidRPr="0004050C">
        <w:rPr>
          <w:rFonts w:ascii="Times New Roman" w:hAnsi="Times New Roman" w:cs="Times New Roman"/>
          <w:b/>
          <w:i/>
          <w:sz w:val="24"/>
          <w:szCs w:val="28"/>
        </w:rPr>
        <w:t>Contexte et situation</w:t>
      </w:r>
    </w:p>
    <w:p w14:paraId="414620A0" w14:textId="4E7CD7BA" w:rsidR="00FA1E2E" w:rsidRPr="0004050C" w:rsidRDefault="00FA1E2E" w:rsidP="00C33098">
      <w:pPr>
        <w:pStyle w:val="Paragraphedeliste"/>
        <w:numPr>
          <w:ilvl w:val="1"/>
          <w:numId w:val="3"/>
        </w:numPr>
        <w:outlineLvl w:val="0"/>
        <w:rPr>
          <w:rFonts w:ascii="Times New Roman" w:hAnsi="Times New Roman" w:cs="Times New Roman"/>
          <w:b/>
          <w:i/>
          <w:sz w:val="24"/>
          <w:szCs w:val="28"/>
        </w:rPr>
      </w:pPr>
      <w:r w:rsidRPr="0004050C">
        <w:rPr>
          <w:rFonts w:ascii="Times New Roman" w:hAnsi="Times New Roman" w:cs="Times New Roman"/>
          <w:b/>
          <w:i/>
          <w:sz w:val="24"/>
          <w:szCs w:val="28"/>
        </w:rPr>
        <w:t>Contexte du pays</w:t>
      </w:r>
    </w:p>
    <w:p w14:paraId="41F07292" w14:textId="3B87166B" w:rsidR="008B0204" w:rsidRPr="0004050C" w:rsidRDefault="008B0204" w:rsidP="00FF0F92">
      <w:pPr>
        <w:autoSpaceDE w:val="0"/>
        <w:autoSpaceDN w:val="0"/>
        <w:adjustRightInd w:val="0"/>
        <w:spacing w:after="0" w:line="240" w:lineRule="auto"/>
        <w:jc w:val="both"/>
        <w:rPr>
          <w:rFonts w:ascii="Times New Roman" w:hAnsi="Times New Roman" w:cs="Times New Roman"/>
          <w:color w:val="FF0000"/>
          <w:sz w:val="24"/>
          <w:szCs w:val="24"/>
        </w:rPr>
      </w:pPr>
      <w:r w:rsidRPr="0004050C">
        <w:rPr>
          <w:rFonts w:ascii="Times New Roman" w:hAnsi="Times New Roman" w:cs="Times New Roman"/>
          <w:sz w:val="24"/>
          <w:szCs w:val="24"/>
        </w:rPr>
        <w:t xml:space="preserve">Le </w:t>
      </w:r>
      <w:r w:rsidR="00FA1E2E" w:rsidRPr="0004050C">
        <w:rPr>
          <w:rFonts w:ascii="Times New Roman" w:hAnsi="Times New Roman" w:cs="Times New Roman"/>
          <w:sz w:val="24"/>
          <w:szCs w:val="24"/>
        </w:rPr>
        <w:t xml:space="preserve">Bénin est un pays de l’Afrique de l’Ouest situé dans la zone intertropicale. </w:t>
      </w:r>
      <w:r w:rsidRPr="0004050C">
        <w:rPr>
          <w:rFonts w:ascii="Times New Roman" w:hAnsi="Times New Roman" w:cs="Times New Roman"/>
          <w:sz w:val="24"/>
          <w:szCs w:val="24"/>
        </w:rPr>
        <w:t>Il s’étend sur</w:t>
      </w:r>
      <w:r w:rsidR="00FA1E2E" w:rsidRPr="0004050C">
        <w:rPr>
          <w:rFonts w:ascii="Times New Roman" w:hAnsi="Times New Roman" w:cs="Times New Roman"/>
          <w:sz w:val="24"/>
          <w:szCs w:val="24"/>
        </w:rPr>
        <w:t xml:space="preserve"> une superficie de 114</w:t>
      </w:r>
      <w:r w:rsidR="00C2344D">
        <w:rPr>
          <w:rFonts w:ascii="Times New Roman" w:hAnsi="Times New Roman" w:cs="Times New Roman"/>
          <w:sz w:val="24"/>
          <w:szCs w:val="24"/>
        </w:rPr>
        <w:t>.</w:t>
      </w:r>
      <w:r w:rsidR="00FA1E2E" w:rsidRPr="0004050C">
        <w:rPr>
          <w:rFonts w:ascii="Times New Roman" w:hAnsi="Times New Roman" w:cs="Times New Roman"/>
          <w:sz w:val="24"/>
          <w:szCs w:val="24"/>
        </w:rPr>
        <w:t xml:space="preserve">763 km² et est limitée au Nord par </w:t>
      </w:r>
      <w:r w:rsidR="00E11A85" w:rsidRPr="0004050C">
        <w:rPr>
          <w:rFonts w:ascii="Times New Roman" w:hAnsi="Times New Roman" w:cs="Times New Roman"/>
          <w:sz w:val="24"/>
          <w:szCs w:val="24"/>
        </w:rPr>
        <w:t>le</w:t>
      </w:r>
      <w:r w:rsidR="00FA1E2E" w:rsidRPr="0004050C">
        <w:rPr>
          <w:rFonts w:ascii="Times New Roman" w:hAnsi="Times New Roman" w:cs="Times New Roman"/>
          <w:sz w:val="24"/>
          <w:szCs w:val="24"/>
        </w:rPr>
        <w:t xml:space="preserve"> Niger, au Nord-ouest par le Burkina Faso, à l’Est par </w:t>
      </w:r>
      <w:r w:rsidR="00E11A85" w:rsidRPr="0004050C">
        <w:rPr>
          <w:rFonts w:ascii="Times New Roman" w:hAnsi="Times New Roman" w:cs="Times New Roman"/>
          <w:sz w:val="24"/>
          <w:szCs w:val="24"/>
        </w:rPr>
        <w:t>le</w:t>
      </w:r>
      <w:r w:rsidR="00FA1E2E" w:rsidRPr="0004050C">
        <w:rPr>
          <w:rFonts w:ascii="Times New Roman" w:hAnsi="Times New Roman" w:cs="Times New Roman"/>
          <w:sz w:val="24"/>
          <w:szCs w:val="24"/>
        </w:rPr>
        <w:t xml:space="preserve"> Nigeria, à l’Ouest par </w:t>
      </w:r>
      <w:r w:rsidR="00E11A85" w:rsidRPr="0004050C">
        <w:rPr>
          <w:rFonts w:ascii="Times New Roman" w:hAnsi="Times New Roman" w:cs="Times New Roman"/>
          <w:sz w:val="24"/>
          <w:szCs w:val="24"/>
        </w:rPr>
        <w:t>le</w:t>
      </w:r>
      <w:r w:rsidR="00FA1E2E" w:rsidRPr="0004050C">
        <w:rPr>
          <w:rFonts w:ascii="Times New Roman" w:hAnsi="Times New Roman" w:cs="Times New Roman"/>
          <w:sz w:val="24"/>
          <w:szCs w:val="24"/>
        </w:rPr>
        <w:t xml:space="preserve"> Togo et au Sud par l’Océan Atlantique. </w:t>
      </w:r>
      <w:r w:rsidRPr="0004050C">
        <w:rPr>
          <w:rFonts w:ascii="Times New Roman" w:hAnsi="Times New Roman" w:cs="Times New Roman"/>
          <w:sz w:val="24"/>
          <w:szCs w:val="24"/>
        </w:rPr>
        <w:t>Selon les projections démographiques du Recensement Général de la Population et de l’Habitat (RGPH4), la population béninoise est estimée à 11</w:t>
      </w:r>
      <w:r w:rsidR="00CF0288" w:rsidRPr="0004050C">
        <w:rPr>
          <w:rFonts w:ascii="Times New Roman" w:hAnsi="Times New Roman" w:cs="Times New Roman"/>
          <w:sz w:val="24"/>
          <w:szCs w:val="24"/>
        </w:rPr>
        <w:t>.</w:t>
      </w:r>
      <w:r w:rsidR="00A36F7C">
        <w:rPr>
          <w:rFonts w:ascii="Times New Roman" w:hAnsi="Times New Roman" w:cs="Times New Roman"/>
          <w:sz w:val="24"/>
          <w:szCs w:val="24"/>
        </w:rPr>
        <w:t>884</w:t>
      </w:r>
      <w:r w:rsidR="00CF0288" w:rsidRPr="0004050C">
        <w:rPr>
          <w:rFonts w:ascii="Times New Roman" w:hAnsi="Times New Roman" w:cs="Times New Roman"/>
          <w:sz w:val="24"/>
          <w:szCs w:val="24"/>
        </w:rPr>
        <w:t>.</w:t>
      </w:r>
      <w:r w:rsidR="00A36F7C">
        <w:rPr>
          <w:rFonts w:ascii="Times New Roman" w:hAnsi="Times New Roman" w:cs="Times New Roman"/>
          <w:sz w:val="24"/>
          <w:szCs w:val="24"/>
        </w:rPr>
        <w:t>127</w:t>
      </w:r>
      <w:r w:rsidRPr="0004050C">
        <w:rPr>
          <w:rFonts w:ascii="Times New Roman" w:hAnsi="Times New Roman" w:cs="Times New Roman"/>
          <w:sz w:val="24"/>
          <w:szCs w:val="24"/>
        </w:rPr>
        <w:t xml:space="preserve"> habitants</w:t>
      </w:r>
      <w:r w:rsidR="00554AB6">
        <w:rPr>
          <w:rFonts w:ascii="Times New Roman" w:hAnsi="Times New Roman" w:cs="Times New Roman"/>
          <w:sz w:val="24"/>
          <w:szCs w:val="24"/>
        </w:rPr>
        <w:t xml:space="preserve"> (en 2019)</w:t>
      </w:r>
      <w:r w:rsidRPr="0004050C">
        <w:rPr>
          <w:rFonts w:ascii="Times New Roman" w:hAnsi="Times New Roman" w:cs="Times New Roman"/>
          <w:sz w:val="24"/>
          <w:szCs w:val="24"/>
        </w:rPr>
        <w:t xml:space="preserve"> </w:t>
      </w:r>
      <w:r w:rsidRPr="00E4188A">
        <w:rPr>
          <w:rFonts w:ascii="Times New Roman" w:hAnsi="Times New Roman" w:cs="Times New Roman"/>
          <w:sz w:val="24"/>
          <w:szCs w:val="24"/>
        </w:rPr>
        <w:t xml:space="preserve">avec une espérance de vie à la naissance de </w:t>
      </w:r>
      <w:r w:rsidR="006A2423" w:rsidRPr="00E4188A">
        <w:rPr>
          <w:rFonts w:ascii="Times New Roman" w:hAnsi="Times New Roman" w:cs="Times New Roman"/>
          <w:sz w:val="24"/>
          <w:szCs w:val="24"/>
        </w:rPr>
        <w:t>63,84</w:t>
      </w:r>
      <w:r w:rsidR="0029615A">
        <w:rPr>
          <w:rFonts w:ascii="Times New Roman" w:hAnsi="Times New Roman" w:cs="Times New Roman"/>
          <w:sz w:val="24"/>
          <w:szCs w:val="24"/>
        </w:rPr>
        <w:t xml:space="preserve"> ans</w:t>
      </w:r>
      <w:r w:rsidR="006A2423" w:rsidRPr="00E4188A">
        <w:rPr>
          <w:rFonts w:ascii="Times New Roman" w:hAnsi="Times New Roman" w:cs="Times New Roman"/>
          <w:sz w:val="24"/>
          <w:szCs w:val="24"/>
        </w:rPr>
        <w:t xml:space="preserve"> et un taux de croissance démographique de 3,5%.</w:t>
      </w:r>
    </w:p>
    <w:p w14:paraId="0E22DA13" w14:textId="5DC8E730" w:rsidR="00933701" w:rsidRDefault="00516E94" w:rsidP="000D4C06">
      <w:pPr>
        <w:autoSpaceDE w:val="0"/>
        <w:autoSpaceDN w:val="0"/>
        <w:adjustRightInd w:val="0"/>
        <w:spacing w:before="240" w:after="0" w:line="240" w:lineRule="auto"/>
        <w:jc w:val="both"/>
        <w:rPr>
          <w:rFonts w:ascii="Times New Roman" w:hAnsi="Times New Roman" w:cs="Times New Roman"/>
          <w:sz w:val="24"/>
          <w:szCs w:val="24"/>
        </w:rPr>
      </w:pPr>
      <w:r w:rsidRPr="0004050C">
        <w:rPr>
          <w:rFonts w:ascii="Times New Roman" w:hAnsi="Times New Roman" w:cs="Times New Roman"/>
          <w:sz w:val="24"/>
          <w:szCs w:val="24"/>
        </w:rPr>
        <w:t xml:space="preserve">Aux plans économique et social, </w:t>
      </w:r>
      <w:r w:rsidR="006031E5" w:rsidRPr="0004050C">
        <w:rPr>
          <w:rFonts w:ascii="Times New Roman" w:hAnsi="Times New Roman" w:cs="Times New Roman"/>
          <w:sz w:val="24"/>
          <w:szCs w:val="24"/>
        </w:rPr>
        <w:t xml:space="preserve">à l’instar de la plupart des pays du monde, le Bénin est affecté par la </w:t>
      </w:r>
      <w:r w:rsidR="008D58F9" w:rsidRPr="0004050C">
        <w:rPr>
          <w:rFonts w:ascii="Times New Roman" w:hAnsi="Times New Roman" w:cs="Times New Roman"/>
          <w:sz w:val="24"/>
          <w:szCs w:val="24"/>
        </w:rPr>
        <w:t>crise de</w:t>
      </w:r>
      <w:r w:rsidR="006031E5" w:rsidRPr="0004050C">
        <w:rPr>
          <w:rFonts w:ascii="Times New Roman" w:hAnsi="Times New Roman" w:cs="Times New Roman"/>
          <w:sz w:val="24"/>
          <w:szCs w:val="24"/>
        </w:rPr>
        <w:t xml:space="preserve"> la </w:t>
      </w:r>
      <w:r w:rsidR="00482945">
        <w:rPr>
          <w:rFonts w:ascii="Times New Roman" w:hAnsi="Times New Roman" w:cs="Times New Roman"/>
          <w:sz w:val="24"/>
          <w:szCs w:val="24"/>
        </w:rPr>
        <w:t>pandémie de coronavirus (</w:t>
      </w:r>
      <w:r w:rsidR="006031E5" w:rsidRPr="0004050C">
        <w:rPr>
          <w:rFonts w:ascii="Times New Roman" w:hAnsi="Times New Roman" w:cs="Times New Roman"/>
          <w:sz w:val="24"/>
          <w:szCs w:val="24"/>
        </w:rPr>
        <w:t>COVID19</w:t>
      </w:r>
      <w:r w:rsidR="00482945">
        <w:rPr>
          <w:rFonts w:ascii="Times New Roman" w:hAnsi="Times New Roman" w:cs="Times New Roman"/>
          <w:sz w:val="24"/>
          <w:szCs w:val="24"/>
        </w:rPr>
        <w:t>)</w:t>
      </w:r>
      <w:r w:rsidR="005524A8" w:rsidRPr="0004050C">
        <w:rPr>
          <w:rFonts w:ascii="Times New Roman" w:hAnsi="Times New Roman" w:cs="Times New Roman"/>
          <w:sz w:val="24"/>
          <w:szCs w:val="24"/>
        </w:rPr>
        <w:t xml:space="preserve"> ayant</w:t>
      </w:r>
      <w:r w:rsidR="00595ADD" w:rsidRPr="0004050C">
        <w:rPr>
          <w:rFonts w:ascii="Times New Roman" w:hAnsi="Times New Roman" w:cs="Times New Roman"/>
          <w:sz w:val="24"/>
          <w:szCs w:val="24"/>
        </w:rPr>
        <w:t xml:space="preserve"> </w:t>
      </w:r>
      <w:r w:rsidR="004629D2" w:rsidRPr="0004050C">
        <w:rPr>
          <w:rFonts w:ascii="Times New Roman" w:hAnsi="Times New Roman" w:cs="Times New Roman"/>
          <w:sz w:val="24"/>
          <w:szCs w:val="24"/>
        </w:rPr>
        <w:t>entrainé une dégradation de</w:t>
      </w:r>
      <w:r w:rsidR="00595ADD" w:rsidRPr="0004050C">
        <w:rPr>
          <w:rFonts w:ascii="Times New Roman" w:hAnsi="Times New Roman" w:cs="Times New Roman"/>
          <w:sz w:val="24"/>
          <w:szCs w:val="24"/>
        </w:rPr>
        <w:t xml:space="preserve"> </w:t>
      </w:r>
      <w:r w:rsidR="00CF0288" w:rsidRPr="0004050C">
        <w:rPr>
          <w:rFonts w:ascii="Times New Roman" w:hAnsi="Times New Roman" w:cs="Times New Roman"/>
          <w:sz w:val="24"/>
          <w:szCs w:val="24"/>
        </w:rPr>
        <w:t>s</w:t>
      </w:r>
      <w:r w:rsidR="00595ADD" w:rsidRPr="0004050C">
        <w:rPr>
          <w:rFonts w:ascii="Times New Roman" w:hAnsi="Times New Roman" w:cs="Times New Roman"/>
          <w:sz w:val="24"/>
          <w:szCs w:val="24"/>
        </w:rPr>
        <w:t>a situation socioéconomique</w:t>
      </w:r>
      <w:r w:rsidR="004629D2" w:rsidRPr="0004050C">
        <w:rPr>
          <w:rFonts w:ascii="Times New Roman" w:hAnsi="Times New Roman" w:cs="Times New Roman"/>
          <w:sz w:val="24"/>
          <w:szCs w:val="24"/>
        </w:rPr>
        <w:t xml:space="preserve">. </w:t>
      </w:r>
      <w:r w:rsidR="008D58F9" w:rsidRPr="0004050C">
        <w:rPr>
          <w:rFonts w:ascii="Times New Roman" w:hAnsi="Times New Roman" w:cs="Times New Roman"/>
          <w:sz w:val="24"/>
          <w:szCs w:val="24"/>
        </w:rPr>
        <w:t>Ainsi,</w:t>
      </w:r>
      <w:r w:rsidR="00C92C97" w:rsidRPr="0004050C">
        <w:rPr>
          <w:rFonts w:ascii="Times New Roman" w:hAnsi="Times New Roman" w:cs="Times New Roman"/>
          <w:sz w:val="24"/>
          <w:szCs w:val="24"/>
        </w:rPr>
        <w:t xml:space="preserve"> </w:t>
      </w:r>
      <w:r w:rsidR="004629D2" w:rsidRPr="0004050C">
        <w:rPr>
          <w:rFonts w:ascii="Times New Roman" w:hAnsi="Times New Roman" w:cs="Times New Roman"/>
          <w:sz w:val="24"/>
          <w:szCs w:val="24"/>
        </w:rPr>
        <w:t xml:space="preserve">le taux de croissance économique </w:t>
      </w:r>
      <w:r w:rsidR="008D58F9" w:rsidRPr="0004050C">
        <w:rPr>
          <w:rFonts w:ascii="Times New Roman" w:hAnsi="Times New Roman" w:cs="Times New Roman"/>
          <w:sz w:val="24"/>
          <w:szCs w:val="24"/>
        </w:rPr>
        <w:t xml:space="preserve">qui </w:t>
      </w:r>
      <w:r w:rsidR="00CF0288" w:rsidRPr="0004050C">
        <w:rPr>
          <w:rFonts w:ascii="Times New Roman" w:hAnsi="Times New Roman" w:cs="Times New Roman"/>
          <w:sz w:val="24"/>
          <w:szCs w:val="24"/>
        </w:rPr>
        <w:t>était</w:t>
      </w:r>
      <w:r w:rsidR="008D58F9" w:rsidRPr="0004050C">
        <w:rPr>
          <w:rFonts w:ascii="Times New Roman" w:hAnsi="Times New Roman" w:cs="Times New Roman"/>
          <w:sz w:val="24"/>
          <w:szCs w:val="24"/>
        </w:rPr>
        <w:t xml:space="preserve"> </w:t>
      </w:r>
      <w:r w:rsidR="00CF0288" w:rsidRPr="0004050C">
        <w:rPr>
          <w:rFonts w:ascii="Times New Roman" w:hAnsi="Times New Roman" w:cs="Times New Roman"/>
          <w:sz w:val="24"/>
          <w:szCs w:val="24"/>
        </w:rPr>
        <w:t>en</w:t>
      </w:r>
      <w:r w:rsidR="008D58F9" w:rsidRPr="0004050C">
        <w:rPr>
          <w:rFonts w:ascii="Times New Roman" w:hAnsi="Times New Roman" w:cs="Times New Roman"/>
          <w:sz w:val="24"/>
          <w:szCs w:val="24"/>
        </w:rPr>
        <w:t xml:space="preserve"> moyenne </w:t>
      </w:r>
      <w:r w:rsidR="00CF0288" w:rsidRPr="0004050C">
        <w:rPr>
          <w:rFonts w:ascii="Times New Roman" w:hAnsi="Times New Roman" w:cs="Times New Roman"/>
          <w:sz w:val="24"/>
          <w:szCs w:val="24"/>
        </w:rPr>
        <w:t>à</w:t>
      </w:r>
      <w:r w:rsidR="008D58F9" w:rsidRPr="0004050C">
        <w:rPr>
          <w:rFonts w:ascii="Times New Roman" w:hAnsi="Times New Roman" w:cs="Times New Roman"/>
          <w:sz w:val="24"/>
          <w:szCs w:val="24"/>
        </w:rPr>
        <w:t xml:space="preserve"> 5% entre 2011 et 2019 </w:t>
      </w:r>
      <w:r w:rsidR="00B57150">
        <w:rPr>
          <w:rFonts w:ascii="Times New Roman" w:hAnsi="Times New Roman" w:cs="Times New Roman"/>
          <w:sz w:val="24"/>
          <w:szCs w:val="24"/>
        </w:rPr>
        <w:t xml:space="preserve">pourrait </w:t>
      </w:r>
      <w:r w:rsidR="0071395D" w:rsidRPr="0004050C">
        <w:rPr>
          <w:rFonts w:ascii="Times New Roman" w:hAnsi="Times New Roman" w:cs="Times New Roman"/>
          <w:sz w:val="24"/>
          <w:szCs w:val="24"/>
        </w:rPr>
        <w:t>passer</w:t>
      </w:r>
      <w:r w:rsidR="008D58F9" w:rsidRPr="0004050C">
        <w:rPr>
          <w:rFonts w:ascii="Times New Roman" w:hAnsi="Times New Roman" w:cs="Times New Roman"/>
          <w:sz w:val="24"/>
          <w:szCs w:val="24"/>
        </w:rPr>
        <w:t xml:space="preserve"> </w:t>
      </w:r>
      <w:r w:rsidRPr="0004050C">
        <w:rPr>
          <w:rFonts w:ascii="Times New Roman" w:hAnsi="Times New Roman" w:cs="Times New Roman"/>
          <w:sz w:val="24"/>
          <w:szCs w:val="24"/>
        </w:rPr>
        <w:t>à 2</w:t>
      </w:r>
      <w:r w:rsidR="00B57150">
        <w:rPr>
          <w:rFonts w:ascii="Times New Roman" w:hAnsi="Times New Roman" w:cs="Times New Roman"/>
          <w:sz w:val="24"/>
          <w:szCs w:val="24"/>
        </w:rPr>
        <w:t>,3</w:t>
      </w:r>
      <w:r w:rsidRPr="0004050C">
        <w:rPr>
          <w:rFonts w:ascii="Times New Roman" w:hAnsi="Times New Roman" w:cs="Times New Roman"/>
          <w:sz w:val="24"/>
          <w:szCs w:val="24"/>
        </w:rPr>
        <w:t>%</w:t>
      </w:r>
      <w:r w:rsidR="00B57150">
        <w:rPr>
          <w:rStyle w:val="Appelnotedebasdep"/>
          <w:rFonts w:ascii="Times New Roman" w:hAnsi="Times New Roman" w:cs="Times New Roman"/>
          <w:sz w:val="24"/>
          <w:szCs w:val="24"/>
        </w:rPr>
        <w:footnoteReference w:id="1"/>
      </w:r>
      <w:r w:rsidRPr="0004050C">
        <w:rPr>
          <w:rFonts w:ascii="Times New Roman" w:hAnsi="Times New Roman" w:cs="Times New Roman"/>
          <w:sz w:val="24"/>
          <w:szCs w:val="24"/>
        </w:rPr>
        <w:t xml:space="preserve"> en 2020.</w:t>
      </w:r>
      <w:r w:rsidR="008D58F9" w:rsidRPr="0004050C">
        <w:rPr>
          <w:rFonts w:ascii="Times New Roman" w:hAnsi="Times New Roman" w:cs="Times New Roman"/>
          <w:sz w:val="24"/>
          <w:szCs w:val="24"/>
        </w:rPr>
        <w:t xml:space="preserve"> </w:t>
      </w:r>
      <w:r w:rsidR="00595ADD" w:rsidRPr="0004050C">
        <w:rPr>
          <w:rFonts w:ascii="Times New Roman" w:hAnsi="Times New Roman" w:cs="Times New Roman"/>
          <w:sz w:val="24"/>
          <w:szCs w:val="24"/>
        </w:rPr>
        <w:t xml:space="preserve">Depuis le </w:t>
      </w:r>
      <w:r w:rsidR="003F1396" w:rsidRPr="0004050C">
        <w:rPr>
          <w:rFonts w:ascii="Times New Roman" w:hAnsi="Times New Roman" w:cs="Times New Roman"/>
          <w:sz w:val="24"/>
          <w:szCs w:val="24"/>
        </w:rPr>
        <w:t xml:space="preserve">premier </w:t>
      </w:r>
      <w:r w:rsidR="00595ADD" w:rsidRPr="0004050C">
        <w:rPr>
          <w:rFonts w:ascii="Times New Roman" w:hAnsi="Times New Roman" w:cs="Times New Roman"/>
          <w:sz w:val="24"/>
          <w:szCs w:val="24"/>
        </w:rPr>
        <w:t xml:space="preserve">cas positif </w:t>
      </w:r>
      <w:r w:rsidR="00CF0288" w:rsidRPr="0004050C">
        <w:rPr>
          <w:rFonts w:ascii="Times New Roman" w:hAnsi="Times New Roman" w:cs="Times New Roman"/>
          <w:sz w:val="24"/>
          <w:szCs w:val="24"/>
        </w:rPr>
        <w:t xml:space="preserve">à la COVID </w:t>
      </w:r>
      <w:r w:rsidR="00595ADD" w:rsidRPr="0004050C">
        <w:rPr>
          <w:rFonts w:ascii="Times New Roman" w:hAnsi="Times New Roman" w:cs="Times New Roman"/>
          <w:sz w:val="24"/>
          <w:szCs w:val="24"/>
        </w:rPr>
        <w:t>enregistré en mars</w:t>
      </w:r>
      <w:r w:rsidRPr="0004050C">
        <w:rPr>
          <w:rFonts w:ascii="Times New Roman" w:hAnsi="Times New Roman" w:cs="Times New Roman"/>
          <w:sz w:val="24"/>
          <w:szCs w:val="24"/>
        </w:rPr>
        <w:t xml:space="preserve"> 2020</w:t>
      </w:r>
      <w:r w:rsidR="00595ADD" w:rsidRPr="0004050C">
        <w:rPr>
          <w:rFonts w:ascii="Times New Roman" w:hAnsi="Times New Roman" w:cs="Times New Roman"/>
          <w:sz w:val="24"/>
          <w:szCs w:val="24"/>
        </w:rPr>
        <w:t xml:space="preserve">, le Bénin </w:t>
      </w:r>
      <w:r w:rsidRPr="0004050C">
        <w:rPr>
          <w:rFonts w:ascii="Times New Roman" w:hAnsi="Times New Roman" w:cs="Times New Roman"/>
          <w:sz w:val="24"/>
          <w:szCs w:val="24"/>
        </w:rPr>
        <w:t>compte</w:t>
      </w:r>
      <w:r w:rsidR="00595ADD" w:rsidRPr="0004050C">
        <w:rPr>
          <w:rFonts w:ascii="Times New Roman" w:hAnsi="Times New Roman" w:cs="Times New Roman"/>
          <w:sz w:val="24"/>
          <w:szCs w:val="24"/>
        </w:rPr>
        <w:t xml:space="preserve"> </w:t>
      </w:r>
      <w:r w:rsidR="00A923F3">
        <w:rPr>
          <w:rFonts w:ascii="Times New Roman" w:hAnsi="Times New Roman" w:cs="Times New Roman"/>
          <w:sz w:val="24"/>
          <w:szCs w:val="24"/>
        </w:rPr>
        <w:t>à la date du</w:t>
      </w:r>
      <w:r w:rsidR="00A923F3" w:rsidRPr="0004050C">
        <w:rPr>
          <w:rFonts w:ascii="Times New Roman" w:hAnsi="Times New Roman" w:cs="Times New Roman"/>
          <w:sz w:val="24"/>
          <w:szCs w:val="24"/>
        </w:rPr>
        <w:t xml:space="preserve"> </w:t>
      </w:r>
      <w:r w:rsidR="00CF10CF">
        <w:rPr>
          <w:rFonts w:ascii="Times New Roman" w:hAnsi="Times New Roman" w:cs="Times New Roman"/>
          <w:sz w:val="24"/>
          <w:szCs w:val="24"/>
        </w:rPr>
        <w:t xml:space="preserve">27 </w:t>
      </w:r>
      <w:r w:rsidR="00590B96">
        <w:rPr>
          <w:rFonts w:ascii="Times New Roman" w:hAnsi="Times New Roman" w:cs="Times New Roman"/>
          <w:sz w:val="24"/>
          <w:szCs w:val="24"/>
        </w:rPr>
        <w:t>avril</w:t>
      </w:r>
      <w:r w:rsidR="00CF0288" w:rsidRPr="0004050C">
        <w:rPr>
          <w:rFonts w:ascii="Times New Roman" w:hAnsi="Times New Roman" w:cs="Times New Roman"/>
          <w:sz w:val="24"/>
          <w:szCs w:val="24"/>
        </w:rPr>
        <w:t xml:space="preserve"> 2021</w:t>
      </w:r>
      <w:r w:rsidR="00590B96">
        <w:rPr>
          <w:rFonts w:ascii="Times New Roman" w:hAnsi="Times New Roman" w:cs="Times New Roman"/>
          <w:sz w:val="24"/>
          <w:szCs w:val="24"/>
        </w:rPr>
        <w:t xml:space="preserve">, </w:t>
      </w:r>
      <w:r w:rsidR="00CF10CF">
        <w:rPr>
          <w:rFonts w:ascii="Times New Roman" w:hAnsi="Times New Roman" w:cs="Times New Roman"/>
          <w:sz w:val="24"/>
          <w:szCs w:val="24"/>
        </w:rPr>
        <w:t>7821</w:t>
      </w:r>
      <w:r w:rsidR="00CF10CF" w:rsidRPr="0004050C">
        <w:rPr>
          <w:rFonts w:ascii="Times New Roman" w:hAnsi="Times New Roman" w:cs="Times New Roman"/>
          <w:sz w:val="24"/>
          <w:szCs w:val="24"/>
        </w:rPr>
        <w:t xml:space="preserve"> </w:t>
      </w:r>
      <w:r w:rsidR="00595ADD" w:rsidRPr="0004050C">
        <w:rPr>
          <w:rFonts w:ascii="Times New Roman" w:hAnsi="Times New Roman" w:cs="Times New Roman"/>
          <w:sz w:val="24"/>
          <w:szCs w:val="24"/>
        </w:rPr>
        <w:t>cas confirmés</w:t>
      </w:r>
      <w:r w:rsidR="008D58F9" w:rsidRPr="0004050C">
        <w:rPr>
          <w:rFonts w:ascii="Times New Roman" w:hAnsi="Times New Roman" w:cs="Times New Roman"/>
          <w:sz w:val="24"/>
          <w:szCs w:val="24"/>
        </w:rPr>
        <w:t xml:space="preserve"> dont </w:t>
      </w:r>
      <w:r w:rsidR="00CF10CF">
        <w:rPr>
          <w:rFonts w:ascii="Times New Roman" w:hAnsi="Times New Roman" w:cs="Times New Roman"/>
          <w:sz w:val="24"/>
          <w:szCs w:val="24"/>
        </w:rPr>
        <w:t>142</w:t>
      </w:r>
      <w:r w:rsidR="00CF10CF" w:rsidRPr="0004050C">
        <w:rPr>
          <w:rFonts w:ascii="Times New Roman" w:hAnsi="Times New Roman" w:cs="Times New Roman"/>
          <w:sz w:val="24"/>
          <w:szCs w:val="24"/>
        </w:rPr>
        <w:t xml:space="preserve"> </w:t>
      </w:r>
      <w:r w:rsidR="008D58F9" w:rsidRPr="0004050C">
        <w:rPr>
          <w:rFonts w:ascii="Times New Roman" w:hAnsi="Times New Roman" w:cs="Times New Roman"/>
          <w:sz w:val="24"/>
          <w:szCs w:val="24"/>
        </w:rPr>
        <w:t>cas actifs</w:t>
      </w:r>
      <w:r w:rsidR="00595ADD" w:rsidRPr="0004050C">
        <w:rPr>
          <w:rFonts w:ascii="Times New Roman" w:hAnsi="Times New Roman" w:cs="Times New Roman"/>
          <w:sz w:val="24"/>
          <w:szCs w:val="24"/>
        </w:rPr>
        <w:t xml:space="preserve"> et </w:t>
      </w:r>
      <w:r w:rsidR="00CF10CF">
        <w:rPr>
          <w:rFonts w:ascii="Times New Roman" w:hAnsi="Times New Roman" w:cs="Times New Roman"/>
          <w:sz w:val="24"/>
          <w:szCs w:val="24"/>
        </w:rPr>
        <w:t>99</w:t>
      </w:r>
      <w:r w:rsidR="00CF10CF" w:rsidRPr="0004050C">
        <w:rPr>
          <w:rFonts w:ascii="Times New Roman" w:hAnsi="Times New Roman" w:cs="Times New Roman"/>
          <w:sz w:val="24"/>
          <w:szCs w:val="24"/>
        </w:rPr>
        <w:t xml:space="preserve"> </w:t>
      </w:r>
      <w:r w:rsidR="00595ADD" w:rsidRPr="0004050C">
        <w:rPr>
          <w:rFonts w:ascii="Times New Roman" w:hAnsi="Times New Roman" w:cs="Times New Roman"/>
          <w:sz w:val="24"/>
          <w:szCs w:val="24"/>
        </w:rPr>
        <w:t>décès.</w:t>
      </w:r>
      <w:r w:rsidR="007C7E1A" w:rsidRPr="0004050C">
        <w:rPr>
          <w:rFonts w:ascii="Times New Roman" w:hAnsi="Times New Roman" w:cs="Times New Roman"/>
          <w:sz w:val="24"/>
          <w:szCs w:val="24"/>
        </w:rPr>
        <w:t xml:space="preserve"> </w:t>
      </w:r>
      <w:r w:rsidR="00382291" w:rsidRPr="0004050C">
        <w:rPr>
          <w:rFonts w:ascii="Times New Roman" w:hAnsi="Times New Roman" w:cs="Times New Roman"/>
          <w:sz w:val="24"/>
          <w:szCs w:val="24"/>
        </w:rPr>
        <w:t xml:space="preserve">L’incidence de la pauvreté monétaire s’est davantage creusée </w:t>
      </w:r>
      <w:r w:rsidR="00E255BE" w:rsidRPr="0004050C">
        <w:rPr>
          <w:rFonts w:ascii="Times New Roman" w:hAnsi="Times New Roman" w:cs="Times New Roman"/>
          <w:sz w:val="24"/>
          <w:szCs w:val="24"/>
        </w:rPr>
        <w:t>en passant de</w:t>
      </w:r>
      <w:r w:rsidR="00595ADD" w:rsidRPr="0004050C">
        <w:rPr>
          <w:rFonts w:ascii="Times New Roman" w:hAnsi="Times New Roman" w:cs="Times New Roman"/>
          <w:sz w:val="24"/>
          <w:szCs w:val="24"/>
        </w:rPr>
        <w:t xml:space="preserve"> 38,5% en 2019 à </w:t>
      </w:r>
      <w:r w:rsidR="006570F1" w:rsidRPr="006570F1">
        <w:rPr>
          <w:rFonts w:ascii="Times New Roman" w:hAnsi="Times New Roman" w:cs="Times New Roman"/>
          <w:sz w:val="24"/>
          <w:szCs w:val="24"/>
        </w:rPr>
        <w:t>39,96</w:t>
      </w:r>
      <w:r w:rsidR="00595ADD" w:rsidRPr="006570F1">
        <w:rPr>
          <w:rFonts w:ascii="Times New Roman" w:hAnsi="Times New Roman" w:cs="Times New Roman"/>
          <w:sz w:val="24"/>
          <w:szCs w:val="24"/>
        </w:rPr>
        <w:t>%</w:t>
      </w:r>
      <w:r w:rsidR="00284F4F" w:rsidRPr="006570F1">
        <w:rPr>
          <w:rStyle w:val="Appelnotedebasdep"/>
          <w:rFonts w:ascii="Times New Roman" w:hAnsi="Times New Roman" w:cs="Times New Roman"/>
          <w:sz w:val="24"/>
          <w:szCs w:val="24"/>
        </w:rPr>
        <w:footnoteReference w:id="2"/>
      </w:r>
      <w:r w:rsidR="00595ADD" w:rsidRPr="006570F1">
        <w:rPr>
          <w:rFonts w:ascii="Times New Roman" w:hAnsi="Times New Roman" w:cs="Times New Roman"/>
          <w:sz w:val="24"/>
          <w:szCs w:val="24"/>
        </w:rPr>
        <w:t xml:space="preserve"> </w:t>
      </w:r>
      <w:r w:rsidR="00595ADD" w:rsidRPr="0004050C">
        <w:rPr>
          <w:rFonts w:ascii="Times New Roman" w:hAnsi="Times New Roman" w:cs="Times New Roman"/>
          <w:sz w:val="24"/>
          <w:szCs w:val="24"/>
        </w:rPr>
        <w:t>en 2020 et la situation de sécurité alimentaire s'est aggravée à cause des mesures de confinement internationales et nationales et la baisse induite de la demande mais aussi de la fermeture des frontières avec le Nigéria</w:t>
      </w:r>
      <w:r w:rsidR="00D32A6D">
        <w:rPr>
          <w:rFonts w:ascii="Times New Roman" w:hAnsi="Times New Roman" w:cs="Times New Roman"/>
          <w:sz w:val="24"/>
          <w:szCs w:val="24"/>
        </w:rPr>
        <w:t>.</w:t>
      </w:r>
      <w:r w:rsidR="00595ADD" w:rsidRPr="0004050C">
        <w:rPr>
          <w:rFonts w:ascii="Times New Roman" w:hAnsi="Times New Roman" w:cs="Times New Roman"/>
          <w:sz w:val="24"/>
          <w:szCs w:val="24"/>
        </w:rPr>
        <w:t xml:space="preserve"> Les finances publiques se sont détériorées à cause des contreperformances en matière de recettes publiques, de dépenses, de déficit, de la dette et des comptes extérieurs. L’inflation a </w:t>
      </w:r>
      <w:r w:rsidR="00A27AB9">
        <w:rPr>
          <w:rFonts w:ascii="Times New Roman" w:hAnsi="Times New Roman" w:cs="Times New Roman"/>
          <w:sz w:val="24"/>
          <w:szCs w:val="24"/>
        </w:rPr>
        <w:t>atteint 3% en décembre 2020,</w:t>
      </w:r>
      <w:r w:rsidR="00595ADD" w:rsidRPr="00D46E23">
        <w:rPr>
          <w:rFonts w:ascii="Times New Roman" w:hAnsi="Times New Roman" w:cs="Times New Roman"/>
          <w:color w:val="FF0000"/>
          <w:sz w:val="24"/>
          <w:szCs w:val="24"/>
        </w:rPr>
        <w:t xml:space="preserve"> </w:t>
      </w:r>
      <w:r w:rsidR="00595ADD" w:rsidRPr="0004050C">
        <w:rPr>
          <w:rFonts w:ascii="Times New Roman" w:hAnsi="Times New Roman" w:cs="Times New Roman"/>
          <w:sz w:val="24"/>
          <w:szCs w:val="24"/>
        </w:rPr>
        <w:t>pesant négativement sur le pouvoir d’achat.</w:t>
      </w:r>
      <w:r w:rsidR="00FF0F92" w:rsidRPr="0004050C">
        <w:rPr>
          <w:rFonts w:ascii="Times New Roman" w:hAnsi="Times New Roman" w:cs="Times New Roman"/>
          <w:sz w:val="24"/>
          <w:szCs w:val="24"/>
        </w:rPr>
        <w:t xml:space="preserve"> </w:t>
      </w:r>
      <w:r w:rsidR="006B332A" w:rsidRPr="0004050C">
        <w:rPr>
          <w:rFonts w:ascii="Times New Roman" w:hAnsi="Times New Roman" w:cs="Times New Roman"/>
          <w:sz w:val="24"/>
          <w:szCs w:val="24"/>
        </w:rPr>
        <w:t>Afin</w:t>
      </w:r>
      <w:r w:rsidR="004F4B0A" w:rsidRPr="0004050C">
        <w:rPr>
          <w:rFonts w:ascii="Times New Roman" w:hAnsi="Times New Roman" w:cs="Times New Roman"/>
          <w:sz w:val="24"/>
          <w:szCs w:val="24"/>
        </w:rPr>
        <w:t xml:space="preserve"> d’endiguer</w:t>
      </w:r>
      <w:r w:rsidR="006B332A" w:rsidRPr="0004050C">
        <w:rPr>
          <w:rFonts w:ascii="Times New Roman" w:hAnsi="Times New Roman" w:cs="Times New Roman"/>
          <w:sz w:val="24"/>
          <w:szCs w:val="24"/>
        </w:rPr>
        <w:t xml:space="preserve"> cette crise</w:t>
      </w:r>
      <w:r w:rsidR="00357319" w:rsidRPr="0004050C">
        <w:rPr>
          <w:rFonts w:ascii="Times New Roman" w:hAnsi="Times New Roman" w:cs="Times New Roman"/>
          <w:sz w:val="24"/>
          <w:szCs w:val="24"/>
        </w:rPr>
        <w:t>, un plan de riposte sanitaire a été formulé et le pays bénéfici</w:t>
      </w:r>
      <w:r w:rsidR="00382291" w:rsidRPr="0004050C">
        <w:rPr>
          <w:rFonts w:ascii="Times New Roman" w:hAnsi="Times New Roman" w:cs="Times New Roman"/>
          <w:sz w:val="24"/>
          <w:szCs w:val="24"/>
        </w:rPr>
        <w:t>e</w:t>
      </w:r>
      <w:r w:rsidR="00357319" w:rsidRPr="0004050C">
        <w:rPr>
          <w:rFonts w:ascii="Times New Roman" w:hAnsi="Times New Roman" w:cs="Times New Roman"/>
          <w:sz w:val="24"/>
          <w:szCs w:val="24"/>
        </w:rPr>
        <w:t xml:space="preserve"> d</w:t>
      </w:r>
      <w:r w:rsidR="005515E9">
        <w:rPr>
          <w:rFonts w:ascii="Times New Roman" w:hAnsi="Times New Roman" w:cs="Times New Roman"/>
          <w:sz w:val="24"/>
          <w:szCs w:val="24"/>
        </w:rPr>
        <w:t>e l</w:t>
      </w:r>
      <w:r w:rsidR="00357319" w:rsidRPr="0004050C">
        <w:rPr>
          <w:rFonts w:ascii="Times New Roman" w:hAnsi="Times New Roman" w:cs="Times New Roman"/>
          <w:sz w:val="24"/>
          <w:szCs w:val="24"/>
        </w:rPr>
        <w:t>’appui des partenaires techniques et financiers pour sa mise en œuvre.</w:t>
      </w:r>
    </w:p>
    <w:p w14:paraId="04E263A2" w14:textId="774A6719" w:rsidR="00933701" w:rsidRPr="0004050C" w:rsidRDefault="00933701" w:rsidP="000D4C06">
      <w:pPr>
        <w:autoSpaceDE w:val="0"/>
        <w:autoSpaceDN w:val="0"/>
        <w:adjustRightInd w:val="0"/>
        <w:spacing w:before="24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Cette crise a également </w:t>
      </w:r>
      <w:r w:rsidR="00553490">
        <w:rPr>
          <w:rFonts w:ascii="Times New Roman" w:hAnsi="Times New Roman" w:cs="Times New Roman"/>
          <w:sz w:val="24"/>
          <w:szCs w:val="24"/>
        </w:rPr>
        <w:t xml:space="preserve">impacté </w:t>
      </w:r>
      <w:r>
        <w:rPr>
          <w:rFonts w:ascii="Times New Roman" w:hAnsi="Times New Roman" w:cs="Times New Roman"/>
          <w:sz w:val="24"/>
          <w:szCs w:val="24"/>
        </w:rPr>
        <w:t>la mise en œuvre du programme pays</w:t>
      </w:r>
      <w:r w:rsidR="00553490">
        <w:rPr>
          <w:rFonts w:ascii="Times New Roman" w:hAnsi="Times New Roman" w:cs="Times New Roman"/>
          <w:sz w:val="24"/>
          <w:szCs w:val="24"/>
        </w:rPr>
        <w:t xml:space="preserve">. En effet, pour y faire face, </w:t>
      </w:r>
      <w:r w:rsidR="005B1867">
        <w:rPr>
          <w:rFonts w:ascii="Times New Roman" w:hAnsi="Times New Roman" w:cs="Times New Roman"/>
          <w:sz w:val="24"/>
          <w:szCs w:val="24"/>
        </w:rPr>
        <w:t xml:space="preserve">en 2020, </w:t>
      </w:r>
      <w:r w:rsidR="00553490">
        <w:rPr>
          <w:rFonts w:ascii="Times New Roman" w:hAnsi="Times New Roman" w:cs="Times New Roman"/>
          <w:sz w:val="24"/>
          <w:szCs w:val="24"/>
        </w:rPr>
        <w:t>le bureau a opér</w:t>
      </w:r>
      <w:r w:rsidR="005B1867">
        <w:rPr>
          <w:rFonts w:ascii="Times New Roman" w:hAnsi="Times New Roman" w:cs="Times New Roman"/>
          <w:sz w:val="24"/>
          <w:szCs w:val="24"/>
        </w:rPr>
        <w:t>é</w:t>
      </w:r>
      <w:r w:rsidR="00553490">
        <w:rPr>
          <w:rFonts w:ascii="Times New Roman" w:hAnsi="Times New Roman" w:cs="Times New Roman"/>
          <w:sz w:val="24"/>
          <w:szCs w:val="24"/>
        </w:rPr>
        <w:t xml:space="preserve"> une réaffectation </w:t>
      </w:r>
      <w:r w:rsidR="00553490" w:rsidRPr="00C33098">
        <w:rPr>
          <w:rFonts w:ascii="Times New Roman" w:hAnsi="Times New Roman" w:cs="Times New Roman"/>
          <w:sz w:val="24"/>
          <w:szCs w:val="24"/>
        </w:rPr>
        <w:t>d’une partie de s</w:t>
      </w:r>
      <w:r w:rsidR="00691439">
        <w:rPr>
          <w:rFonts w:ascii="Times New Roman" w:hAnsi="Times New Roman" w:cs="Times New Roman"/>
          <w:sz w:val="24"/>
          <w:szCs w:val="24"/>
        </w:rPr>
        <w:t>es ressources</w:t>
      </w:r>
      <w:r w:rsidR="00553490" w:rsidRPr="00C33098">
        <w:rPr>
          <w:rFonts w:ascii="Times New Roman" w:hAnsi="Times New Roman" w:cs="Times New Roman"/>
          <w:sz w:val="24"/>
          <w:szCs w:val="24"/>
        </w:rPr>
        <w:t xml:space="preserve"> TRAC pour un montant de 729 000 US$. Cette réaffectation a induit un report de certaines actions initialement prévues pour l’année 2020.</w:t>
      </w:r>
    </w:p>
    <w:p w14:paraId="1189AED4" w14:textId="41355C8E" w:rsidR="00357319" w:rsidRPr="0004050C" w:rsidRDefault="00357319" w:rsidP="00FF0F92">
      <w:pPr>
        <w:autoSpaceDE w:val="0"/>
        <w:autoSpaceDN w:val="0"/>
        <w:adjustRightInd w:val="0"/>
        <w:spacing w:after="0" w:line="240" w:lineRule="auto"/>
        <w:jc w:val="both"/>
        <w:rPr>
          <w:rFonts w:ascii="Times New Roman" w:hAnsi="Times New Roman" w:cs="Times New Roman"/>
          <w:sz w:val="24"/>
          <w:szCs w:val="24"/>
        </w:rPr>
      </w:pPr>
      <w:r w:rsidRPr="0004050C">
        <w:rPr>
          <w:rFonts w:ascii="Times New Roman" w:hAnsi="Times New Roman" w:cs="Times New Roman"/>
          <w:sz w:val="24"/>
          <w:szCs w:val="24"/>
        </w:rPr>
        <w:t>Par ailleurs, depuis</w:t>
      </w:r>
      <w:r w:rsidR="00595ADD" w:rsidRPr="0004050C">
        <w:rPr>
          <w:rFonts w:ascii="Times New Roman" w:hAnsi="Times New Roman" w:cs="Times New Roman"/>
          <w:sz w:val="24"/>
          <w:szCs w:val="24"/>
        </w:rPr>
        <w:t xml:space="preserve"> juillet 2020, le Bénin est reclassé dans la catégorie des pays à revenu intermédiaire (Banque mondiale) favorisant ses perspectives d’endettement mais limitant les possibilités de dons.</w:t>
      </w:r>
    </w:p>
    <w:p w14:paraId="561D0DA6" w14:textId="00820AA0" w:rsidR="00FD6451" w:rsidRPr="00224E4F" w:rsidRDefault="00FD6451" w:rsidP="000D4C06">
      <w:pPr>
        <w:autoSpaceDE w:val="0"/>
        <w:autoSpaceDN w:val="0"/>
        <w:adjustRightInd w:val="0"/>
        <w:spacing w:before="240" w:after="0" w:line="240" w:lineRule="auto"/>
        <w:jc w:val="both"/>
        <w:rPr>
          <w:rFonts w:ascii="Times New Roman" w:hAnsi="Times New Roman" w:cs="Times New Roman"/>
          <w:sz w:val="24"/>
          <w:szCs w:val="24"/>
        </w:rPr>
      </w:pPr>
      <w:r w:rsidRPr="0004050C">
        <w:rPr>
          <w:rFonts w:ascii="Times New Roman" w:hAnsi="Times New Roman" w:cs="Times New Roman"/>
          <w:sz w:val="24"/>
          <w:szCs w:val="24"/>
        </w:rPr>
        <w:t>En dépit de la crise de COVID</w:t>
      </w:r>
      <w:r w:rsidR="00382291" w:rsidRPr="0004050C">
        <w:rPr>
          <w:rFonts w:ascii="Times New Roman" w:hAnsi="Times New Roman" w:cs="Times New Roman"/>
          <w:sz w:val="24"/>
          <w:szCs w:val="24"/>
        </w:rPr>
        <w:t>19</w:t>
      </w:r>
      <w:r w:rsidRPr="0004050C">
        <w:rPr>
          <w:rFonts w:ascii="Times New Roman" w:hAnsi="Times New Roman" w:cs="Times New Roman"/>
          <w:sz w:val="24"/>
          <w:szCs w:val="24"/>
        </w:rPr>
        <w:t xml:space="preserve">, le Bénin a réalisé des progrès dans le cadre </w:t>
      </w:r>
      <w:r w:rsidR="006B332A" w:rsidRPr="0004050C">
        <w:rPr>
          <w:rFonts w:ascii="Times New Roman" w:hAnsi="Times New Roman" w:cs="Times New Roman"/>
          <w:sz w:val="24"/>
          <w:szCs w:val="24"/>
        </w:rPr>
        <w:t xml:space="preserve">du développement </w:t>
      </w:r>
      <w:r w:rsidR="006B332A" w:rsidRPr="00224E4F">
        <w:rPr>
          <w:rFonts w:ascii="Times New Roman" w:hAnsi="Times New Roman" w:cs="Times New Roman"/>
          <w:sz w:val="24"/>
          <w:szCs w:val="24"/>
        </w:rPr>
        <w:t xml:space="preserve">humain </w:t>
      </w:r>
      <w:r w:rsidRPr="00224E4F">
        <w:rPr>
          <w:rFonts w:ascii="Times New Roman" w:hAnsi="Times New Roman" w:cs="Times New Roman"/>
          <w:sz w:val="24"/>
          <w:szCs w:val="24"/>
        </w:rPr>
        <w:t>(158</w:t>
      </w:r>
      <w:r w:rsidRPr="00224E4F">
        <w:rPr>
          <w:rFonts w:ascii="Times New Roman" w:hAnsi="Times New Roman" w:cs="Times New Roman"/>
          <w:sz w:val="24"/>
          <w:szCs w:val="24"/>
          <w:vertAlign w:val="superscript"/>
        </w:rPr>
        <w:t>ème</w:t>
      </w:r>
      <w:r w:rsidR="00382291" w:rsidRPr="00224E4F">
        <w:rPr>
          <w:rFonts w:ascii="Times New Roman" w:hAnsi="Times New Roman" w:cs="Times New Roman"/>
          <w:sz w:val="24"/>
          <w:szCs w:val="24"/>
        </w:rPr>
        <w:t xml:space="preserve"> </w:t>
      </w:r>
      <w:r w:rsidRPr="00224E4F">
        <w:rPr>
          <w:rFonts w:ascii="Times New Roman" w:hAnsi="Times New Roman" w:cs="Times New Roman"/>
          <w:sz w:val="24"/>
          <w:szCs w:val="24"/>
        </w:rPr>
        <w:t>contre 163 en 2019, RDH2020).</w:t>
      </w:r>
    </w:p>
    <w:p w14:paraId="39A5B232" w14:textId="2956A385" w:rsidR="00FD2F2D" w:rsidRPr="0004050C" w:rsidRDefault="00FD2F2D" w:rsidP="00FF0F92">
      <w:pPr>
        <w:autoSpaceDE w:val="0"/>
        <w:autoSpaceDN w:val="0"/>
        <w:adjustRightInd w:val="0"/>
        <w:spacing w:after="0" w:line="240" w:lineRule="auto"/>
        <w:jc w:val="both"/>
        <w:rPr>
          <w:rFonts w:ascii="Times New Roman" w:hAnsi="Times New Roman" w:cs="Times New Roman"/>
          <w:sz w:val="24"/>
          <w:szCs w:val="24"/>
        </w:rPr>
      </w:pPr>
      <w:r w:rsidRPr="0004050C">
        <w:rPr>
          <w:rFonts w:ascii="Times New Roman" w:hAnsi="Times New Roman" w:cs="Times New Roman"/>
          <w:sz w:val="24"/>
          <w:szCs w:val="24"/>
        </w:rPr>
        <w:t xml:space="preserve">Les perspectives en 2021 sont jugées favorables par le FMI qui prévoit 5% de taux de croissance. Le contexte économique devrait bénéficier de la hausse du budget 2021 (+ 50%) et de la réouverture des frontières avec le Nigéria intervenue le 15 décembre 2020. Cependant, les principaux défis du développement demeurent </w:t>
      </w:r>
      <w:r w:rsidR="006B332A" w:rsidRPr="0004050C">
        <w:rPr>
          <w:rFonts w:ascii="Times New Roman" w:hAnsi="Times New Roman" w:cs="Times New Roman"/>
          <w:sz w:val="24"/>
          <w:szCs w:val="24"/>
        </w:rPr>
        <w:t xml:space="preserve">à savoir un </w:t>
      </w:r>
      <w:r w:rsidRPr="0004050C">
        <w:rPr>
          <w:rFonts w:ascii="Times New Roman" w:hAnsi="Times New Roman" w:cs="Times New Roman"/>
          <w:sz w:val="24"/>
          <w:szCs w:val="24"/>
        </w:rPr>
        <w:t xml:space="preserve">taux de pauvreté élevé, </w:t>
      </w:r>
      <w:r w:rsidR="00B11BF8">
        <w:rPr>
          <w:rFonts w:ascii="Times New Roman" w:hAnsi="Times New Roman" w:cs="Times New Roman"/>
          <w:sz w:val="24"/>
          <w:szCs w:val="24"/>
        </w:rPr>
        <w:t xml:space="preserve">les inégalités entre les sexes en matière d’accès aux ressources de production et en matière de participation, </w:t>
      </w:r>
      <w:r w:rsidR="006B332A" w:rsidRPr="0004050C">
        <w:rPr>
          <w:rFonts w:ascii="Times New Roman" w:hAnsi="Times New Roman" w:cs="Times New Roman"/>
          <w:sz w:val="24"/>
          <w:szCs w:val="24"/>
        </w:rPr>
        <w:t xml:space="preserve">les </w:t>
      </w:r>
      <w:r w:rsidRPr="0004050C">
        <w:rPr>
          <w:rFonts w:ascii="Times New Roman" w:hAnsi="Times New Roman" w:cs="Times New Roman"/>
          <w:sz w:val="24"/>
          <w:szCs w:val="24"/>
        </w:rPr>
        <w:t xml:space="preserve">disparités géographiques et sociales, </w:t>
      </w:r>
      <w:r w:rsidR="006B332A" w:rsidRPr="0004050C">
        <w:rPr>
          <w:rFonts w:ascii="Times New Roman" w:hAnsi="Times New Roman" w:cs="Times New Roman"/>
          <w:sz w:val="24"/>
          <w:szCs w:val="24"/>
        </w:rPr>
        <w:t xml:space="preserve">le </w:t>
      </w:r>
      <w:r w:rsidRPr="0004050C">
        <w:rPr>
          <w:rFonts w:ascii="Times New Roman" w:hAnsi="Times New Roman" w:cs="Times New Roman"/>
          <w:sz w:val="24"/>
          <w:szCs w:val="24"/>
        </w:rPr>
        <w:t xml:space="preserve">sous-emploi, </w:t>
      </w:r>
      <w:r w:rsidR="006B332A" w:rsidRPr="0004050C">
        <w:rPr>
          <w:rFonts w:ascii="Times New Roman" w:hAnsi="Times New Roman" w:cs="Times New Roman"/>
          <w:sz w:val="24"/>
          <w:szCs w:val="24"/>
        </w:rPr>
        <w:t xml:space="preserve">les </w:t>
      </w:r>
      <w:r w:rsidRPr="0004050C">
        <w:rPr>
          <w:rFonts w:ascii="Times New Roman" w:hAnsi="Times New Roman" w:cs="Times New Roman"/>
          <w:sz w:val="24"/>
          <w:szCs w:val="24"/>
        </w:rPr>
        <w:t xml:space="preserve">faibles niveaux d'éducation, </w:t>
      </w:r>
      <w:r w:rsidR="006B332A" w:rsidRPr="0004050C">
        <w:rPr>
          <w:rFonts w:ascii="Times New Roman" w:hAnsi="Times New Roman" w:cs="Times New Roman"/>
          <w:sz w:val="24"/>
          <w:szCs w:val="24"/>
        </w:rPr>
        <w:t xml:space="preserve">les </w:t>
      </w:r>
      <w:r w:rsidRPr="0004050C">
        <w:rPr>
          <w:rFonts w:ascii="Times New Roman" w:hAnsi="Times New Roman" w:cs="Times New Roman"/>
          <w:sz w:val="24"/>
          <w:szCs w:val="24"/>
        </w:rPr>
        <w:t>accès insuffisants aux facteurs modernes de production, au financement ou à la technologie</w:t>
      </w:r>
      <w:r w:rsidR="00382291" w:rsidRPr="0004050C">
        <w:rPr>
          <w:rFonts w:ascii="Times New Roman" w:hAnsi="Times New Roman" w:cs="Times New Roman"/>
          <w:sz w:val="24"/>
          <w:szCs w:val="24"/>
        </w:rPr>
        <w:t>.</w:t>
      </w:r>
    </w:p>
    <w:p w14:paraId="53FCA309" w14:textId="00B5C57C" w:rsidR="00357319" w:rsidRPr="0004050C" w:rsidRDefault="00FD6451" w:rsidP="000D4C06">
      <w:pPr>
        <w:autoSpaceDE w:val="0"/>
        <w:autoSpaceDN w:val="0"/>
        <w:adjustRightInd w:val="0"/>
        <w:spacing w:before="240" w:after="0" w:line="240" w:lineRule="auto"/>
        <w:jc w:val="both"/>
        <w:rPr>
          <w:rFonts w:ascii="Times New Roman" w:hAnsi="Times New Roman" w:cs="Times New Roman"/>
          <w:sz w:val="24"/>
          <w:szCs w:val="24"/>
        </w:rPr>
      </w:pPr>
      <w:r w:rsidRPr="0004050C">
        <w:rPr>
          <w:rFonts w:ascii="Times New Roman" w:hAnsi="Times New Roman" w:cs="Times New Roman"/>
          <w:sz w:val="24"/>
          <w:szCs w:val="24"/>
        </w:rPr>
        <w:lastRenderedPageBreak/>
        <w:t xml:space="preserve">Au </w:t>
      </w:r>
      <w:proofErr w:type="gramStart"/>
      <w:r w:rsidRPr="0004050C">
        <w:rPr>
          <w:rFonts w:ascii="Times New Roman" w:hAnsi="Times New Roman" w:cs="Times New Roman"/>
          <w:sz w:val="24"/>
          <w:szCs w:val="24"/>
        </w:rPr>
        <w:t>plan</w:t>
      </w:r>
      <w:proofErr w:type="gramEnd"/>
      <w:r w:rsidRPr="0004050C">
        <w:rPr>
          <w:rFonts w:ascii="Times New Roman" w:hAnsi="Times New Roman" w:cs="Times New Roman"/>
          <w:sz w:val="24"/>
          <w:szCs w:val="24"/>
        </w:rPr>
        <w:t xml:space="preserve"> de la gouvernance, le Bénin a amélioré ses performances en gagnant 04 places dans le classement « </w:t>
      </w:r>
      <w:proofErr w:type="spellStart"/>
      <w:r w:rsidRPr="0004050C">
        <w:rPr>
          <w:rFonts w:ascii="Times New Roman" w:hAnsi="Times New Roman" w:cs="Times New Roman"/>
          <w:sz w:val="24"/>
          <w:szCs w:val="24"/>
        </w:rPr>
        <w:t>Doing</w:t>
      </w:r>
      <w:proofErr w:type="spellEnd"/>
      <w:r w:rsidRPr="0004050C">
        <w:rPr>
          <w:rFonts w:ascii="Times New Roman" w:hAnsi="Times New Roman" w:cs="Times New Roman"/>
          <w:sz w:val="24"/>
          <w:szCs w:val="24"/>
        </w:rPr>
        <w:t xml:space="preserve"> Business » et </w:t>
      </w:r>
      <w:r w:rsidR="00943ED7" w:rsidRPr="0004050C">
        <w:rPr>
          <w:rFonts w:ascii="Times New Roman" w:hAnsi="Times New Roman" w:cs="Times New Roman"/>
          <w:sz w:val="24"/>
          <w:szCs w:val="24"/>
        </w:rPr>
        <w:t>dans le cadre de l’indice Mo IBRAHIM sur la gouvernance en Afrique</w:t>
      </w:r>
      <w:r w:rsidR="00FD2F2D" w:rsidRPr="0004050C">
        <w:rPr>
          <w:rFonts w:ascii="Times New Roman" w:hAnsi="Times New Roman" w:cs="Times New Roman"/>
          <w:sz w:val="24"/>
          <w:szCs w:val="24"/>
        </w:rPr>
        <w:t xml:space="preserve"> (13</w:t>
      </w:r>
      <w:r w:rsidR="00FD2F2D" w:rsidRPr="0004050C">
        <w:rPr>
          <w:rFonts w:ascii="Times New Roman" w:hAnsi="Times New Roman" w:cs="Times New Roman"/>
          <w:sz w:val="24"/>
          <w:szCs w:val="24"/>
          <w:vertAlign w:val="superscript"/>
        </w:rPr>
        <w:t>ème</w:t>
      </w:r>
      <w:r w:rsidR="00FD2F2D" w:rsidRPr="0004050C">
        <w:rPr>
          <w:rFonts w:ascii="Times New Roman" w:hAnsi="Times New Roman" w:cs="Times New Roman"/>
          <w:sz w:val="24"/>
          <w:szCs w:val="24"/>
        </w:rPr>
        <w:t xml:space="preserve"> en 2019).</w:t>
      </w:r>
    </w:p>
    <w:p w14:paraId="16EC39ED" w14:textId="1D1A41CB" w:rsidR="00666F70" w:rsidRPr="0004050C" w:rsidRDefault="00FD2F2D" w:rsidP="00666F70">
      <w:pPr>
        <w:autoSpaceDE w:val="0"/>
        <w:autoSpaceDN w:val="0"/>
        <w:adjustRightInd w:val="0"/>
        <w:spacing w:after="0" w:line="240" w:lineRule="auto"/>
        <w:jc w:val="both"/>
        <w:rPr>
          <w:rFonts w:ascii="Times New Roman" w:hAnsi="Times New Roman" w:cs="Times New Roman"/>
          <w:sz w:val="24"/>
          <w:szCs w:val="24"/>
        </w:rPr>
      </w:pPr>
      <w:proofErr w:type="gramStart"/>
      <w:r w:rsidRPr="0004050C">
        <w:rPr>
          <w:rFonts w:ascii="Times New Roman" w:hAnsi="Times New Roman" w:cs="Times New Roman"/>
          <w:sz w:val="24"/>
          <w:szCs w:val="24"/>
        </w:rPr>
        <w:t>Au</w:t>
      </w:r>
      <w:proofErr w:type="gramEnd"/>
      <w:r w:rsidRPr="0004050C">
        <w:rPr>
          <w:rFonts w:ascii="Times New Roman" w:hAnsi="Times New Roman" w:cs="Times New Roman"/>
          <w:sz w:val="24"/>
          <w:szCs w:val="24"/>
        </w:rPr>
        <w:t xml:space="preserve"> plan politique, </w:t>
      </w:r>
      <w:r w:rsidR="007D7AAC" w:rsidRPr="0004050C">
        <w:rPr>
          <w:rFonts w:ascii="Times New Roman" w:hAnsi="Times New Roman" w:cs="Times New Roman"/>
          <w:sz w:val="24"/>
          <w:szCs w:val="24"/>
        </w:rPr>
        <w:t xml:space="preserve">depuis 2019, </w:t>
      </w:r>
      <w:r w:rsidR="00FF0F92" w:rsidRPr="0004050C">
        <w:rPr>
          <w:rFonts w:ascii="Times New Roman" w:hAnsi="Times New Roman" w:cs="Times New Roman"/>
          <w:sz w:val="24"/>
          <w:szCs w:val="24"/>
        </w:rPr>
        <w:t xml:space="preserve">le </w:t>
      </w:r>
      <w:r w:rsidR="007D7AAC" w:rsidRPr="0004050C">
        <w:rPr>
          <w:rFonts w:ascii="Times New Roman" w:hAnsi="Times New Roman" w:cs="Times New Roman"/>
          <w:sz w:val="24"/>
          <w:szCs w:val="24"/>
        </w:rPr>
        <w:t>Bénin</w:t>
      </w:r>
      <w:r w:rsidR="00FF0F92" w:rsidRPr="0004050C">
        <w:rPr>
          <w:rFonts w:ascii="Times New Roman" w:hAnsi="Times New Roman" w:cs="Times New Roman"/>
          <w:sz w:val="24"/>
          <w:szCs w:val="24"/>
        </w:rPr>
        <w:t xml:space="preserve"> </w:t>
      </w:r>
      <w:r w:rsidR="005242A1" w:rsidRPr="0004050C">
        <w:rPr>
          <w:rFonts w:ascii="Times New Roman" w:hAnsi="Times New Roman" w:cs="Times New Roman"/>
          <w:sz w:val="24"/>
          <w:szCs w:val="24"/>
        </w:rPr>
        <w:t>connait</w:t>
      </w:r>
      <w:r w:rsidR="00023AD8" w:rsidRPr="0004050C">
        <w:rPr>
          <w:rFonts w:ascii="Times New Roman" w:hAnsi="Times New Roman" w:cs="Times New Roman"/>
          <w:sz w:val="24"/>
          <w:szCs w:val="24"/>
        </w:rPr>
        <w:t xml:space="preserve"> successivement</w:t>
      </w:r>
      <w:r w:rsidR="00FF0F92" w:rsidRPr="0004050C">
        <w:rPr>
          <w:rFonts w:ascii="Times New Roman" w:hAnsi="Times New Roman" w:cs="Times New Roman"/>
          <w:sz w:val="24"/>
          <w:szCs w:val="24"/>
        </w:rPr>
        <w:t xml:space="preserve"> </w:t>
      </w:r>
      <w:r w:rsidR="00C506A4" w:rsidRPr="0004050C">
        <w:rPr>
          <w:rFonts w:ascii="Times New Roman" w:hAnsi="Times New Roman" w:cs="Times New Roman"/>
          <w:sz w:val="24"/>
          <w:szCs w:val="24"/>
        </w:rPr>
        <w:t>les élections législatives</w:t>
      </w:r>
      <w:r w:rsidR="00FF0F92" w:rsidRPr="0004050C">
        <w:rPr>
          <w:rFonts w:ascii="Times New Roman" w:hAnsi="Times New Roman" w:cs="Times New Roman"/>
          <w:sz w:val="24"/>
          <w:szCs w:val="24"/>
        </w:rPr>
        <w:t xml:space="preserve"> de 2019, municipales et locales du 17 mai 2020 et l’élection présidentielle </w:t>
      </w:r>
      <w:r w:rsidR="00666F70">
        <w:rPr>
          <w:rFonts w:ascii="Times New Roman" w:hAnsi="Times New Roman" w:cs="Times New Roman"/>
          <w:sz w:val="24"/>
          <w:szCs w:val="24"/>
        </w:rPr>
        <w:t xml:space="preserve">du 11 avril 2021 </w:t>
      </w:r>
      <w:r w:rsidR="00666F70" w:rsidRPr="007C6E42">
        <w:rPr>
          <w:rFonts w:ascii="Times New Roman" w:hAnsi="Times New Roman" w:cs="Times New Roman"/>
          <w:sz w:val="24"/>
          <w:szCs w:val="24"/>
        </w:rPr>
        <w:t xml:space="preserve">soldée par la </w:t>
      </w:r>
      <w:r w:rsidR="00666F70">
        <w:rPr>
          <w:rFonts w:ascii="Times New Roman" w:hAnsi="Times New Roman" w:cs="Times New Roman"/>
          <w:sz w:val="24"/>
          <w:szCs w:val="24"/>
        </w:rPr>
        <w:t>réélection du Président</w:t>
      </w:r>
      <w:r w:rsidR="00666F70" w:rsidRPr="007C6E42">
        <w:rPr>
          <w:rFonts w:ascii="Times New Roman" w:hAnsi="Times New Roman" w:cs="Times New Roman"/>
          <w:sz w:val="24"/>
          <w:szCs w:val="24"/>
        </w:rPr>
        <w:t xml:space="preserve"> Patrice Talon</w:t>
      </w:r>
      <w:r w:rsidR="00666F70">
        <w:rPr>
          <w:rFonts w:ascii="Times New Roman" w:hAnsi="Times New Roman" w:cs="Times New Roman"/>
          <w:sz w:val="24"/>
          <w:szCs w:val="24"/>
        </w:rPr>
        <w:t>.</w:t>
      </w:r>
    </w:p>
    <w:p w14:paraId="08782EE2" w14:textId="17DE4B68" w:rsidR="007D7AAC" w:rsidRPr="0004050C" w:rsidRDefault="007D7AAC" w:rsidP="00666F70">
      <w:pPr>
        <w:autoSpaceDE w:val="0"/>
        <w:autoSpaceDN w:val="0"/>
        <w:adjustRightInd w:val="0"/>
        <w:spacing w:before="240" w:after="0" w:line="240" w:lineRule="auto"/>
        <w:jc w:val="both"/>
        <w:rPr>
          <w:rFonts w:ascii="Times New Roman" w:hAnsi="Times New Roman" w:cs="Times New Roman"/>
          <w:sz w:val="24"/>
          <w:szCs w:val="24"/>
        </w:rPr>
      </w:pPr>
      <w:r w:rsidRPr="0004050C">
        <w:rPr>
          <w:rFonts w:ascii="Times New Roman" w:hAnsi="Times New Roman" w:cs="Times New Roman"/>
          <w:sz w:val="24"/>
          <w:szCs w:val="24"/>
        </w:rPr>
        <w:t>Afin de relever le défi de la croissance et de la réalisation des ODD, le Gouvernement a élaboré et met en œuvre son Programme d’Actions</w:t>
      </w:r>
      <w:r w:rsidR="001F7B82" w:rsidRPr="0004050C">
        <w:rPr>
          <w:rFonts w:ascii="Times New Roman" w:hAnsi="Times New Roman" w:cs="Times New Roman"/>
          <w:sz w:val="24"/>
          <w:szCs w:val="24"/>
        </w:rPr>
        <w:t xml:space="preserve"> (PAG)</w:t>
      </w:r>
      <w:r w:rsidRPr="0004050C">
        <w:rPr>
          <w:rFonts w:ascii="Times New Roman" w:hAnsi="Times New Roman" w:cs="Times New Roman"/>
          <w:sz w:val="24"/>
          <w:szCs w:val="24"/>
        </w:rPr>
        <w:t xml:space="preserve">, le Plan National de Développement (PND) et le Programme de Croissance pour le Développement Durable (PC2D). Le Gouvernement ambitionne </w:t>
      </w:r>
      <w:r w:rsidR="004608B1" w:rsidRPr="0004050C">
        <w:rPr>
          <w:rFonts w:ascii="Times New Roman" w:hAnsi="Times New Roman" w:cs="Times New Roman"/>
          <w:sz w:val="24"/>
          <w:szCs w:val="24"/>
        </w:rPr>
        <w:t xml:space="preserve">d’atteindre une croissance soutenue, inclusive et durable de 10% </w:t>
      </w:r>
      <w:r w:rsidR="007C6B37" w:rsidRPr="0004050C">
        <w:rPr>
          <w:rFonts w:ascii="Times New Roman" w:hAnsi="Times New Roman" w:cs="Times New Roman"/>
          <w:sz w:val="24"/>
          <w:szCs w:val="24"/>
        </w:rPr>
        <w:t>en 2025</w:t>
      </w:r>
      <w:r w:rsidR="001F7B82" w:rsidRPr="0004050C">
        <w:rPr>
          <w:rFonts w:ascii="Times New Roman" w:hAnsi="Times New Roman" w:cs="Times New Roman"/>
          <w:sz w:val="24"/>
          <w:szCs w:val="24"/>
        </w:rPr>
        <w:t>,</w:t>
      </w:r>
      <w:r w:rsidR="007C6B37" w:rsidRPr="0004050C">
        <w:rPr>
          <w:rFonts w:ascii="Times New Roman" w:hAnsi="Times New Roman" w:cs="Times New Roman"/>
          <w:sz w:val="24"/>
          <w:szCs w:val="24"/>
        </w:rPr>
        <w:t xml:space="preserve"> </w:t>
      </w:r>
      <w:r w:rsidR="004608B1" w:rsidRPr="0004050C">
        <w:rPr>
          <w:rFonts w:ascii="Times New Roman" w:hAnsi="Times New Roman" w:cs="Times New Roman"/>
          <w:sz w:val="24"/>
          <w:szCs w:val="24"/>
        </w:rPr>
        <w:t xml:space="preserve">axée sur le développement de l’agro-industrie, des services et du tourisme dans un cadre de gouvernance nationale et locale plus efficace en misant sur le développement du capital humain et des infrastructures. </w:t>
      </w:r>
      <w:r w:rsidRPr="0004050C">
        <w:rPr>
          <w:rFonts w:ascii="Times New Roman" w:hAnsi="Times New Roman" w:cs="Times New Roman"/>
          <w:sz w:val="24"/>
          <w:szCs w:val="24"/>
        </w:rPr>
        <w:t xml:space="preserve">Plusieurs partenaires au développement appuient la mise en œuvre </w:t>
      </w:r>
      <w:r w:rsidR="007C6B37" w:rsidRPr="0004050C">
        <w:rPr>
          <w:rFonts w:ascii="Times New Roman" w:hAnsi="Times New Roman" w:cs="Times New Roman"/>
          <w:sz w:val="24"/>
          <w:szCs w:val="24"/>
        </w:rPr>
        <w:t>du PC2D</w:t>
      </w:r>
      <w:r w:rsidRPr="0004050C">
        <w:rPr>
          <w:rFonts w:ascii="Times New Roman" w:hAnsi="Times New Roman" w:cs="Times New Roman"/>
          <w:sz w:val="24"/>
          <w:szCs w:val="24"/>
        </w:rPr>
        <w:t xml:space="preserve"> afin d’accompagner les réformes macroéconomiques, structurelles et institutionnelles ainsi que les politiques sectorielles qui y sont contenues. Ainsi, </w:t>
      </w:r>
      <w:r w:rsidR="009802CE" w:rsidRPr="0004050C">
        <w:rPr>
          <w:rFonts w:ascii="Times New Roman" w:hAnsi="Times New Roman" w:cs="Times New Roman"/>
          <w:sz w:val="24"/>
          <w:szCs w:val="24"/>
        </w:rPr>
        <w:t xml:space="preserve">le Programme Pays du PNUD est une contribution à la mise en œuvre du PC2D à travers le </w:t>
      </w:r>
      <w:r w:rsidR="00134FF3" w:rsidRPr="00DE2104">
        <w:rPr>
          <w:rFonts w:ascii="Times New Roman" w:hAnsi="Times New Roman" w:cs="Times New Roman"/>
          <w:sz w:val="24"/>
          <w:szCs w:val="24"/>
        </w:rPr>
        <w:t>Cadre de Coopération des Nations Unies pour le Développement Durable</w:t>
      </w:r>
      <w:r w:rsidR="00134FF3">
        <w:rPr>
          <w:rFonts w:ascii="Times New Roman" w:hAnsi="Times New Roman" w:cs="Times New Roman"/>
          <w:sz w:val="24"/>
          <w:szCs w:val="24"/>
        </w:rPr>
        <w:t xml:space="preserve"> </w:t>
      </w:r>
      <w:r w:rsidR="00134FF3" w:rsidRPr="0004050C">
        <w:rPr>
          <w:rFonts w:ascii="Times New Roman" w:hAnsi="Times New Roman" w:cs="Times New Roman"/>
          <w:sz w:val="24"/>
          <w:szCs w:val="24"/>
        </w:rPr>
        <w:t xml:space="preserve">(UNSDCF) </w:t>
      </w:r>
      <w:r w:rsidRPr="0004050C">
        <w:rPr>
          <w:rFonts w:ascii="Times New Roman" w:hAnsi="Times New Roman" w:cs="Times New Roman"/>
          <w:sz w:val="24"/>
          <w:szCs w:val="24"/>
        </w:rPr>
        <w:t>20</w:t>
      </w:r>
      <w:r w:rsidR="007C6B37" w:rsidRPr="0004050C">
        <w:rPr>
          <w:rFonts w:ascii="Times New Roman" w:hAnsi="Times New Roman" w:cs="Times New Roman"/>
          <w:sz w:val="24"/>
          <w:szCs w:val="24"/>
        </w:rPr>
        <w:t>1</w:t>
      </w:r>
      <w:r w:rsidRPr="0004050C">
        <w:rPr>
          <w:rFonts w:ascii="Times New Roman" w:hAnsi="Times New Roman" w:cs="Times New Roman"/>
          <w:sz w:val="24"/>
          <w:szCs w:val="24"/>
        </w:rPr>
        <w:t>9-20</w:t>
      </w:r>
      <w:r w:rsidR="007C6B37" w:rsidRPr="0004050C">
        <w:rPr>
          <w:rFonts w:ascii="Times New Roman" w:hAnsi="Times New Roman" w:cs="Times New Roman"/>
          <w:sz w:val="24"/>
          <w:szCs w:val="24"/>
        </w:rPr>
        <w:t>2</w:t>
      </w:r>
      <w:r w:rsidRPr="0004050C">
        <w:rPr>
          <w:rFonts w:ascii="Times New Roman" w:hAnsi="Times New Roman" w:cs="Times New Roman"/>
          <w:sz w:val="24"/>
          <w:szCs w:val="24"/>
        </w:rPr>
        <w:t xml:space="preserve">3 dont </w:t>
      </w:r>
      <w:r w:rsidR="009802CE" w:rsidRPr="0004050C">
        <w:rPr>
          <w:rFonts w:ascii="Times New Roman" w:hAnsi="Times New Roman" w:cs="Times New Roman"/>
          <w:sz w:val="24"/>
          <w:szCs w:val="24"/>
        </w:rPr>
        <w:t xml:space="preserve">il </w:t>
      </w:r>
      <w:r w:rsidRPr="0004050C">
        <w:rPr>
          <w:rFonts w:ascii="Times New Roman" w:hAnsi="Times New Roman" w:cs="Times New Roman"/>
          <w:sz w:val="24"/>
          <w:szCs w:val="24"/>
        </w:rPr>
        <w:t>relève.</w:t>
      </w:r>
    </w:p>
    <w:p w14:paraId="7F279FA3" w14:textId="2E2430B8" w:rsidR="008D2197" w:rsidRPr="0004050C" w:rsidRDefault="008D2197" w:rsidP="00595ADD">
      <w:pPr>
        <w:autoSpaceDE w:val="0"/>
        <w:autoSpaceDN w:val="0"/>
        <w:adjustRightInd w:val="0"/>
        <w:spacing w:after="0" w:line="240" w:lineRule="auto"/>
        <w:jc w:val="both"/>
        <w:rPr>
          <w:rFonts w:ascii="Times New Roman" w:hAnsi="Times New Roman" w:cs="Times New Roman"/>
          <w:color w:val="00B050"/>
        </w:rPr>
      </w:pPr>
    </w:p>
    <w:p w14:paraId="266CDA68" w14:textId="3F0021F3" w:rsidR="00FA1E2E" w:rsidRPr="0004050C" w:rsidRDefault="008F7166" w:rsidP="00C33098">
      <w:pPr>
        <w:pStyle w:val="Paragraphedeliste"/>
        <w:numPr>
          <w:ilvl w:val="1"/>
          <w:numId w:val="3"/>
        </w:numPr>
        <w:outlineLvl w:val="0"/>
        <w:rPr>
          <w:rFonts w:ascii="Times New Roman" w:hAnsi="Times New Roman" w:cs="Times New Roman"/>
          <w:b/>
          <w:i/>
          <w:sz w:val="24"/>
          <w:szCs w:val="28"/>
        </w:rPr>
      </w:pPr>
      <w:r w:rsidRPr="0004050C">
        <w:rPr>
          <w:rFonts w:ascii="Times New Roman" w:hAnsi="Times New Roman" w:cs="Times New Roman"/>
          <w:b/>
          <w:i/>
          <w:sz w:val="24"/>
          <w:szCs w:val="28"/>
        </w:rPr>
        <w:t>Contexte de l’évaluation</w:t>
      </w:r>
    </w:p>
    <w:p w14:paraId="46A4A71C" w14:textId="45FF9FDC" w:rsidR="00D879A2" w:rsidRPr="0004050C" w:rsidRDefault="00D879A2" w:rsidP="005504EB">
      <w:pPr>
        <w:autoSpaceDE w:val="0"/>
        <w:autoSpaceDN w:val="0"/>
        <w:adjustRightInd w:val="0"/>
        <w:spacing w:after="0" w:line="240" w:lineRule="auto"/>
        <w:jc w:val="both"/>
        <w:rPr>
          <w:rFonts w:ascii="Times New Roman" w:hAnsi="Times New Roman" w:cs="Times New Roman"/>
          <w:sz w:val="24"/>
          <w:szCs w:val="24"/>
        </w:rPr>
      </w:pPr>
      <w:r w:rsidRPr="0004050C">
        <w:rPr>
          <w:rFonts w:ascii="Times New Roman" w:hAnsi="Times New Roman" w:cs="Times New Roman"/>
          <w:sz w:val="24"/>
          <w:szCs w:val="24"/>
        </w:rPr>
        <w:t xml:space="preserve">En réponse aux </w:t>
      </w:r>
      <w:r w:rsidR="004A56DA" w:rsidRPr="0004050C">
        <w:rPr>
          <w:rFonts w:ascii="Times New Roman" w:hAnsi="Times New Roman" w:cs="Times New Roman"/>
          <w:sz w:val="24"/>
          <w:szCs w:val="24"/>
        </w:rPr>
        <w:t>besoins</w:t>
      </w:r>
      <w:r w:rsidRPr="0004050C">
        <w:rPr>
          <w:rFonts w:ascii="Times New Roman" w:hAnsi="Times New Roman" w:cs="Times New Roman"/>
          <w:sz w:val="24"/>
          <w:szCs w:val="24"/>
        </w:rPr>
        <w:t xml:space="preserve"> du Gouvernement, </w:t>
      </w:r>
      <w:r w:rsidR="00FE234D" w:rsidRPr="0004050C">
        <w:rPr>
          <w:rFonts w:ascii="Times New Roman" w:hAnsi="Times New Roman" w:cs="Times New Roman"/>
          <w:sz w:val="24"/>
          <w:szCs w:val="24"/>
        </w:rPr>
        <w:t xml:space="preserve">le Système des Nations Unies au Bénin a élaboré </w:t>
      </w:r>
      <w:r w:rsidR="00AF3A32" w:rsidRPr="0004050C">
        <w:rPr>
          <w:rFonts w:ascii="Times New Roman" w:hAnsi="Times New Roman" w:cs="Times New Roman"/>
          <w:sz w:val="24"/>
          <w:szCs w:val="24"/>
        </w:rPr>
        <w:t>son</w:t>
      </w:r>
      <w:r w:rsidRPr="0004050C">
        <w:rPr>
          <w:rFonts w:ascii="Times New Roman" w:hAnsi="Times New Roman" w:cs="Times New Roman"/>
          <w:sz w:val="24"/>
          <w:szCs w:val="24"/>
        </w:rPr>
        <w:t xml:space="preserve"> Cadre de Coopération </w:t>
      </w:r>
      <w:r w:rsidR="004A56DA" w:rsidRPr="0004050C">
        <w:rPr>
          <w:rFonts w:ascii="Times New Roman" w:hAnsi="Times New Roman" w:cs="Times New Roman"/>
          <w:sz w:val="24"/>
          <w:szCs w:val="24"/>
        </w:rPr>
        <w:t xml:space="preserve">pour la période </w:t>
      </w:r>
      <w:r w:rsidR="00FE234D" w:rsidRPr="0004050C">
        <w:rPr>
          <w:rFonts w:ascii="Times New Roman" w:hAnsi="Times New Roman" w:cs="Times New Roman"/>
          <w:sz w:val="24"/>
          <w:szCs w:val="24"/>
        </w:rPr>
        <w:t>2019-2023</w:t>
      </w:r>
      <w:r w:rsidR="00AF3A32" w:rsidRPr="0004050C">
        <w:rPr>
          <w:rFonts w:ascii="Times New Roman" w:hAnsi="Times New Roman" w:cs="Times New Roman"/>
          <w:sz w:val="24"/>
          <w:szCs w:val="24"/>
        </w:rPr>
        <w:t xml:space="preserve">. Ledit cadre a été signé le </w:t>
      </w:r>
      <w:r w:rsidR="00446CF9" w:rsidRPr="00D76F19">
        <w:rPr>
          <w:rFonts w:ascii="Times New Roman" w:hAnsi="Times New Roman" w:cs="Times New Roman"/>
          <w:sz w:val="24"/>
          <w:szCs w:val="24"/>
        </w:rPr>
        <w:t>2</w:t>
      </w:r>
      <w:r w:rsidR="00FF2F1C" w:rsidRPr="00D76F19">
        <w:rPr>
          <w:rFonts w:ascii="Times New Roman" w:hAnsi="Times New Roman" w:cs="Times New Roman"/>
          <w:sz w:val="24"/>
          <w:szCs w:val="24"/>
        </w:rPr>
        <w:t>4</w:t>
      </w:r>
      <w:r w:rsidR="00446CF9" w:rsidRPr="00D76F19">
        <w:rPr>
          <w:rFonts w:ascii="Times New Roman" w:hAnsi="Times New Roman" w:cs="Times New Roman"/>
          <w:sz w:val="24"/>
          <w:szCs w:val="24"/>
        </w:rPr>
        <w:t xml:space="preserve"> octobre</w:t>
      </w:r>
      <w:r w:rsidR="00AF3A32" w:rsidRPr="00D76F19">
        <w:rPr>
          <w:rFonts w:ascii="Times New Roman" w:hAnsi="Times New Roman" w:cs="Times New Roman"/>
          <w:sz w:val="24"/>
          <w:szCs w:val="24"/>
        </w:rPr>
        <w:t xml:space="preserve"> 2018</w:t>
      </w:r>
      <w:r w:rsidR="008F1716">
        <w:rPr>
          <w:rFonts w:ascii="Times New Roman" w:hAnsi="Times New Roman" w:cs="Times New Roman"/>
          <w:sz w:val="24"/>
          <w:szCs w:val="24"/>
        </w:rPr>
        <w:t>,</w:t>
      </w:r>
      <w:r w:rsidR="00AF3A32" w:rsidRPr="0004050C">
        <w:rPr>
          <w:rFonts w:ascii="Times New Roman" w:hAnsi="Times New Roman" w:cs="Times New Roman"/>
          <w:sz w:val="24"/>
          <w:szCs w:val="24"/>
        </w:rPr>
        <w:t xml:space="preserve"> entre le Gouvernement </w:t>
      </w:r>
      <w:r w:rsidR="008F1716">
        <w:rPr>
          <w:rFonts w:ascii="Times New Roman" w:hAnsi="Times New Roman" w:cs="Times New Roman"/>
          <w:sz w:val="24"/>
          <w:szCs w:val="24"/>
        </w:rPr>
        <w:t xml:space="preserve">du Bénin </w:t>
      </w:r>
      <w:r w:rsidR="00AF3A32" w:rsidRPr="0004050C">
        <w:rPr>
          <w:rFonts w:ascii="Times New Roman" w:hAnsi="Times New Roman" w:cs="Times New Roman"/>
          <w:sz w:val="24"/>
          <w:szCs w:val="24"/>
        </w:rPr>
        <w:t xml:space="preserve">et le Système des Nations Unies. </w:t>
      </w:r>
      <w:r w:rsidR="0048515D" w:rsidRPr="0004050C">
        <w:rPr>
          <w:rFonts w:ascii="Times New Roman" w:hAnsi="Times New Roman" w:cs="Times New Roman"/>
          <w:sz w:val="24"/>
          <w:szCs w:val="24"/>
        </w:rPr>
        <w:t>En vue de soutenir la mise en œuvre de ce cadre</w:t>
      </w:r>
      <w:r w:rsidR="00AF3A32" w:rsidRPr="0004050C">
        <w:rPr>
          <w:rFonts w:ascii="Times New Roman" w:hAnsi="Times New Roman" w:cs="Times New Roman"/>
          <w:sz w:val="24"/>
          <w:szCs w:val="24"/>
        </w:rPr>
        <w:t xml:space="preserve">, </w:t>
      </w:r>
      <w:r w:rsidR="00FE234D" w:rsidRPr="0004050C">
        <w:rPr>
          <w:rFonts w:ascii="Times New Roman" w:hAnsi="Times New Roman" w:cs="Times New Roman"/>
          <w:sz w:val="24"/>
          <w:szCs w:val="24"/>
        </w:rPr>
        <w:t>le Document de Programme Pays (CPD)</w:t>
      </w:r>
      <w:r w:rsidR="00AF3A32" w:rsidRPr="0004050C">
        <w:rPr>
          <w:rFonts w:ascii="Times New Roman" w:hAnsi="Times New Roman" w:cs="Times New Roman"/>
          <w:sz w:val="24"/>
          <w:szCs w:val="24"/>
        </w:rPr>
        <w:t xml:space="preserve"> du PNUD</w:t>
      </w:r>
      <w:r w:rsidR="00FE234D" w:rsidRPr="0004050C">
        <w:rPr>
          <w:rFonts w:ascii="Times New Roman" w:hAnsi="Times New Roman" w:cs="Times New Roman"/>
          <w:sz w:val="24"/>
          <w:szCs w:val="24"/>
        </w:rPr>
        <w:t xml:space="preserve"> pour la période 2019-2023 a été </w:t>
      </w:r>
      <w:r w:rsidR="0048515D" w:rsidRPr="0004050C">
        <w:rPr>
          <w:rFonts w:ascii="Times New Roman" w:hAnsi="Times New Roman" w:cs="Times New Roman"/>
          <w:sz w:val="24"/>
          <w:szCs w:val="24"/>
        </w:rPr>
        <w:t xml:space="preserve">également </w:t>
      </w:r>
      <w:r w:rsidR="004A56DA" w:rsidRPr="0004050C">
        <w:rPr>
          <w:rFonts w:ascii="Times New Roman" w:hAnsi="Times New Roman" w:cs="Times New Roman"/>
          <w:sz w:val="24"/>
          <w:szCs w:val="24"/>
        </w:rPr>
        <w:t xml:space="preserve">élaboré et </w:t>
      </w:r>
      <w:r w:rsidR="00FE234D" w:rsidRPr="0004050C">
        <w:rPr>
          <w:rFonts w:ascii="Times New Roman" w:hAnsi="Times New Roman" w:cs="Times New Roman"/>
          <w:sz w:val="24"/>
          <w:szCs w:val="24"/>
        </w:rPr>
        <w:t xml:space="preserve">approuvé par le Conseil d’Administration du PNUD le </w:t>
      </w:r>
      <w:r w:rsidR="005E66F8" w:rsidRPr="0004050C">
        <w:rPr>
          <w:rFonts w:ascii="Times New Roman" w:hAnsi="Times New Roman" w:cs="Times New Roman"/>
          <w:sz w:val="24"/>
          <w:szCs w:val="24"/>
        </w:rPr>
        <w:t>07 septembre 2018</w:t>
      </w:r>
      <w:r w:rsidR="00FE234D" w:rsidRPr="0004050C">
        <w:rPr>
          <w:rFonts w:ascii="Times New Roman" w:hAnsi="Times New Roman" w:cs="Times New Roman"/>
          <w:sz w:val="24"/>
          <w:szCs w:val="24"/>
        </w:rPr>
        <w:t>.</w:t>
      </w:r>
    </w:p>
    <w:p w14:paraId="14BE9B53" w14:textId="7AA4A069" w:rsidR="0048515D" w:rsidRPr="0004050C" w:rsidRDefault="0048515D" w:rsidP="003028F5">
      <w:pPr>
        <w:pStyle w:val="SingleTxt"/>
        <w:spacing w:before="240" w:line="240" w:lineRule="auto"/>
        <w:ind w:left="0" w:right="0"/>
        <w:rPr>
          <w:spacing w:val="0"/>
          <w:w w:val="100"/>
          <w:kern w:val="0"/>
          <w:sz w:val="24"/>
          <w:szCs w:val="24"/>
          <w:lang w:val="fr-FR"/>
        </w:rPr>
      </w:pPr>
      <w:r w:rsidRPr="0004050C">
        <w:rPr>
          <w:spacing w:val="0"/>
          <w:w w:val="100"/>
          <w:kern w:val="0"/>
          <w:sz w:val="24"/>
          <w:szCs w:val="24"/>
          <w:lang w:val="fr-FR"/>
        </w:rPr>
        <w:t>A travers son Programme Pays, le PNUD v</w:t>
      </w:r>
      <w:r w:rsidR="00D937D6" w:rsidRPr="0004050C">
        <w:rPr>
          <w:spacing w:val="0"/>
          <w:w w:val="100"/>
          <w:kern w:val="0"/>
          <w:sz w:val="24"/>
          <w:szCs w:val="24"/>
          <w:lang w:val="fr-FR"/>
        </w:rPr>
        <w:t>ise</w:t>
      </w:r>
      <w:r w:rsidRPr="0004050C">
        <w:rPr>
          <w:spacing w:val="0"/>
          <w:w w:val="100"/>
          <w:kern w:val="0"/>
          <w:sz w:val="24"/>
          <w:szCs w:val="24"/>
          <w:lang w:val="fr-FR"/>
        </w:rPr>
        <w:t xml:space="preserve"> à œuvrer en faveur d’une société résiliente dont nul n’est exclu, caractérisée par une croissance économique durable et partagée, rompant ainsi le cercle vicieux de la pauvreté et des inégalités, en particulier dans les zones rurales et périurbaines, en veillant tout particulièrement à ne laisser personne de côté. Pour ce faire, le programme de pays s’articule autour de deux grands champs d’action</w:t>
      </w:r>
      <w:r w:rsidR="009D5F86" w:rsidRPr="0004050C">
        <w:rPr>
          <w:spacing w:val="0"/>
          <w:w w:val="100"/>
          <w:kern w:val="0"/>
          <w:sz w:val="24"/>
          <w:szCs w:val="24"/>
          <w:lang w:val="fr-FR"/>
        </w:rPr>
        <w:t xml:space="preserve"> à savoir</w:t>
      </w:r>
      <w:r w:rsidR="00187049">
        <w:rPr>
          <w:spacing w:val="0"/>
          <w:w w:val="100"/>
          <w:kern w:val="0"/>
          <w:sz w:val="24"/>
          <w:szCs w:val="24"/>
          <w:lang w:val="fr-FR"/>
        </w:rPr>
        <w:t> :</w:t>
      </w:r>
      <w:r w:rsidR="009D5F86" w:rsidRPr="0004050C">
        <w:rPr>
          <w:spacing w:val="0"/>
          <w:w w:val="100"/>
          <w:kern w:val="0"/>
          <w:sz w:val="24"/>
          <w:szCs w:val="24"/>
          <w:lang w:val="fr-FR"/>
        </w:rPr>
        <w:t> i</w:t>
      </w:r>
      <w:r w:rsidRPr="0004050C">
        <w:rPr>
          <w:spacing w:val="0"/>
          <w:w w:val="100"/>
          <w:kern w:val="0"/>
          <w:sz w:val="24"/>
          <w:szCs w:val="24"/>
          <w:lang w:val="fr-FR"/>
        </w:rPr>
        <w:t>) promouvoir une croissance économique durable et forte qui profite à tous en stimulant l’économie locale, en facilitant l’accès des jeunes, des femmes et des personnes handicapées à l’emploi grâce à des services adéquats et en investissant dans les moyens de subsistance durables, l’accent étant mis sur les personnes vulnérables et les populations à risque, à savoir les jeunes diplômés, les femmes au chômage ou au chômage partiel, les personnes handicapées, les personnes extrêmement pauvres et celles qui vivent dans les zones rurales ou frontalières</w:t>
      </w:r>
      <w:r w:rsidRPr="0004050C">
        <w:rPr>
          <w:spacing w:val="0"/>
          <w:w w:val="100"/>
          <w:kern w:val="0"/>
          <w:szCs w:val="20"/>
          <w:vertAlign w:val="superscript"/>
          <w:lang w:val="fr-FR"/>
        </w:rPr>
        <w:footnoteReference w:id="3"/>
      </w:r>
      <w:r w:rsidRPr="0004050C">
        <w:rPr>
          <w:spacing w:val="0"/>
          <w:w w:val="100"/>
          <w:kern w:val="0"/>
          <w:sz w:val="24"/>
          <w:szCs w:val="24"/>
          <w:lang w:val="fr-FR"/>
        </w:rPr>
        <w:t xml:space="preserve">. La population étant fortement tributaire de l’agriculture, il est prévu d’investir dans l’agriculture intelligente, dans l’économie verte et dans la gestion des ressources naturelles et des risques de catastrophe, afin d’augmenter la résilience des institutions et des populations ; </w:t>
      </w:r>
      <w:r w:rsidR="009D5F86" w:rsidRPr="0004050C">
        <w:rPr>
          <w:spacing w:val="0"/>
          <w:w w:val="100"/>
          <w:kern w:val="0"/>
          <w:sz w:val="24"/>
          <w:szCs w:val="24"/>
          <w:lang w:val="fr-FR"/>
        </w:rPr>
        <w:t>ii</w:t>
      </w:r>
      <w:r w:rsidRPr="0004050C">
        <w:rPr>
          <w:spacing w:val="0"/>
          <w:w w:val="100"/>
          <w:kern w:val="0"/>
          <w:sz w:val="24"/>
          <w:szCs w:val="24"/>
          <w:lang w:val="fr-FR"/>
        </w:rPr>
        <w:t xml:space="preserve">) promouvoir la bonne gouvernance et </w:t>
      </w:r>
      <w:r w:rsidR="00187049" w:rsidRPr="0004050C">
        <w:rPr>
          <w:spacing w:val="0"/>
          <w:w w:val="100"/>
          <w:kern w:val="0"/>
          <w:sz w:val="24"/>
          <w:szCs w:val="24"/>
          <w:lang w:val="fr-FR"/>
        </w:rPr>
        <w:t>l’</w:t>
      </w:r>
      <w:r w:rsidR="00187049">
        <w:rPr>
          <w:spacing w:val="0"/>
          <w:w w:val="100"/>
          <w:kern w:val="0"/>
          <w:sz w:val="24"/>
          <w:szCs w:val="24"/>
          <w:lang w:val="fr-FR"/>
        </w:rPr>
        <w:t>E</w:t>
      </w:r>
      <w:r w:rsidR="00187049" w:rsidRPr="0004050C">
        <w:rPr>
          <w:spacing w:val="0"/>
          <w:w w:val="100"/>
          <w:kern w:val="0"/>
          <w:sz w:val="24"/>
          <w:szCs w:val="24"/>
          <w:lang w:val="fr-FR"/>
        </w:rPr>
        <w:t xml:space="preserve">tat </w:t>
      </w:r>
      <w:r w:rsidRPr="0004050C">
        <w:rPr>
          <w:spacing w:val="0"/>
          <w:w w:val="100"/>
          <w:kern w:val="0"/>
          <w:sz w:val="24"/>
          <w:szCs w:val="24"/>
          <w:lang w:val="fr-FR"/>
        </w:rPr>
        <w:t xml:space="preserve">de droit en renforçant les capacités de l’administration publique et des institutions locales afin qu’elles puissent porter des réformes permettant d’ouvrir la voie à la diversification économique, d’accélérer la croissance économique durable, d’augmenter les </w:t>
      </w:r>
      <w:r w:rsidRPr="0004050C">
        <w:rPr>
          <w:spacing w:val="0"/>
          <w:w w:val="100"/>
          <w:kern w:val="0"/>
          <w:sz w:val="24"/>
          <w:szCs w:val="24"/>
          <w:lang w:val="fr-FR"/>
        </w:rPr>
        <w:lastRenderedPageBreak/>
        <w:t>revenus et d’améliorer la prestation des services de base, en favorisant la participation des citoyens et de la population à l’élaboration et à la mise en œuvre des politiques publiques.</w:t>
      </w:r>
    </w:p>
    <w:p w14:paraId="7778F7CE" w14:textId="4FEDAC8B" w:rsidR="005504EB" w:rsidRPr="0004050C" w:rsidRDefault="0048515D" w:rsidP="003028F5">
      <w:pPr>
        <w:pStyle w:val="SingleTxt"/>
        <w:spacing w:before="240" w:line="240" w:lineRule="auto"/>
        <w:ind w:left="0" w:right="0"/>
        <w:rPr>
          <w:spacing w:val="0"/>
          <w:w w:val="100"/>
          <w:kern w:val="0"/>
          <w:sz w:val="24"/>
          <w:szCs w:val="24"/>
          <w:lang w:val="fr-FR"/>
        </w:rPr>
      </w:pPr>
      <w:r w:rsidRPr="0004050C">
        <w:rPr>
          <w:spacing w:val="0"/>
          <w:w w:val="100"/>
          <w:kern w:val="0"/>
          <w:sz w:val="24"/>
          <w:szCs w:val="24"/>
          <w:lang w:val="fr-FR"/>
        </w:rPr>
        <w:t>En effet, l</w:t>
      </w:r>
      <w:r w:rsidR="005504EB" w:rsidRPr="0004050C">
        <w:rPr>
          <w:spacing w:val="0"/>
          <w:w w:val="100"/>
          <w:kern w:val="0"/>
          <w:sz w:val="24"/>
          <w:szCs w:val="24"/>
          <w:lang w:val="fr-FR"/>
        </w:rPr>
        <w:t>e CPD 201</w:t>
      </w:r>
      <w:r w:rsidRPr="0004050C">
        <w:rPr>
          <w:spacing w:val="0"/>
          <w:w w:val="100"/>
          <w:kern w:val="0"/>
          <w:sz w:val="24"/>
          <w:szCs w:val="24"/>
          <w:lang w:val="fr-FR"/>
        </w:rPr>
        <w:t>9</w:t>
      </w:r>
      <w:r w:rsidR="005504EB" w:rsidRPr="0004050C">
        <w:rPr>
          <w:spacing w:val="0"/>
          <w:w w:val="100"/>
          <w:kern w:val="0"/>
          <w:sz w:val="24"/>
          <w:szCs w:val="24"/>
          <w:lang w:val="fr-FR"/>
        </w:rPr>
        <w:t>-20</w:t>
      </w:r>
      <w:r w:rsidRPr="0004050C">
        <w:rPr>
          <w:spacing w:val="0"/>
          <w:w w:val="100"/>
          <w:kern w:val="0"/>
          <w:sz w:val="24"/>
          <w:szCs w:val="24"/>
          <w:lang w:val="fr-FR"/>
        </w:rPr>
        <w:t>23</w:t>
      </w:r>
      <w:r w:rsidR="005504EB" w:rsidRPr="0004050C">
        <w:rPr>
          <w:spacing w:val="0"/>
          <w:w w:val="100"/>
          <w:kern w:val="0"/>
          <w:sz w:val="24"/>
          <w:szCs w:val="24"/>
          <w:lang w:val="fr-FR"/>
        </w:rPr>
        <w:t xml:space="preserve"> découle directement des résultats planifiés de l’UN</w:t>
      </w:r>
      <w:r w:rsidR="00D937D6" w:rsidRPr="0004050C">
        <w:rPr>
          <w:spacing w:val="0"/>
          <w:w w:val="100"/>
          <w:kern w:val="0"/>
          <w:sz w:val="24"/>
          <w:szCs w:val="24"/>
          <w:lang w:val="fr-FR"/>
        </w:rPr>
        <w:t>SDCF</w:t>
      </w:r>
      <w:r w:rsidR="005504EB" w:rsidRPr="0004050C">
        <w:rPr>
          <w:spacing w:val="0"/>
          <w:w w:val="100"/>
          <w:kern w:val="0"/>
          <w:sz w:val="24"/>
          <w:szCs w:val="24"/>
          <w:lang w:val="fr-FR"/>
        </w:rPr>
        <w:t xml:space="preserve"> 201</w:t>
      </w:r>
      <w:r w:rsidR="00E04C0D" w:rsidRPr="0004050C">
        <w:rPr>
          <w:spacing w:val="0"/>
          <w:w w:val="100"/>
          <w:kern w:val="0"/>
          <w:sz w:val="24"/>
          <w:szCs w:val="24"/>
          <w:lang w:val="fr-FR"/>
        </w:rPr>
        <w:t>9</w:t>
      </w:r>
      <w:r w:rsidR="005504EB" w:rsidRPr="0004050C">
        <w:rPr>
          <w:spacing w:val="0"/>
          <w:w w:val="100"/>
          <w:kern w:val="0"/>
          <w:sz w:val="24"/>
          <w:szCs w:val="24"/>
          <w:lang w:val="fr-FR"/>
        </w:rPr>
        <w:t>-20</w:t>
      </w:r>
      <w:r w:rsidR="00E04C0D" w:rsidRPr="0004050C">
        <w:rPr>
          <w:spacing w:val="0"/>
          <w:w w:val="100"/>
          <w:kern w:val="0"/>
          <w:sz w:val="24"/>
          <w:szCs w:val="24"/>
          <w:lang w:val="fr-FR"/>
        </w:rPr>
        <w:t>23</w:t>
      </w:r>
      <w:r w:rsidR="005504EB" w:rsidRPr="0004050C">
        <w:rPr>
          <w:spacing w:val="0"/>
          <w:w w:val="100"/>
          <w:kern w:val="0"/>
          <w:sz w:val="24"/>
          <w:szCs w:val="24"/>
          <w:lang w:val="fr-FR"/>
        </w:rPr>
        <w:t xml:space="preserve"> compte tenu des priorités nationales telles que fixées par le Gouvernement dans </w:t>
      </w:r>
      <w:r w:rsidR="00E04C0D" w:rsidRPr="0004050C">
        <w:rPr>
          <w:spacing w:val="0"/>
          <w:w w:val="100"/>
          <w:kern w:val="0"/>
          <w:sz w:val="24"/>
          <w:szCs w:val="24"/>
          <w:lang w:val="fr-FR"/>
        </w:rPr>
        <w:t xml:space="preserve">le PAG pour la période 2016-2021, le PND </w:t>
      </w:r>
      <w:r w:rsidR="00FD579C" w:rsidRPr="0004050C">
        <w:rPr>
          <w:spacing w:val="0"/>
          <w:w w:val="100"/>
          <w:kern w:val="0"/>
          <w:sz w:val="24"/>
          <w:szCs w:val="24"/>
          <w:lang w:val="fr-FR"/>
        </w:rPr>
        <w:t xml:space="preserve">pour la période </w:t>
      </w:r>
      <w:r w:rsidR="00E04C0D" w:rsidRPr="0004050C">
        <w:rPr>
          <w:spacing w:val="0"/>
          <w:w w:val="100"/>
          <w:kern w:val="0"/>
          <w:sz w:val="24"/>
          <w:szCs w:val="24"/>
          <w:lang w:val="fr-FR"/>
        </w:rPr>
        <w:t xml:space="preserve">2018-2025 et le PC2D </w:t>
      </w:r>
      <w:r w:rsidR="00FD579C" w:rsidRPr="0004050C">
        <w:rPr>
          <w:spacing w:val="0"/>
          <w:w w:val="100"/>
          <w:kern w:val="0"/>
          <w:sz w:val="24"/>
          <w:szCs w:val="24"/>
          <w:lang w:val="fr-FR"/>
        </w:rPr>
        <w:t xml:space="preserve">pour la période </w:t>
      </w:r>
      <w:r w:rsidR="00E04C0D" w:rsidRPr="0004050C">
        <w:rPr>
          <w:spacing w:val="0"/>
          <w:w w:val="100"/>
          <w:kern w:val="0"/>
          <w:sz w:val="24"/>
          <w:szCs w:val="24"/>
          <w:lang w:val="fr-FR"/>
        </w:rPr>
        <w:t>2018-2021</w:t>
      </w:r>
      <w:r w:rsidR="005504EB" w:rsidRPr="0004050C">
        <w:rPr>
          <w:spacing w:val="0"/>
          <w:w w:val="100"/>
          <w:kern w:val="0"/>
          <w:sz w:val="24"/>
          <w:szCs w:val="24"/>
          <w:lang w:val="fr-FR"/>
        </w:rPr>
        <w:t xml:space="preserve">. Il se fonde sur le Plan Stratégique du PNUD </w:t>
      </w:r>
      <w:r w:rsidR="00E04C0D" w:rsidRPr="0004050C">
        <w:rPr>
          <w:spacing w:val="0"/>
          <w:w w:val="100"/>
          <w:kern w:val="0"/>
          <w:sz w:val="24"/>
          <w:szCs w:val="24"/>
          <w:lang w:val="fr-FR"/>
        </w:rPr>
        <w:t xml:space="preserve">pour la période 2018-2021, </w:t>
      </w:r>
      <w:r w:rsidR="00FD579C" w:rsidRPr="0004050C">
        <w:rPr>
          <w:spacing w:val="0"/>
          <w:w w:val="100"/>
          <w:kern w:val="0"/>
          <w:sz w:val="24"/>
          <w:szCs w:val="24"/>
          <w:lang w:val="fr-FR"/>
        </w:rPr>
        <w:t>l’agenda 2030,</w:t>
      </w:r>
      <w:r w:rsidR="005504EB" w:rsidRPr="0004050C">
        <w:rPr>
          <w:spacing w:val="0"/>
          <w:w w:val="100"/>
          <w:kern w:val="0"/>
          <w:sz w:val="24"/>
          <w:szCs w:val="24"/>
          <w:lang w:val="fr-FR"/>
        </w:rPr>
        <w:t xml:space="preserve"> </w:t>
      </w:r>
      <w:r w:rsidR="00FD579C" w:rsidRPr="0004050C">
        <w:rPr>
          <w:spacing w:val="0"/>
          <w:w w:val="100"/>
          <w:kern w:val="0"/>
          <w:sz w:val="24"/>
          <w:szCs w:val="24"/>
          <w:lang w:val="fr-FR"/>
        </w:rPr>
        <w:t>le Cadre de Sendai pour la réduction des risques de catastrophe (2015-2030), l’Accord de Paris sur les changements climatiques, etc</w:t>
      </w:r>
      <w:r w:rsidR="005504EB" w:rsidRPr="0004050C">
        <w:rPr>
          <w:spacing w:val="0"/>
          <w:w w:val="100"/>
          <w:kern w:val="0"/>
          <w:sz w:val="24"/>
          <w:szCs w:val="24"/>
          <w:lang w:val="fr-FR"/>
        </w:rPr>
        <w:t>.</w:t>
      </w:r>
    </w:p>
    <w:p w14:paraId="635EB884" w14:textId="36F6565E" w:rsidR="005504EB" w:rsidRDefault="00EA6BF4" w:rsidP="003028F5">
      <w:pPr>
        <w:pStyle w:val="SingleTxt"/>
        <w:spacing w:before="240" w:line="240" w:lineRule="auto"/>
        <w:ind w:left="0" w:right="0"/>
        <w:rPr>
          <w:spacing w:val="0"/>
          <w:w w:val="100"/>
          <w:kern w:val="0"/>
          <w:sz w:val="24"/>
          <w:szCs w:val="24"/>
          <w:lang w:val="fr-FR"/>
        </w:rPr>
      </w:pPr>
      <w:r w:rsidRPr="0004050C">
        <w:rPr>
          <w:spacing w:val="0"/>
          <w:w w:val="100"/>
          <w:kern w:val="0"/>
          <w:sz w:val="24"/>
          <w:szCs w:val="24"/>
          <w:lang w:val="fr-FR"/>
        </w:rPr>
        <w:t xml:space="preserve">Le CPD est mis en œuvre selon une </w:t>
      </w:r>
      <w:r w:rsidR="003D72F9" w:rsidRPr="000905ED">
        <w:rPr>
          <w:spacing w:val="0"/>
          <w:w w:val="100"/>
          <w:kern w:val="0"/>
          <w:sz w:val="24"/>
          <w:szCs w:val="24"/>
          <w:lang w:val="fr-FR"/>
        </w:rPr>
        <w:t>approche par portefeuille</w:t>
      </w:r>
      <w:r w:rsidRPr="0004050C">
        <w:rPr>
          <w:spacing w:val="0"/>
          <w:w w:val="100"/>
          <w:kern w:val="0"/>
          <w:sz w:val="24"/>
          <w:szCs w:val="24"/>
          <w:lang w:val="fr-FR"/>
        </w:rPr>
        <w:t xml:space="preserve">. Chaque portefeuille </w:t>
      </w:r>
      <w:r w:rsidR="00E03C10">
        <w:rPr>
          <w:spacing w:val="0"/>
          <w:w w:val="100"/>
          <w:kern w:val="0"/>
          <w:sz w:val="24"/>
          <w:szCs w:val="24"/>
          <w:lang w:val="fr-FR"/>
        </w:rPr>
        <w:t xml:space="preserve">lié à un </w:t>
      </w:r>
      <w:r w:rsidR="001221E0">
        <w:rPr>
          <w:spacing w:val="0"/>
          <w:w w:val="100"/>
          <w:kern w:val="0"/>
          <w:sz w:val="24"/>
          <w:szCs w:val="24"/>
          <w:lang w:val="fr-FR"/>
        </w:rPr>
        <w:t xml:space="preserve">Effet </w:t>
      </w:r>
      <w:r w:rsidR="00E03C10">
        <w:rPr>
          <w:spacing w:val="0"/>
          <w:w w:val="100"/>
          <w:kern w:val="0"/>
          <w:sz w:val="24"/>
          <w:szCs w:val="24"/>
          <w:lang w:val="fr-FR"/>
        </w:rPr>
        <w:t xml:space="preserve">du CPD, </w:t>
      </w:r>
      <w:r w:rsidRPr="0004050C">
        <w:rPr>
          <w:spacing w:val="0"/>
          <w:w w:val="100"/>
          <w:kern w:val="0"/>
          <w:sz w:val="24"/>
          <w:szCs w:val="24"/>
          <w:lang w:val="fr-FR"/>
        </w:rPr>
        <w:t xml:space="preserve">est opérationnalisé à travers </w:t>
      </w:r>
      <w:r w:rsidR="00BC220A" w:rsidRPr="0004050C">
        <w:rPr>
          <w:spacing w:val="0"/>
          <w:w w:val="100"/>
          <w:kern w:val="0"/>
          <w:sz w:val="24"/>
          <w:szCs w:val="24"/>
          <w:lang w:val="fr-FR"/>
        </w:rPr>
        <w:t xml:space="preserve">des </w:t>
      </w:r>
      <w:hyperlink w:anchor="Annexe2" w:history="1">
        <w:r w:rsidR="00BC220A" w:rsidRPr="003D72F9">
          <w:rPr>
            <w:rStyle w:val="Lienhypertexte"/>
            <w:spacing w:val="0"/>
            <w:w w:val="100"/>
            <w:kern w:val="0"/>
            <w:sz w:val="24"/>
            <w:szCs w:val="24"/>
            <w:lang w:val="fr-FR"/>
          </w:rPr>
          <w:t>projets</w:t>
        </w:r>
      </w:hyperlink>
      <w:r w:rsidR="00BC220A" w:rsidRPr="0004050C">
        <w:rPr>
          <w:spacing w:val="0"/>
          <w:w w:val="100"/>
          <w:kern w:val="0"/>
          <w:sz w:val="24"/>
          <w:szCs w:val="24"/>
          <w:lang w:val="fr-FR"/>
        </w:rPr>
        <w:t xml:space="preserve">. On distingue donc le portefeuille n°1 « croissance économique inclusive, forte et durable » </w:t>
      </w:r>
      <w:r w:rsidR="00E12A85" w:rsidRPr="0004050C">
        <w:rPr>
          <w:spacing w:val="0"/>
          <w:w w:val="100"/>
          <w:kern w:val="0"/>
          <w:sz w:val="24"/>
          <w:szCs w:val="24"/>
          <w:lang w:val="fr-FR"/>
        </w:rPr>
        <w:t xml:space="preserve">qui </w:t>
      </w:r>
      <w:r w:rsidR="00BC220A" w:rsidRPr="0004050C">
        <w:rPr>
          <w:spacing w:val="0"/>
          <w:w w:val="100"/>
          <w:kern w:val="0"/>
          <w:sz w:val="24"/>
          <w:szCs w:val="24"/>
          <w:lang w:val="fr-FR"/>
        </w:rPr>
        <w:t xml:space="preserve">correspond à </w:t>
      </w:r>
      <w:r w:rsidR="002D5960" w:rsidRPr="0004050C">
        <w:rPr>
          <w:spacing w:val="0"/>
          <w:w w:val="100"/>
          <w:kern w:val="0"/>
          <w:sz w:val="24"/>
          <w:szCs w:val="24"/>
          <w:lang w:val="fr-FR"/>
        </w:rPr>
        <w:t>l’</w:t>
      </w:r>
      <w:r w:rsidR="002D5960">
        <w:rPr>
          <w:spacing w:val="0"/>
          <w:w w:val="100"/>
          <w:kern w:val="0"/>
          <w:sz w:val="24"/>
          <w:szCs w:val="24"/>
          <w:lang w:val="fr-FR"/>
        </w:rPr>
        <w:t>E</w:t>
      </w:r>
      <w:r w:rsidR="002D5960" w:rsidRPr="0004050C">
        <w:rPr>
          <w:spacing w:val="0"/>
          <w:w w:val="100"/>
          <w:kern w:val="0"/>
          <w:sz w:val="24"/>
          <w:szCs w:val="24"/>
          <w:lang w:val="fr-FR"/>
        </w:rPr>
        <w:t xml:space="preserve">ffet </w:t>
      </w:r>
      <w:r w:rsidR="00BC220A" w:rsidRPr="0004050C">
        <w:rPr>
          <w:spacing w:val="0"/>
          <w:w w:val="100"/>
          <w:kern w:val="0"/>
          <w:sz w:val="24"/>
          <w:szCs w:val="24"/>
          <w:lang w:val="fr-FR"/>
        </w:rPr>
        <w:t xml:space="preserve">1 du CPD tandis que le portefeuille n°2 « Démocratie, état de droit et bonne gouvernance » correspond à </w:t>
      </w:r>
      <w:r w:rsidR="00EA6669" w:rsidRPr="0004050C">
        <w:rPr>
          <w:spacing w:val="0"/>
          <w:w w:val="100"/>
          <w:kern w:val="0"/>
          <w:sz w:val="24"/>
          <w:szCs w:val="24"/>
          <w:lang w:val="fr-FR"/>
        </w:rPr>
        <w:t>l’</w:t>
      </w:r>
      <w:r w:rsidR="00EA6669">
        <w:rPr>
          <w:spacing w:val="0"/>
          <w:w w:val="100"/>
          <w:kern w:val="0"/>
          <w:sz w:val="24"/>
          <w:szCs w:val="24"/>
          <w:lang w:val="fr-FR"/>
        </w:rPr>
        <w:t>E</w:t>
      </w:r>
      <w:r w:rsidR="00EA6669" w:rsidRPr="0004050C">
        <w:rPr>
          <w:spacing w:val="0"/>
          <w:w w:val="100"/>
          <w:kern w:val="0"/>
          <w:sz w:val="24"/>
          <w:szCs w:val="24"/>
          <w:lang w:val="fr-FR"/>
        </w:rPr>
        <w:t xml:space="preserve">ffet </w:t>
      </w:r>
      <w:r w:rsidR="00BC220A" w:rsidRPr="0004050C">
        <w:rPr>
          <w:spacing w:val="0"/>
          <w:w w:val="100"/>
          <w:kern w:val="0"/>
          <w:sz w:val="24"/>
          <w:szCs w:val="24"/>
          <w:lang w:val="fr-FR"/>
        </w:rPr>
        <w:t xml:space="preserve">2 du CPD. L’opérationnalisation </w:t>
      </w:r>
      <w:r w:rsidR="00E12A85" w:rsidRPr="0004050C">
        <w:rPr>
          <w:spacing w:val="0"/>
          <w:w w:val="100"/>
          <w:kern w:val="0"/>
          <w:sz w:val="24"/>
          <w:szCs w:val="24"/>
          <w:lang w:val="fr-FR"/>
        </w:rPr>
        <w:t>des portefeuilles</w:t>
      </w:r>
      <w:r w:rsidR="00BC220A" w:rsidRPr="0004050C">
        <w:rPr>
          <w:spacing w:val="0"/>
          <w:w w:val="100"/>
          <w:kern w:val="0"/>
          <w:sz w:val="24"/>
          <w:szCs w:val="24"/>
          <w:lang w:val="fr-FR"/>
        </w:rPr>
        <w:t xml:space="preserve"> tient compte des thématiques majeures à savoir (i) croissance économique inclusive/emploi », « environnement et changements climatiques », « énergie », « Etat de droit et gouvernance politique », « Gouvernance administrative », « Gouvernance économique et politique de développement ».</w:t>
      </w:r>
    </w:p>
    <w:p w14:paraId="7AE4052C" w14:textId="739A46D9" w:rsidR="00831F80" w:rsidRDefault="00E03C10" w:rsidP="003028F5">
      <w:pPr>
        <w:pStyle w:val="SingleTxt"/>
        <w:spacing w:before="240" w:line="240" w:lineRule="auto"/>
        <w:ind w:left="0" w:right="0"/>
        <w:rPr>
          <w:spacing w:val="0"/>
          <w:w w:val="100"/>
          <w:kern w:val="0"/>
          <w:sz w:val="24"/>
          <w:szCs w:val="24"/>
          <w:lang w:val="fr-FR"/>
        </w:rPr>
      </w:pPr>
      <w:r>
        <w:rPr>
          <w:spacing w:val="0"/>
          <w:w w:val="100"/>
          <w:kern w:val="0"/>
          <w:sz w:val="24"/>
          <w:szCs w:val="24"/>
          <w:lang w:val="fr-FR"/>
        </w:rPr>
        <w:t xml:space="preserve">Le Programme-pays a déjà enregistré deux années de mise en œuvre et conformément à son plan d’évaluation, une évaluation à mi-parcours s’avère nécessaire en vue d’apprécier les progrès accomplis et </w:t>
      </w:r>
      <w:r w:rsidR="00831F80">
        <w:rPr>
          <w:spacing w:val="0"/>
          <w:w w:val="100"/>
          <w:kern w:val="0"/>
          <w:sz w:val="24"/>
          <w:szCs w:val="24"/>
          <w:lang w:val="fr-FR"/>
        </w:rPr>
        <w:t xml:space="preserve">de tirer les leçons de sa mise en œuvre en vue de son amélioration pour la période restante. </w:t>
      </w:r>
    </w:p>
    <w:p w14:paraId="7A9F5436" w14:textId="6F3A0427" w:rsidR="00831F80" w:rsidRPr="0004050C" w:rsidRDefault="00A669C6" w:rsidP="003028F5">
      <w:pPr>
        <w:pStyle w:val="SingleTxt"/>
        <w:spacing w:before="240" w:line="240" w:lineRule="auto"/>
        <w:ind w:left="0" w:right="0"/>
        <w:rPr>
          <w:spacing w:val="0"/>
          <w:w w:val="100"/>
          <w:kern w:val="0"/>
          <w:sz w:val="24"/>
          <w:szCs w:val="24"/>
          <w:lang w:val="fr-FR"/>
        </w:rPr>
      </w:pPr>
      <w:r>
        <w:rPr>
          <w:spacing w:val="0"/>
          <w:w w:val="100"/>
          <w:kern w:val="0"/>
          <w:sz w:val="24"/>
          <w:szCs w:val="24"/>
          <w:lang w:val="fr-FR"/>
        </w:rPr>
        <w:t>L</w:t>
      </w:r>
      <w:r w:rsidR="00150BED">
        <w:rPr>
          <w:spacing w:val="0"/>
          <w:w w:val="100"/>
          <w:kern w:val="0"/>
          <w:sz w:val="24"/>
          <w:szCs w:val="24"/>
          <w:lang w:val="fr-FR"/>
        </w:rPr>
        <w:t xml:space="preserve">a présente évaluation </w:t>
      </w:r>
      <w:r w:rsidR="006058ED">
        <w:rPr>
          <w:spacing w:val="0"/>
          <w:w w:val="100"/>
          <w:kern w:val="0"/>
          <w:sz w:val="24"/>
          <w:szCs w:val="24"/>
          <w:lang w:val="fr-FR"/>
        </w:rPr>
        <w:t>est conforme au plan d’évaluation 2019-2023</w:t>
      </w:r>
      <w:r w:rsidR="004B5809">
        <w:rPr>
          <w:spacing w:val="0"/>
          <w:w w:val="100"/>
          <w:kern w:val="0"/>
          <w:sz w:val="24"/>
          <w:szCs w:val="24"/>
          <w:lang w:val="fr-FR"/>
        </w:rPr>
        <w:t>. D’une part,</w:t>
      </w:r>
      <w:r w:rsidR="006058ED">
        <w:rPr>
          <w:spacing w:val="0"/>
          <w:w w:val="100"/>
          <w:kern w:val="0"/>
          <w:sz w:val="24"/>
          <w:szCs w:val="24"/>
          <w:lang w:val="fr-FR"/>
        </w:rPr>
        <w:t xml:space="preserve"> </w:t>
      </w:r>
      <w:r w:rsidR="004B5809">
        <w:rPr>
          <w:spacing w:val="0"/>
          <w:w w:val="100"/>
          <w:kern w:val="0"/>
          <w:sz w:val="24"/>
          <w:szCs w:val="24"/>
          <w:lang w:val="fr-FR"/>
        </w:rPr>
        <w:t>elle</w:t>
      </w:r>
      <w:r w:rsidR="006058ED">
        <w:rPr>
          <w:spacing w:val="0"/>
          <w:w w:val="100"/>
          <w:kern w:val="0"/>
          <w:sz w:val="24"/>
          <w:szCs w:val="24"/>
          <w:lang w:val="fr-FR"/>
        </w:rPr>
        <w:t xml:space="preserve"> permettra d’apprécier les progrès accomplis dans la mise en œuvre des recommandations des évaluations déjà réalisées,</w:t>
      </w:r>
      <w:r w:rsidR="004B5809">
        <w:rPr>
          <w:spacing w:val="0"/>
          <w:w w:val="100"/>
          <w:kern w:val="0"/>
          <w:sz w:val="24"/>
          <w:szCs w:val="24"/>
          <w:lang w:val="fr-FR"/>
        </w:rPr>
        <w:t xml:space="preserve"> et d’autre part, </w:t>
      </w:r>
      <w:r w:rsidR="00750B35">
        <w:rPr>
          <w:spacing w:val="0"/>
          <w:w w:val="100"/>
          <w:kern w:val="0"/>
          <w:sz w:val="24"/>
          <w:szCs w:val="24"/>
          <w:lang w:val="fr-FR"/>
        </w:rPr>
        <w:t xml:space="preserve">ses constatations, </w:t>
      </w:r>
      <w:r w:rsidR="006058ED">
        <w:rPr>
          <w:spacing w:val="0"/>
          <w:w w:val="100"/>
          <w:kern w:val="0"/>
          <w:sz w:val="24"/>
          <w:szCs w:val="24"/>
          <w:lang w:val="fr-FR"/>
        </w:rPr>
        <w:t xml:space="preserve">conclusions et recommandations seront utilisées </w:t>
      </w:r>
      <w:r w:rsidR="00CF09EF">
        <w:rPr>
          <w:spacing w:val="0"/>
          <w:w w:val="100"/>
          <w:kern w:val="0"/>
          <w:sz w:val="24"/>
          <w:szCs w:val="24"/>
          <w:lang w:val="fr-FR"/>
        </w:rPr>
        <w:t>dans</w:t>
      </w:r>
      <w:r w:rsidR="006058ED">
        <w:rPr>
          <w:spacing w:val="0"/>
          <w:w w:val="100"/>
          <w:kern w:val="0"/>
          <w:sz w:val="24"/>
          <w:szCs w:val="24"/>
          <w:lang w:val="fr-FR"/>
        </w:rPr>
        <w:t xml:space="preserve"> le processus d’évaluation à mi-parcours de l’UNSDCF</w:t>
      </w:r>
      <w:r w:rsidR="00CF09EF">
        <w:rPr>
          <w:spacing w:val="0"/>
          <w:w w:val="100"/>
          <w:kern w:val="0"/>
          <w:sz w:val="24"/>
          <w:szCs w:val="24"/>
          <w:lang w:val="fr-FR"/>
        </w:rPr>
        <w:t xml:space="preserve"> 2019-2023</w:t>
      </w:r>
      <w:r w:rsidR="006058ED">
        <w:rPr>
          <w:spacing w:val="0"/>
          <w:w w:val="100"/>
          <w:kern w:val="0"/>
          <w:sz w:val="24"/>
          <w:szCs w:val="24"/>
          <w:lang w:val="fr-FR"/>
        </w:rPr>
        <w:t>, prévu</w:t>
      </w:r>
      <w:r w:rsidR="00490037">
        <w:rPr>
          <w:spacing w:val="0"/>
          <w:w w:val="100"/>
          <w:kern w:val="0"/>
          <w:sz w:val="24"/>
          <w:szCs w:val="24"/>
          <w:lang w:val="fr-FR"/>
        </w:rPr>
        <w:t>e</w:t>
      </w:r>
      <w:r w:rsidR="006058ED">
        <w:rPr>
          <w:spacing w:val="0"/>
          <w:w w:val="100"/>
          <w:kern w:val="0"/>
          <w:sz w:val="24"/>
          <w:szCs w:val="24"/>
          <w:lang w:val="fr-FR"/>
        </w:rPr>
        <w:t xml:space="preserve"> pour</w:t>
      </w:r>
      <w:r w:rsidR="00CF09EF">
        <w:rPr>
          <w:spacing w:val="0"/>
          <w:w w:val="100"/>
          <w:kern w:val="0"/>
          <w:sz w:val="24"/>
          <w:szCs w:val="24"/>
          <w:lang w:val="fr-FR"/>
        </w:rPr>
        <w:t xml:space="preserve"> </w:t>
      </w:r>
      <w:r w:rsidR="004B5809">
        <w:rPr>
          <w:spacing w:val="0"/>
          <w:w w:val="100"/>
          <w:kern w:val="0"/>
          <w:sz w:val="24"/>
          <w:szCs w:val="24"/>
          <w:lang w:val="fr-FR"/>
        </w:rPr>
        <w:t>l’année prochaine</w:t>
      </w:r>
      <w:r w:rsidR="00E3611F">
        <w:rPr>
          <w:spacing w:val="0"/>
          <w:w w:val="100"/>
          <w:kern w:val="0"/>
          <w:sz w:val="24"/>
          <w:szCs w:val="24"/>
          <w:lang w:val="fr-FR"/>
        </w:rPr>
        <w:t>. De même, elle vise à examiner le niveau de réalisation des résultats attendus du CPD pour ses deux (02) domaines d’effets</w:t>
      </w:r>
      <w:r w:rsidR="00D52272">
        <w:rPr>
          <w:spacing w:val="0"/>
          <w:w w:val="100"/>
          <w:kern w:val="0"/>
          <w:sz w:val="24"/>
          <w:szCs w:val="24"/>
          <w:lang w:val="fr-FR"/>
        </w:rPr>
        <w:t xml:space="preserve"> ainsi que le positionnement du PNUD. Cette évaluation s’avère utile aussi bien pour le PNUD que pour le Gouvernement du Bénin, notamment les différents partenaires de mise en œuvre des </w:t>
      </w:r>
      <w:r w:rsidR="00D8250C">
        <w:rPr>
          <w:spacing w:val="0"/>
          <w:w w:val="100"/>
          <w:kern w:val="0"/>
          <w:sz w:val="24"/>
          <w:szCs w:val="24"/>
          <w:lang w:val="fr-FR"/>
        </w:rPr>
        <w:t>projets. Les</w:t>
      </w:r>
      <w:r w:rsidR="00831F80">
        <w:rPr>
          <w:spacing w:val="0"/>
          <w:w w:val="100"/>
          <w:kern w:val="0"/>
          <w:sz w:val="24"/>
          <w:szCs w:val="24"/>
          <w:lang w:val="fr-FR"/>
        </w:rPr>
        <w:t xml:space="preserve"> présents termes de référence sont élaborés pour le recrutement de deux consultants individuels à savoir un consultant international et un consultant national.</w:t>
      </w:r>
    </w:p>
    <w:p w14:paraId="62B9C30F" w14:textId="75DAE712" w:rsidR="00C86D33" w:rsidRPr="00C33098" w:rsidRDefault="00716541" w:rsidP="00C33098">
      <w:pPr>
        <w:pStyle w:val="Paragraphedeliste"/>
        <w:numPr>
          <w:ilvl w:val="1"/>
          <w:numId w:val="3"/>
        </w:numPr>
        <w:outlineLvl w:val="0"/>
        <w:rPr>
          <w:rFonts w:ascii="Times New Roman" w:hAnsi="Times New Roman" w:cs="Times New Roman"/>
          <w:b/>
          <w:i/>
          <w:sz w:val="24"/>
          <w:szCs w:val="28"/>
        </w:rPr>
      </w:pPr>
      <w:r w:rsidRPr="00C33098">
        <w:rPr>
          <w:rFonts w:ascii="Times New Roman" w:hAnsi="Times New Roman" w:cs="Times New Roman"/>
          <w:b/>
          <w:i/>
          <w:sz w:val="24"/>
          <w:szCs w:val="28"/>
        </w:rPr>
        <w:t xml:space="preserve">Présentation du </w:t>
      </w:r>
      <w:r w:rsidR="00EA6BF4" w:rsidRPr="00C33098">
        <w:rPr>
          <w:rFonts w:ascii="Times New Roman" w:hAnsi="Times New Roman" w:cs="Times New Roman"/>
          <w:b/>
          <w:i/>
          <w:sz w:val="24"/>
          <w:szCs w:val="28"/>
        </w:rPr>
        <w:t>CPD 2019-2023</w:t>
      </w:r>
    </w:p>
    <w:p w14:paraId="1002D901" w14:textId="0545D2EF" w:rsidR="00E82F6A" w:rsidRPr="0004050C" w:rsidRDefault="00E82F6A" w:rsidP="00E82F6A">
      <w:pPr>
        <w:autoSpaceDE w:val="0"/>
        <w:autoSpaceDN w:val="0"/>
        <w:adjustRightInd w:val="0"/>
        <w:spacing w:after="0" w:line="240" w:lineRule="auto"/>
        <w:jc w:val="both"/>
        <w:rPr>
          <w:rFonts w:ascii="Times New Roman" w:hAnsi="Times New Roman" w:cs="Times New Roman"/>
          <w:sz w:val="24"/>
          <w:szCs w:val="24"/>
        </w:rPr>
      </w:pPr>
      <w:r w:rsidRPr="0004050C">
        <w:rPr>
          <w:rFonts w:ascii="Times New Roman" w:hAnsi="Times New Roman" w:cs="Times New Roman"/>
          <w:sz w:val="24"/>
          <w:szCs w:val="24"/>
        </w:rPr>
        <w:t>Le document de Programme Pays 2019-2023 contribue à la réalisation de deux des trois Effets de l’UNSDCF</w:t>
      </w:r>
      <w:r w:rsidR="003D13D0">
        <w:rPr>
          <w:rFonts w:ascii="Times New Roman" w:hAnsi="Times New Roman" w:cs="Times New Roman"/>
          <w:sz w:val="24"/>
          <w:szCs w:val="24"/>
        </w:rPr>
        <w:t xml:space="preserve"> 2019-2023</w:t>
      </w:r>
      <w:r w:rsidRPr="0004050C">
        <w:rPr>
          <w:rFonts w:ascii="Times New Roman" w:hAnsi="Times New Roman" w:cs="Times New Roman"/>
          <w:sz w:val="24"/>
          <w:szCs w:val="24"/>
        </w:rPr>
        <w:t>, à savoir :</w:t>
      </w:r>
    </w:p>
    <w:p w14:paraId="6CDAE49E" w14:textId="58214F80" w:rsidR="00E82F6A" w:rsidRPr="0004050C" w:rsidRDefault="00E82F6A" w:rsidP="00817CB0">
      <w:pPr>
        <w:pStyle w:val="Paragraphedeliste"/>
        <w:numPr>
          <w:ilvl w:val="0"/>
          <w:numId w:val="24"/>
        </w:numPr>
        <w:autoSpaceDE w:val="0"/>
        <w:autoSpaceDN w:val="0"/>
        <w:adjustRightInd w:val="0"/>
        <w:spacing w:after="0" w:line="240" w:lineRule="auto"/>
        <w:jc w:val="both"/>
        <w:rPr>
          <w:rFonts w:ascii="Times New Roman" w:hAnsi="Times New Roman" w:cs="Times New Roman"/>
          <w:sz w:val="24"/>
          <w:szCs w:val="24"/>
        </w:rPr>
      </w:pPr>
      <w:r w:rsidRPr="0004050C">
        <w:rPr>
          <w:rFonts w:ascii="Times New Roman" w:hAnsi="Times New Roman" w:cs="Times New Roman"/>
          <w:sz w:val="24"/>
          <w:szCs w:val="24"/>
        </w:rPr>
        <w:t xml:space="preserve">Effet UNSDCF 1 : </w:t>
      </w:r>
      <w:r w:rsidR="00817CB0" w:rsidRPr="0004050C">
        <w:rPr>
          <w:rFonts w:ascii="Times New Roman" w:hAnsi="Times New Roman" w:cs="Times New Roman"/>
          <w:sz w:val="24"/>
          <w:szCs w:val="24"/>
        </w:rPr>
        <w:t>D’ici à 2023, les populations béninoises, en particulier les plus vulnérables, sont plus résilientes et ont une meilleure qualité de vie par l’accès à un emploi décent, à la sécurité alimentaire et nutritionnelle, à une énergie propre, et par la gestion durable des ressources naturelles, des effets néfastes des changements climatiques, des crises et catastrophes ».</w:t>
      </w:r>
    </w:p>
    <w:p w14:paraId="091D8ACE" w14:textId="56B3FC84" w:rsidR="00716777" w:rsidRDefault="00E82F6A" w:rsidP="00EC376F">
      <w:pPr>
        <w:pStyle w:val="Paragraphedeliste"/>
        <w:numPr>
          <w:ilvl w:val="0"/>
          <w:numId w:val="24"/>
        </w:numPr>
        <w:autoSpaceDE w:val="0"/>
        <w:autoSpaceDN w:val="0"/>
        <w:adjustRightInd w:val="0"/>
        <w:spacing w:after="0" w:line="240" w:lineRule="auto"/>
        <w:jc w:val="both"/>
        <w:rPr>
          <w:rFonts w:ascii="Times New Roman" w:hAnsi="Times New Roman" w:cs="Times New Roman"/>
          <w:sz w:val="24"/>
          <w:szCs w:val="24"/>
        </w:rPr>
      </w:pPr>
      <w:r w:rsidRPr="00716777">
        <w:rPr>
          <w:rFonts w:ascii="Times New Roman" w:hAnsi="Times New Roman" w:cs="Times New Roman"/>
          <w:sz w:val="24"/>
          <w:szCs w:val="24"/>
        </w:rPr>
        <w:t xml:space="preserve">Effet UNSDCF 3 : </w:t>
      </w:r>
      <w:r w:rsidR="00817CB0" w:rsidRPr="00716777">
        <w:rPr>
          <w:rFonts w:ascii="Times New Roman" w:hAnsi="Times New Roman" w:cs="Times New Roman"/>
          <w:sz w:val="24"/>
          <w:szCs w:val="24"/>
        </w:rPr>
        <w:t>D’ici à 2023, les populations béninoises jouissent d’un accès équitable et inclusif à des institutions efficaces, transparentes et responsables et à une administration publique moderne, à tous les niveaux, notamment à une justice respectueuse des droits de l’Homme, dans un climat de paix et de sécurité.</w:t>
      </w:r>
      <w:r w:rsidRPr="00716777">
        <w:rPr>
          <w:rFonts w:ascii="Times New Roman" w:hAnsi="Times New Roman" w:cs="Times New Roman"/>
          <w:sz w:val="24"/>
          <w:szCs w:val="24"/>
        </w:rPr>
        <w:tab/>
      </w:r>
    </w:p>
    <w:p w14:paraId="6F1E024A" w14:textId="76828B0E" w:rsidR="00E82F6A" w:rsidRPr="00716777" w:rsidRDefault="00E82F6A">
      <w:pPr>
        <w:autoSpaceDE w:val="0"/>
        <w:autoSpaceDN w:val="0"/>
        <w:adjustRightInd w:val="0"/>
        <w:spacing w:after="0" w:line="240" w:lineRule="auto"/>
        <w:jc w:val="both"/>
        <w:rPr>
          <w:rFonts w:ascii="Times New Roman" w:hAnsi="Times New Roman" w:cs="Times New Roman"/>
          <w:sz w:val="24"/>
          <w:szCs w:val="24"/>
        </w:rPr>
      </w:pPr>
      <w:r w:rsidRPr="00716777">
        <w:rPr>
          <w:rFonts w:ascii="Times New Roman" w:hAnsi="Times New Roman" w:cs="Times New Roman"/>
          <w:sz w:val="24"/>
          <w:szCs w:val="24"/>
        </w:rPr>
        <w:lastRenderedPageBreak/>
        <w:t>La prise en compte de l’égalité des sexes</w:t>
      </w:r>
      <w:r w:rsidR="000E61D4" w:rsidRPr="00716777">
        <w:rPr>
          <w:rFonts w:ascii="Times New Roman" w:hAnsi="Times New Roman" w:cs="Times New Roman"/>
          <w:sz w:val="24"/>
          <w:szCs w:val="24"/>
        </w:rPr>
        <w:t xml:space="preserve"> et des droits </w:t>
      </w:r>
      <w:r w:rsidR="00D96A6D" w:rsidRPr="00716777">
        <w:rPr>
          <w:rFonts w:ascii="Times New Roman" w:hAnsi="Times New Roman" w:cs="Times New Roman"/>
          <w:sz w:val="24"/>
          <w:szCs w:val="24"/>
        </w:rPr>
        <w:t>fondamentaux</w:t>
      </w:r>
      <w:r w:rsidRPr="00716777">
        <w:rPr>
          <w:rFonts w:ascii="Times New Roman" w:hAnsi="Times New Roman" w:cs="Times New Roman"/>
          <w:sz w:val="24"/>
          <w:szCs w:val="24"/>
        </w:rPr>
        <w:t xml:space="preserve"> </w:t>
      </w:r>
      <w:r w:rsidR="000E61D4" w:rsidRPr="00716777">
        <w:rPr>
          <w:rFonts w:ascii="Times New Roman" w:hAnsi="Times New Roman" w:cs="Times New Roman"/>
          <w:sz w:val="24"/>
          <w:szCs w:val="24"/>
        </w:rPr>
        <w:t>est</w:t>
      </w:r>
      <w:r w:rsidRPr="00716777">
        <w:rPr>
          <w:rFonts w:ascii="Times New Roman" w:hAnsi="Times New Roman" w:cs="Times New Roman"/>
          <w:sz w:val="24"/>
          <w:szCs w:val="24"/>
        </w:rPr>
        <w:t xml:space="preserve"> considérée de manière transversale dans le document de programme, pour être intégrées dans toutes les initiatives du PNUD au Bénin.</w:t>
      </w:r>
    </w:p>
    <w:p w14:paraId="0CD21803" w14:textId="0DA9AECE" w:rsidR="00C07259" w:rsidRPr="0004050C" w:rsidRDefault="00C07259" w:rsidP="00817CB0">
      <w:pPr>
        <w:autoSpaceDE w:val="0"/>
        <w:autoSpaceDN w:val="0"/>
        <w:adjustRightInd w:val="0"/>
        <w:spacing w:after="0" w:line="240" w:lineRule="auto"/>
        <w:jc w:val="both"/>
        <w:rPr>
          <w:rFonts w:ascii="Times New Roman" w:hAnsi="Times New Roman" w:cs="Times New Roman"/>
          <w:sz w:val="24"/>
          <w:szCs w:val="24"/>
        </w:rPr>
      </w:pPr>
      <w:r w:rsidRPr="0004050C">
        <w:rPr>
          <w:rFonts w:ascii="Times New Roman" w:hAnsi="Times New Roman" w:cs="Times New Roman"/>
          <w:sz w:val="24"/>
          <w:szCs w:val="24"/>
        </w:rPr>
        <w:t>Les deux portefeuilles à évaluer ainsi que les produits attendus se présentent comme ci-après :</w:t>
      </w:r>
    </w:p>
    <w:p w14:paraId="4121BF0D" w14:textId="76623E32" w:rsidR="00E82F6A" w:rsidRPr="0004050C" w:rsidRDefault="00E82F6A" w:rsidP="00E82F6A">
      <w:pPr>
        <w:autoSpaceDE w:val="0"/>
        <w:autoSpaceDN w:val="0"/>
        <w:adjustRightInd w:val="0"/>
        <w:spacing w:after="0" w:line="240" w:lineRule="auto"/>
        <w:ind w:left="360"/>
        <w:jc w:val="both"/>
        <w:rPr>
          <w:rFonts w:ascii="Times New Roman" w:hAnsi="Times New Roman" w:cs="Times New Roman"/>
          <w:b/>
          <w:bCs/>
          <w:i/>
          <w:iCs/>
          <w:sz w:val="24"/>
          <w:szCs w:val="24"/>
        </w:rPr>
      </w:pPr>
    </w:p>
    <w:tbl>
      <w:tblPr>
        <w:tblStyle w:val="Grilledutableau"/>
        <w:tblW w:w="0" w:type="auto"/>
        <w:jc w:val="center"/>
        <w:tblLook w:val="04A0" w:firstRow="1" w:lastRow="0" w:firstColumn="1" w:lastColumn="0" w:noHBand="0" w:noVBand="1"/>
      </w:tblPr>
      <w:tblGrid>
        <w:gridCol w:w="1838"/>
        <w:gridCol w:w="142"/>
        <w:gridCol w:w="7010"/>
      </w:tblGrid>
      <w:tr w:rsidR="00A9779F" w:rsidRPr="0004050C" w14:paraId="7E61F001" w14:textId="77777777" w:rsidTr="00A9779F">
        <w:trPr>
          <w:jc w:val="center"/>
        </w:trPr>
        <w:tc>
          <w:tcPr>
            <w:tcW w:w="1980" w:type="dxa"/>
            <w:gridSpan w:val="2"/>
          </w:tcPr>
          <w:p w14:paraId="29339B55" w14:textId="77777777" w:rsidR="00A9779F" w:rsidRPr="0004050C" w:rsidRDefault="00A9779F" w:rsidP="00E82F6A">
            <w:pPr>
              <w:autoSpaceDE w:val="0"/>
              <w:autoSpaceDN w:val="0"/>
              <w:adjustRightInd w:val="0"/>
              <w:jc w:val="both"/>
              <w:rPr>
                <w:rFonts w:ascii="Times New Roman" w:hAnsi="Times New Roman" w:cs="Times New Roman"/>
                <w:b/>
                <w:bCs/>
                <w:i/>
                <w:iCs/>
                <w:sz w:val="24"/>
                <w:szCs w:val="24"/>
              </w:rPr>
            </w:pPr>
            <w:r w:rsidRPr="0004050C">
              <w:rPr>
                <w:rFonts w:ascii="Times New Roman" w:hAnsi="Times New Roman" w:cs="Times New Roman"/>
                <w:b/>
                <w:bCs/>
                <w:i/>
                <w:iCs/>
                <w:sz w:val="24"/>
                <w:szCs w:val="24"/>
              </w:rPr>
              <w:t>Portefeuille n°1 « croissance économique inclusive, forte et durable »</w:t>
            </w:r>
          </w:p>
        </w:tc>
        <w:tc>
          <w:tcPr>
            <w:tcW w:w="7010" w:type="dxa"/>
          </w:tcPr>
          <w:p w14:paraId="6D05462C" w14:textId="5E6ECB75" w:rsidR="00A9779F" w:rsidRPr="0004050C" w:rsidRDefault="00A9779F" w:rsidP="00E82F6A">
            <w:pPr>
              <w:autoSpaceDE w:val="0"/>
              <w:autoSpaceDN w:val="0"/>
              <w:adjustRightInd w:val="0"/>
              <w:jc w:val="both"/>
              <w:rPr>
                <w:rFonts w:ascii="Times New Roman" w:hAnsi="Times New Roman" w:cs="Times New Roman"/>
                <w:b/>
                <w:bCs/>
                <w:i/>
                <w:iCs/>
                <w:sz w:val="24"/>
                <w:szCs w:val="24"/>
              </w:rPr>
            </w:pPr>
            <w:r w:rsidRPr="0004050C">
              <w:rPr>
                <w:rFonts w:ascii="Times New Roman" w:hAnsi="Times New Roman" w:cs="Times New Roman"/>
                <w:b/>
                <w:bCs/>
                <w:sz w:val="24"/>
                <w:szCs w:val="24"/>
              </w:rPr>
              <w:t>Effet UNSDCF 1 : D’ici à 2023, les populations béninoises, en particulier les plus vulnérables, sont plus résilientes et ont une meilleure qualité de vie par l’accès à un emploi décent, à la sécurité alimentaire et nutritionnelle, à une énergie propre, et par la gestion durable des ressources naturelles, des effets néfastes des changements climatiques, des crises et catastrophes ».</w:t>
            </w:r>
          </w:p>
        </w:tc>
      </w:tr>
      <w:tr w:rsidR="00841C61" w:rsidRPr="0004050C" w14:paraId="647260E7" w14:textId="77777777" w:rsidTr="00A9779F">
        <w:trPr>
          <w:jc w:val="center"/>
        </w:trPr>
        <w:tc>
          <w:tcPr>
            <w:tcW w:w="8990" w:type="dxa"/>
            <w:gridSpan w:val="3"/>
          </w:tcPr>
          <w:p w14:paraId="5A896847" w14:textId="1DD03329" w:rsidR="00841C61" w:rsidRPr="0004050C" w:rsidRDefault="00841C61" w:rsidP="00A9779F">
            <w:pPr>
              <w:autoSpaceDE w:val="0"/>
              <w:autoSpaceDN w:val="0"/>
              <w:adjustRightInd w:val="0"/>
              <w:jc w:val="both"/>
              <w:rPr>
                <w:rFonts w:ascii="Times New Roman" w:hAnsi="Times New Roman" w:cs="Times New Roman"/>
                <w:sz w:val="24"/>
                <w:szCs w:val="24"/>
              </w:rPr>
            </w:pPr>
            <w:r w:rsidRPr="0004050C">
              <w:rPr>
                <w:rFonts w:ascii="Times New Roman" w:hAnsi="Times New Roman" w:cs="Times New Roman"/>
                <w:sz w:val="24"/>
                <w:szCs w:val="24"/>
              </w:rPr>
              <w:t>Produit 1.1: Les groupes marginalisés, en particulier les jeunes et les femmes en situation de sous-emploi, sont habilités à accéder aux actifs financiers, à bénéficier d’emplois durables et à développer l’esprit d’entreprise.</w:t>
            </w:r>
          </w:p>
        </w:tc>
      </w:tr>
      <w:tr w:rsidR="00841C61" w:rsidRPr="0004050C" w14:paraId="7AF26344" w14:textId="77777777" w:rsidTr="00A9779F">
        <w:trPr>
          <w:jc w:val="center"/>
        </w:trPr>
        <w:tc>
          <w:tcPr>
            <w:tcW w:w="8990" w:type="dxa"/>
            <w:gridSpan w:val="3"/>
          </w:tcPr>
          <w:p w14:paraId="12FC7A74" w14:textId="46A98B0B" w:rsidR="00841C61" w:rsidRPr="0004050C" w:rsidRDefault="00841C61" w:rsidP="00A9779F">
            <w:pPr>
              <w:autoSpaceDE w:val="0"/>
              <w:autoSpaceDN w:val="0"/>
              <w:adjustRightInd w:val="0"/>
              <w:jc w:val="both"/>
              <w:rPr>
                <w:rFonts w:ascii="Times New Roman" w:hAnsi="Times New Roman" w:cs="Times New Roman"/>
                <w:sz w:val="24"/>
                <w:szCs w:val="24"/>
              </w:rPr>
            </w:pPr>
            <w:r w:rsidRPr="0004050C">
              <w:rPr>
                <w:rFonts w:ascii="Times New Roman" w:hAnsi="Times New Roman" w:cs="Times New Roman"/>
                <w:sz w:val="24"/>
                <w:szCs w:val="24"/>
              </w:rPr>
              <w:t>Produit 1.2: Les groupes marginalisés, en particulier les jeunes et les femmes en situation de sous-emploi, ont davantage les capacités techniques nécessaires pour accéder aux technologies agricoles adaptées aux changements climatiques et ainsi mieux gagner leur vie et améliorer leur productivité.</w:t>
            </w:r>
          </w:p>
        </w:tc>
      </w:tr>
      <w:tr w:rsidR="00841C61" w:rsidRPr="0004050C" w14:paraId="3D959045" w14:textId="77777777" w:rsidTr="00A9779F">
        <w:trPr>
          <w:jc w:val="center"/>
        </w:trPr>
        <w:tc>
          <w:tcPr>
            <w:tcW w:w="8990" w:type="dxa"/>
            <w:gridSpan w:val="3"/>
          </w:tcPr>
          <w:p w14:paraId="3FD73192" w14:textId="49D1337E" w:rsidR="00841C61" w:rsidRPr="0004050C" w:rsidRDefault="00841C61" w:rsidP="00A9779F">
            <w:pPr>
              <w:autoSpaceDE w:val="0"/>
              <w:autoSpaceDN w:val="0"/>
              <w:adjustRightInd w:val="0"/>
              <w:jc w:val="both"/>
              <w:rPr>
                <w:rFonts w:ascii="Times New Roman" w:hAnsi="Times New Roman" w:cs="Times New Roman"/>
                <w:sz w:val="24"/>
                <w:szCs w:val="24"/>
              </w:rPr>
            </w:pPr>
            <w:r w:rsidRPr="0004050C">
              <w:rPr>
                <w:rFonts w:ascii="Times New Roman" w:hAnsi="Times New Roman" w:cs="Times New Roman"/>
                <w:sz w:val="24"/>
                <w:szCs w:val="24"/>
              </w:rPr>
              <w:t>Produit 1.3: Solutions adoptées pour permettre aux populations rurales et urbaines d’accéder à des énergies durables, bon marché et propres.</w:t>
            </w:r>
          </w:p>
        </w:tc>
      </w:tr>
      <w:tr w:rsidR="00841C61" w:rsidRPr="0004050C" w14:paraId="1A3AAD4A" w14:textId="77777777" w:rsidTr="00A9779F">
        <w:trPr>
          <w:jc w:val="center"/>
        </w:trPr>
        <w:tc>
          <w:tcPr>
            <w:tcW w:w="8990" w:type="dxa"/>
            <w:gridSpan w:val="3"/>
          </w:tcPr>
          <w:p w14:paraId="2DCC85ED" w14:textId="683CED1D" w:rsidR="00841C61" w:rsidRPr="0004050C" w:rsidRDefault="00841C61" w:rsidP="00A9779F">
            <w:pPr>
              <w:autoSpaceDE w:val="0"/>
              <w:autoSpaceDN w:val="0"/>
              <w:adjustRightInd w:val="0"/>
              <w:jc w:val="both"/>
              <w:rPr>
                <w:rFonts w:ascii="Times New Roman" w:hAnsi="Times New Roman" w:cs="Times New Roman"/>
                <w:sz w:val="24"/>
                <w:szCs w:val="24"/>
              </w:rPr>
            </w:pPr>
            <w:r w:rsidRPr="0004050C">
              <w:rPr>
                <w:rFonts w:ascii="Times New Roman" w:hAnsi="Times New Roman" w:cs="Times New Roman"/>
                <w:sz w:val="24"/>
                <w:szCs w:val="24"/>
              </w:rPr>
              <w:t>Produit 1.4: Les institutions locales et nationales ont davantage les capacités techniques et financières nécessaires pour coordonner efficacement l’action environnementale, la protection de l’écosystème et la gestion des risques de catastrophe.</w:t>
            </w:r>
          </w:p>
        </w:tc>
      </w:tr>
      <w:tr w:rsidR="00A9779F" w:rsidRPr="0004050C" w14:paraId="7C11FDB7" w14:textId="77777777" w:rsidTr="00A9779F">
        <w:trPr>
          <w:jc w:val="center"/>
        </w:trPr>
        <w:tc>
          <w:tcPr>
            <w:tcW w:w="1838" w:type="dxa"/>
          </w:tcPr>
          <w:p w14:paraId="0029D0D3" w14:textId="77777777" w:rsidR="00A9779F" w:rsidRPr="0004050C" w:rsidRDefault="00A9779F" w:rsidP="00A9779F">
            <w:pPr>
              <w:autoSpaceDE w:val="0"/>
              <w:autoSpaceDN w:val="0"/>
              <w:adjustRightInd w:val="0"/>
              <w:jc w:val="both"/>
              <w:rPr>
                <w:rFonts w:ascii="Times New Roman" w:hAnsi="Times New Roman" w:cs="Times New Roman"/>
                <w:b/>
                <w:bCs/>
                <w:i/>
                <w:iCs/>
                <w:sz w:val="24"/>
                <w:szCs w:val="24"/>
              </w:rPr>
            </w:pPr>
            <w:r w:rsidRPr="0004050C">
              <w:rPr>
                <w:rFonts w:ascii="Times New Roman" w:hAnsi="Times New Roman" w:cs="Times New Roman"/>
                <w:b/>
                <w:bCs/>
                <w:i/>
                <w:iCs/>
                <w:sz w:val="24"/>
                <w:szCs w:val="24"/>
              </w:rPr>
              <w:t>Portefeuille n°2 « Démocratie, état de droit et bonne gouvernance »</w:t>
            </w:r>
          </w:p>
        </w:tc>
        <w:tc>
          <w:tcPr>
            <w:tcW w:w="7152" w:type="dxa"/>
            <w:gridSpan w:val="2"/>
          </w:tcPr>
          <w:p w14:paraId="5816C1B4" w14:textId="5B4F2932" w:rsidR="00A9779F" w:rsidRPr="0004050C" w:rsidRDefault="00A9779F" w:rsidP="00A9779F">
            <w:pPr>
              <w:autoSpaceDE w:val="0"/>
              <w:autoSpaceDN w:val="0"/>
              <w:adjustRightInd w:val="0"/>
              <w:jc w:val="both"/>
              <w:rPr>
                <w:rFonts w:ascii="Times New Roman" w:hAnsi="Times New Roman" w:cs="Times New Roman"/>
                <w:b/>
                <w:bCs/>
                <w:i/>
                <w:iCs/>
                <w:sz w:val="24"/>
                <w:szCs w:val="24"/>
              </w:rPr>
            </w:pPr>
            <w:r w:rsidRPr="0004050C">
              <w:rPr>
                <w:rFonts w:ascii="Times New Roman" w:hAnsi="Times New Roman" w:cs="Times New Roman"/>
                <w:b/>
                <w:bCs/>
                <w:sz w:val="24"/>
                <w:szCs w:val="24"/>
              </w:rPr>
              <w:t>Effet UNSDCF 3 : D’ici à 2023, les populations béninoises jouissent d’un accès équitable et inclusif à des institutions efficaces, transparentes et responsables et à une administration publique moderne, à tous les niveaux, notamment à une justice respectueuse des droits de l’Homme, dans un climat de paix et de sécurité.</w:t>
            </w:r>
          </w:p>
        </w:tc>
      </w:tr>
      <w:tr w:rsidR="00A9779F" w:rsidRPr="0004050C" w14:paraId="7143A9D8" w14:textId="77777777" w:rsidTr="00A9779F">
        <w:trPr>
          <w:jc w:val="center"/>
        </w:trPr>
        <w:tc>
          <w:tcPr>
            <w:tcW w:w="8990" w:type="dxa"/>
            <w:gridSpan w:val="3"/>
          </w:tcPr>
          <w:p w14:paraId="6F38CDFF" w14:textId="5684DC57" w:rsidR="00A9779F" w:rsidRPr="0004050C" w:rsidRDefault="00A9779F" w:rsidP="00A9779F">
            <w:pPr>
              <w:autoSpaceDE w:val="0"/>
              <w:autoSpaceDN w:val="0"/>
              <w:adjustRightInd w:val="0"/>
              <w:jc w:val="both"/>
              <w:rPr>
                <w:rFonts w:ascii="Times New Roman" w:hAnsi="Times New Roman" w:cs="Times New Roman"/>
                <w:sz w:val="24"/>
                <w:szCs w:val="24"/>
              </w:rPr>
            </w:pPr>
            <w:r w:rsidRPr="0004050C">
              <w:rPr>
                <w:rFonts w:ascii="Times New Roman" w:hAnsi="Times New Roman" w:cs="Times New Roman"/>
                <w:sz w:val="24"/>
                <w:szCs w:val="24"/>
              </w:rPr>
              <w:t>Produit 2.1: Le Gouvernement, le Parlement et la Commission Électorale Nationale Autonome (CENA) ont amélioré leurs capacités techniques et opérationnelles pour promouvoir l’inclusion, la transparence et la responsabilité.</w:t>
            </w:r>
          </w:p>
        </w:tc>
      </w:tr>
      <w:tr w:rsidR="00A9779F" w:rsidRPr="0004050C" w14:paraId="0ED6B9C4" w14:textId="77777777" w:rsidTr="00A9779F">
        <w:trPr>
          <w:jc w:val="center"/>
        </w:trPr>
        <w:tc>
          <w:tcPr>
            <w:tcW w:w="8990" w:type="dxa"/>
            <w:gridSpan w:val="3"/>
          </w:tcPr>
          <w:p w14:paraId="5EB63331" w14:textId="0410E8CA" w:rsidR="00A9779F" w:rsidRPr="0004050C" w:rsidRDefault="00A9779F" w:rsidP="00A9779F">
            <w:pPr>
              <w:autoSpaceDE w:val="0"/>
              <w:autoSpaceDN w:val="0"/>
              <w:adjustRightInd w:val="0"/>
              <w:jc w:val="both"/>
              <w:rPr>
                <w:rFonts w:ascii="Times New Roman" w:hAnsi="Times New Roman" w:cs="Times New Roman"/>
                <w:sz w:val="24"/>
                <w:szCs w:val="24"/>
              </w:rPr>
            </w:pPr>
            <w:r w:rsidRPr="0004050C">
              <w:rPr>
                <w:rFonts w:ascii="Times New Roman" w:hAnsi="Times New Roman" w:cs="Times New Roman"/>
                <w:sz w:val="24"/>
                <w:szCs w:val="24"/>
              </w:rPr>
              <w:t>Produit 2.2: Le Ministère de la justice, la Cour suprême et les institutions et dispositifs nationaux de défense des droits de l’homme sont renforcés de manière à élargir l’accès à la justice et à lutter contre la discrimination, l’accent étant mis sur les femmes et les groupes marginalisés</w:t>
            </w:r>
          </w:p>
        </w:tc>
      </w:tr>
      <w:tr w:rsidR="00A9779F" w:rsidRPr="0004050C" w14:paraId="339C901D" w14:textId="77777777" w:rsidTr="00A9779F">
        <w:trPr>
          <w:jc w:val="center"/>
        </w:trPr>
        <w:tc>
          <w:tcPr>
            <w:tcW w:w="8990" w:type="dxa"/>
            <w:gridSpan w:val="3"/>
          </w:tcPr>
          <w:p w14:paraId="3259A1AF" w14:textId="3B1E5481" w:rsidR="00A9779F" w:rsidRPr="0004050C" w:rsidRDefault="00A9779F" w:rsidP="00A9779F">
            <w:pPr>
              <w:autoSpaceDE w:val="0"/>
              <w:autoSpaceDN w:val="0"/>
              <w:adjustRightInd w:val="0"/>
              <w:jc w:val="both"/>
              <w:rPr>
                <w:rFonts w:ascii="Times New Roman" w:hAnsi="Times New Roman" w:cs="Times New Roman"/>
                <w:sz w:val="24"/>
                <w:szCs w:val="24"/>
              </w:rPr>
            </w:pPr>
            <w:r w:rsidRPr="0004050C">
              <w:rPr>
                <w:rFonts w:ascii="Times New Roman" w:hAnsi="Times New Roman" w:cs="Times New Roman"/>
                <w:sz w:val="24"/>
                <w:szCs w:val="24"/>
              </w:rPr>
              <w:t>Produit 2.3: Les ministères chargés des services publics et des institutions nationales sont renforcés de façon à pouvoir utiliser les technologies numériques et les mégas donnés aux fins de l’amélioration des services publics et d’autres fonctions gouvernementales.</w:t>
            </w:r>
          </w:p>
        </w:tc>
      </w:tr>
      <w:tr w:rsidR="00A9779F" w:rsidRPr="0004050C" w14:paraId="52D41A94" w14:textId="77777777" w:rsidTr="00A9779F">
        <w:trPr>
          <w:jc w:val="center"/>
        </w:trPr>
        <w:tc>
          <w:tcPr>
            <w:tcW w:w="8990" w:type="dxa"/>
            <w:gridSpan w:val="3"/>
          </w:tcPr>
          <w:p w14:paraId="4832758A" w14:textId="3C89D5E9" w:rsidR="00A9779F" w:rsidRPr="0004050C" w:rsidRDefault="00A9779F" w:rsidP="00A9779F">
            <w:pPr>
              <w:autoSpaceDE w:val="0"/>
              <w:autoSpaceDN w:val="0"/>
              <w:adjustRightInd w:val="0"/>
              <w:jc w:val="both"/>
              <w:rPr>
                <w:rFonts w:ascii="Times New Roman" w:hAnsi="Times New Roman" w:cs="Times New Roman"/>
                <w:sz w:val="24"/>
                <w:szCs w:val="24"/>
              </w:rPr>
            </w:pPr>
            <w:r w:rsidRPr="0004050C">
              <w:rPr>
                <w:rFonts w:ascii="Times New Roman" w:hAnsi="Times New Roman" w:cs="Times New Roman"/>
                <w:sz w:val="24"/>
                <w:szCs w:val="24"/>
              </w:rPr>
              <w:t>Produit 2.4: Les capacités de l’ensemble de la fonction publique, y compris de la fonction publique locale, sont renforcées aux fins de la prise en compte du Programme 2030 et de l’Accord de Paris dans les plans de développement et les budgets et de l’analyse des progrès accomplis vers la réalisation des objectifs de développement durable, au moyen de solutions innovantes fondées sur les données.</w:t>
            </w:r>
          </w:p>
        </w:tc>
      </w:tr>
      <w:tr w:rsidR="00A9779F" w:rsidRPr="0004050C" w14:paraId="6CA3418A" w14:textId="77777777" w:rsidTr="00A9779F">
        <w:trPr>
          <w:jc w:val="center"/>
        </w:trPr>
        <w:tc>
          <w:tcPr>
            <w:tcW w:w="8990" w:type="dxa"/>
            <w:gridSpan w:val="3"/>
          </w:tcPr>
          <w:p w14:paraId="7A3C0BF2" w14:textId="28111DF9" w:rsidR="00A9779F" w:rsidRPr="0004050C" w:rsidRDefault="00A9779F" w:rsidP="00A9779F">
            <w:pPr>
              <w:autoSpaceDE w:val="0"/>
              <w:autoSpaceDN w:val="0"/>
              <w:adjustRightInd w:val="0"/>
              <w:jc w:val="both"/>
              <w:rPr>
                <w:rFonts w:ascii="Times New Roman" w:hAnsi="Times New Roman" w:cs="Times New Roman"/>
                <w:sz w:val="24"/>
                <w:szCs w:val="24"/>
              </w:rPr>
            </w:pPr>
            <w:r w:rsidRPr="0004050C">
              <w:rPr>
                <w:rFonts w:ascii="Times New Roman" w:hAnsi="Times New Roman" w:cs="Times New Roman"/>
                <w:sz w:val="24"/>
                <w:szCs w:val="24"/>
              </w:rPr>
              <w:t>Produit 2.5: Les capacités nationales de gestion pacifique des conflits et de prévention de l’extrémisme violent sont renforcées en réponse aux politiques et priorités nationales.</w:t>
            </w:r>
          </w:p>
        </w:tc>
      </w:tr>
    </w:tbl>
    <w:p w14:paraId="174B4C04" w14:textId="3EAFF238" w:rsidR="00841C61" w:rsidRPr="0004050C" w:rsidRDefault="00841C61" w:rsidP="00E82F6A">
      <w:pPr>
        <w:autoSpaceDE w:val="0"/>
        <w:autoSpaceDN w:val="0"/>
        <w:adjustRightInd w:val="0"/>
        <w:spacing w:after="0" w:line="240" w:lineRule="auto"/>
        <w:ind w:left="360"/>
        <w:jc w:val="both"/>
        <w:rPr>
          <w:rFonts w:ascii="Times New Roman" w:hAnsi="Times New Roman" w:cs="Times New Roman"/>
          <w:b/>
          <w:bCs/>
          <w:i/>
          <w:iCs/>
          <w:sz w:val="24"/>
          <w:szCs w:val="24"/>
        </w:rPr>
      </w:pPr>
    </w:p>
    <w:p w14:paraId="49C2B27C" w14:textId="4E96598B" w:rsidR="00E82F6A" w:rsidRPr="0004050C" w:rsidRDefault="00E82F6A" w:rsidP="000B0706">
      <w:pPr>
        <w:autoSpaceDE w:val="0"/>
        <w:autoSpaceDN w:val="0"/>
        <w:adjustRightInd w:val="0"/>
        <w:spacing w:after="0" w:line="240" w:lineRule="auto"/>
        <w:jc w:val="both"/>
        <w:rPr>
          <w:rFonts w:ascii="Times New Roman" w:hAnsi="Times New Roman" w:cs="Times New Roman"/>
          <w:sz w:val="24"/>
          <w:szCs w:val="24"/>
        </w:rPr>
      </w:pPr>
      <w:r w:rsidRPr="0004050C">
        <w:rPr>
          <w:rFonts w:ascii="Times New Roman" w:hAnsi="Times New Roman" w:cs="Times New Roman"/>
          <w:sz w:val="24"/>
          <w:szCs w:val="24"/>
        </w:rPr>
        <w:lastRenderedPageBreak/>
        <w:t>La mise en œuvre du Programme</w:t>
      </w:r>
      <w:r w:rsidR="001D0352">
        <w:rPr>
          <w:rFonts w:ascii="Times New Roman" w:hAnsi="Times New Roman" w:cs="Times New Roman"/>
          <w:sz w:val="24"/>
          <w:szCs w:val="24"/>
        </w:rPr>
        <w:t>-</w:t>
      </w:r>
      <w:r w:rsidRPr="0004050C">
        <w:rPr>
          <w:rFonts w:ascii="Times New Roman" w:hAnsi="Times New Roman" w:cs="Times New Roman"/>
          <w:sz w:val="24"/>
          <w:szCs w:val="24"/>
        </w:rPr>
        <w:t>pays s</w:t>
      </w:r>
      <w:r w:rsidR="00045883" w:rsidRPr="0004050C">
        <w:rPr>
          <w:rFonts w:ascii="Times New Roman" w:hAnsi="Times New Roman" w:cs="Times New Roman"/>
          <w:sz w:val="24"/>
          <w:szCs w:val="24"/>
        </w:rPr>
        <w:t>e</w:t>
      </w:r>
      <w:r w:rsidRPr="0004050C">
        <w:rPr>
          <w:rFonts w:ascii="Times New Roman" w:hAnsi="Times New Roman" w:cs="Times New Roman"/>
          <w:sz w:val="24"/>
          <w:szCs w:val="24"/>
        </w:rPr>
        <w:t xml:space="preserve"> déroule à travers l’approbation des Plans de Travail </w:t>
      </w:r>
      <w:r w:rsidR="005C3D02">
        <w:rPr>
          <w:rFonts w:ascii="Times New Roman" w:hAnsi="Times New Roman" w:cs="Times New Roman"/>
          <w:sz w:val="24"/>
          <w:szCs w:val="24"/>
        </w:rPr>
        <w:t>A</w:t>
      </w:r>
      <w:r w:rsidR="000B0706" w:rsidRPr="0004050C">
        <w:rPr>
          <w:rFonts w:ascii="Times New Roman" w:hAnsi="Times New Roman" w:cs="Times New Roman"/>
          <w:sz w:val="24"/>
          <w:szCs w:val="24"/>
        </w:rPr>
        <w:t>nnuels</w:t>
      </w:r>
      <w:r w:rsidR="004C708B" w:rsidRPr="0004050C">
        <w:rPr>
          <w:rFonts w:ascii="Times New Roman" w:hAnsi="Times New Roman" w:cs="Times New Roman"/>
          <w:sz w:val="24"/>
          <w:szCs w:val="24"/>
        </w:rPr>
        <w:t xml:space="preserve"> ou </w:t>
      </w:r>
      <w:r w:rsidR="005C3D02">
        <w:rPr>
          <w:rFonts w:ascii="Times New Roman" w:hAnsi="Times New Roman" w:cs="Times New Roman"/>
          <w:sz w:val="24"/>
          <w:szCs w:val="24"/>
        </w:rPr>
        <w:t>B</w:t>
      </w:r>
      <w:r w:rsidR="00414A4D">
        <w:rPr>
          <w:rFonts w:ascii="Times New Roman" w:hAnsi="Times New Roman" w:cs="Times New Roman"/>
          <w:sz w:val="24"/>
          <w:szCs w:val="24"/>
        </w:rPr>
        <w:t>iennaux</w:t>
      </w:r>
      <w:r w:rsidR="004C708B" w:rsidRPr="0004050C">
        <w:rPr>
          <w:rFonts w:ascii="Times New Roman" w:hAnsi="Times New Roman" w:cs="Times New Roman"/>
          <w:sz w:val="24"/>
          <w:szCs w:val="24"/>
        </w:rPr>
        <w:t xml:space="preserve"> </w:t>
      </w:r>
      <w:r w:rsidRPr="0004050C">
        <w:rPr>
          <w:rFonts w:ascii="Times New Roman" w:hAnsi="Times New Roman" w:cs="Times New Roman"/>
          <w:sz w:val="24"/>
          <w:szCs w:val="24"/>
        </w:rPr>
        <w:t>des projets.</w:t>
      </w:r>
      <w:r w:rsidR="000B0706" w:rsidRPr="0004050C">
        <w:rPr>
          <w:rFonts w:ascii="Times New Roman" w:hAnsi="Times New Roman" w:cs="Times New Roman"/>
          <w:sz w:val="24"/>
          <w:szCs w:val="24"/>
        </w:rPr>
        <w:t xml:space="preserve"> </w:t>
      </w:r>
      <w:r w:rsidRPr="0004050C">
        <w:rPr>
          <w:rFonts w:ascii="Times New Roman" w:hAnsi="Times New Roman" w:cs="Times New Roman"/>
          <w:sz w:val="24"/>
          <w:szCs w:val="24"/>
        </w:rPr>
        <w:t xml:space="preserve">Au-delà de la réalisation des activités des plans de travail des projets de chaque </w:t>
      </w:r>
      <w:r w:rsidR="000B0706" w:rsidRPr="0004050C">
        <w:rPr>
          <w:rFonts w:ascii="Times New Roman" w:hAnsi="Times New Roman" w:cs="Times New Roman"/>
          <w:sz w:val="24"/>
          <w:szCs w:val="24"/>
        </w:rPr>
        <w:t>portefeuille</w:t>
      </w:r>
      <w:r w:rsidRPr="0004050C">
        <w:rPr>
          <w:rFonts w:ascii="Times New Roman" w:hAnsi="Times New Roman" w:cs="Times New Roman"/>
          <w:sz w:val="24"/>
          <w:szCs w:val="24"/>
        </w:rPr>
        <w:t>, le rôle d’appui-conseil du PNUD en matière de planification du développement a été notable et a conduit à l’obtention de résultats importants dans le domaine de renforcement des capacités nationales et l’amélioration de la qualité des politiques et stratégies publiques telles</w:t>
      </w:r>
      <w:r w:rsidR="00C17F1F">
        <w:rPr>
          <w:rFonts w:ascii="Times New Roman" w:hAnsi="Times New Roman" w:cs="Times New Roman"/>
          <w:sz w:val="24"/>
          <w:szCs w:val="24"/>
        </w:rPr>
        <w:t xml:space="preserve"> que </w:t>
      </w:r>
      <w:r w:rsidR="000B0706" w:rsidRPr="0004050C">
        <w:rPr>
          <w:rFonts w:ascii="Times New Roman" w:hAnsi="Times New Roman" w:cs="Times New Roman"/>
          <w:sz w:val="24"/>
          <w:szCs w:val="24"/>
        </w:rPr>
        <w:t>le PND</w:t>
      </w:r>
      <w:r w:rsidR="00C17F1F">
        <w:rPr>
          <w:rFonts w:ascii="Times New Roman" w:hAnsi="Times New Roman" w:cs="Times New Roman"/>
          <w:sz w:val="24"/>
          <w:szCs w:val="24"/>
        </w:rPr>
        <w:t xml:space="preserve"> </w:t>
      </w:r>
      <w:r w:rsidR="000B0706" w:rsidRPr="0004050C">
        <w:rPr>
          <w:rFonts w:ascii="Times New Roman" w:hAnsi="Times New Roman" w:cs="Times New Roman"/>
          <w:sz w:val="24"/>
          <w:szCs w:val="24"/>
        </w:rPr>
        <w:t>2018-2025, le PC2D 2018-2021</w:t>
      </w:r>
      <w:r w:rsidRPr="0004050C">
        <w:rPr>
          <w:rFonts w:ascii="Times New Roman" w:hAnsi="Times New Roman" w:cs="Times New Roman"/>
          <w:sz w:val="24"/>
          <w:szCs w:val="24"/>
        </w:rPr>
        <w:t xml:space="preserve">, les politiques sectorielles et les Plans de développement local qui intègrent </w:t>
      </w:r>
      <w:r w:rsidR="000B0706" w:rsidRPr="0004050C">
        <w:rPr>
          <w:rFonts w:ascii="Times New Roman" w:hAnsi="Times New Roman" w:cs="Times New Roman"/>
          <w:sz w:val="24"/>
          <w:szCs w:val="24"/>
        </w:rPr>
        <w:t>désormais</w:t>
      </w:r>
      <w:r w:rsidRPr="0004050C">
        <w:rPr>
          <w:rFonts w:ascii="Times New Roman" w:hAnsi="Times New Roman" w:cs="Times New Roman"/>
          <w:sz w:val="24"/>
          <w:szCs w:val="24"/>
        </w:rPr>
        <w:t xml:space="preserve"> les préoccupations liées à l’environnement et aux changements climatiques, ainsi que toutes les cibles des O</w:t>
      </w:r>
      <w:r w:rsidR="000B0706" w:rsidRPr="0004050C">
        <w:rPr>
          <w:rFonts w:ascii="Times New Roman" w:hAnsi="Times New Roman" w:cs="Times New Roman"/>
          <w:sz w:val="24"/>
          <w:szCs w:val="24"/>
        </w:rPr>
        <w:t>D</w:t>
      </w:r>
      <w:r w:rsidRPr="0004050C">
        <w:rPr>
          <w:rFonts w:ascii="Times New Roman" w:hAnsi="Times New Roman" w:cs="Times New Roman"/>
          <w:sz w:val="24"/>
          <w:szCs w:val="24"/>
        </w:rPr>
        <w:t>D dans un cadre macro-économique et budgétaire cohérent.</w:t>
      </w:r>
    </w:p>
    <w:p w14:paraId="39901610" w14:textId="77777777" w:rsidR="00070E44" w:rsidRPr="0004050C" w:rsidRDefault="00070E44" w:rsidP="00070E44">
      <w:pPr>
        <w:autoSpaceDE w:val="0"/>
        <w:autoSpaceDN w:val="0"/>
        <w:adjustRightInd w:val="0"/>
        <w:spacing w:after="0" w:line="240" w:lineRule="auto"/>
        <w:jc w:val="both"/>
        <w:rPr>
          <w:rFonts w:ascii="Times New Roman" w:hAnsi="Times New Roman" w:cs="Times New Roman"/>
          <w:sz w:val="24"/>
          <w:szCs w:val="24"/>
        </w:rPr>
      </w:pPr>
    </w:p>
    <w:p w14:paraId="40914713" w14:textId="48DBF699" w:rsidR="00070E44" w:rsidRPr="00C21AD2" w:rsidRDefault="00070E44" w:rsidP="00070E44">
      <w:pPr>
        <w:autoSpaceDE w:val="0"/>
        <w:autoSpaceDN w:val="0"/>
        <w:adjustRightInd w:val="0"/>
        <w:spacing w:after="0" w:line="240" w:lineRule="auto"/>
        <w:jc w:val="both"/>
        <w:rPr>
          <w:rFonts w:ascii="Times New Roman" w:hAnsi="Times New Roman" w:cs="Times New Roman"/>
          <w:sz w:val="24"/>
          <w:szCs w:val="24"/>
        </w:rPr>
      </w:pPr>
      <w:r w:rsidRPr="0004050C">
        <w:rPr>
          <w:rFonts w:ascii="Times New Roman" w:hAnsi="Times New Roman" w:cs="Times New Roman"/>
          <w:sz w:val="24"/>
          <w:szCs w:val="24"/>
        </w:rPr>
        <w:t xml:space="preserve">Depuis son lancement intervenu le 16 octobre 2018, le CPD a déjà fait l’objet de deux revues conjointes qui ont permis d’apprécier les progrès réalisés. La dernière revue tenue le 15 décembre 2020 permet de retenir que des progrès sont enregistrés au niveau de chacun des portefeuilles tandis que certains défis restent à relever. De même, à la fin de chaque année, un rapport annuel axé sur les résultats (ROAR) a été régulièrement produit indiquant les progrès réalisés. </w:t>
      </w:r>
      <w:r w:rsidRPr="008E7FE2">
        <w:rPr>
          <w:rFonts w:ascii="Times New Roman" w:hAnsi="Times New Roman" w:cs="Times New Roman"/>
          <w:sz w:val="24"/>
          <w:szCs w:val="24"/>
        </w:rPr>
        <w:t>En plus, trois évaluations à mi-parcours des proje</w:t>
      </w:r>
      <w:r w:rsidRPr="00076839">
        <w:rPr>
          <w:rFonts w:ascii="Times New Roman" w:hAnsi="Times New Roman" w:cs="Times New Roman"/>
          <w:sz w:val="24"/>
          <w:szCs w:val="24"/>
        </w:rPr>
        <w:t>ts, ont été réalisées et concernent notamment les projets Biomasse-électricité, Pana-énergie et Moyens de Subsistances durables (PMSD).</w:t>
      </w:r>
    </w:p>
    <w:p w14:paraId="265D5D63" w14:textId="3355FB0E" w:rsidR="007D0E65" w:rsidRPr="000B0DE2" w:rsidRDefault="007D0E65" w:rsidP="000B0DE2">
      <w:pPr>
        <w:spacing w:before="240"/>
        <w:jc w:val="both"/>
        <w:rPr>
          <w:rFonts w:ascii="Times New Roman" w:hAnsi="Times New Roman" w:cs="Times New Roman"/>
          <w:sz w:val="24"/>
          <w:szCs w:val="24"/>
        </w:rPr>
      </w:pPr>
      <w:r w:rsidRPr="00DC44B1">
        <w:rPr>
          <w:rFonts w:ascii="Times New Roman" w:hAnsi="Times New Roman" w:cs="Times New Roman"/>
          <w:sz w:val="24"/>
          <w:szCs w:val="24"/>
        </w:rPr>
        <w:t>Pour la mise</w:t>
      </w:r>
      <w:r w:rsidRPr="000B0DE2">
        <w:rPr>
          <w:rFonts w:ascii="Times New Roman" w:hAnsi="Times New Roman" w:cs="Times New Roman"/>
          <w:sz w:val="24"/>
          <w:szCs w:val="24"/>
        </w:rPr>
        <w:t xml:space="preserve"> en œuvre du Programme-Pays, le bureau a prévu des ressources d’un montant total de 50.058.000 $ dont 21.104.000 $ de ressources </w:t>
      </w:r>
      <w:proofErr w:type="spellStart"/>
      <w:r w:rsidRPr="000B0DE2">
        <w:rPr>
          <w:rFonts w:ascii="Times New Roman" w:hAnsi="Times New Roman" w:cs="Times New Roman"/>
          <w:sz w:val="24"/>
          <w:szCs w:val="24"/>
        </w:rPr>
        <w:t>core</w:t>
      </w:r>
      <w:proofErr w:type="spellEnd"/>
      <w:r w:rsidRPr="000B0DE2">
        <w:rPr>
          <w:rFonts w:ascii="Times New Roman" w:hAnsi="Times New Roman" w:cs="Times New Roman"/>
          <w:sz w:val="24"/>
          <w:szCs w:val="24"/>
        </w:rPr>
        <w:t xml:space="preserve"> et 28.954.000 $ de ressources non </w:t>
      </w:r>
      <w:proofErr w:type="spellStart"/>
      <w:r w:rsidRPr="000B0DE2">
        <w:rPr>
          <w:rFonts w:ascii="Times New Roman" w:hAnsi="Times New Roman" w:cs="Times New Roman"/>
          <w:sz w:val="24"/>
          <w:szCs w:val="24"/>
        </w:rPr>
        <w:t>core</w:t>
      </w:r>
      <w:proofErr w:type="spellEnd"/>
      <w:r w:rsidRPr="000B0DE2">
        <w:rPr>
          <w:rFonts w:ascii="Times New Roman" w:hAnsi="Times New Roman" w:cs="Times New Roman"/>
          <w:sz w:val="24"/>
          <w:szCs w:val="24"/>
        </w:rPr>
        <w:t xml:space="preserve">. Au 26 avril 2021, un montant total de 13.312.176 $ est consommé sur les ressources </w:t>
      </w:r>
      <w:proofErr w:type="spellStart"/>
      <w:r w:rsidRPr="000B0DE2">
        <w:rPr>
          <w:rFonts w:ascii="Times New Roman" w:hAnsi="Times New Roman" w:cs="Times New Roman"/>
          <w:sz w:val="24"/>
          <w:szCs w:val="24"/>
        </w:rPr>
        <w:t>core</w:t>
      </w:r>
      <w:proofErr w:type="spellEnd"/>
      <w:r w:rsidRPr="000B0DE2">
        <w:rPr>
          <w:rFonts w:ascii="Times New Roman" w:hAnsi="Times New Roman" w:cs="Times New Roman"/>
          <w:sz w:val="24"/>
          <w:szCs w:val="24"/>
        </w:rPr>
        <w:t xml:space="preserve"> et 21.554.442 $ sur les ressources non </w:t>
      </w:r>
      <w:proofErr w:type="spellStart"/>
      <w:r w:rsidRPr="000B0DE2">
        <w:rPr>
          <w:rFonts w:ascii="Times New Roman" w:hAnsi="Times New Roman" w:cs="Times New Roman"/>
          <w:sz w:val="24"/>
          <w:szCs w:val="24"/>
        </w:rPr>
        <w:t>core</w:t>
      </w:r>
      <w:proofErr w:type="spellEnd"/>
      <w:r w:rsidRPr="000B0DE2">
        <w:rPr>
          <w:rFonts w:ascii="Times New Roman" w:hAnsi="Times New Roman" w:cs="Times New Roman"/>
          <w:sz w:val="24"/>
          <w:szCs w:val="24"/>
        </w:rPr>
        <w:t>.</w:t>
      </w:r>
    </w:p>
    <w:p w14:paraId="499DAEBE" w14:textId="53876218" w:rsidR="00385362" w:rsidRDefault="00070E44" w:rsidP="000B0706">
      <w:pPr>
        <w:autoSpaceDE w:val="0"/>
        <w:autoSpaceDN w:val="0"/>
        <w:adjustRightInd w:val="0"/>
        <w:spacing w:after="0" w:line="240" w:lineRule="auto"/>
        <w:jc w:val="both"/>
        <w:rPr>
          <w:rFonts w:ascii="Times New Roman" w:hAnsi="Times New Roman" w:cs="Times New Roman"/>
          <w:sz w:val="24"/>
          <w:szCs w:val="24"/>
        </w:rPr>
      </w:pPr>
      <w:r w:rsidRPr="0004050C">
        <w:rPr>
          <w:rFonts w:ascii="Times New Roman" w:hAnsi="Times New Roman" w:cs="Times New Roman"/>
          <w:sz w:val="24"/>
          <w:szCs w:val="24"/>
        </w:rPr>
        <w:t xml:space="preserve">Dans le cadre de l’assurance qualité des dépenses effectuées notamment au niveau des projets, </w:t>
      </w:r>
      <w:r w:rsidR="00F40C6B">
        <w:rPr>
          <w:rFonts w:ascii="Times New Roman" w:hAnsi="Times New Roman" w:cs="Times New Roman"/>
          <w:sz w:val="24"/>
          <w:szCs w:val="24"/>
        </w:rPr>
        <w:t xml:space="preserve">11 </w:t>
      </w:r>
      <w:r w:rsidRPr="0004050C">
        <w:rPr>
          <w:rFonts w:ascii="Times New Roman" w:hAnsi="Times New Roman" w:cs="Times New Roman"/>
          <w:sz w:val="24"/>
          <w:szCs w:val="24"/>
        </w:rPr>
        <w:t>rapports d’audits de projets</w:t>
      </w:r>
      <w:r w:rsidR="00DB025B" w:rsidRPr="0004050C">
        <w:rPr>
          <w:rFonts w:ascii="Times New Roman" w:hAnsi="Times New Roman" w:cs="Times New Roman"/>
          <w:sz w:val="24"/>
          <w:szCs w:val="24"/>
        </w:rPr>
        <w:t xml:space="preserve"> NIM</w:t>
      </w:r>
      <w:r w:rsidRPr="0004050C">
        <w:rPr>
          <w:rFonts w:ascii="Times New Roman" w:hAnsi="Times New Roman" w:cs="Times New Roman"/>
          <w:sz w:val="24"/>
          <w:szCs w:val="24"/>
        </w:rPr>
        <w:t xml:space="preserve"> sont réalisés et transmis au bureau des audits à New York. De même, </w:t>
      </w:r>
      <w:r w:rsidR="00F40C6B">
        <w:rPr>
          <w:rFonts w:ascii="Times New Roman" w:hAnsi="Times New Roman" w:cs="Times New Roman"/>
          <w:sz w:val="24"/>
          <w:szCs w:val="24"/>
        </w:rPr>
        <w:t xml:space="preserve">23 </w:t>
      </w:r>
      <w:r w:rsidRPr="0004050C">
        <w:rPr>
          <w:rFonts w:ascii="Times New Roman" w:hAnsi="Times New Roman" w:cs="Times New Roman"/>
          <w:sz w:val="24"/>
          <w:szCs w:val="24"/>
        </w:rPr>
        <w:t xml:space="preserve">rapports de spot check et </w:t>
      </w:r>
      <w:r w:rsidR="00F40C6B">
        <w:rPr>
          <w:rFonts w:ascii="Times New Roman" w:hAnsi="Times New Roman" w:cs="Times New Roman"/>
          <w:sz w:val="24"/>
          <w:szCs w:val="24"/>
        </w:rPr>
        <w:t xml:space="preserve">31 </w:t>
      </w:r>
      <w:r w:rsidR="00D172A7" w:rsidRPr="0004050C">
        <w:rPr>
          <w:rFonts w:ascii="Times New Roman" w:hAnsi="Times New Roman" w:cs="Times New Roman"/>
          <w:sz w:val="24"/>
          <w:szCs w:val="24"/>
        </w:rPr>
        <w:t>r</w:t>
      </w:r>
      <w:r w:rsidRPr="0004050C">
        <w:rPr>
          <w:rFonts w:ascii="Times New Roman" w:hAnsi="Times New Roman" w:cs="Times New Roman"/>
          <w:sz w:val="24"/>
          <w:szCs w:val="24"/>
        </w:rPr>
        <w:t xml:space="preserve">apports de micro-évaluation sont </w:t>
      </w:r>
      <w:r w:rsidR="00DB025B" w:rsidRPr="0004050C">
        <w:rPr>
          <w:rFonts w:ascii="Times New Roman" w:hAnsi="Times New Roman" w:cs="Times New Roman"/>
          <w:sz w:val="24"/>
          <w:szCs w:val="24"/>
        </w:rPr>
        <w:t xml:space="preserve">également </w:t>
      </w:r>
      <w:r w:rsidRPr="0004050C">
        <w:rPr>
          <w:rFonts w:ascii="Times New Roman" w:hAnsi="Times New Roman" w:cs="Times New Roman"/>
          <w:sz w:val="24"/>
          <w:szCs w:val="24"/>
        </w:rPr>
        <w:t>réalisés.</w:t>
      </w:r>
    </w:p>
    <w:p w14:paraId="6B94BDEA" w14:textId="4446A528" w:rsidR="00C86D33" w:rsidRDefault="00C86D33" w:rsidP="000B0706">
      <w:pPr>
        <w:autoSpaceDE w:val="0"/>
        <w:autoSpaceDN w:val="0"/>
        <w:adjustRightInd w:val="0"/>
        <w:spacing w:after="0" w:line="240" w:lineRule="auto"/>
        <w:jc w:val="both"/>
        <w:rPr>
          <w:rFonts w:ascii="Times New Roman" w:hAnsi="Times New Roman" w:cs="Times New Roman"/>
          <w:sz w:val="24"/>
          <w:szCs w:val="24"/>
        </w:rPr>
      </w:pPr>
    </w:p>
    <w:p w14:paraId="653ABFC7" w14:textId="5B541A93" w:rsidR="00C86D33" w:rsidRPr="00C33098" w:rsidRDefault="00722BE7" w:rsidP="00C33098">
      <w:pPr>
        <w:pStyle w:val="Paragraphedeliste"/>
        <w:numPr>
          <w:ilvl w:val="1"/>
          <w:numId w:val="3"/>
        </w:numPr>
        <w:outlineLvl w:val="0"/>
        <w:rPr>
          <w:rFonts w:ascii="Times New Roman" w:hAnsi="Times New Roman" w:cs="Times New Roman"/>
          <w:b/>
          <w:i/>
          <w:sz w:val="24"/>
          <w:szCs w:val="28"/>
        </w:rPr>
      </w:pPr>
      <w:r>
        <w:rPr>
          <w:rFonts w:ascii="Times New Roman" w:hAnsi="Times New Roman" w:cs="Times New Roman"/>
          <w:b/>
          <w:i/>
          <w:sz w:val="24"/>
          <w:szCs w:val="28"/>
        </w:rPr>
        <w:t>Principaux</w:t>
      </w:r>
      <w:r w:rsidR="00C86D33" w:rsidRPr="00C33098">
        <w:rPr>
          <w:rFonts w:ascii="Times New Roman" w:hAnsi="Times New Roman" w:cs="Times New Roman"/>
          <w:b/>
          <w:i/>
          <w:sz w:val="24"/>
          <w:szCs w:val="28"/>
        </w:rPr>
        <w:t xml:space="preserve"> résultats obtenus</w:t>
      </w:r>
    </w:p>
    <w:p w14:paraId="4F4E6039" w14:textId="1E4C7289" w:rsidR="00126856" w:rsidRDefault="00E8140C" w:rsidP="000B070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La mise en œuvre du CPD sur la période 2019-2021 a permis d’obtenir plusieurs résultats dont </w:t>
      </w:r>
      <w:r w:rsidR="004B07F1">
        <w:rPr>
          <w:rFonts w:ascii="Times New Roman" w:hAnsi="Times New Roman" w:cs="Times New Roman"/>
          <w:sz w:val="24"/>
          <w:szCs w:val="24"/>
        </w:rPr>
        <w:t>les principaux se présentent comme ci-après</w:t>
      </w:r>
      <w:r w:rsidR="009B5589">
        <w:rPr>
          <w:rStyle w:val="Appelnotedebasdep"/>
          <w:rFonts w:ascii="Times New Roman" w:hAnsi="Times New Roman" w:cs="Times New Roman"/>
          <w:sz w:val="24"/>
          <w:szCs w:val="24"/>
        </w:rPr>
        <w:footnoteReference w:id="4"/>
      </w:r>
      <w:r>
        <w:rPr>
          <w:rFonts w:ascii="Times New Roman" w:hAnsi="Times New Roman" w:cs="Times New Roman"/>
          <w:sz w:val="24"/>
          <w:szCs w:val="24"/>
        </w:rPr>
        <w:t> :</w:t>
      </w:r>
    </w:p>
    <w:tbl>
      <w:tblPr>
        <w:tblStyle w:val="Grilledutableau"/>
        <w:tblW w:w="10060" w:type="dxa"/>
        <w:tblLayout w:type="fixed"/>
        <w:tblLook w:val="04A0" w:firstRow="1" w:lastRow="0" w:firstColumn="1" w:lastColumn="0" w:noHBand="0" w:noVBand="1"/>
      </w:tblPr>
      <w:tblGrid>
        <w:gridCol w:w="4150"/>
        <w:gridCol w:w="5910"/>
      </w:tblGrid>
      <w:tr w:rsidR="005C6912" w:rsidRPr="00AE7738" w14:paraId="4713320F" w14:textId="36BAA36D" w:rsidTr="00C33098">
        <w:trPr>
          <w:trHeight w:val="262"/>
        </w:trPr>
        <w:tc>
          <w:tcPr>
            <w:tcW w:w="4150" w:type="dxa"/>
          </w:tcPr>
          <w:p w14:paraId="468DC715" w14:textId="0E2C5412" w:rsidR="005C6912" w:rsidRPr="00C33098" w:rsidRDefault="001B42C7" w:rsidP="00E8140C">
            <w:pPr>
              <w:autoSpaceDE w:val="0"/>
              <w:autoSpaceDN w:val="0"/>
              <w:adjustRightInd w:val="0"/>
              <w:jc w:val="both"/>
              <w:rPr>
                <w:rFonts w:ascii="Times New Roman" w:hAnsi="Times New Roman" w:cs="Times New Roman"/>
                <w:b/>
                <w:bCs/>
                <w:sz w:val="18"/>
                <w:szCs w:val="18"/>
              </w:rPr>
            </w:pPr>
            <w:r w:rsidRPr="00C33098">
              <w:rPr>
                <w:rFonts w:ascii="Times New Roman" w:hAnsi="Times New Roman" w:cs="Times New Roman"/>
                <w:b/>
                <w:bCs/>
                <w:sz w:val="18"/>
                <w:szCs w:val="18"/>
              </w:rPr>
              <w:t>Produits</w:t>
            </w:r>
          </w:p>
        </w:tc>
        <w:tc>
          <w:tcPr>
            <w:tcW w:w="5910" w:type="dxa"/>
          </w:tcPr>
          <w:p w14:paraId="311C5774" w14:textId="7F8053CD" w:rsidR="005C6912" w:rsidRPr="00C33098" w:rsidRDefault="001B42C7" w:rsidP="00C33098">
            <w:pPr>
              <w:autoSpaceDE w:val="0"/>
              <w:autoSpaceDN w:val="0"/>
              <w:adjustRightInd w:val="0"/>
              <w:jc w:val="center"/>
              <w:rPr>
                <w:rFonts w:ascii="Times New Roman" w:hAnsi="Times New Roman" w:cs="Times New Roman"/>
                <w:b/>
                <w:bCs/>
                <w:sz w:val="18"/>
                <w:szCs w:val="18"/>
              </w:rPr>
            </w:pPr>
            <w:r w:rsidRPr="00C33098">
              <w:rPr>
                <w:rFonts w:ascii="Times New Roman" w:hAnsi="Times New Roman" w:cs="Times New Roman"/>
                <w:b/>
                <w:bCs/>
                <w:sz w:val="18"/>
                <w:szCs w:val="18"/>
              </w:rPr>
              <w:t>Principaux r</w:t>
            </w:r>
            <w:r w:rsidR="00B90976" w:rsidRPr="00C33098">
              <w:rPr>
                <w:rFonts w:ascii="Times New Roman" w:hAnsi="Times New Roman" w:cs="Times New Roman"/>
                <w:b/>
                <w:bCs/>
                <w:sz w:val="18"/>
                <w:szCs w:val="18"/>
              </w:rPr>
              <w:t>ésultats obtenus</w:t>
            </w:r>
          </w:p>
        </w:tc>
      </w:tr>
      <w:tr w:rsidR="00C57A42" w:rsidRPr="00AE7738" w14:paraId="3DDDB756" w14:textId="2753C23A" w:rsidTr="00C33098">
        <w:trPr>
          <w:trHeight w:val="232"/>
        </w:trPr>
        <w:tc>
          <w:tcPr>
            <w:tcW w:w="4150" w:type="dxa"/>
          </w:tcPr>
          <w:p w14:paraId="46743773" w14:textId="3545E78E" w:rsidR="00C57A42" w:rsidRPr="00C33098" w:rsidRDefault="00C57A42" w:rsidP="00C57A42">
            <w:pPr>
              <w:autoSpaceDE w:val="0"/>
              <w:autoSpaceDN w:val="0"/>
              <w:adjustRightInd w:val="0"/>
              <w:jc w:val="both"/>
              <w:rPr>
                <w:rFonts w:ascii="Times New Roman" w:hAnsi="Times New Roman" w:cs="Times New Roman"/>
                <w:sz w:val="18"/>
                <w:szCs w:val="18"/>
              </w:rPr>
            </w:pPr>
            <w:r w:rsidRPr="00C33098">
              <w:rPr>
                <w:rFonts w:ascii="Times New Roman" w:hAnsi="Times New Roman" w:cs="Times New Roman"/>
                <w:sz w:val="18"/>
                <w:szCs w:val="18"/>
              </w:rPr>
              <w:t>Produit 1.1: Les groupes marginalisés, en particulier les jeunes et les femmes en situation de sous-emploi, sont habilités à accéder aux actifs financiers, à bénéficier d’emplois durables et à développer l’esprit d’entreprise.</w:t>
            </w:r>
          </w:p>
        </w:tc>
        <w:tc>
          <w:tcPr>
            <w:tcW w:w="5910" w:type="dxa"/>
          </w:tcPr>
          <w:p w14:paraId="32BC3271" w14:textId="0B718612" w:rsidR="00C57A42" w:rsidRPr="00C33098" w:rsidRDefault="00C57A42" w:rsidP="00C33098">
            <w:pPr>
              <w:pStyle w:val="Paragraphedeliste"/>
              <w:numPr>
                <w:ilvl w:val="0"/>
                <w:numId w:val="36"/>
              </w:numPr>
              <w:autoSpaceDE w:val="0"/>
              <w:autoSpaceDN w:val="0"/>
              <w:adjustRightInd w:val="0"/>
              <w:jc w:val="both"/>
              <w:rPr>
                <w:rFonts w:ascii="Times New Roman" w:hAnsi="Times New Roman" w:cs="Times New Roman"/>
                <w:sz w:val="18"/>
                <w:szCs w:val="18"/>
              </w:rPr>
            </w:pPr>
            <w:r w:rsidRPr="00C33098">
              <w:rPr>
                <w:rFonts w:ascii="Times New Roman" w:hAnsi="Times New Roman" w:cs="Times New Roman"/>
                <w:sz w:val="18"/>
                <w:szCs w:val="18"/>
              </w:rPr>
              <w:t>5176 personnes dont 2032 femmes, en situation de sous-emploi ont eu accès à des avoirs financiers dans les localités de Bonou, Abomey-</w:t>
            </w:r>
            <w:proofErr w:type="spellStart"/>
            <w:r w:rsidRPr="00C33098">
              <w:rPr>
                <w:rFonts w:ascii="Times New Roman" w:hAnsi="Times New Roman" w:cs="Times New Roman"/>
                <w:sz w:val="18"/>
                <w:szCs w:val="18"/>
              </w:rPr>
              <w:t>calavi</w:t>
            </w:r>
            <w:proofErr w:type="spellEnd"/>
            <w:r w:rsidRPr="00C33098">
              <w:rPr>
                <w:rFonts w:ascii="Times New Roman" w:hAnsi="Times New Roman" w:cs="Times New Roman"/>
                <w:sz w:val="18"/>
                <w:szCs w:val="18"/>
              </w:rPr>
              <w:t xml:space="preserve">, So-ava, </w:t>
            </w:r>
            <w:proofErr w:type="spellStart"/>
            <w:r w:rsidRPr="00C33098">
              <w:rPr>
                <w:rFonts w:ascii="Times New Roman" w:hAnsi="Times New Roman" w:cs="Times New Roman"/>
                <w:sz w:val="18"/>
                <w:szCs w:val="18"/>
              </w:rPr>
              <w:t>Zogbodomé</w:t>
            </w:r>
            <w:proofErr w:type="spellEnd"/>
            <w:r w:rsidRPr="00C33098">
              <w:rPr>
                <w:rFonts w:ascii="Times New Roman" w:hAnsi="Times New Roman" w:cs="Times New Roman"/>
                <w:sz w:val="18"/>
                <w:szCs w:val="18"/>
              </w:rPr>
              <w:t xml:space="preserve">, Lokossa et </w:t>
            </w:r>
            <w:proofErr w:type="spellStart"/>
            <w:r w:rsidRPr="00C33098">
              <w:rPr>
                <w:rFonts w:ascii="Times New Roman" w:hAnsi="Times New Roman" w:cs="Times New Roman"/>
                <w:sz w:val="18"/>
                <w:szCs w:val="18"/>
              </w:rPr>
              <w:t>Athiémé</w:t>
            </w:r>
            <w:proofErr w:type="spellEnd"/>
            <w:r w:rsidR="0077358E">
              <w:rPr>
                <w:rFonts w:ascii="Times New Roman" w:hAnsi="Times New Roman" w:cs="Times New Roman"/>
                <w:sz w:val="18"/>
                <w:szCs w:val="18"/>
              </w:rPr>
              <w:t xml:space="preserve">, avec une valeur de référence de 935 bénéficiaires </w:t>
            </w:r>
          </w:p>
          <w:p w14:paraId="3C5CC158" w14:textId="52144CC8" w:rsidR="00C57A42" w:rsidRPr="00C33098" w:rsidRDefault="00C57A42" w:rsidP="00C57A42">
            <w:pPr>
              <w:pStyle w:val="Paragraphedeliste"/>
              <w:numPr>
                <w:ilvl w:val="0"/>
                <w:numId w:val="36"/>
              </w:numPr>
              <w:autoSpaceDE w:val="0"/>
              <w:autoSpaceDN w:val="0"/>
              <w:adjustRightInd w:val="0"/>
              <w:jc w:val="both"/>
              <w:rPr>
                <w:rFonts w:ascii="Times New Roman" w:hAnsi="Times New Roman" w:cs="Times New Roman"/>
                <w:sz w:val="18"/>
                <w:szCs w:val="18"/>
              </w:rPr>
            </w:pPr>
            <w:r w:rsidRPr="00C33098">
              <w:rPr>
                <w:rFonts w:ascii="Times New Roman" w:hAnsi="Times New Roman" w:cs="Times New Roman"/>
                <w:sz w:val="18"/>
                <w:szCs w:val="18"/>
              </w:rPr>
              <w:t xml:space="preserve">7247 personnes dont 2345 femmes, appuyées ont pu créer leurs propres emplois notamment dans les communes de </w:t>
            </w:r>
            <w:proofErr w:type="spellStart"/>
            <w:r w:rsidRPr="00C33098">
              <w:rPr>
                <w:rFonts w:ascii="Times New Roman" w:hAnsi="Times New Roman" w:cs="Times New Roman"/>
                <w:sz w:val="18"/>
                <w:szCs w:val="18"/>
              </w:rPr>
              <w:t>Avrankou</w:t>
            </w:r>
            <w:proofErr w:type="spellEnd"/>
            <w:r w:rsidRPr="00C33098">
              <w:rPr>
                <w:rFonts w:ascii="Times New Roman" w:hAnsi="Times New Roman" w:cs="Times New Roman"/>
                <w:sz w:val="18"/>
                <w:szCs w:val="18"/>
              </w:rPr>
              <w:t xml:space="preserve">, Bonou, Savalou, </w:t>
            </w:r>
            <w:proofErr w:type="spellStart"/>
            <w:r w:rsidRPr="00C33098">
              <w:rPr>
                <w:rFonts w:ascii="Times New Roman" w:hAnsi="Times New Roman" w:cs="Times New Roman"/>
                <w:sz w:val="18"/>
                <w:szCs w:val="18"/>
              </w:rPr>
              <w:t>Ouaké</w:t>
            </w:r>
            <w:proofErr w:type="spellEnd"/>
            <w:r w:rsidRPr="00C33098">
              <w:rPr>
                <w:rFonts w:ascii="Times New Roman" w:hAnsi="Times New Roman" w:cs="Times New Roman"/>
                <w:sz w:val="18"/>
                <w:szCs w:val="18"/>
              </w:rPr>
              <w:t xml:space="preserve">, </w:t>
            </w:r>
            <w:proofErr w:type="spellStart"/>
            <w:r w:rsidRPr="00C33098">
              <w:rPr>
                <w:rFonts w:ascii="Times New Roman" w:hAnsi="Times New Roman" w:cs="Times New Roman"/>
                <w:sz w:val="18"/>
                <w:szCs w:val="18"/>
              </w:rPr>
              <w:t>Dassa-Zoumè</w:t>
            </w:r>
            <w:proofErr w:type="spellEnd"/>
            <w:r w:rsidRPr="00C33098">
              <w:rPr>
                <w:rFonts w:ascii="Times New Roman" w:hAnsi="Times New Roman" w:cs="Times New Roman"/>
                <w:sz w:val="18"/>
                <w:szCs w:val="18"/>
              </w:rPr>
              <w:t xml:space="preserve">, </w:t>
            </w:r>
            <w:proofErr w:type="spellStart"/>
            <w:r w:rsidRPr="00C33098">
              <w:rPr>
                <w:rFonts w:ascii="Times New Roman" w:hAnsi="Times New Roman" w:cs="Times New Roman"/>
                <w:sz w:val="18"/>
                <w:szCs w:val="18"/>
              </w:rPr>
              <w:t>Djidja</w:t>
            </w:r>
            <w:proofErr w:type="spellEnd"/>
            <w:r w:rsidRPr="00C33098">
              <w:rPr>
                <w:rFonts w:ascii="Times New Roman" w:hAnsi="Times New Roman" w:cs="Times New Roman"/>
                <w:sz w:val="18"/>
                <w:szCs w:val="18"/>
              </w:rPr>
              <w:t xml:space="preserve">, </w:t>
            </w:r>
            <w:proofErr w:type="spellStart"/>
            <w:r w:rsidRPr="00C33098">
              <w:rPr>
                <w:rFonts w:ascii="Times New Roman" w:hAnsi="Times New Roman" w:cs="Times New Roman"/>
                <w:sz w:val="18"/>
                <w:szCs w:val="18"/>
              </w:rPr>
              <w:t>Ouèssè</w:t>
            </w:r>
            <w:proofErr w:type="spellEnd"/>
            <w:r w:rsidRPr="00C33098">
              <w:rPr>
                <w:rFonts w:ascii="Times New Roman" w:hAnsi="Times New Roman" w:cs="Times New Roman"/>
                <w:sz w:val="18"/>
                <w:szCs w:val="18"/>
              </w:rPr>
              <w:t xml:space="preserve">, Djougou, </w:t>
            </w:r>
            <w:proofErr w:type="spellStart"/>
            <w:r w:rsidRPr="00C33098">
              <w:rPr>
                <w:rFonts w:ascii="Times New Roman" w:hAnsi="Times New Roman" w:cs="Times New Roman"/>
                <w:sz w:val="18"/>
                <w:szCs w:val="18"/>
              </w:rPr>
              <w:t>Bantè</w:t>
            </w:r>
            <w:proofErr w:type="spellEnd"/>
            <w:r w:rsidRPr="00C33098">
              <w:rPr>
                <w:rFonts w:ascii="Times New Roman" w:hAnsi="Times New Roman" w:cs="Times New Roman"/>
                <w:sz w:val="18"/>
                <w:szCs w:val="18"/>
              </w:rPr>
              <w:t xml:space="preserve">, </w:t>
            </w:r>
            <w:proofErr w:type="spellStart"/>
            <w:r w:rsidRPr="00C33098">
              <w:rPr>
                <w:rFonts w:ascii="Times New Roman" w:hAnsi="Times New Roman" w:cs="Times New Roman"/>
                <w:sz w:val="18"/>
                <w:szCs w:val="18"/>
              </w:rPr>
              <w:t>Toucountouna</w:t>
            </w:r>
            <w:proofErr w:type="spellEnd"/>
            <w:r w:rsidRPr="00C33098">
              <w:rPr>
                <w:rFonts w:ascii="Times New Roman" w:hAnsi="Times New Roman" w:cs="Times New Roman"/>
                <w:sz w:val="18"/>
                <w:szCs w:val="18"/>
              </w:rPr>
              <w:t>, N’</w:t>
            </w:r>
            <w:proofErr w:type="spellStart"/>
            <w:r w:rsidRPr="00C33098">
              <w:rPr>
                <w:rFonts w:ascii="Times New Roman" w:hAnsi="Times New Roman" w:cs="Times New Roman"/>
                <w:sz w:val="18"/>
                <w:szCs w:val="18"/>
              </w:rPr>
              <w:t>dali</w:t>
            </w:r>
            <w:proofErr w:type="spellEnd"/>
            <w:r w:rsidRPr="00C33098">
              <w:rPr>
                <w:rFonts w:ascii="Times New Roman" w:hAnsi="Times New Roman" w:cs="Times New Roman"/>
                <w:sz w:val="18"/>
                <w:szCs w:val="18"/>
              </w:rPr>
              <w:t xml:space="preserve"> et </w:t>
            </w:r>
            <w:proofErr w:type="spellStart"/>
            <w:r w:rsidRPr="00C33098">
              <w:rPr>
                <w:rFonts w:ascii="Times New Roman" w:hAnsi="Times New Roman" w:cs="Times New Roman"/>
                <w:sz w:val="18"/>
                <w:szCs w:val="18"/>
              </w:rPr>
              <w:t>Kalalé</w:t>
            </w:r>
            <w:proofErr w:type="spellEnd"/>
            <w:r w:rsidR="00711C36">
              <w:rPr>
                <w:rFonts w:ascii="Times New Roman" w:hAnsi="Times New Roman" w:cs="Times New Roman"/>
                <w:sz w:val="18"/>
                <w:szCs w:val="18"/>
              </w:rPr>
              <w:t>, avec une valeur de référence de 935 bénéficiaires</w:t>
            </w:r>
          </w:p>
          <w:p w14:paraId="534EF0AE" w14:textId="79D81252" w:rsidR="00C57A42" w:rsidRPr="00C33098" w:rsidRDefault="00C57A42" w:rsidP="00C33098">
            <w:pPr>
              <w:pStyle w:val="Paragraphedeliste"/>
              <w:numPr>
                <w:ilvl w:val="0"/>
                <w:numId w:val="36"/>
              </w:numPr>
              <w:jc w:val="both"/>
              <w:rPr>
                <w:rFonts w:ascii="Times New Roman" w:hAnsi="Times New Roman" w:cs="Times New Roman"/>
                <w:sz w:val="18"/>
                <w:szCs w:val="18"/>
              </w:rPr>
            </w:pPr>
            <w:proofErr w:type="gramStart"/>
            <w:r w:rsidRPr="00C33098">
              <w:rPr>
                <w:rFonts w:ascii="Times New Roman" w:hAnsi="Times New Roman" w:cs="Times New Roman"/>
                <w:sz w:val="18"/>
                <w:szCs w:val="18"/>
              </w:rPr>
              <w:t>la</w:t>
            </w:r>
            <w:proofErr w:type="gramEnd"/>
            <w:r w:rsidRPr="00C33098">
              <w:rPr>
                <w:rFonts w:ascii="Times New Roman" w:hAnsi="Times New Roman" w:cs="Times New Roman"/>
                <w:sz w:val="18"/>
                <w:szCs w:val="18"/>
              </w:rPr>
              <w:t xml:space="preserve"> mise en place et l’opérationnalisation d’une plateforme nationale des Demandes et Offres de Compétences</w:t>
            </w:r>
          </w:p>
        </w:tc>
      </w:tr>
      <w:tr w:rsidR="00C57A42" w:rsidRPr="00AE7738" w14:paraId="1199713B" w14:textId="1674133D" w:rsidTr="00C33098">
        <w:trPr>
          <w:trHeight w:val="232"/>
        </w:trPr>
        <w:tc>
          <w:tcPr>
            <w:tcW w:w="4150" w:type="dxa"/>
          </w:tcPr>
          <w:p w14:paraId="7DCF3202" w14:textId="1BF5794D" w:rsidR="00C57A42" w:rsidRPr="00C33098" w:rsidRDefault="00C57A42" w:rsidP="00C57A42">
            <w:pPr>
              <w:autoSpaceDE w:val="0"/>
              <w:autoSpaceDN w:val="0"/>
              <w:adjustRightInd w:val="0"/>
              <w:jc w:val="both"/>
              <w:rPr>
                <w:rFonts w:ascii="Times New Roman" w:hAnsi="Times New Roman" w:cs="Times New Roman"/>
                <w:sz w:val="18"/>
                <w:szCs w:val="18"/>
              </w:rPr>
            </w:pPr>
            <w:r w:rsidRPr="00C33098">
              <w:rPr>
                <w:rFonts w:ascii="Times New Roman" w:hAnsi="Times New Roman" w:cs="Times New Roman"/>
                <w:sz w:val="18"/>
                <w:szCs w:val="18"/>
              </w:rPr>
              <w:t>Produit 1.2: Les groupes marginalisés, en particulier les jeunes et les femmes en situation de sous-emploi, ont davantage les capacités techniques nécessaires pour accéder aux technologies agricoles adaptées aux changements climatiques et ainsi mieux gagner leur vie et améliorer leur productivité.</w:t>
            </w:r>
          </w:p>
        </w:tc>
        <w:tc>
          <w:tcPr>
            <w:tcW w:w="5910" w:type="dxa"/>
          </w:tcPr>
          <w:p w14:paraId="7E12BE55" w14:textId="62B2612D" w:rsidR="00C57A42" w:rsidRPr="00C33098" w:rsidRDefault="00C57A42" w:rsidP="008E7FE2">
            <w:pPr>
              <w:pStyle w:val="Paragraphedeliste"/>
              <w:numPr>
                <w:ilvl w:val="0"/>
                <w:numId w:val="36"/>
              </w:numPr>
              <w:autoSpaceDE w:val="0"/>
              <w:autoSpaceDN w:val="0"/>
              <w:adjustRightInd w:val="0"/>
              <w:jc w:val="both"/>
              <w:rPr>
                <w:rFonts w:ascii="Times New Roman" w:hAnsi="Times New Roman" w:cs="Times New Roman"/>
                <w:sz w:val="18"/>
                <w:szCs w:val="18"/>
              </w:rPr>
            </w:pPr>
            <w:r w:rsidRPr="00C33098">
              <w:rPr>
                <w:rFonts w:ascii="Times New Roman" w:hAnsi="Times New Roman" w:cs="Times New Roman"/>
                <w:sz w:val="18"/>
                <w:szCs w:val="18"/>
              </w:rPr>
              <w:t xml:space="preserve">8701 bénéficiaires du programme dont 2298 femmes utilisent désormais les technologies agricoles adaptées aux changements climatiques notamment dans les localités de </w:t>
            </w:r>
            <w:proofErr w:type="spellStart"/>
            <w:r w:rsidRPr="00C33098">
              <w:rPr>
                <w:rFonts w:ascii="Times New Roman" w:hAnsi="Times New Roman" w:cs="Times New Roman"/>
                <w:sz w:val="18"/>
                <w:szCs w:val="18"/>
              </w:rPr>
              <w:t>Avrankou</w:t>
            </w:r>
            <w:proofErr w:type="spellEnd"/>
            <w:r w:rsidRPr="00C33098">
              <w:rPr>
                <w:rFonts w:ascii="Times New Roman" w:hAnsi="Times New Roman" w:cs="Times New Roman"/>
                <w:sz w:val="18"/>
                <w:szCs w:val="18"/>
              </w:rPr>
              <w:t xml:space="preserve">, Bonou, </w:t>
            </w:r>
            <w:proofErr w:type="spellStart"/>
            <w:r w:rsidRPr="00C33098">
              <w:rPr>
                <w:rFonts w:ascii="Times New Roman" w:hAnsi="Times New Roman" w:cs="Times New Roman"/>
                <w:sz w:val="18"/>
                <w:szCs w:val="18"/>
              </w:rPr>
              <w:t>Dassa-Zoumè</w:t>
            </w:r>
            <w:proofErr w:type="spellEnd"/>
            <w:r w:rsidRPr="00C33098">
              <w:rPr>
                <w:rFonts w:ascii="Times New Roman" w:hAnsi="Times New Roman" w:cs="Times New Roman"/>
                <w:sz w:val="18"/>
                <w:szCs w:val="18"/>
              </w:rPr>
              <w:t xml:space="preserve">, </w:t>
            </w:r>
            <w:proofErr w:type="spellStart"/>
            <w:r w:rsidRPr="00C33098">
              <w:rPr>
                <w:rFonts w:ascii="Times New Roman" w:hAnsi="Times New Roman" w:cs="Times New Roman"/>
                <w:sz w:val="18"/>
                <w:szCs w:val="18"/>
              </w:rPr>
              <w:t>Djidja</w:t>
            </w:r>
            <w:proofErr w:type="spellEnd"/>
            <w:r w:rsidRPr="00C33098">
              <w:rPr>
                <w:rFonts w:ascii="Times New Roman" w:hAnsi="Times New Roman" w:cs="Times New Roman"/>
                <w:sz w:val="18"/>
                <w:szCs w:val="18"/>
              </w:rPr>
              <w:t xml:space="preserve">, </w:t>
            </w:r>
            <w:proofErr w:type="spellStart"/>
            <w:r w:rsidRPr="00C33098">
              <w:rPr>
                <w:rFonts w:ascii="Times New Roman" w:hAnsi="Times New Roman" w:cs="Times New Roman"/>
                <w:sz w:val="18"/>
                <w:szCs w:val="18"/>
              </w:rPr>
              <w:t>Ouèssè</w:t>
            </w:r>
            <w:proofErr w:type="spellEnd"/>
            <w:r w:rsidRPr="00C33098">
              <w:rPr>
                <w:rFonts w:ascii="Times New Roman" w:hAnsi="Times New Roman" w:cs="Times New Roman"/>
                <w:sz w:val="18"/>
                <w:szCs w:val="18"/>
              </w:rPr>
              <w:t xml:space="preserve">, Djougou, </w:t>
            </w:r>
            <w:proofErr w:type="spellStart"/>
            <w:r w:rsidRPr="00C33098">
              <w:rPr>
                <w:rFonts w:ascii="Times New Roman" w:hAnsi="Times New Roman" w:cs="Times New Roman"/>
                <w:sz w:val="18"/>
                <w:szCs w:val="18"/>
              </w:rPr>
              <w:t>Bantè</w:t>
            </w:r>
            <w:proofErr w:type="spellEnd"/>
            <w:r w:rsidRPr="00C33098">
              <w:rPr>
                <w:rFonts w:ascii="Times New Roman" w:hAnsi="Times New Roman" w:cs="Times New Roman"/>
                <w:sz w:val="18"/>
                <w:szCs w:val="18"/>
              </w:rPr>
              <w:t xml:space="preserve"> et </w:t>
            </w:r>
            <w:proofErr w:type="spellStart"/>
            <w:r w:rsidRPr="00C33098">
              <w:rPr>
                <w:rFonts w:ascii="Times New Roman" w:hAnsi="Times New Roman" w:cs="Times New Roman"/>
                <w:sz w:val="18"/>
                <w:szCs w:val="18"/>
              </w:rPr>
              <w:t>Kalalé</w:t>
            </w:r>
            <w:proofErr w:type="spellEnd"/>
            <w:r w:rsidR="00AD0446">
              <w:rPr>
                <w:rFonts w:ascii="Times New Roman" w:hAnsi="Times New Roman" w:cs="Times New Roman"/>
                <w:sz w:val="18"/>
                <w:szCs w:val="18"/>
              </w:rPr>
              <w:t>, avec une valeur de référence de 2930 bénéficiaires</w:t>
            </w:r>
          </w:p>
        </w:tc>
      </w:tr>
      <w:tr w:rsidR="00C57A42" w:rsidRPr="00AE7738" w14:paraId="77D0A237" w14:textId="77777777" w:rsidTr="00C33098">
        <w:trPr>
          <w:trHeight w:val="232"/>
        </w:trPr>
        <w:tc>
          <w:tcPr>
            <w:tcW w:w="4150" w:type="dxa"/>
          </w:tcPr>
          <w:p w14:paraId="208746DF" w14:textId="6B15DDC5" w:rsidR="00C57A42" w:rsidRPr="00C33098" w:rsidRDefault="00C57A42" w:rsidP="00C57A42">
            <w:pPr>
              <w:autoSpaceDE w:val="0"/>
              <w:autoSpaceDN w:val="0"/>
              <w:adjustRightInd w:val="0"/>
              <w:jc w:val="both"/>
              <w:rPr>
                <w:rFonts w:ascii="Times New Roman" w:hAnsi="Times New Roman" w:cs="Times New Roman"/>
                <w:sz w:val="18"/>
                <w:szCs w:val="18"/>
              </w:rPr>
            </w:pPr>
            <w:r w:rsidRPr="00C33098">
              <w:rPr>
                <w:rFonts w:ascii="Times New Roman" w:hAnsi="Times New Roman" w:cs="Times New Roman"/>
                <w:sz w:val="18"/>
                <w:szCs w:val="18"/>
              </w:rPr>
              <w:lastRenderedPageBreak/>
              <w:t>Produit 1.3: Solutions adoptées pour permettre aux populations rurales et urbaines d’accéder à des énergies durables, bon marché et propres.</w:t>
            </w:r>
          </w:p>
        </w:tc>
        <w:tc>
          <w:tcPr>
            <w:tcW w:w="5910" w:type="dxa"/>
          </w:tcPr>
          <w:p w14:paraId="00B69722" w14:textId="75442F61" w:rsidR="00C57A42" w:rsidRPr="00C33098" w:rsidRDefault="00C57A42" w:rsidP="00C57A42">
            <w:pPr>
              <w:pStyle w:val="Paragraphedeliste"/>
              <w:numPr>
                <w:ilvl w:val="0"/>
                <w:numId w:val="36"/>
              </w:numPr>
              <w:autoSpaceDE w:val="0"/>
              <w:autoSpaceDN w:val="0"/>
              <w:adjustRightInd w:val="0"/>
              <w:jc w:val="both"/>
              <w:rPr>
                <w:rFonts w:ascii="Times New Roman" w:hAnsi="Times New Roman" w:cs="Times New Roman"/>
                <w:sz w:val="18"/>
                <w:szCs w:val="18"/>
              </w:rPr>
            </w:pPr>
            <w:r w:rsidRPr="00C33098">
              <w:rPr>
                <w:rFonts w:ascii="Times New Roman" w:hAnsi="Times New Roman" w:cs="Times New Roman"/>
                <w:sz w:val="18"/>
                <w:szCs w:val="18"/>
              </w:rPr>
              <w:t>12717 ménages en zones rurales dont 3827 ménages dirigés par des femmes ont accès à des sources d’énergies bon marché, durables et propres</w:t>
            </w:r>
          </w:p>
        </w:tc>
      </w:tr>
      <w:tr w:rsidR="00C57A42" w:rsidRPr="00AE7738" w14:paraId="3A70FF2A" w14:textId="301CC568" w:rsidTr="00C33098">
        <w:trPr>
          <w:trHeight w:val="232"/>
        </w:trPr>
        <w:tc>
          <w:tcPr>
            <w:tcW w:w="4150" w:type="dxa"/>
          </w:tcPr>
          <w:p w14:paraId="46999D27" w14:textId="267DDF3D" w:rsidR="00C57A42" w:rsidRPr="00C33098" w:rsidRDefault="00C57A42" w:rsidP="00C57A42">
            <w:pPr>
              <w:autoSpaceDE w:val="0"/>
              <w:autoSpaceDN w:val="0"/>
              <w:adjustRightInd w:val="0"/>
              <w:jc w:val="both"/>
              <w:rPr>
                <w:rFonts w:ascii="Times New Roman" w:hAnsi="Times New Roman" w:cs="Times New Roman"/>
                <w:sz w:val="18"/>
                <w:szCs w:val="18"/>
              </w:rPr>
            </w:pPr>
            <w:r w:rsidRPr="00C33098">
              <w:rPr>
                <w:rFonts w:ascii="Times New Roman" w:hAnsi="Times New Roman" w:cs="Times New Roman"/>
                <w:sz w:val="18"/>
                <w:szCs w:val="18"/>
              </w:rPr>
              <w:t>Produit 1.4: Les institutions locales et nationales ont davantage les capacités techniques et financières nécessaires pour coordonner efficacement l’action environnementale, la protection de l’écosystème et la gestion des risques de catastrophe.</w:t>
            </w:r>
          </w:p>
        </w:tc>
        <w:tc>
          <w:tcPr>
            <w:tcW w:w="5910" w:type="dxa"/>
          </w:tcPr>
          <w:p w14:paraId="581265C3" w14:textId="77777777" w:rsidR="00C77B56" w:rsidRPr="00C33098" w:rsidRDefault="00C77B56" w:rsidP="00C77B56">
            <w:pPr>
              <w:pStyle w:val="Paragraphedeliste"/>
              <w:numPr>
                <w:ilvl w:val="0"/>
                <w:numId w:val="36"/>
              </w:numPr>
              <w:autoSpaceDE w:val="0"/>
              <w:autoSpaceDN w:val="0"/>
              <w:adjustRightInd w:val="0"/>
              <w:jc w:val="both"/>
              <w:rPr>
                <w:rFonts w:ascii="Times New Roman" w:hAnsi="Times New Roman" w:cs="Times New Roman"/>
                <w:sz w:val="18"/>
                <w:szCs w:val="18"/>
              </w:rPr>
            </w:pPr>
            <w:proofErr w:type="gramStart"/>
            <w:r w:rsidRPr="00C33098">
              <w:rPr>
                <w:rFonts w:ascii="Times New Roman" w:hAnsi="Times New Roman" w:cs="Times New Roman"/>
                <w:sz w:val="18"/>
                <w:szCs w:val="18"/>
              </w:rPr>
              <w:t>le</w:t>
            </w:r>
            <w:proofErr w:type="gramEnd"/>
            <w:r w:rsidRPr="00C33098">
              <w:rPr>
                <w:rFonts w:ascii="Times New Roman" w:hAnsi="Times New Roman" w:cs="Times New Roman"/>
                <w:sz w:val="18"/>
                <w:szCs w:val="18"/>
              </w:rPr>
              <w:t xml:space="preserve"> fonctionnement du dispositif d’alerte rapide (action environnementale, la protection de l’écosystème et la gestion des risques de catastrophe)</w:t>
            </w:r>
          </w:p>
          <w:p w14:paraId="2EDB4382" w14:textId="77777777" w:rsidR="00C57A42" w:rsidRPr="00C33098" w:rsidRDefault="00BF5F99" w:rsidP="00C57A42">
            <w:pPr>
              <w:pStyle w:val="Paragraphedeliste"/>
              <w:numPr>
                <w:ilvl w:val="0"/>
                <w:numId w:val="36"/>
              </w:numPr>
              <w:autoSpaceDE w:val="0"/>
              <w:autoSpaceDN w:val="0"/>
              <w:adjustRightInd w:val="0"/>
              <w:jc w:val="both"/>
              <w:rPr>
                <w:rFonts w:ascii="Times New Roman" w:hAnsi="Times New Roman" w:cs="Times New Roman"/>
                <w:sz w:val="18"/>
                <w:szCs w:val="18"/>
              </w:rPr>
            </w:pPr>
            <w:proofErr w:type="gramStart"/>
            <w:r w:rsidRPr="00C33098">
              <w:rPr>
                <w:rFonts w:ascii="Times New Roman" w:hAnsi="Times New Roman" w:cs="Times New Roman"/>
                <w:sz w:val="18"/>
                <w:szCs w:val="18"/>
              </w:rPr>
              <w:t>le</w:t>
            </w:r>
            <w:proofErr w:type="gramEnd"/>
            <w:r w:rsidRPr="00C33098">
              <w:rPr>
                <w:rFonts w:ascii="Times New Roman" w:hAnsi="Times New Roman" w:cs="Times New Roman"/>
                <w:sz w:val="18"/>
                <w:szCs w:val="18"/>
              </w:rPr>
              <w:t xml:space="preserve"> renforcement des capacités de l’ANPC pour la coordination de la réponse aux inondations dans une approche de renforcement du mécanisme de gouvernance dans la coordination des réponses aux crises d’inondations</w:t>
            </w:r>
          </w:p>
          <w:p w14:paraId="5ACDEA71" w14:textId="3729CB4C" w:rsidR="00C77B56" w:rsidRPr="00C33098" w:rsidRDefault="00C77B56" w:rsidP="00C33098">
            <w:pPr>
              <w:pStyle w:val="Paragraphedeliste"/>
              <w:numPr>
                <w:ilvl w:val="0"/>
                <w:numId w:val="36"/>
              </w:numPr>
              <w:autoSpaceDE w:val="0"/>
              <w:autoSpaceDN w:val="0"/>
              <w:adjustRightInd w:val="0"/>
              <w:jc w:val="both"/>
              <w:rPr>
                <w:rFonts w:ascii="Times New Roman" w:hAnsi="Times New Roman" w:cs="Times New Roman"/>
                <w:sz w:val="18"/>
                <w:szCs w:val="18"/>
              </w:rPr>
            </w:pPr>
            <w:proofErr w:type="gramStart"/>
            <w:r w:rsidRPr="00C33098">
              <w:rPr>
                <w:rFonts w:ascii="Times New Roman" w:hAnsi="Times New Roman" w:cs="Times New Roman"/>
                <w:sz w:val="18"/>
                <w:szCs w:val="18"/>
              </w:rPr>
              <w:t>la</w:t>
            </w:r>
            <w:proofErr w:type="gramEnd"/>
            <w:r w:rsidRPr="00C33098">
              <w:rPr>
                <w:rFonts w:ascii="Times New Roman" w:hAnsi="Times New Roman" w:cs="Times New Roman"/>
                <w:sz w:val="18"/>
                <w:szCs w:val="18"/>
              </w:rPr>
              <w:t xml:space="preserve"> disponibilité du PDNA 2020 et de son plan d’action</w:t>
            </w:r>
          </w:p>
        </w:tc>
      </w:tr>
      <w:tr w:rsidR="00C77B56" w:rsidRPr="00AE7738" w14:paraId="5B0D3F4F" w14:textId="28A7CBB7" w:rsidTr="00C33098">
        <w:trPr>
          <w:trHeight w:val="232"/>
        </w:trPr>
        <w:tc>
          <w:tcPr>
            <w:tcW w:w="4150" w:type="dxa"/>
          </w:tcPr>
          <w:p w14:paraId="1BF9B8D0" w14:textId="01B4D57C" w:rsidR="00C77B56" w:rsidRPr="00C33098" w:rsidRDefault="00C77B56" w:rsidP="00C77B56">
            <w:pPr>
              <w:autoSpaceDE w:val="0"/>
              <w:autoSpaceDN w:val="0"/>
              <w:adjustRightInd w:val="0"/>
              <w:jc w:val="both"/>
              <w:rPr>
                <w:rFonts w:ascii="Times New Roman" w:hAnsi="Times New Roman" w:cs="Times New Roman"/>
                <w:sz w:val="18"/>
                <w:szCs w:val="18"/>
              </w:rPr>
            </w:pPr>
            <w:r w:rsidRPr="00C33098">
              <w:rPr>
                <w:rFonts w:ascii="Times New Roman" w:hAnsi="Times New Roman" w:cs="Times New Roman"/>
                <w:sz w:val="18"/>
                <w:szCs w:val="18"/>
              </w:rPr>
              <w:t>Produit 2.1: Le Gouvernement, le Parlement et la Commission Électorale Nationale Autonome (CENA) ont amélioré leurs capacités techniques et opérationnelles pour promouvoir l’inclusion, la transparence et la responsabilité.</w:t>
            </w:r>
          </w:p>
        </w:tc>
        <w:tc>
          <w:tcPr>
            <w:tcW w:w="5910" w:type="dxa"/>
          </w:tcPr>
          <w:p w14:paraId="7BA6EA25" w14:textId="4F696617" w:rsidR="00C77B56" w:rsidRPr="00C33098" w:rsidRDefault="00C77B56" w:rsidP="00C77B56">
            <w:pPr>
              <w:pStyle w:val="Paragraphedeliste"/>
              <w:numPr>
                <w:ilvl w:val="0"/>
                <w:numId w:val="36"/>
              </w:numPr>
              <w:autoSpaceDE w:val="0"/>
              <w:autoSpaceDN w:val="0"/>
              <w:adjustRightInd w:val="0"/>
              <w:jc w:val="both"/>
              <w:rPr>
                <w:rFonts w:ascii="Times New Roman" w:hAnsi="Times New Roman" w:cs="Times New Roman"/>
                <w:sz w:val="18"/>
                <w:szCs w:val="18"/>
              </w:rPr>
            </w:pPr>
            <w:proofErr w:type="gramStart"/>
            <w:r w:rsidRPr="00C33098">
              <w:rPr>
                <w:rFonts w:ascii="Times New Roman" w:hAnsi="Times New Roman" w:cs="Times New Roman"/>
                <w:sz w:val="18"/>
                <w:szCs w:val="18"/>
              </w:rPr>
              <w:t>le</w:t>
            </w:r>
            <w:proofErr w:type="gramEnd"/>
            <w:r w:rsidRPr="00C33098">
              <w:rPr>
                <w:rFonts w:ascii="Times New Roman" w:hAnsi="Times New Roman" w:cs="Times New Roman"/>
                <w:sz w:val="18"/>
                <w:szCs w:val="18"/>
              </w:rPr>
              <w:t xml:space="preserve"> renforcement des capacités de l’Assemblée Nationale pour qu’elle s’acquitte de ses fonctions législatives, de contrôle et de représentation de manière responsable, efficace et représentative de l’ensemble de la population</w:t>
            </w:r>
          </w:p>
          <w:p w14:paraId="483EFD14" w14:textId="1DF571BF" w:rsidR="00C77B56" w:rsidRPr="00C33098" w:rsidRDefault="00C77B56" w:rsidP="00C33098">
            <w:pPr>
              <w:pStyle w:val="Paragraphedeliste"/>
              <w:numPr>
                <w:ilvl w:val="0"/>
                <w:numId w:val="36"/>
              </w:numPr>
              <w:autoSpaceDE w:val="0"/>
              <w:autoSpaceDN w:val="0"/>
              <w:adjustRightInd w:val="0"/>
              <w:jc w:val="both"/>
              <w:rPr>
                <w:rFonts w:ascii="Times New Roman" w:hAnsi="Times New Roman" w:cs="Times New Roman"/>
                <w:sz w:val="18"/>
                <w:szCs w:val="18"/>
              </w:rPr>
            </w:pPr>
            <w:proofErr w:type="gramStart"/>
            <w:r w:rsidRPr="00C33098">
              <w:rPr>
                <w:rFonts w:ascii="Times New Roman" w:hAnsi="Times New Roman" w:cs="Times New Roman"/>
                <w:sz w:val="18"/>
                <w:szCs w:val="18"/>
              </w:rPr>
              <w:t>le</w:t>
            </w:r>
            <w:proofErr w:type="gramEnd"/>
            <w:r w:rsidRPr="00C33098">
              <w:rPr>
                <w:rFonts w:ascii="Times New Roman" w:hAnsi="Times New Roman" w:cs="Times New Roman"/>
                <w:sz w:val="18"/>
                <w:szCs w:val="18"/>
              </w:rPr>
              <w:t xml:space="preserve"> renforcement des capacités de la CENA, le COS-LEPI, la HAAC, de la Cour Suprême et de la Cour Constitutionnelle</w:t>
            </w:r>
          </w:p>
        </w:tc>
      </w:tr>
      <w:tr w:rsidR="00C77B56" w:rsidRPr="00AE7738" w14:paraId="2CC376E4" w14:textId="77777777" w:rsidTr="00C33098">
        <w:trPr>
          <w:trHeight w:val="232"/>
        </w:trPr>
        <w:tc>
          <w:tcPr>
            <w:tcW w:w="4150" w:type="dxa"/>
          </w:tcPr>
          <w:p w14:paraId="10E63A0F" w14:textId="0D0DE92E" w:rsidR="00C77B56" w:rsidRPr="00C33098" w:rsidRDefault="00C77B56" w:rsidP="00C77B56">
            <w:pPr>
              <w:autoSpaceDE w:val="0"/>
              <w:autoSpaceDN w:val="0"/>
              <w:adjustRightInd w:val="0"/>
              <w:jc w:val="both"/>
              <w:rPr>
                <w:rFonts w:ascii="Times New Roman" w:hAnsi="Times New Roman" w:cs="Times New Roman"/>
                <w:sz w:val="18"/>
                <w:szCs w:val="18"/>
              </w:rPr>
            </w:pPr>
            <w:r w:rsidRPr="00C33098">
              <w:rPr>
                <w:rFonts w:ascii="Times New Roman" w:hAnsi="Times New Roman" w:cs="Times New Roman"/>
                <w:sz w:val="18"/>
                <w:szCs w:val="18"/>
              </w:rPr>
              <w:t>Produit 2.2: Le Ministère de la justice, la Cour suprême et les institutions et dispositifs nationaux de défense des droits de l’homme sont renforcés de manière à élargir l’accès à la justice et à lutter contre la discrimination, l’accent étant mis sur les femmes et les groupes marginalisés</w:t>
            </w:r>
          </w:p>
        </w:tc>
        <w:tc>
          <w:tcPr>
            <w:tcW w:w="5910" w:type="dxa"/>
          </w:tcPr>
          <w:p w14:paraId="6AC3FE44" w14:textId="68002C0C" w:rsidR="00CA3C2C" w:rsidRPr="00C33098" w:rsidRDefault="00C77B56" w:rsidP="00C77B56">
            <w:pPr>
              <w:pStyle w:val="Paragraphedeliste"/>
              <w:numPr>
                <w:ilvl w:val="0"/>
                <w:numId w:val="36"/>
              </w:numPr>
              <w:autoSpaceDE w:val="0"/>
              <w:autoSpaceDN w:val="0"/>
              <w:adjustRightInd w:val="0"/>
              <w:rPr>
                <w:rFonts w:ascii="Times New Roman" w:hAnsi="Times New Roman" w:cs="Times New Roman"/>
                <w:sz w:val="18"/>
                <w:szCs w:val="18"/>
              </w:rPr>
            </w:pPr>
            <w:proofErr w:type="gramStart"/>
            <w:r w:rsidRPr="00C33098">
              <w:rPr>
                <w:rFonts w:ascii="Times New Roman" w:hAnsi="Times New Roman" w:cs="Times New Roman"/>
                <w:sz w:val="18"/>
                <w:szCs w:val="18"/>
              </w:rPr>
              <w:t>l’appui</w:t>
            </w:r>
            <w:proofErr w:type="gramEnd"/>
            <w:r w:rsidRPr="00C33098">
              <w:rPr>
                <w:rFonts w:ascii="Times New Roman" w:hAnsi="Times New Roman" w:cs="Times New Roman"/>
                <w:sz w:val="18"/>
                <w:szCs w:val="18"/>
              </w:rPr>
              <w:t xml:space="preserve"> à l’installation et le renforcement</w:t>
            </w:r>
            <w:r w:rsidR="00CA3C2C" w:rsidRPr="00C33098">
              <w:rPr>
                <w:rFonts w:ascii="Times New Roman" w:hAnsi="Times New Roman" w:cs="Times New Roman"/>
                <w:sz w:val="18"/>
                <w:szCs w:val="18"/>
              </w:rPr>
              <w:t xml:space="preserve"> des capacités de la Commission Béninoise des Droits de l'Homme (CBDH)</w:t>
            </w:r>
          </w:p>
          <w:p w14:paraId="7BFE72DB" w14:textId="77777777" w:rsidR="00CA3C2C" w:rsidRPr="00C33098" w:rsidRDefault="00C77B56" w:rsidP="00C77B56">
            <w:pPr>
              <w:pStyle w:val="Paragraphedeliste"/>
              <w:numPr>
                <w:ilvl w:val="0"/>
                <w:numId w:val="36"/>
              </w:numPr>
              <w:autoSpaceDE w:val="0"/>
              <w:autoSpaceDN w:val="0"/>
              <w:adjustRightInd w:val="0"/>
              <w:rPr>
                <w:rFonts w:ascii="Times New Roman" w:hAnsi="Times New Roman" w:cs="Times New Roman"/>
                <w:sz w:val="18"/>
                <w:szCs w:val="18"/>
              </w:rPr>
            </w:pPr>
            <w:proofErr w:type="gramStart"/>
            <w:r w:rsidRPr="00C33098">
              <w:rPr>
                <w:rFonts w:ascii="Times New Roman" w:hAnsi="Times New Roman" w:cs="Times New Roman"/>
                <w:sz w:val="18"/>
                <w:szCs w:val="18"/>
              </w:rPr>
              <w:t>le</w:t>
            </w:r>
            <w:proofErr w:type="gramEnd"/>
            <w:r w:rsidRPr="00C33098">
              <w:rPr>
                <w:rFonts w:ascii="Times New Roman" w:hAnsi="Times New Roman" w:cs="Times New Roman"/>
                <w:sz w:val="18"/>
                <w:szCs w:val="18"/>
              </w:rPr>
              <w:t xml:space="preserve"> r</w:t>
            </w:r>
            <w:r w:rsidR="00CA3C2C" w:rsidRPr="00C33098">
              <w:rPr>
                <w:rFonts w:ascii="Times New Roman" w:hAnsi="Times New Roman" w:cs="Times New Roman"/>
                <w:sz w:val="18"/>
                <w:szCs w:val="18"/>
              </w:rPr>
              <w:t>enforcement des capacités des OSC</w:t>
            </w:r>
          </w:p>
          <w:p w14:paraId="6B4E0FDD" w14:textId="6B893AEF" w:rsidR="00C77B56" w:rsidRPr="00C33098" w:rsidRDefault="00C77B56" w:rsidP="00C77B56">
            <w:pPr>
              <w:pStyle w:val="Paragraphedeliste"/>
              <w:numPr>
                <w:ilvl w:val="0"/>
                <w:numId w:val="36"/>
              </w:numPr>
              <w:autoSpaceDE w:val="0"/>
              <w:autoSpaceDN w:val="0"/>
              <w:adjustRightInd w:val="0"/>
              <w:jc w:val="both"/>
              <w:rPr>
                <w:rFonts w:ascii="Times New Roman" w:hAnsi="Times New Roman" w:cs="Times New Roman"/>
                <w:sz w:val="18"/>
                <w:szCs w:val="18"/>
              </w:rPr>
            </w:pPr>
            <w:proofErr w:type="gramStart"/>
            <w:r w:rsidRPr="00C33098">
              <w:rPr>
                <w:rFonts w:ascii="Times New Roman" w:hAnsi="Times New Roman" w:cs="Times New Roman"/>
                <w:sz w:val="18"/>
                <w:szCs w:val="18"/>
              </w:rPr>
              <w:t>le</w:t>
            </w:r>
            <w:proofErr w:type="gramEnd"/>
            <w:r w:rsidRPr="00C33098">
              <w:rPr>
                <w:rFonts w:ascii="Times New Roman" w:hAnsi="Times New Roman" w:cs="Times New Roman"/>
                <w:sz w:val="18"/>
                <w:szCs w:val="18"/>
              </w:rPr>
              <w:t xml:space="preserve"> r</w:t>
            </w:r>
            <w:r w:rsidR="00CA3C2C" w:rsidRPr="00C33098">
              <w:rPr>
                <w:rFonts w:ascii="Times New Roman" w:hAnsi="Times New Roman" w:cs="Times New Roman"/>
                <w:sz w:val="18"/>
                <w:szCs w:val="18"/>
              </w:rPr>
              <w:t>enforcement des capacités de l'Agence Pénitentiaire du Bénin (APB)</w:t>
            </w:r>
          </w:p>
        </w:tc>
      </w:tr>
      <w:tr w:rsidR="00AE7738" w:rsidRPr="00AE7738" w14:paraId="09D6DD45" w14:textId="337FBAB0" w:rsidTr="00C33098">
        <w:trPr>
          <w:trHeight w:val="232"/>
        </w:trPr>
        <w:tc>
          <w:tcPr>
            <w:tcW w:w="4150" w:type="dxa"/>
          </w:tcPr>
          <w:p w14:paraId="2642A30D" w14:textId="447249ED" w:rsidR="00AE7738" w:rsidRPr="00C33098" w:rsidRDefault="00AE7738" w:rsidP="00AE7738">
            <w:pPr>
              <w:autoSpaceDE w:val="0"/>
              <w:autoSpaceDN w:val="0"/>
              <w:adjustRightInd w:val="0"/>
              <w:jc w:val="both"/>
              <w:rPr>
                <w:rFonts w:ascii="Times New Roman" w:hAnsi="Times New Roman" w:cs="Times New Roman"/>
                <w:sz w:val="18"/>
                <w:szCs w:val="18"/>
              </w:rPr>
            </w:pPr>
            <w:r w:rsidRPr="00C33098">
              <w:rPr>
                <w:rFonts w:ascii="Times New Roman" w:hAnsi="Times New Roman" w:cs="Times New Roman"/>
                <w:sz w:val="18"/>
                <w:szCs w:val="18"/>
              </w:rPr>
              <w:t>Produit 2.3: Les ministères chargés des services publics et des institutions nationales sont renforcés de façon à pouvoir utiliser les technologies numériques et les mégas donnés aux fins de l’amélioration des services publics et d’autres fonctions gouvernementales.</w:t>
            </w:r>
          </w:p>
        </w:tc>
        <w:tc>
          <w:tcPr>
            <w:tcW w:w="5910" w:type="dxa"/>
          </w:tcPr>
          <w:p w14:paraId="45C6E80E" w14:textId="0EC70E20" w:rsidR="00AE7738" w:rsidRPr="00C33098" w:rsidRDefault="00AE7738" w:rsidP="00AE7738">
            <w:pPr>
              <w:pStyle w:val="Paragraphedeliste"/>
              <w:numPr>
                <w:ilvl w:val="0"/>
                <w:numId w:val="36"/>
              </w:numPr>
              <w:autoSpaceDE w:val="0"/>
              <w:autoSpaceDN w:val="0"/>
              <w:adjustRightInd w:val="0"/>
              <w:jc w:val="both"/>
              <w:rPr>
                <w:rFonts w:ascii="Times New Roman" w:hAnsi="Times New Roman" w:cs="Times New Roman"/>
                <w:sz w:val="18"/>
                <w:szCs w:val="18"/>
              </w:rPr>
            </w:pPr>
            <w:r w:rsidRPr="00C33098">
              <w:rPr>
                <w:rFonts w:ascii="Times New Roman" w:hAnsi="Times New Roman" w:cs="Times New Roman"/>
                <w:sz w:val="18"/>
                <w:szCs w:val="18"/>
              </w:rPr>
              <w:t>la m</w:t>
            </w:r>
            <w:r w:rsidR="003562AD" w:rsidRPr="00C33098">
              <w:rPr>
                <w:rFonts w:ascii="Times New Roman" w:hAnsi="Times New Roman" w:cs="Times New Roman"/>
                <w:sz w:val="18"/>
                <w:szCs w:val="18"/>
              </w:rPr>
              <w:t xml:space="preserve">ise en place de 10 plateformes de services </w:t>
            </w:r>
            <w:r w:rsidRPr="00C33098">
              <w:rPr>
                <w:rFonts w:ascii="Times New Roman" w:hAnsi="Times New Roman" w:cs="Times New Roman"/>
                <w:sz w:val="18"/>
                <w:szCs w:val="18"/>
              </w:rPr>
              <w:t xml:space="preserve">publics </w:t>
            </w:r>
            <w:r w:rsidR="003562AD" w:rsidRPr="00C33098">
              <w:rPr>
                <w:rFonts w:ascii="Times New Roman" w:hAnsi="Times New Roman" w:cs="Times New Roman"/>
                <w:sz w:val="18"/>
                <w:szCs w:val="18"/>
              </w:rPr>
              <w:t>: Portail des Démarches Administratives (PDA), Système de gestion électronique des courrier (SYGEC), plateforme de mise en ligne des actes (WETCHE), dispositif hybride de collecte et de traitement des données sur le genre (STAT-GENRE), système d'information sur le marché du travail (SIRP-STAT), guichet unique virtuel de la fonction publique (GUV), base de données sur les réformes (BD-RAI), plateforme de soumission des  candidature en ligne - plateforme de suivi des procédures disciplinaires – plateforme de dématérialisation des actes de reclassement</w:t>
            </w:r>
          </w:p>
          <w:p w14:paraId="4318BF5B" w14:textId="63996CFF" w:rsidR="00AE7738" w:rsidRPr="00C33098" w:rsidRDefault="00AE7738" w:rsidP="00AE7738">
            <w:pPr>
              <w:pStyle w:val="Paragraphedeliste"/>
              <w:numPr>
                <w:ilvl w:val="0"/>
                <w:numId w:val="36"/>
              </w:numPr>
              <w:autoSpaceDE w:val="0"/>
              <w:autoSpaceDN w:val="0"/>
              <w:adjustRightInd w:val="0"/>
              <w:jc w:val="both"/>
              <w:rPr>
                <w:rFonts w:ascii="Times New Roman" w:hAnsi="Times New Roman" w:cs="Times New Roman"/>
                <w:sz w:val="18"/>
                <w:szCs w:val="18"/>
              </w:rPr>
            </w:pPr>
            <w:proofErr w:type="gramStart"/>
            <w:r w:rsidRPr="00C33098">
              <w:rPr>
                <w:rFonts w:ascii="Times New Roman" w:hAnsi="Times New Roman" w:cs="Times New Roman"/>
                <w:sz w:val="18"/>
                <w:szCs w:val="18"/>
              </w:rPr>
              <w:t>la</w:t>
            </w:r>
            <w:proofErr w:type="gramEnd"/>
            <w:r w:rsidRPr="00C33098">
              <w:rPr>
                <w:rFonts w:ascii="Times New Roman" w:hAnsi="Times New Roman" w:cs="Times New Roman"/>
                <w:sz w:val="18"/>
                <w:szCs w:val="18"/>
              </w:rPr>
              <w:t xml:space="preserve"> mise en place de 04 services accessibles en ligne : attestation de non-litige, déclaration d'établissement, cadres organiques et plans de formation </w:t>
            </w:r>
          </w:p>
          <w:p w14:paraId="1A0F2F89" w14:textId="120A3E77" w:rsidR="00141D73" w:rsidRPr="00C33098" w:rsidRDefault="00AE7738" w:rsidP="00AE7738">
            <w:pPr>
              <w:pStyle w:val="Paragraphedeliste"/>
              <w:numPr>
                <w:ilvl w:val="0"/>
                <w:numId w:val="36"/>
              </w:numPr>
              <w:autoSpaceDE w:val="0"/>
              <w:autoSpaceDN w:val="0"/>
              <w:adjustRightInd w:val="0"/>
              <w:rPr>
                <w:rFonts w:ascii="Times New Roman" w:hAnsi="Times New Roman" w:cs="Times New Roman"/>
                <w:sz w:val="18"/>
                <w:szCs w:val="18"/>
              </w:rPr>
            </w:pPr>
            <w:proofErr w:type="gramStart"/>
            <w:r w:rsidRPr="00C33098">
              <w:rPr>
                <w:rFonts w:ascii="Times New Roman" w:hAnsi="Times New Roman" w:cs="Times New Roman"/>
                <w:sz w:val="18"/>
                <w:szCs w:val="18"/>
              </w:rPr>
              <w:t>la</w:t>
            </w:r>
            <w:proofErr w:type="gramEnd"/>
            <w:r w:rsidRPr="00C33098">
              <w:rPr>
                <w:rFonts w:ascii="Times New Roman" w:hAnsi="Times New Roman" w:cs="Times New Roman"/>
                <w:sz w:val="18"/>
                <w:szCs w:val="18"/>
              </w:rPr>
              <w:t xml:space="preserve"> m</w:t>
            </w:r>
            <w:r w:rsidR="00141D73" w:rsidRPr="00C33098">
              <w:rPr>
                <w:rFonts w:ascii="Times New Roman" w:hAnsi="Times New Roman" w:cs="Times New Roman"/>
                <w:sz w:val="18"/>
                <w:szCs w:val="18"/>
              </w:rPr>
              <w:t>ise en place d’une (01) plateforme de gestion des requêtes des usagers (Mat-Accueil)</w:t>
            </w:r>
          </w:p>
          <w:p w14:paraId="4629C449" w14:textId="0279A306" w:rsidR="00AE7738" w:rsidRPr="00C33098" w:rsidRDefault="00AE7738" w:rsidP="00C33098">
            <w:pPr>
              <w:pStyle w:val="Paragraphedeliste"/>
              <w:numPr>
                <w:ilvl w:val="0"/>
                <w:numId w:val="36"/>
              </w:numPr>
              <w:autoSpaceDE w:val="0"/>
              <w:autoSpaceDN w:val="0"/>
              <w:adjustRightInd w:val="0"/>
              <w:jc w:val="both"/>
              <w:rPr>
                <w:rFonts w:ascii="Times New Roman" w:hAnsi="Times New Roman" w:cs="Times New Roman"/>
                <w:sz w:val="18"/>
                <w:szCs w:val="18"/>
              </w:rPr>
            </w:pPr>
            <w:proofErr w:type="gramStart"/>
            <w:r w:rsidRPr="00C33098">
              <w:rPr>
                <w:rFonts w:ascii="Times New Roman" w:hAnsi="Times New Roman" w:cs="Times New Roman"/>
                <w:sz w:val="18"/>
                <w:szCs w:val="18"/>
              </w:rPr>
              <w:t>la</w:t>
            </w:r>
            <w:proofErr w:type="gramEnd"/>
            <w:r w:rsidRPr="00C33098">
              <w:rPr>
                <w:rFonts w:ascii="Times New Roman" w:hAnsi="Times New Roman" w:cs="Times New Roman"/>
                <w:sz w:val="18"/>
                <w:szCs w:val="18"/>
              </w:rPr>
              <w:t xml:space="preserve"> mise en place de 03 guichets de service des relations avec les usagers au ministère de la fonction publique (Guichets SRU de la Tour Administrative B, de la DDTFP Zou et de la DDTFP </w:t>
            </w:r>
            <w:proofErr w:type="spellStart"/>
            <w:r w:rsidRPr="00C33098">
              <w:rPr>
                <w:rFonts w:ascii="Times New Roman" w:hAnsi="Times New Roman" w:cs="Times New Roman"/>
                <w:sz w:val="18"/>
                <w:szCs w:val="18"/>
              </w:rPr>
              <w:t>Borgou</w:t>
            </w:r>
            <w:proofErr w:type="spellEnd"/>
            <w:r w:rsidRPr="00C33098">
              <w:rPr>
                <w:rFonts w:ascii="Times New Roman" w:hAnsi="Times New Roman" w:cs="Times New Roman"/>
                <w:sz w:val="18"/>
                <w:szCs w:val="18"/>
              </w:rPr>
              <w:t>)</w:t>
            </w:r>
          </w:p>
        </w:tc>
      </w:tr>
      <w:tr w:rsidR="00AE7738" w:rsidRPr="00AE7738" w14:paraId="4300F1E5" w14:textId="4B5BEFE6" w:rsidTr="00C33098">
        <w:trPr>
          <w:trHeight w:val="232"/>
        </w:trPr>
        <w:tc>
          <w:tcPr>
            <w:tcW w:w="4150" w:type="dxa"/>
          </w:tcPr>
          <w:p w14:paraId="12F35A97" w14:textId="390E6DEE" w:rsidR="00AE7738" w:rsidRPr="00C33098" w:rsidRDefault="00AE7738" w:rsidP="00AE7738">
            <w:pPr>
              <w:autoSpaceDE w:val="0"/>
              <w:autoSpaceDN w:val="0"/>
              <w:adjustRightInd w:val="0"/>
              <w:jc w:val="both"/>
              <w:rPr>
                <w:rFonts w:ascii="Times New Roman" w:hAnsi="Times New Roman" w:cs="Times New Roman"/>
                <w:sz w:val="18"/>
                <w:szCs w:val="18"/>
              </w:rPr>
            </w:pPr>
            <w:r w:rsidRPr="00C33098">
              <w:rPr>
                <w:rFonts w:ascii="Times New Roman" w:hAnsi="Times New Roman" w:cs="Times New Roman"/>
                <w:sz w:val="18"/>
                <w:szCs w:val="18"/>
              </w:rPr>
              <w:t>Produit 2.4: Les capacités de l’ensemble de la fonction publique, y compris de la fonction publique locale, sont renforcées aux fins de la prise en compte du Programme 2030 et de l’Accord de Paris dans les plans de développement et les budgets et de l’analyse des progrès accomplis vers la réalisation des objectifs de développement durable, au moyen de solutions innovantes fondées sur les données.</w:t>
            </w:r>
          </w:p>
        </w:tc>
        <w:tc>
          <w:tcPr>
            <w:tcW w:w="5910" w:type="dxa"/>
          </w:tcPr>
          <w:p w14:paraId="4017A66A" w14:textId="77777777" w:rsidR="00AE7738" w:rsidRDefault="00AE7738" w:rsidP="00AE7738">
            <w:pPr>
              <w:pStyle w:val="Paragraphedeliste"/>
              <w:numPr>
                <w:ilvl w:val="0"/>
                <w:numId w:val="36"/>
              </w:numPr>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L’appui à la prise en compte des ODD et des engagements mondiaux dans le PAG, le PND et le PC2D</w:t>
            </w:r>
          </w:p>
          <w:p w14:paraId="76F3147A" w14:textId="71FDC0E1" w:rsidR="00AE7738" w:rsidRDefault="00AE7738" w:rsidP="00AE7738">
            <w:pPr>
              <w:pStyle w:val="Paragraphedeliste"/>
              <w:numPr>
                <w:ilvl w:val="0"/>
                <w:numId w:val="36"/>
              </w:numPr>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L’appui à l’arrimage du budget de l’Etat avec les ODD et les engagements mondiaux</w:t>
            </w:r>
            <w:r w:rsidR="004114E7">
              <w:rPr>
                <w:rFonts w:ascii="Times New Roman" w:hAnsi="Times New Roman" w:cs="Times New Roman"/>
                <w:sz w:val="18"/>
                <w:szCs w:val="18"/>
              </w:rPr>
              <w:t xml:space="preserve"> </w:t>
            </w:r>
            <w:r w:rsidR="004114E7" w:rsidRPr="00C33098">
              <w:rPr>
                <w:rFonts w:ascii="Times New Roman" w:hAnsi="Times New Roman" w:cs="Times New Roman"/>
                <w:sz w:val="18"/>
                <w:szCs w:val="18"/>
              </w:rPr>
              <w:t>via l’application SIG ODD</w:t>
            </w:r>
          </w:p>
          <w:p w14:paraId="6C3207F3" w14:textId="0C841EDE" w:rsidR="004114E7" w:rsidRDefault="004114E7" w:rsidP="00AE7738">
            <w:pPr>
              <w:pStyle w:val="Paragraphedeliste"/>
              <w:numPr>
                <w:ilvl w:val="0"/>
                <w:numId w:val="36"/>
              </w:numPr>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L’élaboration du cadre décennal de mise en œuvre des ODD et de </w:t>
            </w:r>
            <w:proofErr w:type="gramStart"/>
            <w:r w:rsidRPr="00C33098">
              <w:rPr>
                <w:rFonts w:ascii="Times New Roman" w:hAnsi="Times New Roman" w:cs="Times New Roman"/>
                <w:sz w:val="18"/>
                <w:szCs w:val="18"/>
              </w:rPr>
              <w:t>son  Plan</w:t>
            </w:r>
            <w:proofErr w:type="gramEnd"/>
            <w:r w:rsidRPr="00C33098">
              <w:rPr>
                <w:rFonts w:ascii="Times New Roman" w:hAnsi="Times New Roman" w:cs="Times New Roman"/>
                <w:sz w:val="18"/>
                <w:szCs w:val="18"/>
              </w:rPr>
              <w:t xml:space="preserve"> de déclinaison</w:t>
            </w:r>
          </w:p>
          <w:p w14:paraId="210F1A0E" w14:textId="48741DB6" w:rsidR="004114E7" w:rsidRPr="00C33098" w:rsidRDefault="004114E7" w:rsidP="00C33098">
            <w:pPr>
              <w:pStyle w:val="Paragraphedeliste"/>
              <w:numPr>
                <w:ilvl w:val="0"/>
                <w:numId w:val="36"/>
              </w:numPr>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Identification des indicateurs ODD ne pouvant être calculés avec le dispositif national actuel</w:t>
            </w:r>
          </w:p>
        </w:tc>
      </w:tr>
      <w:tr w:rsidR="008773A1" w:rsidRPr="00AE7738" w14:paraId="51FA33AD" w14:textId="77777777" w:rsidTr="00C33098">
        <w:trPr>
          <w:trHeight w:val="232"/>
        </w:trPr>
        <w:tc>
          <w:tcPr>
            <w:tcW w:w="4150" w:type="dxa"/>
          </w:tcPr>
          <w:p w14:paraId="6029EDD1" w14:textId="4FBEF111" w:rsidR="008773A1" w:rsidRPr="00C33098" w:rsidRDefault="008773A1" w:rsidP="008773A1">
            <w:pPr>
              <w:autoSpaceDE w:val="0"/>
              <w:autoSpaceDN w:val="0"/>
              <w:adjustRightInd w:val="0"/>
              <w:jc w:val="both"/>
              <w:rPr>
                <w:rFonts w:ascii="Times New Roman" w:hAnsi="Times New Roman" w:cs="Times New Roman"/>
                <w:sz w:val="20"/>
                <w:szCs w:val="20"/>
              </w:rPr>
            </w:pPr>
            <w:r w:rsidRPr="00C33098">
              <w:rPr>
                <w:rFonts w:ascii="Times New Roman" w:hAnsi="Times New Roman" w:cs="Times New Roman"/>
                <w:sz w:val="20"/>
                <w:szCs w:val="20"/>
              </w:rPr>
              <w:t>Produit 2.5: Les capacités nationales de gestion pacifique des conflits et de prévention de l’extrémisme violent sont renforcées en réponse aux politiques et priorités nationales.</w:t>
            </w:r>
          </w:p>
        </w:tc>
        <w:tc>
          <w:tcPr>
            <w:tcW w:w="5910" w:type="dxa"/>
          </w:tcPr>
          <w:p w14:paraId="437ADBBB" w14:textId="77777777" w:rsidR="00702249" w:rsidRDefault="00702249" w:rsidP="008773A1">
            <w:pPr>
              <w:pStyle w:val="Paragraphedeliste"/>
              <w:numPr>
                <w:ilvl w:val="0"/>
                <w:numId w:val="36"/>
              </w:numPr>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Le renforcement des capacités du Centre de Perfectionnement aux Actions Post-conflictuelles de Déminage et de Dépollution (CPADD)</w:t>
            </w:r>
          </w:p>
          <w:p w14:paraId="66DE7C42" w14:textId="02185166" w:rsidR="008773A1" w:rsidRDefault="00702249" w:rsidP="008773A1">
            <w:pPr>
              <w:pStyle w:val="Paragraphedeliste"/>
              <w:numPr>
                <w:ilvl w:val="0"/>
                <w:numId w:val="36"/>
              </w:numPr>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 </w:t>
            </w:r>
            <w:r w:rsidR="009D44C7">
              <w:rPr>
                <w:rFonts w:ascii="Times New Roman" w:hAnsi="Times New Roman" w:cs="Times New Roman"/>
                <w:sz w:val="18"/>
                <w:szCs w:val="18"/>
              </w:rPr>
              <w:t>L’appui à la création et le renforcement des capacités de la Commission Nationale pour la Paix</w:t>
            </w:r>
          </w:p>
          <w:p w14:paraId="43954EBB" w14:textId="5285BEC3" w:rsidR="009D44C7" w:rsidRDefault="009D44C7" w:rsidP="008E7FE2">
            <w:pPr>
              <w:pStyle w:val="Paragraphedeliste"/>
              <w:numPr>
                <w:ilvl w:val="0"/>
                <w:numId w:val="36"/>
              </w:numPr>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L’</w:t>
            </w:r>
            <w:r w:rsidRPr="00C33098">
              <w:rPr>
                <w:rFonts w:ascii="Times New Roman" w:hAnsi="Times New Roman" w:cs="Times New Roman"/>
                <w:sz w:val="18"/>
                <w:szCs w:val="18"/>
              </w:rPr>
              <w:t>appui au M</w:t>
            </w:r>
            <w:r>
              <w:rPr>
                <w:rFonts w:ascii="Times New Roman" w:hAnsi="Times New Roman" w:cs="Times New Roman"/>
                <w:sz w:val="18"/>
                <w:szCs w:val="18"/>
              </w:rPr>
              <w:t>inistère de l’</w:t>
            </w:r>
            <w:r w:rsidRPr="00C33098">
              <w:rPr>
                <w:rFonts w:ascii="Times New Roman" w:hAnsi="Times New Roman" w:cs="Times New Roman"/>
                <w:sz w:val="18"/>
                <w:szCs w:val="18"/>
              </w:rPr>
              <w:t>I</w:t>
            </w:r>
            <w:r>
              <w:rPr>
                <w:rFonts w:ascii="Times New Roman" w:hAnsi="Times New Roman" w:cs="Times New Roman"/>
                <w:sz w:val="18"/>
                <w:szCs w:val="18"/>
              </w:rPr>
              <w:t xml:space="preserve">ntérieur et de la </w:t>
            </w:r>
            <w:r w:rsidRPr="00C33098">
              <w:rPr>
                <w:rFonts w:ascii="Times New Roman" w:hAnsi="Times New Roman" w:cs="Times New Roman"/>
                <w:sz w:val="18"/>
                <w:szCs w:val="18"/>
              </w:rPr>
              <w:t>S</w:t>
            </w:r>
            <w:r>
              <w:rPr>
                <w:rFonts w:ascii="Times New Roman" w:hAnsi="Times New Roman" w:cs="Times New Roman"/>
                <w:sz w:val="18"/>
                <w:szCs w:val="18"/>
              </w:rPr>
              <w:t xml:space="preserve">écurité </w:t>
            </w:r>
            <w:r w:rsidRPr="00C33098">
              <w:rPr>
                <w:rFonts w:ascii="Times New Roman" w:hAnsi="Times New Roman" w:cs="Times New Roman"/>
                <w:sz w:val="18"/>
                <w:szCs w:val="18"/>
              </w:rPr>
              <w:t>P</w:t>
            </w:r>
            <w:r>
              <w:rPr>
                <w:rFonts w:ascii="Times New Roman" w:hAnsi="Times New Roman" w:cs="Times New Roman"/>
                <w:sz w:val="18"/>
                <w:szCs w:val="18"/>
              </w:rPr>
              <w:t>ublique</w:t>
            </w:r>
            <w:r w:rsidRPr="00C33098">
              <w:rPr>
                <w:rFonts w:ascii="Times New Roman" w:hAnsi="Times New Roman" w:cs="Times New Roman"/>
                <w:sz w:val="18"/>
                <w:szCs w:val="18"/>
              </w:rPr>
              <w:t xml:space="preserve"> pour la rédaction de la feuille de route pour l'élaboration de la stratégie nationale de prévention de l'extrémisme violent</w:t>
            </w:r>
          </w:p>
        </w:tc>
      </w:tr>
    </w:tbl>
    <w:p w14:paraId="025A6C3D" w14:textId="3CB7B871" w:rsidR="00E8140C" w:rsidRPr="00C33098" w:rsidRDefault="00E8140C" w:rsidP="00E8140C">
      <w:pPr>
        <w:autoSpaceDE w:val="0"/>
        <w:autoSpaceDN w:val="0"/>
        <w:adjustRightInd w:val="0"/>
        <w:spacing w:after="0" w:line="240" w:lineRule="auto"/>
        <w:jc w:val="both"/>
        <w:rPr>
          <w:rFonts w:ascii="Times New Roman" w:hAnsi="Times New Roman" w:cs="Times New Roman"/>
          <w:sz w:val="24"/>
          <w:szCs w:val="24"/>
        </w:rPr>
      </w:pPr>
    </w:p>
    <w:p w14:paraId="438383CB" w14:textId="7733B10F" w:rsidR="001B1FED" w:rsidRDefault="005E3C5B" w:rsidP="000B0706">
      <w:pPr>
        <w:autoSpaceDE w:val="0"/>
        <w:autoSpaceDN w:val="0"/>
        <w:adjustRightInd w:val="0"/>
        <w:spacing w:after="0" w:line="240" w:lineRule="auto"/>
        <w:jc w:val="both"/>
        <w:rPr>
          <w:rFonts w:ascii="Times New Roman" w:hAnsi="Times New Roman" w:cs="Times New Roman"/>
          <w:sz w:val="24"/>
          <w:szCs w:val="24"/>
        </w:rPr>
      </w:pPr>
      <w:bookmarkStart w:id="0" w:name="COVID"/>
      <w:r>
        <w:rPr>
          <w:rFonts w:ascii="Times New Roman" w:hAnsi="Times New Roman" w:cs="Times New Roman"/>
          <w:sz w:val="24"/>
          <w:szCs w:val="24"/>
        </w:rPr>
        <w:t>En o</w:t>
      </w:r>
      <w:r w:rsidR="001B1FED">
        <w:rPr>
          <w:rFonts w:ascii="Times New Roman" w:hAnsi="Times New Roman" w:cs="Times New Roman"/>
          <w:sz w:val="24"/>
          <w:szCs w:val="24"/>
        </w:rPr>
        <w:t>utre</w:t>
      </w:r>
      <w:bookmarkEnd w:id="0"/>
      <w:r>
        <w:rPr>
          <w:rFonts w:ascii="Times New Roman" w:hAnsi="Times New Roman" w:cs="Times New Roman"/>
          <w:sz w:val="24"/>
          <w:szCs w:val="24"/>
        </w:rPr>
        <w:t>,</w:t>
      </w:r>
      <w:r w:rsidR="001B1FED">
        <w:rPr>
          <w:rFonts w:ascii="Times New Roman" w:hAnsi="Times New Roman" w:cs="Times New Roman"/>
          <w:sz w:val="24"/>
          <w:szCs w:val="24"/>
        </w:rPr>
        <w:t xml:space="preserve"> </w:t>
      </w:r>
      <w:r>
        <w:rPr>
          <w:rFonts w:ascii="Times New Roman" w:hAnsi="Times New Roman" w:cs="Times New Roman"/>
          <w:sz w:val="24"/>
          <w:szCs w:val="24"/>
        </w:rPr>
        <w:t>certains</w:t>
      </w:r>
      <w:r w:rsidR="001B1FED">
        <w:rPr>
          <w:rFonts w:ascii="Times New Roman" w:hAnsi="Times New Roman" w:cs="Times New Roman"/>
          <w:sz w:val="24"/>
          <w:szCs w:val="24"/>
        </w:rPr>
        <w:t xml:space="preserve"> </w:t>
      </w:r>
      <w:r w:rsidR="001432FD">
        <w:rPr>
          <w:rFonts w:ascii="Times New Roman" w:hAnsi="Times New Roman" w:cs="Times New Roman"/>
          <w:sz w:val="24"/>
          <w:szCs w:val="24"/>
        </w:rPr>
        <w:t>résultats spécifiques ont été obtenus</w:t>
      </w:r>
      <w:r w:rsidR="001B1FED">
        <w:rPr>
          <w:rFonts w:ascii="Times New Roman" w:hAnsi="Times New Roman" w:cs="Times New Roman"/>
          <w:sz w:val="24"/>
          <w:szCs w:val="24"/>
        </w:rPr>
        <w:t xml:space="preserve"> dans le cadre de la </w:t>
      </w:r>
      <w:r w:rsidR="00303B41">
        <w:rPr>
          <w:rFonts w:ascii="Times New Roman" w:hAnsi="Times New Roman" w:cs="Times New Roman"/>
          <w:sz w:val="24"/>
          <w:szCs w:val="24"/>
        </w:rPr>
        <w:t>riposte</w:t>
      </w:r>
      <w:r w:rsidR="001B1FED">
        <w:rPr>
          <w:rFonts w:ascii="Times New Roman" w:hAnsi="Times New Roman" w:cs="Times New Roman"/>
          <w:sz w:val="24"/>
          <w:szCs w:val="24"/>
        </w:rPr>
        <w:t xml:space="preserve"> à la pandémie du coronavirus</w:t>
      </w:r>
      <w:r w:rsidR="00740468">
        <w:rPr>
          <w:rFonts w:ascii="Times New Roman" w:hAnsi="Times New Roman" w:cs="Times New Roman"/>
          <w:sz w:val="24"/>
          <w:szCs w:val="24"/>
        </w:rPr>
        <w:t xml:space="preserve"> et sont pris en compte dans le champ de cette évaluation</w:t>
      </w:r>
      <w:r w:rsidR="001B1FED">
        <w:rPr>
          <w:rFonts w:ascii="Times New Roman" w:hAnsi="Times New Roman" w:cs="Times New Roman"/>
          <w:sz w:val="24"/>
          <w:szCs w:val="24"/>
        </w:rPr>
        <w:t xml:space="preserve">. Il s’agit </w:t>
      </w:r>
      <w:r w:rsidR="00FF6E5D">
        <w:rPr>
          <w:rFonts w:ascii="Times New Roman" w:hAnsi="Times New Roman" w:cs="Times New Roman"/>
          <w:sz w:val="24"/>
          <w:szCs w:val="24"/>
        </w:rPr>
        <w:t xml:space="preserve">entre autres </w:t>
      </w:r>
      <w:r w:rsidR="001B1FED">
        <w:rPr>
          <w:rFonts w:ascii="Times New Roman" w:hAnsi="Times New Roman" w:cs="Times New Roman"/>
          <w:sz w:val="24"/>
          <w:szCs w:val="24"/>
        </w:rPr>
        <w:t>de :</w:t>
      </w:r>
    </w:p>
    <w:p w14:paraId="083B448B" w14:textId="23307E1E" w:rsidR="00C86D33" w:rsidRPr="00C33098" w:rsidRDefault="00740468" w:rsidP="001B1FED">
      <w:pPr>
        <w:pStyle w:val="Paragraphedeliste"/>
        <w:numPr>
          <w:ilvl w:val="0"/>
          <w:numId w:val="24"/>
        </w:numPr>
        <w:autoSpaceDE w:val="0"/>
        <w:autoSpaceDN w:val="0"/>
        <w:adjustRightInd w:val="0"/>
        <w:spacing w:after="0" w:line="240" w:lineRule="auto"/>
        <w:jc w:val="both"/>
        <w:rPr>
          <w:rFonts w:ascii="Times New Roman" w:hAnsi="Times New Roman" w:cs="Times New Roman"/>
        </w:rPr>
      </w:pPr>
      <w:r w:rsidRPr="00C33098">
        <w:rPr>
          <w:rFonts w:ascii="Times New Roman" w:hAnsi="Times New Roman" w:cs="Times New Roman"/>
        </w:rPr>
        <w:t>L</w:t>
      </w:r>
      <w:r w:rsidR="001B1FED" w:rsidRPr="00C33098">
        <w:rPr>
          <w:rFonts w:ascii="Times New Roman" w:hAnsi="Times New Roman" w:cs="Times New Roman"/>
        </w:rPr>
        <w:t xml:space="preserve">’appui au système sanitaire béninois à travers la fourniture d’équipements de protection personnelle et celle en matériels et consommables </w:t>
      </w:r>
    </w:p>
    <w:p w14:paraId="302BD540" w14:textId="6FFA44E1" w:rsidR="001B1FED" w:rsidRPr="00C33098" w:rsidRDefault="001B1FED" w:rsidP="001B1FED">
      <w:pPr>
        <w:pStyle w:val="Paragraphedeliste"/>
        <w:numPr>
          <w:ilvl w:val="0"/>
          <w:numId w:val="24"/>
        </w:numPr>
        <w:autoSpaceDE w:val="0"/>
        <w:autoSpaceDN w:val="0"/>
        <w:adjustRightInd w:val="0"/>
        <w:spacing w:after="0" w:line="240" w:lineRule="auto"/>
        <w:jc w:val="both"/>
        <w:rPr>
          <w:rFonts w:ascii="Times New Roman" w:hAnsi="Times New Roman" w:cs="Times New Roman"/>
        </w:rPr>
      </w:pPr>
      <w:proofErr w:type="gramStart"/>
      <w:r w:rsidRPr="00C33098">
        <w:rPr>
          <w:rFonts w:ascii="Times New Roman" w:hAnsi="Times New Roman" w:cs="Times New Roman"/>
        </w:rPr>
        <w:lastRenderedPageBreak/>
        <w:t>l’appui</w:t>
      </w:r>
      <w:proofErr w:type="gramEnd"/>
      <w:r w:rsidRPr="00C33098">
        <w:rPr>
          <w:rFonts w:ascii="Times New Roman" w:hAnsi="Times New Roman" w:cs="Times New Roman"/>
        </w:rPr>
        <w:t xml:space="preserve"> logistique au pays à travers la location et la mise à disposition de véhicules pour circuler au sein du cordon sanitaire (regroupant une quinzaine de communes autour de Cotonou) pendant 2 mois.</w:t>
      </w:r>
    </w:p>
    <w:p w14:paraId="7F172C9C" w14:textId="31E5089D" w:rsidR="001B1FED" w:rsidRPr="00C33098" w:rsidRDefault="001B1FED" w:rsidP="00385362">
      <w:pPr>
        <w:pStyle w:val="Paragraphedeliste"/>
        <w:numPr>
          <w:ilvl w:val="0"/>
          <w:numId w:val="24"/>
        </w:numPr>
        <w:autoSpaceDE w:val="0"/>
        <w:autoSpaceDN w:val="0"/>
        <w:adjustRightInd w:val="0"/>
        <w:spacing w:after="0" w:line="240" w:lineRule="auto"/>
        <w:jc w:val="both"/>
        <w:rPr>
          <w:rFonts w:ascii="Times New Roman" w:hAnsi="Times New Roman" w:cs="Times New Roman"/>
        </w:rPr>
      </w:pPr>
      <w:proofErr w:type="gramStart"/>
      <w:r w:rsidRPr="00C33098">
        <w:rPr>
          <w:rFonts w:ascii="Times New Roman" w:hAnsi="Times New Roman" w:cs="Times New Roman"/>
        </w:rPr>
        <w:t>la</w:t>
      </w:r>
      <w:proofErr w:type="gramEnd"/>
      <w:r w:rsidRPr="00C33098">
        <w:rPr>
          <w:rFonts w:ascii="Times New Roman" w:hAnsi="Times New Roman" w:cs="Times New Roman"/>
        </w:rPr>
        <w:t xml:space="preserve"> réalisation de l’analyse rapide genre dans le contexte de COVID 19 et le renforcement des capacités techniques et opérationnelles du CNLS-TP pour sa préparation à la prise en charge du relais de coordination de la gestion de la riposte. L’analyse rapide genre a permis d’informer les décideurs sur les vulnérabilités, préexistantes et exacerbées ou nouvelles, de certaines couches de la population (femmes, hommes, adolescents, garçons, filles, adolescentes, femmes âgées, hommes âgés, personnes handicapées, etc.) en ces temps de crise sanitaire et d’identifier leurs besoins particuliers.</w:t>
      </w:r>
    </w:p>
    <w:p w14:paraId="43DB0C66" w14:textId="40C8AFAF" w:rsidR="001B1FED" w:rsidRPr="005B2D7C" w:rsidRDefault="001B1FED" w:rsidP="001B1FED">
      <w:pPr>
        <w:pStyle w:val="Paragraphedeliste"/>
        <w:numPr>
          <w:ilvl w:val="0"/>
          <w:numId w:val="24"/>
        </w:numPr>
        <w:jc w:val="both"/>
        <w:rPr>
          <w:rFonts w:ascii="Times New Roman" w:hAnsi="Times New Roman" w:cs="Times New Roman"/>
        </w:rPr>
      </w:pPr>
      <w:r w:rsidRPr="008E7FE2">
        <w:rPr>
          <w:rFonts w:ascii="Times New Roman" w:hAnsi="Times New Roman" w:cs="Times New Roman"/>
        </w:rPr>
        <w:t>L’</w:t>
      </w:r>
      <w:r w:rsidRPr="00631581">
        <w:rPr>
          <w:rFonts w:ascii="Times New Roman" w:hAnsi="Times New Roman" w:cs="Times New Roman"/>
        </w:rPr>
        <w:t>appui</w:t>
      </w:r>
      <w:r w:rsidRPr="00392D28">
        <w:rPr>
          <w:rFonts w:ascii="Times New Roman" w:hAnsi="Times New Roman" w:cs="Times New Roman"/>
        </w:rPr>
        <w:t xml:space="preserve"> </w:t>
      </w:r>
      <w:r w:rsidRPr="00CB244A">
        <w:rPr>
          <w:rFonts w:ascii="Times New Roman" w:hAnsi="Times New Roman" w:cs="Times New Roman"/>
        </w:rPr>
        <w:t xml:space="preserve">des personnes vivant avec un handicap en matériels et équipements, notamment à travers la mise à disposition de </w:t>
      </w:r>
      <w:r w:rsidRPr="00DC44B1">
        <w:rPr>
          <w:rFonts w:ascii="Times New Roman" w:hAnsi="Times New Roman" w:cs="Times New Roman"/>
        </w:rPr>
        <w:t>motos tricycles destinés aux responsables des réseaux dépar</w:t>
      </w:r>
      <w:r w:rsidRPr="005B2D7C">
        <w:rPr>
          <w:rFonts w:ascii="Times New Roman" w:hAnsi="Times New Roman" w:cs="Times New Roman"/>
        </w:rPr>
        <w:t xml:space="preserve">tementaux des personnes en situation de handicap. Ces tricycles ont été utilisés pour des actions de sensibilisation des membres de ces réseaux pour le respect des mesures barrières contre la pandémie de COVID-19. </w:t>
      </w:r>
    </w:p>
    <w:p w14:paraId="3A883EAF" w14:textId="4810F666" w:rsidR="001B1FED" w:rsidRPr="00C33098" w:rsidRDefault="00303B41" w:rsidP="00385362">
      <w:pPr>
        <w:pStyle w:val="Paragraphedeliste"/>
        <w:numPr>
          <w:ilvl w:val="0"/>
          <w:numId w:val="24"/>
        </w:numPr>
        <w:autoSpaceDE w:val="0"/>
        <w:autoSpaceDN w:val="0"/>
        <w:adjustRightInd w:val="0"/>
        <w:spacing w:after="0" w:line="240" w:lineRule="auto"/>
        <w:jc w:val="both"/>
        <w:rPr>
          <w:rFonts w:ascii="Times New Roman" w:hAnsi="Times New Roman" w:cs="Times New Roman"/>
        </w:rPr>
      </w:pPr>
      <w:r w:rsidRPr="00C33098">
        <w:rPr>
          <w:rFonts w:ascii="Times New Roman" w:hAnsi="Times New Roman" w:cs="Times New Roman"/>
        </w:rPr>
        <w:t>L’appui aux établissements pénitentiaires en matériels, équipements, matières premières, etc. lesdits établissements ont également bénéficiés du recrutement de 10 VNU dont 7 médecins et 3 psychologues pour la prise en charge médicale et psychologique des détenus du fait de l’interdiction totale de visites aux détenus (y compris par les membres de leurs familles) depuis mars 2020 en vue d’éviter la propagation de la pandémie.</w:t>
      </w:r>
    </w:p>
    <w:p w14:paraId="6529457D" w14:textId="1651442F" w:rsidR="00C86D33" w:rsidRPr="00C33098" w:rsidRDefault="00740468" w:rsidP="00385362">
      <w:pPr>
        <w:pStyle w:val="Paragraphedeliste"/>
        <w:numPr>
          <w:ilvl w:val="0"/>
          <w:numId w:val="24"/>
        </w:numPr>
        <w:autoSpaceDE w:val="0"/>
        <w:autoSpaceDN w:val="0"/>
        <w:adjustRightInd w:val="0"/>
        <w:spacing w:after="0" w:line="240" w:lineRule="auto"/>
        <w:jc w:val="both"/>
        <w:rPr>
          <w:rFonts w:ascii="Times New Roman" w:hAnsi="Times New Roman" w:cs="Times New Roman"/>
        </w:rPr>
      </w:pPr>
      <w:r w:rsidRPr="00C33098">
        <w:rPr>
          <w:rFonts w:ascii="Times New Roman" w:hAnsi="Times New Roman" w:cs="Times New Roman"/>
        </w:rPr>
        <w:t>L’appui</w:t>
      </w:r>
      <w:r w:rsidR="001E185F" w:rsidRPr="00C33098">
        <w:rPr>
          <w:rFonts w:ascii="Times New Roman" w:hAnsi="Times New Roman" w:cs="Times New Roman"/>
        </w:rPr>
        <w:t xml:space="preserve"> à la réalisation de l’étude de l’impact socio-économique de la COVID-19 qui inclut la réalisation d’une enquête nationale auprès des ménages, des entreprises du secteur formel et informel et des acteurs de la société civile, afin de favoriser un meilleur relèvement socio-économique du Bénin à la suite des effets néfastes de la pandémie de COVID-19</w:t>
      </w:r>
      <w:r w:rsidR="001901D8" w:rsidRPr="00C33098">
        <w:rPr>
          <w:rFonts w:ascii="Times New Roman" w:hAnsi="Times New Roman" w:cs="Times New Roman"/>
        </w:rPr>
        <w:t>.</w:t>
      </w:r>
    </w:p>
    <w:p w14:paraId="1E5C7F5E" w14:textId="23E25109" w:rsidR="007D7C88" w:rsidRPr="00C33098" w:rsidRDefault="007D7C88" w:rsidP="00C33098">
      <w:pPr>
        <w:pStyle w:val="Paragraphedeliste"/>
        <w:autoSpaceDE w:val="0"/>
        <w:autoSpaceDN w:val="0"/>
        <w:adjustRightInd w:val="0"/>
        <w:spacing w:after="0" w:line="240" w:lineRule="auto"/>
        <w:jc w:val="both"/>
        <w:rPr>
          <w:rFonts w:ascii="Times New Roman" w:hAnsi="Times New Roman" w:cs="Times New Roman"/>
        </w:rPr>
      </w:pPr>
    </w:p>
    <w:p w14:paraId="47FD5B9B" w14:textId="0C8BCF9C" w:rsidR="00A30D1F" w:rsidRPr="00C33098" w:rsidRDefault="001C259E" w:rsidP="00C33098">
      <w:pPr>
        <w:pStyle w:val="Paragraphedeliste"/>
        <w:numPr>
          <w:ilvl w:val="0"/>
          <w:numId w:val="3"/>
        </w:numPr>
        <w:outlineLvl w:val="0"/>
        <w:rPr>
          <w:rFonts w:ascii="Times New Roman" w:hAnsi="Times New Roman" w:cs="Times New Roman"/>
          <w:b/>
          <w:i/>
          <w:sz w:val="24"/>
          <w:szCs w:val="28"/>
        </w:rPr>
      </w:pPr>
      <w:r w:rsidRPr="00C33098">
        <w:rPr>
          <w:rFonts w:ascii="Times New Roman" w:hAnsi="Times New Roman" w:cs="Times New Roman"/>
          <w:b/>
          <w:i/>
          <w:sz w:val="24"/>
          <w:szCs w:val="28"/>
        </w:rPr>
        <w:t>But, objectifs et portée</w:t>
      </w:r>
      <w:r w:rsidR="0039463D" w:rsidRPr="00C33098">
        <w:rPr>
          <w:rFonts w:ascii="Times New Roman" w:hAnsi="Times New Roman" w:cs="Times New Roman"/>
          <w:b/>
          <w:i/>
          <w:sz w:val="24"/>
          <w:szCs w:val="28"/>
        </w:rPr>
        <w:t xml:space="preserve"> de l</w:t>
      </w:r>
      <w:r w:rsidR="00A30D1F" w:rsidRPr="00C33098">
        <w:rPr>
          <w:rFonts w:ascii="Times New Roman" w:hAnsi="Times New Roman" w:cs="Times New Roman"/>
          <w:b/>
          <w:i/>
          <w:sz w:val="24"/>
          <w:szCs w:val="28"/>
        </w:rPr>
        <w:t>’évaluation</w:t>
      </w:r>
    </w:p>
    <w:p w14:paraId="5DB026BE" w14:textId="0270606C" w:rsidR="00D06CF4" w:rsidRPr="00C33098" w:rsidRDefault="002E6E83" w:rsidP="00C33098">
      <w:pPr>
        <w:pStyle w:val="Paragraphedeliste"/>
        <w:numPr>
          <w:ilvl w:val="1"/>
          <w:numId w:val="3"/>
        </w:numPr>
        <w:outlineLvl w:val="0"/>
        <w:rPr>
          <w:rFonts w:ascii="Times New Roman" w:hAnsi="Times New Roman" w:cs="Times New Roman"/>
          <w:b/>
          <w:i/>
          <w:sz w:val="24"/>
          <w:szCs w:val="28"/>
        </w:rPr>
      </w:pPr>
      <w:r w:rsidRPr="00C33098">
        <w:rPr>
          <w:rFonts w:ascii="Times New Roman" w:hAnsi="Times New Roman" w:cs="Times New Roman"/>
          <w:b/>
          <w:i/>
          <w:sz w:val="24"/>
          <w:szCs w:val="28"/>
        </w:rPr>
        <w:t>But et objectifs</w:t>
      </w:r>
    </w:p>
    <w:p w14:paraId="27917427" w14:textId="5E5F6F16" w:rsidR="00460F13" w:rsidRPr="0004050C" w:rsidRDefault="000301A9" w:rsidP="000301A9">
      <w:pPr>
        <w:spacing w:after="0" w:line="240" w:lineRule="auto"/>
        <w:jc w:val="both"/>
        <w:rPr>
          <w:rFonts w:ascii="Times New Roman" w:eastAsia="Times New Roman" w:hAnsi="Times New Roman" w:cs="Times New Roman"/>
          <w:sz w:val="24"/>
          <w:szCs w:val="24"/>
        </w:rPr>
      </w:pPr>
      <w:r w:rsidRPr="0004050C">
        <w:rPr>
          <w:rFonts w:ascii="Times New Roman" w:eastAsia="Times New Roman" w:hAnsi="Times New Roman" w:cs="Times New Roman"/>
          <w:sz w:val="24"/>
          <w:szCs w:val="24"/>
        </w:rPr>
        <w:t xml:space="preserve">L'objectif général de l'évaluation à mi-parcours est </w:t>
      </w:r>
      <w:r w:rsidR="00460F13" w:rsidRPr="0004050C">
        <w:rPr>
          <w:rFonts w:ascii="Times New Roman" w:eastAsia="Times New Roman" w:hAnsi="Times New Roman" w:cs="Times New Roman"/>
          <w:sz w:val="24"/>
          <w:szCs w:val="24"/>
        </w:rPr>
        <w:t>d’analyser le niveau de réalisation des résultats attendus ou non du CPD, d’apprécier les contributions aux résultats de développement du pays, d’analyser les difficultés rencontrées en vue de rectifier la trajectoire si nécessaire</w:t>
      </w:r>
      <w:r w:rsidR="00D815E8">
        <w:rPr>
          <w:rFonts w:ascii="Times New Roman" w:eastAsia="Times New Roman" w:hAnsi="Times New Roman" w:cs="Times New Roman"/>
          <w:sz w:val="24"/>
          <w:szCs w:val="24"/>
        </w:rPr>
        <w:t xml:space="preserve"> et de faire ressortir les raisons qui expliquent les succès et les limites</w:t>
      </w:r>
      <w:r w:rsidR="00460F13" w:rsidRPr="0004050C">
        <w:rPr>
          <w:rFonts w:ascii="Times New Roman" w:eastAsia="Times New Roman" w:hAnsi="Times New Roman" w:cs="Times New Roman"/>
          <w:sz w:val="24"/>
          <w:szCs w:val="24"/>
        </w:rPr>
        <w:t>.</w:t>
      </w:r>
    </w:p>
    <w:p w14:paraId="29CD29B3" w14:textId="62FB961A" w:rsidR="000301A9" w:rsidRPr="0004050C" w:rsidRDefault="00460F13" w:rsidP="000301A9">
      <w:pPr>
        <w:spacing w:after="0" w:line="240" w:lineRule="auto"/>
        <w:jc w:val="both"/>
        <w:rPr>
          <w:rFonts w:ascii="Times New Roman" w:eastAsia="Times New Roman" w:hAnsi="Times New Roman" w:cs="Times New Roman"/>
          <w:sz w:val="24"/>
          <w:szCs w:val="24"/>
        </w:rPr>
      </w:pPr>
      <w:r w:rsidRPr="0004050C">
        <w:rPr>
          <w:rFonts w:ascii="Times New Roman" w:eastAsia="Times New Roman" w:hAnsi="Times New Roman" w:cs="Times New Roman"/>
          <w:sz w:val="24"/>
          <w:szCs w:val="24"/>
        </w:rPr>
        <w:t>Cette évaluation est conforme au plan d’évaluation</w:t>
      </w:r>
      <w:r w:rsidR="00A91429">
        <w:rPr>
          <w:rFonts w:ascii="Times New Roman" w:eastAsia="Times New Roman" w:hAnsi="Times New Roman" w:cs="Times New Roman"/>
          <w:sz w:val="24"/>
          <w:szCs w:val="24"/>
        </w:rPr>
        <w:t xml:space="preserve"> </w:t>
      </w:r>
      <w:r w:rsidR="00A91429" w:rsidRPr="0004050C">
        <w:rPr>
          <w:rFonts w:ascii="Times New Roman" w:eastAsia="Times New Roman" w:hAnsi="Times New Roman" w:cs="Times New Roman"/>
          <w:sz w:val="24"/>
          <w:szCs w:val="24"/>
        </w:rPr>
        <w:t>2019-2023</w:t>
      </w:r>
      <w:r w:rsidR="00A91429">
        <w:rPr>
          <w:rFonts w:ascii="Times New Roman" w:eastAsia="Times New Roman" w:hAnsi="Times New Roman" w:cs="Times New Roman"/>
          <w:sz w:val="24"/>
          <w:szCs w:val="24"/>
        </w:rPr>
        <w:t xml:space="preserve"> </w:t>
      </w:r>
      <w:r w:rsidRPr="0004050C">
        <w:rPr>
          <w:rFonts w:ascii="Times New Roman" w:eastAsia="Times New Roman" w:hAnsi="Times New Roman" w:cs="Times New Roman"/>
          <w:sz w:val="24"/>
          <w:szCs w:val="24"/>
        </w:rPr>
        <w:t>du bureau</w:t>
      </w:r>
      <w:r w:rsidR="00A91429">
        <w:rPr>
          <w:rFonts w:ascii="Times New Roman" w:eastAsia="Times New Roman" w:hAnsi="Times New Roman" w:cs="Times New Roman"/>
          <w:sz w:val="24"/>
          <w:szCs w:val="24"/>
        </w:rPr>
        <w:t>-</w:t>
      </w:r>
      <w:r w:rsidRPr="0004050C">
        <w:rPr>
          <w:rFonts w:ascii="Times New Roman" w:eastAsia="Times New Roman" w:hAnsi="Times New Roman" w:cs="Times New Roman"/>
          <w:sz w:val="24"/>
          <w:szCs w:val="24"/>
        </w:rPr>
        <w:t>pays</w:t>
      </w:r>
      <w:r w:rsidR="000301A9" w:rsidRPr="0004050C">
        <w:rPr>
          <w:rFonts w:ascii="Times New Roman" w:eastAsia="Times New Roman" w:hAnsi="Times New Roman" w:cs="Times New Roman"/>
          <w:sz w:val="24"/>
          <w:szCs w:val="24"/>
        </w:rPr>
        <w:t xml:space="preserve">. Les conclusions et recommandations de l'évaluation fourniront des preuves des progrès accomplis, des lacunes existantes et serviront de contribution à la mise en œuvre du programme </w:t>
      </w:r>
      <w:r w:rsidR="00EC646B">
        <w:rPr>
          <w:rFonts w:ascii="Times New Roman" w:eastAsia="Times New Roman" w:hAnsi="Times New Roman" w:cs="Times New Roman"/>
          <w:sz w:val="24"/>
          <w:szCs w:val="24"/>
        </w:rPr>
        <w:t xml:space="preserve">pour la </w:t>
      </w:r>
      <w:r w:rsidR="00F76A96">
        <w:rPr>
          <w:rFonts w:ascii="Times New Roman" w:eastAsia="Times New Roman" w:hAnsi="Times New Roman" w:cs="Times New Roman"/>
          <w:sz w:val="24"/>
          <w:szCs w:val="24"/>
        </w:rPr>
        <w:t>deuxième moitié du cycle 2019-2023</w:t>
      </w:r>
      <w:r w:rsidR="000301A9" w:rsidRPr="0004050C">
        <w:rPr>
          <w:rFonts w:ascii="Times New Roman" w:eastAsia="Times New Roman" w:hAnsi="Times New Roman" w:cs="Times New Roman"/>
          <w:sz w:val="24"/>
          <w:szCs w:val="24"/>
        </w:rPr>
        <w:t xml:space="preserve">. L'évaluation sera menée en étroite collaboration et en partenariat avec le </w:t>
      </w:r>
      <w:r w:rsidR="006E05B6">
        <w:rPr>
          <w:rFonts w:ascii="Times New Roman" w:eastAsia="Times New Roman" w:hAnsi="Times New Roman" w:cs="Times New Roman"/>
          <w:sz w:val="24"/>
          <w:szCs w:val="24"/>
        </w:rPr>
        <w:t>G</w:t>
      </w:r>
      <w:r w:rsidR="000301A9" w:rsidRPr="0004050C">
        <w:rPr>
          <w:rFonts w:ascii="Times New Roman" w:eastAsia="Times New Roman" w:hAnsi="Times New Roman" w:cs="Times New Roman"/>
          <w:sz w:val="24"/>
          <w:szCs w:val="24"/>
        </w:rPr>
        <w:t>ouvernement et d'autres partenaires nationaux clés.</w:t>
      </w:r>
    </w:p>
    <w:p w14:paraId="314D72CB" w14:textId="6CE60110" w:rsidR="002E6E83" w:rsidRPr="0004050C" w:rsidRDefault="00460F13" w:rsidP="002E6E83">
      <w:pPr>
        <w:autoSpaceDE w:val="0"/>
        <w:autoSpaceDN w:val="0"/>
        <w:adjustRightInd w:val="0"/>
        <w:spacing w:after="0" w:line="240" w:lineRule="auto"/>
        <w:jc w:val="both"/>
        <w:rPr>
          <w:rFonts w:ascii="Times New Roman" w:hAnsi="Times New Roman" w:cs="Times New Roman"/>
          <w:sz w:val="24"/>
          <w:szCs w:val="24"/>
        </w:rPr>
      </w:pPr>
      <w:r w:rsidRPr="0004050C">
        <w:rPr>
          <w:rFonts w:ascii="Times New Roman" w:hAnsi="Times New Roman" w:cs="Times New Roman"/>
          <w:sz w:val="24"/>
          <w:szCs w:val="24"/>
        </w:rPr>
        <w:t>De façon spécifique, cette évaluation vise à :</w:t>
      </w:r>
    </w:p>
    <w:p w14:paraId="3CF62986" w14:textId="477A1810" w:rsidR="00460F13" w:rsidRPr="0004050C" w:rsidRDefault="00460F13" w:rsidP="00460F13">
      <w:pPr>
        <w:pStyle w:val="Paragraphedeliste"/>
        <w:numPr>
          <w:ilvl w:val="0"/>
          <w:numId w:val="24"/>
        </w:numPr>
        <w:autoSpaceDE w:val="0"/>
        <w:autoSpaceDN w:val="0"/>
        <w:adjustRightInd w:val="0"/>
        <w:spacing w:after="0" w:line="240" w:lineRule="auto"/>
        <w:jc w:val="both"/>
        <w:rPr>
          <w:rFonts w:ascii="Times New Roman" w:hAnsi="Times New Roman" w:cs="Times New Roman"/>
          <w:sz w:val="24"/>
          <w:szCs w:val="24"/>
        </w:rPr>
      </w:pPr>
      <w:r w:rsidRPr="0004050C">
        <w:rPr>
          <w:rFonts w:ascii="Times New Roman" w:hAnsi="Times New Roman" w:cs="Times New Roman"/>
          <w:sz w:val="24"/>
          <w:szCs w:val="24"/>
        </w:rPr>
        <w:t>Analyser les progrès réalisés dans l’atteinte des résultats ;</w:t>
      </w:r>
    </w:p>
    <w:p w14:paraId="31F9F841" w14:textId="0108266D" w:rsidR="00460F13" w:rsidRPr="0004050C" w:rsidRDefault="00460F13" w:rsidP="00460F13">
      <w:pPr>
        <w:pStyle w:val="Paragraphedeliste"/>
        <w:numPr>
          <w:ilvl w:val="0"/>
          <w:numId w:val="24"/>
        </w:numPr>
        <w:autoSpaceDE w:val="0"/>
        <w:autoSpaceDN w:val="0"/>
        <w:adjustRightInd w:val="0"/>
        <w:spacing w:after="0" w:line="240" w:lineRule="auto"/>
        <w:jc w:val="both"/>
        <w:rPr>
          <w:rFonts w:ascii="Times New Roman" w:hAnsi="Times New Roman" w:cs="Times New Roman"/>
          <w:sz w:val="24"/>
          <w:szCs w:val="24"/>
        </w:rPr>
      </w:pPr>
      <w:r w:rsidRPr="0004050C">
        <w:rPr>
          <w:rFonts w:ascii="Times New Roman" w:hAnsi="Times New Roman" w:cs="Times New Roman"/>
          <w:sz w:val="24"/>
          <w:szCs w:val="24"/>
        </w:rPr>
        <w:t>Analyser le positionnement du PNUD ;</w:t>
      </w:r>
    </w:p>
    <w:p w14:paraId="659E9373" w14:textId="77777777" w:rsidR="003F55DA" w:rsidRDefault="00460F13" w:rsidP="00460F13">
      <w:pPr>
        <w:pStyle w:val="Paragraphedeliste"/>
        <w:numPr>
          <w:ilvl w:val="0"/>
          <w:numId w:val="24"/>
        </w:numPr>
        <w:autoSpaceDE w:val="0"/>
        <w:autoSpaceDN w:val="0"/>
        <w:adjustRightInd w:val="0"/>
        <w:spacing w:after="0" w:line="240" w:lineRule="auto"/>
        <w:jc w:val="both"/>
        <w:rPr>
          <w:rFonts w:ascii="Times New Roman" w:hAnsi="Times New Roman" w:cs="Times New Roman"/>
          <w:sz w:val="24"/>
          <w:szCs w:val="24"/>
        </w:rPr>
      </w:pPr>
      <w:r w:rsidRPr="0004050C">
        <w:rPr>
          <w:rFonts w:ascii="Times New Roman" w:hAnsi="Times New Roman" w:cs="Times New Roman"/>
          <w:sz w:val="24"/>
          <w:szCs w:val="24"/>
        </w:rPr>
        <w:t xml:space="preserve">Identifier les enseignements </w:t>
      </w:r>
      <w:r w:rsidR="003E3D82" w:rsidRPr="0004050C">
        <w:rPr>
          <w:rFonts w:ascii="Times New Roman" w:hAnsi="Times New Roman" w:cs="Times New Roman"/>
          <w:sz w:val="24"/>
          <w:szCs w:val="24"/>
        </w:rPr>
        <w:t xml:space="preserve">à retenir </w:t>
      </w:r>
      <w:r w:rsidRPr="0004050C">
        <w:rPr>
          <w:rFonts w:ascii="Times New Roman" w:hAnsi="Times New Roman" w:cs="Times New Roman"/>
          <w:sz w:val="24"/>
          <w:szCs w:val="24"/>
        </w:rPr>
        <w:t>de la mise en œuvre du CPD</w:t>
      </w:r>
      <w:r w:rsidR="003E3D82" w:rsidRPr="0004050C">
        <w:rPr>
          <w:rFonts w:ascii="Times New Roman" w:hAnsi="Times New Roman" w:cs="Times New Roman"/>
          <w:sz w:val="24"/>
          <w:szCs w:val="24"/>
        </w:rPr>
        <w:t xml:space="preserve"> et les corrections éventuelles à apporter</w:t>
      </w:r>
      <w:r w:rsidR="003F55DA">
        <w:rPr>
          <w:rFonts w:ascii="Times New Roman" w:hAnsi="Times New Roman" w:cs="Times New Roman"/>
          <w:sz w:val="24"/>
          <w:szCs w:val="24"/>
        </w:rPr>
        <w:t> ;</w:t>
      </w:r>
    </w:p>
    <w:p w14:paraId="30B6DD4B" w14:textId="5C666228" w:rsidR="00460F13" w:rsidRPr="00D623C5" w:rsidRDefault="003F55DA" w:rsidP="003F55DA">
      <w:pPr>
        <w:pStyle w:val="Paragraphedeliste"/>
        <w:numPr>
          <w:ilvl w:val="0"/>
          <w:numId w:val="24"/>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Mettre en évidence les résultats contribuant à la réduction des inégalités de genre </w:t>
      </w:r>
      <w:proofErr w:type="gramStart"/>
      <w:r>
        <w:rPr>
          <w:rFonts w:ascii="Times New Roman" w:hAnsi="Times New Roman" w:cs="Times New Roman"/>
          <w:sz w:val="24"/>
          <w:szCs w:val="24"/>
        </w:rPr>
        <w:t>et  la</w:t>
      </w:r>
      <w:proofErr w:type="gramEnd"/>
      <w:r>
        <w:rPr>
          <w:rFonts w:ascii="Times New Roman" w:hAnsi="Times New Roman" w:cs="Times New Roman"/>
          <w:sz w:val="24"/>
          <w:szCs w:val="24"/>
        </w:rPr>
        <w:t xml:space="preserve"> promotion de l’autonomisation économique des femmes.</w:t>
      </w:r>
    </w:p>
    <w:p w14:paraId="0B3E1840" w14:textId="1932B4AA" w:rsidR="00460F13" w:rsidRPr="0004050C" w:rsidRDefault="00460F13" w:rsidP="002E6E83">
      <w:pPr>
        <w:autoSpaceDE w:val="0"/>
        <w:autoSpaceDN w:val="0"/>
        <w:adjustRightInd w:val="0"/>
        <w:spacing w:after="0" w:line="240" w:lineRule="auto"/>
        <w:jc w:val="both"/>
        <w:rPr>
          <w:rFonts w:ascii="Times New Roman" w:hAnsi="Times New Roman" w:cs="Times New Roman"/>
        </w:rPr>
      </w:pPr>
    </w:p>
    <w:p w14:paraId="4B6E0F95" w14:textId="10930EF6" w:rsidR="002E6E83" w:rsidRPr="00C33098" w:rsidRDefault="002E6E83" w:rsidP="00C33098">
      <w:pPr>
        <w:pStyle w:val="Paragraphedeliste"/>
        <w:numPr>
          <w:ilvl w:val="1"/>
          <w:numId w:val="3"/>
        </w:numPr>
        <w:outlineLvl w:val="0"/>
        <w:rPr>
          <w:rFonts w:ascii="Times New Roman" w:hAnsi="Times New Roman" w:cs="Times New Roman"/>
          <w:b/>
          <w:i/>
          <w:sz w:val="24"/>
          <w:szCs w:val="28"/>
        </w:rPr>
      </w:pPr>
      <w:r w:rsidRPr="00C33098">
        <w:rPr>
          <w:rFonts w:ascii="Times New Roman" w:hAnsi="Times New Roman" w:cs="Times New Roman"/>
          <w:b/>
          <w:i/>
          <w:sz w:val="24"/>
          <w:szCs w:val="28"/>
        </w:rPr>
        <w:t>Portée de l’évaluation</w:t>
      </w:r>
    </w:p>
    <w:p w14:paraId="79E135A8" w14:textId="1D4E3B32" w:rsidR="003C69E8" w:rsidRPr="0004050C" w:rsidRDefault="00F03E3F" w:rsidP="00F03E3F">
      <w:pPr>
        <w:spacing w:after="0" w:line="240" w:lineRule="auto"/>
        <w:jc w:val="both"/>
        <w:rPr>
          <w:rFonts w:ascii="Times New Roman" w:eastAsia="Times New Roman" w:hAnsi="Times New Roman" w:cs="Times New Roman"/>
          <w:sz w:val="24"/>
          <w:szCs w:val="24"/>
        </w:rPr>
      </w:pPr>
      <w:r w:rsidRPr="0004050C">
        <w:rPr>
          <w:rFonts w:ascii="Times New Roman" w:eastAsia="Times New Roman" w:hAnsi="Times New Roman" w:cs="Times New Roman"/>
          <w:sz w:val="24"/>
          <w:szCs w:val="24"/>
        </w:rPr>
        <w:t>L'évaluation à mi-parcours couvrira la période 2019-202</w:t>
      </w:r>
      <w:r w:rsidR="006272C2">
        <w:rPr>
          <w:rFonts w:ascii="Times New Roman" w:eastAsia="Times New Roman" w:hAnsi="Times New Roman" w:cs="Times New Roman"/>
          <w:sz w:val="24"/>
          <w:szCs w:val="24"/>
        </w:rPr>
        <w:t>1</w:t>
      </w:r>
      <w:r w:rsidRPr="0004050C">
        <w:rPr>
          <w:rFonts w:ascii="Times New Roman" w:eastAsia="Times New Roman" w:hAnsi="Times New Roman" w:cs="Times New Roman"/>
          <w:sz w:val="24"/>
          <w:szCs w:val="24"/>
        </w:rPr>
        <w:t>, mettant en évidence les principaux enseignements tirés pour fournir des orientations éclairées pour la deuxième phase du cycle</w:t>
      </w:r>
      <w:r w:rsidR="003C69E8" w:rsidRPr="0004050C">
        <w:rPr>
          <w:rFonts w:ascii="Times New Roman" w:eastAsia="Times New Roman" w:hAnsi="Times New Roman" w:cs="Times New Roman"/>
          <w:sz w:val="24"/>
          <w:szCs w:val="24"/>
        </w:rPr>
        <w:t xml:space="preserve">. </w:t>
      </w:r>
      <w:r w:rsidRPr="0004050C">
        <w:rPr>
          <w:rFonts w:ascii="Times New Roman" w:eastAsia="Times New Roman" w:hAnsi="Times New Roman" w:cs="Times New Roman"/>
          <w:sz w:val="24"/>
          <w:szCs w:val="24"/>
        </w:rPr>
        <w:lastRenderedPageBreak/>
        <w:t xml:space="preserve">L'examen couvrira </w:t>
      </w:r>
      <w:r w:rsidR="003C69E8" w:rsidRPr="0004050C">
        <w:rPr>
          <w:rFonts w:ascii="Times New Roman" w:eastAsia="Times New Roman" w:hAnsi="Times New Roman" w:cs="Times New Roman"/>
          <w:sz w:val="24"/>
          <w:szCs w:val="24"/>
        </w:rPr>
        <w:t xml:space="preserve">tous les projets achevés ou en cours </w:t>
      </w:r>
      <w:r w:rsidRPr="0004050C">
        <w:rPr>
          <w:rFonts w:ascii="Times New Roman" w:eastAsia="Times New Roman" w:hAnsi="Times New Roman" w:cs="Times New Roman"/>
          <w:sz w:val="24"/>
          <w:szCs w:val="24"/>
        </w:rPr>
        <w:t xml:space="preserve">au cours de la période 2019-2023 et mettra un accent particulier sur la contribution aux </w:t>
      </w:r>
      <w:r w:rsidR="003C69E8" w:rsidRPr="0004050C">
        <w:rPr>
          <w:rFonts w:ascii="Times New Roman" w:eastAsia="Times New Roman" w:hAnsi="Times New Roman" w:cs="Times New Roman"/>
          <w:sz w:val="24"/>
          <w:szCs w:val="24"/>
        </w:rPr>
        <w:t xml:space="preserve">deux </w:t>
      </w:r>
      <w:r w:rsidR="00653CEA">
        <w:rPr>
          <w:rFonts w:ascii="Times New Roman" w:eastAsia="Times New Roman" w:hAnsi="Times New Roman" w:cs="Times New Roman"/>
          <w:sz w:val="24"/>
          <w:szCs w:val="24"/>
        </w:rPr>
        <w:t>E</w:t>
      </w:r>
      <w:r w:rsidR="00653CEA" w:rsidRPr="0004050C">
        <w:rPr>
          <w:rFonts w:ascii="Times New Roman" w:eastAsia="Times New Roman" w:hAnsi="Times New Roman" w:cs="Times New Roman"/>
          <w:sz w:val="24"/>
          <w:szCs w:val="24"/>
        </w:rPr>
        <w:t xml:space="preserve">ffets </w:t>
      </w:r>
      <w:r w:rsidR="003C69E8" w:rsidRPr="0004050C">
        <w:rPr>
          <w:rFonts w:ascii="Times New Roman" w:eastAsia="Times New Roman" w:hAnsi="Times New Roman" w:cs="Times New Roman"/>
          <w:sz w:val="24"/>
          <w:szCs w:val="24"/>
        </w:rPr>
        <w:t xml:space="preserve">du CPD. </w:t>
      </w:r>
    </w:p>
    <w:p w14:paraId="6DE50222" w14:textId="53BE0B6C" w:rsidR="00DC44B1" w:rsidRDefault="00DC44B1" w:rsidP="00F03E3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L’évaluation devra également tenir compte de la couverture des </w:t>
      </w:r>
      <w:hyperlink r:id="rId11" w:history="1">
        <w:r w:rsidRPr="00692076">
          <w:rPr>
            <w:rStyle w:val="Lienhypertexte"/>
            <w:rFonts w:ascii="Times New Roman" w:eastAsia="Times New Roman" w:hAnsi="Times New Roman" w:cs="Times New Roman"/>
            <w:sz w:val="24"/>
            <w:szCs w:val="24"/>
          </w:rPr>
          <w:t>normes de qualité du PNUD en matière de programmation</w:t>
        </w:r>
      </w:hyperlink>
      <w:r>
        <w:rPr>
          <w:rFonts w:ascii="Times New Roman" w:eastAsia="Times New Roman" w:hAnsi="Times New Roman" w:cs="Times New Roman"/>
          <w:sz w:val="24"/>
          <w:szCs w:val="24"/>
        </w:rPr>
        <w:t>.</w:t>
      </w:r>
    </w:p>
    <w:p w14:paraId="5E8BECE4" w14:textId="22749781" w:rsidR="00F03E3F" w:rsidRDefault="00F03E3F" w:rsidP="00F03E3F">
      <w:pPr>
        <w:spacing w:after="0" w:line="240" w:lineRule="auto"/>
        <w:jc w:val="both"/>
        <w:rPr>
          <w:rFonts w:ascii="Times New Roman" w:eastAsia="Times New Roman" w:hAnsi="Times New Roman" w:cs="Times New Roman"/>
          <w:sz w:val="24"/>
          <w:szCs w:val="24"/>
        </w:rPr>
      </w:pPr>
      <w:r w:rsidRPr="0004050C">
        <w:rPr>
          <w:rFonts w:ascii="Times New Roman" w:eastAsia="Times New Roman" w:hAnsi="Times New Roman" w:cs="Times New Roman"/>
          <w:sz w:val="24"/>
          <w:szCs w:val="24"/>
        </w:rPr>
        <w:t xml:space="preserve">Les principaux utilisateurs du rapport </w:t>
      </w:r>
      <w:r w:rsidR="003C69E8" w:rsidRPr="0004050C">
        <w:rPr>
          <w:rFonts w:ascii="Times New Roman" w:eastAsia="Times New Roman" w:hAnsi="Times New Roman" w:cs="Times New Roman"/>
          <w:sz w:val="24"/>
          <w:szCs w:val="24"/>
        </w:rPr>
        <w:t xml:space="preserve">sont le Gouvernement, </w:t>
      </w:r>
      <w:r w:rsidRPr="0004050C">
        <w:rPr>
          <w:rFonts w:ascii="Times New Roman" w:eastAsia="Times New Roman" w:hAnsi="Times New Roman" w:cs="Times New Roman"/>
          <w:sz w:val="24"/>
          <w:szCs w:val="24"/>
        </w:rPr>
        <w:t>le bureau de pays du PNUD, les ministères,</w:t>
      </w:r>
      <w:r w:rsidR="003C69E8" w:rsidRPr="0004050C">
        <w:rPr>
          <w:rFonts w:ascii="Times New Roman" w:eastAsia="Times New Roman" w:hAnsi="Times New Roman" w:cs="Times New Roman"/>
          <w:sz w:val="24"/>
          <w:szCs w:val="24"/>
        </w:rPr>
        <w:t xml:space="preserve"> </w:t>
      </w:r>
      <w:r w:rsidR="004817D3" w:rsidRPr="0004050C">
        <w:rPr>
          <w:rFonts w:ascii="Times New Roman" w:eastAsia="Times New Roman" w:hAnsi="Times New Roman" w:cs="Times New Roman"/>
          <w:sz w:val="24"/>
          <w:szCs w:val="24"/>
        </w:rPr>
        <w:t xml:space="preserve">les équipes des projets, </w:t>
      </w:r>
      <w:r w:rsidRPr="0004050C">
        <w:rPr>
          <w:rFonts w:ascii="Times New Roman" w:eastAsia="Times New Roman" w:hAnsi="Times New Roman" w:cs="Times New Roman"/>
          <w:sz w:val="24"/>
          <w:szCs w:val="24"/>
        </w:rPr>
        <w:t xml:space="preserve">les partenaires </w:t>
      </w:r>
      <w:r w:rsidR="004817D3" w:rsidRPr="0004050C">
        <w:rPr>
          <w:rFonts w:ascii="Times New Roman" w:eastAsia="Times New Roman" w:hAnsi="Times New Roman" w:cs="Times New Roman"/>
          <w:sz w:val="24"/>
          <w:szCs w:val="24"/>
        </w:rPr>
        <w:t>au</w:t>
      </w:r>
      <w:r w:rsidRPr="0004050C">
        <w:rPr>
          <w:rFonts w:ascii="Times New Roman" w:eastAsia="Times New Roman" w:hAnsi="Times New Roman" w:cs="Times New Roman"/>
          <w:sz w:val="24"/>
          <w:szCs w:val="24"/>
        </w:rPr>
        <w:t xml:space="preserve"> développement et </w:t>
      </w:r>
      <w:r w:rsidR="004817D3" w:rsidRPr="0004050C">
        <w:rPr>
          <w:rFonts w:ascii="Times New Roman" w:eastAsia="Times New Roman" w:hAnsi="Times New Roman" w:cs="Times New Roman"/>
          <w:sz w:val="24"/>
          <w:szCs w:val="24"/>
        </w:rPr>
        <w:t xml:space="preserve">les </w:t>
      </w:r>
      <w:r w:rsidRPr="0004050C">
        <w:rPr>
          <w:rFonts w:ascii="Times New Roman" w:eastAsia="Times New Roman" w:hAnsi="Times New Roman" w:cs="Times New Roman"/>
          <w:sz w:val="24"/>
          <w:szCs w:val="24"/>
        </w:rPr>
        <w:t>autres agences des Nations Unies.</w:t>
      </w:r>
    </w:p>
    <w:p w14:paraId="768D9CEC" w14:textId="6C60AB82" w:rsidR="006A23B2" w:rsidRDefault="00CB244A" w:rsidP="00F03E3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 ailleurs, </w:t>
      </w:r>
      <w:hyperlink w:anchor="COVID" w:history="1">
        <w:r w:rsidR="003744DA" w:rsidRPr="00716541">
          <w:rPr>
            <w:rStyle w:val="Lienhypertexte"/>
            <w:rFonts w:ascii="Times New Roman" w:eastAsia="Times New Roman" w:hAnsi="Times New Roman" w:cs="Times New Roman"/>
            <w:sz w:val="24"/>
            <w:szCs w:val="24"/>
          </w:rPr>
          <w:t>les résultats obtenus dans le cadre de la riposte à la pandémie du coronavirus</w:t>
        </w:r>
      </w:hyperlink>
      <w:r>
        <w:rPr>
          <w:rFonts w:ascii="Times New Roman" w:eastAsia="Times New Roman" w:hAnsi="Times New Roman" w:cs="Times New Roman"/>
          <w:sz w:val="24"/>
          <w:szCs w:val="24"/>
        </w:rPr>
        <w:t xml:space="preserve"> sont </w:t>
      </w:r>
      <w:r w:rsidR="000D00AE">
        <w:rPr>
          <w:rFonts w:ascii="Times New Roman" w:eastAsia="Times New Roman" w:hAnsi="Times New Roman" w:cs="Times New Roman"/>
          <w:sz w:val="24"/>
          <w:szCs w:val="24"/>
        </w:rPr>
        <w:t xml:space="preserve">également </w:t>
      </w:r>
      <w:r>
        <w:rPr>
          <w:rFonts w:ascii="Times New Roman" w:eastAsia="Times New Roman" w:hAnsi="Times New Roman" w:cs="Times New Roman"/>
          <w:sz w:val="24"/>
          <w:szCs w:val="24"/>
        </w:rPr>
        <w:t xml:space="preserve">pris en compte dans le champ de </w:t>
      </w:r>
      <w:r w:rsidR="000D00AE">
        <w:rPr>
          <w:rFonts w:ascii="Times New Roman" w:eastAsia="Times New Roman" w:hAnsi="Times New Roman" w:cs="Times New Roman"/>
          <w:sz w:val="24"/>
          <w:szCs w:val="24"/>
        </w:rPr>
        <w:t>l’</w:t>
      </w:r>
      <w:r>
        <w:rPr>
          <w:rFonts w:ascii="Times New Roman" w:eastAsia="Times New Roman" w:hAnsi="Times New Roman" w:cs="Times New Roman"/>
          <w:sz w:val="24"/>
          <w:szCs w:val="24"/>
        </w:rPr>
        <w:t>évaluation.</w:t>
      </w:r>
    </w:p>
    <w:p w14:paraId="2CDE0587" w14:textId="77777777" w:rsidR="006A23B2" w:rsidRPr="0004050C" w:rsidRDefault="006A23B2" w:rsidP="00F03E3F">
      <w:pPr>
        <w:spacing w:after="0" w:line="240" w:lineRule="auto"/>
        <w:jc w:val="both"/>
        <w:rPr>
          <w:rFonts w:ascii="Times New Roman" w:eastAsia="Times New Roman" w:hAnsi="Times New Roman" w:cs="Times New Roman"/>
          <w:sz w:val="24"/>
          <w:szCs w:val="24"/>
        </w:rPr>
      </w:pPr>
    </w:p>
    <w:p w14:paraId="51E4A93E" w14:textId="77777777" w:rsidR="00C245EE" w:rsidRPr="0004050C" w:rsidRDefault="00C245EE" w:rsidP="004E6CE7">
      <w:pPr>
        <w:pStyle w:val="Paragraphedeliste"/>
        <w:widowControl w:val="0"/>
        <w:spacing w:after="100" w:afterAutospacing="1" w:line="240" w:lineRule="auto"/>
        <w:jc w:val="both"/>
        <w:rPr>
          <w:rFonts w:ascii="Times New Roman" w:hAnsi="Times New Roman" w:cs="Times New Roman"/>
          <w:color w:val="FF0000"/>
          <w:szCs w:val="28"/>
        </w:rPr>
      </w:pPr>
    </w:p>
    <w:p w14:paraId="4C3D895D" w14:textId="77777777" w:rsidR="00A30D1F" w:rsidRPr="0004050C" w:rsidRDefault="00A30D1F" w:rsidP="00C33098">
      <w:pPr>
        <w:pStyle w:val="Paragraphedeliste"/>
        <w:numPr>
          <w:ilvl w:val="1"/>
          <w:numId w:val="3"/>
        </w:numPr>
        <w:outlineLvl w:val="0"/>
        <w:rPr>
          <w:rFonts w:ascii="Times New Roman" w:hAnsi="Times New Roman" w:cs="Times New Roman"/>
          <w:b/>
          <w:i/>
          <w:sz w:val="24"/>
          <w:szCs w:val="28"/>
        </w:rPr>
      </w:pPr>
      <w:r w:rsidRPr="0004050C">
        <w:rPr>
          <w:rFonts w:ascii="Times New Roman" w:hAnsi="Times New Roman" w:cs="Times New Roman"/>
          <w:b/>
          <w:i/>
          <w:sz w:val="24"/>
          <w:szCs w:val="28"/>
        </w:rPr>
        <w:t>Critères d’évaluation et questions clés</w:t>
      </w:r>
    </w:p>
    <w:p w14:paraId="6FCB8674" w14:textId="77777777" w:rsidR="001326C9" w:rsidRPr="0004050C" w:rsidRDefault="001326C9" w:rsidP="001326C9">
      <w:pPr>
        <w:autoSpaceDE w:val="0"/>
        <w:autoSpaceDN w:val="0"/>
        <w:adjustRightInd w:val="0"/>
        <w:spacing w:after="0" w:line="240" w:lineRule="auto"/>
        <w:jc w:val="both"/>
        <w:rPr>
          <w:rFonts w:ascii="Times New Roman" w:hAnsi="Times New Roman" w:cs="Times New Roman"/>
        </w:rPr>
      </w:pPr>
      <w:r w:rsidRPr="0004050C">
        <w:rPr>
          <w:rFonts w:ascii="Times New Roman" w:hAnsi="Times New Roman" w:cs="Times New Roman"/>
        </w:rPr>
        <w:t xml:space="preserve">L’évaluation doit </w:t>
      </w:r>
      <w:r w:rsidR="00C76EA3" w:rsidRPr="0004050C">
        <w:rPr>
          <w:rFonts w:ascii="Times New Roman" w:hAnsi="Times New Roman" w:cs="Times New Roman"/>
        </w:rPr>
        <w:t>respecter les principaux critères ci-après</w:t>
      </w:r>
      <w:r w:rsidRPr="0004050C">
        <w:rPr>
          <w:rFonts w:ascii="Times New Roman" w:hAnsi="Times New Roman" w:cs="Times New Roman"/>
        </w:rPr>
        <w:t xml:space="preserve"> sans se limiter à ces </w:t>
      </w:r>
      <w:r w:rsidR="00C76EA3" w:rsidRPr="0004050C">
        <w:rPr>
          <w:rFonts w:ascii="Times New Roman" w:hAnsi="Times New Roman" w:cs="Times New Roman"/>
        </w:rPr>
        <w:t>derniers</w:t>
      </w:r>
      <w:r w:rsidRPr="0004050C">
        <w:rPr>
          <w:rFonts w:ascii="Times New Roman" w:hAnsi="Times New Roman" w:cs="Times New Roman"/>
        </w:rPr>
        <w:t xml:space="preserve"> :</w:t>
      </w:r>
    </w:p>
    <w:p w14:paraId="6DF20FE4" w14:textId="77777777" w:rsidR="00153376" w:rsidRPr="0004050C" w:rsidRDefault="00153376" w:rsidP="001326C9">
      <w:pPr>
        <w:autoSpaceDE w:val="0"/>
        <w:autoSpaceDN w:val="0"/>
        <w:adjustRightInd w:val="0"/>
        <w:spacing w:after="0" w:line="240" w:lineRule="auto"/>
        <w:jc w:val="both"/>
        <w:rPr>
          <w:rFonts w:ascii="Times New Roman" w:hAnsi="Times New Roman" w:cs="Times New Roman"/>
          <w:color w:val="FF0000"/>
        </w:rPr>
      </w:pPr>
    </w:p>
    <w:p w14:paraId="7A58927D" w14:textId="1C381F1C" w:rsidR="00C76EA3" w:rsidRPr="0004050C" w:rsidRDefault="00153376" w:rsidP="001326C9">
      <w:pPr>
        <w:autoSpaceDE w:val="0"/>
        <w:autoSpaceDN w:val="0"/>
        <w:adjustRightInd w:val="0"/>
        <w:spacing w:after="0" w:line="240" w:lineRule="auto"/>
        <w:jc w:val="both"/>
        <w:rPr>
          <w:rFonts w:ascii="Times New Roman" w:hAnsi="Times New Roman" w:cs="Times New Roman"/>
          <w:b/>
          <w:sz w:val="18"/>
        </w:rPr>
      </w:pPr>
      <w:r w:rsidRPr="0004050C">
        <w:rPr>
          <w:rFonts w:ascii="Times New Roman" w:hAnsi="Times New Roman" w:cs="Times New Roman"/>
          <w:b/>
          <w:sz w:val="18"/>
        </w:rPr>
        <w:t xml:space="preserve">Tableau : </w:t>
      </w:r>
      <w:r w:rsidR="00377E8B" w:rsidRPr="0004050C">
        <w:rPr>
          <w:rFonts w:ascii="Times New Roman" w:hAnsi="Times New Roman" w:cs="Times New Roman"/>
          <w:b/>
          <w:sz w:val="18"/>
        </w:rPr>
        <w:t>L</w:t>
      </w:r>
      <w:r w:rsidRPr="0004050C">
        <w:rPr>
          <w:rFonts w:ascii="Times New Roman" w:hAnsi="Times New Roman" w:cs="Times New Roman"/>
          <w:b/>
          <w:sz w:val="18"/>
        </w:rPr>
        <w:t>iste non exhaustive des questions clés par critère d’évaluation</w:t>
      </w:r>
    </w:p>
    <w:tbl>
      <w:tblPr>
        <w:tblStyle w:val="Grilledutableau"/>
        <w:tblW w:w="0" w:type="auto"/>
        <w:tblLook w:val="04A0" w:firstRow="1" w:lastRow="0" w:firstColumn="1" w:lastColumn="0" w:noHBand="0" w:noVBand="1"/>
      </w:tblPr>
      <w:tblGrid>
        <w:gridCol w:w="1596"/>
        <w:gridCol w:w="7394"/>
      </w:tblGrid>
      <w:tr w:rsidR="005D1D02" w:rsidRPr="0004050C" w14:paraId="08579C4C" w14:textId="77777777" w:rsidTr="004E6CE7">
        <w:trPr>
          <w:tblHeader/>
        </w:trPr>
        <w:tc>
          <w:tcPr>
            <w:tcW w:w="1598" w:type="dxa"/>
          </w:tcPr>
          <w:p w14:paraId="32F8BE92" w14:textId="77777777" w:rsidR="00C76EA3" w:rsidRPr="0004050C" w:rsidRDefault="00C76EA3" w:rsidP="001326C9">
            <w:pPr>
              <w:autoSpaceDE w:val="0"/>
              <w:autoSpaceDN w:val="0"/>
              <w:adjustRightInd w:val="0"/>
              <w:jc w:val="both"/>
              <w:rPr>
                <w:rFonts w:ascii="Times New Roman" w:hAnsi="Times New Roman" w:cs="Times New Roman"/>
                <w:b/>
              </w:rPr>
            </w:pPr>
            <w:r w:rsidRPr="0004050C">
              <w:rPr>
                <w:rFonts w:ascii="Times New Roman" w:hAnsi="Times New Roman" w:cs="Times New Roman"/>
                <w:b/>
              </w:rPr>
              <w:t>Critères d’évaluation</w:t>
            </w:r>
          </w:p>
        </w:tc>
        <w:tc>
          <w:tcPr>
            <w:tcW w:w="7464" w:type="dxa"/>
          </w:tcPr>
          <w:p w14:paraId="0BB3B5F1" w14:textId="77777777" w:rsidR="00C76EA3" w:rsidRPr="0004050C" w:rsidRDefault="00C76EA3" w:rsidP="001326C9">
            <w:pPr>
              <w:autoSpaceDE w:val="0"/>
              <w:autoSpaceDN w:val="0"/>
              <w:adjustRightInd w:val="0"/>
              <w:jc w:val="both"/>
              <w:rPr>
                <w:rFonts w:ascii="Times New Roman" w:hAnsi="Times New Roman" w:cs="Times New Roman"/>
                <w:b/>
              </w:rPr>
            </w:pPr>
            <w:r w:rsidRPr="0004050C">
              <w:rPr>
                <w:rFonts w:ascii="Times New Roman" w:hAnsi="Times New Roman" w:cs="Times New Roman"/>
                <w:b/>
              </w:rPr>
              <w:t>Questions clés</w:t>
            </w:r>
          </w:p>
        </w:tc>
      </w:tr>
      <w:tr w:rsidR="007C1493" w:rsidRPr="0004050C" w14:paraId="37797D34" w14:textId="77777777" w:rsidTr="004E6CE7">
        <w:tc>
          <w:tcPr>
            <w:tcW w:w="1598" w:type="dxa"/>
          </w:tcPr>
          <w:p w14:paraId="2413B680" w14:textId="77777777" w:rsidR="00C76EA3" w:rsidRPr="0004050C" w:rsidRDefault="00C76EA3" w:rsidP="001326C9">
            <w:pPr>
              <w:autoSpaceDE w:val="0"/>
              <w:autoSpaceDN w:val="0"/>
              <w:adjustRightInd w:val="0"/>
              <w:jc w:val="both"/>
              <w:rPr>
                <w:rFonts w:ascii="Times New Roman" w:hAnsi="Times New Roman" w:cs="Times New Roman"/>
              </w:rPr>
            </w:pPr>
            <w:r w:rsidRPr="0004050C">
              <w:rPr>
                <w:rFonts w:ascii="Times New Roman" w:hAnsi="Times New Roman" w:cs="Times New Roman"/>
              </w:rPr>
              <w:t>Pertinence</w:t>
            </w:r>
          </w:p>
        </w:tc>
        <w:tc>
          <w:tcPr>
            <w:tcW w:w="7464" w:type="dxa"/>
          </w:tcPr>
          <w:p w14:paraId="5956CB7B" w14:textId="72B9C917" w:rsidR="001B6133" w:rsidRPr="0004050C" w:rsidRDefault="001B6133" w:rsidP="008F3D7E">
            <w:pPr>
              <w:numPr>
                <w:ilvl w:val="0"/>
                <w:numId w:val="5"/>
              </w:numPr>
              <w:autoSpaceDE w:val="0"/>
              <w:autoSpaceDN w:val="0"/>
              <w:adjustRightInd w:val="0"/>
              <w:jc w:val="both"/>
              <w:rPr>
                <w:rFonts w:ascii="Times New Roman" w:hAnsi="Times New Roman" w:cs="Times New Roman"/>
              </w:rPr>
            </w:pPr>
            <w:r w:rsidRPr="0004050C">
              <w:rPr>
                <w:rFonts w:ascii="Times New Roman" w:hAnsi="Times New Roman" w:cs="Times New Roman"/>
              </w:rPr>
              <w:t xml:space="preserve">Dans quelle mesure le CPD correspond-il aux besoins et priorités nationaux en matière de développement, et est-il nécessaire d’envisager de modifier la mise en œuvre du CPD pour qu’il </w:t>
            </w:r>
            <w:r w:rsidR="001D2D55">
              <w:rPr>
                <w:rFonts w:ascii="Times New Roman" w:hAnsi="Times New Roman" w:cs="Times New Roman"/>
              </w:rPr>
              <w:t>aide à contribuer davantage à l’atteinte</w:t>
            </w:r>
            <w:r w:rsidR="001D2D55" w:rsidRPr="0004050C">
              <w:rPr>
                <w:rFonts w:ascii="Times New Roman" w:hAnsi="Times New Roman" w:cs="Times New Roman"/>
              </w:rPr>
              <w:t xml:space="preserve"> </w:t>
            </w:r>
            <w:r w:rsidR="001D2D55">
              <w:rPr>
                <w:rFonts w:ascii="Times New Roman" w:hAnsi="Times New Roman" w:cs="Times New Roman"/>
              </w:rPr>
              <w:t>des</w:t>
            </w:r>
            <w:r w:rsidR="001D2D55" w:rsidRPr="0004050C">
              <w:rPr>
                <w:rFonts w:ascii="Times New Roman" w:hAnsi="Times New Roman" w:cs="Times New Roman"/>
              </w:rPr>
              <w:t xml:space="preserve"> ODD</w:t>
            </w:r>
            <w:r w:rsidRPr="0004050C">
              <w:rPr>
                <w:rFonts w:ascii="Times New Roman" w:hAnsi="Times New Roman" w:cs="Times New Roman"/>
              </w:rPr>
              <w:t xml:space="preserve"> ? </w:t>
            </w:r>
          </w:p>
          <w:p w14:paraId="5CC662CC" w14:textId="77777777" w:rsidR="001B6133" w:rsidRPr="0004050C" w:rsidRDefault="001B6133" w:rsidP="008F3D7E">
            <w:pPr>
              <w:numPr>
                <w:ilvl w:val="0"/>
                <w:numId w:val="5"/>
              </w:numPr>
              <w:autoSpaceDE w:val="0"/>
              <w:autoSpaceDN w:val="0"/>
              <w:adjustRightInd w:val="0"/>
              <w:jc w:val="both"/>
              <w:rPr>
                <w:rFonts w:ascii="Times New Roman" w:hAnsi="Times New Roman" w:cs="Times New Roman"/>
              </w:rPr>
            </w:pPr>
            <w:r w:rsidRPr="0004050C">
              <w:rPr>
                <w:rFonts w:ascii="Times New Roman" w:hAnsi="Times New Roman" w:cs="Times New Roman"/>
              </w:rPr>
              <w:t>La conception du CPD répond-elle adéquatement aux besoins des groupes les plus vulnérables du pays ?</w:t>
            </w:r>
          </w:p>
          <w:p w14:paraId="67F4B7E3" w14:textId="3F5C9740" w:rsidR="001B6133" w:rsidRPr="0004050C" w:rsidRDefault="001B6133" w:rsidP="000D4205">
            <w:pPr>
              <w:numPr>
                <w:ilvl w:val="0"/>
                <w:numId w:val="5"/>
              </w:numPr>
              <w:autoSpaceDE w:val="0"/>
              <w:autoSpaceDN w:val="0"/>
              <w:adjustRightInd w:val="0"/>
              <w:jc w:val="both"/>
              <w:rPr>
                <w:rFonts w:ascii="Times New Roman" w:hAnsi="Times New Roman" w:cs="Times New Roman"/>
              </w:rPr>
            </w:pPr>
            <w:r w:rsidRPr="0004050C">
              <w:rPr>
                <w:rFonts w:ascii="Times New Roman" w:hAnsi="Times New Roman" w:cs="Times New Roman"/>
              </w:rPr>
              <w:t>Dans quelle mesure le CPD répond-il aux évolutions du contexte national et infranational dans le pays, et doit-il être modifié pour répondre à ces évolutions</w:t>
            </w:r>
            <w:r w:rsidR="005F66E4">
              <w:rPr>
                <w:rFonts w:ascii="Times New Roman" w:hAnsi="Times New Roman" w:cs="Times New Roman"/>
              </w:rPr>
              <w:t>, surtout en cette période où sévit la pandémie de COVID-19</w:t>
            </w:r>
            <w:r w:rsidRPr="0004050C">
              <w:rPr>
                <w:rFonts w:ascii="Times New Roman" w:hAnsi="Times New Roman" w:cs="Times New Roman"/>
              </w:rPr>
              <w:t> ?</w:t>
            </w:r>
          </w:p>
          <w:p w14:paraId="120F6B74" w14:textId="2593A67A" w:rsidR="008F3D7E" w:rsidRPr="0004050C" w:rsidRDefault="001B6133" w:rsidP="008F3D7E">
            <w:pPr>
              <w:numPr>
                <w:ilvl w:val="0"/>
                <w:numId w:val="5"/>
              </w:numPr>
              <w:autoSpaceDE w:val="0"/>
              <w:autoSpaceDN w:val="0"/>
              <w:adjustRightInd w:val="0"/>
              <w:jc w:val="both"/>
              <w:rPr>
                <w:rFonts w:ascii="Times New Roman" w:hAnsi="Times New Roman" w:cs="Times New Roman"/>
              </w:rPr>
            </w:pPr>
            <w:r w:rsidRPr="0004050C">
              <w:rPr>
                <w:rFonts w:ascii="Times New Roman" w:hAnsi="Times New Roman" w:cs="Times New Roman"/>
              </w:rPr>
              <w:t xml:space="preserve">Le CPD présente-t-il une </w:t>
            </w:r>
            <w:r w:rsidR="008F3D7E" w:rsidRPr="0004050C">
              <w:rPr>
                <w:rFonts w:ascii="Times New Roman" w:hAnsi="Times New Roman" w:cs="Times New Roman"/>
              </w:rPr>
              <w:t xml:space="preserve">adéquation entre </w:t>
            </w:r>
            <w:r w:rsidRPr="0004050C">
              <w:rPr>
                <w:rFonts w:ascii="Times New Roman" w:hAnsi="Times New Roman" w:cs="Times New Roman"/>
              </w:rPr>
              <w:t>s</w:t>
            </w:r>
            <w:r w:rsidR="008F3D7E" w:rsidRPr="0004050C">
              <w:rPr>
                <w:rFonts w:ascii="Times New Roman" w:hAnsi="Times New Roman" w:cs="Times New Roman"/>
              </w:rPr>
              <w:t>es composantes, l’UNSDCF et les priorités nationales définies dans le PAG, le PND et le PC2D</w:t>
            </w:r>
            <w:r w:rsidRPr="0004050C">
              <w:rPr>
                <w:rFonts w:ascii="Times New Roman" w:hAnsi="Times New Roman" w:cs="Times New Roman"/>
              </w:rPr>
              <w:t> ?</w:t>
            </w:r>
            <w:r w:rsidR="008F3D7E" w:rsidRPr="0004050C">
              <w:rPr>
                <w:rFonts w:ascii="Times New Roman" w:hAnsi="Times New Roman" w:cs="Times New Roman"/>
              </w:rPr>
              <w:t xml:space="preserve">  </w:t>
            </w:r>
          </w:p>
          <w:p w14:paraId="054A5F6B" w14:textId="57065482" w:rsidR="00C76EA3" w:rsidRPr="0004050C" w:rsidRDefault="001B6133" w:rsidP="008F3D7E">
            <w:pPr>
              <w:numPr>
                <w:ilvl w:val="0"/>
                <w:numId w:val="5"/>
              </w:numPr>
              <w:autoSpaceDE w:val="0"/>
              <w:autoSpaceDN w:val="0"/>
              <w:adjustRightInd w:val="0"/>
              <w:jc w:val="both"/>
              <w:rPr>
                <w:rFonts w:ascii="Times New Roman" w:hAnsi="Times New Roman" w:cs="Times New Roman"/>
              </w:rPr>
            </w:pPr>
            <w:r w:rsidRPr="0004050C">
              <w:rPr>
                <w:rFonts w:ascii="Times New Roman" w:hAnsi="Times New Roman" w:cs="Times New Roman"/>
              </w:rPr>
              <w:t xml:space="preserve">Existe-t-il une </w:t>
            </w:r>
            <w:r w:rsidR="008F3D7E" w:rsidRPr="0004050C">
              <w:rPr>
                <w:rFonts w:ascii="Times New Roman" w:hAnsi="Times New Roman" w:cs="Times New Roman"/>
              </w:rPr>
              <w:t xml:space="preserve">adéquation entre les axes du </w:t>
            </w:r>
            <w:r w:rsidRPr="0004050C">
              <w:rPr>
                <w:rFonts w:ascii="Times New Roman" w:hAnsi="Times New Roman" w:cs="Times New Roman"/>
              </w:rPr>
              <w:t>CPD</w:t>
            </w:r>
            <w:r w:rsidR="008F3D7E" w:rsidRPr="0004050C">
              <w:rPr>
                <w:rFonts w:ascii="Times New Roman" w:hAnsi="Times New Roman" w:cs="Times New Roman"/>
              </w:rPr>
              <w:t xml:space="preserve"> et les axes du plan stratégique du PNUD (20</w:t>
            </w:r>
            <w:r w:rsidR="007C1493" w:rsidRPr="0004050C">
              <w:rPr>
                <w:rFonts w:ascii="Times New Roman" w:hAnsi="Times New Roman" w:cs="Times New Roman"/>
              </w:rPr>
              <w:t>18</w:t>
            </w:r>
            <w:r w:rsidR="008F3D7E" w:rsidRPr="0004050C">
              <w:rPr>
                <w:rFonts w:ascii="Times New Roman" w:hAnsi="Times New Roman" w:cs="Times New Roman"/>
              </w:rPr>
              <w:t>-20</w:t>
            </w:r>
            <w:r w:rsidR="007C1493" w:rsidRPr="0004050C">
              <w:rPr>
                <w:rFonts w:ascii="Times New Roman" w:hAnsi="Times New Roman" w:cs="Times New Roman"/>
              </w:rPr>
              <w:t>21</w:t>
            </w:r>
            <w:r w:rsidR="008F3D7E" w:rsidRPr="0004050C">
              <w:rPr>
                <w:rFonts w:ascii="Times New Roman" w:hAnsi="Times New Roman" w:cs="Times New Roman"/>
              </w:rPr>
              <w:t>)</w:t>
            </w:r>
            <w:r w:rsidRPr="0004050C">
              <w:rPr>
                <w:rFonts w:ascii="Times New Roman" w:hAnsi="Times New Roman" w:cs="Times New Roman"/>
              </w:rPr>
              <w:t> ?</w:t>
            </w:r>
          </w:p>
          <w:p w14:paraId="041C1799" w14:textId="7CAB8200" w:rsidR="007C1493" w:rsidRPr="0004050C" w:rsidRDefault="001B6133" w:rsidP="007C1493">
            <w:pPr>
              <w:pStyle w:val="Paragraphedeliste"/>
              <w:numPr>
                <w:ilvl w:val="0"/>
                <w:numId w:val="24"/>
              </w:numPr>
              <w:autoSpaceDE w:val="0"/>
              <w:autoSpaceDN w:val="0"/>
              <w:adjustRightInd w:val="0"/>
              <w:jc w:val="both"/>
              <w:rPr>
                <w:rStyle w:val="jlqj4b"/>
                <w:rFonts w:ascii="Times New Roman" w:hAnsi="Times New Roman" w:cs="Times New Roman"/>
              </w:rPr>
            </w:pPr>
            <w:r w:rsidRPr="0004050C">
              <w:rPr>
                <w:rFonts w:ascii="Times New Roman" w:hAnsi="Times New Roman" w:cs="Times New Roman"/>
              </w:rPr>
              <w:t>Les</w:t>
            </w:r>
            <w:r w:rsidR="007C1493" w:rsidRPr="0004050C">
              <w:rPr>
                <w:rFonts w:ascii="Times New Roman" w:hAnsi="Times New Roman" w:cs="Times New Roman"/>
              </w:rPr>
              <w:t xml:space="preserve"> indicateurs et cibles du cadre de résultats</w:t>
            </w:r>
            <w:r w:rsidRPr="0004050C">
              <w:rPr>
                <w:rFonts w:ascii="Times New Roman" w:hAnsi="Times New Roman" w:cs="Times New Roman"/>
              </w:rPr>
              <w:t xml:space="preserve"> du CPD sont-ils </w:t>
            </w:r>
            <w:r w:rsidR="004D1759" w:rsidRPr="0004050C">
              <w:rPr>
                <w:rFonts w:ascii="Times New Roman" w:hAnsi="Times New Roman" w:cs="Times New Roman"/>
              </w:rPr>
              <w:t>SMART ?</w:t>
            </w:r>
          </w:p>
          <w:p w14:paraId="75645B6A" w14:textId="77777777" w:rsidR="001D7A44" w:rsidRDefault="001D7A44" w:rsidP="004D1759">
            <w:pPr>
              <w:pStyle w:val="Paragraphedeliste"/>
              <w:numPr>
                <w:ilvl w:val="0"/>
                <w:numId w:val="24"/>
              </w:numPr>
              <w:autoSpaceDE w:val="0"/>
              <w:autoSpaceDN w:val="0"/>
              <w:adjustRightInd w:val="0"/>
              <w:jc w:val="both"/>
              <w:rPr>
                <w:rFonts w:ascii="Times New Roman" w:hAnsi="Times New Roman" w:cs="Times New Roman"/>
              </w:rPr>
            </w:pPr>
            <w:r w:rsidRPr="0004050C">
              <w:rPr>
                <w:rFonts w:ascii="Times New Roman" w:hAnsi="Times New Roman" w:cs="Times New Roman"/>
              </w:rPr>
              <w:t xml:space="preserve">Les objectifs, résultats ou éléments du </w:t>
            </w:r>
            <w:r w:rsidR="004D1759" w:rsidRPr="0004050C">
              <w:rPr>
                <w:rFonts w:ascii="Times New Roman" w:hAnsi="Times New Roman" w:cs="Times New Roman"/>
              </w:rPr>
              <w:t>CPD</w:t>
            </w:r>
            <w:r w:rsidRPr="0004050C">
              <w:rPr>
                <w:rFonts w:ascii="Times New Roman" w:hAnsi="Times New Roman" w:cs="Times New Roman"/>
              </w:rPr>
              <w:t xml:space="preserve"> sont-ils clairs, applicables dans la pratique et réalisables dans les délais fixés ? </w:t>
            </w:r>
          </w:p>
          <w:p w14:paraId="5D12DB72" w14:textId="2613E653" w:rsidR="002946E4" w:rsidRPr="0004050C" w:rsidRDefault="002946E4" w:rsidP="004D1759">
            <w:pPr>
              <w:pStyle w:val="Paragraphedeliste"/>
              <w:numPr>
                <w:ilvl w:val="0"/>
                <w:numId w:val="24"/>
              </w:numPr>
              <w:autoSpaceDE w:val="0"/>
              <w:autoSpaceDN w:val="0"/>
              <w:adjustRightInd w:val="0"/>
              <w:jc w:val="both"/>
              <w:rPr>
                <w:rFonts w:ascii="Times New Roman" w:hAnsi="Times New Roman" w:cs="Times New Roman"/>
              </w:rPr>
            </w:pPr>
            <w:r>
              <w:rPr>
                <w:rFonts w:ascii="Times New Roman" w:hAnsi="Times New Roman" w:cs="Times New Roman"/>
              </w:rPr>
              <w:t>Y a-t-il des opportunités dans la mise en œuvre du CPD à capitaliser ?</w:t>
            </w:r>
          </w:p>
        </w:tc>
      </w:tr>
      <w:tr w:rsidR="005D1D02" w:rsidRPr="0004050C" w14:paraId="63AD028D" w14:textId="77777777" w:rsidTr="004E6CE7">
        <w:tc>
          <w:tcPr>
            <w:tcW w:w="1598" w:type="dxa"/>
          </w:tcPr>
          <w:p w14:paraId="4AC51718" w14:textId="77777777" w:rsidR="00C76EA3" w:rsidRPr="0004050C" w:rsidRDefault="00562E6D" w:rsidP="001326C9">
            <w:pPr>
              <w:autoSpaceDE w:val="0"/>
              <w:autoSpaceDN w:val="0"/>
              <w:adjustRightInd w:val="0"/>
              <w:jc w:val="both"/>
              <w:rPr>
                <w:rFonts w:ascii="Times New Roman" w:hAnsi="Times New Roman" w:cs="Times New Roman"/>
              </w:rPr>
            </w:pPr>
            <w:r w:rsidRPr="0004050C">
              <w:rPr>
                <w:rFonts w:ascii="Times New Roman" w:hAnsi="Times New Roman" w:cs="Times New Roman"/>
              </w:rPr>
              <w:t>Efficacité</w:t>
            </w:r>
          </w:p>
        </w:tc>
        <w:tc>
          <w:tcPr>
            <w:tcW w:w="7464" w:type="dxa"/>
          </w:tcPr>
          <w:p w14:paraId="7C2B3B6D" w14:textId="3034F88A" w:rsidR="004D1759" w:rsidRPr="0004050C" w:rsidRDefault="004D1759" w:rsidP="004D1759">
            <w:pPr>
              <w:pStyle w:val="Paragraphedeliste"/>
              <w:numPr>
                <w:ilvl w:val="0"/>
                <w:numId w:val="5"/>
              </w:numPr>
              <w:rPr>
                <w:rFonts w:ascii="Times New Roman" w:hAnsi="Times New Roman" w:cs="Times New Roman"/>
              </w:rPr>
            </w:pPr>
            <w:r w:rsidRPr="0004050C">
              <w:rPr>
                <w:rFonts w:ascii="Times New Roman" w:hAnsi="Times New Roman" w:cs="Times New Roman"/>
              </w:rPr>
              <w:t>Dans quelle mesure le CPD actuel est-il en voie d’obtenir les résultats prévus (anticipés ou non, positifs ou négatifs) ?</w:t>
            </w:r>
          </w:p>
          <w:p w14:paraId="68EB953C" w14:textId="77777777" w:rsidR="004D1759" w:rsidRPr="0004050C" w:rsidRDefault="004D1759" w:rsidP="004D1759">
            <w:pPr>
              <w:numPr>
                <w:ilvl w:val="0"/>
                <w:numId w:val="5"/>
              </w:numPr>
              <w:autoSpaceDE w:val="0"/>
              <w:autoSpaceDN w:val="0"/>
              <w:adjustRightInd w:val="0"/>
              <w:jc w:val="both"/>
              <w:rPr>
                <w:rFonts w:ascii="Times New Roman" w:hAnsi="Times New Roman" w:cs="Times New Roman"/>
              </w:rPr>
            </w:pPr>
            <w:r w:rsidRPr="0004050C">
              <w:rPr>
                <w:rFonts w:ascii="Times New Roman" w:hAnsi="Times New Roman" w:cs="Times New Roman"/>
              </w:rPr>
              <w:t>Quel est l’état actuel des Effets et des produits du programme, sur la base des indicateurs et de leurs cibles, et quels sont les principaux facteurs (positifs ou négatifs), internes ou externes au dispositif de mise en œuvre des projets, qui ont pu limiter ou faciliter les progrès vers la réalisation des objectifs du programme ?</w:t>
            </w:r>
          </w:p>
          <w:p w14:paraId="59CE0997" w14:textId="77777777" w:rsidR="00BF1571" w:rsidRDefault="004D1759" w:rsidP="004D1759">
            <w:pPr>
              <w:pStyle w:val="Paragraphedeliste"/>
              <w:numPr>
                <w:ilvl w:val="0"/>
                <w:numId w:val="5"/>
              </w:numPr>
              <w:jc w:val="both"/>
              <w:rPr>
                <w:rFonts w:ascii="Times New Roman" w:hAnsi="Times New Roman" w:cs="Times New Roman"/>
              </w:rPr>
            </w:pPr>
            <w:r w:rsidRPr="0004050C">
              <w:rPr>
                <w:rFonts w:ascii="Times New Roman" w:hAnsi="Times New Roman" w:cs="Times New Roman"/>
              </w:rPr>
              <w:t xml:space="preserve"> Comment les principes de programmation du PNUD ont-ils été intégrés dans la conception, la mise en œuvre et le suivi et l’évaluation du CPD ?</w:t>
            </w:r>
          </w:p>
          <w:p w14:paraId="2CAEE014" w14:textId="1B127B99" w:rsidR="004D1759" w:rsidRDefault="004D1759" w:rsidP="004D1759">
            <w:pPr>
              <w:pStyle w:val="Paragraphedeliste"/>
              <w:numPr>
                <w:ilvl w:val="0"/>
                <w:numId w:val="5"/>
              </w:numPr>
              <w:jc w:val="both"/>
              <w:rPr>
                <w:rFonts w:ascii="Times New Roman" w:hAnsi="Times New Roman" w:cs="Times New Roman"/>
              </w:rPr>
            </w:pPr>
            <w:r w:rsidRPr="0004050C">
              <w:rPr>
                <w:rFonts w:ascii="Times New Roman" w:hAnsi="Times New Roman" w:cs="Times New Roman"/>
              </w:rPr>
              <w:t xml:space="preserve">Dans quelle mesure le PNUD a-t-il été capable d’établir et de pérenniser les partenariats avec d’autres acteurs du développement, notamment les organisations bilatérales et multilatérales, les organisations de la société civile et le secteur privé afin de maximiser les résultats ? </w:t>
            </w:r>
          </w:p>
          <w:p w14:paraId="2F1C5587" w14:textId="42A8D64B" w:rsidR="00D50968" w:rsidRPr="0004050C" w:rsidRDefault="00D50968" w:rsidP="004D1759">
            <w:pPr>
              <w:pStyle w:val="Paragraphedeliste"/>
              <w:numPr>
                <w:ilvl w:val="0"/>
                <w:numId w:val="5"/>
              </w:numPr>
              <w:jc w:val="both"/>
              <w:rPr>
                <w:rFonts w:ascii="Times New Roman" w:hAnsi="Times New Roman" w:cs="Times New Roman"/>
              </w:rPr>
            </w:pPr>
            <w:r>
              <w:rPr>
                <w:rFonts w:ascii="Times New Roman" w:hAnsi="Times New Roman" w:cs="Times New Roman"/>
              </w:rPr>
              <w:t xml:space="preserve">Dans quelle mesure la </w:t>
            </w:r>
            <w:r w:rsidR="007950D1">
              <w:rPr>
                <w:rFonts w:ascii="Times New Roman" w:hAnsi="Times New Roman" w:cs="Times New Roman"/>
              </w:rPr>
              <w:t>crise liée à la COVID19 a-t-elle impactée l’obtention des résultats ?</w:t>
            </w:r>
          </w:p>
          <w:p w14:paraId="3AD1ADEF" w14:textId="77777777" w:rsidR="004D1759" w:rsidRDefault="004D1759" w:rsidP="003A44BA">
            <w:pPr>
              <w:pStyle w:val="Paragraphedeliste"/>
              <w:numPr>
                <w:ilvl w:val="0"/>
                <w:numId w:val="5"/>
              </w:numPr>
              <w:autoSpaceDE w:val="0"/>
              <w:autoSpaceDN w:val="0"/>
              <w:adjustRightInd w:val="0"/>
              <w:jc w:val="both"/>
              <w:rPr>
                <w:rFonts w:ascii="Times New Roman" w:hAnsi="Times New Roman" w:cs="Times New Roman"/>
              </w:rPr>
            </w:pPr>
            <w:proofErr w:type="gramStart"/>
            <w:r w:rsidRPr="0004050C">
              <w:rPr>
                <w:rFonts w:ascii="Times New Roman" w:hAnsi="Times New Roman" w:cs="Times New Roman"/>
              </w:rPr>
              <w:lastRenderedPageBreak/>
              <w:t>les</w:t>
            </w:r>
            <w:proofErr w:type="gramEnd"/>
            <w:r w:rsidRPr="0004050C">
              <w:rPr>
                <w:rFonts w:ascii="Times New Roman" w:hAnsi="Times New Roman" w:cs="Times New Roman"/>
              </w:rPr>
              <w:t xml:space="preserve"> progrès réalisés à ce jour ont-ils produit, ou pourraient-ils produire à l’avenir, des effets bénéfiques pour le développement (par exemple, génération de revenus, égalité des sexes et autonomisation des femmes, meilleure gouvernance, etc...) qu’il faudrait intégrer au cadre de résultats du programme et suivre annuellement</w:t>
            </w:r>
            <w:r w:rsidR="003A44BA" w:rsidRPr="0004050C">
              <w:rPr>
                <w:rFonts w:ascii="Times New Roman" w:hAnsi="Times New Roman" w:cs="Times New Roman"/>
              </w:rPr>
              <w:t> ?</w:t>
            </w:r>
          </w:p>
          <w:p w14:paraId="249E303B" w14:textId="494F08D4" w:rsidR="002946E4" w:rsidRPr="0004050C" w:rsidRDefault="002946E4" w:rsidP="003A44BA">
            <w:pPr>
              <w:pStyle w:val="Paragraphedeliste"/>
              <w:numPr>
                <w:ilvl w:val="0"/>
                <w:numId w:val="5"/>
              </w:numPr>
              <w:autoSpaceDE w:val="0"/>
              <w:autoSpaceDN w:val="0"/>
              <w:adjustRightInd w:val="0"/>
              <w:jc w:val="both"/>
              <w:rPr>
                <w:rFonts w:ascii="Times New Roman" w:hAnsi="Times New Roman" w:cs="Times New Roman"/>
              </w:rPr>
            </w:pPr>
            <w:r>
              <w:rPr>
                <w:rFonts w:ascii="Times New Roman" w:hAnsi="Times New Roman" w:cs="Times New Roman"/>
              </w:rPr>
              <w:t>Quelle appréciation est faite de</w:t>
            </w:r>
            <w:r w:rsidRPr="004C223C">
              <w:rPr>
                <w:rFonts w:ascii="Times New Roman" w:hAnsi="Times New Roman" w:cs="Times New Roman"/>
              </w:rPr>
              <w:t xml:space="preserve"> l’efficacité du mécanisme de suivi</w:t>
            </w:r>
            <w:r w:rsidR="00BE0FF4">
              <w:rPr>
                <w:rFonts w:ascii="Times New Roman" w:hAnsi="Times New Roman" w:cs="Times New Roman"/>
              </w:rPr>
              <w:t>-</w:t>
            </w:r>
            <w:r w:rsidRPr="004C223C">
              <w:rPr>
                <w:rFonts w:ascii="Times New Roman" w:hAnsi="Times New Roman" w:cs="Times New Roman"/>
              </w:rPr>
              <w:t xml:space="preserve">évaluation mis en place </w:t>
            </w:r>
            <w:r>
              <w:rPr>
                <w:rFonts w:ascii="Times New Roman" w:hAnsi="Times New Roman" w:cs="Times New Roman"/>
              </w:rPr>
              <w:t>pour le CPD ?</w:t>
            </w:r>
          </w:p>
        </w:tc>
      </w:tr>
      <w:tr w:rsidR="005D1D02" w:rsidRPr="0004050C" w14:paraId="7A04633C" w14:textId="77777777" w:rsidTr="004E6CE7">
        <w:tc>
          <w:tcPr>
            <w:tcW w:w="1598" w:type="dxa"/>
          </w:tcPr>
          <w:p w14:paraId="7F47C11F" w14:textId="77777777" w:rsidR="00C76EA3" w:rsidRPr="0004050C" w:rsidRDefault="00562E6D" w:rsidP="001326C9">
            <w:pPr>
              <w:autoSpaceDE w:val="0"/>
              <w:autoSpaceDN w:val="0"/>
              <w:adjustRightInd w:val="0"/>
              <w:jc w:val="both"/>
              <w:rPr>
                <w:rFonts w:ascii="Times New Roman" w:hAnsi="Times New Roman" w:cs="Times New Roman"/>
              </w:rPr>
            </w:pPr>
            <w:r w:rsidRPr="0004050C">
              <w:rPr>
                <w:rFonts w:ascii="Times New Roman" w:hAnsi="Times New Roman" w:cs="Times New Roman"/>
              </w:rPr>
              <w:lastRenderedPageBreak/>
              <w:t>Efficience :</w:t>
            </w:r>
          </w:p>
        </w:tc>
        <w:tc>
          <w:tcPr>
            <w:tcW w:w="7464" w:type="dxa"/>
          </w:tcPr>
          <w:p w14:paraId="09AF9004" w14:textId="77777777" w:rsidR="003A44BA" w:rsidRPr="0004050C" w:rsidRDefault="003A44BA" w:rsidP="00C60F50">
            <w:pPr>
              <w:numPr>
                <w:ilvl w:val="0"/>
                <w:numId w:val="6"/>
              </w:numPr>
              <w:autoSpaceDE w:val="0"/>
              <w:autoSpaceDN w:val="0"/>
              <w:adjustRightInd w:val="0"/>
              <w:jc w:val="both"/>
              <w:rPr>
                <w:rFonts w:ascii="Times New Roman" w:hAnsi="Times New Roman" w:cs="Times New Roman"/>
              </w:rPr>
            </w:pPr>
            <w:r w:rsidRPr="0004050C">
              <w:rPr>
                <w:rFonts w:ascii="Times New Roman" w:hAnsi="Times New Roman" w:cs="Times New Roman"/>
              </w:rPr>
              <w:t xml:space="preserve">Dans quelle mesure et de quelle manière le PNUD a-t-il mobilisé et utilisé ses ressources (humaines, techniques et financières) et renforcé les synergies pour obtenir les résultats attendus au cours du cycle actuel du CPD ? </w:t>
            </w:r>
          </w:p>
          <w:p w14:paraId="0AE122E5" w14:textId="0B9B9835" w:rsidR="00C76EA3" w:rsidRPr="0004050C" w:rsidRDefault="003A44BA" w:rsidP="00C60F50">
            <w:pPr>
              <w:numPr>
                <w:ilvl w:val="0"/>
                <w:numId w:val="6"/>
              </w:numPr>
              <w:autoSpaceDE w:val="0"/>
              <w:autoSpaceDN w:val="0"/>
              <w:adjustRightInd w:val="0"/>
              <w:jc w:val="both"/>
              <w:rPr>
                <w:rFonts w:ascii="Times New Roman" w:hAnsi="Times New Roman" w:cs="Times New Roman"/>
              </w:rPr>
            </w:pPr>
            <w:r w:rsidRPr="0004050C">
              <w:rPr>
                <w:rFonts w:ascii="Times New Roman" w:hAnsi="Times New Roman" w:cs="Times New Roman"/>
              </w:rPr>
              <w:t>Dans quelle mesure le PNUD a-t-il renforcé les synergies avec d’autres agences des Nations Unies ?</w:t>
            </w:r>
          </w:p>
        </w:tc>
      </w:tr>
      <w:tr w:rsidR="005D1D02" w:rsidRPr="0004050C" w14:paraId="21E00D11" w14:textId="77777777" w:rsidTr="004E6CE7">
        <w:tc>
          <w:tcPr>
            <w:tcW w:w="1598" w:type="dxa"/>
          </w:tcPr>
          <w:p w14:paraId="155FEFE8" w14:textId="77777777" w:rsidR="00562E6D" w:rsidRPr="0004050C" w:rsidRDefault="00562E6D" w:rsidP="00562E6D">
            <w:pPr>
              <w:autoSpaceDE w:val="0"/>
              <w:autoSpaceDN w:val="0"/>
              <w:adjustRightInd w:val="0"/>
              <w:jc w:val="both"/>
              <w:rPr>
                <w:rFonts w:ascii="Times New Roman" w:hAnsi="Times New Roman" w:cs="Times New Roman"/>
              </w:rPr>
            </w:pPr>
            <w:r w:rsidRPr="0004050C">
              <w:rPr>
                <w:rFonts w:ascii="Times New Roman" w:hAnsi="Times New Roman" w:cs="Times New Roman"/>
              </w:rPr>
              <w:t xml:space="preserve">Durabilité </w:t>
            </w:r>
          </w:p>
          <w:p w14:paraId="1C835B8B" w14:textId="77777777" w:rsidR="00C76EA3" w:rsidRPr="0004050C" w:rsidRDefault="00C76EA3" w:rsidP="001326C9">
            <w:pPr>
              <w:autoSpaceDE w:val="0"/>
              <w:autoSpaceDN w:val="0"/>
              <w:adjustRightInd w:val="0"/>
              <w:jc w:val="both"/>
              <w:rPr>
                <w:rFonts w:ascii="Times New Roman" w:hAnsi="Times New Roman" w:cs="Times New Roman"/>
              </w:rPr>
            </w:pPr>
          </w:p>
        </w:tc>
        <w:tc>
          <w:tcPr>
            <w:tcW w:w="7464" w:type="dxa"/>
          </w:tcPr>
          <w:p w14:paraId="5308B162" w14:textId="77777777" w:rsidR="003A44BA" w:rsidRPr="0004050C" w:rsidRDefault="003A44BA" w:rsidP="003A44BA">
            <w:pPr>
              <w:numPr>
                <w:ilvl w:val="0"/>
                <w:numId w:val="6"/>
              </w:numPr>
              <w:autoSpaceDE w:val="0"/>
              <w:autoSpaceDN w:val="0"/>
              <w:adjustRightInd w:val="0"/>
              <w:jc w:val="both"/>
              <w:rPr>
                <w:rFonts w:ascii="Times New Roman" w:hAnsi="Times New Roman" w:cs="Times New Roman"/>
              </w:rPr>
            </w:pPr>
            <w:r w:rsidRPr="0004050C">
              <w:rPr>
                <w:rFonts w:ascii="Times New Roman" w:hAnsi="Times New Roman" w:cs="Times New Roman"/>
              </w:rPr>
              <w:t xml:space="preserve">Quelle est la probabilité que les bénéfices tirés du CPD actuel et du CPD précédent se maintiennent au niveau national et infranational par un niveau adapté d’appropriation, d’engagement et de volonté affiché par le gouvernement ? </w:t>
            </w:r>
          </w:p>
          <w:p w14:paraId="7DB83F53" w14:textId="70733E9F" w:rsidR="00C76EA3" w:rsidRPr="0004050C" w:rsidRDefault="00655294" w:rsidP="003A44BA">
            <w:pPr>
              <w:numPr>
                <w:ilvl w:val="0"/>
                <w:numId w:val="6"/>
              </w:numPr>
              <w:autoSpaceDE w:val="0"/>
              <w:autoSpaceDN w:val="0"/>
              <w:adjustRightInd w:val="0"/>
              <w:jc w:val="both"/>
              <w:rPr>
                <w:rFonts w:ascii="Times New Roman" w:hAnsi="Times New Roman" w:cs="Times New Roman"/>
              </w:rPr>
            </w:pPr>
            <w:r>
              <w:rPr>
                <w:rFonts w:ascii="Times New Roman" w:hAnsi="Times New Roman" w:cs="Times New Roman"/>
              </w:rPr>
              <w:t>Si</w:t>
            </w:r>
            <w:r w:rsidR="003A44BA" w:rsidRPr="0004050C">
              <w:rPr>
                <w:rFonts w:ascii="Times New Roman" w:hAnsi="Times New Roman" w:cs="Times New Roman"/>
              </w:rPr>
              <w:t xml:space="preserve"> l’on examine le passé, le présent et l’avenir, le CPD est-il suffisamment bien pensé pour garder sa pertinence au regard des évolutions de la situation ?</w:t>
            </w:r>
          </w:p>
          <w:p w14:paraId="38CC30C4" w14:textId="77777777" w:rsidR="003A44BA" w:rsidRPr="0004050C" w:rsidRDefault="003A44BA" w:rsidP="003A44BA">
            <w:pPr>
              <w:numPr>
                <w:ilvl w:val="0"/>
                <w:numId w:val="6"/>
              </w:numPr>
              <w:autoSpaceDE w:val="0"/>
              <w:autoSpaceDN w:val="0"/>
              <w:adjustRightInd w:val="0"/>
              <w:jc w:val="both"/>
              <w:rPr>
                <w:rStyle w:val="jlqj4b"/>
                <w:rFonts w:ascii="Times New Roman" w:hAnsi="Times New Roman" w:cs="Times New Roman"/>
              </w:rPr>
            </w:pPr>
            <w:r w:rsidRPr="0004050C">
              <w:rPr>
                <w:rStyle w:val="jlqj4b"/>
                <w:rFonts w:ascii="Times New Roman" w:hAnsi="Times New Roman" w:cs="Times New Roman"/>
              </w:rPr>
              <w:t>Dans quelle mesure les systèmes mis en place par le biais des systèmes nationaux sont-ils solides et durables pour continuer à fournir des services de qualité à la population</w:t>
            </w:r>
            <w:r w:rsidR="00EF6EC9" w:rsidRPr="0004050C">
              <w:rPr>
                <w:rStyle w:val="jlqj4b"/>
                <w:rFonts w:ascii="Times New Roman" w:hAnsi="Times New Roman" w:cs="Times New Roman"/>
              </w:rPr>
              <w:t> ?</w:t>
            </w:r>
          </w:p>
          <w:p w14:paraId="11DB372A" w14:textId="2D77CD68" w:rsidR="00EF6EC9" w:rsidRPr="0004050C" w:rsidRDefault="00EF6EC9" w:rsidP="003A44BA">
            <w:pPr>
              <w:numPr>
                <w:ilvl w:val="0"/>
                <w:numId w:val="6"/>
              </w:numPr>
              <w:autoSpaceDE w:val="0"/>
              <w:autoSpaceDN w:val="0"/>
              <w:adjustRightInd w:val="0"/>
              <w:jc w:val="both"/>
              <w:rPr>
                <w:rFonts w:ascii="Times New Roman" w:hAnsi="Times New Roman" w:cs="Times New Roman"/>
              </w:rPr>
            </w:pPr>
            <w:r w:rsidRPr="0004050C">
              <w:rPr>
                <w:rStyle w:val="jlqj4b"/>
                <w:rFonts w:ascii="Times New Roman" w:hAnsi="Times New Roman" w:cs="Times New Roman"/>
              </w:rPr>
              <w:t>Quels sont les risques liés à la durabilité du programme ?</w:t>
            </w:r>
          </w:p>
        </w:tc>
      </w:tr>
      <w:tr w:rsidR="00A2436C" w:rsidRPr="0004050C" w14:paraId="6BC0871B" w14:textId="77777777" w:rsidTr="004E6CE7">
        <w:tc>
          <w:tcPr>
            <w:tcW w:w="1598" w:type="dxa"/>
          </w:tcPr>
          <w:p w14:paraId="6C4A2546" w14:textId="4ED8D895" w:rsidR="00C76EA3" w:rsidRPr="0004050C" w:rsidRDefault="005179FC" w:rsidP="00EF6EC9">
            <w:pPr>
              <w:autoSpaceDE w:val="0"/>
              <w:autoSpaceDN w:val="0"/>
              <w:adjustRightInd w:val="0"/>
              <w:jc w:val="both"/>
              <w:rPr>
                <w:rFonts w:ascii="Times New Roman" w:hAnsi="Times New Roman" w:cs="Times New Roman"/>
              </w:rPr>
            </w:pPr>
            <w:r w:rsidRPr="0004050C">
              <w:rPr>
                <w:rFonts w:ascii="Times New Roman" w:hAnsi="Times New Roman" w:cs="Times New Roman"/>
              </w:rPr>
              <w:t>T</w:t>
            </w:r>
            <w:r w:rsidR="002A767A" w:rsidRPr="0004050C">
              <w:rPr>
                <w:rFonts w:ascii="Times New Roman" w:hAnsi="Times New Roman" w:cs="Times New Roman"/>
              </w:rPr>
              <w:t>hèmes transversaux</w:t>
            </w:r>
            <w:r w:rsidR="000D6436" w:rsidRPr="0004050C">
              <w:rPr>
                <w:rFonts w:ascii="Times New Roman" w:hAnsi="Times New Roman" w:cs="Times New Roman"/>
              </w:rPr>
              <w:t xml:space="preserve"> : </w:t>
            </w:r>
          </w:p>
        </w:tc>
        <w:tc>
          <w:tcPr>
            <w:tcW w:w="7464" w:type="dxa"/>
          </w:tcPr>
          <w:p w14:paraId="095E73E7" w14:textId="74AA02EE" w:rsidR="004A1FEC" w:rsidRPr="0004050C" w:rsidRDefault="00EF6EC9" w:rsidP="00EF6EC9">
            <w:pPr>
              <w:autoSpaceDE w:val="0"/>
              <w:autoSpaceDN w:val="0"/>
              <w:adjustRightInd w:val="0"/>
              <w:ind w:left="360"/>
              <w:jc w:val="both"/>
              <w:rPr>
                <w:rFonts w:ascii="Times New Roman" w:hAnsi="Times New Roman" w:cs="Times New Roman"/>
              </w:rPr>
            </w:pPr>
            <w:r w:rsidRPr="0004050C">
              <w:rPr>
                <w:rFonts w:ascii="Times New Roman" w:hAnsi="Times New Roman" w:cs="Times New Roman"/>
              </w:rPr>
              <w:t xml:space="preserve">Droits </w:t>
            </w:r>
            <w:r w:rsidR="00A90735">
              <w:rPr>
                <w:rFonts w:ascii="Times New Roman" w:hAnsi="Times New Roman" w:cs="Times New Roman"/>
              </w:rPr>
              <w:t>fondamentaux</w:t>
            </w:r>
            <w:r w:rsidRPr="0004050C">
              <w:rPr>
                <w:rFonts w:ascii="Times New Roman" w:hAnsi="Times New Roman" w:cs="Times New Roman"/>
              </w:rPr>
              <w:t xml:space="preserve"> : </w:t>
            </w:r>
          </w:p>
          <w:p w14:paraId="65131FDF" w14:textId="1BDEF3B6" w:rsidR="00EF6EC9" w:rsidRPr="0004050C" w:rsidRDefault="00EF6EC9" w:rsidP="004A1FEC">
            <w:pPr>
              <w:pStyle w:val="Paragraphedeliste"/>
              <w:numPr>
                <w:ilvl w:val="0"/>
                <w:numId w:val="6"/>
              </w:numPr>
              <w:autoSpaceDE w:val="0"/>
              <w:autoSpaceDN w:val="0"/>
              <w:adjustRightInd w:val="0"/>
              <w:jc w:val="both"/>
              <w:rPr>
                <w:rFonts w:ascii="Times New Roman" w:hAnsi="Times New Roman" w:cs="Times New Roman"/>
              </w:rPr>
            </w:pPr>
            <w:r w:rsidRPr="0004050C">
              <w:rPr>
                <w:rFonts w:ascii="Times New Roman" w:hAnsi="Times New Roman" w:cs="Times New Roman"/>
              </w:rPr>
              <w:t xml:space="preserve">Dans quelle mesure les pauvres, les personnes handicapées, les femmes et d’autres groupes défavorisés ou marginalisés ont-ils bénéficié de la mise en œuvre du CPD ? </w:t>
            </w:r>
          </w:p>
          <w:p w14:paraId="29BA94AA" w14:textId="77777777" w:rsidR="00EF6EC9" w:rsidRPr="0004050C" w:rsidRDefault="00EF6EC9" w:rsidP="00EF6EC9">
            <w:pPr>
              <w:autoSpaceDE w:val="0"/>
              <w:autoSpaceDN w:val="0"/>
              <w:adjustRightInd w:val="0"/>
              <w:ind w:left="360"/>
              <w:jc w:val="both"/>
              <w:rPr>
                <w:rFonts w:ascii="Times New Roman" w:hAnsi="Times New Roman" w:cs="Times New Roman"/>
              </w:rPr>
            </w:pPr>
            <w:r w:rsidRPr="0004050C">
              <w:rPr>
                <w:rFonts w:ascii="Times New Roman" w:hAnsi="Times New Roman" w:cs="Times New Roman"/>
              </w:rPr>
              <w:t xml:space="preserve"> </w:t>
            </w:r>
          </w:p>
          <w:p w14:paraId="1FECD4FD" w14:textId="70C7A457" w:rsidR="004A1FEC" w:rsidRPr="0004050C" w:rsidRDefault="00EF6EC9" w:rsidP="00EF6EC9">
            <w:pPr>
              <w:autoSpaceDE w:val="0"/>
              <w:autoSpaceDN w:val="0"/>
              <w:adjustRightInd w:val="0"/>
              <w:ind w:left="360"/>
              <w:jc w:val="both"/>
              <w:rPr>
                <w:rFonts w:ascii="Times New Roman" w:hAnsi="Times New Roman" w:cs="Times New Roman"/>
              </w:rPr>
            </w:pPr>
            <w:r w:rsidRPr="0004050C">
              <w:rPr>
                <w:rFonts w:ascii="Times New Roman" w:hAnsi="Times New Roman" w:cs="Times New Roman"/>
              </w:rPr>
              <w:t>Égalité des sexes</w:t>
            </w:r>
            <w:r w:rsidR="009F59E6">
              <w:rPr>
                <w:rFonts w:ascii="Times New Roman" w:hAnsi="Times New Roman" w:cs="Times New Roman"/>
              </w:rPr>
              <w:t xml:space="preserve"> et genre</w:t>
            </w:r>
            <w:r w:rsidRPr="0004050C">
              <w:rPr>
                <w:rFonts w:ascii="Times New Roman" w:hAnsi="Times New Roman" w:cs="Times New Roman"/>
              </w:rPr>
              <w:t xml:space="preserve"> : </w:t>
            </w:r>
          </w:p>
          <w:p w14:paraId="262FAA8A" w14:textId="77777777" w:rsidR="004A1FEC" w:rsidRPr="0004050C" w:rsidRDefault="00EF6EC9" w:rsidP="004A1FEC">
            <w:pPr>
              <w:pStyle w:val="Paragraphedeliste"/>
              <w:numPr>
                <w:ilvl w:val="0"/>
                <w:numId w:val="6"/>
              </w:numPr>
              <w:autoSpaceDE w:val="0"/>
              <w:autoSpaceDN w:val="0"/>
              <w:adjustRightInd w:val="0"/>
              <w:jc w:val="both"/>
              <w:rPr>
                <w:rFonts w:ascii="Times New Roman" w:hAnsi="Times New Roman" w:cs="Times New Roman"/>
              </w:rPr>
            </w:pPr>
            <w:r w:rsidRPr="0004050C">
              <w:rPr>
                <w:rFonts w:ascii="Times New Roman" w:hAnsi="Times New Roman" w:cs="Times New Roman"/>
              </w:rPr>
              <w:t xml:space="preserve">Dans quelle mesure l’égalité des sexes et l’autonomisation des femmes ont-elles été prises en compte dans la conception, la mise en œuvre et le suivi du </w:t>
            </w:r>
            <w:r w:rsidR="004A1FEC" w:rsidRPr="0004050C">
              <w:rPr>
                <w:rFonts w:ascii="Times New Roman" w:hAnsi="Times New Roman" w:cs="Times New Roman"/>
              </w:rPr>
              <w:t>CPD</w:t>
            </w:r>
            <w:r w:rsidRPr="0004050C">
              <w:rPr>
                <w:rFonts w:ascii="Times New Roman" w:hAnsi="Times New Roman" w:cs="Times New Roman"/>
              </w:rPr>
              <w:t xml:space="preserve"> ?  </w:t>
            </w:r>
          </w:p>
          <w:p w14:paraId="51B42261" w14:textId="0F61FD0C" w:rsidR="004A1FEC" w:rsidRPr="0004050C" w:rsidRDefault="00EF6EC9" w:rsidP="004A1FEC">
            <w:pPr>
              <w:pStyle w:val="Paragraphedeliste"/>
              <w:numPr>
                <w:ilvl w:val="0"/>
                <w:numId w:val="6"/>
              </w:numPr>
              <w:autoSpaceDE w:val="0"/>
              <w:autoSpaceDN w:val="0"/>
              <w:adjustRightInd w:val="0"/>
              <w:jc w:val="both"/>
              <w:rPr>
                <w:rFonts w:ascii="Times New Roman" w:hAnsi="Times New Roman" w:cs="Times New Roman"/>
              </w:rPr>
            </w:pPr>
            <w:r w:rsidRPr="0004050C">
              <w:rPr>
                <w:rFonts w:ascii="Times New Roman" w:hAnsi="Times New Roman" w:cs="Times New Roman"/>
              </w:rPr>
              <w:t>Le</w:t>
            </w:r>
            <w:r w:rsidR="004A1FEC" w:rsidRPr="0004050C">
              <w:rPr>
                <w:rFonts w:ascii="Times New Roman" w:hAnsi="Times New Roman" w:cs="Times New Roman"/>
              </w:rPr>
              <w:t>s</w:t>
            </w:r>
            <w:r w:rsidRPr="0004050C">
              <w:rPr>
                <w:rFonts w:ascii="Times New Roman" w:hAnsi="Times New Roman" w:cs="Times New Roman"/>
              </w:rPr>
              <w:t xml:space="preserve"> marqueur</w:t>
            </w:r>
            <w:r w:rsidR="004A1FEC" w:rsidRPr="0004050C">
              <w:rPr>
                <w:rFonts w:ascii="Times New Roman" w:hAnsi="Times New Roman" w:cs="Times New Roman"/>
              </w:rPr>
              <w:t>s</w:t>
            </w:r>
            <w:r w:rsidRPr="0004050C">
              <w:rPr>
                <w:rFonts w:ascii="Times New Roman" w:hAnsi="Times New Roman" w:cs="Times New Roman"/>
              </w:rPr>
              <w:t xml:space="preserve"> de genre affecté</w:t>
            </w:r>
            <w:r w:rsidR="004A0279">
              <w:rPr>
                <w:rFonts w:ascii="Times New Roman" w:hAnsi="Times New Roman" w:cs="Times New Roman"/>
              </w:rPr>
              <w:t>s</w:t>
            </w:r>
            <w:r w:rsidRPr="0004050C">
              <w:rPr>
                <w:rFonts w:ascii="Times New Roman" w:hAnsi="Times New Roman" w:cs="Times New Roman"/>
              </w:rPr>
              <w:t xml:space="preserve"> au</w:t>
            </w:r>
            <w:r w:rsidR="004A1FEC" w:rsidRPr="0004050C">
              <w:rPr>
                <w:rFonts w:ascii="Times New Roman" w:hAnsi="Times New Roman" w:cs="Times New Roman"/>
              </w:rPr>
              <w:t>x</w:t>
            </w:r>
            <w:r w:rsidRPr="0004050C">
              <w:rPr>
                <w:rFonts w:ascii="Times New Roman" w:hAnsi="Times New Roman" w:cs="Times New Roman"/>
              </w:rPr>
              <w:t xml:space="preserve"> projet</w:t>
            </w:r>
            <w:r w:rsidR="004A1FEC" w:rsidRPr="0004050C">
              <w:rPr>
                <w:rFonts w:ascii="Times New Roman" w:hAnsi="Times New Roman" w:cs="Times New Roman"/>
              </w:rPr>
              <w:t xml:space="preserve">s mis en œuvre </w:t>
            </w:r>
            <w:r w:rsidRPr="0004050C">
              <w:rPr>
                <w:rFonts w:ascii="Times New Roman" w:hAnsi="Times New Roman" w:cs="Times New Roman"/>
              </w:rPr>
              <w:t>reflète</w:t>
            </w:r>
            <w:r w:rsidR="004A1FEC" w:rsidRPr="0004050C">
              <w:rPr>
                <w:rFonts w:ascii="Times New Roman" w:hAnsi="Times New Roman" w:cs="Times New Roman"/>
              </w:rPr>
              <w:t>nt</w:t>
            </w:r>
            <w:r w:rsidRPr="0004050C">
              <w:rPr>
                <w:rFonts w:ascii="Times New Roman" w:hAnsi="Times New Roman" w:cs="Times New Roman"/>
              </w:rPr>
              <w:t>-t-il</w:t>
            </w:r>
            <w:r w:rsidR="004A1FEC" w:rsidRPr="0004050C">
              <w:rPr>
                <w:rFonts w:ascii="Times New Roman" w:hAnsi="Times New Roman" w:cs="Times New Roman"/>
              </w:rPr>
              <w:t>s</w:t>
            </w:r>
            <w:r w:rsidRPr="0004050C">
              <w:rPr>
                <w:rFonts w:ascii="Times New Roman" w:hAnsi="Times New Roman" w:cs="Times New Roman"/>
              </w:rPr>
              <w:t xml:space="preserve"> la réalité ? </w:t>
            </w:r>
          </w:p>
          <w:p w14:paraId="214B130D" w14:textId="5ED07FEE" w:rsidR="00EF6EC9" w:rsidRDefault="00EF6EC9" w:rsidP="004A1FEC">
            <w:pPr>
              <w:pStyle w:val="Paragraphedeliste"/>
              <w:numPr>
                <w:ilvl w:val="0"/>
                <w:numId w:val="6"/>
              </w:numPr>
              <w:autoSpaceDE w:val="0"/>
              <w:autoSpaceDN w:val="0"/>
              <w:adjustRightInd w:val="0"/>
              <w:jc w:val="both"/>
              <w:rPr>
                <w:rFonts w:ascii="Times New Roman" w:hAnsi="Times New Roman" w:cs="Times New Roman"/>
              </w:rPr>
            </w:pPr>
            <w:r w:rsidRPr="0004050C">
              <w:rPr>
                <w:rFonts w:ascii="Times New Roman" w:hAnsi="Times New Roman" w:cs="Times New Roman"/>
              </w:rPr>
              <w:t xml:space="preserve">Dans quelle mesure </w:t>
            </w:r>
            <w:r w:rsidR="004A1FEC" w:rsidRPr="0004050C">
              <w:rPr>
                <w:rFonts w:ascii="Times New Roman" w:hAnsi="Times New Roman" w:cs="Times New Roman"/>
              </w:rPr>
              <w:t>la mise en œuvre du CPD</w:t>
            </w:r>
            <w:r w:rsidRPr="0004050C">
              <w:rPr>
                <w:rFonts w:ascii="Times New Roman" w:hAnsi="Times New Roman" w:cs="Times New Roman"/>
              </w:rPr>
              <w:t xml:space="preserve"> a-t-</w:t>
            </w:r>
            <w:r w:rsidR="004A1FEC" w:rsidRPr="0004050C">
              <w:rPr>
                <w:rFonts w:ascii="Times New Roman" w:hAnsi="Times New Roman" w:cs="Times New Roman"/>
              </w:rPr>
              <w:t>elle</w:t>
            </w:r>
            <w:r w:rsidRPr="0004050C">
              <w:rPr>
                <w:rFonts w:ascii="Times New Roman" w:hAnsi="Times New Roman" w:cs="Times New Roman"/>
              </w:rPr>
              <w:t xml:space="preserve"> encouragé des évolutions positives en matière d’égalité des sexes et d’autonomisation des femmes ? Y a-t-il eu des effets</w:t>
            </w:r>
            <w:r w:rsidR="00571F97">
              <w:rPr>
                <w:rFonts w:ascii="Times New Roman" w:hAnsi="Times New Roman" w:cs="Times New Roman"/>
              </w:rPr>
              <w:t xml:space="preserve"> (positifs ou négatifs)</w:t>
            </w:r>
            <w:r w:rsidR="00571F97" w:rsidRPr="0004050C">
              <w:rPr>
                <w:rFonts w:ascii="Times New Roman" w:hAnsi="Times New Roman" w:cs="Times New Roman"/>
              </w:rPr>
              <w:t xml:space="preserve"> </w:t>
            </w:r>
            <w:r w:rsidRPr="0004050C">
              <w:rPr>
                <w:rFonts w:ascii="Times New Roman" w:hAnsi="Times New Roman" w:cs="Times New Roman"/>
              </w:rPr>
              <w:t>inattendus ?</w:t>
            </w:r>
          </w:p>
          <w:p w14:paraId="25F965BB" w14:textId="6C194B68" w:rsidR="006A1C14" w:rsidRPr="0004050C" w:rsidRDefault="006A1C14" w:rsidP="006A1C14">
            <w:pPr>
              <w:pStyle w:val="Paragraphedeliste"/>
              <w:numPr>
                <w:ilvl w:val="0"/>
                <w:numId w:val="6"/>
              </w:numPr>
              <w:autoSpaceDE w:val="0"/>
              <w:autoSpaceDN w:val="0"/>
              <w:adjustRightInd w:val="0"/>
              <w:jc w:val="both"/>
              <w:rPr>
                <w:rFonts w:ascii="Times New Roman" w:hAnsi="Times New Roman" w:cs="Times New Roman"/>
              </w:rPr>
            </w:pPr>
            <w:r w:rsidRPr="00B65F19">
              <w:rPr>
                <w:rFonts w:ascii="Times New Roman" w:hAnsi="Times New Roman" w:cs="Times New Roman"/>
              </w:rPr>
              <w:t>Est-ce que l</w:t>
            </w:r>
            <w:r>
              <w:rPr>
                <w:rFonts w:ascii="Times New Roman" w:hAnsi="Times New Roman" w:cs="Times New Roman"/>
              </w:rPr>
              <w:t xml:space="preserve">es </w:t>
            </w:r>
            <w:r w:rsidRPr="00B65F19">
              <w:rPr>
                <w:rFonts w:ascii="Times New Roman" w:hAnsi="Times New Roman" w:cs="Times New Roman"/>
              </w:rPr>
              <w:t>équipe</w:t>
            </w:r>
            <w:r>
              <w:rPr>
                <w:rFonts w:ascii="Times New Roman" w:hAnsi="Times New Roman" w:cs="Times New Roman"/>
              </w:rPr>
              <w:t>s</w:t>
            </w:r>
            <w:r w:rsidRPr="00B65F19">
              <w:rPr>
                <w:rFonts w:ascii="Times New Roman" w:hAnsi="Times New Roman" w:cs="Times New Roman"/>
              </w:rPr>
              <w:t xml:space="preserve"> de gestion d</w:t>
            </w:r>
            <w:r>
              <w:rPr>
                <w:rFonts w:ascii="Times New Roman" w:hAnsi="Times New Roman" w:cs="Times New Roman"/>
              </w:rPr>
              <w:t>es</w:t>
            </w:r>
            <w:r w:rsidRPr="00B65F19">
              <w:rPr>
                <w:rFonts w:ascii="Times New Roman" w:hAnsi="Times New Roman" w:cs="Times New Roman"/>
              </w:rPr>
              <w:t xml:space="preserve"> projet</w:t>
            </w:r>
            <w:r>
              <w:rPr>
                <w:rFonts w:ascii="Times New Roman" w:hAnsi="Times New Roman" w:cs="Times New Roman"/>
              </w:rPr>
              <w:t>s</w:t>
            </w:r>
            <w:r w:rsidRPr="00B65F19">
              <w:rPr>
                <w:rFonts w:ascii="Times New Roman" w:hAnsi="Times New Roman" w:cs="Times New Roman"/>
              </w:rPr>
              <w:t xml:space="preserve"> </w:t>
            </w:r>
            <w:r>
              <w:rPr>
                <w:rFonts w:ascii="Times New Roman" w:hAnsi="Times New Roman" w:cs="Times New Roman"/>
              </w:rPr>
              <w:t>ont-</w:t>
            </w:r>
            <w:proofErr w:type="gramStart"/>
            <w:r>
              <w:rPr>
                <w:rFonts w:ascii="Times New Roman" w:hAnsi="Times New Roman" w:cs="Times New Roman"/>
              </w:rPr>
              <w:t xml:space="preserve">elles </w:t>
            </w:r>
            <w:r w:rsidRPr="00B65F19">
              <w:rPr>
                <w:rFonts w:ascii="Times New Roman" w:hAnsi="Times New Roman" w:cs="Times New Roman"/>
              </w:rPr>
              <w:t xml:space="preserve"> la</w:t>
            </w:r>
            <w:proofErr w:type="gramEnd"/>
            <w:r w:rsidRPr="00B65F19">
              <w:rPr>
                <w:rFonts w:ascii="Times New Roman" w:hAnsi="Times New Roman" w:cs="Times New Roman"/>
              </w:rPr>
              <w:t xml:space="preserve"> capacité d</w:t>
            </w:r>
            <w:r>
              <w:rPr>
                <w:rFonts w:ascii="Times New Roman" w:hAnsi="Times New Roman" w:cs="Times New Roman"/>
              </w:rPr>
              <w:t>’assurer la transversalité de</w:t>
            </w:r>
            <w:r w:rsidRPr="00B65F19">
              <w:rPr>
                <w:rFonts w:ascii="Times New Roman" w:hAnsi="Times New Roman" w:cs="Times New Roman"/>
              </w:rPr>
              <w:t xml:space="preserve"> l'égalité des sexes ?</w:t>
            </w:r>
          </w:p>
        </w:tc>
      </w:tr>
    </w:tbl>
    <w:p w14:paraId="540BFE49" w14:textId="0A47DF92" w:rsidR="000808DE" w:rsidRPr="0004050C" w:rsidRDefault="000808DE" w:rsidP="0081006D">
      <w:pPr>
        <w:ind w:left="360"/>
        <w:rPr>
          <w:rFonts w:ascii="Times New Roman" w:hAnsi="Times New Roman" w:cs="Times New Roman"/>
          <w:b/>
          <w:i/>
          <w:color w:val="FF0000"/>
          <w:sz w:val="28"/>
          <w:szCs w:val="28"/>
        </w:rPr>
      </w:pPr>
    </w:p>
    <w:p w14:paraId="6B270A83" w14:textId="77777777" w:rsidR="0039463D" w:rsidRPr="0004050C" w:rsidRDefault="0039463D" w:rsidP="0081006D">
      <w:pPr>
        <w:pStyle w:val="Paragraphedeliste"/>
        <w:numPr>
          <w:ilvl w:val="0"/>
          <w:numId w:val="3"/>
        </w:numPr>
        <w:rPr>
          <w:rFonts w:ascii="Times New Roman" w:hAnsi="Times New Roman" w:cs="Times New Roman"/>
          <w:b/>
          <w:i/>
          <w:sz w:val="24"/>
          <w:szCs w:val="28"/>
        </w:rPr>
      </w:pPr>
      <w:r w:rsidRPr="0004050C">
        <w:rPr>
          <w:rFonts w:ascii="Times New Roman" w:hAnsi="Times New Roman" w:cs="Times New Roman"/>
          <w:b/>
          <w:i/>
          <w:sz w:val="24"/>
          <w:szCs w:val="28"/>
        </w:rPr>
        <w:t>Méthodologie de l’évaluation</w:t>
      </w:r>
    </w:p>
    <w:p w14:paraId="6FD8AC43" w14:textId="4958CD30" w:rsidR="00A43161" w:rsidRPr="0004050C" w:rsidRDefault="00A43161" w:rsidP="00A43161">
      <w:pPr>
        <w:autoSpaceDE w:val="0"/>
        <w:autoSpaceDN w:val="0"/>
        <w:adjustRightInd w:val="0"/>
        <w:spacing w:after="0" w:line="240" w:lineRule="auto"/>
        <w:jc w:val="both"/>
        <w:rPr>
          <w:rFonts w:ascii="Times New Roman" w:hAnsi="Times New Roman" w:cs="Times New Roman"/>
          <w:color w:val="272627"/>
          <w:sz w:val="24"/>
          <w:szCs w:val="24"/>
        </w:rPr>
      </w:pPr>
      <w:r w:rsidRPr="0004050C">
        <w:rPr>
          <w:rFonts w:ascii="Times New Roman" w:hAnsi="Times New Roman" w:cs="Times New Roman"/>
          <w:color w:val="272627"/>
          <w:sz w:val="24"/>
          <w:szCs w:val="24"/>
        </w:rPr>
        <w:t>L’évaluation à mi-parcours du CPD 2019-2023 sera conduite dans une approche participative impliquant toutes les parties prenantes à savoir les partenaires nationaux, les autres partenaires techniques et financiers, ainsi que le SNU pour la réalisation des objectifs susmentionnés. En particulier, elle sera basée sur :</w:t>
      </w:r>
    </w:p>
    <w:p w14:paraId="7A8A4F11" w14:textId="364B6CC7" w:rsidR="00A43161" w:rsidRPr="0004050C" w:rsidRDefault="00CD5F46" w:rsidP="00A43161">
      <w:pPr>
        <w:numPr>
          <w:ilvl w:val="0"/>
          <w:numId w:val="27"/>
        </w:numPr>
        <w:autoSpaceDE w:val="0"/>
        <w:autoSpaceDN w:val="0"/>
        <w:adjustRightInd w:val="0"/>
        <w:spacing w:after="0" w:line="240" w:lineRule="auto"/>
        <w:jc w:val="both"/>
        <w:rPr>
          <w:rFonts w:ascii="Times New Roman" w:hAnsi="Times New Roman" w:cs="Times New Roman"/>
          <w:color w:val="272627"/>
          <w:sz w:val="24"/>
          <w:szCs w:val="24"/>
        </w:rPr>
      </w:pPr>
      <w:r>
        <w:rPr>
          <w:rFonts w:ascii="Times New Roman" w:hAnsi="Times New Roman" w:cs="Times New Roman"/>
          <w:b/>
          <w:bCs/>
          <w:i/>
          <w:iCs/>
          <w:color w:val="272627"/>
          <w:sz w:val="24"/>
          <w:szCs w:val="24"/>
        </w:rPr>
        <w:lastRenderedPageBreak/>
        <w:t>u</w:t>
      </w:r>
      <w:r w:rsidR="00A43161" w:rsidRPr="0048424B">
        <w:rPr>
          <w:rFonts w:ascii="Times New Roman" w:hAnsi="Times New Roman" w:cs="Times New Roman"/>
          <w:b/>
          <w:bCs/>
          <w:i/>
          <w:iCs/>
          <w:color w:val="272627"/>
          <w:sz w:val="24"/>
          <w:szCs w:val="24"/>
        </w:rPr>
        <w:t>ne analyse documentaire</w:t>
      </w:r>
      <w:r w:rsidR="00A43161" w:rsidRPr="0004050C">
        <w:rPr>
          <w:rFonts w:ascii="Times New Roman" w:hAnsi="Times New Roman" w:cs="Times New Roman"/>
          <w:color w:val="272627"/>
          <w:sz w:val="24"/>
          <w:szCs w:val="24"/>
        </w:rPr>
        <w:t xml:space="preserve"> à partir de tous les rapports, documents de programmes et projets, les documents sur les priorités nationales notamment l</w:t>
      </w:r>
      <w:r w:rsidR="00210870" w:rsidRPr="0004050C">
        <w:rPr>
          <w:rFonts w:ascii="Times New Roman" w:hAnsi="Times New Roman" w:cs="Times New Roman"/>
          <w:color w:val="272627"/>
          <w:sz w:val="24"/>
          <w:szCs w:val="24"/>
        </w:rPr>
        <w:t>e PC2D</w:t>
      </w:r>
      <w:r w:rsidR="00A43161" w:rsidRPr="0004050C">
        <w:rPr>
          <w:rFonts w:ascii="Times New Roman" w:hAnsi="Times New Roman" w:cs="Times New Roman"/>
          <w:color w:val="272627"/>
          <w:sz w:val="24"/>
          <w:szCs w:val="24"/>
        </w:rPr>
        <w:t>, les documents de politiques et stratégies sectorielles notamment dans les secteurs clés des O</w:t>
      </w:r>
      <w:r w:rsidR="00210870" w:rsidRPr="0004050C">
        <w:rPr>
          <w:rFonts w:ascii="Times New Roman" w:hAnsi="Times New Roman" w:cs="Times New Roman"/>
          <w:color w:val="272627"/>
          <w:sz w:val="24"/>
          <w:szCs w:val="24"/>
        </w:rPr>
        <w:t>D</w:t>
      </w:r>
      <w:r w:rsidR="00A43161" w:rsidRPr="0004050C">
        <w:rPr>
          <w:rFonts w:ascii="Times New Roman" w:hAnsi="Times New Roman" w:cs="Times New Roman"/>
          <w:color w:val="272627"/>
          <w:sz w:val="24"/>
          <w:szCs w:val="24"/>
        </w:rPr>
        <w:t xml:space="preserve">D, le </w:t>
      </w:r>
      <w:r w:rsidR="0048424B">
        <w:rPr>
          <w:rFonts w:ascii="Times New Roman" w:hAnsi="Times New Roman" w:cs="Times New Roman"/>
          <w:color w:val="272627"/>
          <w:sz w:val="24"/>
          <w:szCs w:val="24"/>
        </w:rPr>
        <w:t>r</w:t>
      </w:r>
      <w:r w:rsidR="00A43161" w:rsidRPr="0004050C">
        <w:rPr>
          <w:rFonts w:ascii="Times New Roman" w:hAnsi="Times New Roman" w:cs="Times New Roman"/>
          <w:color w:val="272627"/>
          <w:sz w:val="24"/>
          <w:szCs w:val="24"/>
        </w:rPr>
        <w:t xml:space="preserve">apport national </w:t>
      </w:r>
      <w:r w:rsidR="00210870" w:rsidRPr="0004050C">
        <w:rPr>
          <w:rFonts w:ascii="Times New Roman" w:hAnsi="Times New Roman" w:cs="Times New Roman"/>
          <w:color w:val="272627"/>
          <w:sz w:val="24"/>
          <w:szCs w:val="24"/>
        </w:rPr>
        <w:t>sur le</w:t>
      </w:r>
      <w:r w:rsidR="00A43161" w:rsidRPr="0004050C">
        <w:rPr>
          <w:rFonts w:ascii="Times New Roman" w:hAnsi="Times New Roman" w:cs="Times New Roman"/>
          <w:color w:val="272627"/>
          <w:sz w:val="24"/>
          <w:szCs w:val="24"/>
        </w:rPr>
        <w:t xml:space="preserve"> développement humain et autres documents de base tels que l</w:t>
      </w:r>
      <w:r w:rsidR="00210870" w:rsidRPr="0004050C">
        <w:rPr>
          <w:rFonts w:ascii="Times New Roman" w:hAnsi="Times New Roman" w:cs="Times New Roman"/>
          <w:color w:val="272627"/>
          <w:sz w:val="24"/>
          <w:szCs w:val="24"/>
        </w:rPr>
        <w:t>’</w:t>
      </w:r>
      <w:r w:rsidR="00A43161" w:rsidRPr="0004050C">
        <w:rPr>
          <w:rFonts w:ascii="Times New Roman" w:hAnsi="Times New Roman" w:cs="Times New Roman"/>
          <w:color w:val="272627"/>
          <w:sz w:val="24"/>
          <w:szCs w:val="24"/>
        </w:rPr>
        <w:t>UN</w:t>
      </w:r>
      <w:r w:rsidR="00210870" w:rsidRPr="0004050C">
        <w:rPr>
          <w:rFonts w:ascii="Times New Roman" w:hAnsi="Times New Roman" w:cs="Times New Roman"/>
          <w:color w:val="272627"/>
          <w:sz w:val="24"/>
          <w:szCs w:val="24"/>
        </w:rPr>
        <w:t>S</w:t>
      </w:r>
      <w:r w:rsidR="00A43161" w:rsidRPr="0004050C">
        <w:rPr>
          <w:rFonts w:ascii="Times New Roman" w:hAnsi="Times New Roman" w:cs="Times New Roman"/>
          <w:color w:val="272627"/>
          <w:sz w:val="24"/>
          <w:szCs w:val="24"/>
        </w:rPr>
        <w:t>D</w:t>
      </w:r>
      <w:r w:rsidR="00210870" w:rsidRPr="0004050C">
        <w:rPr>
          <w:rFonts w:ascii="Times New Roman" w:hAnsi="Times New Roman" w:cs="Times New Roman"/>
          <w:color w:val="272627"/>
          <w:sz w:val="24"/>
          <w:szCs w:val="24"/>
        </w:rPr>
        <w:t>C</w:t>
      </w:r>
      <w:r w:rsidR="00A43161" w:rsidRPr="0004050C">
        <w:rPr>
          <w:rFonts w:ascii="Times New Roman" w:hAnsi="Times New Roman" w:cs="Times New Roman"/>
          <w:color w:val="272627"/>
          <w:sz w:val="24"/>
          <w:szCs w:val="24"/>
        </w:rPr>
        <w:t xml:space="preserve">F, le CPD, les rapports des revues </w:t>
      </w:r>
      <w:r w:rsidR="00210870" w:rsidRPr="0004050C">
        <w:rPr>
          <w:rFonts w:ascii="Times New Roman" w:hAnsi="Times New Roman" w:cs="Times New Roman"/>
          <w:color w:val="272627"/>
          <w:sz w:val="24"/>
          <w:szCs w:val="24"/>
        </w:rPr>
        <w:t>annuelles</w:t>
      </w:r>
      <w:r w:rsidR="00A43161" w:rsidRPr="0004050C">
        <w:rPr>
          <w:rFonts w:ascii="Times New Roman" w:hAnsi="Times New Roman" w:cs="Times New Roman"/>
          <w:color w:val="272627"/>
          <w:sz w:val="24"/>
          <w:szCs w:val="24"/>
        </w:rPr>
        <w:t xml:space="preserve"> du CPD, les Rapports Annuels Axés sur les Résultats </w:t>
      </w:r>
      <w:r w:rsidR="00210870" w:rsidRPr="0004050C">
        <w:rPr>
          <w:rFonts w:ascii="Times New Roman" w:hAnsi="Times New Roman" w:cs="Times New Roman"/>
          <w:color w:val="272627"/>
          <w:sz w:val="24"/>
          <w:szCs w:val="24"/>
        </w:rPr>
        <w:t xml:space="preserve">(ROAR) </w:t>
      </w:r>
      <w:r w:rsidR="00A43161" w:rsidRPr="0004050C">
        <w:rPr>
          <w:rFonts w:ascii="Times New Roman" w:hAnsi="Times New Roman" w:cs="Times New Roman"/>
          <w:color w:val="272627"/>
          <w:sz w:val="24"/>
          <w:szCs w:val="24"/>
        </w:rPr>
        <w:t xml:space="preserve">du PNUD, les Plans de Travail Annuels des projets, les rapports annuels de progrès des projets, les rapports d’évaluations </w:t>
      </w:r>
      <w:r w:rsidR="00210870" w:rsidRPr="0004050C">
        <w:rPr>
          <w:rFonts w:ascii="Times New Roman" w:hAnsi="Times New Roman" w:cs="Times New Roman"/>
          <w:color w:val="272627"/>
          <w:sz w:val="24"/>
          <w:szCs w:val="24"/>
        </w:rPr>
        <w:t>à mi-parcours de projets</w:t>
      </w:r>
      <w:r w:rsidR="00A43161" w:rsidRPr="0004050C">
        <w:rPr>
          <w:rFonts w:ascii="Times New Roman" w:hAnsi="Times New Roman" w:cs="Times New Roman"/>
          <w:color w:val="272627"/>
          <w:sz w:val="24"/>
          <w:szCs w:val="24"/>
        </w:rPr>
        <w:t>, les rapports d’audits du bureau et des projets N</w:t>
      </w:r>
      <w:r w:rsidR="00210870" w:rsidRPr="0004050C">
        <w:rPr>
          <w:rFonts w:ascii="Times New Roman" w:hAnsi="Times New Roman" w:cs="Times New Roman"/>
          <w:color w:val="272627"/>
          <w:sz w:val="24"/>
          <w:szCs w:val="24"/>
        </w:rPr>
        <w:t>IM</w:t>
      </w:r>
      <w:r w:rsidR="00A43161" w:rsidRPr="0004050C">
        <w:rPr>
          <w:rFonts w:ascii="Times New Roman" w:hAnsi="Times New Roman" w:cs="Times New Roman"/>
          <w:color w:val="272627"/>
          <w:sz w:val="24"/>
          <w:szCs w:val="24"/>
        </w:rPr>
        <w:t xml:space="preserve"> etc</w:t>
      </w:r>
      <w:r w:rsidR="00210870" w:rsidRPr="0004050C">
        <w:rPr>
          <w:rFonts w:ascii="Times New Roman" w:hAnsi="Times New Roman" w:cs="Times New Roman"/>
          <w:color w:val="272627"/>
          <w:sz w:val="24"/>
          <w:szCs w:val="24"/>
        </w:rPr>
        <w:t>.</w:t>
      </w:r>
    </w:p>
    <w:p w14:paraId="27083A82" w14:textId="77777777" w:rsidR="00A43161" w:rsidRPr="0004050C" w:rsidRDefault="00A43161" w:rsidP="00A43161">
      <w:pPr>
        <w:numPr>
          <w:ilvl w:val="0"/>
          <w:numId w:val="27"/>
        </w:numPr>
        <w:autoSpaceDE w:val="0"/>
        <w:autoSpaceDN w:val="0"/>
        <w:adjustRightInd w:val="0"/>
        <w:spacing w:after="0" w:line="240" w:lineRule="auto"/>
        <w:jc w:val="both"/>
        <w:rPr>
          <w:rFonts w:ascii="Times New Roman" w:hAnsi="Times New Roman" w:cs="Times New Roman"/>
          <w:color w:val="272627"/>
          <w:sz w:val="24"/>
          <w:szCs w:val="24"/>
        </w:rPr>
      </w:pPr>
      <w:proofErr w:type="gramStart"/>
      <w:r w:rsidRPr="0048424B">
        <w:rPr>
          <w:rFonts w:ascii="Times New Roman" w:hAnsi="Times New Roman" w:cs="Times New Roman"/>
          <w:b/>
          <w:bCs/>
          <w:i/>
          <w:iCs/>
          <w:color w:val="272627"/>
          <w:sz w:val="24"/>
          <w:szCs w:val="24"/>
        </w:rPr>
        <w:t>les</w:t>
      </w:r>
      <w:proofErr w:type="gramEnd"/>
      <w:r w:rsidRPr="0048424B">
        <w:rPr>
          <w:rFonts w:ascii="Times New Roman" w:hAnsi="Times New Roman" w:cs="Times New Roman"/>
          <w:b/>
          <w:bCs/>
          <w:i/>
          <w:iCs/>
          <w:color w:val="272627"/>
          <w:sz w:val="24"/>
          <w:szCs w:val="24"/>
        </w:rPr>
        <w:t xml:space="preserve"> rencontres et entretiens</w:t>
      </w:r>
      <w:r w:rsidRPr="0004050C">
        <w:rPr>
          <w:rFonts w:ascii="Times New Roman" w:hAnsi="Times New Roman" w:cs="Times New Roman"/>
          <w:color w:val="272627"/>
          <w:sz w:val="24"/>
          <w:szCs w:val="24"/>
        </w:rPr>
        <w:t xml:space="preserve"> avec les acteurs concernés, les partenaires, les personnes ressources… ;</w:t>
      </w:r>
    </w:p>
    <w:p w14:paraId="01B96678" w14:textId="77777777" w:rsidR="00A43161" w:rsidRPr="0004050C" w:rsidRDefault="00A43161" w:rsidP="00A43161">
      <w:pPr>
        <w:numPr>
          <w:ilvl w:val="0"/>
          <w:numId w:val="27"/>
        </w:numPr>
        <w:autoSpaceDE w:val="0"/>
        <w:autoSpaceDN w:val="0"/>
        <w:adjustRightInd w:val="0"/>
        <w:spacing w:after="0" w:line="240" w:lineRule="auto"/>
        <w:jc w:val="both"/>
        <w:rPr>
          <w:rFonts w:ascii="Times New Roman" w:hAnsi="Times New Roman" w:cs="Times New Roman"/>
          <w:color w:val="272627"/>
          <w:sz w:val="24"/>
          <w:szCs w:val="24"/>
        </w:rPr>
      </w:pPr>
      <w:proofErr w:type="gramStart"/>
      <w:r w:rsidRPr="00C07F4D">
        <w:rPr>
          <w:rFonts w:ascii="Times New Roman" w:hAnsi="Times New Roman" w:cs="Times New Roman"/>
          <w:b/>
          <w:bCs/>
          <w:i/>
          <w:iCs/>
          <w:color w:val="272627"/>
          <w:sz w:val="24"/>
          <w:szCs w:val="24"/>
        </w:rPr>
        <w:t>les</w:t>
      </w:r>
      <w:proofErr w:type="gramEnd"/>
      <w:r w:rsidRPr="00C07F4D">
        <w:rPr>
          <w:rFonts w:ascii="Times New Roman" w:hAnsi="Times New Roman" w:cs="Times New Roman"/>
          <w:b/>
          <w:bCs/>
          <w:i/>
          <w:iCs/>
          <w:color w:val="272627"/>
          <w:sz w:val="24"/>
          <w:szCs w:val="24"/>
        </w:rPr>
        <w:t xml:space="preserve"> questionnaires</w:t>
      </w:r>
      <w:r w:rsidRPr="0004050C">
        <w:rPr>
          <w:rFonts w:ascii="Times New Roman" w:hAnsi="Times New Roman" w:cs="Times New Roman"/>
          <w:color w:val="272627"/>
          <w:sz w:val="24"/>
          <w:szCs w:val="24"/>
        </w:rPr>
        <w:t xml:space="preserve"> individuels ou de groupe ;</w:t>
      </w:r>
    </w:p>
    <w:p w14:paraId="409CC9E2" w14:textId="77777777" w:rsidR="00A43161" w:rsidRPr="0004050C" w:rsidRDefault="00A43161" w:rsidP="00A43161">
      <w:pPr>
        <w:numPr>
          <w:ilvl w:val="0"/>
          <w:numId w:val="27"/>
        </w:numPr>
        <w:autoSpaceDE w:val="0"/>
        <w:autoSpaceDN w:val="0"/>
        <w:adjustRightInd w:val="0"/>
        <w:spacing w:after="0" w:line="240" w:lineRule="auto"/>
        <w:jc w:val="both"/>
        <w:rPr>
          <w:rFonts w:ascii="Times New Roman" w:hAnsi="Times New Roman" w:cs="Times New Roman"/>
          <w:color w:val="272627"/>
          <w:sz w:val="24"/>
          <w:szCs w:val="24"/>
        </w:rPr>
      </w:pPr>
      <w:proofErr w:type="gramStart"/>
      <w:r w:rsidRPr="0004050C">
        <w:rPr>
          <w:rFonts w:ascii="Times New Roman" w:hAnsi="Times New Roman" w:cs="Times New Roman"/>
          <w:color w:val="272627"/>
          <w:sz w:val="24"/>
          <w:szCs w:val="24"/>
        </w:rPr>
        <w:t>les</w:t>
      </w:r>
      <w:proofErr w:type="gramEnd"/>
      <w:r w:rsidRPr="0004050C">
        <w:rPr>
          <w:rFonts w:ascii="Times New Roman" w:hAnsi="Times New Roman" w:cs="Times New Roman"/>
          <w:color w:val="272627"/>
          <w:sz w:val="24"/>
          <w:szCs w:val="24"/>
        </w:rPr>
        <w:t xml:space="preserve"> techniques participatives ou toute autre méthode de collecte de l’information pertinente ;</w:t>
      </w:r>
    </w:p>
    <w:p w14:paraId="59F9B719" w14:textId="320077A5" w:rsidR="00A43161" w:rsidRDefault="00A43161" w:rsidP="00A43161">
      <w:pPr>
        <w:numPr>
          <w:ilvl w:val="0"/>
          <w:numId w:val="27"/>
        </w:numPr>
        <w:autoSpaceDE w:val="0"/>
        <w:autoSpaceDN w:val="0"/>
        <w:adjustRightInd w:val="0"/>
        <w:spacing w:after="0" w:line="240" w:lineRule="auto"/>
        <w:jc w:val="both"/>
        <w:rPr>
          <w:rFonts w:ascii="Times New Roman" w:hAnsi="Times New Roman" w:cs="Times New Roman"/>
          <w:color w:val="272627"/>
          <w:sz w:val="24"/>
          <w:szCs w:val="24"/>
        </w:rPr>
      </w:pPr>
      <w:proofErr w:type="gramStart"/>
      <w:r w:rsidRPr="0004050C">
        <w:rPr>
          <w:rFonts w:ascii="Times New Roman" w:hAnsi="Times New Roman" w:cs="Times New Roman"/>
          <w:color w:val="272627"/>
          <w:sz w:val="24"/>
          <w:szCs w:val="24"/>
        </w:rPr>
        <w:t>l’exploitation</w:t>
      </w:r>
      <w:proofErr w:type="gramEnd"/>
      <w:r w:rsidRPr="0004050C">
        <w:rPr>
          <w:rFonts w:ascii="Times New Roman" w:hAnsi="Times New Roman" w:cs="Times New Roman"/>
          <w:color w:val="272627"/>
          <w:sz w:val="24"/>
          <w:szCs w:val="24"/>
        </w:rPr>
        <w:t xml:space="preserve"> et l’analyse des informations collectées en vue de la production du rapport.</w:t>
      </w:r>
    </w:p>
    <w:p w14:paraId="56FAC26B" w14:textId="057741A9" w:rsidR="00BE2687" w:rsidRPr="0004050C" w:rsidRDefault="001A5908" w:rsidP="00C33098">
      <w:pPr>
        <w:autoSpaceDE w:val="0"/>
        <w:autoSpaceDN w:val="0"/>
        <w:adjustRightInd w:val="0"/>
        <w:spacing w:after="0" w:line="240" w:lineRule="auto"/>
        <w:jc w:val="both"/>
        <w:rPr>
          <w:rFonts w:ascii="Times New Roman" w:hAnsi="Times New Roman" w:cs="Times New Roman"/>
          <w:color w:val="272627"/>
          <w:sz w:val="24"/>
          <w:szCs w:val="24"/>
        </w:rPr>
      </w:pPr>
      <w:r>
        <w:rPr>
          <w:rFonts w:ascii="Times New Roman" w:hAnsi="Times New Roman" w:cs="Times New Roman"/>
          <w:color w:val="272627"/>
          <w:sz w:val="24"/>
          <w:szCs w:val="24"/>
        </w:rPr>
        <w:t>L’équipe</w:t>
      </w:r>
      <w:r w:rsidR="00BE2687">
        <w:rPr>
          <w:rFonts w:ascii="Times New Roman" w:hAnsi="Times New Roman" w:cs="Times New Roman"/>
          <w:color w:val="272627"/>
          <w:sz w:val="24"/>
          <w:szCs w:val="24"/>
        </w:rPr>
        <w:t xml:space="preserve"> de consultants devra présenter une approche devant permettre de cerner clairement la manière dont les questions évaluatives </w:t>
      </w:r>
      <w:r w:rsidR="00A10FFF">
        <w:rPr>
          <w:rFonts w:ascii="Times New Roman" w:hAnsi="Times New Roman" w:cs="Times New Roman"/>
          <w:color w:val="272627"/>
          <w:sz w:val="24"/>
          <w:szCs w:val="24"/>
        </w:rPr>
        <w:t>portant sur</w:t>
      </w:r>
      <w:r w:rsidR="00BE2687">
        <w:rPr>
          <w:rFonts w:ascii="Times New Roman" w:hAnsi="Times New Roman" w:cs="Times New Roman"/>
          <w:color w:val="272627"/>
          <w:sz w:val="24"/>
          <w:szCs w:val="24"/>
        </w:rPr>
        <w:t xml:space="preserve"> l’égalité des sexes et </w:t>
      </w:r>
      <w:r w:rsidR="00A10FFF">
        <w:rPr>
          <w:rFonts w:ascii="Times New Roman" w:hAnsi="Times New Roman" w:cs="Times New Roman"/>
          <w:color w:val="272627"/>
          <w:sz w:val="24"/>
          <w:szCs w:val="24"/>
        </w:rPr>
        <w:t>le</w:t>
      </w:r>
      <w:r w:rsidR="00BE2687">
        <w:rPr>
          <w:rFonts w:ascii="Times New Roman" w:hAnsi="Times New Roman" w:cs="Times New Roman"/>
          <w:color w:val="272627"/>
          <w:sz w:val="24"/>
          <w:szCs w:val="24"/>
        </w:rPr>
        <w:t xml:space="preserve"> genre seront adressées.</w:t>
      </w:r>
    </w:p>
    <w:p w14:paraId="723507EB" w14:textId="77777777" w:rsidR="00A43161" w:rsidRPr="0004050C" w:rsidRDefault="00A43161" w:rsidP="00A43161">
      <w:pPr>
        <w:autoSpaceDE w:val="0"/>
        <w:autoSpaceDN w:val="0"/>
        <w:adjustRightInd w:val="0"/>
        <w:spacing w:after="0" w:line="240" w:lineRule="auto"/>
        <w:jc w:val="both"/>
        <w:rPr>
          <w:rFonts w:ascii="Times New Roman" w:hAnsi="Times New Roman" w:cs="Times New Roman"/>
          <w:color w:val="272627"/>
          <w:sz w:val="24"/>
          <w:szCs w:val="24"/>
        </w:rPr>
      </w:pPr>
      <w:r w:rsidRPr="0004050C">
        <w:rPr>
          <w:rFonts w:ascii="Times New Roman" w:hAnsi="Times New Roman" w:cs="Times New Roman"/>
          <w:color w:val="272627"/>
          <w:sz w:val="24"/>
          <w:szCs w:val="24"/>
        </w:rPr>
        <w:t>L’analyse des données couvrira toutes les activités soutenues par le PNUD.</w:t>
      </w:r>
    </w:p>
    <w:p w14:paraId="2E5F15FF" w14:textId="7C54BE1E" w:rsidR="00A43161" w:rsidRPr="0004050C" w:rsidRDefault="00A43161" w:rsidP="00A43161">
      <w:pPr>
        <w:autoSpaceDE w:val="0"/>
        <w:autoSpaceDN w:val="0"/>
        <w:adjustRightInd w:val="0"/>
        <w:spacing w:after="0" w:line="240" w:lineRule="auto"/>
        <w:jc w:val="both"/>
        <w:rPr>
          <w:rFonts w:ascii="Times New Roman" w:hAnsi="Times New Roman" w:cs="Times New Roman"/>
          <w:color w:val="272627"/>
          <w:sz w:val="24"/>
          <w:szCs w:val="24"/>
        </w:rPr>
      </w:pPr>
      <w:r w:rsidRPr="0004050C">
        <w:rPr>
          <w:rFonts w:ascii="Times New Roman" w:hAnsi="Times New Roman" w:cs="Times New Roman"/>
          <w:color w:val="272627"/>
          <w:sz w:val="24"/>
          <w:szCs w:val="24"/>
        </w:rPr>
        <w:t xml:space="preserve">Le Consultant international devra présenter au commanditaire </w:t>
      </w:r>
      <w:r w:rsidR="00A31B3A">
        <w:rPr>
          <w:rFonts w:ascii="Times New Roman" w:hAnsi="Times New Roman" w:cs="Times New Roman"/>
          <w:color w:val="272627"/>
          <w:sz w:val="24"/>
          <w:szCs w:val="24"/>
        </w:rPr>
        <w:t xml:space="preserve">un </w:t>
      </w:r>
      <w:r w:rsidRPr="0004050C">
        <w:rPr>
          <w:rFonts w:ascii="Times New Roman" w:hAnsi="Times New Roman" w:cs="Times New Roman"/>
          <w:color w:val="272627"/>
          <w:sz w:val="24"/>
          <w:szCs w:val="24"/>
        </w:rPr>
        <w:t xml:space="preserve">rapport </w:t>
      </w:r>
      <w:r w:rsidR="00A31B3A">
        <w:rPr>
          <w:rFonts w:ascii="Times New Roman" w:hAnsi="Times New Roman" w:cs="Times New Roman"/>
          <w:color w:val="272627"/>
          <w:sz w:val="24"/>
          <w:szCs w:val="24"/>
        </w:rPr>
        <w:t>de démarrage contenant la</w:t>
      </w:r>
      <w:r w:rsidRPr="0004050C">
        <w:rPr>
          <w:rFonts w:ascii="Times New Roman" w:hAnsi="Times New Roman" w:cs="Times New Roman"/>
          <w:color w:val="272627"/>
          <w:sz w:val="24"/>
          <w:szCs w:val="24"/>
        </w:rPr>
        <w:t xml:space="preserve"> méthodologie détaillée indiquant les différents outils et méthodes qui seront utilisés ainsi qu’un chronogramme pour la conduite de l’évaluation.  Cette méthodologie devra être validée par le groupe de référence de l’évaluation</w:t>
      </w:r>
      <w:r w:rsidR="00210870" w:rsidRPr="0004050C">
        <w:rPr>
          <w:rFonts w:ascii="Times New Roman" w:hAnsi="Times New Roman" w:cs="Times New Roman"/>
          <w:color w:val="272627"/>
          <w:sz w:val="24"/>
          <w:szCs w:val="24"/>
        </w:rPr>
        <w:t>.</w:t>
      </w:r>
    </w:p>
    <w:p w14:paraId="548845C5" w14:textId="77777777" w:rsidR="00A43161" w:rsidRPr="0004050C" w:rsidRDefault="00A43161" w:rsidP="00A43161">
      <w:pPr>
        <w:autoSpaceDE w:val="0"/>
        <w:autoSpaceDN w:val="0"/>
        <w:adjustRightInd w:val="0"/>
        <w:spacing w:after="0" w:line="240" w:lineRule="auto"/>
        <w:jc w:val="both"/>
        <w:rPr>
          <w:rFonts w:ascii="Times New Roman" w:hAnsi="Times New Roman" w:cs="Times New Roman"/>
          <w:color w:val="272627"/>
          <w:sz w:val="24"/>
          <w:szCs w:val="24"/>
        </w:rPr>
      </w:pPr>
      <w:r w:rsidRPr="0004050C">
        <w:rPr>
          <w:rFonts w:ascii="Times New Roman" w:hAnsi="Times New Roman" w:cs="Times New Roman"/>
          <w:color w:val="272627"/>
          <w:sz w:val="24"/>
          <w:szCs w:val="24"/>
        </w:rPr>
        <w:t>L’équipe en charge de l’évaluation sera libre de discuter de toutes les questions qu’elle jugera nécessaire et qui pourrait l’aider à s’acquitter du mandat qui lui est confié. Elle ne pourra cependant, en aucun cas engager le PNUD ou le Gouvernement lors de ses entretiens.</w:t>
      </w:r>
    </w:p>
    <w:p w14:paraId="5BEEB668" w14:textId="52710B86" w:rsidR="00A43161" w:rsidRPr="0004050C" w:rsidRDefault="00A43161" w:rsidP="0081006D">
      <w:pPr>
        <w:autoSpaceDE w:val="0"/>
        <w:autoSpaceDN w:val="0"/>
        <w:adjustRightInd w:val="0"/>
        <w:spacing w:after="0" w:line="240" w:lineRule="auto"/>
        <w:jc w:val="both"/>
        <w:rPr>
          <w:rFonts w:ascii="Times New Roman" w:hAnsi="Times New Roman" w:cs="Times New Roman"/>
          <w:color w:val="FF0000"/>
        </w:rPr>
      </w:pPr>
    </w:p>
    <w:p w14:paraId="0F6BC6BE" w14:textId="66FC21D9" w:rsidR="00310D4F" w:rsidRPr="0004050C" w:rsidRDefault="00310D4F" w:rsidP="00310D4F">
      <w:pPr>
        <w:tabs>
          <w:tab w:val="left" w:pos="0"/>
        </w:tabs>
        <w:spacing w:after="0"/>
        <w:contextualSpacing/>
        <w:jc w:val="both"/>
        <w:rPr>
          <w:rStyle w:val="tlid-translation"/>
          <w:rFonts w:ascii="Times New Roman" w:hAnsi="Times New Roman" w:cs="Times New Roman"/>
          <w:sz w:val="24"/>
          <w:szCs w:val="24"/>
        </w:rPr>
      </w:pPr>
      <w:r w:rsidRPr="0004050C">
        <w:rPr>
          <w:rStyle w:val="tlid-translation"/>
          <w:rFonts w:ascii="Times New Roman" w:hAnsi="Times New Roman" w:cs="Times New Roman"/>
          <w:sz w:val="24"/>
          <w:szCs w:val="24"/>
        </w:rPr>
        <w:t xml:space="preserve">Par ailleurs, le Gouvernement du Bénin a exigé un </w:t>
      </w:r>
      <w:r w:rsidRPr="0004050C">
        <w:rPr>
          <w:rFonts w:ascii="Times New Roman" w:hAnsi="Times New Roman" w:cs="Times New Roman"/>
          <w:sz w:val="24"/>
          <w:szCs w:val="24"/>
        </w:rPr>
        <w:t>dépistage systématique des voyageurs venus de l’étranger à leur arrivée aux frontières terrestres et aériennes avec les frais inhérents à la charge du voyageur assorti d’une mise en quarantaine de 14 jours pour s’assurer de l’état sanitaire du voyageur avant son introduction dans les communautés</w:t>
      </w:r>
      <w:r w:rsidRPr="0004050C">
        <w:rPr>
          <w:rStyle w:val="tlid-translation"/>
          <w:rFonts w:ascii="Times New Roman" w:hAnsi="Times New Roman" w:cs="Times New Roman"/>
          <w:sz w:val="24"/>
          <w:szCs w:val="24"/>
        </w:rPr>
        <w:t>.</w:t>
      </w:r>
    </w:p>
    <w:p w14:paraId="34B411A9" w14:textId="77777777" w:rsidR="00310D4F" w:rsidRPr="0004050C" w:rsidRDefault="00310D4F" w:rsidP="00310D4F">
      <w:pPr>
        <w:tabs>
          <w:tab w:val="left" w:pos="0"/>
        </w:tabs>
        <w:spacing w:after="0"/>
        <w:contextualSpacing/>
        <w:jc w:val="both"/>
        <w:rPr>
          <w:rStyle w:val="tlid-translation"/>
          <w:rFonts w:ascii="Times New Roman" w:hAnsi="Times New Roman" w:cs="Times New Roman"/>
          <w:sz w:val="24"/>
          <w:szCs w:val="24"/>
        </w:rPr>
      </w:pPr>
    </w:p>
    <w:p w14:paraId="7B16416E" w14:textId="08402721" w:rsidR="00310D4F" w:rsidRPr="0004050C" w:rsidRDefault="00310D4F" w:rsidP="00310D4F">
      <w:pPr>
        <w:tabs>
          <w:tab w:val="left" w:pos="0"/>
        </w:tabs>
        <w:spacing w:after="0"/>
        <w:contextualSpacing/>
        <w:jc w:val="both"/>
        <w:rPr>
          <w:rStyle w:val="tlid-translation"/>
          <w:rFonts w:ascii="Times New Roman" w:hAnsi="Times New Roman" w:cs="Times New Roman"/>
          <w:sz w:val="24"/>
          <w:szCs w:val="24"/>
        </w:rPr>
      </w:pPr>
      <w:r w:rsidRPr="0004050C">
        <w:rPr>
          <w:rStyle w:val="tlid-translation"/>
          <w:rFonts w:ascii="Times New Roman" w:hAnsi="Times New Roman" w:cs="Times New Roman"/>
          <w:sz w:val="24"/>
          <w:szCs w:val="24"/>
        </w:rPr>
        <w:t>Les déplacements à l’intérieur du pays sont autorisés. De même, le respect des mesures barrières est obligatoire pour tous.</w:t>
      </w:r>
    </w:p>
    <w:p w14:paraId="1FD90C47" w14:textId="15DA77AB" w:rsidR="00310D4F" w:rsidRPr="0004050C" w:rsidRDefault="00310D4F" w:rsidP="00310D4F">
      <w:pPr>
        <w:tabs>
          <w:tab w:val="left" w:pos="0"/>
        </w:tabs>
        <w:spacing w:after="0"/>
        <w:contextualSpacing/>
        <w:jc w:val="both"/>
        <w:rPr>
          <w:rStyle w:val="tlid-translation"/>
          <w:rFonts w:ascii="Times New Roman" w:hAnsi="Times New Roman" w:cs="Times New Roman"/>
          <w:sz w:val="24"/>
          <w:szCs w:val="24"/>
        </w:rPr>
      </w:pPr>
      <w:r w:rsidRPr="0004050C">
        <w:rPr>
          <w:rStyle w:val="tlid-translation"/>
          <w:rFonts w:ascii="Times New Roman" w:hAnsi="Times New Roman" w:cs="Times New Roman"/>
          <w:sz w:val="24"/>
          <w:szCs w:val="24"/>
        </w:rPr>
        <w:t>S'il n'est pas possible de se rendre au Bénin ou à l'intérieur du Bénin pour l'</w:t>
      </w:r>
      <w:r w:rsidR="00635B62" w:rsidRPr="0004050C">
        <w:rPr>
          <w:rStyle w:val="tlid-translation"/>
          <w:rFonts w:ascii="Times New Roman" w:hAnsi="Times New Roman" w:cs="Times New Roman"/>
          <w:sz w:val="24"/>
          <w:szCs w:val="24"/>
        </w:rPr>
        <w:t>évaluation</w:t>
      </w:r>
      <w:r w:rsidRPr="0004050C">
        <w:rPr>
          <w:rStyle w:val="tlid-translation"/>
          <w:rFonts w:ascii="Times New Roman" w:hAnsi="Times New Roman" w:cs="Times New Roman"/>
          <w:sz w:val="24"/>
          <w:szCs w:val="24"/>
        </w:rPr>
        <w:t xml:space="preserve"> à mi-parcours, l'équipe de l'</w:t>
      </w:r>
      <w:r w:rsidR="00635B62" w:rsidRPr="0004050C">
        <w:rPr>
          <w:rStyle w:val="tlid-translation"/>
          <w:rFonts w:ascii="Times New Roman" w:hAnsi="Times New Roman" w:cs="Times New Roman"/>
          <w:sz w:val="24"/>
          <w:szCs w:val="24"/>
        </w:rPr>
        <w:t>évaluation</w:t>
      </w:r>
      <w:r w:rsidRPr="0004050C">
        <w:rPr>
          <w:rStyle w:val="tlid-translation"/>
          <w:rFonts w:ascii="Times New Roman" w:hAnsi="Times New Roman" w:cs="Times New Roman"/>
          <w:sz w:val="24"/>
          <w:szCs w:val="24"/>
        </w:rPr>
        <w:t xml:space="preserve"> à mi-parcours devrait élaborer une méthodologie et une approche qui en tiennent compte. Cela peut nécessiter l'utilisation de méthodes d'entrevue à distance, des examens documentaires approfondis, une analyse des données, des enquêtes et des questionnaires d'évaluation ou bien la protection des participants aux différents entretiens. Ces approches et méthodologies devraient être détaillées dans le rapport initial et convenues avec l'unité mandatrice.</w:t>
      </w:r>
    </w:p>
    <w:p w14:paraId="64B8C83F" w14:textId="7D93B5D3" w:rsidR="00310D4F" w:rsidRPr="0004050C" w:rsidRDefault="00310D4F" w:rsidP="00310D4F">
      <w:pPr>
        <w:tabs>
          <w:tab w:val="left" w:pos="0"/>
        </w:tabs>
        <w:spacing w:after="0"/>
        <w:contextualSpacing/>
        <w:jc w:val="both"/>
        <w:rPr>
          <w:rStyle w:val="tlid-translation"/>
          <w:rFonts w:ascii="Times New Roman" w:hAnsi="Times New Roman" w:cs="Times New Roman"/>
          <w:sz w:val="24"/>
          <w:szCs w:val="24"/>
        </w:rPr>
      </w:pPr>
      <w:r w:rsidRPr="0004050C">
        <w:rPr>
          <w:rStyle w:val="tlid-translation"/>
          <w:rFonts w:ascii="Times New Roman" w:hAnsi="Times New Roman" w:cs="Times New Roman"/>
          <w:sz w:val="24"/>
          <w:szCs w:val="24"/>
        </w:rPr>
        <w:t>Si la totalité ou une partie de l'examen à mi-parcours doit être effectuée virtuellement, il convient de prendre en considération la disponibilité, la capacité et la volonté des parties prenantes à être interrogées à distance et les contraintes que cela peut imposer à l'examen à mi-parcours. Ces limitations et les mesures prises pour surmonter doivent être reflétées dans le rapport final d'</w:t>
      </w:r>
      <w:r w:rsidR="00173D63" w:rsidRPr="0004050C">
        <w:rPr>
          <w:rStyle w:val="tlid-translation"/>
          <w:rFonts w:ascii="Times New Roman" w:hAnsi="Times New Roman" w:cs="Times New Roman"/>
          <w:sz w:val="24"/>
          <w:szCs w:val="24"/>
        </w:rPr>
        <w:t>évaluation</w:t>
      </w:r>
      <w:r w:rsidRPr="0004050C">
        <w:rPr>
          <w:rStyle w:val="tlid-translation"/>
          <w:rFonts w:ascii="Times New Roman" w:hAnsi="Times New Roman" w:cs="Times New Roman"/>
          <w:sz w:val="24"/>
          <w:szCs w:val="24"/>
        </w:rPr>
        <w:t xml:space="preserve"> à mi-parcours.</w:t>
      </w:r>
    </w:p>
    <w:p w14:paraId="1FE70B87" w14:textId="702AD2F9" w:rsidR="00310D4F" w:rsidRPr="0004050C" w:rsidRDefault="00310D4F" w:rsidP="00310D4F">
      <w:pPr>
        <w:tabs>
          <w:tab w:val="left" w:pos="0"/>
        </w:tabs>
        <w:spacing w:after="0"/>
        <w:contextualSpacing/>
        <w:jc w:val="both"/>
        <w:rPr>
          <w:rStyle w:val="tlid-translation"/>
          <w:rFonts w:ascii="Times New Roman" w:hAnsi="Times New Roman" w:cs="Times New Roman"/>
          <w:sz w:val="24"/>
          <w:szCs w:val="24"/>
        </w:rPr>
      </w:pPr>
      <w:r w:rsidRPr="0004050C">
        <w:rPr>
          <w:rStyle w:val="tlid-translation"/>
          <w:rFonts w:ascii="Times New Roman" w:hAnsi="Times New Roman" w:cs="Times New Roman"/>
          <w:sz w:val="24"/>
          <w:szCs w:val="24"/>
        </w:rPr>
        <w:lastRenderedPageBreak/>
        <w:t xml:space="preserve">Le consultant international étant responsable de la bonne conduite et des résultats issus de l’évaluation, si des consultants internationaux étrangers devront s’engager, pour travailler à distance avec le soutien d'un évaluateur national sur le terrain, ils devront s’assurer de fonctionner et de voyager. Aucun acteur, consultant ou personnel du PNUD ne doit être mis en danger </w:t>
      </w:r>
      <w:r w:rsidR="005728D5" w:rsidRPr="0004050C">
        <w:rPr>
          <w:rStyle w:val="tlid-translation"/>
          <w:rFonts w:ascii="Times New Roman" w:hAnsi="Times New Roman" w:cs="Times New Roman"/>
          <w:sz w:val="24"/>
          <w:szCs w:val="24"/>
        </w:rPr>
        <w:t>car</w:t>
      </w:r>
      <w:r w:rsidRPr="0004050C">
        <w:rPr>
          <w:rStyle w:val="tlid-translation"/>
          <w:rFonts w:ascii="Times New Roman" w:hAnsi="Times New Roman" w:cs="Times New Roman"/>
          <w:sz w:val="24"/>
          <w:szCs w:val="24"/>
        </w:rPr>
        <w:t xml:space="preserve"> la sécurité est la priorité absolue</w:t>
      </w:r>
      <w:r w:rsidR="005728D5" w:rsidRPr="0004050C">
        <w:rPr>
          <w:rStyle w:val="tlid-translation"/>
          <w:rFonts w:ascii="Times New Roman" w:hAnsi="Times New Roman" w:cs="Times New Roman"/>
          <w:sz w:val="24"/>
          <w:szCs w:val="24"/>
        </w:rPr>
        <w:t xml:space="preserve"> d</w:t>
      </w:r>
      <w:r w:rsidRPr="0004050C">
        <w:rPr>
          <w:rStyle w:val="tlid-translation"/>
          <w:rFonts w:ascii="Times New Roman" w:hAnsi="Times New Roman" w:cs="Times New Roman"/>
          <w:sz w:val="24"/>
          <w:szCs w:val="24"/>
        </w:rPr>
        <w:t>ans la conduite de cette mission en cette période de la Pandémie de la COVID 19.</w:t>
      </w:r>
    </w:p>
    <w:p w14:paraId="7DB2106F" w14:textId="6B9816E3" w:rsidR="00310D4F" w:rsidRPr="0004050C" w:rsidRDefault="00310D4F" w:rsidP="00310D4F">
      <w:pPr>
        <w:tabs>
          <w:tab w:val="left" w:pos="0"/>
        </w:tabs>
        <w:spacing w:after="0"/>
        <w:contextualSpacing/>
        <w:jc w:val="both"/>
        <w:rPr>
          <w:rStyle w:val="tlid-translation"/>
          <w:rFonts w:ascii="Times New Roman" w:hAnsi="Times New Roman" w:cs="Times New Roman"/>
          <w:szCs w:val="24"/>
        </w:rPr>
      </w:pPr>
      <w:r w:rsidRPr="0004050C">
        <w:rPr>
          <w:rStyle w:val="tlid-translation"/>
          <w:rFonts w:ascii="Times New Roman" w:hAnsi="Times New Roman" w:cs="Times New Roman"/>
          <w:sz w:val="24"/>
          <w:szCs w:val="24"/>
        </w:rPr>
        <w:t>Une courte mission de terrain et de validation peut être envisagée s'il est confirmé qu'elle est sans danger pour le personnel, les consultants, les parties prenantes et les communautés, et si une telle mission est possible dans le calendrier de l'examen à mi-parcours. De même, des consultants nationaux qualifiés et indépendants peuvent être embauchés pour entreprendre l'</w:t>
      </w:r>
      <w:r w:rsidR="002518CA" w:rsidRPr="0004050C">
        <w:rPr>
          <w:rStyle w:val="tlid-translation"/>
          <w:rFonts w:ascii="Times New Roman" w:hAnsi="Times New Roman" w:cs="Times New Roman"/>
          <w:sz w:val="24"/>
          <w:szCs w:val="24"/>
        </w:rPr>
        <w:t>évaluation</w:t>
      </w:r>
      <w:r w:rsidRPr="0004050C">
        <w:rPr>
          <w:rStyle w:val="tlid-translation"/>
          <w:rFonts w:ascii="Times New Roman" w:hAnsi="Times New Roman" w:cs="Times New Roman"/>
          <w:sz w:val="24"/>
          <w:szCs w:val="24"/>
        </w:rPr>
        <w:t xml:space="preserve"> à mi-parcours et les entretiens dans le pays tant qu'il est sûr de le faire.</w:t>
      </w:r>
    </w:p>
    <w:p w14:paraId="31980675" w14:textId="77777777" w:rsidR="00AB299E" w:rsidRPr="0004050C" w:rsidRDefault="0039463D" w:rsidP="00AB299E">
      <w:pPr>
        <w:pStyle w:val="Paragraphedeliste"/>
        <w:numPr>
          <w:ilvl w:val="0"/>
          <w:numId w:val="3"/>
        </w:numPr>
        <w:spacing w:before="240"/>
        <w:rPr>
          <w:rFonts w:ascii="Times New Roman" w:hAnsi="Times New Roman" w:cs="Times New Roman"/>
          <w:b/>
          <w:szCs w:val="28"/>
        </w:rPr>
      </w:pPr>
      <w:r w:rsidRPr="0004050C">
        <w:rPr>
          <w:rFonts w:ascii="Times New Roman" w:hAnsi="Times New Roman" w:cs="Times New Roman"/>
          <w:b/>
          <w:szCs w:val="28"/>
        </w:rPr>
        <w:t>Produits de l’évaluation</w:t>
      </w:r>
      <w:r w:rsidR="00AB299E" w:rsidRPr="0004050C">
        <w:rPr>
          <w:rFonts w:ascii="Times New Roman" w:hAnsi="Times New Roman" w:cs="Times New Roman"/>
          <w:b/>
          <w:szCs w:val="28"/>
        </w:rPr>
        <w:t xml:space="preserve"> </w:t>
      </w:r>
      <w:r w:rsidR="009C46D9" w:rsidRPr="0004050C">
        <w:rPr>
          <w:rFonts w:ascii="Times New Roman" w:hAnsi="Times New Roman" w:cs="Times New Roman"/>
          <w:b/>
          <w:szCs w:val="28"/>
        </w:rPr>
        <w:t>(principaux livrables)</w:t>
      </w:r>
    </w:p>
    <w:p w14:paraId="303C7BD0" w14:textId="64C0FBD5" w:rsidR="009C46D9" w:rsidRPr="0004050C" w:rsidRDefault="00B12586" w:rsidP="004E6CE7">
      <w:pPr>
        <w:pStyle w:val="Default"/>
        <w:ind w:left="360"/>
        <w:jc w:val="both"/>
        <w:rPr>
          <w:rFonts w:ascii="Times New Roman" w:hAnsi="Times New Roman" w:cs="Times New Roman"/>
          <w:color w:val="auto"/>
          <w:sz w:val="22"/>
          <w:szCs w:val="22"/>
        </w:rPr>
      </w:pPr>
      <w:r w:rsidRPr="0004050C">
        <w:rPr>
          <w:rFonts w:ascii="Times New Roman" w:hAnsi="Times New Roman" w:cs="Times New Roman"/>
          <w:color w:val="auto"/>
          <w:sz w:val="22"/>
          <w:szCs w:val="22"/>
        </w:rPr>
        <w:t>Le PNUD attend de l’équipe de consultants, les livrables ci-après</w:t>
      </w:r>
      <w:r w:rsidR="009C46D9" w:rsidRPr="0004050C">
        <w:rPr>
          <w:rFonts w:ascii="Times New Roman" w:hAnsi="Times New Roman" w:cs="Times New Roman"/>
          <w:color w:val="auto"/>
          <w:sz w:val="22"/>
          <w:szCs w:val="22"/>
        </w:rPr>
        <w:t> :</w:t>
      </w:r>
    </w:p>
    <w:p w14:paraId="5A8A00F4" w14:textId="77777777" w:rsidR="00C61786" w:rsidRPr="0004050C" w:rsidRDefault="00C61786" w:rsidP="004E6CE7">
      <w:pPr>
        <w:pStyle w:val="Default"/>
        <w:ind w:left="360"/>
        <w:jc w:val="both"/>
        <w:rPr>
          <w:rFonts w:ascii="Times New Roman" w:hAnsi="Times New Roman" w:cs="Times New Roman"/>
          <w:color w:val="auto"/>
          <w:sz w:val="22"/>
          <w:szCs w:val="22"/>
        </w:rPr>
      </w:pPr>
    </w:p>
    <w:tbl>
      <w:tblPr>
        <w:tblStyle w:val="Grilledutableau"/>
        <w:tblW w:w="9209" w:type="dxa"/>
        <w:jc w:val="center"/>
        <w:tblLook w:val="04A0" w:firstRow="1" w:lastRow="0" w:firstColumn="1" w:lastColumn="0" w:noHBand="0" w:noVBand="1"/>
      </w:tblPr>
      <w:tblGrid>
        <w:gridCol w:w="358"/>
        <w:gridCol w:w="1875"/>
        <w:gridCol w:w="6976"/>
      </w:tblGrid>
      <w:tr w:rsidR="00C61786" w:rsidRPr="0004050C" w14:paraId="5EF4CDCC" w14:textId="77777777" w:rsidTr="00C61786">
        <w:trPr>
          <w:tblHeader/>
          <w:jc w:val="center"/>
        </w:trPr>
        <w:tc>
          <w:tcPr>
            <w:tcW w:w="358" w:type="dxa"/>
            <w:shd w:val="clear" w:color="auto" w:fill="BFBFBF" w:themeFill="background1" w:themeFillShade="BF"/>
          </w:tcPr>
          <w:p w14:paraId="0A0C22FB" w14:textId="77777777" w:rsidR="00C61786" w:rsidRPr="0004050C" w:rsidRDefault="00C61786" w:rsidP="000D4205">
            <w:pPr>
              <w:pStyle w:val="Paragraphedeliste"/>
              <w:ind w:left="0"/>
              <w:rPr>
                <w:rFonts w:ascii="Times New Roman" w:hAnsi="Times New Roman" w:cs="Times New Roman"/>
                <w:b/>
              </w:rPr>
            </w:pPr>
            <w:r w:rsidRPr="0004050C">
              <w:rPr>
                <w:rFonts w:ascii="Times New Roman" w:hAnsi="Times New Roman" w:cs="Times New Roman"/>
                <w:b/>
              </w:rPr>
              <w:t>#</w:t>
            </w:r>
          </w:p>
        </w:tc>
        <w:tc>
          <w:tcPr>
            <w:tcW w:w="1875" w:type="dxa"/>
            <w:shd w:val="clear" w:color="auto" w:fill="BFBFBF" w:themeFill="background1" w:themeFillShade="BF"/>
          </w:tcPr>
          <w:p w14:paraId="0EA69FB9" w14:textId="77777777" w:rsidR="00C61786" w:rsidRPr="0004050C" w:rsidRDefault="00C61786" w:rsidP="000D4205">
            <w:pPr>
              <w:pStyle w:val="Paragraphedeliste"/>
              <w:ind w:left="0"/>
              <w:rPr>
                <w:rFonts w:ascii="Times New Roman" w:hAnsi="Times New Roman" w:cs="Times New Roman"/>
                <w:b/>
              </w:rPr>
            </w:pPr>
            <w:r w:rsidRPr="0004050C">
              <w:rPr>
                <w:rFonts w:ascii="Times New Roman" w:hAnsi="Times New Roman" w:cs="Times New Roman"/>
                <w:b/>
              </w:rPr>
              <w:t>Documents à produire</w:t>
            </w:r>
          </w:p>
        </w:tc>
        <w:tc>
          <w:tcPr>
            <w:tcW w:w="6976" w:type="dxa"/>
            <w:shd w:val="clear" w:color="auto" w:fill="BFBFBF" w:themeFill="background1" w:themeFillShade="BF"/>
          </w:tcPr>
          <w:p w14:paraId="294A39F3" w14:textId="77777777" w:rsidR="00C61786" w:rsidRPr="0004050C" w:rsidRDefault="00C61786" w:rsidP="000D4205">
            <w:pPr>
              <w:pStyle w:val="Paragraphedeliste"/>
              <w:ind w:left="0"/>
              <w:rPr>
                <w:rFonts w:ascii="Times New Roman" w:hAnsi="Times New Roman" w:cs="Times New Roman"/>
                <w:b/>
              </w:rPr>
            </w:pPr>
            <w:r w:rsidRPr="0004050C">
              <w:rPr>
                <w:rFonts w:ascii="Times New Roman" w:hAnsi="Times New Roman" w:cs="Times New Roman"/>
                <w:b/>
              </w:rPr>
              <w:t>Description</w:t>
            </w:r>
          </w:p>
        </w:tc>
      </w:tr>
      <w:tr w:rsidR="00C61786" w:rsidRPr="0004050C" w14:paraId="5E594275" w14:textId="77777777" w:rsidTr="00C61786">
        <w:trPr>
          <w:jc w:val="center"/>
        </w:trPr>
        <w:tc>
          <w:tcPr>
            <w:tcW w:w="358" w:type="dxa"/>
          </w:tcPr>
          <w:p w14:paraId="7087E71E" w14:textId="77777777" w:rsidR="00C61786" w:rsidRPr="0004050C" w:rsidRDefault="00C61786" w:rsidP="000D4205">
            <w:pPr>
              <w:pStyle w:val="Paragraphedeliste"/>
              <w:ind w:left="0"/>
              <w:rPr>
                <w:rFonts w:ascii="Times New Roman" w:hAnsi="Times New Roman" w:cs="Times New Roman"/>
                <w:b/>
              </w:rPr>
            </w:pPr>
            <w:r w:rsidRPr="0004050C">
              <w:rPr>
                <w:rFonts w:ascii="Times New Roman" w:hAnsi="Times New Roman" w:cs="Times New Roman"/>
                <w:b/>
              </w:rPr>
              <w:t>1</w:t>
            </w:r>
          </w:p>
        </w:tc>
        <w:tc>
          <w:tcPr>
            <w:tcW w:w="1875" w:type="dxa"/>
          </w:tcPr>
          <w:p w14:paraId="28BA6C33" w14:textId="3E6C07E9" w:rsidR="00C61786" w:rsidRPr="0004050C" w:rsidRDefault="00C61786" w:rsidP="000D4205">
            <w:pPr>
              <w:pStyle w:val="Paragraphedeliste"/>
              <w:ind w:left="0"/>
              <w:rPr>
                <w:rFonts w:ascii="Times New Roman" w:hAnsi="Times New Roman" w:cs="Times New Roman"/>
              </w:rPr>
            </w:pPr>
            <w:r w:rsidRPr="0004050C">
              <w:rPr>
                <w:rFonts w:ascii="Times New Roman" w:hAnsi="Times New Roman" w:cs="Times New Roman"/>
                <w:b/>
              </w:rPr>
              <w:t xml:space="preserve">Rapport de démarrage </w:t>
            </w:r>
          </w:p>
        </w:tc>
        <w:tc>
          <w:tcPr>
            <w:tcW w:w="6976" w:type="dxa"/>
          </w:tcPr>
          <w:p w14:paraId="12D5B593" w14:textId="16CA6F16" w:rsidR="00C61786" w:rsidRPr="0004050C" w:rsidRDefault="00C61786" w:rsidP="00CA1066">
            <w:pPr>
              <w:pStyle w:val="Paragraphedeliste"/>
              <w:ind w:left="0"/>
              <w:jc w:val="both"/>
              <w:rPr>
                <w:rFonts w:ascii="Times New Roman" w:hAnsi="Times New Roman" w:cs="Times New Roman"/>
              </w:rPr>
            </w:pPr>
            <w:r w:rsidRPr="0004050C">
              <w:rPr>
                <w:rFonts w:ascii="Times New Roman" w:hAnsi="Times New Roman" w:cs="Times New Roman"/>
              </w:rPr>
              <w:t>L’équipe chargée de l’examen à mi-parcours précise ses objectifs et méthodes d’examen y compris le plan de travail et le calendrier</w:t>
            </w:r>
          </w:p>
        </w:tc>
      </w:tr>
      <w:tr w:rsidR="00C61786" w:rsidRPr="0004050C" w14:paraId="06B90627" w14:textId="77777777" w:rsidTr="00C61786">
        <w:trPr>
          <w:jc w:val="center"/>
        </w:trPr>
        <w:tc>
          <w:tcPr>
            <w:tcW w:w="358" w:type="dxa"/>
          </w:tcPr>
          <w:p w14:paraId="21576FD4" w14:textId="77777777" w:rsidR="00C61786" w:rsidRPr="0004050C" w:rsidRDefault="00C61786" w:rsidP="000D4205">
            <w:pPr>
              <w:pStyle w:val="Paragraphedeliste"/>
              <w:ind w:left="0"/>
              <w:rPr>
                <w:rFonts w:ascii="Times New Roman" w:hAnsi="Times New Roman" w:cs="Times New Roman"/>
                <w:b/>
              </w:rPr>
            </w:pPr>
            <w:r w:rsidRPr="0004050C">
              <w:rPr>
                <w:rFonts w:ascii="Times New Roman" w:hAnsi="Times New Roman" w:cs="Times New Roman"/>
                <w:b/>
              </w:rPr>
              <w:t>2</w:t>
            </w:r>
          </w:p>
        </w:tc>
        <w:tc>
          <w:tcPr>
            <w:tcW w:w="1875" w:type="dxa"/>
          </w:tcPr>
          <w:p w14:paraId="3269CC04" w14:textId="5D419CF8" w:rsidR="00C61786" w:rsidRPr="0004050C" w:rsidRDefault="00750247" w:rsidP="000D4205">
            <w:pPr>
              <w:pStyle w:val="Paragraphedeliste"/>
              <w:ind w:left="0"/>
              <w:rPr>
                <w:rFonts w:ascii="Times New Roman" w:hAnsi="Times New Roman" w:cs="Times New Roman"/>
              </w:rPr>
            </w:pPr>
            <w:r w:rsidRPr="0004050C">
              <w:rPr>
                <w:rFonts w:ascii="Times New Roman" w:hAnsi="Times New Roman" w:cs="Times New Roman"/>
                <w:b/>
              </w:rPr>
              <w:t>Aide-mémoire</w:t>
            </w:r>
            <w:r w:rsidR="00A1551C">
              <w:rPr>
                <w:rFonts w:ascii="Times New Roman" w:hAnsi="Times New Roman" w:cs="Times New Roman"/>
                <w:b/>
              </w:rPr>
              <w:t xml:space="preserve"> </w:t>
            </w:r>
            <w:proofErr w:type="gramStart"/>
            <w:r w:rsidR="0037416A">
              <w:rPr>
                <w:rFonts w:ascii="Times New Roman" w:hAnsi="Times New Roman" w:cs="Times New Roman"/>
                <w:b/>
              </w:rPr>
              <w:t xml:space="preserve">et </w:t>
            </w:r>
            <w:r w:rsidR="00A1551C">
              <w:rPr>
                <w:rFonts w:ascii="Times New Roman" w:hAnsi="Times New Roman" w:cs="Times New Roman"/>
                <w:b/>
              </w:rPr>
              <w:t xml:space="preserve"> debriefing</w:t>
            </w:r>
            <w:proofErr w:type="gramEnd"/>
            <w:r w:rsidR="0037416A">
              <w:rPr>
                <w:rFonts w:ascii="Times New Roman" w:hAnsi="Times New Roman" w:cs="Times New Roman"/>
                <w:b/>
              </w:rPr>
              <w:t xml:space="preserve"> de l’évaluation</w:t>
            </w:r>
          </w:p>
        </w:tc>
        <w:tc>
          <w:tcPr>
            <w:tcW w:w="6976" w:type="dxa"/>
          </w:tcPr>
          <w:p w14:paraId="6D530246" w14:textId="6ABCB47D" w:rsidR="00C61786" w:rsidRPr="0004050C" w:rsidRDefault="00060876" w:rsidP="00CA1066">
            <w:pPr>
              <w:pStyle w:val="Paragraphedeliste"/>
              <w:ind w:left="0"/>
              <w:jc w:val="both"/>
              <w:rPr>
                <w:rFonts w:ascii="Times New Roman" w:hAnsi="Times New Roman" w:cs="Times New Roman"/>
              </w:rPr>
            </w:pPr>
            <w:r w:rsidRPr="0004050C">
              <w:rPr>
                <w:rFonts w:ascii="Times New Roman" w:hAnsi="Times New Roman" w:cs="Times New Roman"/>
                <w:color w:val="272627"/>
              </w:rPr>
              <w:t>Sommaire</w:t>
            </w:r>
            <w:r w:rsidR="00C61786" w:rsidRPr="0004050C">
              <w:rPr>
                <w:rFonts w:ascii="Times New Roman" w:hAnsi="Times New Roman" w:cs="Times New Roman"/>
                <w:color w:val="272627"/>
              </w:rPr>
              <w:t xml:space="preserve"> des conclusions clés et recommandations de la mission qui seront soumis à la fin de la mission au Groupe de référence et au Représentant Résident du PNUD au moins deux (02) jours avant la réunion de débriefing sur place de la mission.</w:t>
            </w:r>
          </w:p>
          <w:p w14:paraId="1FC4918B" w14:textId="78F1BFAB" w:rsidR="00C61786" w:rsidRPr="0004050C" w:rsidRDefault="00C61786" w:rsidP="00CA1066">
            <w:pPr>
              <w:pStyle w:val="Paragraphedeliste"/>
              <w:ind w:left="0"/>
              <w:jc w:val="both"/>
              <w:rPr>
                <w:rFonts w:ascii="Times New Roman" w:hAnsi="Times New Roman" w:cs="Times New Roman"/>
              </w:rPr>
            </w:pPr>
            <w:r w:rsidRPr="0004050C">
              <w:rPr>
                <w:rFonts w:ascii="Times New Roman" w:hAnsi="Times New Roman" w:cs="Times New Roman"/>
              </w:rPr>
              <w:t xml:space="preserve">Premières conclusions </w:t>
            </w:r>
          </w:p>
        </w:tc>
      </w:tr>
      <w:tr w:rsidR="00C61786" w:rsidRPr="0004050C" w14:paraId="1E1055BE" w14:textId="77777777" w:rsidTr="00C61786">
        <w:trPr>
          <w:jc w:val="center"/>
        </w:trPr>
        <w:tc>
          <w:tcPr>
            <w:tcW w:w="358" w:type="dxa"/>
          </w:tcPr>
          <w:p w14:paraId="032DB501" w14:textId="77777777" w:rsidR="00C61786" w:rsidRPr="0004050C" w:rsidRDefault="00C61786" w:rsidP="000D4205">
            <w:pPr>
              <w:pStyle w:val="Paragraphedeliste"/>
              <w:ind w:left="0"/>
              <w:rPr>
                <w:rFonts w:ascii="Times New Roman" w:hAnsi="Times New Roman" w:cs="Times New Roman"/>
                <w:b/>
              </w:rPr>
            </w:pPr>
            <w:r w:rsidRPr="0004050C">
              <w:rPr>
                <w:rFonts w:ascii="Times New Roman" w:hAnsi="Times New Roman" w:cs="Times New Roman"/>
                <w:b/>
              </w:rPr>
              <w:t>3</w:t>
            </w:r>
          </w:p>
        </w:tc>
        <w:tc>
          <w:tcPr>
            <w:tcW w:w="1875" w:type="dxa"/>
          </w:tcPr>
          <w:p w14:paraId="0B8588A3" w14:textId="15E48B2C" w:rsidR="00C61786" w:rsidRPr="0004050C" w:rsidRDefault="00C61786" w:rsidP="000D4205">
            <w:pPr>
              <w:pStyle w:val="Paragraphedeliste"/>
              <w:ind w:left="0"/>
              <w:rPr>
                <w:rFonts w:ascii="Times New Roman" w:hAnsi="Times New Roman" w:cs="Times New Roman"/>
              </w:rPr>
            </w:pPr>
            <w:r w:rsidRPr="0004050C">
              <w:rPr>
                <w:rFonts w:ascii="Times New Roman" w:hAnsi="Times New Roman" w:cs="Times New Roman"/>
                <w:b/>
              </w:rPr>
              <w:t>Projet de Rapport d’évaluation</w:t>
            </w:r>
          </w:p>
        </w:tc>
        <w:tc>
          <w:tcPr>
            <w:tcW w:w="6976" w:type="dxa"/>
          </w:tcPr>
          <w:p w14:paraId="1CD77B35" w14:textId="12E40AF7" w:rsidR="00C61786" w:rsidRPr="0004050C" w:rsidRDefault="00C61786" w:rsidP="00CA1066">
            <w:pPr>
              <w:pStyle w:val="Paragraphedeliste"/>
              <w:ind w:left="0"/>
              <w:jc w:val="both"/>
              <w:rPr>
                <w:rFonts w:ascii="Times New Roman" w:hAnsi="Times New Roman" w:cs="Times New Roman"/>
              </w:rPr>
            </w:pPr>
            <w:r w:rsidRPr="0004050C">
              <w:rPr>
                <w:rFonts w:ascii="Times New Roman" w:hAnsi="Times New Roman" w:cs="Times New Roman"/>
              </w:rPr>
              <w:t>Rapport complet (rédigé à l’aide des directives sur le contenu figurant à l’annexe) avec les annexes. Le rapport sera soumis pour commentaire</w:t>
            </w:r>
          </w:p>
        </w:tc>
      </w:tr>
      <w:tr w:rsidR="00C61786" w:rsidRPr="0004050C" w14:paraId="31D2732E" w14:textId="77777777" w:rsidTr="00C61786">
        <w:trPr>
          <w:jc w:val="center"/>
        </w:trPr>
        <w:tc>
          <w:tcPr>
            <w:tcW w:w="358" w:type="dxa"/>
          </w:tcPr>
          <w:p w14:paraId="6B88BDD0" w14:textId="3C641C9D" w:rsidR="00C61786" w:rsidRPr="0004050C" w:rsidRDefault="00A1551C" w:rsidP="000D4205">
            <w:pPr>
              <w:pStyle w:val="Paragraphedeliste"/>
              <w:ind w:left="0"/>
              <w:rPr>
                <w:rFonts w:ascii="Times New Roman" w:hAnsi="Times New Roman" w:cs="Times New Roman"/>
                <w:b/>
              </w:rPr>
            </w:pPr>
            <w:r>
              <w:rPr>
                <w:rFonts w:ascii="Times New Roman" w:hAnsi="Times New Roman" w:cs="Times New Roman"/>
                <w:b/>
              </w:rPr>
              <w:t>4</w:t>
            </w:r>
          </w:p>
        </w:tc>
        <w:tc>
          <w:tcPr>
            <w:tcW w:w="1875" w:type="dxa"/>
          </w:tcPr>
          <w:p w14:paraId="77E6C088" w14:textId="51A39B59" w:rsidR="00C61786" w:rsidRPr="0004050C" w:rsidRDefault="00C61786" w:rsidP="000D4205">
            <w:pPr>
              <w:pStyle w:val="Paragraphedeliste"/>
              <w:ind w:left="0"/>
              <w:rPr>
                <w:rFonts w:ascii="Times New Roman" w:hAnsi="Times New Roman" w:cs="Times New Roman"/>
                <w:b/>
              </w:rPr>
            </w:pPr>
            <w:r w:rsidRPr="0004050C">
              <w:rPr>
                <w:rFonts w:ascii="Times New Roman" w:hAnsi="Times New Roman" w:cs="Times New Roman"/>
                <w:b/>
              </w:rPr>
              <w:t>Piste d’audit</w:t>
            </w:r>
            <w:r w:rsidR="00A4616B">
              <w:rPr>
                <w:rFonts w:ascii="Times New Roman" w:hAnsi="Times New Roman" w:cs="Times New Roman"/>
                <w:b/>
              </w:rPr>
              <w:t xml:space="preserve"> du rapport d’évaluation</w:t>
            </w:r>
          </w:p>
        </w:tc>
        <w:tc>
          <w:tcPr>
            <w:tcW w:w="6976" w:type="dxa"/>
          </w:tcPr>
          <w:p w14:paraId="6A7517DE" w14:textId="74867199" w:rsidR="00C61786" w:rsidRPr="0004050C" w:rsidRDefault="00C61786" w:rsidP="00CA1066">
            <w:pPr>
              <w:pStyle w:val="Paragraphedeliste"/>
              <w:ind w:left="0"/>
              <w:jc w:val="both"/>
              <w:rPr>
                <w:rFonts w:ascii="Times New Roman" w:hAnsi="Times New Roman" w:cs="Times New Roman"/>
              </w:rPr>
            </w:pPr>
            <w:r w:rsidRPr="0004050C">
              <w:rPr>
                <w:rFonts w:ascii="Times New Roman" w:hAnsi="Times New Roman" w:cs="Times New Roman"/>
              </w:rPr>
              <w:t>Ce document indique la manière dont il a été tenu compte des commentaires, des questions et des clarifications</w:t>
            </w:r>
          </w:p>
        </w:tc>
      </w:tr>
      <w:tr w:rsidR="00C61786" w:rsidRPr="0004050C" w14:paraId="22B87A75" w14:textId="77777777" w:rsidTr="00C61786">
        <w:trPr>
          <w:jc w:val="center"/>
        </w:trPr>
        <w:tc>
          <w:tcPr>
            <w:tcW w:w="358" w:type="dxa"/>
          </w:tcPr>
          <w:p w14:paraId="73B6213D" w14:textId="392FAB96" w:rsidR="00C61786" w:rsidRPr="0004050C" w:rsidRDefault="00A1551C" w:rsidP="000D4205">
            <w:pPr>
              <w:pStyle w:val="Paragraphedeliste"/>
              <w:ind w:left="0"/>
              <w:rPr>
                <w:rFonts w:ascii="Times New Roman" w:hAnsi="Times New Roman" w:cs="Times New Roman"/>
                <w:b/>
              </w:rPr>
            </w:pPr>
            <w:r>
              <w:rPr>
                <w:rFonts w:ascii="Times New Roman" w:hAnsi="Times New Roman" w:cs="Times New Roman"/>
                <w:b/>
              </w:rPr>
              <w:t>5</w:t>
            </w:r>
          </w:p>
        </w:tc>
        <w:tc>
          <w:tcPr>
            <w:tcW w:w="1875" w:type="dxa"/>
          </w:tcPr>
          <w:p w14:paraId="2D262719" w14:textId="691C0E63" w:rsidR="00C61786" w:rsidRPr="0004050C" w:rsidRDefault="00C61786" w:rsidP="000D4205">
            <w:pPr>
              <w:pStyle w:val="Paragraphedeliste"/>
              <w:ind w:left="0"/>
              <w:rPr>
                <w:rFonts w:ascii="Times New Roman" w:hAnsi="Times New Roman" w:cs="Times New Roman"/>
              </w:rPr>
            </w:pPr>
            <w:r w:rsidRPr="0004050C">
              <w:rPr>
                <w:rFonts w:ascii="Times New Roman" w:hAnsi="Times New Roman" w:cs="Times New Roman"/>
                <w:b/>
              </w:rPr>
              <w:t xml:space="preserve">Rapport final </w:t>
            </w:r>
          </w:p>
        </w:tc>
        <w:tc>
          <w:tcPr>
            <w:tcW w:w="6976" w:type="dxa"/>
          </w:tcPr>
          <w:p w14:paraId="2BB6A49A" w14:textId="77777777" w:rsidR="00C61786" w:rsidRPr="0004050C" w:rsidRDefault="00C61786" w:rsidP="00CA1066">
            <w:pPr>
              <w:pStyle w:val="Paragraphedeliste"/>
              <w:ind w:left="0"/>
              <w:jc w:val="both"/>
              <w:rPr>
                <w:rFonts w:ascii="Times New Roman" w:hAnsi="Times New Roman" w:cs="Times New Roman"/>
              </w:rPr>
            </w:pPr>
            <w:r w:rsidRPr="0004050C">
              <w:rPr>
                <w:rFonts w:ascii="Times New Roman" w:hAnsi="Times New Roman" w:cs="Times New Roman"/>
              </w:rPr>
              <w:t xml:space="preserve">Rapport révisé avec les renvois détaillant comment il a été donné suite (ou non) aux commentaires reçus dans le rapport final d’examen à mi-parcours </w:t>
            </w:r>
          </w:p>
        </w:tc>
      </w:tr>
      <w:tr w:rsidR="00A1551C" w:rsidRPr="0004050C" w14:paraId="22B83DD6" w14:textId="77777777" w:rsidTr="00C61786">
        <w:trPr>
          <w:jc w:val="center"/>
        </w:trPr>
        <w:tc>
          <w:tcPr>
            <w:tcW w:w="358" w:type="dxa"/>
          </w:tcPr>
          <w:p w14:paraId="686BCAAF" w14:textId="11290A9E" w:rsidR="00A1551C" w:rsidRPr="0004050C" w:rsidDel="00A1551C" w:rsidRDefault="00A1551C" w:rsidP="000D4205">
            <w:pPr>
              <w:pStyle w:val="Paragraphedeliste"/>
              <w:ind w:left="0"/>
              <w:rPr>
                <w:rFonts w:ascii="Times New Roman" w:hAnsi="Times New Roman" w:cs="Times New Roman"/>
                <w:b/>
              </w:rPr>
            </w:pPr>
            <w:r>
              <w:rPr>
                <w:rFonts w:ascii="Times New Roman" w:hAnsi="Times New Roman" w:cs="Times New Roman"/>
                <w:b/>
              </w:rPr>
              <w:t>6</w:t>
            </w:r>
          </w:p>
        </w:tc>
        <w:tc>
          <w:tcPr>
            <w:tcW w:w="1875" w:type="dxa"/>
          </w:tcPr>
          <w:p w14:paraId="39796925" w14:textId="4872FA11" w:rsidR="00EC376F" w:rsidRDefault="00EC376F" w:rsidP="000D4205">
            <w:pPr>
              <w:pStyle w:val="Paragraphedeliste"/>
              <w:ind w:left="0"/>
              <w:rPr>
                <w:rFonts w:ascii="Times New Roman" w:hAnsi="Times New Roman" w:cs="Times New Roman"/>
                <w:b/>
              </w:rPr>
            </w:pPr>
            <w:r>
              <w:rPr>
                <w:rFonts w:ascii="Times New Roman" w:hAnsi="Times New Roman" w:cs="Times New Roman"/>
                <w:b/>
              </w:rPr>
              <w:t xml:space="preserve">Présentation du rapport final aux parties prenantes/ </w:t>
            </w:r>
            <w:r w:rsidR="002528B8">
              <w:rPr>
                <w:rFonts w:ascii="Times New Roman" w:hAnsi="Times New Roman" w:cs="Times New Roman"/>
                <w:b/>
              </w:rPr>
              <w:t>groupe de référence</w:t>
            </w:r>
          </w:p>
          <w:p w14:paraId="0A4B9470" w14:textId="1E429A96" w:rsidR="00A1551C" w:rsidRPr="0004050C" w:rsidRDefault="00A1551C" w:rsidP="000D4205">
            <w:pPr>
              <w:pStyle w:val="Paragraphedeliste"/>
              <w:ind w:left="0"/>
              <w:rPr>
                <w:rFonts w:ascii="Times New Roman" w:hAnsi="Times New Roman" w:cs="Times New Roman"/>
                <w:b/>
              </w:rPr>
            </w:pPr>
          </w:p>
        </w:tc>
        <w:tc>
          <w:tcPr>
            <w:tcW w:w="6976" w:type="dxa"/>
          </w:tcPr>
          <w:p w14:paraId="108A3FA4" w14:textId="77777777" w:rsidR="00A1551C" w:rsidRPr="0004050C" w:rsidRDefault="00A1551C" w:rsidP="00CA1066">
            <w:pPr>
              <w:pStyle w:val="Paragraphedeliste"/>
              <w:ind w:left="0"/>
              <w:jc w:val="both"/>
              <w:rPr>
                <w:rFonts w:ascii="Times New Roman" w:hAnsi="Times New Roman" w:cs="Times New Roman"/>
              </w:rPr>
            </w:pPr>
          </w:p>
        </w:tc>
      </w:tr>
    </w:tbl>
    <w:p w14:paraId="59E23EC5" w14:textId="1BDB8E93" w:rsidR="0039463D" w:rsidRPr="0004050C" w:rsidRDefault="0039463D" w:rsidP="00FE5C5D">
      <w:pPr>
        <w:pStyle w:val="Paragraphedeliste"/>
        <w:numPr>
          <w:ilvl w:val="0"/>
          <w:numId w:val="3"/>
        </w:numPr>
        <w:spacing w:before="240"/>
        <w:rPr>
          <w:rFonts w:ascii="Times New Roman" w:hAnsi="Times New Roman" w:cs="Times New Roman"/>
          <w:b/>
          <w:szCs w:val="28"/>
        </w:rPr>
      </w:pPr>
      <w:r w:rsidRPr="0004050C">
        <w:rPr>
          <w:rFonts w:ascii="Times New Roman" w:hAnsi="Times New Roman" w:cs="Times New Roman"/>
          <w:b/>
          <w:szCs w:val="28"/>
        </w:rPr>
        <w:t>Composition de l’équipe d’évaluation et compétences attendues</w:t>
      </w:r>
    </w:p>
    <w:p w14:paraId="35368CA6" w14:textId="54E855FB" w:rsidR="0025071D" w:rsidRPr="0004050C" w:rsidRDefault="0025071D" w:rsidP="0025071D">
      <w:pPr>
        <w:spacing w:after="0"/>
        <w:jc w:val="both"/>
        <w:rPr>
          <w:rFonts w:ascii="Times New Roman" w:hAnsi="Times New Roman" w:cs="Times New Roman"/>
          <w:sz w:val="24"/>
        </w:rPr>
      </w:pPr>
      <w:r w:rsidRPr="0004050C">
        <w:rPr>
          <w:rFonts w:ascii="Times New Roman" w:hAnsi="Times New Roman" w:cs="Times New Roman"/>
          <w:sz w:val="24"/>
        </w:rPr>
        <w:t>Une équipe composée de deux consultants indépendants conduira l’examen à mi-parcours. Elle sera dirigée par un consultant international, chef d’équipe justifiant de solides expériences internationales en évaluation de projets et de programmes pays</w:t>
      </w:r>
      <w:r w:rsidR="00830B7A">
        <w:rPr>
          <w:rFonts w:ascii="Times New Roman" w:hAnsi="Times New Roman" w:cs="Times New Roman"/>
          <w:sz w:val="24"/>
        </w:rPr>
        <w:t xml:space="preserve"> et surtout d’évaluation de CPD du PNUD</w:t>
      </w:r>
      <w:r w:rsidRPr="0004050C">
        <w:rPr>
          <w:rFonts w:ascii="Times New Roman" w:hAnsi="Times New Roman" w:cs="Times New Roman"/>
          <w:sz w:val="24"/>
        </w:rPr>
        <w:t>. Le consultant associé sera un expert national avec des expériences en évaluation et dans le</w:t>
      </w:r>
      <w:r w:rsidR="005542A7" w:rsidRPr="0004050C">
        <w:rPr>
          <w:rFonts w:ascii="Times New Roman" w:hAnsi="Times New Roman" w:cs="Times New Roman"/>
          <w:sz w:val="24"/>
        </w:rPr>
        <w:t>s</w:t>
      </w:r>
      <w:r w:rsidRPr="0004050C">
        <w:rPr>
          <w:rFonts w:ascii="Times New Roman" w:hAnsi="Times New Roman" w:cs="Times New Roman"/>
          <w:sz w:val="24"/>
        </w:rPr>
        <w:t xml:space="preserve"> champ</w:t>
      </w:r>
      <w:r w:rsidR="005542A7" w:rsidRPr="0004050C">
        <w:rPr>
          <w:rFonts w:ascii="Times New Roman" w:hAnsi="Times New Roman" w:cs="Times New Roman"/>
          <w:sz w:val="24"/>
        </w:rPr>
        <w:t>s</w:t>
      </w:r>
      <w:r w:rsidRPr="0004050C">
        <w:rPr>
          <w:rFonts w:ascii="Times New Roman" w:hAnsi="Times New Roman" w:cs="Times New Roman"/>
          <w:sz w:val="24"/>
        </w:rPr>
        <w:t xml:space="preserve"> thématique</w:t>
      </w:r>
      <w:r w:rsidR="005542A7" w:rsidRPr="0004050C">
        <w:rPr>
          <w:rFonts w:ascii="Times New Roman" w:hAnsi="Times New Roman" w:cs="Times New Roman"/>
          <w:sz w:val="24"/>
        </w:rPr>
        <w:t>s</w:t>
      </w:r>
      <w:r w:rsidRPr="0004050C">
        <w:rPr>
          <w:rFonts w:ascii="Times New Roman" w:hAnsi="Times New Roman" w:cs="Times New Roman"/>
          <w:sz w:val="24"/>
        </w:rPr>
        <w:t xml:space="preserve"> du </w:t>
      </w:r>
      <w:r w:rsidR="005542A7" w:rsidRPr="0004050C">
        <w:rPr>
          <w:rFonts w:ascii="Times New Roman" w:hAnsi="Times New Roman" w:cs="Times New Roman"/>
          <w:sz w:val="24"/>
        </w:rPr>
        <w:t>CPD</w:t>
      </w:r>
      <w:r w:rsidRPr="0004050C">
        <w:rPr>
          <w:rFonts w:ascii="Times New Roman" w:hAnsi="Times New Roman" w:cs="Times New Roman"/>
          <w:sz w:val="24"/>
        </w:rPr>
        <w:t>. Les deux consultants devraient justifier leurs capacités à utiliser efficacement les outils de travail collaboratif (</w:t>
      </w:r>
      <w:proofErr w:type="spellStart"/>
      <w:r w:rsidRPr="0004050C">
        <w:rPr>
          <w:rFonts w:ascii="Times New Roman" w:hAnsi="Times New Roman" w:cs="Times New Roman"/>
          <w:sz w:val="24"/>
        </w:rPr>
        <w:t>skype</w:t>
      </w:r>
      <w:proofErr w:type="spellEnd"/>
      <w:r w:rsidRPr="0004050C">
        <w:rPr>
          <w:rFonts w:ascii="Times New Roman" w:hAnsi="Times New Roman" w:cs="Times New Roman"/>
          <w:sz w:val="24"/>
        </w:rPr>
        <w:t xml:space="preserve">, zoom, teams, </w:t>
      </w:r>
      <w:proofErr w:type="spellStart"/>
      <w:r w:rsidRPr="0004050C">
        <w:rPr>
          <w:rFonts w:ascii="Times New Roman" w:hAnsi="Times New Roman" w:cs="Times New Roman"/>
          <w:sz w:val="24"/>
        </w:rPr>
        <w:t>etc</w:t>
      </w:r>
      <w:proofErr w:type="spellEnd"/>
      <w:r w:rsidRPr="0004050C">
        <w:rPr>
          <w:rFonts w:ascii="Times New Roman" w:hAnsi="Times New Roman" w:cs="Times New Roman"/>
          <w:sz w:val="24"/>
        </w:rPr>
        <w:t xml:space="preserve">) et de collecte </w:t>
      </w:r>
      <w:r w:rsidRPr="0004050C">
        <w:rPr>
          <w:rFonts w:ascii="Times New Roman" w:hAnsi="Times New Roman" w:cs="Times New Roman"/>
          <w:sz w:val="24"/>
        </w:rPr>
        <w:lastRenderedPageBreak/>
        <w:t xml:space="preserve">de données à distance (google </w:t>
      </w:r>
      <w:proofErr w:type="spellStart"/>
      <w:r w:rsidRPr="0004050C">
        <w:rPr>
          <w:rFonts w:ascii="Times New Roman" w:hAnsi="Times New Roman" w:cs="Times New Roman"/>
          <w:sz w:val="24"/>
        </w:rPr>
        <w:t>forms</w:t>
      </w:r>
      <w:proofErr w:type="spellEnd"/>
      <w:r w:rsidRPr="0004050C">
        <w:rPr>
          <w:rFonts w:ascii="Times New Roman" w:hAnsi="Times New Roman" w:cs="Times New Roman"/>
          <w:sz w:val="24"/>
        </w:rPr>
        <w:t xml:space="preserve">, </w:t>
      </w:r>
      <w:proofErr w:type="spellStart"/>
      <w:r w:rsidRPr="0004050C">
        <w:rPr>
          <w:rFonts w:ascii="Times New Roman" w:hAnsi="Times New Roman" w:cs="Times New Roman"/>
          <w:sz w:val="24"/>
        </w:rPr>
        <w:t>survey</w:t>
      </w:r>
      <w:proofErr w:type="spellEnd"/>
      <w:r w:rsidRPr="0004050C">
        <w:rPr>
          <w:rFonts w:ascii="Times New Roman" w:hAnsi="Times New Roman" w:cs="Times New Roman"/>
          <w:sz w:val="24"/>
        </w:rPr>
        <w:t xml:space="preserve"> </w:t>
      </w:r>
      <w:proofErr w:type="spellStart"/>
      <w:r w:rsidRPr="0004050C">
        <w:rPr>
          <w:rFonts w:ascii="Times New Roman" w:hAnsi="Times New Roman" w:cs="Times New Roman"/>
          <w:sz w:val="24"/>
        </w:rPr>
        <w:t>monkey</w:t>
      </w:r>
      <w:proofErr w:type="spellEnd"/>
      <w:r w:rsidRPr="0004050C">
        <w:rPr>
          <w:rFonts w:ascii="Times New Roman" w:hAnsi="Times New Roman" w:cs="Times New Roman"/>
          <w:sz w:val="24"/>
        </w:rPr>
        <w:t xml:space="preserve">, </w:t>
      </w:r>
      <w:proofErr w:type="spellStart"/>
      <w:r w:rsidRPr="0004050C">
        <w:rPr>
          <w:rFonts w:ascii="Times New Roman" w:hAnsi="Times New Roman" w:cs="Times New Roman"/>
          <w:sz w:val="24"/>
        </w:rPr>
        <w:t>typeform</w:t>
      </w:r>
      <w:proofErr w:type="spellEnd"/>
      <w:r w:rsidRPr="0004050C">
        <w:rPr>
          <w:rFonts w:ascii="Times New Roman" w:hAnsi="Times New Roman" w:cs="Times New Roman"/>
          <w:sz w:val="24"/>
        </w:rPr>
        <w:t xml:space="preserve">, wiki </w:t>
      </w:r>
      <w:proofErr w:type="spellStart"/>
      <w:r w:rsidRPr="0004050C">
        <w:rPr>
          <w:rFonts w:ascii="Times New Roman" w:hAnsi="Times New Roman" w:cs="Times New Roman"/>
          <w:sz w:val="24"/>
        </w:rPr>
        <w:t>surveys</w:t>
      </w:r>
      <w:proofErr w:type="spellEnd"/>
      <w:r w:rsidRPr="0004050C">
        <w:rPr>
          <w:rFonts w:ascii="Times New Roman" w:hAnsi="Times New Roman" w:cs="Times New Roman"/>
          <w:sz w:val="24"/>
        </w:rPr>
        <w:t xml:space="preserve">, ODK, </w:t>
      </w:r>
      <w:proofErr w:type="spellStart"/>
      <w:r w:rsidRPr="0004050C">
        <w:rPr>
          <w:rFonts w:ascii="Times New Roman" w:hAnsi="Times New Roman" w:cs="Times New Roman"/>
          <w:sz w:val="24"/>
        </w:rPr>
        <w:t>KoboCollect</w:t>
      </w:r>
      <w:proofErr w:type="spellEnd"/>
      <w:r w:rsidRPr="0004050C">
        <w:rPr>
          <w:rFonts w:ascii="Times New Roman" w:hAnsi="Times New Roman" w:cs="Times New Roman"/>
          <w:sz w:val="24"/>
        </w:rPr>
        <w:t xml:space="preserve"> etc.)</w:t>
      </w:r>
    </w:p>
    <w:p w14:paraId="08BE99AB" w14:textId="718E5E68" w:rsidR="0025071D" w:rsidRPr="0004050C" w:rsidRDefault="0025071D" w:rsidP="0025071D">
      <w:pPr>
        <w:spacing w:after="0"/>
        <w:jc w:val="both"/>
        <w:rPr>
          <w:rFonts w:ascii="Times New Roman" w:hAnsi="Times New Roman" w:cs="Times New Roman"/>
          <w:sz w:val="24"/>
        </w:rPr>
      </w:pPr>
      <w:r w:rsidRPr="0004050C">
        <w:rPr>
          <w:rFonts w:ascii="Times New Roman" w:hAnsi="Times New Roman" w:cs="Times New Roman"/>
          <w:sz w:val="24"/>
        </w:rPr>
        <w:t xml:space="preserve">Les consultants ne peuvent pas avoir participé à la préparation, la formulation, et/ou la mise en œuvre du CPD (y compris la rédaction du CPD) et ne devront pas avoir de conflit d’intérêts en relation avec les activités liées au CPD. </w:t>
      </w:r>
    </w:p>
    <w:p w14:paraId="17F1EEF5" w14:textId="780F1CB0" w:rsidR="00C52EEC" w:rsidRPr="0004050C" w:rsidRDefault="00C52EEC" w:rsidP="0025071D">
      <w:pPr>
        <w:spacing w:after="0"/>
        <w:jc w:val="both"/>
        <w:rPr>
          <w:rFonts w:ascii="Times New Roman" w:hAnsi="Times New Roman" w:cs="Times New Roman"/>
          <w:sz w:val="24"/>
        </w:rPr>
      </w:pPr>
      <w:r w:rsidRPr="0004050C">
        <w:rPr>
          <w:rFonts w:ascii="Times New Roman" w:hAnsi="Times New Roman" w:cs="Times New Roman"/>
          <w:sz w:val="24"/>
        </w:rPr>
        <w:t>Les responsabilités des consultants se présentent comme suit :</w:t>
      </w:r>
    </w:p>
    <w:p w14:paraId="7CE01BCC" w14:textId="76CC96DA" w:rsidR="00C52EEC" w:rsidRPr="0004050C" w:rsidRDefault="00C52EEC" w:rsidP="00C52EEC">
      <w:pPr>
        <w:autoSpaceDE w:val="0"/>
        <w:autoSpaceDN w:val="0"/>
        <w:adjustRightInd w:val="0"/>
        <w:spacing w:after="0" w:line="240" w:lineRule="auto"/>
        <w:jc w:val="both"/>
        <w:rPr>
          <w:rFonts w:ascii="Times New Roman" w:hAnsi="Times New Roman" w:cs="Times New Roman"/>
          <w:color w:val="272627"/>
        </w:rPr>
      </w:pPr>
      <w:r w:rsidRPr="0004050C">
        <w:rPr>
          <w:rFonts w:ascii="Times New Roman" w:hAnsi="Times New Roman" w:cs="Times New Roman"/>
          <w:b/>
          <w:color w:val="272627"/>
        </w:rPr>
        <w:t>Le consultant international / Chef de mission</w:t>
      </w:r>
      <w:r w:rsidRPr="0004050C">
        <w:rPr>
          <w:rFonts w:ascii="Times New Roman" w:hAnsi="Times New Roman" w:cs="Times New Roman"/>
          <w:color w:val="272627"/>
        </w:rPr>
        <w:t xml:space="preserve"> : </w:t>
      </w:r>
    </w:p>
    <w:p w14:paraId="18855454" w14:textId="77777777" w:rsidR="00C52EEC" w:rsidRPr="0004050C" w:rsidRDefault="00C52EEC" w:rsidP="00C52EEC">
      <w:pPr>
        <w:pStyle w:val="Paragraphedeliste"/>
        <w:numPr>
          <w:ilvl w:val="0"/>
          <w:numId w:val="11"/>
        </w:numPr>
        <w:autoSpaceDE w:val="0"/>
        <w:autoSpaceDN w:val="0"/>
        <w:adjustRightInd w:val="0"/>
        <w:spacing w:after="0" w:line="240" w:lineRule="auto"/>
        <w:jc w:val="both"/>
        <w:rPr>
          <w:rFonts w:ascii="Times New Roman" w:hAnsi="Times New Roman" w:cs="Times New Roman"/>
          <w:color w:val="272627"/>
        </w:rPr>
      </w:pPr>
      <w:r w:rsidRPr="0004050C">
        <w:rPr>
          <w:rFonts w:ascii="Times New Roman" w:hAnsi="Times New Roman" w:cs="Times New Roman"/>
          <w:color w:val="272627"/>
        </w:rPr>
        <w:t>Diriger et gérer la mission d’évaluation,</w:t>
      </w:r>
    </w:p>
    <w:p w14:paraId="4E00E2E5" w14:textId="77777777" w:rsidR="00C52EEC" w:rsidRPr="0004050C" w:rsidRDefault="00C52EEC" w:rsidP="00C52EEC">
      <w:pPr>
        <w:pStyle w:val="Paragraphedeliste"/>
        <w:numPr>
          <w:ilvl w:val="0"/>
          <w:numId w:val="11"/>
        </w:numPr>
        <w:autoSpaceDE w:val="0"/>
        <w:autoSpaceDN w:val="0"/>
        <w:adjustRightInd w:val="0"/>
        <w:spacing w:after="0" w:line="240" w:lineRule="auto"/>
        <w:jc w:val="both"/>
        <w:rPr>
          <w:rFonts w:ascii="Times New Roman" w:hAnsi="Times New Roman" w:cs="Times New Roman"/>
          <w:color w:val="272627"/>
        </w:rPr>
      </w:pPr>
      <w:r w:rsidRPr="0004050C">
        <w:rPr>
          <w:rFonts w:ascii="Times New Roman" w:hAnsi="Times New Roman" w:cs="Times New Roman"/>
          <w:color w:val="272627"/>
        </w:rPr>
        <w:t>Préparer le rapport initial, comprenant le plan détaillé sur la portée, la méthodologie et l’approche de l’évaluation,</w:t>
      </w:r>
    </w:p>
    <w:p w14:paraId="130D56DE" w14:textId="77777777" w:rsidR="00C52EEC" w:rsidRPr="0004050C" w:rsidRDefault="00C52EEC" w:rsidP="00C52EEC">
      <w:pPr>
        <w:pStyle w:val="Paragraphedeliste"/>
        <w:numPr>
          <w:ilvl w:val="0"/>
          <w:numId w:val="11"/>
        </w:numPr>
        <w:autoSpaceDE w:val="0"/>
        <w:autoSpaceDN w:val="0"/>
        <w:adjustRightInd w:val="0"/>
        <w:spacing w:after="0" w:line="240" w:lineRule="auto"/>
        <w:jc w:val="both"/>
        <w:rPr>
          <w:rFonts w:ascii="Times New Roman" w:hAnsi="Times New Roman" w:cs="Times New Roman"/>
          <w:color w:val="272627"/>
        </w:rPr>
      </w:pPr>
      <w:r w:rsidRPr="0004050C">
        <w:rPr>
          <w:rFonts w:ascii="Times New Roman" w:hAnsi="Times New Roman" w:cs="Times New Roman"/>
          <w:color w:val="272627"/>
        </w:rPr>
        <w:t>Assurer une division efficace et efficiente des tâches entre les membres de la mission,</w:t>
      </w:r>
    </w:p>
    <w:p w14:paraId="01CA36CD" w14:textId="77777777" w:rsidR="00C52EEC" w:rsidRPr="0004050C" w:rsidRDefault="00C52EEC" w:rsidP="00C52EEC">
      <w:pPr>
        <w:pStyle w:val="Paragraphedeliste"/>
        <w:numPr>
          <w:ilvl w:val="0"/>
          <w:numId w:val="11"/>
        </w:numPr>
        <w:autoSpaceDE w:val="0"/>
        <w:autoSpaceDN w:val="0"/>
        <w:adjustRightInd w:val="0"/>
        <w:spacing w:after="0" w:line="240" w:lineRule="auto"/>
        <w:jc w:val="both"/>
        <w:rPr>
          <w:rFonts w:ascii="Times New Roman" w:hAnsi="Times New Roman" w:cs="Times New Roman"/>
          <w:color w:val="272627"/>
        </w:rPr>
      </w:pPr>
      <w:r w:rsidRPr="0004050C">
        <w:rPr>
          <w:rFonts w:ascii="Times New Roman" w:hAnsi="Times New Roman" w:cs="Times New Roman"/>
          <w:color w:val="272627"/>
        </w:rPr>
        <w:t>Conduire l’évaluation conformément aux objectifs proposés et sa portée,</w:t>
      </w:r>
    </w:p>
    <w:p w14:paraId="45A51A22" w14:textId="77777777" w:rsidR="00C52EEC" w:rsidRPr="0004050C" w:rsidRDefault="00C52EEC" w:rsidP="00C52EEC">
      <w:pPr>
        <w:pStyle w:val="Paragraphedeliste"/>
        <w:numPr>
          <w:ilvl w:val="0"/>
          <w:numId w:val="11"/>
        </w:numPr>
        <w:autoSpaceDE w:val="0"/>
        <w:autoSpaceDN w:val="0"/>
        <w:adjustRightInd w:val="0"/>
        <w:spacing w:after="0" w:line="240" w:lineRule="auto"/>
        <w:jc w:val="both"/>
        <w:rPr>
          <w:rFonts w:ascii="Times New Roman" w:hAnsi="Times New Roman" w:cs="Times New Roman"/>
          <w:color w:val="272627"/>
        </w:rPr>
      </w:pPr>
      <w:r w:rsidRPr="0004050C">
        <w:rPr>
          <w:rFonts w:ascii="Times New Roman" w:hAnsi="Times New Roman" w:cs="Times New Roman"/>
          <w:color w:val="272627"/>
        </w:rPr>
        <w:t>Préparer et communiquer le projet de rapport,</w:t>
      </w:r>
    </w:p>
    <w:p w14:paraId="69E86504" w14:textId="46F40984" w:rsidR="00C52EEC" w:rsidRPr="0004050C" w:rsidRDefault="00C52EEC" w:rsidP="00C52EEC">
      <w:pPr>
        <w:pStyle w:val="Paragraphedeliste"/>
        <w:numPr>
          <w:ilvl w:val="0"/>
          <w:numId w:val="11"/>
        </w:numPr>
        <w:autoSpaceDE w:val="0"/>
        <w:autoSpaceDN w:val="0"/>
        <w:adjustRightInd w:val="0"/>
        <w:spacing w:after="0" w:line="240" w:lineRule="auto"/>
        <w:jc w:val="both"/>
        <w:rPr>
          <w:rFonts w:ascii="Times New Roman" w:hAnsi="Times New Roman" w:cs="Times New Roman"/>
          <w:color w:val="272627"/>
        </w:rPr>
      </w:pPr>
      <w:r w:rsidRPr="0004050C">
        <w:rPr>
          <w:rFonts w:ascii="Times New Roman" w:hAnsi="Times New Roman" w:cs="Times New Roman"/>
          <w:color w:val="272627"/>
        </w:rPr>
        <w:t>Finaliser le rapport (en français) et le soumettre au Groupe de référence et au PNUD</w:t>
      </w:r>
    </w:p>
    <w:p w14:paraId="5A481799" w14:textId="209456EC" w:rsidR="00C52EEC" w:rsidRPr="0004050C" w:rsidRDefault="00C52EEC" w:rsidP="00C52EEC">
      <w:pPr>
        <w:autoSpaceDE w:val="0"/>
        <w:autoSpaceDN w:val="0"/>
        <w:adjustRightInd w:val="0"/>
        <w:spacing w:after="0" w:line="240" w:lineRule="auto"/>
        <w:jc w:val="both"/>
        <w:rPr>
          <w:rFonts w:ascii="Times New Roman" w:hAnsi="Times New Roman" w:cs="Times New Roman"/>
          <w:color w:val="272627"/>
        </w:rPr>
      </w:pPr>
      <w:r w:rsidRPr="0004050C">
        <w:rPr>
          <w:rFonts w:ascii="Times New Roman" w:hAnsi="Times New Roman" w:cs="Times New Roman"/>
          <w:b/>
          <w:color w:val="272627"/>
        </w:rPr>
        <w:t>Le consultant national</w:t>
      </w:r>
      <w:r w:rsidRPr="0004050C">
        <w:rPr>
          <w:rFonts w:ascii="Times New Roman" w:hAnsi="Times New Roman" w:cs="Times New Roman"/>
          <w:color w:val="272627"/>
        </w:rPr>
        <w:t xml:space="preserve"> : </w:t>
      </w:r>
    </w:p>
    <w:p w14:paraId="1ABE3767" w14:textId="77777777" w:rsidR="00C52EEC" w:rsidRPr="0004050C" w:rsidRDefault="00C52EEC" w:rsidP="00C52EEC">
      <w:pPr>
        <w:pStyle w:val="Paragraphedeliste"/>
        <w:numPr>
          <w:ilvl w:val="0"/>
          <w:numId w:val="12"/>
        </w:numPr>
        <w:autoSpaceDE w:val="0"/>
        <w:autoSpaceDN w:val="0"/>
        <w:adjustRightInd w:val="0"/>
        <w:spacing w:after="0" w:line="240" w:lineRule="auto"/>
        <w:jc w:val="both"/>
        <w:rPr>
          <w:rFonts w:ascii="Times New Roman" w:hAnsi="Times New Roman" w:cs="Times New Roman"/>
          <w:color w:val="272627"/>
        </w:rPr>
      </w:pPr>
      <w:r w:rsidRPr="0004050C">
        <w:rPr>
          <w:rFonts w:ascii="Times New Roman" w:hAnsi="Times New Roman" w:cs="Times New Roman"/>
          <w:color w:val="272627"/>
        </w:rPr>
        <w:t>Faire la revue documentaire,</w:t>
      </w:r>
    </w:p>
    <w:p w14:paraId="0E6036B3" w14:textId="77777777" w:rsidR="00C52EEC" w:rsidRPr="0004050C" w:rsidRDefault="00C52EEC" w:rsidP="00C52EEC">
      <w:pPr>
        <w:pStyle w:val="Paragraphedeliste"/>
        <w:numPr>
          <w:ilvl w:val="0"/>
          <w:numId w:val="12"/>
        </w:numPr>
        <w:autoSpaceDE w:val="0"/>
        <w:autoSpaceDN w:val="0"/>
        <w:adjustRightInd w:val="0"/>
        <w:spacing w:after="0" w:line="240" w:lineRule="auto"/>
        <w:jc w:val="both"/>
        <w:rPr>
          <w:rFonts w:ascii="Times New Roman" w:hAnsi="Times New Roman" w:cs="Times New Roman"/>
          <w:color w:val="272627"/>
        </w:rPr>
      </w:pPr>
      <w:r w:rsidRPr="0004050C">
        <w:rPr>
          <w:rFonts w:ascii="Times New Roman" w:hAnsi="Times New Roman" w:cs="Times New Roman"/>
          <w:color w:val="272627"/>
        </w:rPr>
        <w:t>Participer à la préparation de la méthodologie de l’évaluation,</w:t>
      </w:r>
    </w:p>
    <w:p w14:paraId="1C1F210F" w14:textId="77777777" w:rsidR="00C52EEC" w:rsidRPr="0004050C" w:rsidRDefault="00C52EEC" w:rsidP="00C52EEC">
      <w:pPr>
        <w:pStyle w:val="Paragraphedeliste"/>
        <w:numPr>
          <w:ilvl w:val="0"/>
          <w:numId w:val="12"/>
        </w:numPr>
        <w:autoSpaceDE w:val="0"/>
        <w:autoSpaceDN w:val="0"/>
        <w:adjustRightInd w:val="0"/>
        <w:spacing w:after="0" w:line="240" w:lineRule="auto"/>
        <w:jc w:val="both"/>
        <w:rPr>
          <w:rFonts w:ascii="Times New Roman" w:hAnsi="Times New Roman" w:cs="Times New Roman"/>
          <w:color w:val="272627"/>
        </w:rPr>
      </w:pPr>
      <w:r w:rsidRPr="0004050C">
        <w:rPr>
          <w:rFonts w:ascii="Times New Roman" w:hAnsi="Times New Roman" w:cs="Times New Roman"/>
          <w:color w:val="272627"/>
        </w:rPr>
        <w:t>Conduire l’évaluation conformément aux objectifs proposés et sa portée,</w:t>
      </w:r>
    </w:p>
    <w:p w14:paraId="7144007B" w14:textId="77777777" w:rsidR="00C52EEC" w:rsidRPr="0004050C" w:rsidRDefault="00C52EEC" w:rsidP="00C52EEC">
      <w:pPr>
        <w:pStyle w:val="Paragraphedeliste"/>
        <w:numPr>
          <w:ilvl w:val="0"/>
          <w:numId w:val="12"/>
        </w:numPr>
        <w:autoSpaceDE w:val="0"/>
        <w:autoSpaceDN w:val="0"/>
        <w:adjustRightInd w:val="0"/>
        <w:spacing w:after="0" w:line="240" w:lineRule="auto"/>
        <w:jc w:val="both"/>
        <w:rPr>
          <w:rFonts w:ascii="Times New Roman" w:hAnsi="Times New Roman" w:cs="Times New Roman"/>
          <w:color w:val="272627"/>
        </w:rPr>
      </w:pPr>
      <w:r w:rsidRPr="0004050C">
        <w:rPr>
          <w:rFonts w:ascii="Times New Roman" w:hAnsi="Times New Roman" w:cs="Times New Roman"/>
          <w:color w:val="272627"/>
        </w:rPr>
        <w:t>Participer à la rédaction du projet de rapport d’évaluation,</w:t>
      </w:r>
    </w:p>
    <w:p w14:paraId="74C6C34C" w14:textId="77777777" w:rsidR="002F0EF9" w:rsidRDefault="00C52EEC" w:rsidP="00C52EEC">
      <w:pPr>
        <w:pStyle w:val="Paragraphedeliste"/>
        <w:numPr>
          <w:ilvl w:val="0"/>
          <w:numId w:val="12"/>
        </w:numPr>
        <w:autoSpaceDE w:val="0"/>
        <w:autoSpaceDN w:val="0"/>
        <w:adjustRightInd w:val="0"/>
        <w:spacing w:after="0" w:line="240" w:lineRule="auto"/>
        <w:jc w:val="both"/>
        <w:rPr>
          <w:rFonts w:ascii="Times New Roman" w:hAnsi="Times New Roman" w:cs="Times New Roman"/>
          <w:color w:val="272627"/>
        </w:rPr>
        <w:sectPr w:rsidR="002F0EF9">
          <w:footerReference w:type="default" r:id="rId12"/>
          <w:pgSz w:w="12240" w:h="15840"/>
          <w:pgMar w:top="1226" w:right="1620" w:bottom="458" w:left="1620" w:header="720" w:footer="720" w:gutter="0"/>
          <w:cols w:space="720" w:equalWidth="0">
            <w:col w:w="9000"/>
          </w:cols>
          <w:noEndnote/>
        </w:sectPr>
      </w:pPr>
      <w:r w:rsidRPr="0004050C">
        <w:rPr>
          <w:rFonts w:ascii="Times New Roman" w:hAnsi="Times New Roman" w:cs="Times New Roman"/>
          <w:color w:val="272627"/>
        </w:rPr>
        <w:t xml:space="preserve">Assister le responsable de l’équipe dans la finalisation du rapport en incorporant les suggestions reçues. </w:t>
      </w:r>
    </w:p>
    <w:p w14:paraId="65DA31C9" w14:textId="2D3DF625" w:rsidR="0025071D" w:rsidRPr="0004050C" w:rsidRDefault="0025071D" w:rsidP="0025071D">
      <w:pPr>
        <w:spacing w:line="240" w:lineRule="auto"/>
        <w:jc w:val="both"/>
        <w:rPr>
          <w:rFonts w:ascii="Times New Roman" w:hAnsi="Times New Roman" w:cs="Times New Roman"/>
          <w:sz w:val="24"/>
          <w:szCs w:val="24"/>
          <w:highlight w:val="lightGray"/>
        </w:rPr>
      </w:pPr>
      <w:r w:rsidRPr="0004050C">
        <w:rPr>
          <w:rFonts w:ascii="Times New Roman" w:hAnsi="Times New Roman" w:cs="Times New Roman"/>
          <w:sz w:val="24"/>
          <w:szCs w:val="24"/>
          <w:highlight w:val="lightGray"/>
        </w:rPr>
        <w:lastRenderedPageBreak/>
        <w:t>Les critères d</w:t>
      </w:r>
      <w:r w:rsidR="00A542A1" w:rsidRPr="0004050C">
        <w:rPr>
          <w:rFonts w:ascii="Times New Roman" w:hAnsi="Times New Roman" w:cs="Times New Roman"/>
          <w:sz w:val="24"/>
          <w:szCs w:val="24"/>
          <w:highlight w:val="lightGray"/>
        </w:rPr>
        <w:t>e sélection des consultants se présentent comme ci-après</w:t>
      </w:r>
      <w:r w:rsidRPr="0004050C">
        <w:rPr>
          <w:rFonts w:ascii="Times New Roman" w:hAnsi="Times New Roman" w:cs="Times New Roman"/>
          <w:sz w:val="24"/>
          <w:szCs w:val="24"/>
          <w:highlight w:val="lightGray"/>
        </w:rPr>
        <w:t> :</w:t>
      </w:r>
    </w:p>
    <w:tbl>
      <w:tblPr>
        <w:tblW w:w="144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9"/>
        <w:gridCol w:w="2201"/>
        <w:gridCol w:w="883"/>
        <w:gridCol w:w="4999"/>
        <w:gridCol w:w="883"/>
        <w:gridCol w:w="4929"/>
      </w:tblGrid>
      <w:tr w:rsidR="002F0EF9" w:rsidRPr="0004050C" w14:paraId="2B5B4963" w14:textId="77777777" w:rsidTr="00197165">
        <w:tc>
          <w:tcPr>
            <w:tcW w:w="559" w:type="dxa"/>
            <w:vMerge w:val="restart"/>
          </w:tcPr>
          <w:p w14:paraId="17825A39" w14:textId="77777777" w:rsidR="00416759" w:rsidRPr="0004050C" w:rsidRDefault="00416759" w:rsidP="000B0DE2">
            <w:pPr>
              <w:spacing w:after="0" w:line="240" w:lineRule="auto"/>
              <w:jc w:val="both"/>
              <w:rPr>
                <w:rFonts w:ascii="Times New Roman" w:hAnsi="Times New Roman" w:cs="Times New Roman"/>
                <w:b/>
                <w:sz w:val="20"/>
                <w:szCs w:val="20"/>
              </w:rPr>
            </w:pPr>
            <w:r w:rsidRPr="0004050C">
              <w:rPr>
                <w:rFonts w:ascii="Times New Roman" w:hAnsi="Times New Roman" w:cs="Times New Roman"/>
                <w:b/>
                <w:sz w:val="20"/>
                <w:szCs w:val="20"/>
              </w:rPr>
              <w:t>N°</w:t>
            </w:r>
          </w:p>
        </w:tc>
        <w:tc>
          <w:tcPr>
            <w:tcW w:w="2201" w:type="dxa"/>
            <w:vMerge w:val="restart"/>
            <w:vAlign w:val="center"/>
          </w:tcPr>
          <w:p w14:paraId="7ECC03BC" w14:textId="77777777" w:rsidR="00416759" w:rsidRPr="0004050C" w:rsidRDefault="00416759" w:rsidP="000B0DE2">
            <w:pPr>
              <w:spacing w:after="0" w:line="240" w:lineRule="auto"/>
              <w:jc w:val="both"/>
              <w:rPr>
                <w:rFonts w:ascii="Times New Roman" w:hAnsi="Times New Roman" w:cs="Times New Roman"/>
                <w:b/>
                <w:sz w:val="20"/>
                <w:szCs w:val="20"/>
              </w:rPr>
            </w:pPr>
            <w:r w:rsidRPr="0004050C">
              <w:rPr>
                <w:rFonts w:ascii="Times New Roman" w:hAnsi="Times New Roman" w:cs="Times New Roman"/>
                <w:b/>
                <w:sz w:val="20"/>
                <w:szCs w:val="20"/>
              </w:rPr>
              <w:t>Critères d’évaluation</w:t>
            </w:r>
          </w:p>
        </w:tc>
        <w:tc>
          <w:tcPr>
            <w:tcW w:w="5882" w:type="dxa"/>
            <w:gridSpan w:val="2"/>
          </w:tcPr>
          <w:p w14:paraId="73B84AFD" w14:textId="77777777" w:rsidR="00416759" w:rsidRPr="0004050C" w:rsidRDefault="00416759" w:rsidP="000B0DE2">
            <w:pPr>
              <w:spacing w:after="0" w:line="240" w:lineRule="auto"/>
              <w:jc w:val="both"/>
              <w:rPr>
                <w:rFonts w:ascii="Times New Roman" w:hAnsi="Times New Roman" w:cs="Times New Roman"/>
                <w:b/>
                <w:sz w:val="20"/>
                <w:szCs w:val="20"/>
              </w:rPr>
            </w:pPr>
            <w:r w:rsidRPr="0004050C">
              <w:rPr>
                <w:rFonts w:ascii="Times New Roman" w:hAnsi="Times New Roman" w:cs="Times New Roman"/>
                <w:b/>
                <w:sz w:val="20"/>
                <w:szCs w:val="20"/>
              </w:rPr>
              <w:t>Consultant International (Chef d’équipe)</w:t>
            </w:r>
          </w:p>
        </w:tc>
        <w:tc>
          <w:tcPr>
            <w:tcW w:w="5812" w:type="dxa"/>
            <w:gridSpan w:val="2"/>
          </w:tcPr>
          <w:p w14:paraId="0021CA52" w14:textId="77777777" w:rsidR="00416759" w:rsidRPr="0004050C" w:rsidRDefault="00416759" w:rsidP="000B0DE2">
            <w:pPr>
              <w:spacing w:after="0" w:line="240" w:lineRule="auto"/>
              <w:jc w:val="both"/>
              <w:rPr>
                <w:rFonts w:ascii="Times New Roman" w:hAnsi="Times New Roman" w:cs="Times New Roman"/>
                <w:b/>
                <w:sz w:val="20"/>
                <w:szCs w:val="20"/>
              </w:rPr>
            </w:pPr>
            <w:r w:rsidRPr="0004050C">
              <w:rPr>
                <w:rFonts w:ascii="Times New Roman" w:hAnsi="Times New Roman" w:cs="Times New Roman"/>
                <w:b/>
                <w:sz w:val="20"/>
                <w:szCs w:val="20"/>
              </w:rPr>
              <w:t>Consultant National (Associé)</w:t>
            </w:r>
          </w:p>
        </w:tc>
      </w:tr>
      <w:tr w:rsidR="00197165" w:rsidRPr="0004050C" w14:paraId="4FA5EA79" w14:textId="77777777" w:rsidTr="000B0DE2">
        <w:tc>
          <w:tcPr>
            <w:tcW w:w="559" w:type="dxa"/>
            <w:vMerge/>
          </w:tcPr>
          <w:p w14:paraId="681B2B23" w14:textId="77777777" w:rsidR="00416759" w:rsidRPr="0004050C" w:rsidRDefault="00416759" w:rsidP="000B0DE2">
            <w:pPr>
              <w:numPr>
                <w:ilvl w:val="0"/>
                <w:numId w:val="29"/>
              </w:numPr>
              <w:spacing w:after="0" w:line="240" w:lineRule="auto"/>
              <w:jc w:val="both"/>
              <w:rPr>
                <w:rFonts w:ascii="Times New Roman" w:hAnsi="Times New Roman" w:cs="Times New Roman"/>
                <w:b/>
                <w:sz w:val="20"/>
                <w:szCs w:val="20"/>
              </w:rPr>
            </w:pPr>
          </w:p>
        </w:tc>
        <w:tc>
          <w:tcPr>
            <w:tcW w:w="2201" w:type="dxa"/>
            <w:vMerge/>
            <w:vAlign w:val="center"/>
          </w:tcPr>
          <w:p w14:paraId="7552D393" w14:textId="77777777" w:rsidR="00416759" w:rsidRPr="0004050C" w:rsidRDefault="00416759" w:rsidP="000B0DE2">
            <w:pPr>
              <w:spacing w:after="0" w:line="240" w:lineRule="auto"/>
              <w:jc w:val="both"/>
              <w:rPr>
                <w:rFonts w:ascii="Times New Roman" w:hAnsi="Times New Roman" w:cs="Times New Roman"/>
                <w:b/>
                <w:sz w:val="20"/>
                <w:szCs w:val="20"/>
              </w:rPr>
            </w:pPr>
          </w:p>
        </w:tc>
        <w:tc>
          <w:tcPr>
            <w:tcW w:w="883" w:type="dxa"/>
          </w:tcPr>
          <w:p w14:paraId="058BA3E5" w14:textId="77777777" w:rsidR="00416759" w:rsidRPr="0004050C" w:rsidRDefault="00416759" w:rsidP="000B0DE2">
            <w:pPr>
              <w:spacing w:after="0" w:line="240" w:lineRule="auto"/>
              <w:jc w:val="both"/>
              <w:rPr>
                <w:rFonts w:ascii="Times New Roman" w:hAnsi="Times New Roman" w:cs="Times New Roman"/>
                <w:b/>
                <w:sz w:val="20"/>
                <w:szCs w:val="20"/>
              </w:rPr>
            </w:pPr>
            <w:r w:rsidRPr="0004050C">
              <w:rPr>
                <w:rFonts w:ascii="Times New Roman" w:hAnsi="Times New Roman" w:cs="Times New Roman"/>
                <w:b/>
                <w:sz w:val="20"/>
                <w:szCs w:val="20"/>
              </w:rPr>
              <w:t>Barème</w:t>
            </w:r>
          </w:p>
        </w:tc>
        <w:tc>
          <w:tcPr>
            <w:tcW w:w="4999" w:type="dxa"/>
          </w:tcPr>
          <w:p w14:paraId="591B3479" w14:textId="77777777" w:rsidR="00416759" w:rsidRPr="0004050C" w:rsidRDefault="00416759" w:rsidP="000B0DE2">
            <w:pPr>
              <w:spacing w:after="0" w:line="240" w:lineRule="auto"/>
              <w:jc w:val="both"/>
              <w:rPr>
                <w:rFonts w:ascii="Times New Roman" w:hAnsi="Times New Roman" w:cs="Times New Roman"/>
                <w:b/>
                <w:sz w:val="20"/>
                <w:szCs w:val="20"/>
              </w:rPr>
            </w:pPr>
            <w:r w:rsidRPr="0004050C">
              <w:rPr>
                <w:rFonts w:ascii="Times New Roman" w:hAnsi="Times New Roman" w:cs="Times New Roman"/>
                <w:b/>
                <w:sz w:val="20"/>
                <w:szCs w:val="20"/>
              </w:rPr>
              <w:t>Description des critères</w:t>
            </w:r>
          </w:p>
        </w:tc>
        <w:tc>
          <w:tcPr>
            <w:tcW w:w="883" w:type="dxa"/>
          </w:tcPr>
          <w:p w14:paraId="03B8ED36" w14:textId="77777777" w:rsidR="00416759" w:rsidRPr="0004050C" w:rsidRDefault="00416759" w:rsidP="000B0DE2">
            <w:pPr>
              <w:spacing w:after="0" w:line="240" w:lineRule="auto"/>
              <w:jc w:val="both"/>
              <w:rPr>
                <w:rFonts w:ascii="Times New Roman" w:hAnsi="Times New Roman" w:cs="Times New Roman"/>
                <w:b/>
                <w:sz w:val="20"/>
                <w:szCs w:val="20"/>
              </w:rPr>
            </w:pPr>
            <w:r w:rsidRPr="0004050C">
              <w:rPr>
                <w:rFonts w:ascii="Times New Roman" w:hAnsi="Times New Roman" w:cs="Times New Roman"/>
                <w:b/>
                <w:sz w:val="20"/>
                <w:szCs w:val="20"/>
              </w:rPr>
              <w:t>Barème</w:t>
            </w:r>
          </w:p>
        </w:tc>
        <w:tc>
          <w:tcPr>
            <w:tcW w:w="4929" w:type="dxa"/>
          </w:tcPr>
          <w:p w14:paraId="6870EFA1" w14:textId="77777777" w:rsidR="00416759" w:rsidRPr="0004050C" w:rsidRDefault="00416759" w:rsidP="000B0DE2">
            <w:pPr>
              <w:spacing w:after="0" w:line="240" w:lineRule="auto"/>
              <w:jc w:val="both"/>
              <w:rPr>
                <w:rFonts w:ascii="Times New Roman" w:hAnsi="Times New Roman" w:cs="Times New Roman"/>
                <w:b/>
                <w:sz w:val="20"/>
                <w:szCs w:val="20"/>
              </w:rPr>
            </w:pPr>
            <w:r w:rsidRPr="0004050C">
              <w:rPr>
                <w:rFonts w:ascii="Times New Roman" w:hAnsi="Times New Roman" w:cs="Times New Roman"/>
                <w:b/>
                <w:sz w:val="20"/>
                <w:szCs w:val="20"/>
              </w:rPr>
              <w:t>Description des critères</w:t>
            </w:r>
          </w:p>
        </w:tc>
      </w:tr>
      <w:tr w:rsidR="00197165" w:rsidRPr="0004050C" w14:paraId="4CF22CC7" w14:textId="77777777" w:rsidTr="000B0DE2">
        <w:tc>
          <w:tcPr>
            <w:tcW w:w="559" w:type="dxa"/>
            <w:vAlign w:val="center"/>
          </w:tcPr>
          <w:p w14:paraId="2B210EE2" w14:textId="77777777" w:rsidR="00B91643" w:rsidRPr="0004050C" w:rsidRDefault="00B91643" w:rsidP="000B0DE2">
            <w:pPr>
              <w:spacing w:after="0" w:line="240" w:lineRule="auto"/>
              <w:jc w:val="both"/>
              <w:rPr>
                <w:rFonts w:ascii="Times New Roman" w:hAnsi="Times New Roman" w:cs="Times New Roman"/>
                <w:b/>
                <w:sz w:val="20"/>
                <w:szCs w:val="20"/>
              </w:rPr>
            </w:pPr>
            <w:r w:rsidRPr="0004050C">
              <w:rPr>
                <w:rFonts w:ascii="Times New Roman" w:hAnsi="Times New Roman" w:cs="Times New Roman"/>
                <w:b/>
                <w:sz w:val="20"/>
                <w:szCs w:val="20"/>
              </w:rPr>
              <w:t>1</w:t>
            </w:r>
          </w:p>
        </w:tc>
        <w:tc>
          <w:tcPr>
            <w:tcW w:w="2201" w:type="dxa"/>
            <w:vAlign w:val="center"/>
          </w:tcPr>
          <w:p w14:paraId="2E44AF4C" w14:textId="77777777" w:rsidR="00B91643" w:rsidRPr="0004050C" w:rsidRDefault="00B91643" w:rsidP="000B0DE2">
            <w:pPr>
              <w:spacing w:after="0" w:line="240" w:lineRule="auto"/>
              <w:jc w:val="both"/>
              <w:rPr>
                <w:rFonts w:ascii="Times New Roman" w:hAnsi="Times New Roman" w:cs="Times New Roman"/>
                <w:sz w:val="20"/>
                <w:szCs w:val="20"/>
              </w:rPr>
            </w:pPr>
            <w:r w:rsidRPr="0004050C">
              <w:rPr>
                <w:rFonts w:ascii="Times New Roman" w:hAnsi="Times New Roman" w:cs="Times New Roman"/>
                <w:sz w:val="20"/>
                <w:szCs w:val="20"/>
              </w:rPr>
              <w:t>Compréhension de la mission</w:t>
            </w:r>
          </w:p>
        </w:tc>
        <w:tc>
          <w:tcPr>
            <w:tcW w:w="883" w:type="dxa"/>
            <w:vAlign w:val="center"/>
          </w:tcPr>
          <w:p w14:paraId="1C05BD1F" w14:textId="77777777" w:rsidR="00B91643" w:rsidRPr="0004050C" w:rsidRDefault="00B91643" w:rsidP="000B0DE2">
            <w:pPr>
              <w:spacing w:after="0" w:line="240" w:lineRule="auto"/>
              <w:jc w:val="both"/>
              <w:rPr>
                <w:rFonts w:ascii="Times New Roman" w:hAnsi="Times New Roman" w:cs="Times New Roman"/>
                <w:sz w:val="20"/>
                <w:szCs w:val="20"/>
              </w:rPr>
            </w:pPr>
            <w:r w:rsidRPr="0004050C">
              <w:rPr>
                <w:rFonts w:ascii="Times New Roman" w:hAnsi="Times New Roman" w:cs="Times New Roman"/>
                <w:sz w:val="20"/>
                <w:szCs w:val="20"/>
              </w:rPr>
              <w:t>10</w:t>
            </w:r>
          </w:p>
        </w:tc>
        <w:tc>
          <w:tcPr>
            <w:tcW w:w="4999" w:type="dxa"/>
          </w:tcPr>
          <w:p w14:paraId="2334FED1" w14:textId="21586614" w:rsidR="00B91643" w:rsidRPr="0004050C" w:rsidRDefault="00B91643">
            <w:pPr>
              <w:pStyle w:val="Paragraphedeliste"/>
              <w:numPr>
                <w:ilvl w:val="0"/>
                <w:numId w:val="28"/>
              </w:numPr>
              <w:spacing w:after="0" w:line="240" w:lineRule="auto"/>
              <w:contextualSpacing w:val="0"/>
              <w:jc w:val="both"/>
              <w:rPr>
                <w:rFonts w:ascii="Times New Roman" w:hAnsi="Times New Roman" w:cs="Times New Roman"/>
                <w:sz w:val="20"/>
                <w:szCs w:val="20"/>
              </w:rPr>
            </w:pPr>
            <w:r w:rsidRPr="0004050C">
              <w:rPr>
                <w:rFonts w:ascii="Times New Roman" w:hAnsi="Times New Roman" w:cs="Times New Roman"/>
                <w:sz w:val="20"/>
                <w:szCs w:val="20"/>
              </w:rPr>
              <w:t>Compréhension avérée des questions liées aux ODD, UNSDCF</w:t>
            </w:r>
            <w:r w:rsidR="00684279">
              <w:rPr>
                <w:rFonts w:ascii="Times New Roman" w:hAnsi="Times New Roman" w:cs="Times New Roman"/>
                <w:sz w:val="20"/>
                <w:szCs w:val="20"/>
              </w:rPr>
              <w:t>/UNDAF</w:t>
            </w:r>
            <w:r w:rsidRPr="0004050C">
              <w:rPr>
                <w:rFonts w:ascii="Times New Roman" w:hAnsi="Times New Roman" w:cs="Times New Roman"/>
                <w:sz w:val="20"/>
                <w:szCs w:val="20"/>
              </w:rPr>
              <w:t>,</w:t>
            </w:r>
            <w:r w:rsidR="00684279">
              <w:rPr>
                <w:rFonts w:ascii="Times New Roman" w:hAnsi="Times New Roman" w:cs="Times New Roman"/>
                <w:sz w:val="20"/>
                <w:szCs w:val="20"/>
              </w:rPr>
              <w:t xml:space="preserve"> CPD</w:t>
            </w:r>
            <w:r w:rsidR="0022780E">
              <w:rPr>
                <w:rFonts w:ascii="Times New Roman" w:hAnsi="Times New Roman" w:cs="Times New Roman"/>
                <w:sz w:val="20"/>
                <w:szCs w:val="20"/>
              </w:rPr>
              <w:t>,</w:t>
            </w:r>
            <w:r w:rsidRPr="0004050C">
              <w:rPr>
                <w:rFonts w:ascii="Times New Roman" w:hAnsi="Times New Roman" w:cs="Times New Roman"/>
                <w:sz w:val="20"/>
                <w:szCs w:val="20"/>
              </w:rPr>
              <w:t xml:space="preserve"> stratégies nationales de développement ;</w:t>
            </w:r>
          </w:p>
          <w:p w14:paraId="43206660" w14:textId="77777777" w:rsidR="00B91643" w:rsidRPr="0004050C" w:rsidRDefault="00B91643">
            <w:pPr>
              <w:pStyle w:val="Paragraphedeliste"/>
              <w:numPr>
                <w:ilvl w:val="0"/>
                <w:numId w:val="28"/>
              </w:numPr>
              <w:spacing w:after="0" w:line="240" w:lineRule="auto"/>
              <w:contextualSpacing w:val="0"/>
              <w:jc w:val="both"/>
              <w:rPr>
                <w:rFonts w:ascii="Times New Roman" w:hAnsi="Times New Roman" w:cs="Times New Roman"/>
                <w:sz w:val="20"/>
                <w:szCs w:val="20"/>
              </w:rPr>
            </w:pPr>
            <w:r w:rsidRPr="0004050C">
              <w:rPr>
                <w:rFonts w:ascii="Times New Roman" w:hAnsi="Times New Roman" w:cs="Times New Roman"/>
                <w:sz w:val="20"/>
                <w:szCs w:val="20"/>
              </w:rPr>
              <w:t>Excellente aptitude à la communication ;</w:t>
            </w:r>
          </w:p>
          <w:p w14:paraId="4D045188" w14:textId="7FC8C0C6" w:rsidR="00B91643" w:rsidRPr="0004050C" w:rsidRDefault="00B91643" w:rsidP="000B0DE2">
            <w:pPr>
              <w:spacing w:after="0" w:line="240" w:lineRule="auto"/>
              <w:jc w:val="both"/>
              <w:rPr>
                <w:rFonts w:ascii="Times New Roman" w:hAnsi="Times New Roman" w:cs="Times New Roman"/>
                <w:sz w:val="20"/>
                <w:szCs w:val="20"/>
              </w:rPr>
            </w:pPr>
            <w:r w:rsidRPr="0004050C">
              <w:rPr>
                <w:rFonts w:ascii="Times New Roman" w:hAnsi="Times New Roman" w:cs="Times New Roman"/>
                <w:sz w:val="20"/>
                <w:szCs w:val="20"/>
              </w:rPr>
              <w:t>Compétences avérées en matière d’analyse</w:t>
            </w:r>
            <w:r w:rsidR="000E60D1">
              <w:rPr>
                <w:rFonts w:ascii="Times New Roman" w:hAnsi="Times New Roman" w:cs="Times New Roman"/>
                <w:sz w:val="20"/>
                <w:szCs w:val="20"/>
              </w:rPr>
              <w:t xml:space="preserve"> y compris l’analyse sensible à la dimension genre</w:t>
            </w:r>
          </w:p>
        </w:tc>
        <w:tc>
          <w:tcPr>
            <w:tcW w:w="883" w:type="dxa"/>
            <w:vAlign w:val="center"/>
          </w:tcPr>
          <w:p w14:paraId="39B8B462" w14:textId="77777777" w:rsidR="00B91643" w:rsidRPr="0004050C" w:rsidRDefault="00B91643" w:rsidP="000B0DE2">
            <w:pPr>
              <w:pStyle w:val="Paragraphedeliste"/>
              <w:spacing w:after="0" w:line="240" w:lineRule="auto"/>
              <w:ind w:left="305"/>
              <w:rPr>
                <w:rFonts w:ascii="Times New Roman" w:hAnsi="Times New Roman" w:cs="Times New Roman"/>
                <w:sz w:val="20"/>
                <w:szCs w:val="20"/>
              </w:rPr>
            </w:pPr>
            <w:r w:rsidRPr="0004050C">
              <w:rPr>
                <w:rFonts w:ascii="Times New Roman" w:hAnsi="Times New Roman" w:cs="Times New Roman"/>
                <w:sz w:val="20"/>
                <w:szCs w:val="20"/>
              </w:rPr>
              <w:t xml:space="preserve">10      </w:t>
            </w:r>
          </w:p>
        </w:tc>
        <w:tc>
          <w:tcPr>
            <w:tcW w:w="4929" w:type="dxa"/>
          </w:tcPr>
          <w:p w14:paraId="6D53B393" w14:textId="5750BF77" w:rsidR="00B91643" w:rsidRPr="0004050C" w:rsidRDefault="00B91643">
            <w:pPr>
              <w:pStyle w:val="Paragraphedeliste"/>
              <w:numPr>
                <w:ilvl w:val="0"/>
                <w:numId w:val="28"/>
              </w:numPr>
              <w:spacing w:after="0" w:line="240" w:lineRule="auto"/>
              <w:contextualSpacing w:val="0"/>
              <w:jc w:val="both"/>
              <w:rPr>
                <w:rFonts w:ascii="Times New Roman" w:hAnsi="Times New Roman" w:cs="Times New Roman"/>
                <w:sz w:val="20"/>
                <w:szCs w:val="20"/>
              </w:rPr>
            </w:pPr>
            <w:r w:rsidRPr="0004050C">
              <w:rPr>
                <w:rFonts w:ascii="Times New Roman" w:hAnsi="Times New Roman" w:cs="Times New Roman"/>
                <w:sz w:val="20"/>
                <w:szCs w:val="20"/>
              </w:rPr>
              <w:t>Compréhension avérée des questions liées aux ODD, UNSDCF</w:t>
            </w:r>
            <w:r w:rsidR="00684279">
              <w:rPr>
                <w:rFonts w:ascii="Times New Roman" w:hAnsi="Times New Roman" w:cs="Times New Roman"/>
                <w:sz w:val="20"/>
                <w:szCs w:val="20"/>
              </w:rPr>
              <w:t>/UNDAF</w:t>
            </w:r>
            <w:r w:rsidRPr="0004050C">
              <w:rPr>
                <w:rFonts w:ascii="Times New Roman" w:hAnsi="Times New Roman" w:cs="Times New Roman"/>
                <w:sz w:val="20"/>
                <w:szCs w:val="20"/>
              </w:rPr>
              <w:t>,</w:t>
            </w:r>
            <w:r w:rsidR="00684279">
              <w:rPr>
                <w:rFonts w:ascii="Times New Roman" w:hAnsi="Times New Roman" w:cs="Times New Roman"/>
                <w:sz w:val="20"/>
                <w:szCs w:val="20"/>
              </w:rPr>
              <w:t xml:space="preserve"> CPD</w:t>
            </w:r>
            <w:r w:rsidR="0022780E">
              <w:rPr>
                <w:rFonts w:ascii="Times New Roman" w:hAnsi="Times New Roman" w:cs="Times New Roman"/>
                <w:sz w:val="20"/>
                <w:szCs w:val="20"/>
              </w:rPr>
              <w:t>,</w:t>
            </w:r>
            <w:r w:rsidRPr="0004050C">
              <w:rPr>
                <w:rFonts w:ascii="Times New Roman" w:hAnsi="Times New Roman" w:cs="Times New Roman"/>
                <w:sz w:val="20"/>
                <w:szCs w:val="20"/>
              </w:rPr>
              <w:t xml:space="preserve"> stratégies nationales de développement ;</w:t>
            </w:r>
          </w:p>
          <w:p w14:paraId="3F1CFCEC" w14:textId="77777777" w:rsidR="00B91643" w:rsidRPr="0004050C" w:rsidRDefault="00B91643">
            <w:pPr>
              <w:pStyle w:val="Paragraphedeliste"/>
              <w:numPr>
                <w:ilvl w:val="0"/>
                <w:numId w:val="28"/>
              </w:numPr>
              <w:spacing w:after="0" w:line="240" w:lineRule="auto"/>
              <w:contextualSpacing w:val="0"/>
              <w:jc w:val="both"/>
              <w:rPr>
                <w:rFonts w:ascii="Times New Roman" w:hAnsi="Times New Roman" w:cs="Times New Roman"/>
                <w:sz w:val="20"/>
                <w:szCs w:val="20"/>
              </w:rPr>
            </w:pPr>
            <w:r w:rsidRPr="0004050C">
              <w:rPr>
                <w:rFonts w:ascii="Times New Roman" w:hAnsi="Times New Roman" w:cs="Times New Roman"/>
                <w:sz w:val="20"/>
                <w:szCs w:val="20"/>
              </w:rPr>
              <w:t>Excellente aptitude à la communication ;</w:t>
            </w:r>
          </w:p>
          <w:p w14:paraId="70717DC0" w14:textId="53985AAC" w:rsidR="00B91643" w:rsidRPr="0004050C" w:rsidRDefault="00B91643" w:rsidP="000B0DE2">
            <w:pPr>
              <w:spacing w:after="0" w:line="240" w:lineRule="auto"/>
              <w:jc w:val="both"/>
              <w:rPr>
                <w:rFonts w:ascii="Times New Roman" w:hAnsi="Times New Roman" w:cs="Times New Roman"/>
                <w:sz w:val="20"/>
                <w:szCs w:val="20"/>
              </w:rPr>
            </w:pPr>
            <w:r w:rsidRPr="0004050C">
              <w:rPr>
                <w:rFonts w:ascii="Times New Roman" w:hAnsi="Times New Roman" w:cs="Times New Roman"/>
                <w:sz w:val="20"/>
                <w:szCs w:val="20"/>
              </w:rPr>
              <w:t>Compétences avérées en matière d’analyse</w:t>
            </w:r>
            <w:r w:rsidR="00AE20FE">
              <w:rPr>
                <w:rFonts w:ascii="Times New Roman" w:hAnsi="Times New Roman" w:cs="Times New Roman"/>
                <w:sz w:val="20"/>
                <w:szCs w:val="20"/>
              </w:rPr>
              <w:t xml:space="preserve"> y compris l’analyse sensible à la dimension genre</w:t>
            </w:r>
          </w:p>
        </w:tc>
      </w:tr>
      <w:tr w:rsidR="00197165" w:rsidRPr="0004050C" w14:paraId="066059BA" w14:textId="77777777" w:rsidTr="000B0DE2">
        <w:tc>
          <w:tcPr>
            <w:tcW w:w="559" w:type="dxa"/>
            <w:vAlign w:val="center"/>
          </w:tcPr>
          <w:p w14:paraId="01ACBC38" w14:textId="77777777" w:rsidR="00416759" w:rsidRPr="0004050C" w:rsidRDefault="00416759" w:rsidP="000B0DE2">
            <w:pPr>
              <w:spacing w:after="0" w:line="240" w:lineRule="auto"/>
              <w:jc w:val="both"/>
              <w:rPr>
                <w:rFonts w:ascii="Times New Roman" w:hAnsi="Times New Roman" w:cs="Times New Roman"/>
                <w:b/>
                <w:sz w:val="20"/>
                <w:szCs w:val="20"/>
              </w:rPr>
            </w:pPr>
            <w:r w:rsidRPr="0004050C">
              <w:rPr>
                <w:rFonts w:ascii="Times New Roman" w:hAnsi="Times New Roman" w:cs="Times New Roman"/>
                <w:b/>
                <w:sz w:val="20"/>
                <w:szCs w:val="20"/>
              </w:rPr>
              <w:t>2</w:t>
            </w:r>
          </w:p>
        </w:tc>
        <w:tc>
          <w:tcPr>
            <w:tcW w:w="2201" w:type="dxa"/>
            <w:vAlign w:val="center"/>
          </w:tcPr>
          <w:p w14:paraId="5ABD4F5D" w14:textId="16DB644F" w:rsidR="00416759" w:rsidRPr="0004050C" w:rsidRDefault="00416759" w:rsidP="000B0DE2">
            <w:pPr>
              <w:spacing w:after="0" w:line="240" w:lineRule="auto"/>
              <w:jc w:val="both"/>
              <w:rPr>
                <w:rFonts w:ascii="Times New Roman" w:hAnsi="Times New Roman" w:cs="Times New Roman"/>
                <w:sz w:val="20"/>
                <w:szCs w:val="20"/>
              </w:rPr>
            </w:pPr>
            <w:proofErr w:type="gramStart"/>
            <w:r w:rsidRPr="0004050C">
              <w:rPr>
                <w:rFonts w:ascii="Times New Roman" w:hAnsi="Times New Roman" w:cs="Times New Roman"/>
                <w:sz w:val="20"/>
                <w:szCs w:val="20"/>
              </w:rPr>
              <w:t xml:space="preserve">Expériences </w:t>
            </w:r>
            <w:r w:rsidR="002D026A">
              <w:rPr>
                <w:rFonts w:ascii="Times New Roman" w:hAnsi="Times New Roman" w:cs="Times New Roman"/>
                <w:sz w:val="20"/>
                <w:szCs w:val="20"/>
              </w:rPr>
              <w:t xml:space="preserve"> générales</w:t>
            </w:r>
            <w:proofErr w:type="gramEnd"/>
          </w:p>
        </w:tc>
        <w:tc>
          <w:tcPr>
            <w:tcW w:w="883" w:type="dxa"/>
            <w:vAlign w:val="center"/>
          </w:tcPr>
          <w:p w14:paraId="2B9A8445" w14:textId="79A3ECC8" w:rsidR="00416759" w:rsidRPr="0004050C" w:rsidRDefault="002D026A" w:rsidP="000B0DE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2</w:t>
            </w:r>
            <w:r w:rsidR="00416759" w:rsidRPr="0004050C">
              <w:rPr>
                <w:rFonts w:ascii="Times New Roman" w:hAnsi="Times New Roman" w:cs="Times New Roman"/>
                <w:sz w:val="20"/>
                <w:szCs w:val="20"/>
              </w:rPr>
              <w:t>0</w:t>
            </w:r>
          </w:p>
        </w:tc>
        <w:tc>
          <w:tcPr>
            <w:tcW w:w="4999" w:type="dxa"/>
          </w:tcPr>
          <w:p w14:paraId="33D8DB42" w14:textId="349899A4" w:rsidR="00416759" w:rsidRPr="0004050C" w:rsidRDefault="00684279">
            <w:pPr>
              <w:pStyle w:val="Paragraphedeliste"/>
              <w:numPr>
                <w:ilvl w:val="0"/>
                <w:numId w:val="30"/>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Dix </w:t>
            </w:r>
            <w:r w:rsidR="00497120" w:rsidRPr="0004050C">
              <w:rPr>
                <w:rFonts w:ascii="Times New Roman" w:hAnsi="Times New Roman" w:cs="Times New Roman"/>
                <w:sz w:val="20"/>
                <w:szCs w:val="20"/>
              </w:rPr>
              <w:t>(10</w:t>
            </w:r>
            <w:r>
              <w:rPr>
                <w:rFonts w:ascii="Times New Roman" w:hAnsi="Times New Roman" w:cs="Times New Roman"/>
                <w:sz w:val="20"/>
                <w:szCs w:val="20"/>
              </w:rPr>
              <w:t>)</w:t>
            </w:r>
            <w:r w:rsidR="00497120" w:rsidRPr="0004050C">
              <w:rPr>
                <w:rFonts w:ascii="Times New Roman" w:hAnsi="Times New Roman" w:cs="Times New Roman"/>
                <w:sz w:val="20"/>
                <w:szCs w:val="20"/>
              </w:rPr>
              <w:t xml:space="preserve"> ans</w:t>
            </w:r>
            <w:r>
              <w:rPr>
                <w:rFonts w:ascii="Times New Roman" w:hAnsi="Times New Roman" w:cs="Times New Roman"/>
                <w:sz w:val="20"/>
                <w:szCs w:val="20"/>
              </w:rPr>
              <w:t xml:space="preserve"> d’expérience</w:t>
            </w:r>
            <w:r w:rsidRPr="0004050C">
              <w:rPr>
                <w:rFonts w:ascii="Times New Roman" w:hAnsi="Times New Roman" w:cs="Times New Roman"/>
                <w:sz w:val="20"/>
                <w:szCs w:val="20"/>
              </w:rPr>
              <w:t xml:space="preserve"> </w:t>
            </w:r>
            <w:r w:rsidR="00497120" w:rsidRPr="0004050C">
              <w:rPr>
                <w:rFonts w:ascii="Times New Roman" w:hAnsi="Times New Roman" w:cs="Times New Roman"/>
                <w:sz w:val="20"/>
                <w:szCs w:val="20"/>
              </w:rPr>
              <w:t>en matière de gestion du développement</w:t>
            </w:r>
            <w:r>
              <w:rPr>
                <w:rFonts w:ascii="Times New Roman" w:hAnsi="Times New Roman" w:cs="Times New Roman"/>
                <w:sz w:val="20"/>
                <w:szCs w:val="20"/>
              </w:rPr>
              <w:t>.</w:t>
            </w:r>
          </w:p>
          <w:p w14:paraId="3F29F2D9" w14:textId="77777777" w:rsidR="00497120" w:rsidRPr="0004050C" w:rsidRDefault="00497120">
            <w:pPr>
              <w:pStyle w:val="Paragraphedeliste"/>
              <w:numPr>
                <w:ilvl w:val="0"/>
                <w:numId w:val="30"/>
              </w:numPr>
              <w:spacing w:after="0" w:line="240" w:lineRule="auto"/>
              <w:jc w:val="both"/>
              <w:rPr>
                <w:rFonts w:ascii="Times New Roman" w:hAnsi="Times New Roman" w:cs="Times New Roman"/>
                <w:sz w:val="20"/>
                <w:szCs w:val="20"/>
              </w:rPr>
            </w:pPr>
            <w:r w:rsidRPr="0004050C">
              <w:rPr>
                <w:rFonts w:ascii="Times New Roman" w:hAnsi="Times New Roman" w:cs="Times New Roman"/>
                <w:sz w:val="20"/>
                <w:szCs w:val="20"/>
              </w:rPr>
              <w:t>Expérience dans la formulation et le suivi de Stratégies de Réduction de la Pauvreté, et de suivi des ODD</w:t>
            </w:r>
          </w:p>
          <w:p w14:paraId="28B5CA0A" w14:textId="256CA33A" w:rsidR="00497120" w:rsidRPr="0004050C" w:rsidRDefault="00497120">
            <w:pPr>
              <w:pStyle w:val="Paragraphedeliste"/>
              <w:numPr>
                <w:ilvl w:val="0"/>
                <w:numId w:val="30"/>
              </w:numPr>
              <w:spacing w:after="0" w:line="240" w:lineRule="auto"/>
              <w:jc w:val="both"/>
              <w:rPr>
                <w:rFonts w:ascii="Times New Roman" w:hAnsi="Times New Roman" w:cs="Times New Roman"/>
                <w:sz w:val="20"/>
                <w:szCs w:val="20"/>
              </w:rPr>
            </w:pPr>
            <w:r w:rsidRPr="0004050C">
              <w:rPr>
                <w:rFonts w:ascii="Times New Roman" w:hAnsi="Times New Roman" w:cs="Times New Roman"/>
                <w:sz w:val="20"/>
                <w:szCs w:val="20"/>
              </w:rPr>
              <w:t>Une bonne connaissance du SNU et en particulier du PNUD et de l’UNSDCF</w:t>
            </w:r>
            <w:r w:rsidR="00684279">
              <w:rPr>
                <w:rFonts w:ascii="Times New Roman" w:hAnsi="Times New Roman" w:cs="Times New Roman"/>
                <w:sz w:val="20"/>
                <w:szCs w:val="20"/>
              </w:rPr>
              <w:t>/UNDAF</w:t>
            </w:r>
            <w:r w:rsidRPr="0004050C">
              <w:rPr>
                <w:rFonts w:ascii="Times New Roman" w:hAnsi="Times New Roman" w:cs="Times New Roman"/>
                <w:sz w:val="20"/>
                <w:szCs w:val="20"/>
              </w:rPr>
              <w:t xml:space="preserve"> est indispensable </w:t>
            </w:r>
          </w:p>
          <w:p w14:paraId="0F31FFE8" w14:textId="69715B53" w:rsidR="00497120" w:rsidRPr="0004050C" w:rsidRDefault="00497120">
            <w:pPr>
              <w:pStyle w:val="Paragraphedeliste"/>
              <w:numPr>
                <w:ilvl w:val="0"/>
                <w:numId w:val="30"/>
              </w:numPr>
              <w:spacing w:after="0" w:line="240" w:lineRule="auto"/>
              <w:jc w:val="both"/>
              <w:rPr>
                <w:rFonts w:ascii="Times New Roman" w:hAnsi="Times New Roman" w:cs="Times New Roman"/>
                <w:sz w:val="20"/>
                <w:szCs w:val="20"/>
              </w:rPr>
            </w:pPr>
            <w:proofErr w:type="gramStart"/>
            <w:r w:rsidRPr="0004050C">
              <w:rPr>
                <w:rFonts w:ascii="Times New Roman" w:hAnsi="Times New Roman" w:cs="Times New Roman"/>
                <w:sz w:val="20"/>
                <w:szCs w:val="20"/>
              </w:rPr>
              <w:t>une</w:t>
            </w:r>
            <w:proofErr w:type="gramEnd"/>
            <w:r w:rsidRPr="0004050C">
              <w:rPr>
                <w:rFonts w:ascii="Times New Roman" w:hAnsi="Times New Roman" w:cs="Times New Roman"/>
                <w:sz w:val="20"/>
                <w:szCs w:val="20"/>
              </w:rPr>
              <w:t xml:space="preserve"> expérience dans les pays de l’Afrique subsaharienne serait un atout</w:t>
            </w:r>
          </w:p>
        </w:tc>
        <w:tc>
          <w:tcPr>
            <w:tcW w:w="883" w:type="dxa"/>
            <w:vAlign w:val="center"/>
          </w:tcPr>
          <w:p w14:paraId="0C331C1C" w14:textId="5D4AFA79" w:rsidR="00416759" w:rsidRPr="0004050C" w:rsidRDefault="00DA77A8" w:rsidP="000B0DE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w:t>
            </w:r>
          </w:p>
        </w:tc>
        <w:tc>
          <w:tcPr>
            <w:tcW w:w="4929" w:type="dxa"/>
          </w:tcPr>
          <w:p w14:paraId="520C0049" w14:textId="2077E241" w:rsidR="00416759" w:rsidRPr="0004050C" w:rsidRDefault="00684279">
            <w:pPr>
              <w:pStyle w:val="Paragraphedeliste"/>
              <w:numPr>
                <w:ilvl w:val="0"/>
                <w:numId w:val="28"/>
              </w:numPr>
              <w:spacing w:after="0" w:line="240" w:lineRule="auto"/>
              <w:contextualSpacing w:val="0"/>
              <w:jc w:val="both"/>
              <w:rPr>
                <w:rFonts w:ascii="Times New Roman" w:hAnsi="Times New Roman" w:cs="Times New Roman"/>
                <w:sz w:val="20"/>
                <w:szCs w:val="20"/>
              </w:rPr>
            </w:pPr>
            <w:r w:rsidRPr="0004050C">
              <w:rPr>
                <w:rFonts w:ascii="Times New Roman" w:hAnsi="Times New Roman" w:cs="Times New Roman"/>
                <w:sz w:val="20"/>
                <w:szCs w:val="20"/>
              </w:rPr>
              <w:t>Expérience</w:t>
            </w:r>
            <w:r w:rsidR="00B91643" w:rsidRPr="0004050C">
              <w:rPr>
                <w:rFonts w:ascii="Times New Roman" w:hAnsi="Times New Roman" w:cs="Times New Roman"/>
                <w:sz w:val="20"/>
                <w:szCs w:val="20"/>
              </w:rPr>
              <w:t xml:space="preserve"> avérée d’au moins cinq (05) ans dans la conception la gestion le suivi et l’évaluation des programmes et projets</w:t>
            </w:r>
          </w:p>
          <w:p w14:paraId="1971E792" w14:textId="77777777" w:rsidR="00B91643" w:rsidRPr="0004050C" w:rsidRDefault="00B91643">
            <w:pPr>
              <w:pStyle w:val="Paragraphedeliste"/>
              <w:numPr>
                <w:ilvl w:val="0"/>
                <w:numId w:val="28"/>
              </w:numPr>
              <w:spacing w:after="0" w:line="240" w:lineRule="auto"/>
              <w:jc w:val="both"/>
              <w:rPr>
                <w:rFonts w:ascii="Times New Roman" w:hAnsi="Times New Roman" w:cs="Times New Roman"/>
                <w:sz w:val="20"/>
                <w:szCs w:val="20"/>
              </w:rPr>
            </w:pPr>
            <w:r w:rsidRPr="0004050C">
              <w:rPr>
                <w:rFonts w:ascii="Times New Roman" w:hAnsi="Times New Roman" w:cs="Times New Roman"/>
                <w:sz w:val="20"/>
                <w:szCs w:val="20"/>
              </w:rPr>
              <w:t>Expérience dans la formulation et le suivi de Stratégies de Réduction de la Pauvreté, et de suivi des ODD</w:t>
            </w:r>
          </w:p>
          <w:p w14:paraId="58686D21" w14:textId="3D803E4F" w:rsidR="00B91643" w:rsidRDefault="00B91643">
            <w:pPr>
              <w:pStyle w:val="Paragraphedeliste"/>
              <w:numPr>
                <w:ilvl w:val="0"/>
                <w:numId w:val="28"/>
              </w:numPr>
              <w:spacing w:after="0" w:line="240" w:lineRule="auto"/>
              <w:contextualSpacing w:val="0"/>
              <w:jc w:val="both"/>
              <w:rPr>
                <w:rFonts w:ascii="Times New Roman" w:hAnsi="Times New Roman" w:cs="Times New Roman"/>
                <w:sz w:val="20"/>
                <w:szCs w:val="20"/>
              </w:rPr>
            </w:pPr>
            <w:r w:rsidRPr="0004050C">
              <w:rPr>
                <w:rFonts w:ascii="Times New Roman" w:hAnsi="Times New Roman" w:cs="Times New Roman"/>
                <w:sz w:val="20"/>
                <w:szCs w:val="20"/>
              </w:rPr>
              <w:t>Une bonne connaissance des processus nationaux de formulation et de suivi de Stratégies de Réduction de la Pauvreté, et de suivi des ODD</w:t>
            </w:r>
          </w:p>
          <w:p w14:paraId="55FB05F4" w14:textId="77777777" w:rsidR="002004C6" w:rsidRPr="0004050C" w:rsidRDefault="002004C6">
            <w:pPr>
              <w:pStyle w:val="Paragraphedeliste"/>
              <w:numPr>
                <w:ilvl w:val="0"/>
                <w:numId w:val="28"/>
              </w:numPr>
              <w:spacing w:after="0" w:line="240" w:lineRule="auto"/>
              <w:contextualSpacing w:val="0"/>
              <w:jc w:val="both"/>
              <w:rPr>
                <w:rFonts w:ascii="Times New Roman" w:hAnsi="Times New Roman" w:cs="Times New Roman"/>
                <w:sz w:val="20"/>
                <w:szCs w:val="20"/>
              </w:rPr>
            </w:pPr>
            <w:r>
              <w:rPr>
                <w:rFonts w:ascii="Times New Roman" w:hAnsi="Times New Roman" w:cs="Times New Roman"/>
                <w:sz w:val="20"/>
                <w:szCs w:val="20"/>
              </w:rPr>
              <w:t>Expérience d’analyse des thématiques transversales</w:t>
            </w:r>
          </w:p>
          <w:p w14:paraId="6157F50A" w14:textId="4947893B" w:rsidR="00B91643" w:rsidRPr="0004050C" w:rsidRDefault="00B91643">
            <w:pPr>
              <w:pStyle w:val="Paragraphedeliste"/>
              <w:numPr>
                <w:ilvl w:val="0"/>
                <w:numId w:val="28"/>
              </w:numPr>
              <w:spacing w:after="0" w:line="240" w:lineRule="auto"/>
              <w:contextualSpacing w:val="0"/>
              <w:jc w:val="both"/>
              <w:rPr>
                <w:rFonts w:ascii="Times New Roman" w:hAnsi="Times New Roman" w:cs="Times New Roman"/>
                <w:sz w:val="20"/>
                <w:szCs w:val="20"/>
              </w:rPr>
            </w:pPr>
            <w:r w:rsidRPr="0004050C">
              <w:rPr>
                <w:rFonts w:ascii="Times New Roman" w:hAnsi="Times New Roman" w:cs="Times New Roman"/>
                <w:sz w:val="20"/>
                <w:szCs w:val="20"/>
              </w:rPr>
              <w:t>Une bonne connaissance du SNU sera un atout.</w:t>
            </w:r>
          </w:p>
        </w:tc>
      </w:tr>
      <w:tr w:rsidR="00197165" w:rsidRPr="0004050C" w14:paraId="48944B5B" w14:textId="77777777" w:rsidTr="000B0DE2">
        <w:tc>
          <w:tcPr>
            <w:tcW w:w="559" w:type="dxa"/>
            <w:vAlign w:val="center"/>
          </w:tcPr>
          <w:p w14:paraId="5789B908" w14:textId="77777777" w:rsidR="002D026A" w:rsidRPr="0004050C" w:rsidRDefault="002D026A" w:rsidP="000B0DE2">
            <w:pPr>
              <w:spacing w:after="0" w:line="240" w:lineRule="auto"/>
              <w:jc w:val="both"/>
              <w:rPr>
                <w:rFonts w:ascii="Times New Roman" w:hAnsi="Times New Roman" w:cs="Times New Roman"/>
                <w:b/>
                <w:sz w:val="20"/>
                <w:szCs w:val="20"/>
              </w:rPr>
            </w:pPr>
          </w:p>
        </w:tc>
        <w:tc>
          <w:tcPr>
            <w:tcW w:w="2201" w:type="dxa"/>
            <w:vAlign w:val="center"/>
          </w:tcPr>
          <w:p w14:paraId="598C5E11" w14:textId="414B4D9E" w:rsidR="002D026A" w:rsidRPr="0004050C" w:rsidRDefault="002D026A" w:rsidP="000B0DE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Expériences spécifiques d’évaluation de </w:t>
            </w:r>
            <w:proofErr w:type="gramStart"/>
            <w:r>
              <w:rPr>
                <w:rFonts w:ascii="Times New Roman" w:hAnsi="Times New Roman" w:cs="Times New Roman"/>
                <w:sz w:val="20"/>
                <w:szCs w:val="20"/>
              </w:rPr>
              <w:t>CPD(</w:t>
            </w:r>
            <w:proofErr w:type="gramEnd"/>
            <w:r>
              <w:rPr>
                <w:rFonts w:ascii="Times New Roman" w:hAnsi="Times New Roman" w:cs="Times New Roman"/>
                <w:sz w:val="20"/>
                <w:szCs w:val="20"/>
              </w:rPr>
              <w:t>document Programme pays du PNUD)</w:t>
            </w:r>
          </w:p>
        </w:tc>
        <w:tc>
          <w:tcPr>
            <w:tcW w:w="883" w:type="dxa"/>
            <w:vAlign w:val="center"/>
          </w:tcPr>
          <w:p w14:paraId="79019D2C" w14:textId="42F841EC" w:rsidR="002D026A" w:rsidRPr="0004050C" w:rsidRDefault="002D026A" w:rsidP="000B0DE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20</w:t>
            </w:r>
          </w:p>
        </w:tc>
        <w:tc>
          <w:tcPr>
            <w:tcW w:w="4999" w:type="dxa"/>
          </w:tcPr>
          <w:p w14:paraId="4DF78982" w14:textId="1988B2D0" w:rsidR="002D026A" w:rsidRPr="0004050C" w:rsidRDefault="002D026A">
            <w:pPr>
              <w:pStyle w:val="Paragraphedeliste"/>
              <w:numPr>
                <w:ilvl w:val="0"/>
                <w:numId w:val="30"/>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Avoir au moins 2 expériences distinc</w:t>
            </w:r>
            <w:r w:rsidR="00D623C5">
              <w:rPr>
                <w:rFonts w:ascii="Times New Roman" w:hAnsi="Times New Roman" w:cs="Times New Roman"/>
                <w:sz w:val="20"/>
                <w:szCs w:val="20"/>
              </w:rPr>
              <w:t>t</w:t>
            </w:r>
            <w:r>
              <w:rPr>
                <w:rFonts w:ascii="Times New Roman" w:hAnsi="Times New Roman" w:cs="Times New Roman"/>
                <w:sz w:val="20"/>
                <w:szCs w:val="20"/>
              </w:rPr>
              <w:t>e</w:t>
            </w:r>
            <w:r w:rsidR="00D623C5">
              <w:rPr>
                <w:rFonts w:ascii="Times New Roman" w:hAnsi="Times New Roman" w:cs="Times New Roman"/>
                <w:sz w:val="20"/>
                <w:szCs w:val="20"/>
              </w:rPr>
              <w:t>s</w:t>
            </w:r>
            <w:r>
              <w:rPr>
                <w:rFonts w:ascii="Times New Roman" w:hAnsi="Times New Roman" w:cs="Times New Roman"/>
                <w:sz w:val="20"/>
                <w:szCs w:val="20"/>
              </w:rPr>
              <w:t xml:space="preserve"> de conduite d’évaluation de CPD </w:t>
            </w:r>
            <w:r w:rsidR="00D623C5">
              <w:rPr>
                <w:rFonts w:ascii="Times New Roman" w:hAnsi="Times New Roman" w:cs="Times New Roman"/>
                <w:sz w:val="20"/>
                <w:szCs w:val="20"/>
              </w:rPr>
              <w:t xml:space="preserve">ou Document </w:t>
            </w:r>
            <w:r w:rsidR="002A4706">
              <w:rPr>
                <w:rFonts w:ascii="Times New Roman" w:hAnsi="Times New Roman" w:cs="Times New Roman"/>
                <w:sz w:val="20"/>
                <w:szCs w:val="20"/>
              </w:rPr>
              <w:t xml:space="preserve">de </w:t>
            </w:r>
            <w:r w:rsidR="00D623C5">
              <w:rPr>
                <w:rFonts w:ascii="Times New Roman" w:hAnsi="Times New Roman" w:cs="Times New Roman"/>
                <w:sz w:val="20"/>
                <w:szCs w:val="20"/>
              </w:rPr>
              <w:t xml:space="preserve">programme Pays </w:t>
            </w:r>
            <w:r>
              <w:rPr>
                <w:rFonts w:ascii="Times New Roman" w:hAnsi="Times New Roman" w:cs="Times New Roman"/>
                <w:sz w:val="20"/>
                <w:szCs w:val="20"/>
              </w:rPr>
              <w:t>en tant que chef d’équipe notamment dans les pays en voie de développement</w:t>
            </w:r>
            <w:r w:rsidR="00684279">
              <w:rPr>
                <w:rFonts w:ascii="Times New Roman" w:hAnsi="Times New Roman" w:cs="Times New Roman"/>
                <w:sz w:val="20"/>
                <w:szCs w:val="20"/>
              </w:rPr>
              <w:t xml:space="preserve"> particulièrement en Afrique et en dehors du Bénin</w:t>
            </w:r>
          </w:p>
        </w:tc>
        <w:tc>
          <w:tcPr>
            <w:tcW w:w="883" w:type="dxa"/>
            <w:vAlign w:val="center"/>
          </w:tcPr>
          <w:p w14:paraId="2C63290E" w14:textId="39509A4A" w:rsidR="002D026A" w:rsidRPr="0004050C" w:rsidRDefault="00DA77A8" w:rsidP="000B0DE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w:t>
            </w:r>
          </w:p>
        </w:tc>
        <w:tc>
          <w:tcPr>
            <w:tcW w:w="4929" w:type="dxa"/>
          </w:tcPr>
          <w:p w14:paraId="732AB5FB" w14:textId="1A8E0FE5" w:rsidR="002D026A" w:rsidRPr="0004050C" w:rsidRDefault="00684279">
            <w:pPr>
              <w:pStyle w:val="Paragraphedeliste"/>
              <w:numPr>
                <w:ilvl w:val="0"/>
                <w:numId w:val="28"/>
              </w:numPr>
              <w:spacing w:after="0" w:line="240" w:lineRule="auto"/>
              <w:contextualSpacing w:val="0"/>
              <w:jc w:val="both"/>
              <w:rPr>
                <w:rFonts w:ascii="Times New Roman" w:hAnsi="Times New Roman" w:cs="Times New Roman"/>
                <w:sz w:val="20"/>
                <w:szCs w:val="20"/>
              </w:rPr>
            </w:pPr>
            <w:r>
              <w:rPr>
                <w:rFonts w:ascii="Times New Roman" w:hAnsi="Times New Roman" w:cs="Times New Roman"/>
                <w:sz w:val="20"/>
                <w:szCs w:val="20"/>
              </w:rPr>
              <w:t xml:space="preserve">Avoir au moins 2 expériences distinctes de conduite d’évaluation de CPD ou Document </w:t>
            </w:r>
            <w:r w:rsidR="002A4706">
              <w:rPr>
                <w:rFonts w:ascii="Times New Roman" w:hAnsi="Times New Roman" w:cs="Times New Roman"/>
                <w:sz w:val="20"/>
                <w:szCs w:val="20"/>
              </w:rPr>
              <w:t xml:space="preserve">de </w:t>
            </w:r>
            <w:r>
              <w:rPr>
                <w:rFonts w:ascii="Times New Roman" w:hAnsi="Times New Roman" w:cs="Times New Roman"/>
                <w:sz w:val="20"/>
                <w:szCs w:val="20"/>
              </w:rPr>
              <w:t xml:space="preserve">programme Pays au Bénin en tant que Consultant Associé </w:t>
            </w:r>
          </w:p>
        </w:tc>
      </w:tr>
      <w:tr w:rsidR="00197165" w:rsidRPr="0004050C" w14:paraId="4AA62F1A" w14:textId="77777777" w:rsidTr="000B0DE2">
        <w:trPr>
          <w:trHeight w:val="812"/>
        </w:trPr>
        <w:tc>
          <w:tcPr>
            <w:tcW w:w="559" w:type="dxa"/>
            <w:vAlign w:val="center"/>
          </w:tcPr>
          <w:p w14:paraId="395EE6EC" w14:textId="77777777" w:rsidR="00416759" w:rsidRPr="0004050C" w:rsidRDefault="00416759" w:rsidP="000B0DE2">
            <w:pPr>
              <w:spacing w:after="0" w:line="240" w:lineRule="auto"/>
              <w:jc w:val="both"/>
              <w:rPr>
                <w:rFonts w:ascii="Times New Roman" w:hAnsi="Times New Roman" w:cs="Times New Roman"/>
                <w:b/>
                <w:sz w:val="20"/>
                <w:szCs w:val="20"/>
              </w:rPr>
            </w:pPr>
            <w:r w:rsidRPr="0004050C">
              <w:rPr>
                <w:rFonts w:ascii="Times New Roman" w:hAnsi="Times New Roman" w:cs="Times New Roman"/>
                <w:b/>
                <w:sz w:val="20"/>
                <w:szCs w:val="20"/>
              </w:rPr>
              <w:t>3</w:t>
            </w:r>
          </w:p>
        </w:tc>
        <w:tc>
          <w:tcPr>
            <w:tcW w:w="2201" w:type="dxa"/>
            <w:vAlign w:val="center"/>
          </w:tcPr>
          <w:p w14:paraId="08CDC7FA" w14:textId="77777777" w:rsidR="00416759" w:rsidRPr="0004050C" w:rsidRDefault="00416759" w:rsidP="000B0DE2">
            <w:pPr>
              <w:spacing w:after="0" w:line="240" w:lineRule="auto"/>
              <w:jc w:val="both"/>
              <w:rPr>
                <w:rFonts w:ascii="Times New Roman" w:hAnsi="Times New Roman" w:cs="Times New Roman"/>
                <w:sz w:val="20"/>
                <w:szCs w:val="20"/>
              </w:rPr>
            </w:pPr>
            <w:r w:rsidRPr="0004050C">
              <w:rPr>
                <w:rFonts w:ascii="Times New Roman" w:hAnsi="Times New Roman" w:cs="Times New Roman"/>
                <w:sz w:val="20"/>
                <w:szCs w:val="20"/>
              </w:rPr>
              <w:t>Méthodologie proposée</w:t>
            </w:r>
          </w:p>
        </w:tc>
        <w:tc>
          <w:tcPr>
            <w:tcW w:w="883" w:type="dxa"/>
            <w:vAlign w:val="center"/>
          </w:tcPr>
          <w:p w14:paraId="597D65EF" w14:textId="77777777" w:rsidR="00416759" w:rsidRPr="0004050C" w:rsidRDefault="00416759" w:rsidP="000B0DE2">
            <w:pPr>
              <w:spacing w:after="0" w:line="240" w:lineRule="auto"/>
              <w:jc w:val="both"/>
              <w:rPr>
                <w:rFonts w:ascii="Times New Roman" w:hAnsi="Times New Roman" w:cs="Times New Roman"/>
                <w:sz w:val="20"/>
                <w:szCs w:val="20"/>
              </w:rPr>
            </w:pPr>
            <w:r w:rsidRPr="0004050C">
              <w:rPr>
                <w:rFonts w:ascii="Times New Roman" w:hAnsi="Times New Roman" w:cs="Times New Roman"/>
                <w:sz w:val="20"/>
                <w:szCs w:val="20"/>
              </w:rPr>
              <w:t>20</w:t>
            </w:r>
          </w:p>
        </w:tc>
        <w:tc>
          <w:tcPr>
            <w:tcW w:w="4999" w:type="dxa"/>
          </w:tcPr>
          <w:p w14:paraId="49DE9567" w14:textId="6C6B4347" w:rsidR="00416759" w:rsidRDefault="00416759" w:rsidP="000B0DE2">
            <w:pPr>
              <w:spacing w:after="0" w:line="240" w:lineRule="auto"/>
              <w:jc w:val="both"/>
              <w:rPr>
                <w:rFonts w:ascii="Times New Roman" w:hAnsi="Times New Roman" w:cs="Times New Roman"/>
                <w:sz w:val="20"/>
                <w:szCs w:val="20"/>
              </w:rPr>
            </w:pPr>
            <w:r w:rsidRPr="0004050C">
              <w:rPr>
                <w:rFonts w:ascii="Times New Roman" w:hAnsi="Times New Roman" w:cs="Times New Roman"/>
                <w:sz w:val="20"/>
                <w:szCs w:val="20"/>
              </w:rPr>
              <w:t xml:space="preserve">Conformité avec les méthodologies prescrites par </w:t>
            </w:r>
            <w:r w:rsidR="00F60E8F" w:rsidRPr="0004050C">
              <w:rPr>
                <w:rFonts w:ascii="Times New Roman" w:hAnsi="Times New Roman" w:cs="Times New Roman"/>
                <w:sz w:val="20"/>
                <w:szCs w:val="20"/>
              </w:rPr>
              <w:t>le guide</w:t>
            </w:r>
            <w:r w:rsidRPr="0004050C">
              <w:rPr>
                <w:rFonts w:ascii="Times New Roman" w:hAnsi="Times New Roman" w:cs="Times New Roman"/>
                <w:sz w:val="20"/>
                <w:szCs w:val="20"/>
              </w:rPr>
              <w:t xml:space="preserve"> d’évaluation du PNUD</w:t>
            </w:r>
          </w:p>
          <w:p w14:paraId="3ABC70CB" w14:textId="322F997A" w:rsidR="00D623C5" w:rsidRPr="0004050C" w:rsidRDefault="00D623C5" w:rsidP="000B0DE2">
            <w:pPr>
              <w:spacing w:after="0" w:line="240" w:lineRule="auto"/>
              <w:jc w:val="both"/>
              <w:rPr>
                <w:rFonts w:ascii="Times New Roman" w:hAnsi="Times New Roman" w:cs="Times New Roman"/>
                <w:sz w:val="20"/>
                <w:szCs w:val="20"/>
              </w:rPr>
            </w:pPr>
            <w:r w:rsidRPr="00D623C5">
              <w:rPr>
                <w:rFonts w:ascii="Times New Roman" w:hAnsi="Times New Roman" w:cs="Times New Roman"/>
                <w:sz w:val="20"/>
                <w:szCs w:val="20"/>
              </w:rPr>
              <w:t xml:space="preserve">Conformité </w:t>
            </w:r>
            <w:r w:rsidR="00077C6D">
              <w:rPr>
                <w:rFonts w:ascii="Times New Roman" w:hAnsi="Times New Roman" w:cs="Times New Roman"/>
                <w:sz w:val="20"/>
                <w:szCs w:val="20"/>
              </w:rPr>
              <w:t xml:space="preserve">entre </w:t>
            </w:r>
            <w:r w:rsidRPr="00D623C5">
              <w:rPr>
                <w:rFonts w:ascii="Times New Roman" w:hAnsi="Times New Roman" w:cs="Times New Roman"/>
                <w:sz w:val="20"/>
                <w:szCs w:val="20"/>
              </w:rPr>
              <w:t>le calendrier et la méthodologie proposée</w:t>
            </w:r>
          </w:p>
        </w:tc>
        <w:tc>
          <w:tcPr>
            <w:tcW w:w="883" w:type="dxa"/>
            <w:vAlign w:val="center"/>
          </w:tcPr>
          <w:p w14:paraId="6A3FF5F5" w14:textId="77777777" w:rsidR="00416759" w:rsidRPr="0004050C" w:rsidRDefault="00416759" w:rsidP="000B0DE2">
            <w:pPr>
              <w:spacing w:after="0" w:line="240" w:lineRule="auto"/>
              <w:jc w:val="center"/>
              <w:rPr>
                <w:rFonts w:ascii="Times New Roman" w:hAnsi="Times New Roman" w:cs="Times New Roman"/>
                <w:sz w:val="20"/>
                <w:szCs w:val="20"/>
              </w:rPr>
            </w:pPr>
            <w:r w:rsidRPr="0004050C">
              <w:rPr>
                <w:rFonts w:ascii="Times New Roman" w:hAnsi="Times New Roman" w:cs="Times New Roman"/>
                <w:sz w:val="20"/>
                <w:szCs w:val="20"/>
              </w:rPr>
              <w:t>20</w:t>
            </w:r>
          </w:p>
        </w:tc>
        <w:tc>
          <w:tcPr>
            <w:tcW w:w="4929" w:type="dxa"/>
          </w:tcPr>
          <w:p w14:paraId="32CBAC85" w14:textId="77777777" w:rsidR="00416759" w:rsidRPr="0004050C" w:rsidRDefault="00416759" w:rsidP="000B0DE2">
            <w:pPr>
              <w:spacing w:after="0" w:line="240" w:lineRule="auto"/>
              <w:jc w:val="both"/>
              <w:rPr>
                <w:rFonts w:ascii="Times New Roman" w:hAnsi="Times New Roman" w:cs="Times New Roman"/>
                <w:sz w:val="20"/>
                <w:szCs w:val="20"/>
              </w:rPr>
            </w:pPr>
            <w:proofErr w:type="gramStart"/>
            <w:r w:rsidRPr="0004050C">
              <w:rPr>
                <w:rFonts w:ascii="Times New Roman" w:hAnsi="Times New Roman" w:cs="Times New Roman"/>
                <w:sz w:val="20"/>
                <w:szCs w:val="20"/>
              </w:rPr>
              <w:t>Approche ,</w:t>
            </w:r>
            <w:proofErr w:type="gramEnd"/>
            <w:r w:rsidRPr="0004050C">
              <w:rPr>
                <w:rFonts w:ascii="Times New Roman" w:hAnsi="Times New Roman" w:cs="Times New Roman"/>
                <w:sz w:val="20"/>
                <w:szCs w:val="20"/>
              </w:rPr>
              <w:t xml:space="preserve"> démarche de consultation des acteurs et parties prenantes, intégration du genre, mode de traitement des données et de rapportage etc.</w:t>
            </w:r>
          </w:p>
        </w:tc>
      </w:tr>
      <w:tr w:rsidR="00197165" w:rsidRPr="0004050C" w14:paraId="014CB889" w14:textId="77777777" w:rsidTr="000B0DE2">
        <w:tc>
          <w:tcPr>
            <w:tcW w:w="559" w:type="dxa"/>
            <w:vAlign w:val="center"/>
          </w:tcPr>
          <w:p w14:paraId="760D2463" w14:textId="77777777" w:rsidR="00497120" w:rsidRPr="0004050C" w:rsidRDefault="00497120" w:rsidP="000B0DE2">
            <w:pPr>
              <w:spacing w:after="0" w:line="240" w:lineRule="auto"/>
              <w:jc w:val="both"/>
              <w:rPr>
                <w:rFonts w:ascii="Times New Roman" w:hAnsi="Times New Roman" w:cs="Times New Roman"/>
                <w:b/>
                <w:sz w:val="20"/>
                <w:szCs w:val="20"/>
              </w:rPr>
            </w:pPr>
            <w:r w:rsidRPr="0004050C">
              <w:rPr>
                <w:rFonts w:ascii="Times New Roman" w:hAnsi="Times New Roman" w:cs="Times New Roman"/>
                <w:b/>
                <w:sz w:val="20"/>
                <w:szCs w:val="20"/>
              </w:rPr>
              <w:t>5</w:t>
            </w:r>
          </w:p>
        </w:tc>
        <w:tc>
          <w:tcPr>
            <w:tcW w:w="2201" w:type="dxa"/>
            <w:vAlign w:val="center"/>
          </w:tcPr>
          <w:p w14:paraId="7139EA9D" w14:textId="77777777" w:rsidR="00497120" w:rsidRPr="0004050C" w:rsidRDefault="00497120" w:rsidP="000B0DE2">
            <w:pPr>
              <w:spacing w:after="0" w:line="240" w:lineRule="auto"/>
              <w:jc w:val="both"/>
              <w:rPr>
                <w:rFonts w:ascii="Times New Roman" w:hAnsi="Times New Roman" w:cs="Times New Roman"/>
                <w:sz w:val="20"/>
                <w:szCs w:val="20"/>
              </w:rPr>
            </w:pPr>
            <w:r w:rsidRPr="0004050C">
              <w:rPr>
                <w:rFonts w:ascii="Times New Roman" w:hAnsi="Times New Roman" w:cs="Times New Roman"/>
                <w:sz w:val="20"/>
                <w:szCs w:val="20"/>
              </w:rPr>
              <w:t>Qualifications et compétences</w:t>
            </w:r>
          </w:p>
        </w:tc>
        <w:tc>
          <w:tcPr>
            <w:tcW w:w="883" w:type="dxa"/>
            <w:vAlign w:val="center"/>
          </w:tcPr>
          <w:p w14:paraId="55EA8497" w14:textId="422B6013" w:rsidR="00497120" w:rsidRPr="0004050C" w:rsidRDefault="00D623C5" w:rsidP="000B0DE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20</w:t>
            </w:r>
          </w:p>
        </w:tc>
        <w:tc>
          <w:tcPr>
            <w:tcW w:w="4999" w:type="dxa"/>
          </w:tcPr>
          <w:p w14:paraId="52C4916B" w14:textId="4962C228" w:rsidR="00497120" w:rsidRPr="0004050C" w:rsidRDefault="00497120">
            <w:pPr>
              <w:pStyle w:val="Paragraphedeliste"/>
              <w:numPr>
                <w:ilvl w:val="0"/>
                <w:numId w:val="28"/>
              </w:numPr>
              <w:spacing w:after="0" w:line="240" w:lineRule="auto"/>
              <w:contextualSpacing w:val="0"/>
              <w:jc w:val="both"/>
              <w:rPr>
                <w:rFonts w:ascii="Times New Roman" w:hAnsi="Times New Roman" w:cs="Times New Roman"/>
                <w:sz w:val="20"/>
                <w:szCs w:val="20"/>
              </w:rPr>
            </w:pPr>
            <w:proofErr w:type="gramStart"/>
            <w:r w:rsidRPr="0004050C">
              <w:rPr>
                <w:rFonts w:ascii="Times New Roman" w:hAnsi="Times New Roman" w:cs="Times New Roman"/>
                <w:sz w:val="20"/>
                <w:szCs w:val="20"/>
              </w:rPr>
              <w:t>formations</w:t>
            </w:r>
            <w:proofErr w:type="gramEnd"/>
            <w:r w:rsidRPr="0004050C">
              <w:rPr>
                <w:rFonts w:ascii="Times New Roman" w:hAnsi="Times New Roman" w:cs="Times New Roman"/>
                <w:sz w:val="20"/>
                <w:szCs w:val="20"/>
              </w:rPr>
              <w:t xml:space="preserve"> académiques pertinentes de troisième cycle en sciences économiques, sociales, politiques ou de développement, ou équivalent</w:t>
            </w:r>
          </w:p>
        </w:tc>
        <w:tc>
          <w:tcPr>
            <w:tcW w:w="883" w:type="dxa"/>
            <w:vAlign w:val="center"/>
          </w:tcPr>
          <w:p w14:paraId="5A0B8F1C" w14:textId="77777777" w:rsidR="00497120" w:rsidRPr="0004050C" w:rsidRDefault="00497120" w:rsidP="000B0DE2">
            <w:pPr>
              <w:spacing w:after="0" w:line="240" w:lineRule="auto"/>
              <w:jc w:val="center"/>
              <w:rPr>
                <w:rFonts w:ascii="Times New Roman" w:hAnsi="Times New Roman" w:cs="Times New Roman"/>
                <w:sz w:val="20"/>
                <w:szCs w:val="20"/>
              </w:rPr>
            </w:pPr>
            <w:r w:rsidRPr="0004050C">
              <w:rPr>
                <w:rFonts w:ascii="Times New Roman" w:hAnsi="Times New Roman" w:cs="Times New Roman"/>
                <w:sz w:val="20"/>
                <w:szCs w:val="20"/>
              </w:rPr>
              <w:t>20</w:t>
            </w:r>
          </w:p>
        </w:tc>
        <w:tc>
          <w:tcPr>
            <w:tcW w:w="4929" w:type="dxa"/>
          </w:tcPr>
          <w:p w14:paraId="669871A5" w14:textId="67D35D5C" w:rsidR="00497120" w:rsidRPr="0004050C" w:rsidRDefault="00B91643">
            <w:pPr>
              <w:pStyle w:val="Paragraphedeliste"/>
              <w:numPr>
                <w:ilvl w:val="0"/>
                <w:numId w:val="28"/>
              </w:numPr>
              <w:spacing w:after="0" w:line="240" w:lineRule="auto"/>
              <w:contextualSpacing w:val="0"/>
              <w:jc w:val="both"/>
              <w:rPr>
                <w:rFonts w:ascii="Times New Roman" w:hAnsi="Times New Roman" w:cs="Times New Roman"/>
                <w:sz w:val="20"/>
                <w:szCs w:val="20"/>
              </w:rPr>
            </w:pPr>
            <w:proofErr w:type="gramStart"/>
            <w:r w:rsidRPr="0004050C">
              <w:rPr>
                <w:rFonts w:ascii="Times New Roman" w:hAnsi="Times New Roman" w:cs="Times New Roman"/>
                <w:sz w:val="20"/>
                <w:szCs w:val="20"/>
              </w:rPr>
              <w:t>au</w:t>
            </w:r>
            <w:proofErr w:type="gramEnd"/>
            <w:r w:rsidRPr="0004050C">
              <w:rPr>
                <w:rFonts w:ascii="Times New Roman" w:hAnsi="Times New Roman" w:cs="Times New Roman"/>
                <w:sz w:val="20"/>
                <w:szCs w:val="20"/>
              </w:rPr>
              <w:t xml:space="preserve"> moins une maitrise en économie ou sociologie  avec expérience en matière de gestion du développement</w:t>
            </w:r>
          </w:p>
        </w:tc>
      </w:tr>
      <w:tr w:rsidR="00197165" w:rsidRPr="0004050C" w14:paraId="4B8BB11A" w14:textId="77777777" w:rsidTr="000B0DE2">
        <w:tc>
          <w:tcPr>
            <w:tcW w:w="559" w:type="dxa"/>
            <w:vAlign w:val="center"/>
          </w:tcPr>
          <w:p w14:paraId="77502154" w14:textId="77777777" w:rsidR="00416759" w:rsidRPr="0004050C" w:rsidRDefault="00416759" w:rsidP="000B0DE2">
            <w:pPr>
              <w:spacing w:after="0" w:line="240" w:lineRule="auto"/>
              <w:jc w:val="both"/>
              <w:rPr>
                <w:rFonts w:ascii="Times New Roman" w:hAnsi="Times New Roman" w:cs="Times New Roman"/>
                <w:b/>
                <w:sz w:val="20"/>
                <w:szCs w:val="20"/>
              </w:rPr>
            </w:pPr>
            <w:r w:rsidRPr="0004050C">
              <w:rPr>
                <w:rFonts w:ascii="Times New Roman" w:hAnsi="Times New Roman" w:cs="Times New Roman"/>
                <w:b/>
                <w:sz w:val="20"/>
                <w:szCs w:val="20"/>
              </w:rPr>
              <w:t>6</w:t>
            </w:r>
          </w:p>
        </w:tc>
        <w:tc>
          <w:tcPr>
            <w:tcW w:w="2201" w:type="dxa"/>
          </w:tcPr>
          <w:p w14:paraId="581B913F" w14:textId="671FAA32" w:rsidR="00416759" w:rsidRPr="0004050C" w:rsidRDefault="00416759" w:rsidP="000B0DE2">
            <w:pPr>
              <w:spacing w:after="0" w:line="240" w:lineRule="auto"/>
              <w:jc w:val="both"/>
              <w:rPr>
                <w:rFonts w:ascii="Times New Roman" w:hAnsi="Times New Roman" w:cs="Times New Roman"/>
                <w:sz w:val="20"/>
                <w:szCs w:val="20"/>
              </w:rPr>
            </w:pPr>
            <w:r w:rsidRPr="0004050C">
              <w:rPr>
                <w:rFonts w:ascii="Times New Roman" w:eastAsia="Times New Roman" w:hAnsi="Times New Roman" w:cs="Times New Roman"/>
                <w:sz w:val="20"/>
                <w:szCs w:val="20"/>
              </w:rPr>
              <w:t xml:space="preserve">Expérience de la </w:t>
            </w:r>
            <w:r w:rsidR="00684279">
              <w:rPr>
                <w:rFonts w:ascii="Times New Roman" w:eastAsia="Times New Roman" w:hAnsi="Times New Roman" w:cs="Times New Roman"/>
                <w:sz w:val="20"/>
                <w:szCs w:val="20"/>
              </w:rPr>
              <w:t>conduite</w:t>
            </w:r>
            <w:r w:rsidRPr="0004050C">
              <w:rPr>
                <w:rFonts w:ascii="Times New Roman" w:eastAsia="Times New Roman" w:hAnsi="Times New Roman" w:cs="Times New Roman"/>
                <w:sz w:val="20"/>
                <w:szCs w:val="20"/>
              </w:rPr>
              <w:t xml:space="preserve"> des évaluations à distance </w:t>
            </w:r>
            <w:r w:rsidR="00F0312A" w:rsidRPr="0004050C">
              <w:rPr>
                <w:rFonts w:ascii="Times New Roman" w:eastAsia="Times New Roman" w:hAnsi="Times New Roman" w:cs="Times New Roman"/>
                <w:sz w:val="20"/>
                <w:szCs w:val="20"/>
              </w:rPr>
              <w:t>(considérée</w:t>
            </w:r>
            <w:r w:rsidRPr="0004050C">
              <w:rPr>
                <w:rFonts w:ascii="Times New Roman" w:eastAsia="Times New Roman" w:hAnsi="Times New Roman" w:cs="Times New Roman"/>
                <w:sz w:val="20"/>
                <w:szCs w:val="20"/>
              </w:rPr>
              <w:t xml:space="preserve"> comme un atout)</w:t>
            </w:r>
          </w:p>
        </w:tc>
        <w:tc>
          <w:tcPr>
            <w:tcW w:w="883" w:type="dxa"/>
            <w:vAlign w:val="center"/>
          </w:tcPr>
          <w:p w14:paraId="349FFB53" w14:textId="77777777" w:rsidR="00416759" w:rsidRPr="0004050C" w:rsidRDefault="00416759" w:rsidP="000B0DE2">
            <w:pPr>
              <w:spacing w:after="0" w:line="240" w:lineRule="auto"/>
              <w:jc w:val="both"/>
              <w:rPr>
                <w:rFonts w:ascii="Times New Roman" w:hAnsi="Times New Roman" w:cs="Times New Roman"/>
                <w:sz w:val="20"/>
                <w:szCs w:val="20"/>
              </w:rPr>
            </w:pPr>
            <w:r w:rsidRPr="0004050C">
              <w:rPr>
                <w:rFonts w:ascii="Times New Roman" w:hAnsi="Times New Roman" w:cs="Times New Roman"/>
                <w:sz w:val="20"/>
                <w:szCs w:val="20"/>
              </w:rPr>
              <w:t>10</w:t>
            </w:r>
          </w:p>
        </w:tc>
        <w:tc>
          <w:tcPr>
            <w:tcW w:w="4999" w:type="dxa"/>
          </w:tcPr>
          <w:p w14:paraId="78796608" w14:textId="77777777" w:rsidR="00416759" w:rsidRPr="0004050C" w:rsidRDefault="00416759">
            <w:pPr>
              <w:pStyle w:val="Paragraphedeliste"/>
              <w:numPr>
                <w:ilvl w:val="0"/>
                <w:numId w:val="28"/>
              </w:numPr>
              <w:spacing w:after="0" w:line="240" w:lineRule="auto"/>
              <w:contextualSpacing w:val="0"/>
              <w:jc w:val="both"/>
              <w:rPr>
                <w:rFonts w:ascii="Times New Roman" w:hAnsi="Times New Roman" w:cs="Times New Roman"/>
                <w:sz w:val="20"/>
                <w:szCs w:val="20"/>
              </w:rPr>
            </w:pPr>
            <w:r w:rsidRPr="0004050C">
              <w:rPr>
                <w:rFonts w:ascii="Times New Roman" w:hAnsi="Times New Roman" w:cs="Times New Roman"/>
                <w:sz w:val="20"/>
                <w:szCs w:val="20"/>
              </w:rPr>
              <w:t>Maitrise des outils de travail collaboratif (</w:t>
            </w:r>
            <w:proofErr w:type="spellStart"/>
            <w:r w:rsidRPr="0004050C">
              <w:rPr>
                <w:rFonts w:ascii="Times New Roman" w:hAnsi="Times New Roman" w:cs="Times New Roman"/>
                <w:sz w:val="20"/>
                <w:szCs w:val="20"/>
              </w:rPr>
              <w:t>skype</w:t>
            </w:r>
            <w:proofErr w:type="spellEnd"/>
            <w:r w:rsidRPr="0004050C">
              <w:rPr>
                <w:rFonts w:ascii="Times New Roman" w:hAnsi="Times New Roman" w:cs="Times New Roman"/>
                <w:sz w:val="20"/>
                <w:szCs w:val="20"/>
              </w:rPr>
              <w:t xml:space="preserve">, zoom, teams, </w:t>
            </w:r>
            <w:proofErr w:type="spellStart"/>
            <w:r w:rsidRPr="0004050C">
              <w:rPr>
                <w:rFonts w:ascii="Times New Roman" w:hAnsi="Times New Roman" w:cs="Times New Roman"/>
                <w:sz w:val="20"/>
                <w:szCs w:val="20"/>
              </w:rPr>
              <w:t>etc</w:t>
            </w:r>
            <w:proofErr w:type="spellEnd"/>
            <w:r w:rsidRPr="0004050C">
              <w:rPr>
                <w:rFonts w:ascii="Times New Roman" w:hAnsi="Times New Roman" w:cs="Times New Roman"/>
                <w:sz w:val="20"/>
                <w:szCs w:val="20"/>
              </w:rPr>
              <w:t>)</w:t>
            </w:r>
          </w:p>
          <w:p w14:paraId="644C3AAA" w14:textId="77777777" w:rsidR="00416759" w:rsidRPr="0004050C" w:rsidRDefault="00416759">
            <w:pPr>
              <w:pStyle w:val="Paragraphedeliste"/>
              <w:numPr>
                <w:ilvl w:val="0"/>
                <w:numId w:val="28"/>
              </w:numPr>
              <w:spacing w:after="0" w:line="240" w:lineRule="auto"/>
              <w:contextualSpacing w:val="0"/>
              <w:jc w:val="both"/>
              <w:rPr>
                <w:rFonts w:ascii="Times New Roman" w:hAnsi="Times New Roman" w:cs="Times New Roman"/>
                <w:sz w:val="20"/>
                <w:szCs w:val="20"/>
              </w:rPr>
            </w:pPr>
            <w:r w:rsidRPr="0004050C">
              <w:rPr>
                <w:rFonts w:ascii="Times New Roman" w:hAnsi="Times New Roman" w:cs="Times New Roman"/>
                <w:sz w:val="20"/>
                <w:szCs w:val="20"/>
              </w:rPr>
              <w:t xml:space="preserve">Maitrise de la collecte de données à distance (google </w:t>
            </w:r>
            <w:proofErr w:type="spellStart"/>
            <w:r w:rsidRPr="0004050C">
              <w:rPr>
                <w:rFonts w:ascii="Times New Roman" w:hAnsi="Times New Roman" w:cs="Times New Roman"/>
                <w:sz w:val="20"/>
                <w:szCs w:val="20"/>
              </w:rPr>
              <w:t>forms</w:t>
            </w:r>
            <w:proofErr w:type="spellEnd"/>
            <w:r w:rsidRPr="0004050C">
              <w:rPr>
                <w:rFonts w:ascii="Times New Roman" w:hAnsi="Times New Roman" w:cs="Times New Roman"/>
                <w:sz w:val="20"/>
                <w:szCs w:val="20"/>
              </w:rPr>
              <w:t xml:space="preserve">, </w:t>
            </w:r>
            <w:proofErr w:type="spellStart"/>
            <w:r w:rsidRPr="0004050C">
              <w:rPr>
                <w:rFonts w:ascii="Times New Roman" w:hAnsi="Times New Roman" w:cs="Times New Roman"/>
                <w:sz w:val="20"/>
                <w:szCs w:val="20"/>
              </w:rPr>
              <w:t>survey</w:t>
            </w:r>
            <w:proofErr w:type="spellEnd"/>
            <w:r w:rsidRPr="0004050C">
              <w:rPr>
                <w:rFonts w:ascii="Times New Roman" w:hAnsi="Times New Roman" w:cs="Times New Roman"/>
                <w:sz w:val="20"/>
                <w:szCs w:val="20"/>
              </w:rPr>
              <w:t xml:space="preserve"> </w:t>
            </w:r>
            <w:proofErr w:type="spellStart"/>
            <w:r w:rsidRPr="0004050C">
              <w:rPr>
                <w:rFonts w:ascii="Times New Roman" w:hAnsi="Times New Roman" w:cs="Times New Roman"/>
                <w:sz w:val="20"/>
                <w:szCs w:val="20"/>
              </w:rPr>
              <w:t>monkey</w:t>
            </w:r>
            <w:proofErr w:type="spellEnd"/>
            <w:r w:rsidRPr="0004050C">
              <w:rPr>
                <w:rFonts w:ascii="Times New Roman" w:hAnsi="Times New Roman" w:cs="Times New Roman"/>
                <w:sz w:val="20"/>
                <w:szCs w:val="20"/>
              </w:rPr>
              <w:t xml:space="preserve">, </w:t>
            </w:r>
            <w:proofErr w:type="spellStart"/>
            <w:r w:rsidRPr="0004050C">
              <w:rPr>
                <w:rFonts w:ascii="Times New Roman" w:hAnsi="Times New Roman" w:cs="Times New Roman"/>
                <w:sz w:val="20"/>
                <w:szCs w:val="20"/>
              </w:rPr>
              <w:t>typeform</w:t>
            </w:r>
            <w:proofErr w:type="spellEnd"/>
            <w:r w:rsidRPr="0004050C">
              <w:rPr>
                <w:rFonts w:ascii="Times New Roman" w:hAnsi="Times New Roman" w:cs="Times New Roman"/>
                <w:sz w:val="20"/>
                <w:szCs w:val="20"/>
              </w:rPr>
              <w:t xml:space="preserve">, wiki </w:t>
            </w:r>
            <w:proofErr w:type="spellStart"/>
            <w:r w:rsidRPr="0004050C">
              <w:rPr>
                <w:rFonts w:ascii="Times New Roman" w:hAnsi="Times New Roman" w:cs="Times New Roman"/>
                <w:sz w:val="20"/>
                <w:szCs w:val="20"/>
              </w:rPr>
              <w:t>surveys</w:t>
            </w:r>
            <w:proofErr w:type="spellEnd"/>
            <w:r w:rsidRPr="0004050C">
              <w:rPr>
                <w:rFonts w:ascii="Times New Roman" w:hAnsi="Times New Roman" w:cs="Times New Roman"/>
                <w:sz w:val="20"/>
                <w:szCs w:val="20"/>
              </w:rPr>
              <w:t xml:space="preserve">, Open Data Kit, </w:t>
            </w:r>
            <w:proofErr w:type="spellStart"/>
            <w:r w:rsidRPr="0004050C">
              <w:rPr>
                <w:rFonts w:ascii="Times New Roman" w:hAnsi="Times New Roman" w:cs="Times New Roman"/>
                <w:sz w:val="20"/>
                <w:szCs w:val="20"/>
              </w:rPr>
              <w:t>KoboCollect</w:t>
            </w:r>
            <w:proofErr w:type="spellEnd"/>
            <w:r w:rsidRPr="0004050C">
              <w:rPr>
                <w:rFonts w:ascii="Times New Roman" w:hAnsi="Times New Roman" w:cs="Times New Roman"/>
                <w:sz w:val="20"/>
                <w:szCs w:val="20"/>
              </w:rPr>
              <w:t xml:space="preserve"> etc.)</w:t>
            </w:r>
          </w:p>
        </w:tc>
        <w:tc>
          <w:tcPr>
            <w:tcW w:w="883" w:type="dxa"/>
            <w:vAlign w:val="center"/>
          </w:tcPr>
          <w:p w14:paraId="5B736C0A" w14:textId="77777777" w:rsidR="00416759" w:rsidRPr="0004050C" w:rsidRDefault="00416759" w:rsidP="000B0DE2">
            <w:pPr>
              <w:spacing w:after="0" w:line="240" w:lineRule="auto"/>
              <w:jc w:val="center"/>
              <w:rPr>
                <w:rFonts w:ascii="Times New Roman" w:hAnsi="Times New Roman" w:cs="Times New Roman"/>
                <w:sz w:val="20"/>
                <w:szCs w:val="20"/>
              </w:rPr>
            </w:pPr>
            <w:r w:rsidRPr="0004050C">
              <w:rPr>
                <w:rFonts w:ascii="Times New Roman" w:hAnsi="Times New Roman" w:cs="Times New Roman"/>
                <w:sz w:val="20"/>
                <w:szCs w:val="20"/>
              </w:rPr>
              <w:t>10</w:t>
            </w:r>
          </w:p>
        </w:tc>
        <w:tc>
          <w:tcPr>
            <w:tcW w:w="4929" w:type="dxa"/>
          </w:tcPr>
          <w:p w14:paraId="7604A521" w14:textId="77777777" w:rsidR="00416759" w:rsidRPr="0004050C" w:rsidRDefault="00416759">
            <w:pPr>
              <w:pStyle w:val="Paragraphedeliste"/>
              <w:numPr>
                <w:ilvl w:val="0"/>
                <w:numId w:val="28"/>
              </w:numPr>
              <w:spacing w:after="0" w:line="240" w:lineRule="auto"/>
              <w:contextualSpacing w:val="0"/>
              <w:jc w:val="both"/>
              <w:rPr>
                <w:rFonts w:ascii="Times New Roman" w:hAnsi="Times New Roman" w:cs="Times New Roman"/>
                <w:sz w:val="20"/>
                <w:szCs w:val="20"/>
              </w:rPr>
            </w:pPr>
            <w:r w:rsidRPr="0004050C">
              <w:rPr>
                <w:rFonts w:ascii="Times New Roman" w:hAnsi="Times New Roman" w:cs="Times New Roman"/>
                <w:sz w:val="20"/>
                <w:szCs w:val="20"/>
              </w:rPr>
              <w:t>Maitrise des outils de travail collaboratif (</w:t>
            </w:r>
            <w:proofErr w:type="spellStart"/>
            <w:r w:rsidRPr="0004050C">
              <w:rPr>
                <w:rFonts w:ascii="Times New Roman" w:hAnsi="Times New Roman" w:cs="Times New Roman"/>
                <w:sz w:val="20"/>
                <w:szCs w:val="20"/>
              </w:rPr>
              <w:t>skype</w:t>
            </w:r>
            <w:proofErr w:type="spellEnd"/>
            <w:r w:rsidRPr="0004050C">
              <w:rPr>
                <w:rFonts w:ascii="Times New Roman" w:hAnsi="Times New Roman" w:cs="Times New Roman"/>
                <w:sz w:val="20"/>
                <w:szCs w:val="20"/>
              </w:rPr>
              <w:t xml:space="preserve">, zoom, teams, </w:t>
            </w:r>
            <w:proofErr w:type="spellStart"/>
            <w:r w:rsidRPr="0004050C">
              <w:rPr>
                <w:rFonts w:ascii="Times New Roman" w:hAnsi="Times New Roman" w:cs="Times New Roman"/>
                <w:sz w:val="20"/>
                <w:szCs w:val="20"/>
              </w:rPr>
              <w:t>etc</w:t>
            </w:r>
            <w:proofErr w:type="spellEnd"/>
            <w:r w:rsidRPr="0004050C">
              <w:rPr>
                <w:rFonts w:ascii="Times New Roman" w:hAnsi="Times New Roman" w:cs="Times New Roman"/>
                <w:sz w:val="20"/>
                <w:szCs w:val="20"/>
              </w:rPr>
              <w:t>)</w:t>
            </w:r>
          </w:p>
          <w:p w14:paraId="2B3FD99A" w14:textId="77777777" w:rsidR="00416759" w:rsidRPr="0004050C" w:rsidRDefault="00416759">
            <w:pPr>
              <w:pStyle w:val="Paragraphedeliste"/>
              <w:numPr>
                <w:ilvl w:val="0"/>
                <w:numId w:val="28"/>
              </w:numPr>
              <w:spacing w:after="0" w:line="240" w:lineRule="auto"/>
              <w:contextualSpacing w:val="0"/>
              <w:jc w:val="both"/>
              <w:rPr>
                <w:rFonts w:ascii="Times New Roman" w:hAnsi="Times New Roman" w:cs="Times New Roman"/>
                <w:sz w:val="20"/>
                <w:szCs w:val="20"/>
              </w:rPr>
            </w:pPr>
            <w:r w:rsidRPr="0004050C">
              <w:rPr>
                <w:rFonts w:ascii="Times New Roman" w:hAnsi="Times New Roman" w:cs="Times New Roman"/>
                <w:sz w:val="20"/>
                <w:szCs w:val="20"/>
              </w:rPr>
              <w:t xml:space="preserve">Maitrise de la collecte de données à distance (google </w:t>
            </w:r>
            <w:proofErr w:type="spellStart"/>
            <w:r w:rsidRPr="0004050C">
              <w:rPr>
                <w:rFonts w:ascii="Times New Roman" w:hAnsi="Times New Roman" w:cs="Times New Roman"/>
                <w:sz w:val="20"/>
                <w:szCs w:val="20"/>
              </w:rPr>
              <w:t>forms</w:t>
            </w:r>
            <w:proofErr w:type="spellEnd"/>
            <w:r w:rsidRPr="0004050C">
              <w:rPr>
                <w:rFonts w:ascii="Times New Roman" w:hAnsi="Times New Roman" w:cs="Times New Roman"/>
                <w:sz w:val="20"/>
                <w:szCs w:val="20"/>
              </w:rPr>
              <w:t xml:space="preserve">, </w:t>
            </w:r>
            <w:proofErr w:type="spellStart"/>
            <w:r w:rsidRPr="0004050C">
              <w:rPr>
                <w:rFonts w:ascii="Times New Roman" w:hAnsi="Times New Roman" w:cs="Times New Roman"/>
                <w:sz w:val="20"/>
                <w:szCs w:val="20"/>
              </w:rPr>
              <w:t>survey</w:t>
            </w:r>
            <w:proofErr w:type="spellEnd"/>
            <w:r w:rsidRPr="0004050C">
              <w:rPr>
                <w:rFonts w:ascii="Times New Roman" w:hAnsi="Times New Roman" w:cs="Times New Roman"/>
                <w:sz w:val="20"/>
                <w:szCs w:val="20"/>
              </w:rPr>
              <w:t xml:space="preserve"> </w:t>
            </w:r>
            <w:proofErr w:type="spellStart"/>
            <w:r w:rsidRPr="0004050C">
              <w:rPr>
                <w:rFonts w:ascii="Times New Roman" w:hAnsi="Times New Roman" w:cs="Times New Roman"/>
                <w:sz w:val="20"/>
                <w:szCs w:val="20"/>
              </w:rPr>
              <w:t>monkey</w:t>
            </w:r>
            <w:proofErr w:type="spellEnd"/>
            <w:r w:rsidRPr="0004050C">
              <w:rPr>
                <w:rFonts w:ascii="Times New Roman" w:hAnsi="Times New Roman" w:cs="Times New Roman"/>
                <w:sz w:val="20"/>
                <w:szCs w:val="20"/>
              </w:rPr>
              <w:t xml:space="preserve">, </w:t>
            </w:r>
            <w:proofErr w:type="spellStart"/>
            <w:r w:rsidRPr="0004050C">
              <w:rPr>
                <w:rFonts w:ascii="Times New Roman" w:hAnsi="Times New Roman" w:cs="Times New Roman"/>
                <w:sz w:val="20"/>
                <w:szCs w:val="20"/>
              </w:rPr>
              <w:t>typeform</w:t>
            </w:r>
            <w:proofErr w:type="spellEnd"/>
            <w:r w:rsidRPr="0004050C">
              <w:rPr>
                <w:rFonts w:ascii="Times New Roman" w:hAnsi="Times New Roman" w:cs="Times New Roman"/>
                <w:sz w:val="20"/>
                <w:szCs w:val="20"/>
              </w:rPr>
              <w:t xml:space="preserve">, wiki </w:t>
            </w:r>
            <w:proofErr w:type="spellStart"/>
            <w:r w:rsidRPr="0004050C">
              <w:rPr>
                <w:rFonts w:ascii="Times New Roman" w:hAnsi="Times New Roman" w:cs="Times New Roman"/>
                <w:sz w:val="20"/>
                <w:szCs w:val="20"/>
              </w:rPr>
              <w:t>surveys</w:t>
            </w:r>
            <w:proofErr w:type="spellEnd"/>
            <w:r w:rsidRPr="0004050C">
              <w:rPr>
                <w:rFonts w:ascii="Times New Roman" w:hAnsi="Times New Roman" w:cs="Times New Roman"/>
                <w:sz w:val="20"/>
                <w:szCs w:val="20"/>
              </w:rPr>
              <w:t xml:space="preserve">, Open Data Kit, </w:t>
            </w:r>
            <w:proofErr w:type="spellStart"/>
            <w:r w:rsidRPr="0004050C">
              <w:rPr>
                <w:rFonts w:ascii="Times New Roman" w:hAnsi="Times New Roman" w:cs="Times New Roman"/>
                <w:sz w:val="20"/>
                <w:szCs w:val="20"/>
              </w:rPr>
              <w:t>KoboCollect</w:t>
            </w:r>
            <w:proofErr w:type="spellEnd"/>
            <w:r w:rsidRPr="0004050C">
              <w:rPr>
                <w:rFonts w:ascii="Times New Roman" w:hAnsi="Times New Roman" w:cs="Times New Roman"/>
                <w:sz w:val="20"/>
                <w:szCs w:val="20"/>
              </w:rPr>
              <w:t xml:space="preserve"> etc.)</w:t>
            </w:r>
          </w:p>
        </w:tc>
      </w:tr>
      <w:tr w:rsidR="00197165" w:rsidRPr="0004050C" w14:paraId="020B194D" w14:textId="77777777" w:rsidTr="000B0DE2">
        <w:tc>
          <w:tcPr>
            <w:tcW w:w="2760" w:type="dxa"/>
            <w:gridSpan w:val="2"/>
            <w:vAlign w:val="center"/>
          </w:tcPr>
          <w:p w14:paraId="49160936" w14:textId="77777777" w:rsidR="00416759" w:rsidRPr="0004050C" w:rsidRDefault="00416759" w:rsidP="000B0DE2">
            <w:pPr>
              <w:spacing w:after="0" w:line="240" w:lineRule="auto"/>
              <w:jc w:val="both"/>
              <w:rPr>
                <w:rFonts w:ascii="Times New Roman" w:hAnsi="Times New Roman" w:cs="Times New Roman"/>
                <w:b/>
                <w:sz w:val="20"/>
                <w:szCs w:val="20"/>
              </w:rPr>
            </w:pPr>
            <w:r w:rsidRPr="0004050C">
              <w:rPr>
                <w:rFonts w:ascii="Times New Roman" w:hAnsi="Times New Roman" w:cs="Times New Roman"/>
                <w:b/>
                <w:sz w:val="20"/>
                <w:szCs w:val="20"/>
              </w:rPr>
              <w:t>TOTAL</w:t>
            </w:r>
          </w:p>
        </w:tc>
        <w:tc>
          <w:tcPr>
            <w:tcW w:w="883" w:type="dxa"/>
            <w:vAlign w:val="center"/>
          </w:tcPr>
          <w:p w14:paraId="6D6C437E" w14:textId="77777777" w:rsidR="00416759" w:rsidRPr="0004050C" w:rsidRDefault="00416759" w:rsidP="000B0DE2">
            <w:pPr>
              <w:spacing w:after="0" w:line="240" w:lineRule="auto"/>
              <w:jc w:val="both"/>
              <w:rPr>
                <w:rFonts w:ascii="Times New Roman" w:hAnsi="Times New Roman" w:cs="Times New Roman"/>
                <w:b/>
                <w:sz w:val="20"/>
                <w:szCs w:val="20"/>
              </w:rPr>
            </w:pPr>
            <w:r w:rsidRPr="0004050C">
              <w:rPr>
                <w:rFonts w:ascii="Times New Roman" w:hAnsi="Times New Roman" w:cs="Times New Roman"/>
                <w:b/>
                <w:sz w:val="20"/>
                <w:szCs w:val="20"/>
              </w:rPr>
              <w:t>100</w:t>
            </w:r>
          </w:p>
        </w:tc>
        <w:tc>
          <w:tcPr>
            <w:tcW w:w="4999" w:type="dxa"/>
            <w:vAlign w:val="center"/>
          </w:tcPr>
          <w:p w14:paraId="6D6621AC" w14:textId="77777777" w:rsidR="00416759" w:rsidRPr="0004050C" w:rsidRDefault="00416759" w:rsidP="000B0DE2">
            <w:pPr>
              <w:spacing w:after="0" w:line="240" w:lineRule="auto"/>
              <w:jc w:val="both"/>
              <w:rPr>
                <w:rFonts w:ascii="Times New Roman" w:hAnsi="Times New Roman" w:cs="Times New Roman"/>
                <w:b/>
                <w:sz w:val="20"/>
                <w:szCs w:val="20"/>
              </w:rPr>
            </w:pPr>
          </w:p>
        </w:tc>
        <w:tc>
          <w:tcPr>
            <w:tcW w:w="883" w:type="dxa"/>
            <w:vAlign w:val="center"/>
          </w:tcPr>
          <w:p w14:paraId="0226A8B7" w14:textId="77777777" w:rsidR="00416759" w:rsidRPr="0004050C" w:rsidRDefault="00416759" w:rsidP="000B0DE2">
            <w:pPr>
              <w:spacing w:after="0" w:line="240" w:lineRule="auto"/>
              <w:jc w:val="center"/>
              <w:rPr>
                <w:rFonts w:ascii="Times New Roman" w:hAnsi="Times New Roman" w:cs="Times New Roman"/>
                <w:b/>
                <w:sz w:val="20"/>
                <w:szCs w:val="20"/>
              </w:rPr>
            </w:pPr>
            <w:r w:rsidRPr="0004050C">
              <w:rPr>
                <w:rFonts w:ascii="Times New Roman" w:hAnsi="Times New Roman" w:cs="Times New Roman"/>
                <w:b/>
                <w:sz w:val="20"/>
                <w:szCs w:val="20"/>
              </w:rPr>
              <w:t>100</w:t>
            </w:r>
          </w:p>
        </w:tc>
        <w:tc>
          <w:tcPr>
            <w:tcW w:w="4929" w:type="dxa"/>
            <w:vAlign w:val="center"/>
          </w:tcPr>
          <w:p w14:paraId="2023373E" w14:textId="77777777" w:rsidR="00416759" w:rsidRPr="0004050C" w:rsidRDefault="00416759" w:rsidP="000B0DE2">
            <w:pPr>
              <w:spacing w:after="0" w:line="240" w:lineRule="auto"/>
              <w:jc w:val="both"/>
              <w:rPr>
                <w:rFonts w:ascii="Times New Roman" w:hAnsi="Times New Roman" w:cs="Times New Roman"/>
                <w:b/>
                <w:sz w:val="20"/>
                <w:szCs w:val="20"/>
              </w:rPr>
            </w:pPr>
          </w:p>
        </w:tc>
      </w:tr>
    </w:tbl>
    <w:p w14:paraId="3567FA4C" w14:textId="77777777" w:rsidR="002F0EF9" w:rsidRDefault="002F0EF9" w:rsidP="00FE5C5D">
      <w:pPr>
        <w:pStyle w:val="Paragraphedeliste"/>
        <w:numPr>
          <w:ilvl w:val="0"/>
          <w:numId w:val="3"/>
        </w:numPr>
        <w:rPr>
          <w:rFonts w:ascii="Times New Roman" w:hAnsi="Times New Roman" w:cs="Times New Roman"/>
          <w:highlight w:val="green"/>
        </w:rPr>
        <w:sectPr w:rsidR="002F0EF9" w:rsidSect="002F0EF9">
          <w:pgSz w:w="16838" w:h="11906" w:orient="landscape"/>
          <w:pgMar w:top="1417" w:right="1417" w:bottom="1417" w:left="1417" w:header="708" w:footer="708" w:gutter="0"/>
          <w:cols w:space="708"/>
          <w:docGrid w:linePitch="360"/>
        </w:sectPr>
      </w:pPr>
    </w:p>
    <w:p w14:paraId="0C34A326" w14:textId="77777777" w:rsidR="0039463D" w:rsidRPr="0004050C" w:rsidRDefault="0039463D" w:rsidP="00FE5C5D">
      <w:pPr>
        <w:pStyle w:val="Paragraphedeliste"/>
        <w:numPr>
          <w:ilvl w:val="0"/>
          <w:numId w:val="3"/>
        </w:numPr>
        <w:rPr>
          <w:rFonts w:ascii="Times New Roman" w:hAnsi="Times New Roman" w:cs="Times New Roman"/>
          <w:b/>
          <w:sz w:val="24"/>
          <w:szCs w:val="32"/>
        </w:rPr>
      </w:pPr>
      <w:r w:rsidRPr="0004050C">
        <w:rPr>
          <w:rFonts w:ascii="Times New Roman" w:hAnsi="Times New Roman" w:cs="Times New Roman"/>
          <w:b/>
          <w:sz w:val="24"/>
          <w:szCs w:val="32"/>
        </w:rPr>
        <w:lastRenderedPageBreak/>
        <w:t>Déontologie de l’évaluation</w:t>
      </w:r>
    </w:p>
    <w:p w14:paraId="179EAC18" w14:textId="2D238BEC" w:rsidR="00AA7B86" w:rsidRPr="0004050C" w:rsidRDefault="00AA7B86" w:rsidP="00AA7B86">
      <w:pPr>
        <w:autoSpaceDE w:val="0"/>
        <w:autoSpaceDN w:val="0"/>
        <w:adjustRightInd w:val="0"/>
        <w:spacing w:after="0" w:line="240" w:lineRule="auto"/>
        <w:jc w:val="both"/>
        <w:rPr>
          <w:rFonts w:ascii="Times New Roman" w:hAnsi="Times New Roman" w:cs="Times New Roman"/>
          <w:sz w:val="24"/>
          <w:szCs w:val="24"/>
        </w:rPr>
      </w:pPr>
      <w:r w:rsidRPr="0004050C">
        <w:rPr>
          <w:rFonts w:ascii="Times New Roman" w:hAnsi="Times New Roman" w:cs="Times New Roman"/>
          <w:sz w:val="24"/>
          <w:szCs w:val="24"/>
        </w:rPr>
        <w:t>Les consultants sont tenus de respecter les normes déontologiques les plus strictes et il leur sera demandé de signer un code de conduite à l’acceptation de la mission. Les évaluations du PNUD sont réalisées dans le respect des principes énoncés dans les Directives en matière d’éthique des évaluations du Groupe des Nations Unies pour l’évaluation (GNUE)</w:t>
      </w:r>
      <w:r w:rsidRPr="0004050C">
        <w:rPr>
          <w:rFonts w:ascii="Times New Roman" w:hAnsi="Times New Roman" w:cs="Times New Roman"/>
          <w:sz w:val="24"/>
          <w:szCs w:val="24"/>
          <w:vertAlign w:val="superscript"/>
        </w:rPr>
        <w:t>12</w:t>
      </w:r>
      <w:r w:rsidRPr="0004050C">
        <w:rPr>
          <w:rFonts w:ascii="Times New Roman" w:hAnsi="Times New Roman" w:cs="Times New Roman"/>
          <w:sz w:val="24"/>
          <w:szCs w:val="24"/>
        </w:rPr>
        <w:t>.</w:t>
      </w:r>
    </w:p>
    <w:p w14:paraId="5A63A8CB" w14:textId="19BF314F" w:rsidR="00384C1B" w:rsidRPr="0004050C" w:rsidRDefault="00AA7B86" w:rsidP="00AA7B86">
      <w:pPr>
        <w:autoSpaceDE w:val="0"/>
        <w:autoSpaceDN w:val="0"/>
        <w:adjustRightInd w:val="0"/>
        <w:spacing w:after="0" w:line="240" w:lineRule="auto"/>
        <w:jc w:val="both"/>
        <w:rPr>
          <w:rFonts w:ascii="Times New Roman" w:hAnsi="Times New Roman" w:cs="Times New Roman"/>
          <w:sz w:val="24"/>
          <w:szCs w:val="24"/>
        </w:rPr>
      </w:pPr>
      <w:r w:rsidRPr="0004050C">
        <w:rPr>
          <w:rFonts w:ascii="Times New Roman" w:hAnsi="Times New Roman" w:cs="Times New Roman"/>
          <w:sz w:val="24"/>
          <w:szCs w:val="24"/>
        </w:rPr>
        <w:t>Ainsi l</w:t>
      </w:r>
      <w:r w:rsidR="00384C1B" w:rsidRPr="0004050C">
        <w:rPr>
          <w:rFonts w:ascii="Times New Roman" w:hAnsi="Times New Roman" w:cs="Times New Roman"/>
          <w:sz w:val="24"/>
          <w:szCs w:val="24"/>
        </w:rPr>
        <w:t xml:space="preserve">a présente évaluation sera réalisée dans le respect des principes énoncés dans les Directives éthiques pour </w:t>
      </w:r>
      <w:r w:rsidRPr="0004050C">
        <w:rPr>
          <w:rFonts w:ascii="Times New Roman" w:hAnsi="Times New Roman" w:cs="Times New Roman"/>
          <w:sz w:val="24"/>
          <w:szCs w:val="24"/>
        </w:rPr>
        <w:t>l’évaluation du</w:t>
      </w:r>
      <w:r w:rsidR="00384C1B" w:rsidRPr="0004050C">
        <w:rPr>
          <w:rFonts w:ascii="Times New Roman" w:hAnsi="Times New Roman" w:cs="Times New Roman"/>
          <w:sz w:val="24"/>
          <w:szCs w:val="24"/>
        </w:rPr>
        <w:t xml:space="preserve"> GNUE. Le consultant doit veiller à sauvegarder les droits et la confidentialité des personnes fournissant les informations, par des mesures pour garantir la conformité avec les codes juridiques régissant la collecte et la publication de données. Le consultant doit également assurer la sécurité des informations collectées et prévoir des protocoles permettant de garantir l’anonymat et la confidentialité des sources d’information lorsque cela est requis. Les connaissances et les données acquises au cours du processus d’évaluation doivent par ailleurs être utilisées pour l’évaluation uniquement, à l’exclusion de tout autre usage sans l’autorisation expresse du PNUD et de ses partenaires ».</w:t>
      </w:r>
    </w:p>
    <w:p w14:paraId="3C4F523B" w14:textId="77777777" w:rsidR="00384C1B" w:rsidRPr="0004050C" w:rsidRDefault="00384C1B" w:rsidP="00710CBF">
      <w:pPr>
        <w:autoSpaceDE w:val="0"/>
        <w:autoSpaceDN w:val="0"/>
        <w:adjustRightInd w:val="0"/>
        <w:spacing w:after="0" w:line="240" w:lineRule="auto"/>
        <w:ind w:left="360"/>
        <w:jc w:val="both"/>
        <w:rPr>
          <w:rFonts w:ascii="Times New Roman" w:hAnsi="Times New Roman" w:cs="Times New Roman"/>
          <w:color w:val="FF0000"/>
        </w:rPr>
      </w:pPr>
    </w:p>
    <w:p w14:paraId="4A127D25" w14:textId="67CC25A1" w:rsidR="007954EB" w:rsidRPr="0004050C" w:rsidRDefault="0039463D" w:rsidP="007954EB">
      <w:pPr>
        <w:pStyle w:val="Paragraphedeliste"/>
        <w:numPr>
          <w:ilvl w:val="0"/>
          <w:numId w:val="3"/>
        </w:numPr>
        <w:rPr>
          <w:rFonts w:ascii="Times New Roman" w:hAnsi="Times New Roman" w:cs="Times New Roman"/>
          <w:b/>
          <w:sz w:val="24"/>
          <w:szCs w:val="32"/>
        </w:rPr>
      </w:pPr>
      <w:r w:rsidRPr="0004050C">
        <w:rPr>
          <w:rFonts w:ascii="Times New Roman" w:hAnsi="Times New Roman" w:cs="Times New Roman"/>
          <w:b/>
          <w:sz w:val="24"/>
          <w:szCs w:val="32"/>
        </w:rPr>
        <w:t xml:space="preserve">Modalités </w:t>
      </w:r>
      <w:r w:rsidR="00BB7C7B">
        <w:rPr>
          <w:rFonts w:ascii="Times New Roman" w:hAnsi="Times New Roman" w:cs="Times New Roman"/>
          <w:b/>
          <w:sz w:val="24"/>
          <w:szCs w:val="32"/>
        </w:rPr>
        <w:t>d’exécution</w:t>
      </w:r>
    </w:p>
    <w:p w14:paraId="287062B0" w14:textId="0D142CA5" w:rsidR="004C0F8E" w:rsidRPr="0004050C" w:rsidRDefault="004C0F8E" w:rsidP="007954EB">
      <w:pPr>
        <w:autoSpaceDE w:val="0"/>
        <w:autoSpaceDN w:val="0"/>
        <w:adjustRightInd w:val="0"/>
        <w:spacing w:after="0" w:line="240" w:lineRule="auto"/>
        <w:jc w:val="both"/>
        <w:rPr>
          <w:rFonts w:ascii="Times New Roman" w:hAnsi="Times New Roman" w:cs="Times New Roman"/>
          <w:sz w:val="24"/>
          <w:szCs w:val="24"/>
        </w:rPr>
      </w:pPr>
      <w:r w:rsidRPr="0004050C">
        <w:rPr>
          <w:rFonts w:ascii="Times New Roman" w:hAnsi="Times New Roman" w:cs="Times New Roman"/>
          <w:sz w:val="24"/>
          <w:szCs w:val="24"/>
        </w:rPr>
        <w:t xml:space="preserve">Le processus de </w:t>
      </w:r>
      <w:r w:rsidRPr="0004050C">
        <w:rPr>
          <w:rFonts w:ascii="Times New Roman" w:hAnsi="Times New Roman" w:cs="Times New Roman"/>
          <w:b/>
          <w:bCs/>
          <w:sz w:val="24"/>
          <w:szCs w:val="24"/>
        </w:rPr>
        <w:t>l’évaluation placé sous l’autorité du Représentant Résident du PNUD</w:t>
      </w:r>
      <w:r w:rsidRPr="0004050C">
        <w:rPr>
          <w:rFonts w:ascii="Times New Roman" w:hAnsi="Times New Roman" w:cs="Times New Roman"/>
          <w:sz w:val="24"/>
          <w:szCs w:val="24"/>
        </w:rPr>
        <w:t xml:space="preserve">, sera </w:t>
      </w:r>
      <w:r w:rsidR="0004050C">
        <w:rPr>
          <w:rFonts w:ascii="Times New Roman" w:hAnsi="Times New Roman" w:cs="Times New Roman"/>
          <w:sz w:val="24"/>
          <w:szCs w:val="24"/>
        </w:rPr>
        <w:t>encadré</w:t>
      </w:r>
      <w:r w:rsidRPr="0004050C">
        <w:rPr>
          <w:rFonts w:ascii="Times New Roman" w:hAnsi="Times New Roman" w:cs="Times New Roman"/>
          <w:sz w:val="24"/>
          <w:szCs w:val="24"/>
        </w:rPr>
        <w:t xml:space="preserve"> par plusieurs acteurs à savoir :</w:t>
      </w:r>
    </w:p>
    <w:p w14:paraId="01555442" w14:textId="1F8078D1" w:rsidR="003D1A64" w:rsidRPr="0004050C" w:rsidRDefault="003D1A64" w:rsidP="004C0F8E">
      <w:pPr>
        <w:pStyle w:val="Paragraphedeliste"/>
        <w:numPr>
          <w:ilvl w:val="0"/>
          <w:numId w:val="6"/>
        </w:numPr>
        <w:autoSpaceDE w:val="0"/>
        <w:autoSpaceDN w:val="0"/>
        <w:adjustRightInd w:val="0"/>
        <w:spacing w:after="0" w:line="240" w:lineRule="auto"/>
        <w:jc w:val="both"/>
        <w:rPr>
          <w:rFonts w:ascii="Times New Roman" w:hAnsi="Times New Roman" w:cs="Times New Roman"/>
          <w:sz w:val="24"/>
          <w:szCs w:val="24"/>
        </w:rPr>
      </w:pPr>
      <w:r w:rsidRPr="0004050C">
        <w:rPr>
          <w:rFonts w:ascii="Times New Roman" w:hAnsi="Times New Roman" w:cs="Times New Roman"/>
          <w:b/>
          <w:bCs/>
          <w:sz w:val="24"/>
          <w:szCs w:val="24"/>
        </w:rPr>
        <w:t>Le responsable de l’évaluation</w:t>
      </w:r>
      <w:r w:rsidRPr="0004050C">
        <w:rPr>
          <w:rFonts w:ascii="Times New Roman" w:hAnsi="Times New Roman" w:cs="Times New Roman"/>
          <w:sz w:val="24"/>
          <w:szCs w:val="24"/>
        </w:rPr>
        <w:t xml:space="preserve"> : </w:t>
      </w:r>
      <w:r w:rsidR="005B1B18">
        <w:rPr>
          <w:rFonts w:ascii="Times New Roman" w:hAnsi="Times New Roman" w:cs="Times New Roman"/>
          <w:sz w:val="24"/>
          <w:szCs w:val="24"/>
        </w:rPr>
        <w:t xml:space="preserve">l’expert </w:t>
      </w:r>
      <w:r w:rsidR="00AF037F">
        <w:rPr>
          <w:rFonts w:ascii="Times New Roman" w:hAnsi="Times New Roman" w:cs="Times New Roman"/>
          <w:sz w:val="24"/>
          <w:szCs w:val="24"/>
        </w:rPr>
        <w:t xml:space="preserve">en appui au </w:t>
      </w:r>
      <w:r w:rsidR="005B1B18">
        <w:rPr>
          <w:rFonts w:ascii="Times New Roman" w:hAnsi="Times New Roman" w:cs="Times New Roman"/>
          <w:sz w:val="24"/>
          <w:szCs w:val="24"/>
        </w:rPr>
        <w:t>suivi</w:t>
      </w:r>
      <w:r w:rsidR="00AF037F">
        <w:rPr>
          <w:rFonts w:ascii="Times New Roman" w:hAnsi="Times New Roman" w:cs="Times New Roman"/>
          <w:sz w:val="24"/>
          <w:szCs w:val="24"/>
        </w:rPr>
        <w:t xml:space="preserve"> et à l’</w:t>
      </w:r>
      <w:r w:rsidR="005B1B18">
        <w:rPr>
          <w:rFonts w:ascii="Times New Roman" w:hAnsi="Times New Roman" w:cs="Times New Roman"/>
          <w:sz w:val="24"/>
          <w:szCs w:val="24"/>
        </w:rPr>
        <w:t xml:space="preserve">évaluation </w:t>
      </w:r>
      <w:r w:rsidR="00AF037F">
        <w:rPr>
          <w:rFonts w:ascii="Times New Roman" w:hAnsi="Times New Roman" w:cs="Times New Roman"/>
          <w:sz w:val="24"/>
          <w:szCs w:val="24"/>
        </w:rPr>
        <w:t xml:space="preserve">du CPD </w:t>
      </w:r>
      <w:r w:rsidR="005B1B18">
        <w:rPr>
          <w:rFonts w:ascii="Times New Roman" w:hAnsi="Times New Roman" w:cs="Times New Roman"/>
          <w:sz w:val="24"/>
          <w:szCs w:val="24"/>
        </w:rPr>
        <w:t>au PMSU/PNUD</w:t>
      </w:r>
    </w:p>
    <w:p w14:paraId="3B3C7CC9" w14:textId="0A316D7F" w:rsidR="004C0F8E" w:rsidRPr="0004050C" w:rsidRDefault="004C0F8E" w:rsidP="004C0F8E">
      <w:pPr>
        <w:pStyle w:val="Paragraphedeliste"/>
        <w:numPr>
          <w:ilvl w:val="0"/>
          <w:numId w:val="6"/>
        </w:numPr>
        <w:autoSpaceDE w:val="0"/>
        <w:autoSpaceDN w:val="0"/>
        <w:adjustRightInd w:val="0"/>
        <w:spacing w:after="0" w:line="240" w:lineRule="auto"/>
        <w:jc w:val="both"/>
        <w:rPr>
          <w:rFonts w:ascii="Times New Roman" w:hAnsi="Times New Roman" w:cs="Times New Roman"/>
          <w:sz w:val="24"/>
          <w:szCs w:val="24"/>
        </w:rPr>
      </w:pPr>
      <w:r w:rsidRPr="0004050C">
        <w:rPr>
          <w:rFonts w:ascii="Times New Roman" w:hAnsi="Times New Roman" w:cs="Times New Roman"/>
          <w:b/>
          <w:bCs/>
          <w:sz w:val="24"/>
          <w:szCs w:val="24"/>
        </w:rPr>
        <w:t>Les points focaux de l’évaluation</w:t>
      </w:r>
      <w:r w:rsidRPr="0004050C">
        <w:rPr>
          <w:rFonts w:ascii="Times New Roman" w:hAnsi="Times New Roman" w:cs="Times New Roman"/>
          <w:sz w:val="24"/>
          <w:szCs w:val="24"/>
        </w:rPr>
        <w:t xml:space="preserve"> : il s’agit de l’expert </w:t>
      </w:r>
      <w:r w:rsidR="00C375BD">
        <w:rPr>
          <w:rFonts w:ascii="Times New Roman" w:hAnsi="Times New Roman" w:cs="Times New Roman"/>
          <w:sz w:val="24"/>
          <w:szCs w:val="24"/>
        </w:rPr>
        <w:t>en appui au suivi et à l’évaluation du CPD</w:t>
      </w:r>
      <w:r w:rsidRPr="0004050C">
        <w:rPr>
          <w:rFonts w:ascii="Times New Roman" w:hAnsi="Times New Roman" w:cs="Times New Roman"/>
          <w:sz w:val="24"/>
          <w:szCs w:val="24"/>
        </w:rPr>
        <w:t xml:space="preserve"> au PMSU/PNUD et le responsable de suivi et d’évaluation au sein de l’UGC</w:t>
      </w:r>
      <w:r w:rsidR="003D1A64" w:rsidRPr="0004050C">
        <w:rPr>
          <w:rFonts w:ascii="Times New Roman" w:hAnsi="Times New Roman" w:cs="Times New Roman"/>
          <w:sz w:val="24"/>
          <w:szCs w:val="24"/>
        </w:rPr>
        <w:t xml:space="preserve">. Ils assisteront au besoin les évaluateurs dans la conduite des visites de terrain et </w:t>
      </w:r>
      <w:r w:rsidR="003B6A8F">
        <w:rPr>
          <w:rFonts w:ascii="Times New Roman" w:hAnsi="Times New Roman" w:cs="Times New Roman"/>
          <w:sz w:val="24"/>
          <w:szCs w:val="24"/>
        </w:rPr>
        <w:t>l’</w:t>
      </w:r>
      <w:r w:rsidR="003D1A64" w:rsidRPr="0004050C">
        <w:rPr>
          <w:rFonts w:ascii="Times New Roman" w:hAnsi="Times New Roman" w:cs="Times New Roman"/>
          <w:sz w:val="24"/>
          <w:szCs w:val="24"/>
        </w:rPr>
        <w:t>organis</w:t>
      </w:r>
      <w:r w:rsidR="003B6A8F">
        <w:rPr>
          <w:rFonts w:ascii="Times New Roman" w:hAnsi="Times New Roman" w:cs="Times New Roman"/>
          <w:sz w:val="24"/>
          <w:szCs w:val="24"/>
        </w:rPr>
        <w:t>ation</w:t>
      </w:r>
      <w:r w:rsidR="003D1A64" w:rsidRPr="0004050C">
        <w:rPr>
          <w:rFonts w:ascii="Times New Roman" w:hAnsi="Times New Roman" w:cs="Times New Roman"/>
          <w:sz w:val="24"/>
          <w:szCs w:val="24"/>
        </w:rPr>
        <w:t xml:space="preserve"> </w:t>
      </w:r>
      <w:r w:rsidR="007C08AE">
        <w:rPr>
          <w:rFonts w:ascii="Times New Roman" w:hAnsi="Times New Roman" w:cs="Times New Roman"/>
          <w:sz w:val="24"/>
          <w:szCs w:val="24"/>
        </w:rPr>
        <w:t>d</w:t>
      </w:r>
      <w:r w:rsidR="003D1A64" w:rsidRPr="0004050C">
        <w:rPr>
          <w:rFonts w:ascii="Times New Roman" w:hAnsi="Times New Roman" w:cs="Times New Roman"/>
          <w:sz w:val="24"/>
          <w:szCs w:val="24"/>
        </w:rPr>
        <w:t>es rencontres. Une réunion de briefing sera tenue en début de mission et d’autres réunions dont la périodicité devra être définie lors de la réunion du briefing et au vu de l’agenda de l’équipe d’évaluateurs.</w:t>
      </w:r>
    </w:p>
    <w:p w14:paraId="1E9F9A5A" w14:textId="25F6EE91" w:rsidR="003D1A64" w:rsidRPr="0004050C" w:rsidRDefault="004C0F8E" w:rsidP="003D1A64">
      <w:pPr>
        <w:pStyle w:val="Paragraphedeliste"/>
        <w:numPr>
          <w:ilvl w:val="0"/>
          <w:numId w:val="6"/>
        </w:numPr>
        <w:autoSpaceDE w:val="0"/>
        <w:autoSpaceDN w:val="0"/>
        <w:adjustRightInd w:val="0"/>
        <w:spacing w:after="0" w:line="240" w:lineRule="auto"/>
        <w:jc w:val="both"/>
        <w:rPr>
          <w:rFonts w:ascii="Times New Roman" w:hAnsi="Times New Roman" w:cs="Times New Roman"/>
          <w:sz w:val="24"/>
          <w:szCs w:val="24"/>
        </w:rPr>
      </w:pPr>
      <w:r w:rsidRPr="0004050C">
        <w:rPr>
          <w:rFonts w:ascii="Times New Roman" w:hAnsi="Times New Roman" w:cs="Times New Roman"/>
          <w:b/>
          <w:bCs/>
          <w:sz w:val="24"/>
          <w:szCs w:val="24"/>
        </w:rPr>
        <w:t>Le groupe de référence</w:t>
      </w:r>
      <w:r w:rsidRPr="0004050C">
        <w:rPr>
          <w:rFonts w:ascii="Times New Roman" w:hAnsi="Times New Roman" w:cs="Times New Roman"/>
          <w:sz w:val="24"/>
          <w:szCs w:val="24"/>
        </w:rPr>
        <w:t xml:space="preserve"> : Pour faciliter le processus d’évaluation, un groupe de référence PNUD-Gouvernement sera mis en place et sera composé du Représentant Résident Adjoint du PNUD, de l’Economiste Principal du PNUD, de l’Economiste National du PNUD, des Team Leaders des deux portefeuilles, du Programme Management </w:t>
      </w:r>
      <w:proofErr w:type="spellStart"/>
      <w:r w:rsidRPr="0004050C">
        <w:rPr>
          <w:rFonts w:ascii="Times New Roman" w:hAnsi="Times New Roman" w:cs="Times New Roman"/>
          <w:sz w:val="24"/>
          <w:szCs w:val="24"/>
        </w:rPr>
        <w:t>Analyst</w:t>
      </w:r>
      <w:proofErr w:type="spellEnd"/>
      <w:r w:rsidRPr="0004050C">
        <w:rPr>
          <w:rFonts w:ascii="Times New Roman" w:hAnsi="Times New Roman" w:cs="Times New Roman"/>
          <w:sz w:val="24"/>
          <w:szCs w:val="24"/>
        </w:rPr>
        <w:t xml:space="preserve">/PMSU du PNUD, </w:t>
      </w:r>
      <w:r w:rsidR="00720B72">
        <w:rPr>
          <w:rFonts w:ascii="Times New Roman" w:hAnsi="Times New Roman" w:cs="Times New Roman"/>
          <w:sz w:val="24"/>
          <w:szCs w:val="24"/>
        </w:rPr>
        <w:t xml:space="preserve">de la chargée de communication/capitalisation, </w:t>
      </w:r>
      <w:r w:rsidRPr="0004050C">
        <w:rPr>
          <w:rFonts w:ascii="Times New Roman" w:hAnsi="Times New Roman" w:cs="Times New Roman"/>
          <w:sz w:val="24"/>
          <w:szCs w:val="24"/>
        </w:rPr>
        <w:t xml:space="preserve">du Coordonnateur de l’UGC-UNSDCF,  </w:t>
      </w:r>
      <w:r w:rsidR="006F54B0">
        <w:rPr>
          <w:rFonts w:ascii="Times New Roman" w:hAnsi="Times New Roman" w:cs="Times New Roman"/>
          <w:sz w:val="24"/>
          <w:szCs w:val="24"/>
        </w:rPr>
        <w:t>d</w:t>
      </w:r>
      <w:r w:rsidR="00524C86">
        <w:rPr>
          <w:rFonts w:ascii="Times New Roman" w:hAnsi="Times New Roman" w:cs="Times New Roman"/>
          <w:sz w:val="24"/>
          <w:szCs w:val="24"/>
        </w:rPr>
        <w:t>es directeurs</w:t>
      </w:r>
      <w:r w:rsidRPr="0004050C">
        <w:rPr>
          <w:rFonts w:ascii="Times New Roman" w:hAnsi="Times New Roman" w:cs="Times New Roman"/>
          <w:sz w:val="24"/>
          <w:szCs w:val="24"/>
        </w:rPr>
        <w:t xml:space="preserve"> </w:t>
      </w:r>
      <w:r w:rsidR="00524C86">
        <w:rPr>
          <w:rFonts w:ascii="Times New Roman" w:hAnsi="Times New Roman" w:cs="Times New Roman"/>
          <w:sz w:val="24"/>
          <w:szCs w:val="24"/>
        </w:rPr>
        <w:t xml:space="preserve">nationaux des projets </w:t>
      </w:r>
      <w:r w:rsidRPr="0004050C">
        <w:rPr>
          <w:rFonts w:ascii="Times New Roman" w:hAnsi="Times New Roman" w:cs="Times New Roman"/>
          <w:sz w:val="24"/>
          <w:szCs w:val="24"/>
        </w:rPr>
        <w:t>et de personnes ressources</w:t>
      </w:r>
      <w:r w:rsidR="00AF136C">
        <w:rPr>
          <w:rFonts w:ascii="Times New Roman" w:hAnsi="Times New Roman" w:cs="Times New Roman"/>
          <w:sz w:val="24"/>
          <w:szCs w:val="24"/>
        </w:rPr>
        <w:t xml:space="preserve"> (BCR, </w:t>
      </w:r>
      <w:r w:rsidR="00AF136C" w:rsidRPr="00D623C5">
        <w:rPr>
          <w:rFonts w:ascii="Times New Roman" w:hAnsi="Times New Roman" w:cs="Times New Roman"/>
          <w:sz w:val="24"/>
          <w:szCs w:val="24"/>
        </w:rPr>
        <w:t>BEPPAAG, etc.)</w:t>
      </w:r>
      <w:r w:rsidRPr="0004050C">
        <w:rPr>
          <w:rFonts w:ascii="Times New Roman" w:hAnsi="Times New Roman" w:cs="Times New Roman"/>
          <w:sz w:val="24"/>
          <w:szCs w:val="24"/>
        </w:rPr>
        <w:t>.</w:t>
      </w:r>
      <w:r w:rsidR="003D1A64" w:rsidRPr="0004050C">
        <w:rPr>
          <w:rFonts w:ascii="Times New Roman" w:hAnsi="Times New Roman" w:cs="Times New Roman"/>
          <w:sz w:val="24"/>
          <w:szCs w:val="24"/>
        </w:rPr>
        <w:t xml:space="preserve"> Le groupe de référence validera le rapport initial de l’équipe d’évaluation. Il aidera à identifier les partenaires clés à interviewer par l’équipe d’évaluation</w:t>
      </w:r>
      <w:r w:rsidR="000F5933">
        <w:rPr>
          <w:rFonts w:ascii="Times New Roman" w:hAnsi="Times New Roman" w:cs="Times New Roman"/>
          <w:sz w:val="24"/>
          <w:szCs w:val="24"/>
        </w:rPr>
        <w:t>.</w:t>
      </w:r>
      <w:r w:rsidR="003D1A64" w:rsidRPr="0004050C">
        <w:rPr>
          <w:rFonts w:ascii="Times New Roman" w:hAnsi="Times New Roman" w:cs="Times New Roman"/>
          <w:sz w:val="24"/>
          <w:szCs w:val="24"/>
        </w:rPr>
        <w:t xml:space="preserve"> </w:t>
      </w:r>
      <w:r w:rsidR="000F5933">
        <w:rPr>
          <w:rFonts w:ascii="Times New Roman" w:hAnsi="Times New Roman" w:cs="Times New Roman"/>
          <w:sz w:val="24"/>
          <w:szCs w:val="24"/>
        </w:rPr>
        <w:t>T</w:t>
      </w:r>
      <w:r w:rsidR="003D1A64" w:rsidRPr="0004050C">
        <w:rPr>
          <w:rFonts w:ascii="Times New Roman" w:hAnsi="Times New Roman" w:cs="Times New Roman"/>
          <w:sz w:val="24"/>
          <w:szCs w:val="24"/>
        </w:rPr>
        <w:t xml:space="preserve">outefois l’évaluation sera pleinement indépendante et l’équipe d’évaluation va </w:t>
      </w:r>
      <w:r w:rsidR="009449D7" w:rsidRPr="0004050C">
        <w:rPr>
          <w:rFonts w:ascii="Times New Roman" w:hAnsi="Times New Roman" w:cs="Times New Roman"/>
          <w:sz w:val="24"/>
          <w:szCs w:val="24"/>
        </w:rPr>
        <w:t>déterminer en</w:t>
      </w:r>
      <w:r w:rsidR="003D1A64" w:rsidRPr="0004050C">
        <w:rPr>
          <w:rFonts w:ascii="Times New Roman" w:hAnsi="Times New Roman" w:cs="Times New Roman"/>
          <w:sz w:val="24"/>
          <w:szCs w:val="24"/>
        </w:rPr>
        <w:t xml:space="preserve"> toute flexibilité la meilleure approche dans la collecte et l’analyse des données pour l’évaluation. Le groupe de référence va aider à connecter l’équipe d’évaluation avec les unités du programme, la direction du PNUD, les autorités nationales à divers niveaux, le Comité d’Orientation et de Pilotage du CPD, les Comités de Pilotages des Programmes Cadres, les équipes de projets et les principales parties prenantes. De plus</w:t>
      </w:r>
      <w:r w:rsidR="00DC0FF9">
        <w:rPr>
          <w:rFonts w:ascii="Times New Roman" w:hAnsi="Times New Roman" w:cs="Times New Roman"/>
          <w:sz w:val="24"/>
          <w:szCs w:val="24"/>
        </w:rPr>
        <w:t>,</w:t>
      </w:r>
      <w:r w:rsidR="003D1A64" w:rsidRPr="0004050C">
        <w:rPr>
          <w:rFonts w:ascii="Times New Roman" w:hAnsi="Times New Roman" w:cs="Times New Roman"/>
          <w:sz w:val="24"/>
          <w:szCs w:val="24"/>
        </w:rPr>
        <w:t xml:space="preserve"> ce groupe va apporter un appui substantif et logistique à l’équipe d’évaluation, et assurer un processus participatif de l’évaluation et les commentaires sur le rapport. </w:t>
      </w:r>
    </w:p>
    <w:p w14:paraId="24900579" w14:textId="77777777" w:rsidR="007954EB" w:rsidRPr="0004050C" w:rsidRDefault="007954EB" w:rsidP="007954EB">
      <w:pPr>
        <w:rPr>
          <w:rFonts w:ascii="Times New Roman" w:hAnsi="Times New Roman" w:cs="Times New Roman"/>
          <w:color w:val="FF0000"/>
          <w:sz w:val="28"/>
          <w:szCs w:val="28"/>
        </w:rPr>
      </w:pPr>
    </w:p>
    <w:p w14:paraId="442EB5F1" w14:textId="77777777" w:rsidR="00384C1B" w:rsidRPr="0004050C" w:rsidRDefault="00384C1B" w:rsidP="007954EB">
      <w:pPr>
        <w:rPr>
          <w:rFonts w:ascii="Times New Roman" w:hAnsi="Times New Roman" w:cs="Times New Roman"/>
          <w:color w:val="FF0000"/>
          <w:sz w:val="28"/>
          <w:szCs w:val="28"/>
        </w:rPr>
        <w:sectPr w:rsidR="00384C1B" w:rsidRPr="0004050C" w:rsidSect="002F0EF9">
          <w:footerReference w:type="default" r:id="rId13"/>
          <w:pgSz w:w="11906" w:h="16838"/>
          <w:pgMar w:top="1417" w:right="1417" w:bottom="1417" w:left="1417" w:header="708" w:footer="708" w:gutter="0"/>
          <w:cols w:space="708"/>
          <w:docGrid w:linePitch="360"/>
        </w:sectPr>
      </w:pPr>
    </w:p>
    <w:p w14:paraId="4F06C73A" w14:textId="0E20C59C" w:rsidR="00384C1B" w:rsidRPr="0004050C" w:rsidRDefault="00711650" w:rsidP="004E6CE7">
      <w:pPr>
        <w:pStyle w:val="Paragraphedeliste"/>
        <w:numPr>
          <w:ilvl w:val="0"/>
          <w:numId w:val="3"/>
        </w:numPr>
        <w:rPr>
          <w:rFonts w:ascii="Times New Roman" w:hAnsi="Times New Roman" w:cs="Times New Roman"/>
          <w:b/>
          <w:szCs w:val="28"/>
        </w:rPr>
      </w:pPr>
      <w:r w:rsidRPr="0004050C">
        <w:rPr>
          <w:rFonts w:ascii="Times New Roman" w:hAnsi="Times New Roman" w:cs="Times New Roman"/>
          <w:b/>
          <w:szCs w:val="28"/>
        </w:rPr>
        <w:lastRenderedPageBreak/>
        <w:t xml:space="preserve">Chronogramme </w:t>
      </w:r>
      <w:r w:rsidR="00384C1B" w:rsidRPr="0004050C">
        <w:rPr>
          <w:rFonts w:ascii="Times New Roman" w:hAnsi="Times New Roman" w:cs="Times New Roman"/>
          <w:b/>
          <w:szCs w:val="28"/>
        </w:rPr>
        <w:t>du processus d’évaluation</w:t>
      </w:r>
    </w:p>
    <w:p w14:paraId="5215CC65" w14:textId="1E733370" w:rsidR="00384C1B" w:rsidRPr="0004050C" w:rsidRDefault="00384C1B" w:rsidP="00A73993">
      <w:pPr>
        <w:spacing w:after="0" w:line="240" w:lineRule="auto"/>
        <w:jc w:val="both"/>
        <w:rPr>
          <w:rFonts w:ascii="Times New Roman" w:hAnsi="Times New Roman" w:cs="Times New Roman"/>
        </w:rPr>
      </w:pPr>
      <w:r w:rsidRPr="0004050C">
        <w:rPr>
          <w:rFonts w:ascii="Times New Roman" w:hAnsi="Times New Roman" w:cs="Times New Roman"/>
        </w:rPr>
        <w:t xml:space="preserve">La durée d’exécution de cette évaluation </w:t>
      </w:r>
      <w:r w:rsidRPr="008D3497">
        <w:rPr>
          <w:rFonts w:ascii="Times New Roman" w:hAnsi="Times New Roman" w:cs="Times New Roman"/>
        </w:rPr>
        <w:t xml:space="preserve">est de </w:t>
      </w:r>
      <w:r w:rsidR="007E31D4" w:rsidRPr="008D3497">
        <w:rPr>
          <w:rFonts w:ascii="Times New Roman" w:hAnsi="Times New Roman" w:cs="Times New Roman"/>
        </w:rPr>
        <w:t>3</w:t>
      </w:r>
      <w:r w:rsidR="00401D58">
        <w:rPr>
          <w:rFonts w:ascii="Times New Roman" w:hAnsi="Times New Roman" w:cs="Times New Roman"/>
        </w:rPr>
        <w:t>5</w:t>
      </w:r>
      <w:r w:rsidRPr="008D3497">
        <w:rPr>
          <w:rFonts w:ascii="Times New Roman" w:hAnsi="Times New Roman" w:cs="Times New Roman"/>
        </w:rPr>
        <w:t xml:space="preserve"> jours </w:t>
      </w:r>
      <w:r w:rsidR="00B960F1" w:rsidRPr="008D3497">
        <w:rPr>
          <w:rFonts w:ascii="Times New Roman" w:hAnsi="Times New Roman" w:cs="Times New Roman"/>
        </w:rPr>
        <w:t>ouvrés</w:t>
      </w:r>
      <w:r w:rsidR="00B960F1" w:rsidRPr="0004050C">
        <w:rPr>
          <w:rFonts w:ascii="Times New Roman" w:hAnsi="Times New Roman" w:cs="Times New Roman"/>
        </w:rPr>
        <w:t xml:space="preserve"> </w:t>
      </w:r>
      <w:r w:rsidRPr="0004050C">
        <w:rPr>
          <w:rFonts w:ascii="Times New Roman" w:hAnsi="Times New Roman" w:cs="Times New Roman"/>
        </w:rPr>
        <w:t>réparti</w:t>
      </w:r>
      <w:r w:rsidR="00B960F1" w:rsidRPr="0004050C">
        <w:rPr>
          <w:rFonts w:ascii="Times New Roman" w:hAnsi="Times New Roman" w:cs="Times New Roman"/>
        </w:rPr>
        <w:t>s</w:t>
      </w:r>
      <w:r w:rsidRPr="0004050C">
        <w:rPr>
          <w:rFonts w:ascii="Times New Roman" w:hAnsi="Times New Roman" w:cs="Times New Roman"/>
        </w:rPr>
        <w:t xml:space="preserve"> sur </w:t>
      </w:r>
      <w:r w:rsidR="007E31D4" w:rsidRPr="0004050C">
        <w:rPr>
          <w:rFonts w:ascii="Times New Roman" w:hAnsi="Times New Roman" w:cs="Times New Roman"/>
        </w:rPr>
        <w:t>0</w:t>
      </w:r>
      <w:r w:rsidR="001158F2">
        <w:rPr>
          <w:rFonts w:ascii="Times New Roman" w:hAnsi="Times New Roman" w:cs="Times New Roman"/>
        </w:rPr>
        <w:t>8</w:t>
      </w:r>
      <w:r w:rsidR="007E31D4" w:rsidRPr="0004050C">
        <w:rPr>
          <w:rFonts w:ascii="Times New Roman" w:hAnsi="Times New Roman" w:cs="Times New Roman"/>
        </w:rPr>
        <w:t xml:space="preserve"> semaines</w:t>
      </w:r>
      <w:r w:rsidRPr="0004050C">
        <w:rPr>
          <w:rFonts w:ascii="Times New Roman" w:hAnsi="Times New Roman" w:cs="Times New Roman"/>
        </w:rPr>
        <w:t>.</w:t>
      </w:r>
    </w:p>
    <w:p w14:paraId="294F0DBE" w14:textId="2A6E610E" w:rsidR="001E69F7" w:rsidRPr="0004050C" w:rsidRDefault="00384C1B" w:rsidP="00A73993">
      <w:pPr>
        <w:spacing w:line="240" w:lineRule="auto"/>
        <w:jc w:val="both"/>
        <w:rPr>
          <w:rFonts w:ascii="Times New Roman" w:hAnsi="Times New Roman" w:cs="Times New Roman"/>
        </w:rPr>
      </w:pPr>
      <w:r w:rsidRPr="0004050C">
        <w:rPr>
          <w:rFonts w:ascii="Times New Roman" w:hAnsi="Times New Roman" w:cs="Times New Roman"/>
        </w:rPr>
        <w:t xml:space="preserve">Le calendrier </w:t>
      </w:r>
      <w:r w:rsidR="007E31D4" w:rsidRPr="0004050C">
        <w:rPr>
          <w:rFonts w:ascii="Times New Roman" w:hAnsi="Times New Roman" w:cs="Times New Roman"/>
        </w:rPr>
        <w:t xml:space="preserve">indicatif </w:t>
      </w:r>
      <w:r w:rsidRPr="0004050C">
        <w:rPr>
          <w:rFonts w:ascii="Times New Roman" w:hAnsi="Times New Roman" w:cs="Times New Roman"/>
        </w:rPr>
        <w:t>d’exécution se présente comme suit :</w:t>
      </w:r>
    </w:p>
    <w:tbl>
      <w:tblPr>
        <w:tblStyle w:val="Grilledutableau"/>
        <w:tblW w:w="10060" w:type="dxa"/>
        <w:jc w:val="center"/>
        <w:tblLook w:val="04A0" w:firstRow="1" w:lastRow="0" w:firstColumn="1" w:lastColumn="0" w:noHBand="0" w:noVBand="1"/>
      </w:tblPr>
      <w:tblGrid>
        <w:gridCol w:w="2405"/>
        <w:gridCol w:w="990"/>
        <w:gridCol w:w="2339"/>
        <w:gridCol w:w="1488"/>
        <w:gridCol w:w="2838"/>
      </w:tblGrid>
      <w:tr w:rsidR="005B216A" w:rsidRPr="0004050C" w14:paraId="3468DEFA" w14:textId="6EC8CB82" w:rsidTr="005B216A">
        <w:trPr>
          <w:jc w:val="center"/>
        </w:trPr>
        <w:tc>
          <w:tcPr>
            <w:tcW w:w="2405" w:type="dxa"/>
          </w:tcPr>
          <w:p w14:paraId="70EBEE36" w14:textId="2DB68CB1" w:rsidR="005B216A" w:rsidRPr="0004050C" w:rsidRDefault="005B216A" w:rsidP="005B216A">
            <w:pPr>
              <w:autoSpaceDE w:val="0"/>
              <w:autoSpaceDN w:val="0"/>
              <w:adjustRightInd w:val="0"/>
              <w:jc w:val="center"/>
              <w:rPr>
                <w:rFonts w:ascii="Times New Roman" w:hAnsi="Times New Roman" w:cs="Times New Roman"/>
                <w:b/>
                <w:bCs/>
                <w:color w:val="272627"/>
              </w:rPr>
            </w:pPr>
            <w:r w:rsidRPr="0004050C">
              <w:rPr>
                <w:rFonts w:ascii="Times New Roman" w:hAnsi="Times New Roman" w:cs="Times New Roman"/>
                <w:b/>
                <w:bCs/>
                <w:color w:val="272627"/>
              </w:rPr>
              <w:t>Etapes</w:t>
            </w:r>
          </w:p>
        </w:tc>
        <w:tc>
          <w:tcPr>
            <w:tcW w:w="990" w:type="dxa"/>
          </w:tcPr>
          <w:p w14:paraId="261E91A5" w14:textId="77777777" w:rsidR="005B216A" w:rsidRPr="0004050C" w:rsidRDefault="005B216A" w:rsidP="005B216A">
            <w:pPr>
              <w:autoSpaceDE w:val="0"/>
              <w:autoSpaceDN w:val="0"/>
              <w:adjustRightInd w:val="0"/>
              <w:jc w:val="center"/>
              <w:rPr>
                <w:rFonts w:ascii="Times New Roman" w:hAnsi="Times New Roman" w:cs="Times New Roman"/>
                <w:b/>
                <w:bCs/>
                <w:color w:val="272627"/>
              </w:rPr>
            </w:pPr>
            <w:r w:rsidRPr="0004050C">
              <w:rPr>
                <w:rFonts w:ascii="Times New Roman" w:hAnsi="Times New Roman" w:cs="Times New Roman"/>
                <w:b/>
                <w:bCs/>
                <w:color w:val="272627"/>
              </w:rPr>
              <w:t>Délai</w:t>
            </w:r>
          </w:p>
        </w:tc>
        <w:tc>
          <w:tcPr>
            <w:tcW w:w="2339" w:type="dxa"/>
          </w:tcPr>
          <w:p w14:paraId="7DC61C83" w14:textId="141AF83E" w:rsidR="005B216A" w:rsidRPr="0004050C" w:rsidRDefault="005B216A" w:rsidP="005B216A">
            <w:pPr>
              <w:autoSpaceDE w:val="0"/>
              <w:autoSpaceDN w:val="0"/>
              <w:adjustRightInd w:val="0"/>
              <w:jc w:val="center"/>
              <w:rPr>
                <w:rFonts w:ascii="Times New Roman" w:hAnsi="Times New Roman" w:cs="Times New Roman"/>
                <w:b/>
                <w:bCs/>
                <w:color w:val="272627"/>
              </w:rPr>
            </w:pPr>
            <w:r w:rsidRPr="0004050C">
              <w:rPr>
                <w:rFonts w:ascii="Times New Roman" w:hAnsi="Times New Roman" w:cs="Times New Roman"/>
                <w:b/>
                <w:bCs/>
                <w:color w:val="272627"/>
              </w:rPr>
              <w:t>Livrables</w:t>
            </w:r>
          </w:p>
        </w:tc>
        <w:tc>
          <w:tcPr>
            <w:tcW w:w="1488" w:type="dxa"/>
          </w:tcPr>
          <w:p w14:paraId="3440C8EC" w14:textId="0B5954E1" w:rsidR="005B216A" w:rsidRPr="0004050C" w:rsidRDefault="005B216A" w:rsidP="005B216A">
            <w:pPr>
              <w:autoSpaceDE w:val="0"/>
              <w:autoSpaceDN w:val="0"/>
              <w:adjustRightInd w:val="0"/>
              <w:jc w:val="center"/>
              <w:rPr>
                <w:rFonts w:ascii="Times New Roman" w:hAnsi="Times New Roman" w:cs="Times New Roman"/>
                <w:b/>
                <w:bCs/>
                <w:color w:val="272627"/>
              </w:rPr>
            </w:pPr>
            <w:r w:rsidRPr="0004050C">
              <w:rPr>
                <w:rFonts w:ascii="Times New Roman" w:hAnsi="Times New Roman" w:cs="Times New Roman"/>
                <w:b/>
                <w:bCs/>
                <w:color w:val="272627"/>
              </w:rPr>
              <w:t>Entité responsable</w:t>
            </w:r>
          </w:p>
        </w:tc>
        <w:tc>
          <w:tcPr>
            <w:tcW w:w="2838" w:type="dxa"/>
          </w:tcPr>
          <w:p w14:paraId="28342E11" w14:textId="0CF0048F" w:rsidR="005B216A" w:rsidRPr="0004050C" w:rsidRDefault="005B216A" w:rsidP="005B216A">
            <w:pPr>
              <w:autoSpaceDE w:val="0"/>
              <w:autoSpaceDN w:val="0"/>
              <w:adjustRightInd w:val="0"/>
              <w:jc w:val="center"/>
              <w:rPr>
                <w:rFonts w:ascii="Times New Roman" w:hAnsi="Times New Roman" w:cs="Times New Roman"/>
                <w:b/>
                <w:bCs/>
                <w:color w:val="272627"/>
              </w:rPr>
            </w:pPr>
            <w:r w:rsidRPr="0004050C">
              <w:rPr>
                <w:rFonts w:ascii="Times New Roman" w:hAnsi="Times New Roman" w:cs="Times New Roman"/>
                <w:b/>
                <w:bCs/>
                <w:color w:val="272627"/>
              </w:rPr>
              <w:t>Entité impliquée</w:t>
            </w:r>
          </w:p>
        </w:tc>
      </w:tr>
      <w:tr w:rsidR="005B216A" w:rsidRPr="0004050C" w14:paraId="6C5ACCD7" w14:textId="74D8151E" w:rsidTr="005B216A">
        <w:trPr>
          <w:jc w:val="center"/>
        </w:trPr>
        <w:tc>
          <w:tcPr>
            <w:tcW w:w="2405" w:type="dxa"/>
          </w:tcPr>
          <w:p w14:paraId="363EDD1C" w14:textId="642947D9" w:rsidR="005B216A" w:rsidRPr="0004050C" w:rsidRDefault="005B216A" w:rsidP="000D4205">
            <w:pPr>
              <w:autoSpaceDE w:val="0"/>
              <w:autoSpaceDN w:val="0"/>
              <w:adjustRightInd w:val="0"/>
              <w:jc w:val="both"/>
              <w:rPr>
                <w:rFonts w:ascii="Times New Roman" w:hAnsi="Times New Roman" w:cs="Times New Roman"/>
                <w:color w:val="272627"/>
              </w:rPr>
            </w:pPr>
            <w:r w:rsidRPr="0004050C">
              <w:rPr>
                <w:rFonts w:ascii="Times New Roman" w:hAnsi="Times New Roman" w:cs="Times New Roman"/>
                <w:color w:val="272627"/>
              </w:rPr>
              <w:t>Étape 1 : Examen documentaire et rapport de démarrage</w:t>
            </w:r>
          </w:p>
        </w:tc>
        <w:tc>
          <w:tcPr>
            <w:tcW w:w="990" w:type="dxa"/>
          </w:tcPr>
          <w:p w14:paraId="24B54F2B" w14:textId="2F7351D2" w:rsidR="005B216A" w:rsidRPr="0004050C" w:rsidRDefault="004C7AD7" w:rsidP="000D4205">
            <w:pPr>
              <w:autoSpaceDE w:val="0"/>
              <w:autoSpaceDN w:val="0"/>
              <w:adjustRightInd w:val="0"/>
              <w:jc w:val="both"/>
              <w:rPr>
                <w:rFonts w:ascii="Times New Roman" w:hAnsi="Times New Roman" w:cs="Times New Roman"/>
                <w:color w:val="272627"/>
              </w:rPr>
            </w:pPr>
            <w:r>
              <w:rPr>
                <w:rFonts w:ascii="Times New Roman" w:hAnsi="Times New Roman" w:cs="Times New Roman"/>
                <w:color w:val="272627"/>
              </w:rPr>
              <w:t>7</w:t>
            </w:r>
            <w:r w:rsidR="005B216A" w:rsidRPr="0004050C">
              <w:rPr>
                <w:rFonts w:ascii="Times New Roman" w:hAnsi="Times New Roman" w:cs="Times New Roman"/>
                <w:color w:val="272627"/>
              </w:rPr>
              <w:t xml:space="preserve"> jours</w:t>
            </w:r>
          </w:p>
        </w:tc>
        <w:tc>
          <w:tcPr>
            <w:tcW w:w="2339" w:type="dxa"/>
          </w:tcPr>
          <w:p w14:paraId="5AAAEFD9" w14:textId="0DF80A81" w:rsidR="005B216A" w:rsidRPr="0004050C" w:rsidRDefault="005B216A" w:rsidP="000D4205">
            <w:pPr>
              <w:autoSpaceDE w:val="0"/>
              <w:autoSpaceDN w:val="0"/>
              <w:adjustRightInd w:val="0"/>
              <w:jc w:val="both"/>
              <w:rPr>
                <w:rFonts w:ascii="Times New Roman" w:hAnsi="Times New Roman" w:cs="Times New Roman"/>
                <w:color w:val="272627"/>
              </w:rPr>
            </w:pPr>
            <w:r w:rsidRPr="0004050C">
              <w:rPr>
                <w:rFonts w:ascii="Times New Roman" w:hAnsi="Times New Roman" w:cs="Times New Roman"/>
                <w:color w:val="272627"/>
              </w:rPr>
              <w:t>Rapport de démarrage</w:t>
            </w:r>
          </w:p>
        </w:tc>
        <w:tc>
          <w:tcPr>
            <w:tcW w:w="1488" w:type="dxa"/>
          </w:tcPr>
          <w:p w14:paraId="6AC03FC1" w14:textId="33A56732" w:rsidR="005B216A" w:rsidRPr="0004050C" w:rsidRDefault="005B216A" w:rsidP="000D4205">
            <w:pPr>
              <w:autoSpaceDE w:val="0"/>
              <w:autoSpaceDN w:val="0"/>
              <w:adjustRightInd w:val="0"/>
              <w:jc w:val="both"/>
              <w:rPr>
                <w:rFonts w:ascii="Times New Roman" w:hAnsi="Times New Roman" w:cs="Times New Roman"/>
                <w:color w:val="272627"/>
              </w:rPr>
            </w:pPr>
            <w:r w:rsidRPr="0004050C">
              <w:rPr>
                <w:rFonts w:ascii="Times New Roman" w:hAnsi="Times New Roman" w:cs="Times New Roman"/>
                <w:color w:val="272627"/>
              </w:rPr>
              <w:t>Equipe d’évaluation</w:t>
            </w:r>
          </w:p>
        </w:tc>
        <w:tc>
          <w:tcPr>
            <w:tcW w:w="2838" w:type="dxa"/>
          </w:tcPr>
          <w:p w14:paraId="544E40E7" w14:textId="77777777" w:rsidR="005B216A" w:rsidRPr="0004050C" w:rsidRDefault="005B216A" w:rsidP="000D4205">
            <w:pPr>
              <w:autoSpaceDE w:val="0"/>
              <w:autoSpaceDN w:val="0"/>
              <w:adjustRightInd w:val="0"/>
              <w:jc w:val="both"/>
              <w:rPr>
                <w:rFonts w:ascii="Times New Roman" w:hAnsi="Times New Roman" w:cs="Times New Roman"/>
                <w:color w:val="272627"/>
              </w:rPr>
            </w:pPr>
            <w:r w:rsidRPr="0004050C">
              <w:rPr>
                <w:rFonts w:ascii="Times New Roman" w:hAnsi="Times New Roman" w:cs="Times New Roman"/>
                <w:color w:val="272627"/>
              </w:rPr>
              <w:t>Responsable de l’évaluation</w:t>
            </w:r>
          </w:p>
          <w:p w14:paraId="013B31D7" w14:textId="77777777" w:rsidR="005B216A" w:rsidRPr="0004050C" w:rsidRDefault="005B216A" w:rsidP="000D4205">
            <w:pPr>
              <w:autoSpaceDE w:val="0"/>
              <w:autoSpaceDN w:val="0"/>
              <w:adjustRightInd w:val="0"/>
              <w:jc w:val="both"/>
              <w:rPr>
                <w:rFonts w:ascii="Times New Roman" w:hAnsi="Times New Roman" w:cs="Times New Roman"/>
                <w:color w:val="272627"/>
              </w:rPr>
            </w:pPr>
            <w:r w:rsidRPr="0004050C">
              <w:rPr>
                <w:rFonts w:ascii="Times New Roman" w:hAnsi="Times New Roman" w:cs="Times New Roman"/>
                <w:color w:val="272627"/>
              </w:rPr>
              <w:t>Points focaux</w:t>
            </w:r>
          </w:p>
          <w:p w14:paraId="20AF2306" w14:textId="16901EF2" w:rsidR="005B216A" w:rsidRPr="0004050C" w:rsidRDefault="005B216A" w:rsidP="000D4205">
            <w:pPr>
              <w:autoSpaceDE w:val="0"/>
              <w:autoSpaceDN w:val="0"/>
              <w:adjustRightInd w:val="0"/>
              <w:jc w:val="both"/>
              <w:rPr>
                <w:rFonts w:ascii="Times New Roman" w:hAnsi="Times New Roman" w:cs="Times New Roman"/>
                <w:color w:val="272627"/>
              </w:rPr>
            </w:pPr>
            <w:r w:rsidRPr="0004050C">
              <w:rPr>
                <w:rFonts w:ascii="Times New Roman" w:hAnsi="Times New Roman" w:cs="Times New Roman"/>
                <w:color w:val="272627"/>
              </w:rPr>
              <w:t>Groupe de référence</w:t>
            </w:r>
          </w:p>
        </w:tc>
      </w:tr>
      <w:tr w:rsidR="005B216A" w:rsidRPr="0004050C" w14:paraId="7422590B" w14:textId="79DF7238" w:rsidTr="005B216A">
        <w:trPr>
          <w:jc w:val="center"/>
        </w:trPr>
        <w:tc>
          <w:tcPr>
            <w:tcW w:w="2405" w:type="dxa"/>
          </w:tcPr>
          <w:p w14:paraId="72714C5D" w14:textId="1947E6D7" w:rsidR="005B216A" w:rsidRPr="0004050C" w:rsidRDefault="005B216A" w:rsidP="005B216A">
            <w:pPr>
              <w:autoSpaceDE w:val="0"/>
              <w:autoSpaceDN w:val="0"/>
              <w:adjustRightInd w:val="0"/>
              <w:jc w:val="both"/>
              <w:rPr>
                <w:rFonts w:ascii="Times New Roman" w:hAnsi="Times New Roman" w:cs="Times New Roman"/>
                <w:color w:val="272627"/>
              </w:rPr>
            </w:pPr>
            <w:r w:rsidRPr="0004050C">
              <w:rPr>
                <w:rFonts w:ascii="Times New Roman" w:hAnsi="Times New Roman" w:cs="Times New Roman"/>
                <w:color w:val="272627"/>
              </w:rPr>
              <w:t>Étape 2 : Mission de collecte des données</w:t>
            </w:r>
          </w:p>
        </w:tc>
        <w:tc>
          <w:tcPr>
            <w:tcW w:w="990" w:type="dxa"/>
          </w:tcPr>
          <w:p w14:paraId="7F8B7A27" w14:textId="1CCA0A5F" w:rsidR="005B216A" w:rsidRPr="0004050C" w:rsidRDefault="005B216A" w:rsidP="005B216A">
            <w:pPr>
              <w:autoSpaceDE w:val="0"/>
              <w:autoSpaceDN w:val="0"/>
              <w:adjustRightInd w:val="0"/>
              <w:jc w:val="both"/>
              <w:rPr>
                <w:rFonts w:ascii="Times New Roman" w:hAnsi="Times New Roman" w:cs="Times New Roman"/>
                <w:color w:val="272627"/>
              </w:rPr>
            </w:pPr>
            <w:r w:rsidRPr="0004050C">
              <w:rPr>
                <w:rFonts w:ascii="Times New Roman" w:hAnsi="Times New Roman" w:cs="Times New Roman"/>
                <w:color w:val="272627"/>
              </w:rPr>
              <w:t>1</w:t>
            </w:r>
            <w:r w:rsidR="004C7AD7">
              <w:rPr>
                <w:rFonts w:ascii="Times New Roman" w:hAnsi="Times New Roman" w:cs="Times New Roman"/>
                <w:color w:val="272627"/>
              </w:rPr>
              <w:t>6</w:t>
            </w:r>
            <w:r w:rsidRPr="0004050C">
              <w:rPr>
                <w:rFonts w:ascii="Times New Roman" w:hAnsi="Times New Roman" w:cs="Times New Roman"/>
                <w:color w:val="272627"/>
              </w:rPr>
              <w:t xml:space="preserve"> jours</w:t>
            </w:r>
          </w:p>
        </w:tc>
        <w:tc>
          <w:tcPr>
            <w:tcW w:w="2339" w:type="dxa"/>
          </w:tcPr>
          <w:p w14:paraId="377E7DA9" w14:textId="08A95F31" w:rsidR="005B216A" w:rsidRPr="0004050C" w:rsidRDefault="005B216A" w:rsidP="005B216A">
            <w:pPr>
              <w:autoSpaceDE w:val="0"/>
              <w:autoSpaceDN w:val="0"/>
              <w:adjustRightInd w:val="0"/>
              <w:jc w:val="both"/>
              <w:rPr>
                <w:rStyle w:val="jlqj4b"/>
                <w:rFonts w:ascii="Times New Roman" w:hAnsi="Times New Roman" w:cs="Times New Roman"/>
              </w:rPr>
            </w:pPr>
            <w:r w:rsidRPr="0004050C">
              <w:rPr>
                <w:rStyle w:val="jlqj4b"/>
                <w:rFonts w:ascii="Times New Roman" w:hAnsi="Times New Roman" w:cs="Times New Roman"/>
              </w:rPr>
              <w:t>Aide-mémoire</w:t>
            </w:r>
          </w:p>
          <w:p w14:paraId="24DA1970" w14:textId="79B88976" w:rsidR="005B216A" w:rsidRPr="0004050C" w:rsidRDefault="005B216A" w:rsidP="005B216A">
            <w:pPr>
              <w:autoSpaceDE w:val="0"/>
              <w:autoSpaceDN w:val="0"/>
              <w:adjustRightInd w:val="0"/>
              <w:jc w:val="both"/>
              <w:rPr>
                <w:rFonts w:ascii="Times New Roman" w:hAnsi="Times New Roman" w:cs="Times New Roman"/>
                <w:color w:val="272627"/>
              </w:rPr>
            </w:pPr>
            <w:r w:rsidRPr="0004050C">
              <w:rPr>
                <w:rStyle w:val="jlqj4b"/>
                <w:rFonts w:ascii="Times New Roman" w:hAnsi="Times New Roman" w:cs="Times New Roman"/>
              </w:rPr>
              <w:t>Présentation des premiers résultats sur la base des données collectées et des informations analytiques</w:t>
            </w:r>
          </w:p>
        </w:tc>
        <w:tc>
          <w:tcPr>
            <w:tcW w:w="1488" w:type="dxa"/>
          </w:tcPr>
          <w:p w14:paraId="5E0EAD7C" w14:textId="428BD58D" w:rsidR="005B216A" w:rsidRPr="0004050C" w:rsidRDefault="005B216A" w:rsidP="005B216A">
            <w:pPr>
              <w:autoSpaceDE w:val="0"/>
              <w:autoSpaceDN w:val="0"/>
              <w:adjustRightInd w:val="0"/>
              <w:jc w:val="both"/>
              <w:rPr>
                <w:rFonts w:ascii="Times New Roman" w:hAnsi="Times New Roman" w:cs="Times New Roman"/>
                <w:color w:val="272627"/>
              </w:rPr>
            </w:pPr>
            <w:r w:rsidRPr="0004050C">
              <w:rPr>
                <w:rFonts w:ascii="Times New Roman" w:hAnsi="Times New Roman" w:cs="Times New Roman"/>
                <w:color w:val="272627"/>
              </w:rPr>
              <w:t>Equipe d’évaluation</w:t>
            </w:r>
          </w:p>
        </w:tc>
        <w:tc>
          <w:tcPr>
            <w:tcW w:w="2838" w:type="dxa"/>
          </w:tcPr>
          <w:p w14:paraId="0C2DD4C5" w14:textId="35C07AFB" w:rsidR="005B216A" w:rsidRPr="0004050C" w:rsidRDefault="005B216A" w:rsidP="005B216A">
            <w:pPr>
              <w:autoSpaceDE w:val="0"/>
              <w:autoSpaceDN w:val="0"/>
              <w:adjustRightInd w:val="0"/>
              <w:jc w:val="both"/>
              <w:rPr>
                <w:rFonts w:ascii="Times New Roman" w:hAnsi="Times New Roman" w:cs="Times New Roman"/>
                <w:color w:val="272627"/>
              </w:rPr>
            </w:pPr>
            <w:r w:rsidRPr="0004050C">
              <w:rPr>
                <w:rFonts w:ascii="Times New Roman" w:hAnsi="Times New Roman" w:cs="Times New Roman"/>
                <w:color w:val="272627"/>
              </w:rPr>
              <w:t>Points focaux</w:t>
            </w:r>
          </w:p>
        </w:tc>
      </w:tr>
      <w:tr w:rsidR="006516AD" w:rsidRPr="0004050C" w14:paraId="53F35FEF" w14:textId="554837F2" w:rsidTr="005B216A">
        <w:trPr>
          <w:jc w:val="center"/>
        </w:trPr>
        <w:tc>
          <w:tcPr>
            <w:tcW w:w="2405" w:type="dxa"/>
          </w:tcPr>
          <w:p w14:paraId="64BEE385" w14:textId="6796E86A" w:rsidR="006516AD" w:rsidRPr="0004050C" w:rsidRDefault="006516AD" w:rsidP="006516AD">
            <w:pPr>
              <w:autoSpaceDE w:val="0"/>
              <w:autoSpaceDN w:val="0"/>
              <w:adjustRightInd w:val="0"/>
              <w:jc w:val="both"/>
              <w:rPr>
                <w:rFonts w:ascii="Times New Roman" w:hAnsi="Times New Roman" w:cs="Times New Roman"/>
                <w:color w:val="272627"/>
              </w:rPr>
            </w:pPr>
            <w:r w:rsidRPr="0004050C">
              <w:rPr>
                <w:rFonts w:ascii="Times New Roman" w:hAnsi="Times New Roman" w:cs="Times New Roman"/>
                <w:color w:val="272627"/>
              </w:rPr>
              <w:t>Etape 3 : Préparation et soumission au PNUD du premier draft du rapport d’évaluation</w:t>
            </w:r>
            <w:r>
              <w:rPr>
                <w:rFonts w:ascii="Times New Roman" w:hAnsi="Times New Roman" w:cs="Times New Roman"/>
                <w:color w:val="272627"/>
              </w:rPr>
              <w:t xml:space="preserve"> pour commentaires et contributions</w:t>
            </w:r>
          </w:p>
        </w:tc>
        <w:tc>
          <w:tcPr>
            <w:tcW w:w="990" w:type="dxa"/>
          </w:tcPr>
          <w:p w14:paraId="0A2B4E25" w14:textId="313D3AFA" w:rsidR="006516AD" w:rsidRPr="0004050C" w:rsidRDefault="006516AD" w:rsidP="006516AD">
            <w:pPr>
              <w:autoSpaceDE w:val="0"/>
              <w:autoSpaceDN w:val="0"/>
              <w:adjustRightInd w:val="0"/>
              <w:jc w:val="both"/>
              <w:rPr>
                <w:rFonts w:ascii="Times New Roman" w:hAnsi="Times New Roman" w:cs="Times New Roman"/>
                <w:color w:val="272627"/>
              </w:rPr>
            </w:pPr>
            <w:r w:rsidRPr="0004050C">
              <w:rPr>
                <w:rFonts w:ascii="Times New Roman" w:hAnsi="Times New Roman" w:cs="Times New Roman"/>
                <w:color w:val="272627"/>
              </w:rPr>
              <w:t>5 jours</w:t>
            </w:r>
          </w:p>
        </w:tc>
        <w:tc>
          <w:tcPr>
            <w:tcW w:w="2339" w:type="dxa"/>
          </w:tcPr>
          <w:p w14:paraId="3A619957" w14:textId="6B2E2A28" w:rsidR="006516AD" w:rsidRPr="0004050C" w:rsidRDefault="006516AD" w:rsidP="006516AD">
            <w:pPr>
              <w:autoSpaceDE w:val="0"/>
              <w:autoSpaceDN w:val="0"/>
              <w:adjustRightInd w:val="0"/>
              <w:jc w:val="both"/>
              <w:rPr>
                <w:rFonts w:ascii="Times New Roman" w:hAnsi="Times New Roman" w:cs="Times New Roman"/>
                <w:color w:val="272627"/>
              </w:rPr>
            </w:pPr>
            <w:r w:rsidRPr="0004050C">
              <w:rPr>
                <w:rFonts w:ascii="Times New Roman" w:hAnsi="Times New Roman" w:cs="Times New Roman"/>
                <w:color w:val="272627"/>
              </w:rPr>
              <w:t>Draft du rapport d’évaluation</w:t>
            </w:r>
          </w:p>
        </w:tc>
        <w:tc>
          <w:tcPr>
            <w:tcW w:w="1488" w:type="dxa"/>
          </w:tcPr>
          <w:p w14:paraId="4D44656A" w14:textId="225873F4" w:rsidR="006516AD" w:rsidRPr="0004050C" w:rsidRDefault="006516AD" w:rsidP="006516AD">
            <w:pPr>
              <w:autoSpaceDE w:val="0"/>
              <w:autoSpaceDN w:val="0"/>
              <w:adjustRightInd w:val="0"/>
              <w:jc w:val="both"/>
              <w:rPr>
                <w:rFonts w:ascii="Times New Roman" w:hAnsi="Times New Roman" w:cs="Times New Roman"/>
                <w:color w:val="272627"/>
              </w:rPr>
            </w:pPr>
            <w:r w:rsidRPr="0004050C">
              <w:rPr>
                <w:rFonts w:ascii="Times New Roman" w:hAnsi="Times New Roman" w:cs="Times New Roman"/>
                <w:color w:val="272627"/>
              </w:rPr>
              <w:t>Equipe d’évaluation</w:t>
            </w:r>
          </w:p>
        </w:tc>
        <w:tc>
          <w:tcPr>
            <w:tcW w:w="2838" w:type="dxa"/>
          </w:tcPr>
          <w:p w14:paraId="5154C29D" w14:textId="77777777" w:rsidR="006516AD" w:rsidRPr="0004050C" w:rsidRDefault="006516AD" w:rsidP="006516AD">
            <w:pPr>
              <w:autoSpaceDE w:val="0"/>
              <w:autoSpaceDN w:val="0"/>
              <w:adjustRightInd w:val="0"/>
              <w:jc w:val="both"/>
              <w:rPr>
                <w:rFonts w:ascii="Times New Roman" w:hAnsi="Times New Roman" w:cs="Times New Roman"/>
                <w:color w:val="272627"/>
              </w:rPr>
            </w:pPr>
            <w:r w:rsidRPr="0004050C">
              <w:rPr>
                <w:rFonts w:ascii="Times New Roman" w:hAnsi="Times New Roman" w:cs="Times New Roman"/>
                <w:color w:val="272627"/>
              </w:rPr>
              <w:t>Responsable de l’évaluation</w:t>
            </w:r>
          </w:p>
          <w:p w14:paraId="3BBAE9DC" w14:textId="77777777" w:rsidR="006516AD" w:rsidRPr="0004050C" w:rsidRDefault="006516AD" w:rsidP="006516AD">
            <w:pPr>
              <w:autoSpaceDE w:val="0"/>
              <w:autoSpaceDN w:val="0"/>
              <w:adjustRightInd w:val="0"/>
              <w:jc w:val="both"/>
              <w:rPr>
                <w:rFonts w:ascii="Times New Roman" w:hAnsi="Times New Roman" w:cs="Times New Roman"/>
                <w:color w:val="272627"/>
              </w:rPr>
            </w:pPr>
            <w:r w:rsidRPr="0004050C">
              <w:rPr>
                <w:rFonts w:ascii="Times New Roman" w:hAnsi="Times New Roman" w:cs="Times New Roman"/>
                <w:color w:val="272627"/>
              </w:rPr>
              <w:t>Points focaux</w:t>
            </w:r>
          </w:p>
          <w:p w14:paraId="4E972976" w14:textId="0CAA7B2F" w:rsidR="006516AD" w:rsidRPr="0004050C" w:rsidRDefault="006516AD" w:rsidP="006516AD">
            <w:pPr>
              <w:autoSpaceDE w:val="0"/>
              <w:autoSpaceDN w:val="0"/>
              <w:adjustRightInd w:val="0"/>
              <w:jc w:val="both"/>
              <w:rPr>
                <w:rFonts w:ascii="Times New Roman" w:hAnsi="Times New Roman" w:cs="Times New Roman"/>
                <w:color w:val="272627"/>
              </w:rPr>
            </w:pPr>
            <w:r w:rsidRPr="0004050C">
              <w:rPr>
                <w:rFonts w:ascii="Times New Roman" w:hAnsi="Times New Roman" w:cs="Times New Roman"/>
                <w:color w:val="272627"/>
              </w:rPr>
              <w:t>Groupe de référence</w:t>
            </w:r>
          </w:p>
        </w:tc>
      </w:tr>
      <w:tr w:rsidR="006516AD" w:rsidRPr="0004050C" w14:paraId="2602C426" w14:textId="181E78F3" w:rsidTr="005B216A">
        <w:trPr>
          <w:jc w:val="center"/>
        </w:trPr>
        <w:tc>
          <w:tcPr>
            <w:tcW w:w="2405" w:type="dxa"/>
          </w:tcPr>
          <w:p w14:paraId="3AB43827" w14:textId="3AA47F18" w:rsidR="006516AD" w:rsidRPr="0004050C" w:rsidRDefault="006516AD" w:rsidP="006516AD">
            <w:pPr>
              <w:autoSpaceDE w:val="0"/>
              <w:autoSpaceDN w:val="0"/>
              <w:adjustRightInd w:val="0"/>
              <w:jc w:val="both"/>
              <w:rPr>
                <w:rFonts w:ascii="Times New Roman" w:hAnsi="Times New Roman" w:cs="Times New Roman"/>
                <w:color w:val="272627"/>
              </w:rPr>
            </w:pPr>
            <w:r w:rsidRPr="0004050C">
              <w:rPr>
                <w:rFonts w:ascii="Times New Roman" w:hAnsi="Times New Roman" w:cs="Times New Roman"/>
                <w:color w:val="272627"/>
              </w:rPr>
              <w:t xml:space="preserve">Etape 4 : </w:t>
            </w:r>
            <w:r w:rsidRPr="0004050C">
              <w:rPr>
                <w:rStyle w:val="jlqj4b"/>
                <w:rFonts w:ascii="Times New Roman" w:hAnsi="Times New Roman" w:cs="Times New Roman"/>
              </w:rPr>
              <w:t>Réunion des parties prenantes pour examen et validation du rapport</w:t>
            </w:r>
          </w:p>
        </w:tc>
        <w:tc>
          <w:tcPr>
            <w:tcW w:w="990" w:type="dxa"/>
          </w:tcPr>
          <w:p w14:paraId="2EDB1253" w14:textId="091A9EB2" w:rsidR="006516AD" w:rsidRPr="0004050C" w:rsidRDefault="006516AD" w:rsidP="006516AD">
            <w:pPr>
              <w:autoSpaceDE w:val="0"/>
              <w:autoSpaceDN w:val="0"/>
              <w:adjustRightInd w:val="0"/>
              <w:jc w:val="both"/>
              <w:rPr>
                <w:rFonts w:ascii="Times New Roman" w:hAnsi="Times New Roman" w:cs="Times New Roman"/>
                <w:color w:val="272627"/>
              </w:rPr>
            </w:pPr>
            <w:r w:rsidRPr="0004050C">
              <w:rPr>
                <w:rFonts w:ascii="Times New Roman" w:hAnsi="Times New Roman" w:cs="Times New Roman"/>
                <w:color w:val="272627"/>
              </w:rPr>
              <w:t>1 jour</w:t>
            </w:r>
          </w:p>
        </w:tc>
        <w:tc>
          <w:tcPr>
            <w:tcW w:w="2339" w:type="dxa"/>
          </w:tcPr>
          <w:p w14:paraId="255AD20C" w14:textId="29DE927B" w:rsidR="006516AD" w:rsidRPr="0004050C" w:rsidRDefault="006516AD" w:rsidP="006516AD">
            <w:pPr>
              <w:autoSpaceDE w:val="0"/>
              <w:autoSpaceDN w:val="0"/>
              <w:adjustRightInd w:val="0"/>
              <w:jc w:val="both"/>
              <w:rPr>
                <w:rFonts w:ascii="Times New Roman" w:hAnsi="Times New Roman" w:cs="Times New Roman"/>
                <w:color w:val="272627"/>
              </w:rPr>
            </w:pPr>
            <w:r w:rsidRPr="0004050C">
              <w:rPr>
                <w:rFonts w:ascii="Times New Roman" w:hAnsi="Times New Roman" w:cs="Times New Roman"/>
                <w:color w:val="272627"/>
              </w:rPr>
              <w:t>Draft du rapport d’évaluation</w:t>
            </w:r>
          </w:p>
        </w:tc>
        <w:tc>
          <w:tcPr>
            <w:tcW w:w="1488" w:type="dxa"/>
          </w:tcPr>
          <w:p w14:paraId="2838CC4F" w14:textId="582F15F6" w:rsidR="006516AD" w:rsidRPr="0004050C" w:rsidRDefault="006516AD" w:rsidP="006516AD">
            <w:pPr>
              <w:autoSpaceDE w:val="0"/>
              <w:autoSpaceDN w:val="0"/>
              <w:adjustRightInd w:val="0"/>
              <w:jc w:val="both"/>
              <w:rPr>
                <w:rFonts w:ascii="Times New Roman" w:hAnsi="Times New Roman" w:cs="Times New Roman"/>
                <w:color w:val="272627"/>
              </w:rPr>
            </w:pPr>
            <w:r w:rsidRPr="0004050C">
              <w:rPr>
                <w:rFonts w:ascii="Times New Roman" w:hAnsi="Times New Roman" w:cs="Times New Roman"/>
                <w:color w:val="272627"/>
              </w:rPr>
              <w:t>Equipe d’évaluation</w:t>
            </w:r>
          </w:p>
        </w:tc>
        <w:tc>
          <w:tcPr>
            <w:tcW w:w="2838" w:type="dxa"/>
          </w:tcPr>
          <w:p w14:paraId="43AEEBD1" w14:textId="77777777" w:rsidR="006516AD" w:rsidRPr="0004050C" w:rsidRDefault="006516AD" w:rsidP="006516AD">
            <w:pPr>
              <w:autoSpaceDE w:val="0"/>
              <w:autoSpaceDN w:val="0"/>
              <w:adjustRightInd w:val="0"/>
              <w:jc w:val="both"/>
              <w:rPr>
                <w:rFonts w:ascii="Times New Roman" w:hAnsi="Times New Roman" w:cs="Times New Roman"/>
                <w:color w:val="272627"/>
              </w:rPr>
            </w:pPr>
            <w:r w:rsidRPr="0004050C">
              <w:rPr>
                <w:rFonts w:ascii="Times New Roman" w:hAnsi="Times New Roman" w:cs="Times New Roman"/>
                <w:color w:val="272627"/>
              </w:rPr>
              <w:t>Responsable de l’évaluation</w:t>
            </w:r>
          </w:p>
          <w:p w14:paraId="28997D81" w14:textId="77777777" w:rsidR="006516AD" w:rsidRPr="0004050C" w:rsidRDefault="006516AD" w:rsidP="006516AD">
            <w:pPr>
              <w:autoSpaceDE w:val="0"/>
              <w:autoSpaceDN w:val="0"/>
              <w:adjustRightInd w:val="0"/>
              <w:jc w:val="both"/>
              <w:rPr>
                <w:rFonts w:ascii="Times New Roman" w:hAnsi="Times New Roman" w:cs="Times New Roman"/>
                <w:color w:val="272627"/>
              </w:rPr>
            </w:pPr>
            <w:r w:rsidRPr="0004050C">
              <w:rPr>
                <w:rFonts w:ascii="Times New Roman" w:hAnsi="Times New Roman" w:cs="Times New Roman"/>
                <w:color w:val="272627"/>
              </w:rPr>
              <w:t>Points focaux</w:t>
            </w:r>
          </w:p>
          <w:p w14:paraId="6412B706" w14:textId="237089C5" w:rsidR="006516AD" w:rsidRPr="0004050C" w:rsidRDefault="006516AD" w:rsidP="006516AD">
            <w:pPr>
              <w:autoSpaceDE w:val="0"/>
              <w:autoSpaceDN w:val="0"/>
              <w:adjustRightInd w:val="0"/>
              <w:jc w:val="both"/>
              <w:rPr>
                <w:rFonts w:ascii="Times New Roman" w:hAnsi="Times New Roman" w:cs="Times New Roman"/>
                <w:color w:val="272627"/>
              </w:rPr>
            </w:pPr>
            <w:r w:rsidRPr="0004050C">
              <w:rPr>
                <w:rFonts w:ascii="Times New Roman" w:hAnsi="Times New Roman" w:cs="Times New Roman"/>
                <w:color w:val="272627"/>
              </w:rPr>
              <w:t>Groupe de référence</w:t>
            </w:r>
          </w:p>
        </w:tc>
      </w:tr>
      <w:tr w:rsidR="006516AD" w:rsidRPr="0004050C" w14:paraId="7F37633D" w14:textId="3D045C96" w:rsidTr="005B216A">
        <w:trPr>
          <w:jc w:val="center"/>
        </w:trPr>
        <w:tc>
          <w:tcPr>
            <w:tcW w:w="2405" w:type="dxa"/>
          </w:tcPr>
          <w:p w14:paraId="532BAA4A" w14:textId="42136855" w:rsidR="006516AD" w:rsidRPr="0004050C" w:rsidRDefault="006516AD" w:rsidP="006516AD">
            <w:pPr>
              <w:autoSpaceDE w:val="0"/>
              <w:autoSpaceDN w:val="0"/>
              <w:adjustRightInd w:val="0"/>
              <w:jc w:val="both"/>
              <w:rPr>
                <w:rFonts w:ascii="Times New Roman" w:hAnsi="Times New Roman" w:cs="Times New Roman"/>
                <w:color w:val="272627"/>
              </w:rPr>
            </w:pPr>
            <w:r w:rsidRPr="0004050C">
              <w:rPr>
                <w:rFonts w:ascii="Times New Roman" w:hAnsi="Times New Roman" w:cs="Times New Roman"/>
                <w:color w:val="272627"/>
              </w:rPr>
              <w:t>Etape 5 : Finalisation et soumission du rapport final sur la base des commentaires reçus</w:t>
            </w:r>
          </w:p>
        </w:tc>
        <w:tc>
          <w:tcPr>
            <w:tcW w:w="990" w:type="dxa"/>
          </w:tcPr>
          <w:p w14:paraId="4D30B378" w14:textId="6227E13A" w:rsidR="006516AD" w:rsidRPr="0004050C" w:rsidRDefault="006516AD" w:rsidP="006516AD">
            <w:pPr>
              <w:autoSpaceDE w:val="0"/>
              <w:autoSpaceDN w:val="0"/>
              <w:adjustRightInd w:val="0"/>
              <w:jc w:val="both"/>
              <w:rPr>
                <w:rFonts w:ascii="Times New Roman" w:hAnsi="Times New Roman" w:cs="Times New Roman"/>
                <w:color w:val="272627"/>
              </w:rPr>
            </w:pPr>
            <w:r>
              <w:rPr>
                <w:rFonts w:ascii="Times New Roman" w:hAnsi="Times New Roman" w:cs="Times New Roman"/>
                <w:color w:val="272627"/>
              </w:rPr>
              <w:t>6</w:t>
            </w:r>
            <w:r w:rsidRPr="0004050C">
              <w:rPr>
                <w:rFonts w:ascii="Times New Roman" w:hAnsi="Times New Roman" w:cs="Times New Roman"/>
                <w:color w:val="272627"/>
              </w:rPr>
              <w:t xml:space="preserve"> jours</w:t>
            </w:r>
          </w:p>
        </w:tc>
        <w:tc>
          <w:tcPr>
            <w:tcW w:w="2339" w:type="dxa"/>
          </w:tcPr>
          <w:p w14:paraId="0A616C68" w14:textId="77777777" w:rsidR="006516AD" w:rsidRPr="0004050C" w:rsidRDefault="006516AD" w:rsidP="006516AD">
            <w:pPr>
              <w:autoSpaceDE w:val="0"/>
              <w:autoSpaceDN w:val="0"/>
              <w:adjustRightInd w:val="0"/>
              <w:jc w:val="both"/>
              <w:rPr>
                <w:rFonts w:ascii="Times New Roman" w:hAnsi="Times New Roman" w:cs="Times New Roman"/>
                <w:bCs/>
              </w:rPr>
            </w:pPr>
            <w:r w:rsidRPr="0004050C">
              <w:rPr>
                <w:rFonts w:ascii="Times New Roman" w:hAnsi="Times New Roman" w:cs="Times New Roman"/>
                <w:bCs/>
              </w:rPr>
              <w:t>Rapport final</w:t>
            </w:r>
          </w:p>
          <w:p w14:paraId="5066EFE3" w14:textId="77777777" w:rsidR="006516AD" w:rsidRPr="0004050C" w:rsidRDefault="006516AD" w:rsidP="006516AD">
            <w:pPr>
              <w:autoSpaceDE w:val="0"/>
              <w:autoSpaceDN w:val="0"/>
              <w:adjustRightInd w:val="0"/>
              <w:jc w:val="both"/>
              <w:rPr>
                <w:rFonts w:ascii="Times New Roman" w:hAnsi="Times New Roman" w:cs="Times New Roman"/>
                <w:bCs/>
              </w:rPr>
            </w:pPr>
          </w:p>
          <w:p w14:paraId="6061F395" w14:textId="485A9261" w:rsidR="006516AD" w:rsidRPr="0004050C" w:rsidRDefault="006516AD" w:rsidP="006516AD">
            <w:pPr>
              <w:autoSpaceDE w:val="0"/>
              <w:autoSpaceDN w:val="0"/>
              <w:adjustRightInd w:val="0"/>
              <w:jc w:val="both"/>
              <w:rPr>
                <w:rFonts w:ascii="Times New Roman" w:hAnsi="Times New Roman" w:cs="Times New Roman"/>
                <w:bCs/>
                <w:color w:val="272627"/>
              </w:rPr>
            </w:pPr>
            <w:r w:rsidRPr="0004050C">
              <w:rPr>
                <w:rFonts w:ascii="Times New Roman" w:hAnsi="Times New Roman" w:cs="Times New Roman"/>
                <w:bCs/>
              </w:rPr>
              <w:t>Piste d’audit</w:t>
            </w:r>
          </w:p>
        </w:tc>
        <w:tc>
          <w:tcPr>
            <w:tcW w:w="1488" w:type="dxa"/>
          </w:tcPr>
          <w:p w14:paraId="28CA9809" w14:textId="283A76E2" w:rsidR="006516AD" w:rsidRPr="0004050C" w:rsidRDefault="006516AD" w:rsidP="006516AD">
            <w:pPr>
              <w:autoSpaceDE w:val="0"/>
              <w:autoSpaceDN w:val="0"/>
              <w:adjustRightInd w:val="0"/>
              <w:jc w:val="both"/>
              <w:rPr>
                <w:rFonts w:ascii="Times New Roman" w:hAnsi="Times New Roman" w:cs="Times New Roman"/>
                <w:color w:val="272627"/>
              </w:rPr>
            </w:pPr>
            <w:r w:rsidRPr="0004050C">
              <w:rPr>
                <w:rFonts w:ascii="Times New Roman" w:hAnsi="Times New Roman" w:cs="Times New Roman"/>
                <w:color w:val="272627"/>
              </w:rPr>
              <w:t>Equipe d’évaluation</w:t>
            </w:r>
          </w:p>
        </w:tc>
        <w:tc>
          <w:tcPr>
            <w:tcW w:w="2838" w:type="dxa"/>
          </w:tcPr>
          <w:p w14:paraId="6B60C68C" w14:textId="77777777" w:rsidR="006516AD" w:rsidRPr="0004050C" w:rsidRDefault="006516AD" w:rsidP="006516AD">
            <w:pPr>
              <w:autoSpaceDE w:val="0"/>
              <w:autoSpaceDN w:val="0"/>
              <w:adjustRightInd w:val="0"/>
              <w:jc w:val="both"/>
              <w:rPr>
                <w:rFonts w:ascii="Times New Roman" w:hAnsi="Times New Roman" w:cs="Times New Roman"/>
                <w:color w:val="272627"/>
              </w:rPr>
            </w:pPr>
          </w:p>
        </w:tc>
      </w:tr>
      <w:tr w:rsidR="006516AD" w:rsidRPr="0004050C" w14:paraId="10B58CF5" w14:textId="7AADE3D0" w:rsidTr="005B216A">
        <w:trPr>
          <w:jc w:val="center"/>
        </w:trPr>
        <w:tc>
          <w:tcPr>
            <w:tcW w:w="2405" w:type="dxa"/>
          </w:tcPr>
          <w:p w14:paraId="0AE7106D" w14:textId="64400F01" w:rsidR="006516AD" w:rsidRPr="0004050C" w:rsidRDefault="006516AD" w:rsidP="006516AD">
            <w:pPr>
              <w:autoSpaceDE w:val="0"/>
              <w:autoSpaceDN w:val="0"/>
              <w:adjustRightInd w:val="0"/>
              <w:jc w:val="both"/>
              <w:rPr>
                <w:rFonts w:ascii="Times New Roman" w:hAnsi="Times New Roman" w:cs="Times New Roman"/>
                <w:b/>
                <w:bCs/>
                <w:color w:val="272627"/>
              </w:rPr>
            </w:pPr>
            <w:r w:rsidRPr="0004050C">
              <w:rPr>
                <w:rFonts w:ascii="Times New Roman" w:hAnsi="Times New Roman" w:cs="Times New Roman"/>
                <w:b/>
                <w:bCs/>
                <w:color w:val="272627"/>
              </w:rPr>
              <w:t>Nombre total de jours</w:t>
            </w:r>
          </w:p>
        </w:tc>
        <w:tc>
          <w:tcPr>
            <w:tcW w:w="990" w:type="dxa"/>
          </w:tcPr>
          <w:p w14:paraId="5D6DE369" w14:textId="08A8E7C4" w:rsidR="006516AD" w:rsidRPr="0004050C" w:rsidRDefault="006516AD" w:rsidP="006516AD">
            <w:pPr>
              <w:autoSpaceDE w:val="0"/>
              <w:autoSpaceDN w:val="0"/>
              <w:adjustRightInd w:val="0"/>
              <w:jc w:val="both"/>
              <w:rPr>
                <w:rFonts w:ascii="Times New Roman" w:hAnsi="Times New Roman" w:cs="Times New Roman"/>
                <w:b/>
                <w:bCs/>
                <w:color w:val="272627"/>
              </w:rPr>
            </w:pPr>
            <w:r w:rsidRPr="0004050C">
              <w:rPr>
                <w:rFonts w:ascii="Times New Roman" w:hAnsi="Times New Roman" w:cs="Times New Roman"/>
                <w:b/>
                <w:bCs/>
                <w:color w:val="272627"/>
              </w:rPr>
              <w:t>3</w:t>
            </w:r>
            <w:r>
              <w:rPr>
                <w:rFonts w:ascii="Times New Roman" w:hAnsi="Times New Roman" w:cs="Times New Roman"/>
                <w:b/>
                <w:bCs/>
                <w:color w:val="272627"/>
              </w:rPr>
              <w:t>5</w:t>
            </w:r>
            <w:r w:rsidRPr="0004050C">
              <w:rPr>
                <w:rFonts w:ascii="Times New Roman" w:hAnsi="Times New Roman" w:cs="Times New Roman"/>
                <w:b/>
                <w:bCs/>
                <w:color w:val="272627"/>
              </w:rPr>
              <w:t xml:space="preserve"> jours</w:t>
            </w:r>
          </w:p>
        </w:tc>
        <w:tc>
          <w:tcPr>
            <w:tcW w:w="2339" w:type="dxa"/>
            <w:shd w:val="clear" w:color="auto" w:fill="808080" w:themeFill="background1" w:themeFillShade="80"/>
          </w:tcPr>
          <w:p w14:paraId="5BBA2DBA" w14:textId="17EFF011" w:rsidR="006516AD" w:rsidRPr="0004050C" w:rsidRDefault="006516AD" w:rsidP="006516AD">
            <w:pPr>
              <w:autoSpaceDE w:val="0"/>
              <w:autoSpaceDN w:val="0"/>
              <w:adjustRightInd w:val="0"/>
              <w:jc w:val="both"/>
              <w:rPr>
                <w:rFonts w:ascii="Times New Roman" w:hAnsi="Times New Roman" w:cs="Times New Roman"/>
                <w:color w:val="272627"/>
              </w:rPr>
            </w:pPr>
          </w:p>
        </w:tc>
        <w:tc>
          <w:tcPr>
            <w:tcW w:w="1488" w:type="dxa"/>
            <w:shd w:val="clear" w:color="auto" w:fill="808080" w:themeFill="background1" w:themeFillShade="80"/>
          </w:tcPr>
          <w:p w14:paraId="107918B5" w14:textId="7BA58518" w:rsidR="006516AD" w:rsidRPr="0004050C" w:rsidRDefault="006516AD" w:rsidP="006516AD">
            <w:pPr>
              <w:autoSpaceDE w:val="0"/>
              <w:autoSpaceDN w:val="0"/>
              <w:adjustRightInd w:val="0"/>
              <w:jc w:val="both"/>
              <w:rPr>
                <w:rFonts w:ascii="Times New Roman" w:hAnsi="Times New Roman" w:cs="Times New Roman"/>
                <w:color w:val="272627"/>
              </w:rPr>
            </w:pPr>
          </w:p>
        </w:tc>
        <w:tc>
          <w:tcPr>
            <w:tcW w:w="2838" w:type="dxa"/>
            <w:shd w:val="clear" w:color="auto" w:fill="808080" w:themeFill="background1" w:themeFillShade="80"/>
          </w:tcPr>
          <w:p w14:paraId="7C09A59C" w14:textId="77777777" w:rsidR="006516AD" w:rsidRPr="0004050C" w:rsidRDefault="006516AD" w:rsidP="006516AD">
            <w:pPr>
              <w:autoSpaceDE w:val="0"/>
              <w:autoSpaceDN w:val="0"/>
              <w:adjustRightInd w:val="0"/>
              <w:jc w:val="both"/>
              <w:rPr>
                <w:rFonts w:ascii="Times New Roman" w:hAnsi="Times New Roman" w:cs="Times New Roman"/>
                <w:color w:val="272627"/>
              </w:rPr>
            </w:pPr>
          </w:p>
        </w:tc>
      </w:tr>
    </w:tbl>
    <w:p w14:paraId="7CDF0981" w14:textId="77777777" w:rsidR="00384C1B" w:rsidRPr="0004050C" w:rsidRDefault="00384C1B" w:rsidP="007954EB">
      <w:pPr>
        <w:rPr>
          <w:rFonts w:ascii="Times New Roman" w:hAnsi="Times New Roman" w:cs="Times New Roman"/>
          <w:color w:val="FF0000"/>
          <w:sz w:val="28"/>
          <w:szCs w:val="28"/>
        </w:rPr>
      </w:pPr>
    </w:p>
    <w:p w14:paraId="7FE7A5D4" w14:textId="3CB47345" w:rsidR="00C93EFB" w:rsidRPr="0004050C" w:rsidRDefault="001926B1" w:rsidP="000D4205">
      <w:pPr>
        <w:pStyle w:val="Paragraphedeliste"/>
        <w:numPr>
          <w:ilvl w:val="0"/>
          <w:numId w:val="3"/>
        </w:numPr>
        <w:rPr>
          <w:rFonts w:ascii="Times New Roman" w:hAnsi="Times New Roman" w:cs="Times New Roman"/>
          <w:b/>
          <w:sz w:val="24"/>
          <w:szCs w:val="24"/>
        </w:rPr>
      </w:pPr>
      <w:r w:rsidRPr="0004050C">
        <w:rPr>
          <w:rFonts w:ascii="Times New Roman" w:hAnsi="Times New Roman" w:cs="Times New Roman"/>
          <w:b/>
          <w:sz w:val="24"/>
          <w:szCs w:val="24"/>
        </w:rPr>
        <w:t>Modalités de paiement et spécifications</w:t>
      </w:r>
    </w:p>
    <w:p w14:paraId="2D0D6BC0" w14:textId="6A480AC1" w:rsidR="000D4205" w:rsidRPr="0004050C" w:rsidRDefault="000D4205" w:rsidP="00C93EFB">
      <w:pPr>
        <w:pStyle w:val="p28"/>
        <w:spacing w:line="276" w:lineRule="auto"/>
        <w:ind w:left="360" w:hanging="360"/>
        <w:jc w:val="both"/>
        <w:rPr>
          <w:bCs/>
          <w:szCs w:val="24"/>
          <w:lang w:val="fr-FR"/>
        </w:rPr>
      </w:pPr>
      <w:r w:rsidRPr="0004050C">
        <w:rPr>
          <w:bCs/>
          <w:szCs w:val="24"/>
          <w:lang w:val="fr-FR"/>
        </w:rPr>
        <w:t>Le paiement des consultants se fera comme suit :</w:t>
      </w:r>
    </w:p>
    <w:p w14:paraId="2B3A2040" w14:textId="53A7FCF2" w:rsidR="00C93EFB" w:rsidRPr="0004050C" w:rsidRDefault="000D4205" w:rsidP="000D4205">
      <w:pPr>
        <w:pStyle w:val="p28"/>
        <w:numPr>
          <w:ilvl w:val="0"/>
          <w:numId w:val="6"/>
        </w:numPr>
        <w:spacing w:line="276" w:lineRule="auto"/>
        <w:jc w:val="both"/>
        <w:rPr>
          <w:bCs/>
          <w:szCs w:val="24"/>
          <w:lang w:val="fr-FR"/>
        </w:rPr>
      </w:pPr>
      <w:r w:rsidRPr="0004050C">
        <w:rPr>
          <w:bCs/>
          <w:szCs w:val="24"/>
          <w:lang w:val="fr-FR"/>
        </w:rPr>
        <w:t>2</w:t>
      </w:r>
      <w:r w:rsidR="00C93EFB" w:rsidRPr="0004050C">
        <w:rPr>
          <w:bCs/>
          <w:szCs w:val="24"/>
          <w:lang w:val="fr-FR"/>
        </w:rPr>
        <w:t xml:space="preserve">0% du paiement après approbation du rapport </w:t>
      </w:r>
      <w:r w:rsidRPr="0004050C">
        <w:rPr>
          <w:bCs/>
          <w:szCs w:val="24"/>
          <w:lang w:val="fr-FR"/>
        </w:rPr>
        <w:t>de démarrage ;</w:t>
      </w:r>
    </w:p>
    <w:p w14:paraId="6FF3F510" w14:textId="1C7C3D1A" w:rsidR="00C93EFB" w:rsidRPr="0004050C" w:rsidRDefault="00C93EFB" w:rsidP="000D4205">
      <w:pPr>
        <w:pStyle w:val="p28"/>
        <w:numPr>
          <w:ilvl w:val="0"/>
          <w:numId w:val="6"/>
        </w:numPr>
        <w:spacing w:line="276" w:lineRule="auto"/>
        <w:jc w:val="both"/>
        <w:rPr>
          <w:bCs/>
          <w:szCs w:val="24"/>
          <w:lang w:val="fr-FR"/>
        </w:rPr>
      </w:pPr>
      <w:r w:rsidRPr="0004050C">
        <w:rPr>
          <w:bCs/>
          <w:szCs w:val="24"/>
          <w:lang w:val="fr-FR"/>
        </w:rPr>
        <w:t xml:space="preserve">30% après la présentation du projet de rapport </w:t>
      </w:r>
      <w:r w:rsidR="000D4205" w:rsidRPr="0004050C">
        <w:rPr>
          <w:bCs/>
          <w:szCs w:val="24"/>
          <w:lang w:val="fr-FR"/>
        </w:rPr>
        <w:t>d’évaluation</w:t>
      </w:r>
      <w:r w:rsidRPr="0004050C">
        <w:rPr>
          <w:bCs/>
          <w:szCs w:val="24"/>
          <w:lang w:val="fr-FR"/>
        </w:rPr>
        <w:t xml:space="preserve"> à mi-parcours</w:t>
      </w:r>
      <w:r w:rsidR="000D4205" w:rsidRPr="0004050C">
        <w:rPr>
          <w:bCs/>
          <w:szCs w:val="24"/>
          <w:lang w:val="fr-FR"/>
        </w:rPr>
        <w:t> ;</w:t>
      </w:r>
    </w:p>
    <w:p w14:paraId="7D0D6164" w14:textId="7FFD70AC" w:rsidR="00C93EFB" w:rsidRPr="0004050C" w:rsidRDefault="000D4205" w:rsidP="000D4205">
      <w:pPr>
        <w:pStyle w:val="p28"/>
        <w:numPr>
          <w:ilvl w:val="0"/>
          <w:numId w:val="6"/>
        </w:numPr>
        <w:spacing w:line="276" w:lineRule="auto"/>
        <w:jc w:val="both"/>
        <w:rPr>
          <w:bCs/>
          <w:szCs w:val="24"/>
          <w:lang w:val="fr-FR"/>
        </w:rPr>
      </w:pPr>
      <w:r w:rsidRPr="0004050C">
        <w:rPr>
          <w:bCs/>
          <w:szCs w:val="24"/>
          <w:lang w:val="fr-FR"/>
        </w:rPr>
        <w:t>5</w:t>
      </w:r>
      <w:r w:rsidR="00C93EFB" w:rsidRPr="0004050C">
        <w:rPr>
          <w:bCs/>
          <w:szCs w:val="24"/>
          <w:lang w:val="fr-FR"/>
        </w:rPr>
        <w:t xml:space="preserve">0% après </w:t>
      </w:r>
      <w:r w:rsidRPr="0004050C">
        <w:rPr>
          <w:bCs/>
          <w:szCs w:val="24"/>
          <w:lang w:val="fr-FR"/>
        </w:rPr>
        <w:t xml:space="preserve">le dépôt du rapport </w:t>
      </w:r>
      <w:r w:rsidR="00C93EFB" w:rsidRPr="0004050C">
        <w:rPr>
          <w:bCs/>
          <w:szCs w:val="24"/>
          <w:lang w:val="fr-FR"/>
        </w:rPr>
        <w:t>d’</w:t>
      </w:r>
      <w:r w:rsidRPr="0004050C">
        <w:rPr>
          <w:bCs/>
          <w:szCs w:val="24"/>
          <w:lang w:val="fr-FR"/>
        </w:rPr>
        <w:t>évaluation</w:t>
      </w:r>
      <w:r w:rsidR="00C93EFB" w:rsidRPr="0004050C">
        <w:rPr>
          <w:bCs/>
          <w:szCs w:val="24"/>
          <w:lang w:val="fr-FR"/>
        </w:rPr>
        <w:t xml:space="preserve"> à mi-parcours</w:t>
      </w:r>
      <w:r w:rsidRPr="0004050C">
        <w:rPr>
          <w:bCs/>
          <w:szCs w:val="24"/>
          <w:lang w:val="fr-FR"/>
        </w:rPr>
        <w:t>.</w:t>
      </w:r>
    </w:p>
    <w:p w14:paraId="0BC35D4B" w14:textId="7DF092FF" w:rsidR="00C93EFB" w:rsidRDefault="00C93EFB" w:rsidP="00C93EFB">
      <w:pPr>
        <w:pStyle w:val="p28"/>
        <w:spacing w:line="276" w:lineRule="auto"/>
        <w:ind w:left="360" w:hanging="360"/>
        <w:jc w:val="both"/>
        <w:rPr>
          <w:bCs/>
          <w:szCs w:val="24"/>
          <w:lang w:val="fr-FR"/>
        </w:rPr>
      </w:pPr>
      <w:r w:rsidRPr="0004050C">
        <w:rPr>
          <w:bCs/>
          <w:szCs w:val="24"/>
          <w:lang w:val="fr-FR"/>
        </w:rPr>
        <w:t>Ou, conformément à ce qui aura été convenu entre l’Unité mandatrice et l’équipe chargée de l’</w:t>
      </w:r>
      <w:r w:rsidR="000D4205" w:rsidRPr="0004050C">
        <w:rPr>
          <w:bCs/>
          <w:szCs w:val="24"/>
          <w:lang w:val="fr-FR"/>
        </w:rPr>
        <w:t>évaluation</w:t>
      </w:r>
      <w:r w:rsidRPr="0004050C">
        <w:rPr>
          <w:bCs/>
          <w:szCs w:val="24"/>
          <w:lang w:val="fr-FR"/>
        </w:rPr>
        <w:t xml:space="preserve"> à mi-parcours. </w:t>
      </w:r>
    </w:p>
    <w:p w14:paraId="11443A2D" w14:textId="77777777" w:rsidR="00A40218" w:rsidRPr="0004050C" w:rsidRDefault="00A40218" w:rsidP="00C93EFB">
      <w:pPr>
        <w:pStyle w:val="p28"/>
        <w:spacing w:line="276" w:lineRule="auto"/>
        <w:ind w:left="360" w:hanging="360"/>
        <w:jc w:val="both"/>
        <w:rPr>
          <w:bCs/>
          <w:szCs w:val="24"/>
          <w:lang w:val="fr-FR"/>
        </w:rPr>
      </w:pPr>
    </w:p>
    <w:p w14:paraId="5C5F562E" w14:textId="3E5875E7" w:rsidR="00C93EFB" w:rsidRPr="0004050C" w:rsidRDefault="001926B1" w:rsidP="000D4205">
      <w:pPr>
        <w:pStyle w:val="Paragraphedeliste"/>
        <w:numPr>
          <w:ilvl w:val="0"/>
          <w:numId w:val="3"/>
        </w:numPr>
        <w:rPr>
          <w:rFonts w:ascii="Times New Roman" w:hAnsi="Times New Roman" w:cs="Times New Roman"/>
          <w:b/>
          <w:sz w:val="24"/>
          <w:szCs w:val="24"/>
        </w:rPr>
      </w:pPr>
      <w:r w:rsidRPr="0004050C">
        <w:rPr>
          <w:rFonts w:ascii="Times New Roman" w:hAnsi="Times New Roman" w:cs="Times New Roman"/>
          <w:b/>
          <w:sz w:val="24"/>
          <w:szCs w:val="24"/>
        </w:rPr>
        <w:t xml:space="preserve">Processus de présentation des candidatures </w:t>
      </w:r>
      <w:r w:rsidR="00C93EFB" w:rsidRPr="0004050C">
        <w:rPr>
          <w:rFonts w:ascii="Times New Roman" w:hAnsi="Times New Roman" w:cs="Times New Roman"/>
          <w:b/>
          <w:sz w:val="24"/>
          <w:szCs w:val="24"/>
          <w:vertAlign w:val="superscript"/>
        </w:rPr>
        <w:footnoteReference w:id="5"/>
      </w:r>
    </w:p>
    <w:p w14:paraId="7275E36B" w14:textId="77777777" w:rsidR="00C93EFB" w:rsidRPr="0004050C" w:rsidRDefault="00C93EFB" w:rsidP="00C93EFB">
      <w:pPr>
        <w:pStyle w:val="p28"/>
        <w:tabs>
          <w:tab w:val="clear" w:pos="680"/>
          <w:tab w:val="clear" w:pos="1060"/>
        </w:tabs>
        <w:spacing w:line="276" w:lineRule="auto"/>
        <w:ind w:left="0" w:firstLine="0"/>
        <w:jc w:val="both"/>
        <w:rPr>
          <w:b/>
          <w:bCs/>
          <w:szCs w:val="24"/>
          <w:lang w:val="fr-FR"/>
        </w:rPr>
      </w:pPr>
      <w:r w:rsidRPr="0004050C">
        <w:rPr>
          <w:b/>
          <w:bCs/>
          <w:szCs w:val="24"/>
          <w:lang w:val="fr-FR"/>
        </w:rPr>
        <w:t xml:space="preserve">Processus recommandé de présentation des propositions :  </w:t>
      </w:r>
    </w:p>
    <w:p w14:paraId="06A55B69" w14:textId="77777777" w:rsidR="00C93EFB" w:rsidRPr="0004050C" w:rsidRDefault="00C93EFB" w:rsidP="00C93EFB">
      <w:pPr>
        <w:pStyle w:val="Paragraphedeliste"/>
        <w:numPr>
          <w:ilvl w:val="0"/>
          <w:numId w:val="32"/>
        </w:numPr>
        <w:autoSpaceDE w:val="0"/>
        <w:autoSpaceDN w:val="0"/>
        <w:adjustRightInd w:val="0"/>
        <w:spacing w:after="0" w:line="276" w:lineRule="auto"/>
        <w:ind w:left="360"/>
        <w:contextualSpacing w:val="0"/>
        <w:jc w:val="both"/>
        <w:rPr>
          <w:rFonts w:ascii="Times New Roman" w:hAnsi="Times New Roman" w:cs="Times New Roman"/>
          <w:sz w:val="24"/>
          <w:szCs w:val="24"/>
        </w:rPr>
      </w:pPr>
      <w:r w:rsidRPr="0004050C">
        <w:rPr>
          <w:rFonts w:ascii="Times New Roman" w:hAnsi="Times New Roman" w:cs="Times New Roman"/>
          <w:b/>
          <w:sz w:val="24"/>
          <w:szCs w:val="24"/>
        </w:rPr>
        <w:t xml:space="preserve">Lettre confirmant la manifestation d’intérêt et la disponibilité </w:t>
      </w:r>
      <w:r w:rsidRPr="0004050C">
        <w:rPr>
          <w:rFonts w:ascii="Times New Roman" w:hAnsi="Times New Roman" w:cs="Times New Roman"/>
          <w:sz w:val="24"/>
          <w:szCs w:val="24"/>
        </w:rPr>
        <w:t xml:space="preserve">à l’aide du </w:t>
      </w:r>
      <w:r w:rsidRPr="0004050C">
        <w:rPr>
          <w:rFonts w:ascii="Times New Roman" w:eastAsiaTheme="minorEastAsia" w:hAnsi="Times New Roman" w:cs="Times New Roman"/>
          <w:sz w:val="24"/>
          <w:szCs w:val="24"/>
        </w:rPr>
        <w:t>modèle</w:t>
      </w:r>
      <w:r w:rsidRPr="0004050C">
        <w:rPr>
          <w:rStyle w:val="Appelnotedebasdep"/>
          <w:rFonts w:ascii="Times New Roman" w:eastAsiaTheme="majorEastAsia" w:hAnsi="Times New Roman" w:cs="Times New Roman"/>
          <w:sz w:val="24"/>
          <w:szCs w:val="24"/>
        </w:rPr>
        <w:footnoteReference w:id="6"/>
      </w:r>
      <w:r w:rsidRPr="0004050C">
        <w:rPr>
          <w:rFonts w:ascii="Times New Roman" w:hAnsi="Times New Roman" w:cs="Times New Roman"/>
          <w:sz w:val="24"/>
          <w:szCs w:val="24"/>
        </w:rPr>
        <w:t xml:space="preserve"> fourni par le PNUD ;</w:t>
      </w:r>
    </w:p>
    <w:p w14:paraId="10B086A4" w14:textId="77777777" w:rsidR="00C93EFB" w:rsidRPr="0004050C" w:rsidRDefault="00C93EFB" w:rsidP="00C93EFB">
      <w:pPr>
        <w:pStyle w:val="Paragraphedeliste"/>
        <w:numPr>
          <w:ilvl w:val="0"/>
          <w:numId w:val="32"/>
        </w:numPr>
        <w:autoSpaceDE w:val="0"/>
        <w:autoSpaceDN w:val="0"/>
        <w:adjustRightInd w:val="0"/>
        <w:spacing w:after="0" w:line="276" w:lineRule="auto"/>
        <w:ind w:left="360"/>
        <w:contextualSpacing w:val="0"/>
        <w:jc w:val="both"/>
        <w:rPr>
          <w:rStyle w:val="atendertext1"/>
          <w:rFonts w:ascii="Times New Roman" w:hAnsi="Times New Roman" w:cs="Times New Roman"/>
          <w:color w:val="auto"/>
          <w:sz w:val="24"/>
          <w:szCs w:val="24"/>
        </w:rPr>
      </w:pPr>
      <w:r w:rsidRPr="0004050C">
        <w:rPr>
          <w:rFonts w:ascii="Times New Roman" w:hAnsi="Times New Roman" w:cs="Times New Roman"/>
          <w:b/>
          <w:sz w:val="24"/>
          <w:szCs w:val="24"/>
        </w:rPr>
        <w:lastRenderedPageBreak/>
        <w:t xml:space="preserve">CV </w:t>
      </w:r>
      <w:r w:rsidRPr="0004050C">
        <w:rPr>
          <w:rFonts w:ascii="Times New Roman" w:hAnsi="Times New Roman" w:cs="Times New Roman"/>
          <w:sz w:val="24"/>
          <w:szCs w:val="24"/>
        </w:rPr>
        <w:t xml:space="preserve">et </w:t>
      </w:r>
      <w:r w:rsidRPr="0004050C">
        <w:rPr>
          <w:rFonts w:ascii="Times New Roman" w:hAnsi="Times New Roman" w:cs="Times New Roman"/>
          <w:b/>
          <w:sz w:val="24"/>
          <w:szCs w:val="24"/>
        </w:rPr>
        <w:t>Notice personnelle</w:t>
      </w:r>
      <w:r w:rsidRPr="0004050C">
        <w:rPr>
          <w:rFonts w:ascii="Times New Roman" w:hAnsi="Times New Roman" w:cs="Times New Roman"/>
          <w:sz w:val="24"/>
          <w:szCs w:val="24"/>
        </w:rPr>
        <w:t xml:space="preserve"> </w:t>
      </w:r>
      <w:r w:rsidRPr="0004050C">
        <w:rPr>
          <w:rStyle w:val="atendertext1"/>
          <w:rFonts w:ascii="Times New Roman" w:eastAsiaTheme="majorEastAsia" w:hAnsi="Times New Roman" w:cs="Times New Roman"/>
          <w:color w:val="auto"/>
          <w:sz w:val="24"/>
          <w:szCs w:val="24"/>
        </w:rPr>
        <w:t>(</w:t>
      </w:r>
      <w:r w:rsidRPr="0004050C">
        <w:rPr>
          <w:rStyle w:val="atendertext1"/>
          <w:rFonts w:ascii="Times New Roman" w:eastAsiaTheme="majorEastAsia" w:hAnsi="Times New Roman" w:cs="Times New Roman"/>
          <w:color w:val="auto"/>
          <w:sz w:val="24"/>
          <w:szCs w:val="24"/>
          <w:u w:val="single"/>
        </w:rPr>
        <w:t>Formulaire</w:t>
      </w:r>
      <w:r w:rsidRPr="0004050C">
        <w:rPr>
          <w:rStyle w:val="atendertext1"/>
          <w:rFonts w:ascii="Times New Roman" w:eastAsiaTheme="majorEastAsia" w:hAnsi="Times New Roman" w:cs="Times New Roman"/>
          <w:color w:val="auto"/>
          <w:sz w:val="24"/>
          <w:szCs w:val="24"/>
        </w:rPr>
        <w:t xml:space="preserve"> </w:t>
      </w:r>
      <w:r w:rsidRPr="0004050C">
        <w:rPr>
          <w:rFonts w:ascii="Times New Roman" w:eastAsiaTheme="minorEastAsia" w:hAnsi="Times New Roman" w:cs="Times New Roman"/>
          <w:sz w:val="24"/>
          <w:szCs w:val="24"/>
        </w:rPr>
        <w:t>P11</w:t>
      </w:r>
      <w:r w:rsidRPr="0004050C">
        <w:rPr>
          <w:rStyle w:val="Appelnotedebasdep"/>
          <w:rFonts w:ascii="Times New Roman" w:eastAsiaTheme="majorEastAsia" w:hAnsi="Times New Roman" w:cs="Times New Roman"/>
          <w:sz w:val="24"/>
          <w:szCs w:val="24"/>
        </w:rPr>
        <w:footnoteReference w:id="7"/>
      </w:r>
      <w:proofErr w:type="gramStart"/>
      <w:r w:rsidRPr="0004050C">
        <w:rPr>
          <w:rStyle w:val="Lienhypertexte"/>
          <w:rFonts w:ascii="Times New Roman" w:eastAsiaTheme="minorEastAsia" w:hAnsi="Times New Roman" w:cs="Times New Roman"/>
          <w:color w:val="auto"/>
          <w:sz w:val="24"/>
          <w:szCs w:val="24"/>
        </w:rPr>
        <w:t>);</w:t>
      </w:r>
      <w:proofErr w:type="gramEnd"/>
    </w:p>
    <w:p w14:paraId="5F29FD98" w14:textId="77777777" w:rsidR="00C93EFB" w:rsidRPr="0004050C" w:rsidRDefault="00C93EFB" w:rsidP="00C93EFB">
      <w:pPr>
        <w:pStyle w:val="Paragraphedeliste"/>
        <w:numPr>
          <w:ilvl w:val="0"/>
          <w:numId w:val="32"/>
        </w:numPr>
        <w:autoSpaceDE w:val="0"/>
        <w:autoSpaceDN w:val="0"/>
        <w:adjustRightInd w:val="0"/>
        <w:spacing w:after="0" w:line="276" w:lineRule="auto"/>
        <w:ind w:left="360"/>
        <w:contextualSpacing w:val="0"/>
        <w:jc w:val="both"/>
        <w:rPr>
          <w:rFonts w:ascii="Times New Roman" w:hAnsi="Times New Roman" w:cs="Times New Roman"/>
          <w:sz w:val="24"/>
          <w:szCs w:val="24"/>
        </w:rPr>
      </w:pPr>
      <w:r w:rsidRPr="0004050C">
        <w:rPr>
          <w:rFonts w:ascii="Times New Roman" w:hAnsi="Times New Roman" w:cs="Times New Roman"/>
          <w:b/>
          <w:sz w:val="24"/>
          <w:szCs w:val="24"/>
        </w:rPr>
        <w:t>Brève description de la méthode de travail/proposition technique</w:t>
      </w:r>
      <w:r w:rsidRPr="0004050C">
        <w:rPr>
          <w:rFonts w:ascii="Times New Roman" w:hAnsi="Times New Roman" w:cs="Times New Roman"/>
          <w:sz w:val="24"/>
          <w:szCs w:val="24"/>
        </w:rPr>
        <w:t xml:space="preserve"> indiquant les raisons pour lesquelles la personne estime être la mieux placée pour réaliser la mission attribuée, et méthodologie proposée indiquant de quelle manière elle abordera et réalisera la mission attribuée ; </w:t>
      </w:r>
      <w:proofErr w:type="gramStart"/>
      <w:r w:rsidRPr="0004050C">
        <w:rPr>
          <w:rFonts w:ascii="Times New Roman" w:hAnsi="Times New Roman" w:cs="Times New Roman"/>
          <w:sz w:val="24"/>
          <w:szCs w:val="24"/>
        </w:rPr>
        <w:t>( 1</w:t>
      </w:r>
      <w:proofErr w:type="gramEnd"/>
      <w:r w:rsidRPr="0004050C">
        <w:rPr>
          <w:rFonts w:ascii="Times New Roman" w:hAnsi="Times New Roman" w:cs="Times New Roman"/>
          <w:sz w:val="24"/>
          <w:szCs w:val="24"/>
        </w:rPr>
        <w:t xml:space="preserve"> page au maximum)</w:t>
      </w:r>
    </w:p>
    <w:p w14:paraId="68F29D03" w14:textId="26A47BF5" w:rsidR="00C93EFB" w:rsidRPr="0004050C" w:rsidRDefault="00C93EFB" w:rsidP="00C93EFB">
      <w:pPr>
        <w:pStyle w:val="Paragraphedeliste"/>
        <w:numPr>
          <w:ilvl w:val="0"/>
          <w:numId w:val="32"/>
        </w:numPr>
        <w:autoSpaceDE w:val="0"/>
        <w:autoSpaceDN w:val="0"/>
        <w:adjustRightInd w:val="0"/>
        <w:spacing w:after="0" w:line="276" w:lineRule="auto"/>
        <w:ind w:left="360"/>
        <w:contextualSpacing w:val="0"/>
        <w:jc w:val="both"/>
        <w:rPr>
          <w:rFonts w:ascii="Times New Roman" w:hAnsi="Times New Roman" w:cs="Times New Roman"/>
          <w:sz w:val="24"/>
          <w:szCs w:val="24"/>
        </w:rPr>
      </w:pPr>
      <w:r w:rsidRPr="0004050C">
        <w:rPr>
          <w:rFonts w:ascii="Times New Roman" w:hAnsi="Times New Roman" w:cs="Times New Roman"/>
          <w:b/>
          <w:sz w:val="24"/>
          <w:szCs w:val="24"/>
        </w:rPr>
        <w:t xml:space="preserve">Proposition financière </w:t>
      </w:r>
      <w:r w:rsidRPr="0004050C">
        <w:rPr>
          <w:rFonts w:ascii="Times New Roman" w:hAnsi="Times New Roman" w:cs="Times New Roman"/>
          <w:sz w:val="24"/>
          <w:szCs w:val="24"/>
        </w:rPr>
        <w:t>indiquant le montant total</w:t>
      </w:r>
      <w:r w:rsidRPr="0004050C">
        <w:rPr>
          <w:rFonts w:ascii="Times New Roman" w:hAnsi="Times New Roman" w:cs="Times New Roman"/>
          <w:b/>
          <w:sz w:val="24"/>
          <w:szCs w:val="24"/>
        </w:rPr>
        <w:t xml:space="preserve"> </w:t>
      </w:r>
      <w:r w:rsidRPr="0004050C">
        <w:rPr>
          <w:rFonts w:ascii="Times New Roman" w:hAnsi="Times New Roman" w:cs="Times New Roman"/>
          <w:sz w:val="24"/>
          <w:szCs w:val="24"/>
        </w:rPr>
        <w:t xml:space="preserve">tout </w:t>
      </w:r>
      <w:r w:rsidR="002B151C">
        <w:rPr>
          <w:rFonts w:ascii="Times New Roman" w:hAnsi="Times New Roman" w:cs="Times New Roman"/>
          <w:sz w:val="24"/>
          <w:szCs w:val="24"/>
        </w:rPr>
        <w:t xml:space="preserve">frais </w:t>
      </w:r>
      <w:r w:rsidRPr="0004050C">
        <w:rPr>
          <w:rFonts w:ascii="Times New Roman" w:hAnsi="Times New Roman" w:cs="Times New Roman"/>
          <w:sz w:val="24"/>
          <w:szCs w:val="24"/>
        </w:rPr>
        <w:t xml:space="preserve">compris du contrat et toute autre dépense relative au déplacement (billet d’avion, indemnités journalières, </w:t>
      </w:r>
      <w:proofErr w:type="spellStart"/>
      <w:r w:rsidRPr="0004050C">
        <w:rPr>
          <w:rFonts w:ascii="Times New Roman" w:hAnsi="Times New Roman" w:cs="Times New Roman"/>
          <w:sz w:val="24"/>
          <w:szCs w:val="24"/>
        </w:rPr>
        <w:t>etc</w:t>
      </w:r>
      <w:proofErr w:type="spellEnd"/>
      <w:r w:rsidRPr="0004050C">
        <w:rPr>
          <w:rFonts w:ascii="Times New Roman" w:hAnsi="Times New Roman" w:cs="Times New Roman"/>
          <w:sz w:val="24"/>
          <w:szCs w:val="24"/>
        </w:rPr>
        <w:t xml:space="preserve">), qui seront détaillées conformément au modèle </w:t>
      </w:r>
      <w:hyperlink w:anchor="Annexe3" w:history="1">
        <w:r w:rsidR="00B66AD7" w:rsidRPr="00D20F1E">
          <w:rPr>
            <w:rStyle w:val="Lienhypertexte"/>
            <w:rFonts w:ascii="Times New Roman" w:hAnsi="Times New Roman" w:cs="Times New Roman"/>
            <w:sz w:val="24"/>
            <w:szCs w:val="24"/>
          </w:rPr>
          <w:t>en annexe</w:t>
        </w:r>
      </w:hyperlink>
      <w:r w:rsidRPr="0004050C">
        <w:rPr>
          <w:rFonts w:ascii="Times New Roman" w:hAnsi="Times New Roman" w:cs="Times New Roman"/>
          <w:sz w:val="24"/>
          <w:szCs w:val="24"/>
        </w:rPr>
        <w:t>.  Dans le cas où un candidat travaillerait pour une organisation/entreprise/institution et prévoirait la facturation par son employeur des frais de gestion</w:t>
      </w:r>
      <w:r w:rsidRPr="0004050C">
        <w:rPr>
          <w:rFonts w:ascii="Times New Roman" w:hAnsi="Times New Roman" w:cs="Times New Roman"/>
          <w:b/>
          <w:sz w:val="24"/>
          <w:szCs w:val="24"/>
        </w:rPr>
        <w:t xml:space="preserve"> </w:t>
      </w:r>
      <w:r w:rsidRPr="0004050C">
        <w:rPr>
          <w:rFonts w:ascii="Times New Roman" w:hAnsi="Times New Roman" w:cs="Times New Roman"/>
          <w:sz w:val="24"/>
          <w:szCs w:val="24"/>
        </w:rPr>
        <w:t>relativement à la procédure pour qu’il soit mis à la disposition du PNUD en vertu d’un accord de prêt remboursable</w:t>
      </w:r>
      <w:r w:rsidRPr="0004050C">
        <w:rPr>
          <w:rFonts w:ascii="Times New Roman" w:hAnsi="Times New Roman" w:cs="Times New Roman"/>
          <w:b/>
          <w:sz w:val="24"/>
          <w:szCs w:val="24"/>
        </w:rPr>
        <w:t xml:space="preserve"> </w:t>
      </w:r>
      <w:r w:rsidRPr="0004050C">
        <w:rPr>
          <w:rFonts w:ascii="Times New Roman" w:hAnsi="Times New Roman" w:cs="Times New Roman"/>
          <w:sz w:val="24"/>
          <w:szCs w:val="24"/>
        </w:rPr>
        <w:t xml:space="preserve">(RLA), le candidat devra le signaler ici et s’assurer que tous les frais associés sont compris dans la proposition financière soumise au PNUD.  </w:t>
      </w:r>
    </w:p>
    <w:p w14:paraId="13F7ABFE" w14:textId="436B0C11" w:rsidR="00C93EFB" w:rsidRPr="0004050C" w:rsidRDefault="00C93EFB" w:rsidP="00C93EFB">
      <w:pPr>
        <w:autoSpaceDE w:val="0"/>
        <w:autoSpaceDN w:val="0"/>
        <w:adjustRightInd w:val="0"/>
        <w:spacing w:after="0"/>
        <w:jc w:val="both"/>
        <w:rPr>
          <w:rFonts w:ascii="Times New Roman" w:eastAsiaTheme="majorEastAsia" w:hAnsi="Times New Roman" w:cs="Times New Roman"/>
          <w:sz w:val="24"/>
          <w:szCs w:val="24"/>
        </w:rPr>
      </w:pPr>
      <w:r w:rsidRPr="0004050C">
        <w:rPr>
          <w:rStyle w:val="atendertext1"/>
          <w:rFonts w:ascii="Times New Roman" w:eastAsiaTheme="majorEastAsia" w:hAnsi="Times New Roman" w:cs="Times New Roman"/>
          <w:color w:val="auto"/>
          <w:sz w:val="24"/>
          <w:szCs w:val="24"/>
        </w:rPr>
        <w:t xml:space="preserve">Tous les documents associés (y compris les attestations de travail, de bonne fin d’exécution, les </w:t>
      </w:r>
      <w:r w:rsidR="004F5EA6" w:rsidRPr="0004050C">
        <w:rPr>
          <w:rStyle w:val="atendertext1"/>
          <w:rFonts w:ascii="Times New Roman" w:eastAsiaTheme="majorEastAsia" w:hAnsi="Times New Roman" w:cs="Times New Roman"/>
          <w:color w:val="auto"/>
          <w:sz w:val="24"/>
          <w:szCs w:val="24"/>
        </w:rPr>
        <w:t>diplô</w:t>
      </w:r>
      <w:r w:rsidR="004F5EA6">
        <w:rPr>
          <w:rStyle w:val="atendertext1"/>
          <w:rFonts w:ascii="Times New Roman" w:eastAsiaTheme="majorEastAsia" w:hAnsi="Times New Roman" w:cs="Times New Roman"/>
          <w:color w:val="auto"/>
          <w:sz w:val="24"/>
          <w:szCs w:val="24"/>
        </w:rPr>
        <w:t>m</w:t>
      </w:r>
      <w:r w:rsidR="004F5EA6" w:rsidRPr="0004050C">
        <w:rPr>
          <w:rStyle w:val="atendertext1"/>
          <w:rFonts w:ascii="Times New Roman" w:eastAsiaTheme="majorEastAsia" w:hAnsi="Times New Roman" w:cs="Times New Roman"/>
          <w:color w:val="auto"/>
          <w:sz w:val="24"/>
          <w:szCs w:val="24"/>
        </w:rPr>
        <w:t>es</w:t>
      </w:r>
      <w:r w:rsidRPr="0004050C">
        <w:rPr>
          <w:rStyle w:val="atendertext1"/>
          <w:rFonts w:ascii="Times New Roman" w:eastAsiaTheme="majorEastAsia" w:hAnsi="Times New Roman" w:cs="Times New Roman"/>
          <w:color w:val="auto"/>
          <w:sz w:val="24"/>
          <w:szCs w:val="24"/>
        </w:rPr>
        <w:t xml:space="preserve"> et certifications pertinents,… </w:t>
      </w:r>
      <w:proofErr w:type="spellStart"/>
      <w:r w:rsidRPr="0004050C">
        <w:rPr>
          <w:rStyle w:val="atendertext1"/>
          <w:rFonts w:ascii="Times New Roman" w:eastAsiaTheme="majorEastAsia" w:hAnsi="Times New Roman" w:cs="Times New Roman"/>
          <w:color w:val="auto"/>
          <w:sz w:val="24"/>
          <w:szCs w:val="24"/>
        </w:rPr>
        <w:t>etc</w:t>
      </w:r>
      <w:proofErr w:type="spellEnd"/>
      <w:r w:rsidRPr="0004050C">
        <w:rPr>
          <w:rStyle w:val="atendertext1"/>
          <w:rFonts w:ascii="Times New Roman" w:eastAsiaTheme="majorEastAsia" w:hAnsi="Times New Roman" w:cs="Times New Roman"/>
          <w:color w:val="auto"/>
          <w:sz w:val="24"/>
          <w:szCs w:val="24"/>
        </w:rPr>
        <w:t xml:space="preserve">) à la candidature devront être présentés à l’adresse : Programme des Nations Unies pour le développement au Bénin Lot 111 Zone résidentielle 01BP 506 Cotonou Tel: + 229 21 31 30 45/46 Fax: + 229 21 31 57 86 dans une enveloppe cachetée indiquant la référence suivante « Consultant pour </w:t>
      </w:r>
      <w:r w:rsidR="004A6FF4">
        <w:rPr>
          <w:rStyle w:val="atendertext1"/>
          <w:rFonts w:ascii="Times New Roman" w:eastAsiaTheme="majorEastAsia" w:hAnsi="Times New Roman" w:cs="Times New Roman"/>
          <w:color w:val="auto"/>
          <w:sz w:val="24"/>
          <w:szCs w:val="24"/>
        </w:rPr>
        <w:t>l’évaluation</w:t>
      </w:r>
      <w:r w:rsidRPr="0004050C">
        <w:rPr>
          <w:rStyle w:val="atendertext1"/>
          <w:rFonts w:ascii="Times New Roman" w:eastAsiaTheme="majorEastAsia" w:hAnsi="Times New Roman" w:cs="Times New Roman"/>
          <w:color w:val="auto"/>
          <w:sz w:val="24"/>
          <w:szCs w:val="24"/>
        </w:rPr>
        <w:t xml:space="preserve"> à mi-parcours</w:t>
      </w:r>
      <w:r w:rsidR="004A6FF4">
        <w:rPr>
          <w:rStyle w:val="atendertext1"/>
          <w:rFonts w:ascii="Times New Roman" w:eastAsiaTheme="majorEastAsia" w:hAnsi="Times New Roman" w:cs="Times New Roman"/>
          <w:color w:val="auto"/>
          <w:sz w:val="24"/>
          <w:szCs w:val="24"/>
        </w:rPr>
        <w:t xml:space="preserve"> du</w:t>
      </w:r>
      <w:r w:rsidRPr="0004050C">
        <w:rPr>
          <w:rStyle w:val="atendertext1"/>
          <w:rFonts w:ascii="Times New Roman" w:eastAsiaTheme="majorEastAsia" w:hAnsi="Times New Roman" w:cs="Times New Roman"/>
          <w:color w:val="auto"/>
          <w:sz w:val="24"/>
          <w:szCs w:val="24"/>
        </w:rPr>
        <w:t xml:space="preserve"> </w:t>
      </w:r>
      <w:r w:rsidR="006C4A47">
        <w:rPr>
          <w:rStyle w:val="atendertext1"/>
          <w:rFonts w:ascii="Times New Roman" w:eastAsiaTheme="majorEastAsia" w:hAnsi="Times New Roman" w:cs="Times New Roman"/>
          <w:color w:val="auto"/>
          <w:sz w:val="24"/>
          <w:szCs w:val="24"/>
        </w:rPr>
        <w:t>Programme Pays 2019-2023</w:t>
      </w:r>
      <w:r w:rsidR="002012C2">
        <w:rPr>
          <w:rStyle w:val="atendertext1"/>
          <w:rFonts w:ascii="Times New Roman" w:eastAsiaTheme="majorEastAsia" w:hAnsi="Times New Roman" w:cs="Times New Roman"/>
          <w:color w:val="auto"/>
          <w:sz w:val="24"/>
          <w:szCs w:val="24"/>
        </w:rPr>
        <w:t xml:space="preserve"> du PNUD</w:t>
      </w:r>
      <w:r w:rsidRPr="0004050C">
        <w:rPr>
          <w:rFonts w:ascii="Times New Roman" w:hAnsi="Times New Roman" w:cs="Times New Roman"/>
          <w:sz w:val="24"/>
          <w:szCs w:val="24"/>
          <w:lang w:eastAsia="ja-JP"/>
        </w:rPr>
        <w:t xml:space="preserve"> </w:t>
      </w:r>
      <w:r w:rsidRPr="0004050C">
        <w:rPr>
          <w:rStyle w:val="atendertext1"/>
          <w:rFonts w:ascii="Times New Roman" w:eastAsiaTheme="majorEastAsia" w:hAnsi="Times New Roman" w:cs="Times New Roman"/>
          <w:color w:val="auto"/>
          <w:sz w:val="24"/>
          <w:szCs w:val="24"/>
        </w:rPr>
        <w:t xml:space="preserve">» ou par </w:t>
      </w:r>
      <w:r w:rsidRPr="00264BC1">
        <w:rPr>
          <w:rStyle w:val="atendertext1"/>
          <w:rFonts w:ascii="Times New Roman" w:eastAsiaTheme="majorEastAsia" w:hAnsi="Times New Roman" w:cs="Times New Roman"/>
          <w:color w:val="auto"/>
          <w:sz w:val="24"/>
          <w:szCs w:val="24"/>
        </w:rPr>
        <w:t xml:space="preserve">courrier électronique à l’adresse suivante UNIQUEMENT : </w:t>
      </w:r>
      <w:hyperlink r:id="rId14" w:history="1">
        <w:r w:rsidRPr="00264BC1">
          <w:rPr>
            <w:rFonts w:ascii="Times New Roman" w:hAnsi="Times New Roman" w:cs="Times New Roman"/>
            <w:sz w:val="24"/>
            <w:szCs w:val="24"/>
            <w:lang w:eastAsia="ja-JP"/>
          </w:rPr>
          <w:t>registry.bj@undp.org</w:t>
        </w:r>
      </w:hyperlink>
      <w:r w:rsidRPr="00264BC1">
        <w:rPr>
          <w:rFonts w:ascii="Times New Roman" w:hAnsi="Times New Roman" w:cs="Times New Roman"/>
          <w:sz w:val="24"/>
          <w:szCs w:val="24"/>
          <w:lang w:eastAsia="ja-JP"/>
        </w:rPr>
        <w:t xml:space="preserve"> </w:t>
      </w:r>
      <w:r w:rsidRPr="00264BC1">
        <w:rPr>
          <w:rStyle w:val="atendertext1"/>
          <w:rFonts w:ascii="Times New Roman" w:eastAsiaTheme="majorEastAsia" w:hAnsi="Times New Roman" w:cs="Times New Roman"/>
          <w:vanish/>
          <w:color w:val="auto"/>
          <w:sz w:val="24"/>
          <w:szCs w:val="24"/>
        </w:rPr>
        <w:t>This email address is being protected from spam bots, you need Javascript enabled to view it lelelel</w:t>
      </w:r>
      <w:r w:rsidRPr="00264BC1">
        <w:rPr>
          <w:rFonts w:ascii="Times New Roman" w:hAnsi="Times New Roman" w:cs="Times New Roman"/>
          <w:sz w:val="24"/>
          <w:szCs w:val="24"/>
          <w:lang w:eastAsia="ja-JP"/>
        </w:rPr>
        <w:t xml:space="preserve"> le : </w:t>
      </w:r>
      <w:r w:rsidR="0085294E" w:rsidRPr="00264BC1">
        <w:rPr>
          <w:rFonts w:ascii="Times New Roman" w:hAnsi="Times New Roman" w:cs="Times New Roman"/>
          <w:sz w:val="24"/>
          <w:szCs w:val="24"/>
          <w:lang w:eastAsia="ja-JP"/>
        </w:rPr>
        <w:t>…………….</w:t>
      </w:r>
      <w:r w:rsidRPr="00264BC1">
        <w:rPr>
          <w:rFonts w:ascii="Times New Roman" w:hAnsi="Times New Roman" w:cs="Times New Roman"/>
          <w:sz w:val="24"/>
          <w:szCs w:val="24"/>
          <w:lang w:eastAsia="ja-JP"/>
        </w:rPr>
        <w:t xml:space="preserve"> </w:t>
      </w:r>
      <w:proofErr w:type="gramStart"/>
      <w:r w:rsidRPr="00264BC1">
        <w:rPr>
          <w:rFonts w:ascii="Times New Roman" w:hAnsi="Times New Roman" w:cs="Times New Roman"/>
          <w:sz w:val="24"/>
          <w:szCs w:val="24"/>
          <w:lang w:eastAsia="ja-JP"/>
        </w:rPr>
        <w:t>à</w:t>
      </w:r>
      <w:proofErr w:type="gramEnd"/>
      <w:r w:rsidRPr="00264BC1">
        <w:rPr>
          <w:rFonts w:ascii="Times New Roman" w:hAnsi="Times New Roman" w:cs="Times New Roman"/>
          <w:sz w:val="24"/>
          <w:szCs w:val="24"/>
          <w:lang w:eastAsia="ja-JP"/>
        </w:rPr>
        <w:t xml:space="preserve"> 18 heures au plus tard). </w:t>
      </w:r>
      <w:r w:rsidRPr="00264BC1">
        <w:rPr>
          <w:rStyle w:val="lev"/>
          <w:rFonts w:ascii="Times New Roman" w:hAnsi="Times New Roman"/>
          <w:sz w:val="24"/>
          <w:szCs w:val="24"/>
        </w:rPr>
        <w:t>Les candidatures incomplètes ne seront pas examinées.</w:t>
      </w:r>
    </w:p>
    <w:p w14:paraId="1F8DE932" w14:textId="77777777" w:rsidR="00C93EFB" w:rsidRPr="0004050C" w:rsidRDefault="00C93EFB" w:rsidP="00C93EFB">
      <w:pPr>
        <w:pStyle w:val="p28"/>
        <w:tabs>
          <w:tab w:val="clear" w:pos="680"/>
          <w:tab w:val="clear" w:pos="1060"/>
        </w:tabs>
        <w:spacing w:line="276" w:lineRule="auto"/>
        <w:ind w:left="0" w:firstLine="0"/>
        <w:jc w:val="both"/>
        <w:rPr>
          <w:szCs w:val="24"/>
          <w:lang w:val="fr-FR"/>
        </w:rPr>
      </w:pPr>
    </w:p>
    <w:p w14:paraId="2237E64D" w14:textId="04516785" w:rsidR="00C93EFB" w:rsidRPr="0004050C" w:rsidRDefault="00C93EFB" w:rsidP="00C93EFB">
      <w:pPr>
        <w:pStyle w:val="p28"/>
        <w:spacing w:line="276" w:lineRule="auto"/>
        <w:ind w:left="0" w:firstLine="0"/>
        <w:jc w:val="both"/>
        <w:rPr>
          <w:szCs w:val="24"/>
          <w:lang w:val="fr-FR"/>
        </w:rPr>
      </w:pPr>
      <w:r w:rsidRPr="0004050C">
        <w:rPr>
          <w:b/>
          <w:bCs/>
          <w:szCs w:val="24"/>
          <w:lang w:val="fr-FR"/>
        </w:rPr>
        <w:t xml:space="preserve">Critères d’évaluation des propositions : </w:t>
      </w:r>
      <w:r w:rsidRPr="0004050C">
        <w:rPr>
          <w:bCs/>
          <w:szCs w:val="24"/>
          <w:lang w:val="fr-FR"/>
        </w:rPr>
        <w:t xml:space="preserve">seules les candidatures qui répondent et sont conformes aux critères seront évaluées.  Les offres seront évaluées selon une méthode qui associe plusieurs évaluations – </w:t>
      </w:r>
      <w:r w:rsidR="00BF6BD2">
        <w:rPr>
          <w:bCs/>
          <w:szCs w:val="24"/>
          <w:lang w:val="fr-FR"/>
        </w:rPr>
        <w:t>l’offre technique</w:t>
      </w:r>
      <w:r w:rsidRPr="0004050C">
        <w:rPr>
          <w:bCs/>
          <w:szCs w:val="24"/>
          <w:lang w:val="fr-FR"/>
        </w:rPr>
        <w:t xml:space="preserve"> </w:t>
      </w:r>
      <w:r w:rsidR="00BF6BD2">
        <w:rPr>
          <w:bCs/>
          <w:szCs w:val="24"/>
          <w:lang w:val="fr-FR"/>
        </w:rPr>
        <w:t>comptera</w:t>
      </w:r>
      <w:r w:rsidRPr="0004050C">
        <w:rPr>
          <w:bCs/>
          <w:szCs w:val="24"/>
          <w:lang w:val="fr-FR"/>
        </w:rPr>
        <w:t xml:space="preserve"> pour 70 pour cent et </w:t>
      </w:r>
      <w:r w:rsidR="00BF6BD2">
        <w:rPr>
          <w:bCs/>
          <w:szCs w:val="24"/>
          <w:lang w:val="fr-FR"/>
        </w:rPr>
        <w:t>l’offre financière</w:t>
      </w:r>
      <w:r w:rsidRPr="0004050C">
        <w:rPr>
          <w:bCs/>
          <w:szCs w:val="24"/>
          <w:lang w:val="fr-FR"/>
        </w:rPr>
        <w:t xml:space="preserve"> proposé</w:t>
      </w:r>
      <w:r w:rsidR="00BF6BD2">
        <w:rPr>
          <w:bCs/>
          <w:szCs w:val="24"/>
          <w:lang w:val="fr-FR"/>
        </w:rPr>
        <w:t>e</w:t>
      </w:r>
      <w:r w:rsidRPr="0004050C">
        <w:rPr>
          <w:bCs/>
          <w:szCs w:val="24"/>
          <w:lang w:val="fr-FR"/>
        </w:rPr>
        <w:t xml:space="preserve"> comptera pour 30 pour cent de l’évaluation totale</w:t>
      </w:r>
      <w:r w:rsidRPr="0004050C">
        <w:rPr>
          <w:szCs w:val="24"/>
          <w:lang w:val="fr-FR"/>
        </w:rPr>
        <w:t xml:space="preserve">. Le candidat qui obtiendra la meilleure évaluation, et qui acceptera les conditions générales du PNUD, se verra attribuer le contrat. </w:t>
      </w:r>
    </w:p>
    <w:p w14:paraId="558AE838" w14:textId="1C034192" w:rsidR="00C93EFB" w:rsidRDefault="00C93EFB" w:rsidP="00C93EFB">
      <w:pPr>
        <w:pStyle w:val="p28"/>
        <w:spacing w:line="240" w:lineRule="auto"/>
        <w:ind w:left="0" w:firstLine="0"/>
        <w:jc w:val="both"/>
        <w:rPr>
          <w:szCs w:val="24"/>
          <w:lang w:val="fr-FR"/>
        </w:rPr>
      </w:pPr>
    </w:p>
    <w:p w14:paraId="43F73CAE" w14:textId="7EDFB35A" w:rsidR="00AD0C1B" w:rsidRDefault="00AD0C1B" w:rsidP="00C93EFB">
      <w:pPr>
        <w:pStyle w:val="p28"/>
        <w:spacing w:line="240" w:lineRule="auto"/>
        <w:ind w:left="0" w:firstLine="0"/>
        <w:jc w:val="both"/>
        <w:rPr>
          <w:szCs w:val="24"/>
          <w:lang w:val="fr-FR"/>
        </w:rPr>
      </w:pPr>
    </w:p>
    <w:p w14:paraId="66F08339" w14:textId="33E7018B" w:rsidR="00AD0C1B" w:rsidRDefault="00AD0C1B" w:rsidP="00C93EFB">
      <w:pPr>
        <w:pStyle w:val="p28"/>
        <w:spacing w:line="240" w:lineRule="auto"/>
        <w:ind w:left="0" w:firstLine="0"/>
        <w:jc w:val="both"/>
        <w:rPr>
          <w:szCs w:val="24"/>
          <w:lang w:val="fr-FR"/>
        </w:rPr>
      </w:pPr>
    </w:p>
    <w:p w14:paraId="4032F12F" w14:textId="7D5B810C" w:rsidR="00AD0C1B" w:rsidRDefault="00AD0C1B" w:rsidP="00C93EFB">
      <w:pPr>
        <w:pStyle w:val="p28"/>
        <w:spacing w:line="240" w:lineRule="auto"/>
        <w:ind w:left="0" w:firstLine="0"/>
        <w:jc w:val="both"/>
        <w:rPr>
          <w:szCs w:val="24"/>
          <w:lang w:val="fr-FR"/>
        </w:rPr>
      </w:pPr>
    </w:p>
    <w:p w14:paraId="3A72958E" w14:textId="58E04D83" w:rsidR="00AD0C1B" w:rsidRDefault="00AD0C1B" w:rsidP="00C93EFB">
      <w:pPr>
        <w:pStyle w:val="p28"/>
        <w:spacing w:line="240" w:lineRule="auto"/>
        <w:ind w:left="0" w:firstLine="0"/>
        <w:jc w:val="both"/>
        <w:rPr>
          <w:szCs w:val="24"/>
          <w:lang w:val="fr-FR"/>
        </w:rPr>
      </w:pPr>
    </w:p>
    <w:p w14:paraId="300A8E21" w14:textId="1FFB6547" w:rsidR="00AD0C1B" w:rsidRDefault="00AD0C1B" w:rsidP="00C93EFB">
      <w:pPr>
        <w:pStyle w:val="p28"/>
        <w:spacing w:line="240" w:lineRule="auto"/>
        <w:ind w:left="0" w:firstLine="0"/>
        <w:jc w:val="both"/>
        <w:rPr>
          <w:szCs w:val="24"/>
          <w:lang w:val="fr-FR"/>
        </w:rPr>
      </w:pPr>
    </w:p>
    <w:p w14:paraId="0A690DBE" w14:textId="7B40E74B" w:rsidR="00AD0C1B" w:rsidRDefault="00AD0C1B" w:rsidP="00C93EFB">
      <w:pPr>
        <w:pStyle w:val="p28"/>
        <w:spacing w:line="240" w:lineRule="auto"/>
        <w:ind w:left="0" w:firstLine="0"/>
        <w:jc w:val="both"/>
        <w:rPr>
          <w:szCs w:val="24"/>
          <w:lang w:val="fr-FR"/>
        </w:rPr>
      </w:pPr>
    </w:p>
    <w:p w14:paraId="03F62E12" w14:textId="73870DBB" w:rsidR="00AD0C1B" w:rsidRDefault="00AD0C1B" w:rsidP="00C93EFB">
      <w:pPr>
        <w:pStyle w:val="p28"/>
        <w:spacing w:line="240" w:lineRule="auto"/>
        <w:ind w:left="0" w:firstLine="0"/>
        <w:jc w:val="both"/>
        <w:rPr>
          <w:szCs w:val="24"/>
          <w:lang w:val="fr-FR"/>
        </w:rPr>
      </w:pPr>
    </w:p>
    <w:p w14:paraId="1F26BD1D" w14:textId="77777777" w:rsidR="00B66AD7" w:rsidRDefault="00B66AD7" w:rsidP="00C93EFB">
      <w:pPr>
        <w:pStyle w:val="p28"/>
        <w:spacing w:line="240" w:lineRule="auto"/>
        <w:ind w:left="0" w:firstLine="0"/>
        <w:jc w:val="both"/>
        <w:rPr>
          <w:szCs w:val="24"/>
          <w:lang w:val="fr-FR"/>
        </w:rPr>
      </w:pPr>
    </w:p>
    <w:p w14:paraId="696AFBB5" w14:textId="484730D6" w:rsidR="00AD0C1B" w:rsidRDefault="00AD0C1B" w:rsidP="00C93EFB">
      <w:pPr>
        <w:pStyle w:val="p28"/>
        <w:spacing w:line="240" w:lineRule="auto"/>
        <w:ind w:left="0" w:firstLine="0"/>
        <w:jc w:val="both"/>
        <w:rPr>
          <w:szCs w:val="24"/>
          <w:lang w:val="fr-FR"/>
        </w:rPr>
      </w:pPr>
    </w:p>
    <w:p w14:paraId="6E2952AA" w14:textId="42552431" w:rsidR="00AD0C1B" w:rsidRDefault="00AD0C1B" w:rsidP="00C93EFB">
      <w:pPr>
        <w:pStyle w:val="p28"/>
        <w:spacing w:line="240" w:lineRule="auto"/>
        <w:ind w:left="0" w:firstLine="0"/>
        <w:jc w:val="both"/>
        <w:rPr>
          <w:szCs w:val="24"/>
          <w:lang w:val="fr-FR"/>
        </w:rPr>
      </w:pPr>
    </w:p>
    <w:p w14:paraId="575A3CF2" w14:textId="3BE10541" w:rsidR="00AD0C1B" w:rsidRDefault="00AD0C1B" w:rsidP="00C93EFB">
      <w:pPr>
        <w:pStyle w:val="p28"/>
        <w:spacing w:line="240" w:lineRule="auto"/>
        <w:ind w:left="0" w:firstLine="0"/>
        <w:jc w:val="both"/>
        <w:rPr>
          <w:szCs w:val="24"/>
          <w:lang w:val="fr-FR"/>
        </w:rPr>
      </w:pPr>
    </w:p>
    <w:p w14:paraId="42935353" w14:textId="28F06049" w:rsidR="00AD0C1B" w:rsidRDefault="00AD0C1B" w:rsidP="00C93EFB">
      <w:pPr>
        <w:pStyle w:val="p28"/>
        <w:spacing w:line="240" w:lineRule="auto"/>
        <w:ind w:left="0" w:firstLine="0"/>
        <w:jc w:val="both"/>
        <w:rPr>
          <w:szCs w:val="24"/>
          <w:lang w:val="fr-FR"/>
        </w:rPr>
      </w:pPr>
    </w:p>
    <w:p w14:paraId="28AA8EC9" w14:textId="32348CB0" w:rsidR="00AD0C1B" w:rsidRDefault="00AD0C1B" w:rsidP="00C93EFB">
      <w:pPr>
        <w:pStyle w:val="p28"/>
        <w:spacing w:line="240" w:lineRule="auto"/>
        <w:ind w:left="0" w:firstLine="0"/>
        <w:jc w:val="both"/>
        <w:rPr>
          <w:szCs w:val="24"/>
          <w:lang w:val="fr-FR"/>
        </w:rPr>
      </w:pPr>
    </w:p>
    <w:p w14:paraId="25060359" w14:textId="72BB24C7" w:rsidR="00AD0C1B" w:rsidRDefault="00AD0C1B" w:rsidP="00C93EFB">
      <w:pPr>
        <w:pStyle w:val="p28"/>
        <w:spacing w:line="240" w:lineRule="auto"/>
        <w:ind w:left="0" w:firstLine="0"/>
        <w:jc w:val="both"/>
        <w:rPr>
          <w:szCs w:val="24"/>
          <w:lang w:val="fr-FR"/>
        </w:rPr>
      </w:pPr>
    </w:p>
    <w:p w14:paraId="107ED005" w14:textId="6BFF0EAE" w:rsidR="00AD0C1B" w:rsidRDefault="00AD0C1B" w:rsidP="00C93EFB">
      <w:pPr>
        <w:pStyle w:val="p28"/>
        <w:spacing w:line="240" w:lineRule="auto"/>
        <w:ind w:left="0" w:firstLine="0"/>
        <w:jc w:val="both"/>
        <w:rPr>
          <w:szCs w:val="24"/>
          <w:lang w:val="fr-FR"/>
        </w:rPr>
      </w:pPr>
    </w:p>
    <w:p w14:paraId="32E31243" w14:textId="77777777" w:rsidR="00AD0C1B" w:rsidRPr="0004050C" w:rsidRDefault="00AD0C1B" w:rsidP="00C93EFB">
      <w:pPr>
        <w:pStyle w:val="p28"/>
        <w:spacing w:line="240" w:lineRule="auto"/>
        <w:ind w:left="0" w:firstLine="0"/>
        <w:jc w:val="both"/>
        <w:rPr>
          <w:szCs w:val="24"/>
          <w:lang w:val="fr-FR"/>
        </w:rPr>
      </w:pPr>
    </w:p>
    <w:p w14:paraId="1C7F8AE4" w14:textId="05B806D8" w:rsidR="00851AE9" w:rsidRPr="0004050C" w:rsidRDefault="00385362" w:rsidP="00851AE9">
      <w:pPr>
        <w:pStyle w:val="Paragraphedeliste"/>
        <w:numPr>
          <w:ilvl w:val="0"/>
          <w:numId w:val="3"/>
        </w:numPr>
        <w:rPr>
          <w:rFonts w:ascii="Times New Roman" w:hAnsi="Times New Roman" w:cs="Times New Roman"/>
          <w:b/>
          <w:sz w:val="24"/>
          <w:szCs w:val="24"/>
        </w:rPr>
      </w:pPr>
      <w:r w:rsidRPr="0004050C">
        <w:rPr>
          <w:rFonts w:ascii="Times New Roman" w:hAnsi="Times New Roman" w:cs="Times New Roman"/>
          <w:b/>
          <w:sz w:val="24"/>
          <w:szCs w:val="24"/>
        </w:rPr>
        <w:lastRenderedPageBreak/>
        <w:t>Annexe</w:t>
      </w:r>
      <w:r>
        <w:rPr>
          <w:rFonts w:ascii="Times New Roman" w:hAnsi="Times New Roman" w:cs="Times New Roman"/>
          <w:b/>
          <w:sz w:val="24"/>
          <w:szCs w:val="24"/>
        </w:rPr>
        <w:t xml:space="preserve"> 1</w:t>
      </w:r>
    </w:p>
    <w:p w14:paraId="64001A14" w14:textId="40F5A769" w:rsidR="00851AE9" w:rsidRPr="0004050C" w:rsidRDefault="00851AE9" w:rsidP="00851AE9">
      <w:pPr>
        <w:rPr>
          <w:rFonts w:ascii="Times New Roman" w:hAnsi="Times New Roman" w:cs="Times New Roman"/>
          <w:sz w:val="24"/>
          <w:szCs w:val="24"/>
        </w:rPr>
      </w:pPr>
      <w:r w:rsidRPr="0004050C">
        <w:rPr>
          <w:rFonts w:ascii="Times New Roman" w:hAnsi="Times New Roman" w:cs="Times New Roman"/>
          <w:sz w:val="24"/>
          <w:szCs w:val="24"/>
        </w:rPr>
        <w:t>Les documents ci-après jugés importants sont joints au présent TDR. Il s’agit de :</w:t>
      </w:r>
    </w:p>
    <w:p w14:paraId="262BF442" w14:textId="77777777" w:rsidR="000D4205" w:rsidRPr="0004050C" w:rsidRDefault="000D4205" w:rsidP="000D4205">
      <w:pPr>
        <w:pStyle w:val="Paragraphedeliste"/>
        <w:numPr>
          <w:ilvl w:val="0"/>
          <w:numId w:val="33"/>
        </w:numPr>
        <w:autoSpaceDE w:val="0"/>
        <w:autoSpaceDN w:val="0"/>
        <w:adjustRightInd w:val="0"/>
        <w:spacing w:after="0" w:line="240" w:lineRule="auto"/>
        <w:jc w:val="both"/>
        <w:rPr>
          <w:rFonts w:ascii="Times New Roman" w:hAnsi="Times New Roman" w:cs="Times New Roman"/>
          <w:sz w:val="24"/>
          <w:szCs w:val="24"/>
        </w:rPr>
      </w:pPr>
      <w:r w:rsidRPr="0004050C">
        <w:rPr>
          <w:rFonts w:ascii="Times New Roman" w:hAnsi="Times New Roman" w:cs="Times New Roman"/>
          <w:sz w:val="24"/>
          <w:szCs w:val="24"/>
        </w:rPr>
        <w:t>Des documents de stratégie nationale adaptés,</w:t>
      </w:r>
    </w:p>
    <w:p w14:paraId="7F4658F8" w14:textId="77777777" w:rsidR="000D4205" w:rsidRPr="0004050C" w:rsidRDefault="000D4205" w:rsidP="000D4205">
      <w:pPr>
        <w:pStyle w:val="Paragraphedeliste"/>
        <w:numPr>
          <w:ilvl w:val="0"/>
          <w:numId w:val="33"/>
        </w:numPr>
        <w:autoSpaceDE w:val="0"/>
        <w:autoSpaceDN w:val="0"/>
        <w:adjustRightInd w:val="0"/>
        <w:spacing w:after="0" w:line="240" w:lineRule="auto"/>
        <w:jc w:val="both"/>
        <w:rPr>
          <w:rFonts w:ascii="Times New Roman" w:hAnsi="Times New Roman" w:cs="Times New Roman"/>
          <w:sz w:val="24"/>
          <w:szCs w:val="24"/>
        </w:rPr>
      </w:pPr>
      <w:r w:rsidRPr="0004050C">
        <w:rPr>
          <w:rFonts w:ascii="Times New Roman" w:hAnsi="Times New Roman" w:cs="Times New Roman"/>
          <w:sz w:val="24"/>
          <w:szCs w:val="24"/>
        </w:rPr>
        <w:t>Le Bilan Commun de Pays.</w:t>
      </w:r>
    </w:p>
    <w:p w14:paraId="48D02FDC" w14:textId="0B94C857" w:rsidR="000D4205" w:rsidRPr="0004050C" w:rsidRDefault="000D4205" w:rsidP="000D4205">
      <w:pPr>
        <w:pStyle w:val="Paragraphedeliste"/>
        <w:numPr>
          <w:ilvl w:val="0"/>
          <w:numId w:val="33"/>
        </w:numPr>
        <w:autoSpaceDE w:val="0"/>
        <w:autoSpaceDN w:val="0"/>
        <w:adjustRightInd w:val="0"/>
        <w:spacing w:after="0" w:line="240" w:lineRule="auto"/>
        <w:jc w:val="both"/>
        <w:rPr>
          <w:rFonts w:ascii="Times New Roman" w:hAnsi="Times New Roman" w:cs="Times New Roman"/>
          <w:sz w:val="24"/>
          <w:szCs w:val="24"/>
        </w:rPr>
      </w:pPr>
      <w:r w:rsidRPr="0004050C">
        <w:rPr>
          <w:rFonts w:ascii="Times New Roman" w:hAnsi="Times New Roman" w:cs="Times New Roman"/>
          <w:sz w:val="24"/>
          <w:szCs w:val="24"/>
        </w:rPr>
        <w:t>Le Document de cadre de coopération des Nations Unies (UNSDCF) sur la période 2019-2023,</w:t>
      </w:r>
    </w:p>
    <w:p w14:paraId="75C8D7DF" w14:textId="3F29BDD6" w:rsidR="000D4205" w:rsidRPr="0004050C" w:rsidRDefault="000D4205" w:rsidP="000D4205">
      <w:pPr>
        <w:pStyle w:val="Paragraphedeliste"/>
        <w:numPr>
          <w:ilvl w:val="0"/>
          <w:numId w:val="33"/>
        </w:numPr>
        <w:autoSpaceDE w:val="0"/>
        <w:autoSpaceDN w:val="0"/>
        <w:adjustRightInd w:val="0"/>
        <w:spacing w:after="0" w:line="240" w:lineRule="auto"/>
        <w:jc w:val="both"/>
        <w:rPr>
          <w:rFonts w:ascii="Times New Roman" w:hAnsi="Times New Roman" w:cs="Times New Roman"/>
          <w:sz w:val="24"/>
          <w:szCs w:val="24"/>
        </w:rPr>
      </w:pPr>
      <w:r w:rsidRPr="0004050C">
        <w:rPr>
          <w:rFonts w:ascii="Times New Roman" w:hAnsi="Times New Roman" w:cs="Times New Roman"/>
          <w:sz w:val="24"/>
          <w:szCs w:val="24"/>
        </w:rPr>
        <w:t>Le Document de Programme Pays (CPD) du PNUD sur la période 2019-2023,</w:t>
      </w:r>
    </w:p>
    <w:p w14:paraId="350E74C2" w14:textId="2BA653B6" w:rsidR="000D4205" w:rsidRPr="0004050C" w:rsidRDefault="000D4205" w:rsidP="000D4205">
      <w:pPr>
        <w:pStyle w:val="Paragraphedeliste"/>
        <w:numPr>
          <w:ilvl w:val="0"/>
          <w:numId w:val="33"/>
        </w:numPr>
        <w:autoSpaceDE w:val="0"/>
        <w:autoSpaceDN w:val="0"/>
        <w:adjustRightInd w:val="0"/>
        <w:spacing w:after="0" w:line="240" w:lineRule="auto"/>
        <w:jc w:val="both"/>
        <w:rPr>
          <w:rFonts w:ascii="Times New Roman" w:hAnsi="Times New Roman" w:cs="Times New Roman"/>
          <w:sz w:val="24"/>
          <w:szCs w:val="24"/>
        </w:rPr>
      </w:pPr>
      <w:r w:rsidRPr="0004050C">
        <w:rPr>
          <w:rFonts w:ascii="Times New Roman" w:hAnsi="Times New Roman" w:cs="Times New Roman"/>
          <w:sz w:val="24"/>
          <w:szCs w:val="24"/>
        </w:rPr>
        <w:t xml:space="preserve">Le </w:t>
      </w:r>
      <w:r w:rsidR="006E690B">
        <w:rPr>
          <w:rFonts w:ascii="Times New Roman" w:hAnsi="Times New Roman" w:cs="Times New Roman"/>
          <w:sz w:val="24"/>
          <w:szCs w:val="24"/>
        </w:rPr>
        <w:t>modèle de rapport d’évaluation du PNUD et normes de qualité</w:t>
      </w:r>
      <w:r w:rsidRPr="0004050C">
        <w:rPr>
          <w:rFonts w:ascii="Times New Roman" w:hAnsi="Times New Roman" w:cs="Times New Roman"/>
          <w:sz w:val="24"/>
          <w:szCs w:val="24"/>
        </w:rPr>
        <w:t>,</w:t>
      </w:r>
    </w:p>
    <w:p w14:paraId="0F4AE847" w14:textId="77777777" w:rsidR="000D4205" w:rsidRPr="0004050C" w:rsidRDefault="000D4205" w:rsidP="000D4205">
      <w:pPr>
        <w:pStyle w:val="Paragraphedeliste"/>
        <w:numPr>
          <w:ilvl w:val="0"/>
          <w:numId w:val="33"/>
        </w:numPr>
        <w:autoSpaceDE w:val="0"/>
        <w:autoSpaceDN w:val="0"/>
        <w:adjustRightInd w:val="0"/>
        <w:spacing w:after="0" w:line="240" w:lineRule="auto"/>
        <w:jc w:val="both"/>
        <w:rPr>
          <w:rFonts w:ascii="Times New Roman" w:hAnsi="Times New Roman" w:cs="Times New Roman"/>
          <w:sz w:val="24"/>
          <w:szCs w:val="24"/>
        </w:rPr>
      </w:pPr>
      <w:r w:rsidRPr="0004050C">
        <w:rPr>
          <w:rFonts w:ascii="Times New Roman" w:hAnsi="Times New Roman" w:cs="Times New Roman"/>
          <w:sz w:val="24"/>
          <w:szCs w:val="24"/>
        </w:rPr>
        <w:t>Les Rapports Nationaux sur le Développement Humain,</w:t>
      </w:r>
    </w:p>
    <w:p w14:paraId="47BDA736" w14:textId="44F4FBA0" w:rsidR="000D4205" w:rsidRPr="0004050C" w:rsidRDefault="000D4205" w:rsidP="000D4205">
      <w:pPr>
        <w:pStyle w:val="Paragraphedeliste"/>
        <w:numPr>
          <w:ilvl w:val="0"/>
          <w:numId w:val="33"/>
        </w:numPr>
        <w:autoSpaceDE w:val="0"/>
        <w:autoSpaceDN w:val="0"/>
        <w:adjustRightInd w:val="0"/>
        <w:spacing w:after="0" w:line="240" w:lineRule="auto"/>
        <w:jc w:val="both"/>
        <w:rPr>
          <w:rFonts w:ascii="Times New Roman" w:hAnsi="Times New Roman" w:cs="Times New Roman"/>
          <w:sz w:val="24"/>
          <w:szCs w:val="24"/>
        </w:rPr>
      </w:pPr>
      <w:r w:rsidRPr="0004050C">
        <w:rPr>
          <w:rFonts w:ascii="Times New Roman" w:hAnsi="Times New Roman" w:cs="Times New Roman"/>
          <w:sz w:val="24"/>
          <w:szCs w:val="24"/>
        </w:rPr>
        <w:t>Les Rapports d’avancement sur les ODD au Bénin,</w:t>
      </w:r>
    </w:p>
    <w:p w14:paraId="51C49E07" w14:textId="150750A3" w:rsidR="000D4205" w:rsidRPr="0004050C" w:rsidRDefault="000D4205" w:rsidP="000D4205">
      <w:pPr>
        <w:pStyle w:val="Paragraphedeliste"/>
        <w:numPr>
          <w:ilvl w:val="0"/>
          <w:numId w:val="33"/>
        </w:numPr>
        <w:autoSpaceDE w:val="0"/>
        <w:autoSpaceDN w:val="0"/>
        <w:adjustRightInd w:val="0"/>
        <w:spacing w:after="0" w:line="240" w:lineRule="auto"/>
        <w:jc w:val="both"/>
        <w:rPr>
          <w:rFonts w:ascii="Times New Roman" w:hAnsi="Times New Roman" w:cs="Times New Roman"/>
          <w:sz w:val="24"/>
          <w:szCs w:val="24"/>
        </w:rPr>
      </w:pPr>
      <w:r w:rsidRPr="0004050C">
        <w:rPr>
          <w:rFonts w:ascii="Times New Roman" w:hAnsi="Times New Roman" w:cs="Times New Roman"/>
          <w:sz w:val="24"/>
          <w:szCs w:val="24"/>
        </w:rPr>
        <w:t>Les rapports des revues annuelles du CPD et de l’UNSDCF,</w:t>
      </w:r>
    </w:p>
    <w:p w14:paraId="7EEF6375" w14:textId="77777777" w:rsidR="000D4205" w:rsidRPr="0004050C" w:rsidRDefault="000D4205" w:rsidP="000D4205">
      <w:pPr>
        <w:pStyle w:val="Paragraphedeliste"/>
        <w:numPr>
          <w:ilvl w:val="0"/>
          <w:numId w:val="33"/>
        </w:numPr>
        <w:autoSpaceDE w:val="0"/>
        <w:autoSpaceDN w:val="0"/>
        <w:adjustRightInd w:val="0"/>
        <w:spacing w:after="0" w:line="240" w:lineRule="auto"/>
        <w:jc w:val="both"/>
        <w:rPr>
          <w:rFonts w:ascii="Times New Roman" w:hAnsi="Times New Roman" w:cs="Times New Roman"/>
          <w:sz w:val="24"/>
          <w:szCs w:val="24"/>
        </w:rPr>
      </w:pPr>
      <w:r w:rsidRPr="0004050C">
        <w:rPr>
          <w:rFonts w:ascii="Times New Roman" w:hAnsi="Times New Roman" w:cs="Times New Roman"/>
          <w:sz w:val="24"/>
          <w:szCs w:val="24"/>
        </w:rPr>
        <w:t>Les rapports d’activité des partenaires de réalisation,</w:t>
      </w:r>
    </w:p>
    <w:p w14:paraId="1A7BA46D" w14:textId="77777777" w:rsidR="00165B3E" w:rsidRDefault="000D4205" w:rsidP="00A36F7C">
      <w:pPr>
        <w:pStyle w:val="Paragraphedeliste"/>
        <w:numPr>
          <w:ilvl w:val="0"/>
          <w:numId w:val="33"/>
        </w:numPr>
        <w:autoSpaceDE w:val="0"/>
        <w:autoSpaceDN w:val="0"/>
        <w:adjustRightInd w:val="0"/>
        <w:spacing w:after="0" w:line="240" w:lineRule="auto"/>
        <w:jc w:val="both"/>
        <w:rPr>
          <w:rFonts w:ascii="Times New Roman" w:hAnsi="Times New Roman" w:cs="Times New Roman"/>
          <w:sz w:val="24"/>
          <w:szCs w:val="24"/>
        </w:rPr>
      </w:pPr>
      <w:r w:rsidRPr="0004050C">
        <w:rPr>
          <w:rFonts w:ascii="Times New Roman" w:hAnsi="Times New Roman" w:cs="Times New Roman"/>
          <w:sz w:val="24"/>
          <w:szCs w:val="24"/>
        </w:rPr>
        <w:t>Les Rapports Annuels Axés sur les résultats du PNUD (ROAR)</w:t>
      </w:r>
      <w:r w:rsidR="00165B3E">
        <w:rPr>
          <w:rFonts w:ascii="Times New Roman" w:hAnsi="Times New Roman" w:cs="Times New Roman"/>
          <w:sz w:val="24"/>
          <w:szCs w:val="24"/>
        </w:rPr>
        <w:t>,</w:t>
      </w:r>
    </w:p>
    <w:p w14:paraId="2B242F01" w14:textId="5F82C658" w:rsidR="000D4205" w:rsidRDefault="00165B3E" w:rsidP="00C406CA">
      <w:pPr>
        <w:pStyle w:val="Paragraphedeliste"/>
        <w:numPr>
          <w:ilvl w:val="0"/>
          <w:numId w:val="33"/>
        </w:numPr>
        <w:autoSpaceDE w:val="0"/>
        <w:autoSpaceDN w:val="0"/>
        <w:adjustRightInd w:val="0"/>
        <w:spacing w:after="0" w:line="240" w:lineRule="auto"/>
        <w:jc w:val="both"/>
        <w:rPr>
          <w:rFonts w:ascii="Times New Roman" w:hAnsi="Times New Roman" w:cs="Times New Roman"/>
          <w:sz w:val="24"/>
          <w:szCs w:val="24"/>
        </w:rPr>
      </w:pPr>
      <w:r w:rsidRPr="00C406CA">
        <w:rPr>
          <w:rFonts w:ascii="Times New Roman" w:hAnsi="Times New Roman" w:cs="Times New Roman"/>
          <w:sz w:val="24"/>
          <w:szCs w:val="24"/>
        </w:rPr>
        <w:t xml:space="preserve">Les </w:t>
      </w:r>
      <w:r w:rsidRPr="00774E75">
        <w:rPr>
          <w:rFonts w:ascii="Times New Roman" w:hAnsi="Times New Roman" w:cs="Times New Roman"/>
          <w:sz w:val="24"/>
          <w:szCs w:val="24"/>
        </w:rPr>
        <w:t>Rapport</w:t>
      </w:r>
      <w:r w:rsidRPr="00C406CA">
        <w:rPr>
          <w:rFonts w:ascii="Times New Roman" w:hAnsi="Times New Roman" w:cs="Times New Roman"/>
          <w:sz w:val="24"/>
          <w:szCs w:val="24"/>
        </w:rPr>
        <w:t>s d’Avancement du PC2D</w:t>
      </w:r>
    </w:p>
    <w:p w14:paraId="3700084B" w14:textId="785B75E3" w:rsidR="00BC38A5" w:rsidRDefault="00BC38A5" w:rsidP="00C406CA">
      <w:pPr>
        <w:pStyle w:val="Paragraphedeliste"/>
        <w:numPr>
          <w:ilvl w:val="0"/>
          <w:numId w:val="33"/>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La théorie du changement du CPD</w:t>
      </w:r>
    </w:p>
    <w:p w14:paraId="67C68FEE" w14:textId="3C36A0FD" w:rsidR="00053602" w:rsidRDefault="00053602" w:rsidP="00C406CA">
      <w:pPr>
        <w:pStyle w:val="Paragraphedeliste"/>
        <w:numPr>
          <w:ilvl w:val="0"/>
          <w:numId w:val="33"/>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Le cadre de résultat du CPD</w:t>
      </w:r>
    </w:p>
    <w:p w14:paraId="5675625C" w14:textId="11E0E132" w:rsidR="00385362" w:rsidRDefault="00385362" w:rsidP="00C406CA">
      <w:pPr>
        <w:pStyle w:val="Paragraphedeliste"/>
        <w:numPr>
          <w:ilvl w:val="0"/>
          <w:numId w:val="33"/>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La note méthodologique des indicateurs du CPD</w:t>
      </w:r>
    </w:p>
    <w:p w14:paraId="09B09BD0" w14:textId="77777777" w:rsidR="00221F2F" w:rsidRDefault="00221F2F" w:rsidP="00221F2F">
      <w:pPr>
        <w:autoSpaceDE w:val="0"/>
        <w:autoSpaceDN w:val="0"/>
        <w:adjustRightInd w:val="0"/>
        <w:spacing w:after="0" w:line="240" w:lineRule="auto"/>
        <w:jc w:val="both"/>
        <w:rPr>
          <w:rFonts w:ascii="Times New Roman" w:hAnsi="Times New Roman" w:cs="Times New Roman"/>
          <w:sz w:val="24"/>
          <w:szCs w:val="24"/>
        </w:rPr>
      </w:pPr>
    </w:p>
    <w:p w14:paraId="1939DF49" w14:textId="5F363819" w:rsidR="00385362" w:rsidRPr="00C33098" w:rsidRDefault="00385362" w:rsidP="00C33098">
      <w:pPr>
        <w:pStyle w:val="Paragraphedeliste"/>
        <w:numPr>
          <w:ilvl w:val="0"/>
          <w:numId w:val="3"/>
        </w:numPr>
        <w:rPr>
          <w:rFonts w:ascii="Times New Roman" w:hAnsi="Times New Roman" w:cs="Times New Roman"/>
          <w:b/>
          <w:sz w:val="24"/>
          <w:szCs w:val="24"/>
        </w:rPr>
      </w:pPr>
      <w:bookmarkStart w:id="1" w:name="Annexe2"/>
      <w:r w:rsidRPr="00C33098">
        <w:rPr>
          <w:rFonts w:ascii="Times New Roman" w:hAnsi="Times New Roman" w:cs="Times New Roman"/>
          <w:b/>
          <w:sz w:val="24"/>
          <w:szCs w:val="24"/>
        </w:rPr>
        <w:t>Annexe 2</w:t>
      </w:r>
      <w:bookmarkEnd w:id="1"/>
      <w:r w:rsidRPr="00C33098">
        <w:rPr>
          <w:rFonts w:ascii="Times New Roman" w:hAnsi="Times New Roman" w:cs="Times New Roman"/>
          <w:b/>
          <w:sz w:val="24"/>
          <w:szCs w:val="24"/>
        </w:rPr>
        <w:t xml:space="preserve"> : liste des projets </w:t>
      </w:r>
      <w:r w:rsidR="00221F2F" w:rsidRPr="00C33098">
        <w:rPr>
          <w:rFonts w:ascii="Times New Roman" w:hAnsi="Times New Roman" w:cs="Times New Roman"/>
          <w:b/>
          <w:sz w:val="24"/>
          <w:szCs w:val="24"/>
        </w:rPr>
        <w:t xml:space="preserve">du cycle </w:t>
      </w:r>
      <w:r w:rsidRPr="00C33098">
        <w:rPr>
          <w:rFonts w:ascii="Times New Roman" w:hAnsi="Times New Roman" w:cs="Times New Roman"/>
          <w:b/>
          <w:sz w:val="24"/>
          <w:szCs w:val="24"/>
        </w:rPr>
        <w:t>par portefeuille et partenaires de mise en œuvre</w:t>
      </w:r>
    </w:p>
    <w:tbl>
      <w:tblPr>
        <w:tblW w:w="10062" w:type="dxa"/>
        <w:jc w:val="center"/>
        <w:tblLayout w:type="fixed"/>
        <w:tblLook w:val="04A0" w:firstRow="1" w:lastRow="0" w:firstColumn="1" w:lastColumn="0" w:noHBand="0" w:noVBand="1"/>
      </w:tblPr>
      <w:tblGrid>
        <w:gridCol w:w="421"/>
        <w:gridCol w:w="4536"/>
        <w:gridCol w:w="5105"/>
      </w:tblGrid>
      <w:tr w:rsidR="0082257B" w:rsidRPr="00880BC1" w14:paraId="6F9EC10D" w14:textId="77777777" w:rsidTr="00C33098">
        <w:trPr>
          <w:trHeight w:val="154"/>
          <w:tblHeader/>
          <w:jc w:val="center"/>
        </w:trPr>
        <w:tc>
          <w:tcPr>
            <w:tcW w:w="421" w:type="dxa"/>
            <w:tcBorders>
              <w:top w:val="single" w:sz="4" w:space="0" w:color="auto"/>
              <w:left w:val="single" w:sz="4" w:space="0" w:color="B4C6E7"/>
              <w:bottom w:val="single" w:sz="4" w:space="0" w:color="auto"/>
              <w:right w:val="single" w:sz="4" w:space="0" w:color="auto"/>
            </w:tcBorders>
          </w:tcPr>
          <w:p w14:paraId="65C669D5" w14:textId="77777777" w:rsidR="0082257B" w:rsidRPr="00C33098" w:rsidRDefault="0082257B" w:rsidP="000821D7">
            <w:pPr>
              <w:spacing w:after="0" w:line="240" w:lineRule="auto"/>
              <w:rPr>
                <w:rFonts w:ascii="Times New Roman" w:hAnsi="Times New Roman" w:cs="Times New Roman"/>
                <w:b/>
                <w:bCs/>
                <w:i/>
                <w:iCs/>
                <w:sz w:val="20"/>
                <w:szCs w:val="20"/>
              </w:rPr>
            </w:pPr>
          </w:p>
        </w:tc>
        <w:tc>
          <w:tcPr>
            <w:tcW w:w="4536" w:type="dxa"/>
            <w:tcBorders>
              <w:top w:val="single" w:sz="4" w:space="0" w:color="auto"/>
              <w:left w:val="single" w:sz="4" w:space="0" w:color="B4C6E7"/>
              <w:bottom w:val="single" w:sz="4" w:space="0" w:color="auto"/>
              <w:right w:val="single" w:sz="4" w:space="0" w:color="auto"/>
            </w:tcBorders>
            <w:shd w:val="clear" w:color="auto" w:fill="auto"/>
          </w:tcPr>
          <w:p w14:paraId="1074F493" w14:textId="64171D28" w:rsidR="0082257B" w:rsidRPr="00C33098" w:rsidRDefault="0082257B" w:rsidP="000821D7">
            <w:pPr>
              <w:spacing w:after="0" w:line="240" w:lineRule="auto"/>
              <w:rPr>
                <w:rFonts w:ascii="Times New Roman" w:hAnsi="Times New Roman" w:cs="Times New Roman"/>
                <w:b/>
                <w:bCs/>
                <w:i/>
                <w:iCs/>
                <w:sz w:val="20"/>
                <w:szCs w:val="20"/>
              </w:rPr>
            </w:pPr>
            <w:r w:rsidRPr="00C33098">
              <w:rPr>
                <w:rFonts w:ascii="Times New Roman" w:hAnsi="Times New Roman" w:cs="Times New Roman"/>
                <w:b/>
                <w:bCs/>
                <w:i/>
                <w:iCs/>
                <w:sz w:val="20"/>
                <w:szCs w:val="20"/>
              </w:rPr>
              <w:t>Projets</w:t>
            </w:r>
          </w:p>
        </w:tc>
        <w:tc>
          <w:tcPr>
            <w:tcW w:w="5105" w:type="dxa"/>
            <w:tcBorders>
              <w:top w:val="single" w:sz="4" w:space="0" w:color="auto"/>
              <w:left w:val="single" w:sz="4" w:space="0" w:color="B4C6E7"/>
              <w:bottom w:val="single" w:sz="4" w:space="0" w:color="auto"/>
              <w:right w:val="single" w:sz="4" w:space="0" w:color="auto"/>
            </w:tcBorders>
          </w:tcPr>
          <w:p w14:paraId="71D76731" w14:textId="1B894BF4" w:rsidR="0082257B" w:rsidRPr="00C33098" w:rsidRDefault="0082257B" w:rsidP="000821D7">
            <w:pPr>
              <w:spacing w:after="0" w:line="240" w:lineRule="auto"/>
              <w:rPr>
                <w:rFonts w:ascii="Times New Roman" w:hAnsi="Times New Roman" w:cs="Times New Roman"/>
                <w:b/>
                <w:bCs/>
                <w:i/>
                <w:iCs/>
                <w:sz w:val="20"/>
                <w:szCs w:val="20"/>
              </w:rPr>
            </w:pPr>
            <w:r w:rsidRPr="00C33098">
              <w:rPr>
                <w:rFonts w:ascii="Times New Roman" w:hAnsi="Times New Roman" w:cs="Times New Roman"/>
                <w:b/>
                <w:bCs/>
                <w:i/>
                <w:iCs/>
                <w:sz w:val="20"/>
                <w:szCs w:val="20"/>
              </w:rPr>
              <w:t>Partenaires de mise en œuvre</w:t>
            </w:r>
          </w:p>
        </w:tc>
      </w:tr>
      <w:tr w:rsidR="0082257B" w:rsidRPr="00880BC1" w14:paraId="5F43EB65" w14:textId="40D9E70E" w:rsidTr="00C33098">
        <w:trPr>
          <w:trHeight w:val="154"/>
          <w:jc w:val="center"/>
        </w:trPr>
        <w:tc>
          <w:tcPr>
            <w:tcW w:w="421" w:type="dxa"/>
            <w:tcBorders>
              <w:top w:val="single" w:sz="4" w:space="0" w:color="auto"/>
              <w:left w:val="single" w:sz="4" w:space="0" w:color="B4C6E7"/>
              <w:bottom w:val="single" w:sz="4" w:space="0" w:color="auto"/>
              <w:right w:val="single" w:sz="4" w:space="0" w:color="auto"/>
            </w:tcBorders>
            <w:shd w:val="clear" w:color="auto" w:fill="D9E2F3" w:themeFill="accent1" w:themeFillTint="33"/>
          </w:tcPr>
          <w:p w14:paraId="5B8AF083" w14:textId="77777777" w:rsidR="0082257B" w:rsidRPr="00C33098" w:rsidRDefault="0082257B" w:rsidP="000821D7">
            <w:pPr>
              <w:spacing w:after="0" w:line="240" w:lineRule="auto"/>
              <w:rPr>
                <w:rFonts w:ascii="Times New Roman" w:hAnsi="Times New Roman" w:cs="Times New Roman"/>
                <w:b/>
                <w:bCs/>
                <w:i/>
                <w:iCs/>
                <w:sz w:val="20"/>
                <w:szCs w:val="20"/>
              </w:rPr>
            </w:pPr>
          </w:p>
        </w:tc>
        <w:tc>
          <w:tcPr>
            <w:tcW w:w="9641" w:type="dxa"/>
            <w:gridSpan w:val="2"/>
            <w:tcBorders>
              <w:top w:val="single" w:sz="4" w:space="0" w:color="auto"/>
              <w:left w:val="single" w:sz="4" w:space="0" w:color="B4C6E7"/>
              <w:bottom w:val="single" w:sz="4" w:space="0" w:color="auto"/>
              <w:right w:val="single" w:sz="4" w:space="0" w:color="auto"/>
            </w:tcBorders>
            <w:shd w:val="clear" w:color="auto" w:fill="D9E2F3" w:themeFill="accent1" w:themeFillTint="33"/>
            <w:hideMark/>
          </w:tcPr>
          <w:p w14:paraId="0281DB4E" w14:textId="07D6EE91" w:rsidR="0082257B" w:rsidRPr="00C33098" w:rsidRDefault="0082257B" w:rsidP="000821D7">
            <w:pPr>
              <w:spacing w:after="0" w:line="240" w:lineRule="auto"/>
              <w:rPr>
                <w:rFonts w:ascii="Times New Roman" w:hAnsi="Times New Roman" w:cs="Times New Roman"/>
                <w:b/>
                <w:bCs/>
                <w:i/>
                <w:iCs/>
                <w:sz w:val="20"/>
                <w:szCs w:val="20"/>
              </w:rPr>
            </w:pPr>
            <w:r w:rsidRPr="00C33098">
              <w:rPr>
                <w:rFonts w:ascii="Times New Roman" w:hAnsi="Times New Roman" w:cs="Times New Roman"/>
                <w:b/>
                <w:bCs/>
                <w:i/>
                <w:iCs/>
                <w:sz w:val="20"/>
                <w:szCs w:val="20"/>
              </w:rPr>
              <w:t>Portefeuille n°1 « croissance économique inclusive, forte et durable »</w:t>
            </w:r>
          </w:p>
        </w:tc>
      </w:tr>
      <w:tr w:rsidR="0082257B" w:rsidRPr="00880BC1" w14:paraId="610AA7A3" w14:textId="4AC7034C" w:rsidTr="00C33098">
        <w:trPr>
          <w:trHeight w:val="408"/>
          <w:jc w:val="center"/>
        </w:trPr>
        <w:tc>
          <w:tcPr>
            <w:tcW w:w="421" w:type="dxa"/>
            <w:tcBorders>
              <w:top w:val="single" w:sz="4" w:space="0" w:color="auto"/>
              <w:left w:val="single" w:sz="4" w:space="0" w:color="B4C6E7"/>
              <w:bottom w:val="single" w:sz="4" w:space="0" w:color="auto"/>
              <w:right w:val="single" w:sz="4" w:space="0" w:color="auto"/>
            </w:tcBorders>
            <w:shd w:val="clear" w:color="auto" w:fill="FFFFFF" w:themeFill="background1"/>
          </w:tcPr>
          <w:p w14:paraId="4FCDBA74" w14:textId="77777777" w:rsidR="0082257B" w:rsidRPr="00C33098" w:rsidRDefault="0082257B" w:rsidP="00C33098">
            <w:pPr>
              <w:pStyle w:val="Paragraphedeliste"/>
              <w:numPr>
                <w:ilvl w:val="0"/>
                <w:numId w:val="42"/>
              </w:numPr>
              <w:spacing w:after="0" w:line="240" w:lineRule="auto"/>
              <w:jc w:val="center"/>
              <w:rPr>
                <w:rFonts w:ascii="Times New Roman" w:eastAsia="Times New Roman" w:hAnsi="Times New Roman" w:cs="Times New Roman"/>
                <w:color w:val="000000"/>
                <w:sz w:val="20"/>
                <w:szCs w:val="20"/>
              </w:rPr>
            </w:pPr>
          </w:p>
        </w:tc>
        <w:tc>
          <w:tcPr>
            <w:tcW w:w="4536" w:type="dxa"/>
            <w:tcBorders>
              <w:top w:val="single" w:sz="4" w:space="0" w:color="auto"/>
              <w:left w:val="single" w:sz="4" w:space="0" w:color="B4C6E7"/>
              <w:bottom w:val="single" w:sz="4" w:space="0" w:color="auto"/>
              <w:right w:val="single" w:sz="4" w:space="0" w:color="auto"/>
            </w:tcBorders>
            <w:shd w:val="clear" w:color="auto" w:fill="FFFFFF" w:themeFill="background1"/>
            <w:vAlign w:val="center"/>
            <w:hideMark/>
          </w:tcPr>
          <w:p w14:paraId="4BAA584F" w14:textId="7C39C87F" w:rsidR="0082257B" w:rsidRPr="00C33098" w:rsidRDefault="0082257B" w:rsidP="000821D7">
            <w:pPr>
              <w:spacing w:after="0" w:line="240" w:lineRule="auto"/>
              <w:rPr>
                <w:rFonts w:ascii="Times New Roman" w:eastAsia="Times New Roman" w:hAnsi="Times New Roman" w:cs="Times New Roman"/>
                <w:color w:val="000000"/>
                <w:sz w:val="20"/>
                <w:szCs w:val="20"/>
              </w:rPr>
            </w:pPr>
            <w:r w:rsidRPr="00C33098">
              <w:rPr>
                <w:rFonts w:ascii="Times New Roman" w:eastAsia="Times New Roman" w:hAnsi="Times New Roman" w:cs="Times New Roman"/>
                <w:color w:val="000000"/>
                <w:sz w:val="20"/>
                <w:szCs w:val="20"/>
              </w:rPr>
              <w:t>Projet commune du millénaire pour un développement durable de Bonou (PCM-BONOU)</w:t>
            </w:r>
          </w:p>
        </w:tc>
        <w:tc>
          <w:tcPr>
            <w:tcW w:w="5105" w:type="dxa"/>
            <w:tcBorders>
              <w:top w:val="single" w:sz="4" w:space="0" w:color="auto"/>
              <w:left w:val="single" w:sz="4" w:space="0" w:color="B4C6E7"/>
              <w:bottom w:val="single" w:sz="4" w:space="0" w:color="auto"/>
              <w:right w:val="single" w:sz="4" w:space="0" w:color="auto"/>
            </w:tcBorders>
            <w:shd w:val="clear" w:color="auto" w:fill="FFFFFF" w:themeFill="background1"/>
            <w:vAlign w:val="center"/>
          </w:tcPr>
          <w:p w14:paraId="4FD64AC9" w14:textId="472505F0" w:rsidR="0082257B" w:rsidRPr="00C33098" w:rsidRDefault="0082257B" w:rsidP="00C33098">
            <w:pPr>
              <w:rPr>
                <w:rFonts w:ascii="Times New Roman" w:hAnsi="Times New Roman" w:cs="Times New Roman"/>
                <w:color w:val="000000"/>
                <w:sz w:val="20"/>
                <w:szCs w:val="20"/>
              </w:rPr>
            </w:pPr>
            <w:r w:rsidRPr="00C33098">
              <w:rPr>
                <w:rFonts w:ascii="Times New Roman" w:hAnsi="Times New Roman" w:cs="Times New Roman"/>
                <w:color w:val="000000"/>
                <w:sz w:val="20"/>
                <w:szCs w:val="20"/>
              </w:rPr>
              <w:t>Centre de Partenariat et d’Expertise pour le Développement /Ministère du Plan et du Développement</w:t>
            </w:r>
          </w:p>
        </w:tc>
      </w:tr>
      <w:tr w:rsidR="0082257B" w:rsidRPr="00880BC1" w14:paraId="2B49CC8A" w14:textId="6AFFD922" w:rsidTr="00C33098">
        <w:trPr>
          <w:trHeight w:val="50"/>
          <w:jc w:val="center"/>
        </w:trPr>
        <w:tc>
          <w:tcPr>
            <w:tcW w:w="421" w:type="dxa"/>
            <w:tcBorders>
              <w:top w:val="single" w:sz="4" w:space="0" w:color="auto"/>
              <w:left w:val="single" w:sz="4" w:space="0" w:color="B4C6E7"/>
              <w:bottom w:val="single" w:sz="4" w:space="0" w:color="auto"/>
              <w:right w:val="single" w:sz="4" w:space="0" w:color="auto"/>
            </w:tcBorders>
            <w:shd w:val="clear" w:color="auto" w:fill="FFFFFF" w:themeFill="background1"/>
          </w:tcPr>
          <w:p w14:paraId="4494D32A" w14:textId="77777777" w:rsidR="0082257B" w:rsidRPr="00C33098" w:rsidRDefault="0082257B" w:rsidP="00C33098">
            <w:pPr>
              <w:pStyle w:val="Paragraphedeliste"/>
              <w:numPr>
                <w:ilvl w:val="0"/>
                <w:numId w:val="42"/>
              </w:numPr>
              <w:spacing w:after="0" w:line="240" w:lineRule="auto"/>
              <w:jc w:val="center"/>
              <w:rPr>
                <w:rFonts w:ascii="Times New Roman" w:eastAsia="Times New Roman" w:hAnsi="Times New Roman" w:cs="Times New Roman"/>
                <w:color w:val="000000"/>
                <w:sz w:val="20"/>
                <w:szCs w:val="20"/>
              </w:rPr>
            </w:pPr>
          </w:p>
        </w:tc>
        <w:tc>
          <w:tcPr>
            <w:tcW w:w="4536" w:type="dxa"/>
            <w:tcBorders>
              <w:top w:val="single" w:sz="4" w:space="0" w:color="auto"/>
              <w:left w:val="single" w:sz="4" w:space="0" w:color="B4C6E7"/>
              <w:bottom w:val="single" w:sz="4" w:space="0" w:color="auto"/>
              <w:right w:val="single" w:sz="4" w:space="0" w:color="auto"/>
            </w:tcBorders>
            <w:shd w:val="clear" w:color="auto" w:fill="FFFFFF" w:themeFill="background1"/>
            <w:vAlign w:val="center"/>
            <w:hideMark/>
          </w:tcPr>
          <w:p w14:paraId="70CE095B" w14:textId="57508D79" w:rsidR="0082257B" w:rsidRPr="00C33098" w:rsidRDefault="0082257B" w:rsidP="000821D7">
            <w:pPr>
              <w:spacing w:after="0" w:line="240" w:lineRule="auto"/>
              <w:rPr>
                <w:rFonts w:ascii="Times New Roman" w:eastAsia="Times New Roman" w:hAnsi="Times New Roman" w:cs="Times New Roman"/>
                <w:color w:val="000000"/>
                <w:sz w:val="20"/>
                <w:szCs w:val="20"/>
              </w:rPr>
            </w:pPr>
            <w:r w:rsidRPr="00C33098">
              <w:rPr>
                <w:rFonts w:ascii="Times New Roman" w:eastAsia="Times New Roman" w:hAnsi="Times New Roman" w:cs="Times New Roman"/>
                <w:color w:val="000000"/>
                <w:sz w:val="20"/>
                <w:szCs w:val="20"/>
              </w:rPr>
              <w:t>Projet de promotion de l’employabilité et de l’entrepreneuriat des jeunes</w:t>
            </w:r>
            <w:r w:rsidR="00852996">
              <w:rPr>
                <w:rFonts w:ascii="Times New Roman" w:eastAsia="Times New Roman" w:hAnsi="Times New Roman" w:cs="Times New Roman"/>
                <w:color w:val="000000"/>
                <w:sz w:val="20"/>
                <w:szCs w:val="20"/>
              </w:rPr>
              <w:t xml:space="preserve"> (PPEEJ)</w:t>
            </w:r>
          </w:p>
        </w:tc>
        <w:tc>
          <w:tcPr>
            <w:tcW w:w="5105" w:type="dxa"/>
            <w:tcBorders>
              <w:top w:val="single" w:sz="4" w:space="0" w:color="auto"/>
              <w:left w:val="single" w:sz="4" w:space="0" w:color="B4C6E7"/>
              <w:bottom w:val="single" w:sz="4" w:space="0" w:color="auto"/>
              <w:right w:val="single" w:sz="4" w:space="0" w:color="auto"/>
            </w:tcBorders>
            <w:shd w:val="clear" w:color="auto" w:fill="FFFFFF" w:themeFill="background1"/>
            <w:vAlign w:val="center"/>
          </w:tcPr>
          <w:p w14:paraId="7439DE91" w14:textId="690C3EAD" w:rsidR="0082257B" w:rsidRPr="00C33098" w:rsidRDefault="0082257B" w:rsidP="000821D7">
            <w:pPr>
              <w:spacing w:after="0" w:line="240" w:lineRule="auto"/>
              <w:rPr>
                <w:rFonts w:ascii="Times New Roman" w:eastAsia="Times New Roman" w:hAnsi="Times New Roman" w:cs="Times New Roman"/>
                <w:color w:val="FF0000"/>
                <w:sz w:val="20"/>
                <w:szCs w:val="20"/>
              </w:rPr>
            </w:pPr>
            <w:r w:rsidRPr="00C33098">
              <w:rPr>
                <w:rFonts w:ascii="Times New Roman" w:hAnsi="Times New Roman" w:cs="Times New Roman"/>
                <w:color w:val="000000"/>
                <w:sz w:val="20"/>
                <w:szCs w:val="20"/>
              </w:rPr>
              <w:t>Direction de la Promotion de l'Emploi</w:t>
            </w:r>
          </w:p>
        </w:tc>
      </w:tr>
      <w:tr w:rsidR="00AD0C1B" w:rsidRPr="00880BC1" w14:paraId="2B98102C" w14:textId="77777777" w:rsidTr="00C33098">
        <w:trPr>
          <w:trHeight w:val="50"/>
          <w:jc w:val="center"/>
        </w:trPr>
        <w:tc>
          <w:tcPr>
            <w:tcW w:w="421" w:type="dxa"/>
            <w:tcBorders>
              <w:top w:val="single" w:sz="4" w:space="0" w:color="auto"/>
              <w:left w:val="single" w:sz="4" w:space="0" w:color="B4C6E7"/>
              <w:bottom w:val="single" w:sz="4" w:space="0" w:color="auto"/>
              <w:right w:val="single" w:sz="4" w:space="0" w:color="auto"/>
            </w:tcBorders>
            <w:shd w:val="clear" w:color="auto" w:fill="FFFFFF" w:themeFill="background1"/>
          </w:tcPr>
          <w:p w14:paraId="6A276F9F" w14:textId="77777777" w:rsidR="00AD0C1B" w:rsidRPr="00880BC1" w:rsidRDefault="00AD0C1B" w:rsidP="00AD0C1B">
            <w:pPr>
              <w:pStyle w:val="Paragraphedeliste"/>
              <w:numPr>
                <w:ilvl w:val="0"/>
                <w:numId w:val="42"/>
              </w:numPr>
              <w:spacing w:after="0" w:line="240" w:lineRule="auto"/>
              <w:jc w:val="center"/>
              <w:rPr>
                <w:rFonts w:ascii="Times New Roman" w:eastAsia="Times New Roman" w:hAnsi="Times New Roman" w:cs="Times New Roman"/>
                <w:color w:val="000000"/>
                <w:sz w:val="20"/>
                <w:szCs w:val="20"/>
              </w:rPr>
            </w:pPr>
          </w:p>
        </w:tc>
        <w:tc>
          <w:tcPr>
            <w:tcW w:w="4536" w:type="dxa"/>
            <w:tcBorders>
              <w:top w:val="single" w:sz="4" w:space="0" w:color="auto"/>
              <w:left w:val="single" w:sz="4" w:space="0" w:color="B4C6E7"/>
              <w:bottom w:val="single" w:sz="4" w:space="0" w:color="auto"/>
              <w:right w:val="single" w:sz="4" w:space="0" w:color="auto"/>
            </w:tcBorders>
            <w:shd w:val="clear" w:color="auto" w:fill="FFFFFF" w:themeFill="background1"/>
            <w:vAlign w:val="center"/>
          </w:tcPr>
          <w:p w14:paraId="05F210CA" w14:textId="56534C92" w:rsidR="00AD0C1B" w:rsidRPr="00880BC1" w:rsidRDefault="00AD0C1B" w:rsidP="00AD0C1B">
            <w:pPr>
              <w:spacing w:after="0" w:line="240" w:lineRule="auto"/>
              <w:rPr>
                <w:rFonts w:ascii="Times New Roman" w:eastAsia="Times New Roman" w:hAnsi="Times New Roman" w:cs="Times New Roman"/>
                <w:color w:val="000000"/>
                <w:sz w:val="20"/>
                <w:szCs w:val="20"/>
              </w:rPr>
            </w:pPr>
            <w:r w:rsidRPr="003E08E5">
              <w:rPr>
                <w:rFonts w:ascii="Times New Roman" w:eastAsia="Times New Roman" w:hAnsi="Times New Roman" w:cs="Times New Roman"/>
                <w:color w:val="000000"/>
                <w:sz w:val="20"/>
                <w:szCs w:val="20"/>
              </w:rPr>
              <w:t>Projet Intégré de Développement durable des Communes (PIDEC)</w:t>
            </w:r>
          </w:p>
        </w:tc>
        <w:tc>
          <w:tcPr>
            <w:tcW w:w="5105" w:type="dxa"/>
            <w:tcBorders>
              <w:top w:val="single" w:sz="4" w:space="0" w:color="auto"/>
              <w:left w:val="single" w:sz="4" w:space="0" w:color="B4C6E7"/>
              <w:bottom w:val="single" w:sz="4" w:space="0" w:color="auto"/>
              <w:right w:val="single" w:sz="4" w:space="0" w:color="auto"/>
            </w:tcBorders>
            <w:shd w:val="clear" w:color="auto" w:fill="FFFFFF" w:themeFill="background1"/>
            <w:vAlign w:val="bottom"/>
          </w:tcPr>
          <w:p w14:paraId="327AC9AF" w14:textId="54AD595A" w:rsidR="00AD0C1B" w:rsidRPr="00880BC1" w:rsidRDefault="00AD0C1B" w:rsidP="00AD0C1B">
            <w:pPr>
              <w:spacing w:after="0" w:line="240" w:lineRule="auto"/>
              <w:rPr>
                <w:rFonts w:ascii="Times New Roman" w:hAnsi="Times New Roman" w:cs="Times New Roman"/>
                <w:color w:val="000000"/>
                <w:sz w:val="20"/>
                <w:szCs w:val="20"/>
              </w:rPr>
            </w:pPr>
            <w:r w:rsidRPr="003E08E5">
              <w:rPr>
                <w:rFonts w:ascii="Times New Roman" w:hAnsi="Times New Roman" w:cs="Times New Roman"/>
                <w:color w:val="000000"/>
                <w:sz w:val="20"/>
                <w:szCs w:val="20"/>
              </w:rPr>
              <w:t xml:space="preserve">Centre de Partenariat et d’Expertise pour le Développement /Ministère du Plan et du Développement ; Mairies de </w:t>
            </w:r>
            <w:proofErr w:type="spellStart"/>
            <w:r w:rsidRPr="003E08E5">
              <w:rPr>
                <w:rFonts w:ascii="Times New Roman" w:hAnsi="Times New Roman" w:cs="Times New Roman"/>
                <w:color w:val="000000"/>
                <w:sz w:val="20"/>
                <w:szCs w:val="20"/>
              </w:rPr>
              <w:t>Copargo</w:t>
            </w:r>
            <w:proofErr w:type="spellEnd"/>
            <w:r w:rsidRPr="003E08E5">
              <w:rPr>
                <w:rFonts w:ascii="Times New Roman" w:hAnsi="Times New Roman" w:cs="Times New Roman"/>
                <w:color w:val="000000"/>
                <w:sz w:val="20"/>
                <w:szCs w:val="20"/>
              </w:rPr>
              <w:t xml:space="preserve">, </w:t>
            </w:r>
            <w:proofErr w:type="spellStart"/>
            <w:r w:rsidRPr="003E08E5">
              <w:rPr>
                <w:rFonts w:ascii="Times New Roman" w:hAnsi="Times New Roman" w:cs="Times New Roman"/>
                <w:color w:val="000000"/>
                <w:sz w:val="20"/>
                <w:szCs w:val="20"/>
              </w:rPr>
              <w:t>Djakotomey</w:t>
            </w:r>
            <w:proofErr w:type="spellEnd"/>
            <w:r w:rsidRPr="003E08E5">
              <w:rPr>
                <w:rFonts w:ascii="Times New Roman" w:hAnsi="Times New Roman" w:cs="Times New Roman"/>
                <w:color w:val="000000"/>
                <w:sz w:val="20"/>
                <w:szCs w:val="20"/>
              </w:rPr>
              <w:t xml:space="preserve">, </w:t>
            </w:r>
            <w:proofErr w:type="spellStart"/>
            <w:r w:rsidRPr="003E08E5">
              <w:rPr>
                <w:rFonts w:ascii="Times New Roman" w:hAnsi="Times New Roman" w:cs="Times New Roman"/>
                <w:color w:val="000000"/>
                <w:sz w:val="20"/>
                <w:szCs w:val="20"/>
              </w:rPr>
              <w:t>Péhunco</w:t>
            </w:r>
            <w:proofErr w:type="spellEnd"/>
          </w:p>
        </w:tc>
      </w:tr>
      <w:tr w:rsidR="00AD0C1B" w:rsidRPr="00880BC1" w14:paraId="0B86B09A" w14:textId="77777777" w:rsidTr="00EC376F">
        <w:trPr>
          <w:trHeight w:val="50"/>
          <w:jc w:val="center"/>
        </w:trPr>
        <w:tc>
          <w:tcPr>
            <w:tcW w:w="421" w:type="dxa"/>
            <w:tcBorders>
              <w:top w:val="single" w:sz="4" w:space="0" w:color="auto"/>
              <w:left w:val="single" w:sz="4" w:space="0" w:color="B4C6E7"/>
              <w:bottom w:val="single" w:sz="4" w:space="0" w:color="auto"/>
              <w:right w:val="single" w:sz="4" w:space="0" w:color="auto"/>
            </w:tcBorders>
            <w:shd w:val="clear" w:color="auto" w:fill="FFFFFF" w:themeFill="background1"/>
          </w:tcPr>
          <w:p w14:paraId="5D61A987" w14:textId="77777777" w:rsidR="00AD0C1B" w:rsidRPr="00880BC1" w:rsidRDefault="00AD0C1B" w:rsidP="00AD0C1B">
            <w:pPr>
              <w:pStyle w:val="Paragraphedeliste"/>
              <w:numPr>
                <w:ilvl w:val="0"/>
                <w:numId w:val="42"/>
              </w:numPr>
              <w:spacing w:after="0" w:line="240" w:lineRule="auto"/>
              <w:jc w:val="center"/>
              <w:rPr>
                <w:rFonts w:ascii="Times New Roman" w:eastAsia="Times New Roman" w:hAnsi="Times New Roman" w:cs="Times New Roman"/>
                <w:color w:val="000000"/>
                <w:sz w:val="20"/>
                <w:szCs w:val="20"/>
              </w:rPr>
            </w:pPr>
          </w:p>
        </w:tc>
        <w:tc>
          <w:tcPr>
            <w:tcW w:w="4536" w:type="dxa"/>
            <w:tcBorders>
              <w:top w:val="single" w:sz="4" w:space="0" w:color="auto"/>
              <w:left w:val="single" w:sz="4" w:space="0" w:color="B4C6E7"/>
              <w:bottom w:val="single" w:sz="4" w:space="0" w:color="auto"/>
              <w:right w:val="single" w:sz="4" w:space="0" w:color="auto"/>
            </w:tcBorders>
            <w:shd w:val="clear" w:color="auto" w:fill="FFFFFF" w:themeFill="background1"/>
            <w:vAlign w:val="center"/>
          </w:tcPr>
          <w:p w14:paraId="06B177A3" w14:textId="107960F0" w:rsidR="00AD0C1B" w:rsidRPr="003E08E5" w:rsidRDefault="00AD0C1B" w:rsidP="00AD0C1B">
            <w:pPr>
              <w:spacing w:after="0" w:line="240" w:lineRule="auto"/>
              <w:rPr>
                <w:rFonts w:ascii="Times New Roman" w:eastAsia="Times New Roman" w:hAnsi="Times New Roman" w:cs="Times New Roman"/>
                <w:color w:val="000000"/>
                <w:sz w:val="20"/>
                <w:szCs w:val="20"/>
              </w:rPr>
            </w:pPr>
            <w:r w:rsidRPr="004B43F2">
              <w:rPr>
                <w:rFonts w:ascii="Times New Roman" w:eastAsia="Times New Roman" w:hAnsi="Times New Roman" w:cs="Times New Roman"/>
                <w:color w:val="000000"/>
                <w:sz w:val="20"/>
                <w:szCs w:val="20"/>
              </w:rPr>
              <w:t>Projet de Développement de l’Agrobusiness au Bénin (PDAB)</w:t>
            </w:r>
          </w:p>
        </w:tc>
        <w:tc>
          <w:tcPr>
            <w:tcW w:w="5105" w:type="dxa"/>
            <w:tcBorders>
              <w:top w:val="single" w:sz="4" w:space="0" w:color="auto"/>
              <w:left w:val="single" w:sz="4" w:space="0" w:color="B4C6E7"/>
              <w:bottom w:val="single" w:sz="4" w:space="0" w:color="auto"/>
              <w:right w:val="single" w:sz="4" w:space="0" w:color="auto"/>
            </w:tcBorders>
            <w:shd w:val="clear" w:color="auto" w:fill="FFFFFF" w:themeFill="background1"/>
            <w:vAlign w:val="bottom"/>
          </w:tcPr>
          <w:p w14:paraId="614768A7" w14:textId="1B8890BC" w:rsidR="00AD0C1B" w:rsidRPr="003E08E5" w:rsidRDefault="00AD0C1B" w:rsidP="00AD0C1B">
            <w:pPr>
              <w:spacing w:after="0" w:line="240" w:lineRule="auto"/>
              <w:rPr>
                <w:rFonts w:ascii="Times New Roman" w:hAnsi="Times New Roman" w:cs="Times New Roman"/>
                <w:color w:val="000000"/>
                <w:sz w:val="20"/>
                <w:szCs w:val="20"/>
              </w:rPr>
            </w:pPr>
            <w:r w:rsidRPr="004B43F2">
              <w:rPr>
                <w:rFonts w:ascii="Times New Roman" w:hAnsi="Times New Roman" w:cs="Times New Roman"/>
                <w:sz w:val="20"/>
                <w:szCs w:val="20"/>
              </w:rPr>
              <w:t>Direction du Conseil Agricole, des Innovations et de la Formation Entrepreneuriale/Ministère de l’Agriculture, de l’Elevage et de la Pêche</w:t>
            </w:r>
          </w:p>
        </w:tc>
      </w:tr>
      <w:tr w:rsidR="00AD0C1B" w:rsidRPr="00880BC1" w14:paraId="7F8A058D" w14:textId="77777777" w:rsidTr="00C33098">
        <w:trPr>
          <w:trHeight w:val="50"/>
          <w:jc w:val="center"/>
        </w:trPr>
        <w:tc>
          <w:tcPr>
            <w:tcW w:w="421" w:type="dxa"/>
            <w:tcBorders>
              <w:top w:val="single" w:sz="4" w:space="0" w:color="auto"/>
              <w:left w:val="single" w:sz="4" w:space="0" w:color="B4C6E7"/>
              <w:bottom w:val="single" w:sz="4" w:space="0" w:color="auto"/>
              <w:right w:val="single" w:sz="4" w:space="0" w:color="auto"/>
            </w:tcBorders>
            <w:shd w:val="clear" w:color="auto" w:fill="FFFFFF" w:themeFill="background1"/>
          </w:tcPr>
          <w:p w14:paraId="507B940C" w14:textId="77777777" w:rsidR="00AD0C1B" w:rsidRPr="00880BC1" w:rsidRDefault="00AD0C1B" w:rsidP="00AD0C1B">
            <w:pPr>
              <w:pStyle w:val="Paragraphedeliste"/>
              <w:numPr>
                <w:ilvl w:val="0"/>
                <w:numId w:val="42"/>
              </w:numPr>
              <w:spacing w:after="0" w:line="240" w:lineRule="auto"/>
              <w:jc w:val="center"/>
              <w:rPr>
                <w:rFonts w:ascii="Times New Roman" w:eastAsia="Times New Roman" w:hAnsi="Times New Roman" w:cs="Times New Roman"/>
                <w:color w:val="000000"/>
                <w:sz w:val="20"/>
                <w:szCs w:val="20"/>
              </w:rPr>
            </w:pPr>
          </w:p>
        </w:tc>
        <w:tc>
          <w:tcPr>
            <w:tcW w:w="4536" w:type="dxa"/>
            <w:tcBorders>
              <w:top w:val="single" w:sz="4" w:space="0" w:color="auto"/>
              <w:left w:val="single" w:sz="4" w:space="0" w:color="B4C6E7"/>
              <w:bottom w:val="single" w:sz="4" w:space="0" w:color="auto"/>
              <w:right w:val="single" w:sz="4" w:space="0" w:color="auto"/>
            </w:tcBorders>
            <w:shd w:val="clear" w:color="auto" w:fill="FFFFFF" w:themeFill="background1"/>
            <w:vAlign w:val="center"/>
          </w:tcPr>
          <w:p w14:paraId="2FEB8061" w14:textId="234501B7" w:rsidR="00AD0C1B" w:rsidRPr="004B43F2" w:rsidRDefault="00AD0C1B" w:rsidP="00AD0C1B">
            <w:pPr>
              <w:spacing w:after="0" w:line="240" w:lineRule="auto"/>
              <w:rPr>
                <w:rFonts w:ascii="Times New Roman" w:eastAsia="Times New Roman" w:hAnsi="Times New Roman" w:cs="Times New Roman"/>
                <w:color w:val="000000"/>
                <w:sz w:val="20"/>
                <w:szCs w:val="20"/>
              </w:rPr>
            </w:pPr>
            <w:r w:rsidRPr="007178C7">
              <w:rPr>
                <w:rFonts w:ascii="Times New Roman" w:eastAsia="Times New Roman" w:hAnsi="Times New Roman" w:cs="Times New Roman"/>
                <w:color w:val="000000"/>
                <w:sz w:val="20"/>
                <w:szCs w:val="20"/>
              </w:rPr>
              <w:t>Projet de renforcement de la résilience des moyens de subsistance ruraux et du système de gouvernance national et infranational face aux risques et à la variabilité du climat au Bénin (PMSD)</w:t>
            </w:r>
          </w:p>
        </w:tc>
        <w:tc>
          <w:tcPr>
            <w:tcW w:w="5105" w:type="dxa"/>
            <w:tcBorders>
              <w:top w:val="single" w:sz="4" w:space="0" w:color="auto"/>
              <w:left w:val="single" w:sz="4" w:space="0" w:color="B4C6E7"/>
              <w:bottom w:val="single" w:sz="4" w:space="0" w:color="auto"/>
              <w:right w:val="single" w:sz="4" w:space="0" w:color="auto"/>
            </w:tcBorders>
            <w:shd w:val="clear" w:color="auto" w:fill="FFFFFF" w:themeFill="background1"/>
            <w:vAlign w:val="center"/>
          </w:tcPr>
          <w:p w14:paraId="78A8D1EA" w14:textId="295F8CB2" w:rsidR="00AD0C1B" w:rsidRPr="004B43F2" w:rsidRDefault="00AD0C1B" w:rsidP="00AD0C1B">
            <w:pPr>
              <w:spacing w:after="0" w:line="240" w:lineRule="auto"/>
              <w:rPr>
                <w:rFonts w:ascii="Times New Roman" w:hAnsi="Times New Roman" w:cs="Times New Roman"/>
                <w:sz w:val="20"/>
                <w:szCs w:val="20"/>
              </w:rPr>
            </w:pPr>
            <w:r w:rsidRPr="007178C7">
              <w:rPr>
                <w:rFonts w:ascii="Times New Roman" w:hAnsi="Times New Roman" w:cs="Times New Roman"/>
                <w:color w:val="000000"/>
                <w:sz w:val="20"/>
                <w:szCs w:val="20"/>
              </w:rPr>
              <w:t>Centre de Partenariat et d’Expertise pour le Développement /Ministère du Plan et du Développement</w:t>
            </w:r>
          </w:p>
        </w:tc>
      </w:tr>
      <w:tr w:rsidR="00AD0C1B" w:rsidRPr="00880BC1" w14:paraId="30DAD311" w14:textId="77777777" w:rsidTr="00C33098">
        <w:trPr>
          <w:trHeight w:val="50"/>
          <w:jc w:val="center"/>
        </w:trPr>
        <w:tc>
          <w:tcPr>
            <w:tcW w:w="421" w:type="dxa"/>
            <w:tcBorders>
              <w:top w:val="single" w:sz="4" w:space="0" w:color="auto"/>
              <w:left w:val="single" w:sz="4" w:space="0" w:color="B4C6E7"/>
              <w:bottom w:val="single" w:sz="4" w:space="0" w:color="auto"/>
              <w:right w:val="single" w:sz="4" w:space="0" w:color="auto"/>
            </w:tcBorders>
            <w:shd w:val="clear" w:color="auto" w:fill="FFFFFF" w:themeFill="background1"/>
          </w:tcPr>
          <w:p w14:paraId="342B13E2" w14:textId="77777777" w:rsidR="00AD0C1B" w:rsidRPr="00880BC1" w:rsidRDefault="00AD0C1B" w:rsidP="00AD0C1B">
            <w:pPr>
              <w:pStyle w:val="Paragraphedeliste"/>
              <w:numPr>
                <w:ilvl w:val="0"/>
                <w:numId w:val="42"/>
              </w:numPr>
              <w:spacing w:after="0" w:line="240" w:lineRule="auto"/>
              <w:jc w:val="center"/>
              <w:rPr>
                <w:rFonts w:ascii="Times New Roman" w:eastAsia="Times New Roman" w:hAnsi="Times New Roman" w:cs="Times New Roman"/>
                <w:color w:val="000000"/>
                <w:sz w:val="20"/>
                <w:szCs w:val="20"/>
              </w:rPr>
            </w:pPr>
          </w:p>
        </w:tc>
        <w:tc>
          <w:tcPr>
            <w:tcW w:w="4536" w:type="dxa"/>
            <w:tcBorders>
              <w:top w:val="single" w:sz="4" w:space="0" w:color="auto"/>
              <w:left w:val="single" w:sz="4" w:space="0" w:color="B4C6E7"/>
              <w:bottom w:val="single" w:sz="4" w:space="0" w:color="auto"/>
              <w:right w:val="single" w:sz="4" w:space="0" w:color="auto"/>
            </w:tcBorders>
            <w:shd w:val="clear" w:color="auto" w:fill="FFFFFF" w:themeFill="background1"/>
            <w:vAlign w:val="center"/>
          </w:tcPr>
          <w:p w14:paraId="73A69D97" w14:textId="253B15EE" w:rsidR="00AD0C1B" w:rsidRPr="007178C7" w:rsidRDefault="00AD0C1B" w:rsidP="00AD0C1B">
            <w:pPr>
              <w:spacing w:after="0" w:line="240" w:lineRule="auto"/>
              <w:rPr>
                <w:rFonts w:ascii="Times New Roman" w:eastAsia="Times New Roman" w:hAnsi="Times New Roman" w:cs="Times New Roman"/>
                <w:color w:val="000000"/>
                <w:sz w:val="20"/>
                <w:szCs w:val="20"/>
              </w:rPr>
            </w:pPr>
            <w:r w:rsidRPr="007F1F6F">
              <w:rPr>
                <w:rFonts w:ascii="Times New Roman" w:eastAsia="Times New Roman" w:hAnsi="Times New Roman" w:cs="Times New Roman"/>
                <w:color w:val="000000"/>
                <w:sz w:val="20"/>
                <w:szCs w:val="20"/>
              </w:rPr>
              <w:t>Renforcement de la résilience du secteur de l’énergie aux impacts des changements climatiques au Bénin (PANA Energie)</w:t>
            </w:r>
          </w:p>
        </w:tc>
        <w:tc>
          <w:tcPr>
            <w:tcW w:w="5105" w:type="dxa"/>
            <w:tcBorders>
              <w:top w:val="single" w:sz="4" w:space="0" w:color="auto"/>
              <w:left w:val="single" w:sz="4" w:space="0" w:color="B4C6E7"/>
              <w:bottom w:val="single" w:sz="4" w:space="0" w:color="auto"/>
              <w:right w:val="single" w:sz="4" w:space="0" w:color="auto"/>
            </w:tcBorders>
            <w:shd w:val="clear" w:color="auto" w:fill="FFFFFF" w:themeFill="background1"/>
            <w:vAlign w:val="bottom"/>
          </w:tcPr>
          <w:p w14:paraId="59F8978D" w14:textId="66C50BBF" w:rsidR="00AD0C1B" w:rsidRPr="007178C7" w:rsidRDefault="00AD0C1B" w:rsidP="00AD0C1B">
            <w:pPr>
              <w:spacing w:after="0" w:line="240" w:lineRule="auto"/>
              <w:rPr>
                <w:rFonts w:ascii="Times New Roman" w:hAnsi="Times New Roman" w:cs="Times New Roman"/>
                <w:color w:val="000000"/>
                <w:sz w:val="20"/>
                <w:szCs w:val="20"/>
              </w:rPr>
            </w:pPr>
            <w:r w:rsidRPr="007F1F6F">
              <w:rPr>
                <w:rFonts w:ascii="Times New Roman" w:hAnsi="Times New Roman" w:cs="Times New Roman"/>
                <w:color w:val="000000"/>
                <w:sz w:val="20"/>
                <w:szCs w:val="20"/>
              </w:rPr>
              <w:t>Direction Générale des Ressources Energétique (Ministère de l'Energie)</w:t>
            </w:r>
          </w:p>
        </w:tc>
      </w:tr>
      <w:tr w:rsidR="00AD0C1B" w:rsidRPr="00880BC1" w14:paraId="6F4E8A06" w14:textId="77777777" w:rsidTr="00EC376F">
        <w:trPr>
          <w:trHeight w:val="50"/>
          <w:jc w:val="center"/>
        </w:trPr>
        <w:tc>
          <w:tcPr>
            <w:tcW w:w="421" w:type="dxa"/>
            <w:tcBorders>
              <w:top w:val="single" w:sz="4" w:space="0" w:color="auto"/>
              <w:left w:val="single" w:sz="4" w:space="0" w:color="B4C6E7"/>
              <w:bottom w:val="single" w:sz="4" w:space="0" w:color="auto"/>
              <w:right w:val="single" w:sz="4" w:space="0" w:color="auto"/>
            </w:tcBorders>
            <w:shd w:val="clear" w:color="auto" w:fill="FFFFFF" w:themeFill="background1"/>
          </w:tcPr>
          <w:p w14:paraId="134A33EE" w14:textId="77777777" w:rsidR="00AD0C1B" w:rsidRPr="00880BC1" w:rsidRDefault="00AD0C1B" w:rsidP="00AD0C1B">
            <w:pPr>
              <w:pStyle w:val="Paragraphedeliste"/>
              <w:numPr>
                <w:ilvl w:val="0"/>
                <w:numId w:val="42"/>
              </w:numPr>
              <w:spacing w:after="0" w:line="240" w:lineRule="auto"/>
              <w:jc w:val="center"/>
              <w:rPr>
                <w:rFonts w:ascii="Times New Roman" w:eastAsia="Times New Roman" w:hAnsi="Times New Roman" w:cs="Times New Roman"/>
                <w:color w:val="000000"/>
                <w:sz w:val="20"/>
                <w:szCs w:val="20"/>
              </w:rPr>
            </w:pPr>
          </w:p>
        </w:tc>
        <w:tc>
          <w:tcPr>
            <w:tcW w:w="4536" w:type="dxa"/>
            <w:tcBorders>
              <w:top w:val="single" w:sz="4" w:space="0" w:color="auto"/>
              <w:left w:val="single" w:sz="4" w:space="0" w:color="B4C6E7"/>
              <w:bottom w:val="single" w:sz="4" w:space="0" w:color="auto"/>
              <w:right w:val="single" w:sz="4" w:space="0" w:color="auto"/>
            </w:tcBorders>
            <w:shd w:val="clear" w:color="auto" w:fill="FFFFFF" w:themeFill="background1"/>
            <w:vAlign w:val="center"/>
          </w:tcPr>
          <w:p w14:paraId="20B6FE7D" w14:textId="684E1D73" w:rsidR="00AD0C1B" w:rsidRPr="007F1F6F" w:rsidRDefault="00AD0C1B" w:rsidP="00AD0C1B">
            <w:pPr>
              <w:spacing w:after="0" w:line="240" w:lineRule="auto"/>
              <w:rPr>
                <w:rFonts w:ascii="Times New Roman" w:eastAsia="Times New Roman" w:hAnsi="Times New Roman" w:cs="Times New Roman"/>
                <w:color w:val="000000"/>
                <w:sz w:val="20"/>
                <w:szCs w:val="20"/>
              </w:rPr>
            </w:pPr>
            <w:r w:rsidRPr="00390454">
              <w:rPr>
                <w:rFonts w:ascii="Times New Roman" w:eastAsia="Times New Roman" w:hAnsi="Times New Roman" w:cs="Times New Roman"/>
                <w:color w:val="000000"/>
                <w:sz w:val="20"/>
                <w:szCs w:val="20"/>
              </w:rPr>
              <w:t>Biomass Electricity (PIMS 5115 Biomass Electricity)</w:t>
            </w:r>
          </w:p>
        </w:tc>
        <w:tc>
          <w:tcPr>
            <w:tcW w:w="5105" w:type="dxa"/>
            <w:tcBorders>
              <w:top w:val="single" w:sz="4" w:space="0" w:color="auto"/>
              <w:left w:val="single" w:sz="4" w:space="0" w:color="B4C6E7"/>
              <w:bottom w:val="single" w:sz="4" w:space="0" w:color="auto"/>
              <w:right w:val="single" w:sz="4" w:space="0" w:color="auto"/>
            </w:tcBorders>
            <w:shd w:val="clear" w:color="auto" w:fill="FFFFFF" w:themeFill="background1"/>
            <w:vAlign w:val="bottom"/>
          </w:tcPr>
          <w:p w14:paraId="274DD0C3" w14:textId="17CCC49C" w:rsidR="00AD0C1B" w:rsidRPr="007F1F6F" w:rsidRDefault="00AD0C1B" w:rsidP="00AD0C1B">
            <w:pPr>
              <w:spacing w:after="0" w:line="240" w:lineRule="auto"/>
              <w:rPr>
                <w:rFonts w:ascii="Times New Roman" w:hAnsi="Times New Roman" w:cs="Times New Roman"/>
                <w:color w:val="000000"/>
                <w:sz w:val="20"/>
                <w:szCs w:val="20"/>
              </w:rPr>
            </w:pPr>
            <w:r w:rsidRPr="00390454">
              <w:rPr>
                <w:rFonts w:ascii="Times New Roman" w:hAnsi="Times New Roman" w:cs="Times New Roman"/>
                <w:color w:val="000000"/>
                <w:sz w:val="20"/>
                <w:szCs w:val="20"/>
              </w:rPr>
              <w:t>Direction Générale des Ressources Energétique (Ministère de l'Energie)</w:t>
            </w:r>
          </w:p>
        </w:tc>
      </w:tr>
      <w:tr w:rsidR="00AD0C1B" w:rsidRPr="00880BC1" w14:paraId="1A9034CF" w14:textId="6B1C4C32" w:rsidTr="00C33098">
        <w:trPr>
          <w:trHeight w:val="50"/>
          <w:jc w:val="center"/>
        </w:trPr>
        <w:tc>
          <w:tcPr>
            <w:tcW w:w="421" w:type="dxa"/>
            <w:tcBorders>
              <w:top w:val="single" w:sz="4" w:space="0" w:color="auto"/>
              <w:left w:val="single" w:sz="4" w:space="0" w:color="B4C6E7"/>
              <w:bottom w:val="single" w:sz="4" w:space="0" w:color="auto"/>
              <w:right w:val="single" w:sz="4" w:space="0" w:color="auto"/>
            </w:tcBorders>
            <w:shd w:val="clear" w:color="auto" w:fill="FFFFFF" w:themeFill="background1"/>
          </w:tcPr>
          <w:p w14:paraId="6CFE79F1" w14:textId="77777777" w:rsidR="00AD0C1B" w:rsidRPr="00C33098" w:rsidRDefault="00AD0C1B" w:rsidP="00C33098">
            <w:pPr>
              <w:pStyle w:val="Paragraphedeliste"/>
              <w:numPr>
                <w:ilvl w:val="0"/>
                <w:numId w:val="42"/>
              </w:numPr>
              <w:spacing w:after="0" w:line="240" w:lineRule="auto"/>
              <w:jc w:val="center"/>
              <w:rPr>
                <w:rFonts w:ascii="Times New Roman" w:eastAsia="Times New Roman" w:hAnsi="Times New Roman" w:cs="Times New Roman"/>
                <w:color w:val="000000"/>
                <w:sz w:val="20"/>
                <w:szCs w:val="20"/>
              </w:rPr>
            </w:pPr>
          </w:p>
        </w:tc>
        <w:tc>
          <w:tcPr>
            <w:tcW w:w="4536" w:type="dxa"/>
            <w:tcBorders>
              <w:top w:val="single" w:sz="4" w:space="0" w:color="auto"/>
              <w:left w:val="single" w:sz="4" w:space="0" w:color="B4C6E7"/>
              <w:bottom w:val="single" w:sz="4" w:space="0" w:color="auto"/>
              <w:right w:val="single" w:sz="4" w:space="0" w:color="auto"/>
            </w:tcBorders>
            <w:shd w:val="clear" w:color="auto" w:fill="FFFFFF" w:themeFill="background1"/>
            <w:vAlign w:val="center"/>
            <w:hideMark/>
          </w:tcPr>
          <w:p w14:paraId="493893F0" w14:textId="1C75C475" w:rsidR="00AD0C1B" w:rsidRPr="00C33098" w:rsidRDefault="00AD0C1B" w:rsidP="00AD0C1B">
            <w:pPr>
              <w:spacing w:after="0" w:line="240" w:lineRule="auto"/>
              <w:rPr>
                <w:rFonts w:ascii="Times New Roman" w:eastAsia="Times New Roman" w:hAnsi="Times New Roman" w:cs="Times New Roman"/>
                <w:color w:val="000000"/>
                <w:sz w:val="20"/>
                <w:szCs w:val="20"/>
              </w:rPr>
            </w:pPr>
            <w:r w:rsidRPr="00C33098">
              <w:rPr>
                <w:rFonts w:ascii="Times New Roman" w:eastAsia="Times New Roman" w:hAnsi="Times New Roman" w:cs="Times New Roman"/>
                <w:color w:val="000000"/>
                <w:sz w:val="20"/>
                <w:szCs w:val="20"/>
              </w:rPr>
              <w:t>Projet d'Appui à la Production et à la Commercialisation du Sel au Sud du Bénin (</w:t>
            </w:r>
            <w:proofErr w:type="spellStart"/>
            <w:r w:rsidRPr="00C33098">
              <w:rPr>
                <w:rFonts w:ascii="Times New Roman" w:eastAsia="Times New Roman" w:hAnsi="Times New Roman" w:cs="Times New Roman"/>
                <w:color w:val="000000"/>
                <w:sz w:val="20"/>
                <w:szCs w:val="20"/>
              </w:rPr>
              <w:t>Prosel-Djègbadji</w:t>
            </w:r>
            <w:proofErr w:type="spellEnd"/>
            <w:r w:rsidRPr="00C33098">
              <w:rPr>
                <w:rFonts w:ascii="Times New Roman" w:eastAsia="Times New Roman" w:hAnsi="Times New Roman" w:cs="Times New Roman"/>
                <w:color w:val="000000"/>
                <w:sz w:val="20"/>
                <w:szCs w:val="20"/>
              </w:rPr>
              <w:t>)</w:t>
            </w:r>
          </w:p>
        </w:tc>
        <w:tc>
          <w:tcPr>
            <w:tcW w:w="5105" w:type="dxa"/>
            <w:tcBorders>
              <w:top w:val="single" w:sz="4" w:space="0" w:color="auto"/>
              <w:left w:val="single" w:sz="4" w:space="0" w:color="B4C6E7"/>
              <w:bottom w:val="single" w:sz="4" w:space="0" w:color="auto"/>
              <w:right w:val="single" w:sz="4" w:space="0" w:color="auto"/>
            </w:tcBorders>
            <w:shd w:val="clear" w:color="auto" w:fill="FFFFFF" w:themeFill="background1"/>
            <w:vAlign w:val="center"/>
          </w:tcPr>
          <w:p w14:paraId="37A40D2E" w14:textId="6F40B12B" w:rsidR="00AD0C1B" w:rsidRPr="00C33098" w:rsidRDefault="00AD0C1B" w:rsidP="00AD0C1B">
            <w:pPr>
              <w:spacing w:after="0" w:line="240" w:lineRule="auto"/>
              <w:rPr>
                <w:rFonts w:ascii="Times New Roman" w:eastAsia="Times New Roman" w:hAnsi="Times New Roman" w:cs="Times New Roman"/>
                <w:color w:val="000000"/>
                <w:sz w:val="20"/>
                <w:szCs w:val="20"/>
              </w:rPr>
            </w:pPr>
            <w:r w:rsidRPr="00C33098">
              <w:rPr>
                <w:rFonts w:ascii="Times New Roman" w:hAnsi="Times New Roman" w:cs="Times New Roman"/>
                <w:color w:val="000000"/>
                <w:sz w:val="20"/>
                <w:szCs w:val="20"/>
              </w:rPr>
              <w:t xml:space="preserve">Ministère des Petites et Moyennes Entreprises et de la Promotion de l’Emploi ; </w:t>
            </w:r>
            <w:r w:rsidRPr="00C33098">
              <w:rPr>
                <w:rStyle w:val="hgkelc"/>
                <w:rFonts w:ascii="Times New Roman" w:hAnsi="Times New Roman" w:cs="Times New Roman"/>
                <w:sz w:val="20"/>
                <w:szCs w:val="20"/>
              </w:rPr>
              <w:t xml:space="preserve">L'Agence Nationale de promotion des Patrimoines et de développement du </w:t>
            </w:r>
            <w:proofErr w:type="gramStart"/>
            <w:r w:rsidRPr="00C33098">
              <w:rPr>
                <w:rStyle w:val="hgkelc"/>
                <w:rFonts w:ascii="Times New Roman" w:hAnsi="Times New Roman" w:cs="Times New Roman"/>
                <w:sz w:val="20"/>
                <w:szCs w:val="20"/>
              </w:rPr>
              <w:t>Tourisme</w:t>
            </w:r>
            <w:r w:rsidRPr="00C33098">
              <w:rPr>
                <w:rFonts w:ascii="Times New Roman" w:hAnsi="Times New Roman" w:cs="Times New Roman"/>
                <w:color w:val="000000"/>
                <w:sz w:val="20"/>
                <w:szCs w:val="20"/>
              </w:rPr>
              <w:t>;</w:t>
            </w:r>
            <w:proofErr w:type="gramEnd"/>
            <w:r w:rsidRPr="00C33098">
              <w:rPr>
                <w:rFonts w:ascii="Times New Roman" w:hAnsi="Times New Roman" w:cs="Times New Roman"/>
                <w:color w:val="000000"/>
                <w:sz w:val="20"/>
                <w:szCs w:val="20"/>
              </w:rPr>
              <w:t xml:space="preserve"> Mairie de Ouidah</w:t>
            </w:r>
          </w:p>
        </w:tc>
      </w:tr>
      <w:tr w:rsidR="00AD0C1B" w:rsidRPr="00880BC1" w14:paraId="0DD84F99" w14:textId="2BD736F5" w:rsidTr="00C33098">
        <w:trPr>
          <w:trHeight w:val="269"/>
          <w:jc w:val="center"/>
        </w:trPr>
        <w:tc>
          <w:tcPr>
            <w:tcW w:w="421" w:type="dxa"/>
            <w:tcBorders>
              <w:top w:val="single" w:sz="4" w:space="0" w:color="auto"/>
              <w:left w:val="single" w:sz="4" w:space="0" w:color="B4C6E7"/>
              <w:bottom w:val="single" w:sz="4" w:space="0" w:color="auto"/>
              <w:right w:val="single" w:sz="4" w:space="0" w:color="auto"/>
            </w:tcBorders>
            <w:shd w:val="clear" w:color="auto" w:fill="FFFFFF" w:themeFill="background1"/>
          </w:tcPr>
          <w:p w14:paraId="586905AC" w14:textId="77777777" w:rsidR="00AD0C1B" w:rsidRPr="00C33098" w:rsidRDefault="00AD0C1B" w:rsidP="00C33098">
            <w:pPr>
              <w:pStyle w:val="Paragraphedeliste"/>
              <w:numPr>
                <w:ilvl w:val="0"/>
                <w:numId w:val="42"/>
              </w:numPr>
              <w:spacing w:after="0" w:line="240" w:lineRule="auto"/>
              <w:jc w:val="center"/>
              <w:rPr>
                <w:rFonts w:ascii="Times New Roman" w:eastAsia="Times New Roman" w:hAnsi="Times New Roman" w:cs="Times New Roman"/>
                <w:color w:val="000000"/>
                <w:sz w:val="20"/>
                <w:szCs w:val="20"/>
              </w:rPr>
            </w:pPr>
          </w:p>
        </w:tc>
        <w:tc>
          <w:tcPr>
            <w:tcW w:w="4536" w:type="dxa"/>
            <w:tcBorders>
              <w:top w:val="single" w:sz="4" w:space="0" w:color="auto"/>
              <w:left w:val="single" w:sz="4" w:space="0" w:color="B4C6E7"/>
              <w:bottom w:val="single" w:sz="4" w:space="0" w:color="auto"/>
              <w:right w:val="single" w:sz="4" w:space="0" w:color="auto"/>
            </w:tcBorders>
            <w:shd w:val="clear" w:color="auto" w:fill="FFFFFF" w:themeFill="background1"/>
            <w:vAlign w:val="center"/>
            <w:hideMark/>
          </w:tcPr>
          <w:p w14:paraId="0FECE34A" w14:textId="6E2D3C23" w:rsidR="00AD0C1B" w:rsidRPr="00C33098" w:rsidRDefault="00AD0C1B" w:rsidP="00AD0C1B">
            <w:pPr>
              <w:spacing w:after="0" w:line="240" w:lineRule="auto"/>
              <w:rPr>
                <w:rFonts w:ascii="Times New Roman" w:eastAsia="Times New Roman" w:hAnsi="Times New Roman" w:cs="Times New Roman"/>
                <w:color w:val="000000"/>
                <w:sz w:val="20"/>
                <w:szCs w:val="20"/>
              </w:rPr>
            </w:pPr>
            <w:r w:rsidRPr="00C33098">
              <w:rPr>
                <w:rFonts w:ascii="Times New Roman" w:eastAsia="Times New Roman" w:hAnsi="Times New Roman" w:cs="Times New Roman"/>
                <w:color w:val="000000"/>
                <w:sz w:val="20"/>
                <w:szCs w:val="20"/>
              </w:rPr>
              <w:t>Plan National Adaptation BEN (PPNA)</w:t>
            </w:r>
          </w:p>
        </w:tc>
        <w:tc>
          <w:tcPr>
            <w:tcW w:w="5105" w:type="dxa"/>
            <w:tcBorders>
              <w:top w:val="single" w:sz="4" w:space="0" w:color="auto"/>
              <w:left w:val="single" w:sz="4" w:space="0" w:color="B4C6E7"/>
              <w:bottom w:val="single" w:sz="4" w:space="0" w:color="auto"/>
              <w:right w:val="single" w:sz="4" w:space="0" w:color="auto"/>
            </w:tcBorders>
            <w:shd w:val="clear" w:color="auto" w:fill="FFFFFF" w:themeFill="background1"/>
            <w:vAlign w:val="bottom"/>
          </w:tcPr>
          <w:p w14:paraId="7A6419C9" w14:textId="4FFE7E05" w:rsidR="00AD0C1B" w:rsidRPr="00C33098" w:rsidRDefault="00AD0C1B" w:rsidP="00AD0C1B">
            <w:pPr>
              <w:spacing w:after="0" w:line="240" w:lineRule="auto"/>
              <w:rPr>
                <w:rFonts w:ascii="Times New Roman" w:eastAsia="Times New Roman" w:hAnsi="Times New Roman" w:cs="Times New Roman"/>
                <w:color w:val="000000"/>
                <w:sz w:val="20"/>
                <w:szCs w:val="20"/>
              </w:rPr>
            </w:pPr>
            <w:r w:rsidRPr="00C33098">
              <w:rPr>
                <w:rFonts w:ascii="Times New Roman" w:hAnsi="Times New Roman" w:cs="Times New Roman"/>
                <w:color w:val="000000"/>
                <w:sz w:val="20"/>
                <w:szCs w:val="20"/>
              </w:rPr>
              <w:t>Direction Générale de l'Environnement et du Climat /Ministère de Cadre de Vie et du Développement Durable</w:t>
            </w:r>
          </w:p>
        </w:tc>
      </w:tr>
      <w:tr w:rsidR="00AD0C1B" w:rsidRPr="00880BC1" w14:paraId="550D86EA" w14:textId="1C01BCCA" w:rsidTr="00C33098">
        <w:trPr>
          <w:trHeight w:val="50"/>
          <w:jc w:val="center"/>
        </w:trPr>
        <w:tc>
          <w:tcPr>
            <w:tcW w:w="421" w:type="dxa"/>
            <w:tcBorders>
              <w:top w:val="single" w:sz="4" w:space="0" w:color="auto"/>
              <w:left w:val="single" w:sz="4" w:space="0" w:color="B4C6E7"/>
              <w:bottom w:val="single" w:sz="4" w:space="0" w:color="auto"/>
              <w:right w:val="single" w:sz="4" w:space="0" w:color="auto"/>
            </w:tcBorders>
            <w:shd w:val="clear" w:color="auto" w:fill="FFFFFF" w:themeFill="background1"/>
          </w:tcPr>
          <w:p w14:paraId="1FAC31EE" w14:textId="77777777" w:rsidR="00AD0C1B" w:rsidRPr="00C33098" w:rsidRDefault="00AD0C1B" w:rsidP="00C33098">
            <w:pPr>
              <w:pStyle w:val="Paragraphedeliste"/>
              <w:numPr>
                <w:ilvl w:val="0"/>
                <w:numId w:val="42"/>
              </w:numPr>
              <w:spacing w:after="0" w:line="240" w:lineRule="auto"/>
              <w:jc w:val="center"/>
              <w:rPr>
                <w:rFonts w:ascii="Times New Roman" w:eastAsia="Times New Roman" w:hAnsi="Times New Roman" w:cs="Times New Roman"/>
                <w:color w:val="000000"/>
                <w:sz w:val="20"/>
                <w:szCs w:val="20"/>
              </w:rPr>
            </w:pPr>
          </w:p>
        </w:tc>
        <w:tc>
          <w:tcPr>
            <w:tcW w:w="4536" w:type="dxa"/>
            <w:tcBorders>
              <w:top w:val="single" w:sz="4" w:space="0" w:color="auto"/>
              <w:left w:val="single" w:sz="4" w:space="0" w:color="B4C6E7"/>
              <w:bottom w:val="single" w:sz="4" w:space="0" w:color="auto"/>
              <w:right w:val="single" w:sz="4" w:space="0" w:color="auto"/>
            </w:tcBorders>
            <w:shd w:val="clear" w:color="auto" w:fill="FFFFFF" w:themeFill="background1"/>
            <w:vAlign w:val="center"/>
            <w:hideMark/>
          </w:tcPr>
          <w:p w14:paraId="2FEDE8ED" w14:textId="2BDB85E3" w:rsidR="00AD0C1B" w:rsidRPr="00C33098" w:rsidRDefault="00AD0C1B" w:rsidP="00AD0C1B">
            <w:pPr>
              <w:spacing w:after="0" w:line="240" w:lineRule="auto"/>
              <w:rPr>
                <w:rFonts w:ascii="Times New Roman" w:eastAsia="Times New Roman" w:hAnsi="Times New Roman" w:cs="Times New Roman"/>
                <w:color w:val="000000"/>
                <w:sz w:val="20"/>
                <w:szCs w:val="20"/>
              </w:rPr>
            </w:pPr>
            <w:r w:rsidRPr="00C33098">
              <w:rPr>
                <w:rFonts w:ascii="Times New Roman" w:eastAsia="Times New Roman" w:hAnsi="Times New Roman" w:cs="Times New Roman"/>
                <w:color w:val="000000"/>
                <w:sz w:val="20"/>
                <w:szCs w:val="20"/>
              </w:rPr>
              <w:t>Réponse aux Inondations</w:t>
            </w:r>
          </w:p>
        </w:tc>
        <w:tc>
          <w:tcPr>
            <w:tcW w:w="5105" w:type="dxa"/>
            <w:tcBorders>
              <w:top w:val="single" w:sz="4" w:space="0" w:color="auto"/>
              <w:left w:val="single" w:sz="4" w:space="0" w:color="B4C6E7"/>
              <w:bottom w:val="single" w:sz="4" w:space="0" w:color="auto"/>
              <w:right w:val="single" w:sz="4" w:space="0" w:color="auto"/>
            </w:tcBorders>
            <w:shd w:val="clear" w:color="auto" w:fill="FFFFFF" w:themeFill="background1"/>
            <w:vAlign w:val="bottom"/>
          </w:tcPr>
          <w:p w14:paraId="09B4581E" w14:textId="2D388BE3" w:rsidR="00AD0C1B" w:rsidRPr="00C33098" w:rsidRDefault="00AD0C1B" w:rsidP="00AD0C1B">
            <w:pPr>
              <w:spacing w:after="0" w:line="240" w:lineRule="auto"/>
              <w:rPr>
                <w:rFonts w:ascii="Times New Roman" w:eastAsia="Times New Roman" w:hAnsi="Times New Roman" w:cs="Times New Roman"/>
                <w:color w:val="000000"/>
                <w:sz w:val="20"/>
                <w:szCs w:val="20"/>
              </w:rPr>
            </w:pPr>
            <w:r w:rsidRPr="00C33098">
              <w:rPr>
                <w:rFonts w:ascii="Times New Roman" w:hAnsi="Times New Roman" w:cs="Times New Roman"/>
                <w:color w:val="000000"/>
                <w:sz w:val="20"/>
                <w:szCs w:val="20"/>
              </w:rPr>
              <w:t>Agence Nationale de Protection Civile</w:t>
            </w:r>
          </w:p>
        </w:tc>
      </w:tr>
      <w:tr w:rsidR="00AD0C1B" w:rsidRPr="00880BC1" w14:paraId="0C2023E1" w14:textId="3D6EF802" w:rsidTr="00C33098">
        <w:trPr>
          <w:trHeight w:val="50"/>
          <w:jc w:val="center"/>
        </w:trPr>
        <w:tc>
          <w:tcPr>
            <w:tcW w:w="421" w:type="dxa"/>
            <w:tcBorders>
              <w:top w:val="nil"/>
              <w:left w:val="single" w:sz="4" w:space="0" w:color="auto"/>
              <w:bottom w:val="single" w:sz="4" w:space="0" w:color="auto"/>
              <w:right w:val="single" w:sz="4" w:space="0" w:color="auto"/>
            </w:tcBorders>
            <w:shd w:val="clear" w:color="auto" w:fill="D9E2F3" w:themeFill="accent1" w:themeFillTint="33"/>
          </w:tcPr>
          <w:p w14:paraId="0BACC14C" w14:textId="77777777" w:rsidR="00AD0C1B" w:rsidRPr="00C33098" w:rsidRDefault="00AD0C1B" w:rsidP="00AD0C1B">
            <w:pPr>
              <w:spacing w:after="0" w:line="240" w:lineRule="auto"/>
              <w:rPr>
                <w:rFonts w:ascii="Times New Roman" w:hAnsi="Times New Roman" w:cs="Times New Roman"/>
                <w:b/>
                <w:bCs/>
                <w:i/>
                <w:iCs/>
                <w:sz w:val="20"/>
                <w:szCs w:val="20"/>
              </w:rPr>
            </w:pPr>
          </w:p>
        </w:tc>
        <w:tc>
          <w:tcPr>
            <w:tcW w:w="9641" w:type="dxa"/>
            <w:gridSpan w:val="2"/>
            <w:tcBorders>
              <w:top w:val="nil"/>
              <w:left w:val="single" w:sz="4" w:space="0" w:color="auto"/>
              <w:bottom w:val="single" w:sz="4" w:space="0" w:color="auto"/>
              <w:right w:val="single" w:sz="4" w:space="0" w:color="auto"/>
            </w:tcBorders>
            <w:shd w:val="clear" w:color="auto" w:fill="D9E2F3" w:themeFill="accent1" w:themeFillTint="33"/>
          </w:tcPr>
          <w:p w14:paraId="652D4036" w14:textId="12380F39" w:rsidR="00AD0C1B" w:rsidRPr="00C33098" w:rsidRDefault="00AD0C1B" w:rsidP="00AD0C1B">
            <w:pPr>
              <w:spacing w:after="0" w:line="240" w:lineRule="auto"/>
              <w:rPr>
                <w:rFonts w:ascii="Times New Roman" w:hAnsi="Times New Roman" w:cs="Times New Roman"/>
                <w:b/>
                <w:bCs/>
                <w:i/>
                <w:iCs/>
                <w:sz w:val="20"/>
                <w:szCs w:val="20"/>
              </w:rPr>
            </w:pPr>
            <w:r w:rsidRPr="00C33098">
              <w:rPr>
                <w:rFonts w:ascii="Times New Roman" w:hAnsi="Times New Roman" w:cs="Times New Roman"/>
                <w:b/>
                <w:bCs/>
                <w:i/>
                <w:iCs/>
                <w:sz w:val="20"/>
                <w:szCs w:val="20"/>
              </w:rPr>
              <w:t>Portefeuille n°2 « Démocratie, état de droit et bonne gouvernance »</w:t>
            </w:r>
          </w:p>
        </w:tc>
      </w:tr>
      <w:tr w:rsidR="00D366F4" w:rsidRPr="00880BC1" w14:paraId="603C4A00" w14:textId="77777777" w:rsidTr="00C33098">
        <w:trPr>
          <w:trHeight w:val="50"/>
          <w:jc w:val="center"/>
        </w:trPr>
        <w:tc>
          <w:tcPr>
            <w:tcW w:w="421" w:type="dxa"/>
            <w:tcBorders>
              <w:top w:val="nil"/>
              <w:left w:val="single" w:sz="4" w:space="0" w:color="auto"/>
              <w:bottom w:val="single" w:sz="4" w:space="0" w:color="auto"/>
              <w:right w:val="single" w:sz="4" w:space="0" w:color="auto"/>
            </w:tcBorders>
            <w:shd w:val="clear" w:color="auto" w:fill="FFFFFF" w:themeFill="background1"/>
          </w:tcPr>
          <w:p w14:paraId="4D39EDE7" w14:textId="77777777" w:rsidR="00D366F4" w:rsidRPr="00880BC1" w:rsidRDefault="00D366F4" w:rsidP="00D366F4">
            <w:pPr>
              <w:pStyle w:val="Paragraphedeliste"/>
              <w:numPr>
                <w:ilvl w:val="0"/>
                <w:numId w:val="42"/>
              </w:numPr>
              <w:spacing w:after="0" w:line="240" w:lineRule="auto"/>
              <w:rPr>
                <w:rFonts w:ascii="Times New Roman" w:eastAsia="Times New Roman" w:hAnsi="Times New Roman" w:cs="Times New Roman"/>
                <w:color w:val="000000"/>
                <w:sz w:val="20"/>
                <w:szCs w:val="20"/>
              </w:rPr>
            </w:pPr>
          </w:p>
        </w:tc>
        <w:tc>
          <w:tcPr>
            <w:tcW w:w="4536" w:type="dxa"/>
            <w:tcBorders>
              <w:top w:val="nil"/>
              <w:left w:val="single" w:sz="4" w:space="0" w:color="auto"/>
              <w:bottom w:val="single" w:sz="4" w:space="0" w:color="auto"/>
              <w:right w:val="single" w:sz="4" w:space="0" w:color="auto"/>
            </w:tcBorders>
            <w:shd w:val="clear" w:color="auto" w:fill="FFFFFF" w:themeFill="background1"/>
            <w:vAlign w:val="center"/>
          </w:tcPr>
          <w:p w14:paraId="426883DF" w14:textId="7DA6B210" w:rsidR="00D366F4" w:rsidRPr="00880BC1" w:rsidRDefault="00D366F4" w:rsidP="00D366F4">
            <w:pPr>
              <w:spacing w:after="0" w:line="240" w:lineRule="auto"/>
              <w:rPr>
                <w:rFonts w:ascii="Times New Roman" w:eastAsia="Times New Roman" w:hAnsi="Times New Roman" w:cs="Times New Roman"/>
                <w:color w:val="000000"/>
                <w:sz w:val="20"/>
                <w:szCs w:val="20"/>
              </w:rPr>
            </w:pPr>
            <w:r w:rsidRPr="00BA699B">
              <w:rPr>
                <w:rFonts w:ascii="Times New Roman" w:eastAsia="Times New Roman" w:hAnsi="Times New Roman" w:cs="Times New Roman"/>
                <w:color w:val="000000"/>
                <w:sz w:val="20"/>
                <w:szCs w:val="20"/>
              </w:rPr>
              <w:t>Projet d’appui au Renforcement des Capacités du Parlement et des Organes de Gestion des Élections (PARCPOGE)</w:t>
            </w:r>
          </w:p>
        </w:tc>
        <w:tc>
          <w:tcPr>
            <w:tcW w:w="5105" w:type="dxa"/>
            <w:tcBorders>
              <w:top w:val="nil"/>
              <w:left w:val="single" w:sz="4" w:space="0" w:color="auto"/>
              <w:bottom w:val="single" w:sz="4" w:space="0" w:color="auto"/>
              <w:right w:val="single" w:sz="4" w:space="0" w:color="auto"/>
            </w:tcBorders>
            <w:shd w:val="clear" w:color="auto" w:fill="FFFFFF" w:themeFill="background1"/>
            <w:vAlign w:val="center"/>
          </w:tcPr>
          <w:p w14:paraId="3E97CA65" w14:textId="7F0A0585" w:rsidR="00D366F4" w:rsidRPr="00880BC1" w:rsidRDefault="00D366F4" w:rsidP="00D366F4">
            <w:pPr>
              <w:spacing w:after="0" w:line="240" w:lineRule="auto"/>
              <w:rPr>
                <w:rFonts w:ascii="Times New Roman" w:eastAsia="Times New Roman" w:hAnsi="Times New Roman" w:cs="Times New Roman"/>
                <w:color w:val="000000"/>
                <w:sz w:val="20"/>
                <w:szCs w:val="20"/>
              </w:rPr>
            </w:pPr>
            <w:r w:rsidRPr="00BA699B">
              <w:rPr>
                <w:rFonts w:ascii="Times New Roman" w:hAnsi="Times New Roman" w:cs="Times New Roman"/>
                <w:color w:val="000000"/>
                <w:sz w:val="20"/>
                <w:szCs w:val="20"/>
              </w:rPr>
              <w:t>Assemblée Nationale</w:t>
            </w:r>
          </w:p>
        </w:tc>
      </w:tr>
      <w:tr w:rsidR="00D366F4" w:rsidRPr="00880BC1" w14:paraId="4F57C3DC" w14:textId="77777777" w:rsidTr="00C33098">
        <w:trPr>
          <w:trHeight w:val="50"/>
          <w:jc w:val="center"/>
        </w:trPr>
        <w:tc>
          <w:tcPr>
            <w:tcW w:w="421" w:type="dxa"/>
            <w:tcBorders>
              <w:top w:val="nil"/>
              <w:left w:val="single" w:sz="4" w:space="0" w:color="auto"/>
              <w:bottom w:val="single" w:sz="4" w:space="0" w:color="auto"/>
              <w:right w:val="single" w:sz="4" w:space="0" w:color="auto"/>
            </w:tcBorders>
            <w:shd w:val="clear" w:color="auto" w:fill="FFFFFF" w:themeFill="background1"/>
          </w:tcPr>
          <w:p w14:paraId="0F90DC28" w14:textId="77777777" w:rsidR="00D366F4" w:rsidRPr="00880BC1" w:rsidRDefault="00D366F4" w:rsidP="00D366F4">
            <w:pPr>
              <w:pStyle w:val="Paragraphedeliste"/>
              <w:numPr>
                <w:ilvl w:val="0"/>
                <w:numId w:val="42"/>
              </w:numPr>
              <w:spacing w:after="0" w:line="240" w:lineRule="auto"/>
              <w:rPr>
                <w:rFonts w:ascii="Times New Roman" w:eastAsia="Times New Roman" w:hAnsi="Times New Roman" w:cs="Times New Roman"/>
                <w:color w:val="000000"/>
                <w:sz w:val="20"/>
                <w:szCs w:val="20"/>
              </w:rPr>
            </w:pPr>
          </w:p>
        </w:tc>
        <w:tc>
          <w:tcPr>
            <w:tcW w:w="4536" w:type="dxa"/>
            <w:tcBorders>
              <w:top w:val="nil"/>
              <w:left w:val="single" w:sz="4" w:space="0" w:color="auto"/>
              <w:bottom w:val="single" w:sz="4" w:space="0" w:color="auto"/>
              <w:right w:val="single" w:sz="4" w:space="0" w:color="auto"/>
            </w:tcBorders>
            <w:shd w:val="clear" w:color="auto" w:fill="FFFFFF" w:themeFill="background1"/>
            <w:vAlign w:val="center"/>
          </w:tcPr>
          <w:p w14:paraId="435A9371" w14:textId="71867269" w:rsidR="00D366F4" w:rsidRPr="00BA699B" w:rsidRDefault="00D366F4" w:rsidP="00D366F4">
            <w:pPr>
              <w:spacing w:after="0" w:line="240" w:lineRule="auto"/>
              <w:rPr>
                <w:rFonts w:ascii="Times New Roman" w:eastAsia="Times New Roman" w:hAnsi="Times New Roman" w:cs="Times New Roman"/>
                <w:color w:val="000000"/>
                <w:sz w:val="20"/>
                <w:szCs w:val="20"/>
              </w:rPr>
            </w:pPr>
            <w:r w:rsidRPr="00E83CF0">
              <w:rPr>
                <w:rFonts w:ascii="Times New Roman" w:eastAsia="Times New Roman" w:hAnsi="Times New Roman" w:cs="Times New Roman"/>
                <w:color w:val="000000"/>
                <w:sz w:val="20"/>
                <w:szCs w:val="20"/>
              </w:rPr>
              <w:t>Appui à l'Amélioration de l'Accès à la Justice et de la Reddition des Comptes-2 (PAAAJRC2)</w:t>
            </w:r>
          </w:p>
        </w:tc>
        <w:tc>
          <w:tcPr>
            <w:tcW w:w="5105" w:type="dxa"/>
            <w:tcBorders>
              <w:top w:val="nil"/>
              <w:left w:val="single" w:sz="4" w:space="0" w:color="auto"/>
              <w:bottom w:val="single" w:sz="4" w:space="0" w:color="auto"/>
              <w:right w:val="single" w:sz="4" w:space="0" w:color="auto"/>
            </w:tcBorders>
            <w:shd w:val="clear" w:color="auto" w:fill="FFFFFF" w:themeFill="background1"/>
          </w:tcPr>
          <w:p w14:paraId="04D736A3" w14:textId="4DE01676" w:rsidR="00D366F4" w:rsidRPr="00BA699B" w:rsidRDefault="00D366F4" w:rsidP="00D366F4">
            <w:pPr>
              <w:spacing w:after="0" w:line="240" w:lineRule="auto"/>
              <w:rPr>
                <w:rFonts w:ascii="Times New Roman" w:hAnsi="Times New Roman" w:cs="Times New Roman"/>
                <w:color w:val="000000"/>
                <w:sz w:val="20"/>
                <w:szCs w:val="20"/>
              </w:rPr>
            </w:pPr>
            <w:r w:rsidRPr="00E83CF0">
              <w:rPr>
                <w:rFonts w:ascii="Times New Roman" w:eastAsia="Times New Roman" w:hAnsi="Times New Roman" w:cs="Times New Roman"/>
                <w:color w:val="000000"/>
                <w:sz w:val="20"/>
                <w:szCs w:val="20"/>
              </w:rPr>
              <w:t>Ministère de la Justice, de la Législation et des Droits de l’Homme</w:t>
            </w:r>
          </w:p>
        </w:tc>
      </w:tr>
      <w:tr w:rsidR="00D366F4" w:rsidRPr="00880BC1" w14:paraId="11EC3405" w14:textId="77777777" w:rsidTr="00EC376F">
        <w:trPr>
          <w:trHeight w:val="50"/>
          <w:jc w:val="center"/>
        </w:trPr>
        <w:tc>
          <w:tcPr>
            <w:tcW w:w="421" w:type="dxa"/>
            <w:tcBorders>
              <w:top w:val="nil"/>
              <w:left w:val="single" w:sz="4" w:space="0" w:color="auto"/>
              <w:bottom w:val="single" w:sz="4" w:space="0" w:color="auto"/>
              <w:right w:val="single" w:sz="4" w:space="0" w:color="auto"/>
            </w:tcBorders>
            <w:shd w:val="clear" w:color="auto" w:fill="FFFFFF" w:themeFill="background1"/>
          </w:tcPr>
          <w:p w14:paraId="618B0FCA" w14:textId="77777777" w:rsidR="00D366F4" w:rsidRPr="00880BC1" w:rsidRDefault="00D366F4" w:rsidP="00D366F4">
            <w:pPr>
              <w:pStyle w:val="Paragraphedeliste"/>
              <w:numPr>
                <w:ilvl w:val="0"/>
                <w:numId w:val="42"/>
              </w:numPr>
              <w:spacing w:after="0" w:line="240" w:lineRule="auto"/>
              <w:rPr>
                <w:rFonts w:ascii="Times New Roman" w:eastAsia="Times New Roman" w:hAnsi="Times New Roman" w:cs="Times New Roman"/>
                <w:color w:val="000000"/>
                <w:sz w:val="20"/>
                <w:szCs w:val="20"/>
              </w:rPr>
            </w:pPr>
          </w:p>
        </w:tc>
        <w:tc>
          <w:tcPr>
            <w:tcW w:w="4536" w:type="dxa"/>
            <w:tcBorders>
              <w:top w:val="nil"/>
              <w:left w:val="single" w:sz="4" w:space="0" w:color="auto"/>
              <w:bottom w:val="single" w:sz="4" w:space="0" w:color="auto"/>
              <w:right w:val="single" w:sz="4" w:space="0" w:color="auto"/>
            </w:tcBorders>
            <w:shd w:val="clear" w:color="auto" w:fill="FFFFFF" w:themeFill="background1"/>
            <w:vAlign w:val="center"/>
          </w:tcPr>
          <w:p w14:paraId="2EE9B0CB" w14:textId="72F71664" w:rsidR="00D366F4" w:rsidRPr="00E83CF0" w:rsidRDefault="00D366F4" w:rsidP="00D366F4">
            <w:pPr>
              <w:spacing w:after="0" w:line="240" w:lineRule="auto"/>
              <w:rPr>
                <w:rFonts w:ascii="Times New Roman" w:eastAsia="Times New Roman" w:hAnsi="Times New Roman" w:cs="Times New Roman"/>
                <w:color w:val="000000"/>
                <w:sz w:val="20"/>
                <w:szCs w:val="20"/>
              </w:rPr>
            </w:pPr>
            <w:r w:rsidRPr="00DF0126">
              <w:rPr>
                <w:rFonts w:ascii="Times New Roman" w:eastAsia="Times New Roman" w:hAnsi="Times New Roman" w:cs="Times New Roman"/>
                <w:color w:val="000000"/>
                <w:sz w:val="20"/>
                <w:szCs w:val="20"/>
              </w:rPr>
              <w:t xml:space="preserve">Projet Droits des Personnes Handicapées </w:t>
            </w:r>
          </w:p>
        </w:tc>
        <w:tc>
          <w:tcPr>
            <w:tcW w:w="5105" w:type="dxa"/>
            <w:tcBorders>
              <w:top w:val="nil"/>
              <w:left w:val="single" w:sz="4" w:space="0" w:color="auto"/>
              <w:bottom w:val="single" w:sz="4" w:space="0" w:color="auto"/>
              <w:right w:val="single" w:sz="4" w:space="0" w:color="auto"/>
            </w:tcBorders>
            <w:shd w:val="clear" w:color="auto" w:fill="FFFFFF" w:themeFill="background1"/>
          </w:tcPr>
          <w:p w14:paraId="5630319D" w14:textId="0C22E75A" w:rsidR="00D366F4" w:rsidRPr="00E83CF0" w:rsidRDefault="00D366F4" w:rsidP="00D366F4">
            <w:pPr>
              <w:spacing w:after="0" w:line="240" w:lineRule="auto"/>
              <w:rPr>
                <w:rFonts w:ascii="Times New Roman" w:eastAsia="Times New Roman" w:hAnsi="Times New Roman" w:cs="Times New Roman"/>
                <w:color w:val="000000"/>
                <w:sz w:val="20"/>
                <w:szCs w:val="20"/>
              </w:rPr>
            </w:pPr>
            <w:r w:rsidRPr="00DF0126">
              <w:rPr>
                <w:rFonts w:ascii="Times New Roman" w:eastAsia="Times New Roman" w:hAnsi="Times New Roman" w:cs="Times New Roman"/>
                <w:color w:val="000000"/>
                <w:sz w:val="20"/>
                <w:szCs w:val="20"/>
              </w:rPr>
              <w:t>Ministère des Affaires Sociales et de la Microfinance</w:t>
            </w:r>
          </w:p>
        </w:tc>
      </w:tr>
      <w:tr w:rsidR="00D366F4" w:rsidRPr="00880BC1" w14:paraId="3254D30F" w14:textId="77777777" w:rsidTr="00EC376F">
        <w:trPr>
          <w:trHeight w:val="50"/>
          <w:jc w:val="center"/>
        </w:trPr>
        <w:tc>
          <w:tcPr>
            <w:tcW w:w="421" w:type="dxa"/>
            <w:tcBorders>
              <w:top w:val="nil"/>
              <w:left w:val="single" w:sz="4" w:space="0" w:color="auto"/>
              <w:bottom w:val="single" w:sz="4" w:space="0" w:color="auto"/>
              <w:right w:val="single" w:sz="4" w:space="0" w:color="auto"/>
            </w:tcBorders>
            <w:shd w:val="clear" w:color="auto" w:fill="FFFFFF" w:themeFill="background1"/>
          </w:tcPr>
          <w:p w14:paraId="24766566" w14:textId="77777777" w:rsidR="00D366F4" w:rsidRPr="00880BC1" w:rsidRDefault="00D366F4" w:rsidP="00D366F4">
            <w:pPr>
              <w:pStyle w:val="Paragraphedeliste"/>
              <w:numPr>
                <w:ilvl w:val="0"/>
                <w:numId w:val="42"/>
              </w:numPr>
              <w:spacing w:after="0" w:line="240" w:lineRule="auto"/>
              <w:rPr>
                <w:rFonts w:ascii="Times New Roman" w:eastAsia="Times New Roman" w:hAnsi="Times New Roman" w:cs="Times New Roman"/>
                <w:color w:val="000000"/>
                <w:sz w:val="20"/>
                <w:szCs w:val="20"/>
              </w:rPr>
            </w:pPr>
          </w:p>
        </w:tc>
        <w:tc>
          <w:tcPr>
            <w:tcW w:w="4536" w:type="dxa"/>
            <w:tcBorders>
              <w:top w:val="nil"/>
              <w:left w:val="single" w:sz="4" w:space="0" w:color="auto"/>
              <w:bottom w:val="single" w:sz="4" w:space="0" w:color="auto"/>
              <w:right w:val="single" w:sz="4" w:space="0" w:color="auto"/>
            </w:tcBorders>
            <w:shd w:val="clear" w:color="auto" w:fill="FFFFFF" w:themeFill="background1"/>
            <w:vAlign w:val="center"/>
          </w:tcPr>
          <w:p w14:paraId="6D1CAEBA" w14:textId="7D5EF92F" w:rsidR="00D366F4" w:rsidRPr="00E83CF0" w:rsidRDefault="00D366F4" w:rsidP="00D366F4">
            <w:pPr>
              <w:spacing w:after="0" w:line="240" w:lineRule="auto"/>
              <w:rPr>
                <w:rFonts w:ascii="Times New Roman" w:eastAsia="Times New Roman" w:hAnsi="Times New Roman" w:cs="Times New Roman"/>
                <w:color w:val="000000"/>
                <w:sz w:val="20"/>
                <w:szCs w:val="20"/>
              </w:rPr>
            </w:pPr>
            <w:r w:rsidRPr="004825AE">
              <w:rPr>
                <w:rFonts w:ascii="Times New Roman" w:eastAsia="Times New Roman" w:hAnsi="Times New Roman" w:cs="Times New Roman"/>
                <w:color w:val="000000"/>
                <w:sz w:val="20"/>
                <w:szCs w:val="20"/>
              </w:rPr>
              <w:t>Projet d'Appui à la Réforme et à la Modernisation de l'Administration Publique (PARMAP)</w:t>
            </w:r>
          </w:p>
        </w:tc>
        <w:tc>
          <w:tcPr>
            <w:tcW w:w="5105" w:type="dxa"/>
            <w:tcBorders>
              <w:top w:val="nil"/>
              <w:left w:val="single" w:sz="4" w:space="0" w:color="auto"/>
              <w:bottom w:val="single" w:sz="4" w:space="0" w:color="auto"/>
              <w:right w:val="single" w:sz="4" w:space="0" w:color="auto"/>
            </w:tcBorders>
            <w:shd w:val="clear" w:color="auto" w:fill="FFFFFF" w:themeFill="background1"/>
          </w:tcPr>
          <w:p w14:paraId="00680A03" w14:textId="3F8A732A" w:rsidR="00D366F4" w:rsidRPr="00E83CF0" w:rsidRDefault="00D366F4" w:rsidP="00D366F4">
            <w:pPr>
              <w:spacing w:after="0" w:line="240" w:lineRule="auto"/>
              <w:rPr>
                <w:rFonts w:ascii="Times New Roman" w:eastAsia="Times New Roman" w:hAnsi="Times New Roman" w:cs="Times New Roman"/>
                <w:color w:val="000000"/>
                <w:sz w:val="20"/>
                <w:szCs w:val="20"/>
              </w:rPr>
            </w:pPr>
            <w:r w:rsidRPr="004825AE">
              <w:rPr>
                <w:rFonts w:ascii="Times New Roman" w:eastAsia="Times New Roman" w:hAnsi="Times New Roman" w:cs="Times New Roman"/>
                <w:color w:val="000000"/>
                <w:sz w:val="20"/>
                <w:szCs w:val="20"/>
              </w:rPr>
              <w:t>Ministère du Travail et de la Fonction Publique</w:t>
            </w:r>
          </w:p>
        </w:tc>
      </w:tr>
      <w:tr w:rsidR="00D366F4" w:rsidRPr="00880BC1" w14:paraId="0D72A2C7" w14:textId="77777777" w:rsidTr="00EC376F">
        <w:trPr>
          <w:trHeight w:val="50"/>
          <w:jc w:val="center"/>
        </w:trPr>
        <w:tc>
          <w:tcPr>
            <w:tcW w:w="421" w:type="dxa"/>
            <w:tcBorders>
              <w:top w:val="nil"/>
              <w:left w:val="single" w:sz="4" w:space="0" w:color="auto"/>
              <w:bottom w:val="single" w:sz="4" w:space="0" w:color="auto"/>
              <w:right w:val="single" w:sz="4" w:space="0" w:color="auto"/>
            </w:tcBorders>
            <w:shd w:val="clear" w:color="auto" w:fill="FFFFFF" w:themeFill="background1"/>
          </w:tcPr>
          <w:p w14:paraId="37E7E183" w14:textId="77777777" w:rsidR="00D366F4" w:rsidRPr="00880BC1" w:rsidRDefault="00D366F4" w:rsidP="00D366F4">
            <w:pPr>
              <w:pStyle w:val="Paragraphedeliste"/>
              <w:numPr>
                <w:ilvl w:val="0"/>
                <w:numId w:val="42"/>
              </w:numPr>
              <w:spacing w:after="0" w:line="240" w:lineRule="auto"/>
              <w:rPr>
                <w:rFonts w:ascii="Times New Roman" w:eastAsia="Times New Roman" w:hAnsi="Times New Roman" w:cs="Times New Roman"/>
                <w:color w:val="000000"/>
                <w:sz w:val="20"/>
                <w:szCs w:val="20"/>
              </w:rPr>
            </w:pPr>
          </w:p>
        </w:tc>
        <w:tc>
          <w:tcPr>
            <w:tcW w:w="4536" w:type="dxa"/>
            <w:tcBorders>
              <w:top w:val="nil"/>
              <w:left w:val="single" w:sz="4" w:space="0" w:color="auto"/>
              <w:bottom w:val="single" w:sz="4" w:space="0" w:color="auto"/>
              <w:right w:val="single" w:sz="4" w:space="0" w:color="auto"/>
            </w:tcBorders>
            <w:shd w:val="clear" w:color="auto" w:fill="FFFFFF" w:themeFill="background1"/>
            <w:vAlign w:val="center"/>
          </w:tcPr>
          <w:p w14:paraId="55C32013" w14:textId="6D2FAAB3" w:rsidR="00D366F4" w:rsidRPr="004825AE" w:rsidRDefault="00D366F4" w:rsidP="00D366F4">
            <w:pPr>
              <w:spacing w:after="0" w:line="240" w:lineRule="auto"/>
              <w:rPr>
                <w:rFonts w:ascii="Times New Roman" w:eastAsia="Times New Roman" w:hAnsi="Times New Roman" w:cs="Times New Roman"/>
                <w:color w:val="000000"/>
                <w:sz w:val="20"/>
                <w:szCs w:val="20"/>
              </w:rPr>
            </w:pPr>
            <w:r w:rsidRPr="00D473F0">
              <w:rPr>
                <w:rFonts w:ascii="Times New Roman" w:eastAsia="Times New Roman" w:hAnsi="Times New Roman" w:cs="Times New Roman"/>
                <w:color w:val="000000"/>
                <w:sz w:val="20"/>
                <w:szCs w:val="20"/>
              </w:rPr>
              <w:t>Projet de mise en place d'une administration intelligente</w:t>
            </w:r>
          </w:p>
        </w:tc>
        <w:tc>
          <w:tcPr>
            <w:tcW w:w="5105" w:type="dxa"/>
            <w:tcBorders>
              <w:top w:val="nil"/>
              <w:left w:val="single" w:sz="4" w:space="0" w:color="auto"/>
              <w:bottom w:val="single" w:sz="4" w:space="0" w:color="auto"/>
              <w:right w:val="single" w:sz="4" w:space="0" w:color="auto"/>
            </w:tcBorders>
            <w:shd w:val="clear" w:color="auto" w:fill="FFFFFF" w:themeFill="background1"/>
          </w:tcPr>
          <w:p w14:paraId="39B26FAA" w14:textId="58B4960D" w:rsidR="00D366F4" w:rsidRPr="004825AE" w:rsidRDefault="00D366F4" w:rsidP="00D366F4">
            <w:pPr>
              <w:spacing w:after="0" w:line="240" w:lineRule="auto"/>
              <w:rPr>
                <w:rFonts w:ascii="Times New Roman" w:eastAsia="Times New Roman" w:hAnsi="Times New Roman" w:cs="Times New Roman"/>
                <w:color w:val="000000"/>
                <w:sz w:val="20"/>
                <w:szCs w:val="20"/>
              </w:rPr>
            </w:pPr>
            <w:r w:rsidRPr="00D473F0">
              <w:rPr>
                <w:rFonts w:ascii="Times New Roman" w:eastAsia="Times New Roman" w:hAnsi="Times New Roman" w:cs="Times New Roman"/>
                <w:color w:val="000000"/>
                <w:sz w:val="20"/>
                <w:szCs w:val="20"/>
              </w:rPr>
              <w:t>Ministère du Travail et de la Fonction Publique</w:t>
            </w:r>
          </w:p>
        </w:tc>
      </w:tr>
      <w:tr w:rsidR="00D366F4" w:rsidRPr="00880BC1" w14:paraId="51633738" w14:textId="77777777" w:rsidTr="00C33098">
        <w:trPr>
          <w:trHeight w:val="50"/>
          <w:jc w:val="center"/>
        </w:trPr>
        <w:tc>
          <w:tcPr>
            <w:tcW w:w="421" w:type="dxa"/>
            <w:tcBorders>
              <w:top w:val="nil"/>
              <w:left w:val="single" w:sz="4" w:space="0" w:color="auto"/>
              <w:bottom w:val="single" w:sz="4" w:space="0" w:color="auto"/>
              <w:right w:val="single" w:sz="4" w:space="0" w:color="auto"/>
            </w:tcBorders>
            <w:shd w:val="clear" w:color="auto" w:fill="FFFFFF" w:themeFill="background1"/>
          </w:tcPr>
          <w:p w14:paraId="0B0B0AE5" w14:textId="77777777" w:rsidR="00D366F4" w:rsidRPr="00880BC1" w:rsidRDefault="00D366F4" w:rsidP="00D366F4">
            <w:pPr>
              <w:pStyle w:val="Paragraphedeliste"/>
              <w:numPr>
                <w:ilvl w:val="0"/>
                <w:numId w:val="42"/>
              </w:numPr>
              <w:spacing w:after="0" w:line="240" w:lineRule="auto"/>
              <w:rPr>
                <w:rFonts w:ascii="Times New Roman" w:eastAsia="Times New Roman" w:hAnsi="Times New Roman" w:cs="Times New Roman"/>
                <w:color w:val="000000"/>
                <w:sz w:val="20"/>
                <w:szCs w:val="20"/>
              </w:rPr>
            </w:pPr>
          </w:p>
        </w:tc>
        <w:tc>
          <w:tcPr>
            <w:tcW w:w="4536" w:type="dxa"/>
            <w:tcBorders>
              <w:top w:val="nil"/>
              <w:left w:val="single" w:sz="4" w:space="0" w:color="auto"/>
              <w:bottom w:val="single" w:sz="4" w:space="0" w:color="auto"/>
              <w:right w:val="single" w:sz="4" w:space="0" w:color="auto"/>
            </w:tcBorders>
            <w:shd w:val="clear" w:color="auto" w:fill="FFFFFF" w:themeFill="background1"/>
            <w:vAlign w:val="center"/>
          </w:tcPr>
          <w:p w14:paraId="41ADB3A1" w14:textId="02FFB63B" w:rsidR="00D366F4" w:rsidRPr="00D473F0" w:rsidRDefault="00D366F4" w:rsidP="00D366F4">
            <w:pPr>
              <w:spacing w:after="0" w:line="240" w:lineRule="auto"/>
              <w:rPr>
                <w:rFonts w:ascii="Times New Roman" w:eastAsia="Times New Roman" w:hAnsi="Times New Roman" w:cs="Times New Roman"/>
                <w:color w:val="000000"/>
                <w:sz w:val="20"/>
                <w:szCs w:val="20"/>
              </w:rPr>
            </w:pPr>
            <w:r w:rsidRPr="00FA76EC">
              <w:rPr>
                <w:rFonts w:ascii="Times New Roman" w:eastAsia="Times New Roman" w:hAnsi="Times New Roman" w:cs="Times New Roman"/>
                <w:color w:val="000000"/>
                <w:sz w:val="20"/>
                <w:szCs w:val="20"/>
              </w:rPr>
              <w:t>Projet d'Appui aux Stratégies de Développement Phase 2 (PASD2)</w:t>
            </w:r>
          </w:p>
        </w:tc>
        <w:tc>
          <w:tcPr>
            <w:tcW w:w="5105" w:type="dxa"/>
            <w:tcBorders>
              <w:top w:val="nil"/>
              <w:left w:val="single" w:sz="4" w:space="0" w:color="auto"/>
              <w:bottom w:val="single" w:sz="4" w:space="0" w:color="auto"/>
              <w:right w:val="single" w:sz="4" w:space="0" w:color="auto"/>
            </w:tcBorders>
            <w:shd w:val="clear" w:color="auto" w:fill="FFFFFF" w:themeFill="background1"/>
            <w:vAlign w:val="bottom"/>
          </w:tcPr>
          <w:p w14:paraId="3FD1096B" w14:textId="26FEA8FC" w:rsidR="00D366F4" w:rsidRPr="00D473F0" w:rsidRDefault="00D366F4" w:rsidP="00D366F4">
            <w:pPr>
              <w:spacing w:after="0" w:line="240" w:lineRule="auto"/>
              <w:rPr>
                <w:rFonts w:ascii="Times New Roman" w:eastAsia="Times New Roman" w:hAnsi="Times New Roman" w:cs="Times New Roman"/>
                <w:color w:val="000000"/>
                <w:sz w:val="20"/>
                <w:szCs w:val="20"/>
              </w:rPr>
            </w:pPr>
            <w:r w:rsidRPr="00FA76EC">
              <w:rPr>
                <w:rFonts w:ascii="Times New Roman" w:hAnsi="Times New Roman" w:cs="Times New Roman"/>
                <w:color w:val="000000"/>
                <w:sz w:val="20"/>
                <w:szCs w:val="20"/>
              </w:rPr>
              <w:t>Cellule de Suivi des Programmes Economiques et Financiers (CSPEF)/ Ministère de l'Economie et des Finances</w:t>
            </w:r>
          </w:p>
        </w:tc>
      </w:tr>
      <w:tr w:rsidR="00D366F4" w:rsidRPr="00880BC1" w14:paraId="5DF8AA81" w14:textId="77777777" w:rsidTr="00EC376F">
        <w:trPr>
          <w:trHeight w:val="50"/>
          <w:jc w:val="center"/>
        </w:trPr>
        <w:tc>
          <w:tcPr>
            <w:tcW w:w="421" w:type="dxa"/>
            <w:tcBorders>
              <w:top w:val="nil"/>
              <w:left w:val="single" w:sz="4" w:space="0" w:color="auto"/>
              <w:bottom w:val="single" w:sz="4" w:space="0" w:color="auto"/>
              <w:right w:val="single" w:sz="4" w:space="0" w:color="auto"/>
            </w:tcBorders>
            <w:shd w:val="clear" w:color="auto" w:fill="FFFFFF" w:themeFill="background1"/>
          </w:tcPr>
          <w:p w14:paraId="00A51ED0" w14:textId="77777777" w:rsidR="00D366F4" w:rsidRPr="00880BC1" w:rsidRDefault="00D366F4" w:rsidP="00D366F4">
            <w:pPr>
              <w:pStyle w:val="Paragraphedeliste"/>
              <w:numPr>
                <w:ilvl w:val="0"/>
                <w:numId w:val="42"/>
              </w:numPr>
              <w:spacing w:after="0" w:line="240" w:lineRule="auto"/>
              <w:rPr>
                <w:rFonts w:ascii="Times New Roman" w:eastAsia="Times New Roman" w:hAnsi="Times New Roman" w:cs="Times New Roman"/>
                <w:color w:val="000000"/>
                <w:sz w:val="20"/>
                <w:szCs w:val="20"/>
              </w:rPr>
            </w:pPr>
          </w:p>
        </w:tc>
        <w:tc>
          <w:tcPr>
            <w:tcW w:w="4536" w:type="dxa"/>
            <w:tcBorders>
              <w:top w:val="nil"/>
              <w:left w:val="single" w:sz="4" w:space="0" w:color="auto"/>
              <w:bottom w:val="single" w:sz="4" w:space="0" w:color="auto"/>
              <w:right w:val="single" w:sz="4" w:space="0" w:color="auto"/>
            </w:tcBorders>
            <w:shd w:val="clear" w:color="auto" w:fill="FFFFFF" w:themeFill="background1"/>
            <w:vAlign w:val="center"/>
          </w:tcPr>
          <w:p w14:paraId="599BCDBB" w14:textId="147A8F08" w:rsidR="00D366F4" w:rsidRPr="00FA76EC" w:rsidRDefault="00D366F4" w:rsidP="00D366F4">
            <w:pPr>
              <w:spacing w:after="0" w:line="240" w:lineRule="auto"/>
              <w:rPr>
                <w:rFonts w:ascii="Times New Roman" w:eastAsia="Times New Roman" w:hAnsi="Times New Roman" w:cs="Times New Roman"/>
                <w:color w:val="000000"/>
                <w:sz w:val="20"/>
                <w:szCs w:val="20"/>
              </w:rPr>
            </w:pPr>
            <w:r w:rsidRPr="007C1E07">
              <w:rPr>
                <w:rFonts w:ascii="Times New Roman" w:eastAsia="Times New Roman" w:hAnsi="Times New Roman" w:cs="Times New Roman"/>
                <w:color w:val="000000"/>
                <w:sz w:val="20"/>
                <w:szCs w:val="20"/>
              </w:rPr>
              <w:t>SDG Based Budgeting Programming</w:t>
            </w:r>
          </w:p>
        </w:tc>
        <w:tc>
          <w:tcPr>
            <w:tcW w:w="5105" w:type="dxa"/>
            <w:tcBorders>
              <w:top w:val="nil"/>
              <w:left w:val="single" w:sz="4" w:space="0" w:color="auto"/>
              <w:bottom w:val="single" w:sz="4" w:space="0" w:color="auto"/>
              <w:right w:val="single" w:sz="4" w:space="0" w:color="auto"/>
            </w:tcBorders>
            <w:shd w:val="clear" w:color="auto" w:fill="FFFFFF" w:themeFill="background1"/>
            <w:vAlign w:val="bottom"/>
          </w:tcPr>
          <w:p w14:paraId="4930534E" w14:textId="3CCDD27D" w:rsidR="00D366F4" w:rsidRPr="00FA76EC" w:rsidRDefault="00D366F4" w:rsidP="00D366F4">
            <w:pPr>
              <w:spacing w:after="0" w:line="240" w:lineRule="auto"/>
              <w:rPr>
                <w:rFonts w:ascii="Times New Roman" w:hAnsi="Times New Roman" w:cs="Times New Roman"/>
                <w:color w:val="000000"/>
                <w:sz w:val="20"/>
                <w:szCs w:val="20"/>
              </w:rPr>
            </w:pPr>
            <w:r w:rsidRPr="007C1E07">
              <w:rPr>
                <w:rFonts w:ascii="Times New Roman" w:hAnsi="Times New Roman" w:cs="Times New Roman"/>
                <w:color w:val="000000"/>
                <w:sz w:val="20"/>
                <w:szCs w:val="20"/>
              </w:rPr>
              <w:t>Ministère de l'Economie et des Finances / Ministère du Plan et du Développement</w:t>
            </w:r>
          </w:p>
        </w:tc>
      </w:tr>
      <w:tr w:rsidR="00D366F4" w:rsidRPr="00880BC1" w14:paraId="398D792C" w14:textId="14054F81" w:rsidTr="00C33098">
        <w:trPr>
          <w:trHeight w:val="50"/>
          <w:jc w:val="center"/>
        </w:trPr>
        <w:tc>
          <w:tcPr>
            <w:tcW w:w="421" w:type="dxa"/>
            <w:tcBorders>
              <w:top w:val="nil"/>
              <w:left w:val="single" w:sz="4" w:space="0" w:color="auto"/>
              <w:bottom w:val="single" w:sz="4" w:space="0" w:color="auto"/>
              <w:right w:val="single" w:sz="4" w:space="0" w:color="auto"/>
            </w:tcBorders>
            <w:shd w:val="clear" w:color="auto" w:fill="FFFFFF" w:themeFill="background1"/>
          </w:tcPr>
          <w:p w14:paraId="396F4C45" w14:textId="77777777" w:rsidR="00D366F4" w:rsidRPr="00C33098" w:rsidRDefault="00D366F4" w:rsidP="00C33098">
            <w:pPr>
              <w:pStyle w:val="Paragraphedeliste"/>
              <w:numPr>
                <w:ilvl w:val="0"/>
                <w:numId w:val="42"/>
              </w:numPr>
              <w:spacing w:after="0" w:line="240" w:lineRule="auto"/>
              <w:rPr>
                <w:rFonts w:ascii="Times New Roman" w:eastAsia="Times New Roman" w:hAnsi="Times New Roman" w:cs="Times New Roman"/>
                <w:color w:val="000000"/>
                <w:sz w:val="20"/>
                <w:szCs w:val="20"/>
              </w:rPr>
            </w:pPr>
          </w:p>
        </w:tc>
        <w:tc>
          <w:tcPr>
            <w:tcW w:w="4536" w:type="dxa"/>
            <w:tcBorders>
              <w:top w:val="nil"/>
              <w:left w:val="single" w:sz="4" w:space="0" w:color="auto"/>
              <w:bottom w:val="single" w:sz="4" w:space="0" w:color="auto"/>
              <w:right w:val="single" w:sz="4" w:space="0" w:color="auto"/>
            </w:tcBorders>
            <w:shd w:val="clear" w:color="auto" w:fill="FFFFFF" w:themeFill="background1"/>
            <w:vAlign w:val="center"/>
            <w:hideMark/>
          </w:tcPr>
          <w:p w14:paraId="480D1939" w14:textId="7D802DF0" w:rsidR="00D366F4" w:rsidRPr="00C33098" w:rsidRDefault="00D366F4" w:rsidP="00D366F4">
            <w:pPr>
              <w:spacing w:after="0" w:line="240" w:lineRule="auto"/>
              <w:rPr>
                <w:rFonts w:ascii="Times New Roman" w:eastAsia="Times New Roman" w:hAnsi="Times New Roman" w:cs="Times New Roman"/>
                <w:color w:val="000000"/>
                <w:sz w:val="20"/>
                <w:szCs w:val="20"/>
              </w:rPr>
            </w:pPr>
            <w:r w:rsidRPr="00C33098">
              <w:rPr>
                <w:rFonts w:ascii="Times New Roman" w:eastAsia="Times New Roman" w:hAnsi="Times New Roman" w:cs="Times New Roman"/>
                <w:color w:val="000000"/>
                <w:sz w:val="20"/>
                <w:szCs w:val="20"/>
              </w:rPr>
              <w:t>Projet d’Appui au Maintien et à la Consolidation de la Paix à travers le Renforcement des Capacités du Centre de Perfectionnement aux Actions post-conflictuelles de Déminage et de Dépollution (PAMCoPRC-CPADD) de Ouidah</w:t>
            </w:r>
          </w:p>
        </w:tc>
        <w:tc>
          <w:tcPr>
            <w:tcW w:w="5105" w:type="dxa"/>
            <w:tcBorders>
              <w:top w:val="nil"/>
              <w:left w:val="single" w:sz="4" w:space="0" w:color="auto"/>
              <w:bottom w:val="single" w:sz="4" w:space="0" w:color="auto"/>
              <w:right w:val="single" w:sz="4" w:space="0" w:color="auto"/>
            </w:tcBorders>
            <w:shd w:val="clear" w:color="auto" w:fill="FFFFFF" w:themeFill="background1"/>
          </w:tcPr>
          <w:p w14:paraId="2AC7D351" w14:textId="5DB5A6E3" w:rsidR="00D366F4" w:rsidRPr="00C33098" w:rsidRDefault="00D366F4" w:rsidP="00D366F4">
            <w:pPr>
              <w:spacing w:after="0" w:line="240" w:lineRule="auto"/>
              <w:rPr>
                <w:rFonts w:ascii="Times New Roman" w:eastAsia="Times New Roman" w:hAnsi="Times New Roman" w:cs="Times New Roman"/>
                <w:color w:val="000000"/>
                <w:sz w:val="20"/>
                <w:szCs w:val="20"/>
              </w:rPr>
            </w:pPr>
            <w:r w:rsidRPr="00C33098">
              <w:rPr>
                <w:rFonts w:ascii="Times New Roman" w:eastAsia="Times New Roman" w:hAnsi="Times New Roman" w:cs="Times New Roman"/>
                <w:color w:val="000000"/>
                <w:sz w:val="20"/>
                <w:szCs w:val="20"/>
              </w:rPr>
              <w:t>Centre de Perfectionnement aux Actions post-conflictuelles de Déminage et de Dépollution/Ministère de la Défense Nationale</w:t>
            </w:r>
          </w:p>
        </w:tc>
      </w:tr>
      <w:tr w:rsidR="00D366F4" w:rsidRPr="00880BC1" w14:paraId="5B120788" w14:textId="06118128" w:rsidTr="00C33098">
        <w:trPr>
          <w:trHeight w:val="50"/>
          <w:jc w:val="center"/>
        </w:trPr>
        <w:tc>
          <w:tcPr>
            <w:tcW w:w="421" w:type="dxa"/>
            <w:tcBorders>
              <w:top w:val="nil"/>
              <w:left w:val="single" w:sz="4" w:space="0" w:color="auto"/>
              <w:bottom w:val="single" w:sz="4" w:space="0" w:color="auto"/>
              <w:right w:val="single" w:sz="4" w:space="0" w:color="auto"/>
            </w:tcBorders>
            <w:shd w:val="clear" w:color="auto" w:fill="FFFFFF" w:themeFill="background1"/>
          </w:tcPr>
          <w:p w14:paraId="09B978FF" w14:textId="77777777" w:rsidR="00D366F4" w:rsidRPr="00C33098" w:rsidRDefault="00D366F4" w:rsidP="00C33098">
            <w:pPr>
              <w:pStyle w:val="Paragraphedeliste"/>
              <w:numPr>
                <w:ilvl w:val="0"/>
                <w:numId w:val="42"/>
              </w:numPr>
              <w:spacing w:after="0" w:line="240" w:lineRule="auto"/>
              <w:rPr>
                <w:rFonts w:ascii="Times New Roman" w:eastAsia="Times New Roman" w:hAnsi="Times New Roman" w:cs="Times New Roman"/>
                <w:sz w:val="20"/>
                <w:szCs w:val="20"/>
              </w:rPr>
            </w:pPr>
          </w:p>
        </w:tc>
        <w:tc>
          <w:tcPr>
            <w:tcW w:w="4536" w:type="dxa"/>
            <w:tcBorders>
              <w:top w:val="nil"/>
              <w:left w:val="single" w:sz="4" w:space="0" w:color="auto"/>
              <w:bottom w:val="single" w:sz="4" w:space="0" w:color="auto"/>
              <w:right w:val="single" w:sz="4" w:space="0" w:color="auto"/>
            </w:tcBorders>
            <w:shd w:val="clear" w:color="auto" w:fill="FFFFFF" w:themeFill="background1"/>
            <w:vAlign w:val="center"/>
            <w:hideMark/>
          </w:tcPr>
          <w:p w14:paraId="2B0ADECC" w14:textId="5D9073DB" w:rsidR="00D366F4" w:rsidRPr="00C33098" w:rsidRDefault="00D366F4" w:rsidP="00D366F4">
            <w:pPr>
              <w:spacing w:after="0" w:line="240" w:lineRule="auto"/>
              <w:rPr>
                <w:rFonts w:ascii="Times New Roman" w:eastAsia="Times New Roman" w:hAnsi="Times New Roman" w:cs="Times New Roman"/>
                <w:sz w:val="20"/>
                <w:szCs w:val="20"/>
              </w:rPr>
            </w:pPr>
            <w:r w:rsidRPr="00C33098">
              <w:rPr>
                <w:rFonts w:ascii="Times New Roman" w:eastAsia="Times New Roman" w:hAnsi="Times New Roman" w:cs="Times New Roman"/>
                <w:sz w:val="20"/>
                <w:szCs w:val="20"/>
              </w:rPr>
              <w:t xml:space="preserve">Programme d’Appui à la Prévention des Conflits et de l’Extrémisme Violent dans les Zones Frontalières du Bénin, du Burkina et du Togo </w:t>
            </w:r>
          </w:p>
        </w:tc>
        <w:tc>
          <w:tcPr>
            <w:tcW w:w="5105" w:type="dxa"/>
            <w:tcBorders>
              <w:top w:val="nil"/>
              <w:left w:val="single" w:sz="4" w:space="0" w:color="auto"/>
              <w:bottom w:val="single" w:sz="4" w:space="0" w:color="auto"/>
              <w:right w:val="single" w:sz="4" w:space="0" w:color="auto"/>
            </w:tcBorders>
            <w:shd w:val="clear" w:color="auto" w:fill="FFFFFF" w:themeFill="background1"/>
            <w:vAlign w:val="bottom"/>
          </w:tcPr>
          <w:p w14:paraId="6894A27C" w14:textId="13E542E0" w:rsidR="00D366F4" w:rsidRPr="00C33098" w:rsidRDefault="00D366F4" w:rsidP="00D366F4">
            <w:pPr>
              <w:spacing w:after="0" w:line="240" w:lineRule="auto"/>
              <w:rPr>
                <w:rFonts w:ascii="Times New Roman" w:eastAsia="Times New Roman" w:hAnsi="Times New Roman" w:cs="Times New Roman"/>
                <w:sz w:val="20"/>
                <w:szCs w:val="20"/>
              </w:rPr>
            </w:pPr>
            <w:r w:rsidRPr="00C33098">
              <w:rPr>
                <w:rFonts w:ascii="Times New Roman" w:hAnsi="Times New Roman" w:cs="Times New Roman"/>
                <w:sz w:val="20"/>
                <w:szCs w:val="20"/>
              </w:rPr>
              <w:t>Ministère de l'Intérieur et de la Sécurité Publique (MISP)</w:t>
            </w:r>
          </w:p>
        </w:tc>
      </w:tr>
      <w:tr w:rsidR="00D366F4" w:rsidRPr="00880BC1" w14:paraId="71568CDD" w14:textId="292A6FC7" w:rsidTr="00C33098">
        <w:trPr>
          <w:trHeight w:val="50"/>
          <w:jc w:val="center"/>
        </w:trPr>
        <w:tc>
          <w:tcPr>
            <w:tcW w:w="421" w:type="dxa"/>
            <w:tcBorders>
              <w:top w:val="nil"/>
              <w:left w:val="single" w:sz="4" w:space="0" w:color="auto"/>
              <w:bottom w:val="single" w:sz="4" w:space="0" w:color="auto"/>
              <w:right w:val="single" w:sz="4" w:space="0" w:color="auto"/>
            </w:tcBorders>
            <w:shd w:val="clear" w:color="auto" w:fill="FFFFFF" w:themeFill="background1"/>
          </w:tcPr>
          <w:p w14:paraId="22331357" w14:textId="77777777" w:rsidR="00D366F4" w:rsidRPr="00C33098" w:rsidRDefault="00D366F4" w:rsidP="00C33098">
            <w:pPr>
              <w:pStyle w:val="Paragraphedeliste"/>
              <w:numPr>
                <w:ilvl w:val="0"/>
                <w:numId w:val="42"/>
              </w:numPr>
              <w:spacing w:after="0" w:line="240" w:lineRule="auto"/>
              <w:rPr>
                <w:rFonts w:ascii="Times New Roman" w:eastAsia="Times New Roman" w:hAnsi="Times New Roman" w:cs="Times New Roman"/>
                <w:color w:val="000000"/>
                <w:sz w:val="20"/>
                <w:szCs w:val="20"/>
              </w:rPr>
            </w:pPr>
          </w:p>
        </w:tc>
        <w:tc>
          <w:tcPr>
            <w:tcW w:w="4536" w:type="dxa"/>
            <w:tcBorders>
              <w:top w:val="nil"/>
              <w:left w:val="single" w:sz="4" w:space="0" w:color="auto"/>
              <w:bottom w:val="single" w:sz="4" w:space="0" w:color="auto"/>
              <w:right w:val="single" w:sz="4" w:space="0" w:color="auto"/>
            </w:tcBorders>
            <w:shd w:val="clear" w:color="auto" w:fill="FFFFFF" w:themeFill="background1"/>
            <w:vAlign w:val="center"/>
            <w:hideMark/>
          </w:tcPr>
          <w:p w14:paraId="5DB7DAED" w14:textId="2B637959" w:rsidR="00D366F4" w:rsidRPr="00C33098" w:rsidRDefault="00D366F4" w:rsidP="00D366F4">
            <w:pPr>
              <w:spacing w:after="0" w:line="240" w:lineRule="auto"/>
              <w:rPr>
                <w:rFonts w:ascii="Times New Roman" w:eastAsia="Times New Roman" w:hAnsi="Times New Roman" w:cs="Times New Roman"/>
                <w:color w:val="000000"/>
                <w:sz w:val="20"/>
                <w:szCs w:val="20"/>
              </w:rPr>
            </w:pPr>
            <w:r w:rsidRPr="00C33098">
              <w:rPr>
                <w:rFonts w:ascii="Times New Roman" w:eastAsia="Times New Roman" w:hAnsi="Times New Roman" w:cs="Times New Roman"/>
                <w:color w:val="000000"/>
                <w:sz w:val="20"/>
                <w:szCs w:val="20"/>
              </w:rPr>
              <w:t>BEN COVID-19 Projects</w:t>
            </w:r>
          </w:p>
        </w:tc>
        <w:tc>
          <w:tcPr>
            <w:tcW w:w="5105" w:type="dxa"/>
            <w:tcBorders>
              <w:top w:val="nil"/>
              <w:left w:val="single" w:sz="4" w:space="0" w:color="auto"/>
              <w:bottom w:val="single" w:sz="4" w:space="0" w:color="auto"/>
              <w:right w:val="single" w:sz="4" w:space="0" w:color="auto"/>
            </w:tcBorders>
            <w:shd w:val="clear" w:color="auto" w:fill="FFFFFF" w:themeFill="background1"/>
          </w:tcPr>
          <w:p w14:paraId="5C0EDB04" w14:textId="77777777" w:rsidR="00D366F4" w:rsidRPr="00C33098" w:rsidRDefault="00D366F4" w:rsidP="00D366F4">
            <w:pPr>
              <w:spacing w:after="0" w:line="240" w:lineRule="auto"/>
              <w:rPr>
                <w:rFonts w:ascii="Times New Roman" w:eastAsia="Times New Roman" w:hAnsi="Times New Roman" w:cs="Times New Roman"/>
                <w:color w:val="000000"/>
                <w:sz w:val="20"/>
                <w:szCs w:val="20"/>
              </w:rPr>
            </w:pPr>
          </w:p>
        </w:tc>
      </w:tr>
      <w:tr w:rsidR="00D366F4" w:rsidRPr="00880BC1" w14:paraId="506D4D65" w14:textId="0521C589" w:rsidTr="00C33098">
        <w:trPr>
          <w:trHeight w:val="306"/>
          <w:jc w:val="center"/>
        </w:trPr>
        <w:tc>
          <w:tcPr>
            <w:tcW w:w="421" w:type="dxa"/>
            <w:tcBorders>
              <w:top w:val="nil"/>
              <w:left w:val="single" w:sz="4" w:space="0" w:color="auto"/>
              <w:bottom w:val="single" w:sz="4" w:space="0" w:color="auto"/>
              <w:right w:val="single" w:sz="4" w:space="0" w:color="auto"/>
            </w:tcBorders>
            <w:shd w:val="clear" w:color="auto" w:fill="FFFFFF" w:themeFill="background1"/>
          </w:tcPr>
          <w:p w14:paraId="04CBC672" w14:textId="77777777" w:rsidR="00D366F4" w:rsidRPr="00C33098" w:rsidRDefault="00D366F4" w:rsidP="00C33098">
            <w:pPr>
              <w:pStyle w:val="Paragraphedeliste"/>
              <w:numPr>
                <w:ilvl w:val="0"/>
                <w:numId w:val="42"/>
              </w:numPr>
              <w:spacing w:after="0" w:line="240" w:lineRule="auto"/>
              <w:rPr>
                <w:rFonts w:ascii="Times New Roman" w:eastAsia="Times New Roman" w:hAnsi="Times New Roman" w:cs="Times New Roman"/>
                <w:color w:val="000000"/>
                <w:sz w:val="20"/>
                <w:szCs w:val="20"/>
              </w:rPr>
            </w:pPr>
          </w:p>
        </w:tc>
        <w:tc>
          <w:tcPr>
            <w:tcW w:w="4536" w:type="dxa"/>
            <w:tcBorders>
              <w:top w:val="nil"/>
              <w:left w:val="single" w:sz="4" w:space="0" w:color="auto"/>
              <w:bottom w:val="single" w:sz="4" w:space="0" w:color="auto"/>
              <w:right w:val="single" w:sz="4" w:space="0" w:color="auto"/>
            </w:tcBorders>
            <w:shd w:val="clear" w:color="auto" w:fill="FFFFFF" w:themeFill="background1"/>
            <w:vAlign w:val="center"/>
          </w:tcPr>
          <w:p w14:paraId="75B3E1BC" w14:textId="77777777" w:rsidR="00D366F4" w:rsidRPr="00D366F4" w:rsidRDefault="00D366F4" w:rsidP="00D366F4">
            <w:pPr>
              <w:spacing w:after="0" w:line="240" w:lineRule="auto"/>
              <w:rPr>
                <w:rFonts w:ascii="Times New Roman" w:eastAsia="Times New Roman" w:hAnsi="Times New Roman" w:cs="Times New Roman"/>
                <w:color w:val="000000"/>
                <w:sz w:val="20"/>
                <w:szCs w:val="20"/>
              </w:rPr>
            </w:pPr>
            <w:r w:rsidRPr="00D366F4">
              <w:rPr>
                <w:rFonts w:ascii="Times New Roman" w:eastAsia="Times New Roman" w:hAnsi="Times New Roman" w:cs="Times New Roman"/>
                <w:color w:val="000000"/>
                <w:sz w:val="20"/>
                <w:szCs w:val="20"/>
              </w:rPr>
              <w:t>PVE BEN TGO GH</w:t>
            </w:r>
          </w:p>
          <w:p w14:paraId="08EB92D9" w14:textId="5D376753" w:rsidR="00D366F4" w:rsidRPr="00C33098" w:rsidRDefault="00D366F4" w:rsidP="00D366F4">
            <w:pPr>
              <w:spacing w:after="0" w:line="240" w:lineRule="auto"/>
              <w:rPr>
                <w:rFonts w:ascii="Times New Roman" w:eastAsia="Times New Roman" w:hAnsi="Times New Roman" w:cs="Times New Roman"/>
                <w:color w:val="000000"/>
                <w:sz w:val="20"/>
                <w:szCs w:val="20"/>
              </w:rPr>
            </w:pPr>
          </w:p>
        </w:tc>
        <w:tc>
          <w:tcPr>
            <w:tcW w:w="5105" w:type="dxa"/>
            <w:tcBorders>
              <w:top w:val="nil"/>
              <w:left w:val="single" w:sz="4" w:space="0" w:color="auto"/>
              <w:bottom w:val="single" w:sz="4" w:space="0" w:color="auto"/>
              <w:right w:val="single" w:sz="4" w:space="0" w:color="auto"/>
            </w:tcBorders>
            <w:shd w:val="clear" w:color="auto" w:fill="FFFFFF" w:themeFill="background1"/>
            <w:vAlign w:val="bottom"/>
          </w:tcPr>
          <w:p w14:paraId="7BA3C799" w14:textId="546BE3B3" w:rsidR="00D366F4" w:rsidRPr="00C33098" w:rsidRDefault="00D366F4" w:rsidP="00D366F4">
            <w:pPr>
              <w:spacing w:after="0" w:line="240" w:lineRule="auto"/>
              <w:rPr>
                <w:rFonts w:ascii="Times New Roman" w:eastAsia="Times New Roman" w:hAnsi="Times New Roman" w:cs="Times New Roman"/>
                <w:color w:val="000000"/>
                <w:sz w:val="20"/>
                <w:szCs w:val="20"/>
              </w:rPr>
            </w:pPr>
            <w:r w:rsidRPr="00600810">
              <w:rPr>
                <w:rFonts w:ascii="Times New Roman" w:hAnsi="Times New Roman" w:cs="Times New Roman"/>
                <w:sz w:val="20"/>
                <w:szCs w:val="20"/>
              </w:rPr>
              <w:t>Ministère de l'Intérieur et de la Sécurité Publique (MISP)</w:t>
            </w:r>
          </w:p>
        </w:tc>
      </w:tr>
    </w:tbl>
    <w:p w14:paraId="0F0D4B4F" w14:textId="7918DFED" w:rsidR="00B66AD7" w:rsidRDefault="00B66AD7" w:rsidP="00B66AD7">
      <w:pPr>
        <w:autoSpaceDE w:val="0"/>
        <w:autoSpaceDN w:val="0"/>
        <w:adjustRightInd w:val="0"/>
        <w:spacing w:after="0" w:line="240" w:lineRule="auto"/>
        <w:jc w:val="both"/>
        <w:rPr>
          <w:rFonts w:ascii="Times New Roman" w:hAnsi="Times New Roman" w:cs="Times New Roman"/>
          <w:sz w:val="24"/>
          <w:szCs w:val="24"/>
        </w:rPr>
      </w:pPr>
    </w:p>
    <w:p w14:paraId="4A538607" w14:textId="014988FF" w:rsidR="00B66AD7" w:rsidRDefault="00B66AD7" w:rsidP="00B66AD7">
      <w:pPr>
        <w:autoSpaceDE w:val="0"/>
        <w:autoSpaceDN w:val="0"/>
        <w:adjustRightInd w:val="0"/>
        <w:spacing w:after="0" w:line="240" w:lineRule="auto"/>
        <w:jc w:val="both"/>
        <w:rPr>
          <w:rFonts w:ascii="Times New Roman" w:hAnsi="Times New Roman" w:cs="Times New Roman"/>
          <w:sz w:val="24"/>
          <w:szCs w:val="24"/>
        </w:rPr>
      </w:pPr>
    </w:p>
    <w:p w14:paraId="7D1958ED" w14:textId="42B6FDEA" w:rsidR="00B66AD7" w:rsidRDefault="00B66AD7" w:rsidP="00B66AD7">
      <w:pPr>
        <w:pStyle w:val="Paragraphedeliste"/>
        <w:numPr>
          <w:ilvl w:val="0"/>
          <w:numId w:val="3"/>
        </w:numPr>
        <w:rPr>
          <w:rFonts w:ascii="Times New Roman" w:hAnsi="Times New Roman" w:cs="Times New Roman"/>
          <w:b/>
          <w:sz w:val="24"/>
          <w:szCs w:val="24"/>
        </w:rPr>
      </w:pPr>
      <w:bookmarkStart w:id="2" w:name="Annexe3"/>
      <w:r w:rsidRPr="00B66AD7">
        <w:rPr>
          <w:rFonts w:ascii="Times New Roman" w:hAnsi="Times New Roman" w:cs="Times New Roman"/>
          <w:b/>
          <w:sz w:val="24"/>
          <w:szCs w:val="24"/>
        </w:rPr>
        <w:t>Annexe 3</w:t>
      </w:r>
      <w:bookmarkEnd w:id="2"/>
      <w:r>
        <w:rPr>
          <w:rFonts w:ascii="Times New Roman" w:hAnsi="Times New Roman" w:cs="Times New Roman"/>
          <w:b/>
          <w:sz w:val="24"/>
          <w:szCs w:val="24"/>
        </w:rPr>
        <w:t> : canevas de proposition financière</w:t>
      </w:r>
    </w:p>
    <w:p w14:paraId="0137C7F0" w14:textId="77777777" w:rsidR="00B66AD7" w:rsidRPr="00B66AD7" w:rsidRDefault="00B66AD7" w:rsidP="00B66AD7">
      <w:pPr>
        <w:rPr>
          <w:rFonts w:ascii="Times New Roman" w:hAnsi="Times New Roman" w:cs="Times New Roman"/>
          <w:b/>
          <w:sz w:val="24"/>
          <w:szCs w:val="24"/>
        </w:rPr>
      </w:pPr>
    </w:p>
    <w:tbl>
      <w:tblPr>
        <w:tblW w:w="9360" w:type="dxa"/>
        <w:tblCellMar>
          <w:left w:w="0" w:type="dxa"/>
          <w:right w:w="0" w:type="dxa"/>
        </w:tblCellMar>
        <w:tblLook w:val="04A0" w:firstRow="1" w:lastRow="0" w:firstColumn="1" w:lastColumn="0" w:noHBand="0" w:noVBand="1"/>
      </w:tblPr>
      <w:tblGrid>
        <w:gridCol w:w="5281"/>
        <w:gridCol w:w="1402"/>
        <w:gridCol w:w="1392"/>
        <w:gridCol w:w="1285"/>
      </w:tblGrid>
      <w:tr w:rsidR="00B66AD7" w:rsidRPr="00B66AD7" w14:paraId="72D235B9" w14:textId="77777777" w:rsidTr="00B66AD7">
        <w:trPr>
          <w:trHeight w:val="378"/>
        </w:trPr>
        <w:tc>
          <w:tcPr>
            <w:tcW w:w="528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18DEB89" w14:textId="77777777" w:rsidR="00B66AD7" w:rsidRPr="00B66AD7" w:rsidRDefault="00B66AD7" w:rsidP="00B66AD7">
            <w:pPr>
              <w:autoSpaceDE w:val="0"/>
              <w:autoSpaceDN w:val="0"/>
              <w:spacing w:line="360" w:lineRule="auto"/>
              <w:jc w:val="both"/>
              <w:rPr>
                <w:rFonts w:ascii="Times New Roman" w:hAnsi="Times New Roman" w:cs="Times New Roman"/>
                <w:b/>
                <w:bCs/>
                <w:color w:val="000000"/>
                <w:sz w:val="20"/>
                <w:szCs w:val="20"/>
              </w:rPr>
            </w:pPr>
            <w:r w:rsidRPr="00B66AD7">
              <w:rPr>
                <w:rFonts w:ascii="Times New Roman" w:hAnsi="Times New Roman" w:cs="Times New Roman"/>
                <w:b/>
                <w:bCs/>
                <w:color w:val="000000"/>
                <w:sz w:val="20"/>
                <w:szCs w:val="20"/>
              </w:rPr>
              <w:t>Désignations</w:t>
            </w:r>
          </w:p>
        </w:tc>
        <w:tc>
          <w:tcPr>
            <w:tcW w:w="1402"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6C91E6BF" w14:textId="77777777" w:rsidR="00B66AD7" w:rsidRPr="00B66AD7" w:rsidRDefault="00B66AD7">
            <w:pPr>
              <w:autoSpaceDE w:val="0"/>
              <w:autoSpaceDN w:val="0"/>
              <w:spacing w:line="360" w:lineRule="auto"/>
              <w:jc w:val="both"/>
              <w:rPr>
                <w:rFonts w:ascii="Times New Roman" w:hAnsi="Times New Roman" w:cs="Times New Roman"/>
                <w:b/>
                <w:bCs/>
                <w:color w:val="000000"/>
                <w:sz w:val="20"/>
                <w:szCs w:val="20"/>
              </w:rPr>
            </w:pPr>
            <w:r w:rsidRPr="00B66AD7">
              <w:rPr>
                <w:rFonts w:ascii="Times New Roman" w:hAnsi="Times New Roman" w:cs="Times New Roman"/>
                <w:b/>
                <w:bCs/>
                <w:color w:val="000000"/>
                <w:sz w:val="20"/>
                <w:szCs w:val="20"/>
              </w:rPr>
              <w:t>Taux h/j</w:t>
            </w:r>
          </w:p>
        </w:tc>
        <w:tc>
          <w:tcPr>
            <w:tcW w:w="1392"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344E1085" w14:textId="77777777" w:rsidR="00B66AD7" w:rsidRPr="00B66AD7" w:rsidRDefault="00B66AD7">
            <w:pPr>
              <w:autoSpaceDE w:val="0"/>
              <w:autoSpaceDN w:val="0"/>
              <w:spacing w:line="360" w:lineRule="auto"/>
              <w:jc w:val="both"/>
              <w:rPr>
                <w:rFonts w:ascii="Times New Roman" w:hAnsi="Times New Roman" w:cs="Times New Roman"/>
                <w:b/>
                <w:bCs/>
                <w:color w:val="000000"/>
                <w:sz w:val="20"/>
                <w:szCs w:val="20"/>
              </w:rPr>
            </w:pPr>
            <w:r w:rsidRPr="00B66AD7">
              <w:rPr>
                <w:rFonts w:ascii="Times New Roman" w:hAnsi="Times New Roman" w:cs="Times New Roman"/>
                <w:b/>
                <w:bCs/>
                <w:color w:val="000000"/>
                <w:sz w:val="20"/>
                <w:szCs w:val="20"/>
              </w:rPr>
              <w:t>Nombre/Qté</w:t>
            </w:r>
          </w:p>
        </w:tc>
        <w:tc>
          <w:tcPr>
            <w:tcW w:w="1285"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31DC7DC8" w14:textId="77777777" w:rsidR="00B66AD7" w:rsidRPr="00B66AD7" w:rsidRDefault="00B66AD7">
            <w:pPr>
              <w:autoSpaceDE w:val="0"/>
              <w:autoSpaceDN w:val="0"/>
              <w:spacing w:line="360" w:lineRule="auto"/>
              <w:jc w:val="both"/>
              <w:rPr>
                <w:rFonts w:ascii="Times New Roman" w:hAnsi="Times New Roman" w:cs="Times New Roman"/>
                <w:b/>
                <w:bCs/>
                <w:color w:val="000000"/>
                <w:sz w:val="20"/>
                <w:szCs w:val="20"/>
              </w:rPr>
            </w:pPr>
            <w:r w:rsidRPr="00B66AD7">
              <w:rPr>
                <w:rFonts w:ascii="Times New Roman" w:hAnsi="Times New Roman" w:cs="Times New Roman"/>
                <w:b/>
                <w:bCs/>
                <w:color w:val="000000"/>
                <w:sz w:val="20"/>
                <w:szCs w:val="20"/>
              </w:rPr>
              <w:t>Montants</w:t>
            </w:r>
          </w:p>
        </w:tc>
      </w:tr>
      <w:tr w:rsidR="00B66AD7" w:rsidRPr="00B66AD7" w14:paraId="798A7DFC" w14:textId="77777777" w:rsidTr="00B66AD7">
        <w:trPr>
          <w:trHeight w:val="378"/>
        </w:trPr>
        <w:tc>
          <w:tcPr>
            <w:tcW w:w="528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563F2C5" w14:textId="77777777" w:rsidR="00B66AD7" w:rsidRPr="00B66AD7" w:rsidRDefault="00B66AD7">
            <w:pPr>
              <w:autoSpaceDE w:val="0"/>
              <w:autoSpaceDN w:val="0"/>
              <w:spacing w:line="360" w:lineRule="auto"/>
              <w:jc w:val="both"/>
              <w:rPr>
                <w:rFonts w:ascii="Times New Roman" w:hAnsi="Times New Roman" w:cs="Times New Roman"/>
                <w:color w:val="000000"/>
                <w:sz w:val="20"/>
                <w:szCs w:val="20"/>
              </w:rPr>
            </w:pPr>
            <w:r w:rsidRPr="00B66AD7">
              <w:rPr>
                <w:rFonts w:ascii="Times New Roman" w:hAnsi="Times New Roman" w:cs="Times New Roman"/>
                <w:color w:val="000000"/>
                <w:sz w:val="20"/>
                <w:szCs w:val="20"/>
              </w:rPr>
              <w:t>Honoraire</w:t>
            </w:r>
          </w:p>
        </w:tc>
        <w:tc>
          <w:tcPr>
            <w:tcW w:w="1402" w:type="dxa"/>
            <w:tcBorders>
              <w:top w:val="nil"/>
              <w:left w:val="nil"/>
              <w:bottom w:val="single" w:sz="8" w:space="0" w:color="000000"/>
              <w:right w:val="single" w:sz="8" w:space="0" w:color="000000"/>
            </w:tcBorders>
            <w:tcMar>
              <w:top w:w="0" w:type="dxa"/>
              <w:left w:w="108" w:type="dxa"/>
              <w:bottom w:w="0" w:type="dxa"/>
              <w:right w:w="108" w:type="dxa"/>
            </w:tcMar>
          </w:tcPr>
          <w:p w14:paraId="66652D15" w14:textId="77777777" w:rsidR="00B66AD7" w:rsidRPr="00B66AD7" w:rsidRDefault="00B66AD7">
            <w:pPr>
              <w:autoSpaceDE w:val="0"/>
              <w:autoSpaceDN w:val="0"/>
              <w:spacing w:line="360" w:lineRule="auto"/>
              <w:jc w:val="both"/>
              <w:rPr>
                <w:rFonts w:ascii="Times New Roman" w:hAnsi="Times New Roman" w:cs="Times New Roman"/>
                <w:color w:val="000000"/>
                <w:sz w:val="20"/>
                <w:szCs w:val="20"/>
              </w:rPr>
            </w:pPr>
          </w:p>
        </w:tc>
        <w:tc>
          <w:tcPr>
            <w:tcW w:w="1392" w:type="dxa"/>
            <w:tcBorders>
              <w:top w:val="nil"/>
              <w:left w:val="nil"/>
              <w:bottom w:val="single" w:sz="8" w:space="0" w:color="000000"/>
              <w:right w:val="single" w:sz="8" w:space="0" w:color="000000"/>
            </w:tcBorders>
            <w:tcMar>
              <w:top w:w="0" w:type="dxa"/>
              <w:left w:w="108" w:type="dxa"/>
              <w:bottom w:w="0" w:type="dxa"/>
              <w:right w:w="108" w:type="dxa"/>
            </w:tcMar>
          </w:tcPr>
          <w:p w14:paraId="527F5D56" w14:textId="28DC9EE7" w:rsidR="00B66AD7" w:rsidRPr="00B66AD7" w:rsidRDefault="00B66AD7">
            <w:pPr>
              <w:autoSpaceDE w:val="0"/>
              <w:autoSpaceDN w:val="0"/>
              <w:spacing w:line="360" w:lineRule="auto"/>
              <w:jc w:val="both"/>
              <w:rPr>
                <w:rFonts w:ascii="Times New Roman" w:hAnsi="Times New Roman" w:cs="Times New Roman"/>
                <w:color w:val="000000"/>
                <w:sz w:val="20"/>
                <w:szCs w:val="20"/>
              </w:rPr>
            </w:pPr>
          </w:p>
        </w:tc>
        <w:tc>
          <w:tcPr>
            <w:tcW w:w="1285" w:type="dxa"/>
            <w:tcBorders>
              <w:top w:val="nil"/>
              <w:left w:val="nil"/>
              <w:bottom w:val="single" w:sz="8" w:space="0" w:color="000000"/>
              <w:right w:val="single" w:sz="8" w:space="0" w:color="000000"/>
            </w:tcBorders>
            <w:tcMar>
              <w:top w:w="0" w:type="dxa"/>
              <w:left w:w="108" w:type="dxa"/>
              <w:bottom w:w="0" w:type="dxa"/>
              <w:right w:w="108" w:type="dxa"/>
            </w:tcMar>
          </w:tcPr>
          <w:p w14:paraId="7B2C9CDB" w14:textId="77777777" w:rsidR="00B66AD7" w:rsidRPr="00B66AD7" w:rsidRDefault="00B66AD7">
            <w:pPr>
              <w:autoSpaceDE w:val="0"/>
              <w:autoSpaceDN w:val="0"/>
              <w:spacing w:line="360" w:lineRule="auto"/>
              <w:jc w:val="both"/>
              <w:rPr>
                <w:rFonts w:ascii="Times New Roman" w:hAnsi="Times New Roman" w:cs="Times New Roman"/>
                <w:color w:val="000000"/>
                <w:sz w:val="20"/>
                <w:szCs w:val="20"/>
              </w:rPr>
            </w:pPr>
          </w:p>
        </w:tc>
      </w:tr>
      <w:tr w:rsidR="00B66AD7" w:rsidRPr="00B66AD7" w14:paraId="7E3E1DEE" w14:textId="77777777" w:rsidTr="00B66AD7">
        <w:trPr>
          <w:trHeight w:val="194"/>
        </w:trPr>
        <w:tc>
          <w:tcPr>
            <w:tcW w:w="528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1101346" w14:textId="77777777" w:rsidR="00B66AD7" w:rsidRPr="00B66AD7" w:rsidRDefault="00B66AD7">
            <w:pPr>
              <w:autoSpaceDE w:val="0"/>
              <w:autoSpaceDN w:val="0"/>
              <w:spacing w:line="360" w:lineRule="auto"/>
              <w:jc w:val="both"/>
              <w:rPr>
                <w:rFonts w:ascii="Times New Roman" w:hAnsi="Times New Roman" w:cs="Times New Roman"/>
                <w:color w:val="000000"/>
                <w:sz w:val="20"/>
                <w:szCs w:val="20"/>
              </w:rPr>
            </w:pPr>
            <w:r w:rsidRPr="00B66AD7">
              <w:rPr>
                <w:rFonts w:ascii="Times New Roman" w:hAnsi="Times New Roman" w:cs="Times New Roman"/>
                <w:color w:val="000000"/>
                <w:sz w:val="20"/>
                <w:szCs w:val="20"/>
              </w:rPr>
              <w:t>Perdiem (s’il y a nécessité d’aller sur le terrain)</w:t>
            </w:r>
          </w:p>
        </w:tc>
        <w:tc>
          <w:tcPr>
            <w:tcW w:w="1402" w:type="dxa"/>
            <w:tcBorders>
              <w:top w:val="nil"/>
              <w:left w:val="nil"/>
              <w:bottom w:val="single" w:sz="8" w:space="0" w:color="000000"/>
              <w:right w:val="single" w:sz="8" w:space="0" w:color="000000"/>
            </w:tcBorders>
            <w:tcMar>
              <w:top w:w="0" w:type="dxa"/>
              <w:left w:w="108" w:type="dxa"/>
              <w:bottom w:w="0" w:type="dxa"/>
              <w:right w:w="108" w:type="dxa"/>
            </w:tcMar>
          </w:tcPr>
          <w:p w14:paraId="70C03F77" w14:textId="77777777" w:rsidR="00B66AD7" w:rsidRPr="00B66AD7" w:rsidRDefault="00B66AD7">
            <w:pPr>
              <w:autoSpaceDE w:val="0"/>
              <w:autoSpaceDN w:val="0"/>
              <w:spacing w:line="360" w:lineRule="auto"/>
              <w:jc w:val="both"/>
              <w:rPr>
                <w:rFonts w:ascii="Times New Roman" w:hAnsi="Times New Roman" w:cs="Times New Roman"/>
                <w:color w:val="000000"/>
                <w:sz w:val="20"/>
                <w:szCs w:val="20"/>
              </w:rPr>
            </w:pPr>
          </w:p>
        </w:tc>
        <w:tc>
          <w:tcPr>
            <w:tcW w:w="1392" w:type="dxa"/>
            <w:tcBorders>
              <w:top w:val="nil"/>
              <w:left w:val="nil"/>
              <w:bottom w:val="single" w:sz="8" w:space="0" w:color="000000"/>
              <w:right w:val="single" w:sz="8" w:space="0" w:color="000000"/>
            </w:tcBorders>
            <w:tcMar>
              <w:top w:w="0" w:type="dxa"/>
              <w:left w:w="108" w:type="dxa"/>
              <w:bottom w:w="0" w:type="dxa"/>
              <w:right w:w="108" w:type="dxa"/>
            </w:tcMar>
          </w:tcPr>
          <w:p w14:paraId="1A4FACAC" w14:textId="77777777" w:rsidR="00B66AD7" w:rsidRPr="00B66AD7" w:rsidRDefault="00B66AD7">
            <w:pPr>
              <w:autoSpaceDE w:val="0"/>
              <w:autoSpaceDN w:val="0"/>
              <w:spacing w:line="360" w:lineRule="auto"/>
              <w:jc w:val="both"/>
              <w:rPr>
                <w:rFonts w:ascii="Times New Roman" w:hAnsi="Times New Roman" w:cs="Times New Roman"/>
                <w:color w:val="000000"/>
                <w:sz w:val="20"/>
                <w:szCs w:val="20"/>
              </w:rPr>
            </w:pPr>
          </w:p>
        </w:tc>
        <w:tc>
          <w:tcPr>
            <w:tcW w:w="1285" w:type="dxa"/>
            <w:tcBorders>
              <w:top w:val="nil"/>
              <w:left w:val="nil"/>
              <w:bottom w:val="single" w:sz="8" w:space="0" w:color="000000"/>
              <w:right w:val="single" w:sz="8" w:space="0" w:color="000000"/>
            </w:tcBorders>
            <w:tcMar>
              <w:top w:w="0" w:type="dxa"/>
              <w:left w:w="108" w:type="dxa"/>
              <w:bottom w:w="0" w:type="dxa"/>
              <w:right w:w="108" w:type="dxa"/>
            </w:tcMar>
          </w:tcPr>
          <w:p w14:paraId="7DA00072" w14:textId="77777777" w:rsidR="00B66AD7" w:rsidRPr="00B66AD7" w:rsidRDefault="00B66AD7">
            <w:pPr>
              <w:autoSpaceDE w:val="0"/>
              <w:autoSpaceDN w:val="0"/>
              <w:spacing w:line="360" w:lineRule="auto"/>
              <w:jc w:val="both"/>
              <w:rPr>
                <w:rFonts w:ascii="Times New Roman" w:hAnsi="Times New Roman" w:cs="Times New Roman"/>
                <w:color w:val="000000"/>
                <w:sz w:val="20"/>
                <w:szCs w:val="20"/>
              </w:rPr>
            </w:pPr>
          </w:p>
        </w:tc>
      </w:tr>
      <w:tr w:rsidR="00B66AD7" w:rsidRPr="00B66AD7" w14:paraId="18FF01D6" w14:textId="77777777" w:rsidTr="00B66AD7">
        <w:trPr>
          <w:trHeight w:val="194"/>
        </w:trPr>
        <w:tc>
          <w:tcPr>
            <w:tcW w:w="528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00F31DE" w14:textId="77777777" w:rsidR="00B66AD7" w:rsidRPr="00B66AD7" w:rsidRDefault="00B66AD7">
            <w:pPr>
              <w:autoSpaceDE w:val="0"/>
              <w:autoSpaceDN w:val="0"/>
              <w:spacing w:line="360" w:lineRule="auto"/>
              <w:jc w:val="both"/>
              <w:rPr>
                <w:rFonts w:ascii="Times New Roman" w:hAnsi="Times New Roman" w:cs="Times New Roman"/>
                <w:color w:val="000000"/>
                <w:sz w:val="20"/>
                <w:szCs w:val="20"/>
              </w:rPr>
            </w:pPr>
            <w:r w:rsidRPr="00B66AD7">
              <w:rPr>
                <w:rFonts w:ascii="Times New Roman" w:hAnsi="Times New Roman" w:cs="Times New Roman"/>
                <w:color w:val="000000"/>
                <w:sz w:val="20"/>
                <w:szCs w:val="20"/>
              </w:rPr>
              <w:t>Tous autres frais (à préciser)</w:t>
            </w:r>
          </w:p>
        </w:tc>
        <w:tc>
          <w:tcPr>
            <w:tcW w:w="1402" w:type="dxa"/>
            <w:tcBorders>
              <w:top w:val="nil"/>
              <w:left w:val="nil"/>
              <w:bottom w:val="single" w:sz="8" w:space="0" w:color="000000"/>
              <w:right w:val="single" w:sz="8" w:space="0" w:color="000000"/>
            </w:tcBorders>
            <w:tcMar>
              <w:top w:w="0" w:type="dxa"/>
              <w:left w:w="108" w:type="dxa"/>
              <w:bottom w:w="0" w:type="dxa"/>
              <w:right w:w="108" w:type="dxa"/>
            </w:tcMar>
          </w:tcPr>
          <w:p w14:paraId="51F8D59C" w14:textId="77777777" w:rsidR="00B66AD7" w:rsidRPr="00B66AD7" w:rsidRDefault="00B66AD7">
            <w:pPr>
              <w:autoSpaceDE w:val="0"/>
              <w:autoSpaceDN w:val="0"/>
              <w:spacing w:line="360" w:lineRule="auto"/>
              <w:jc w:val="both"/>
              <w:rPr>
                <w:rFonts w:ascii="Times New Roman" w:hAnsi="Times New Roman" w:cs="Times New Roman"/>
                <w:color w:val="000000"/>
                <w:sz w:val="20"/>
                <w:szCs w:val="20"/>
              </w:rPr>
            </w:pPr>
          </w:p>
        </w:tc>
        <w:tc>
          <w:tcPr>
            <w:tcW w:w="1392" w:type="dxa"/>
            <w:tcBorders>
              <w:top w:val="nil"/>
              <w:left w:val="nil"/>
              <w:bottom w:val="single" w:sz="8" w:space="0" w:color="000000"/>
              <w:right w:val="single" w:sz="8" w:space="0" w:color="000000"/>
            </w:tcBorders>
            <w:tcMar>
              <w:top w:w="0" w:type="dxa"/>
              <w:left w:w="108" w:type="dxa"/>
              <w:bottom w:w="0" w:type="dxa"/>
              <w:right w:w="108" w:type="dxa"/>
            </w:tcMar>
          </w:tcPr>
          <w:p w14:paraId="522791D8" w14:textId="77777777" w:rsidR="00B66AD7" w:rsidRPr="00B66AD7" w:rsidRDefault="00B66AD7">
            <w:pPr>
              <w:autoSpaceDE w:val="0"/>
              <w:autoSpaceDN w:val="0"/>
              <w:spacing w:line="360" w:lineRule="auto"/>
              <w:jc w:val="both"/>
              <w:rPr>
                <w:rFonts w:ascii="Times New Roman" w:hAnsi="Times New Roman" w:cs="Times New Roman"/>
                <w:color w:val="000000"/>
                <w:sz w:val="20"/>
                <w:szCs w:val="20"/>
              </w:rPr>
            </w:pPr>
          </w:p>
        </w:tc>
        <w:tc>
          <w:tcPr>
            <w:tcW w:w="1285" w:type="dxa"/>
            <w:tcBorders>
              <w:top w:val="nil"/>
              <w:left w:val="nil"/>
              <w:bottom w:val="single" w:sz="8" w:space="0" w:color="000000"/>
              <w:right w:val="single" w:sz="8" w:space="0" w:color="000000"/>
            </w:tcBorders>
            <w:tcMar>
              <w:top w:w="0" w:type="dxa"/>
              <w:left w:w="108" w:type="dxa"/>
              <w:bottom w:w="0" w:type="dxa"/>
              <w:right w:w="108" w:type="dxa"/>
            </w:tcMar>
          </w:tcPr>
          <w:p w14:paraId="5312F2F2" w14:textId="77777777" w:rsidR="00B66AD7" w:rsidRPr="00B66AD7" w:rsidRDefault="00B66AD7">
            <w:pPr>
              <w:autoSpaceDE w:val="0"/>
              <w:autoSpaceDN w:val="0"/>
              <w:spacing w:line="360" w:lineRule="auto"/>
              <w:jc w:val="both"/>
              <w:rPr>
                <w:rFonts w:ascii="Times New Roman" w:hAnsi="Times New Roman" w:cs="Times New Roman"/>
                <w:color w:val="000000"/>
                <w:sz w:val="20"/>
                <w:szCs w:val="20"/>
              </w:rPr>
            </w:pPr>
          </w:p>
        </w:tc>
      </w:tr>
    </w:tbl>
    <w:p w14:paraId="09F63301" w14:textId="77777777" w:rsidR="00B66AD7" w:rsidRDefault="00B66AD7" w:rsidP="00B66AD7">
      <w:pPr>
        <w:rPr>
          <w:rFonts w:ascii="Calibri" w:hAnsi="Calibri" w:cs="Calibri"/>
        </w:rPr>
      </w:pPr>
    </w:p>
    <w:p w14:paraId="5D3CF6DC" w14:textId="2171E84F" w:rsidR="00B66AD7" w:rsidRPr="00B66AD7" w:rsidRDefault="00B66AD7" w:rsidP="00B66AD7">
      <w:pPr>
        <w:rPr>
          <w:rFonts w:ascii="Times New Roman" w:hAnsi="Times New Roman" w:cs="Times New Roman"/>
          <w:b/>
          <w:sz w:val="24"/>
          <w:szCs w:val="24"/>
        </w:rPr>
      </w:pPr>
    </w:p>
    <w:sectPr w:rsidR="00B66AD7" w:rsidRPr="00B66A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61A7F8" w14:textId="77777777" w:rsidR="00A20057" w:rsidRDefault="00A20057" w:rsidP="000A0CE3">
      <w:pPr>
        <w:spacing w:after="0" w:line="240" w:lineRule="auto"/>
      </w:pPr>
      <w:r>
        <w:separator/>
      </w:r>
    </w:p>
  </w:endnote>
  <w:endnote w:type="continuationSeparator" w:id="0">
    <w:p w14:paraId="389B1684" w14:textId="77777777" w:rsidR="00A20057" w:rsidRDefault="00A20057" w:rsidP="000A0C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Caslon-Regular">
    <w:altName w:val="MS Gothic"/>
    <w:panose1 w:val="00000000000000000000"/>
    <w:charset w:val="80"/>
    <w:family w:val="roman"/>
    <w:notTrueType/>
    <w:pitch w:val="default"/>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7454730"/>
      <w:docPartObj>
        <w:docPartGallery w:val="Page Numbers (Bottom of Page)"/>
        <w:docPartUnique/>
      </w:docPartObj>
    </w:sdtPr>
    <w:sdtEndPr/>
    <w:sdtContent>
      <w:p w14:paraId="3147B189" w14:textId="179BD41D" w:rsidR="00D20F1E" w:rsidRDefault="00D20F1E">
        <w:pPr>
          <w:pStyle w:val="Pieddepage"/>
          <w:jc w:val="right"/>
        </w:pPr>
        <w:r>
          <w:fldChar w:fldCharType="begin"/>
        </w:r>
        <w:r>
          <w:instrText>PAGE   \* MERGEFORMAT</w:instrText>
        </w:r>
        <w:r>
          <w:fldChar w:fldCharType="separate"/>
        </w:r>
        <w:r>
          <w:t>2</w:t>
        </w:r>
        <w:r>
          <w:fldChar w:fldCharType="end"/>
        </w:r>
      </w:p>
    </w:sdtContent>
  </w:sdt>
  <w:p w14:paraId="76CB615E" w14:textId="77777777" w:rsidR="00D20F1E" w:rsidRDefault="00D20F1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25497403"/>
      <w:docPartObj>
        <w:docPartGallery w:val="Page Numbers (Bottom of Page)"/>
        <w:docPartUnique/>
      </w:docPartObj>
    </w:sdtPr>
    <w:sdtEndPr/>
    <w:sdtContent>
      <w:p w14:paraId="0D2EBC30" w14:textId="77777777" w:rsidR="00D20F1E" w:rsidRDefault="00D20F1E">
        <w:pPr>
          <w:pStyle w:val="Pieddepage"/>
          <w:jc w:val="right"/>
        </w:pPr>
        <w:r>
          <w:fldChar w:fldCharType="begin"/>
        </w:r>
        <w:r>
          <w:instrText>PAGE   \* MERGEFORMAT</w:instrText>
        </w:r>
        <w:r>
          <w:fldChar w:fldCharType="separate"/>
        </w:r>
        <w:r>
          <w:rPr>
            <w:noProof/>
          </w:rPr>
          <w:t>11</w:t>
        </w:r>
        <w:r>
          <w:fldChar w:fldCharType="end"/>
        </w:r>
      </w:p>
    </w:sdtContent>
  </w:sdt>
  <w:p w14:paraId="54F6364F" w14:textId="77777777" w:rsidR="00D20F1E" w:rsidRDefault="00D20F1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14B506" w14:textId="77777777" w:rsidR="00A20057" w:rsidRDefault="00A20057" w:rsidP="000A0CE3">
      <w:pPr>
        <w:spacing w:after="0" w:line="240" w:lineRule="auto"/>
      </w:pPr>
      <w:r>
        <w:separator/>
      </w:r>
    </w:p>
  </w:footnote>
  <w:footnote w:type="continuationSeparator" w:id="0">
    <w:p w14:paraId="55ABDA28" w14:textId="77777777" w:rsidR="00A20057" w:rsidRDefault="00A20057" w:rsidP="000A0CE3">
      <w:pPr>
        <w:spacing w:after="0" w:line="240" w:lineRule="auto"/>
      </w:pPr>
      <w:r>
        <w:continuationSeparator/>
      </w:r>
    </w:p>
  </w:footnote>
  <w:footnote w:id="1">
    <w:p w14:paraId="2294BFE7" w14:textId="11199FF8" w:rsidR="00D20F1E" w:rsidRPr="00B57150" w:rsidRDefault="00D20F1E">
      <w:pPr>
        <w:pStyle w:val="Notedebasdepage"/>
        <w:rPr>
          <w:lang w:val="fr-FR"/>
        </w:rPr>
      </w:pPr>
      <w:r>
        <w:rPr>
          <w:rStyle w:val="Appelnotedebasdep"/>
        </w:rPr>
        <w:footnoteRef/>
      </w:r>
      <w:r>
        <w:t xml:space="preserve"> </w:t>
      </w:r>
      <w:r>
        <w:rPr>
          <w:lang w:val="fr-FR"/>
        </w:rPr>
        <w:t>Rapport d’avancement 2019 du Programme de Croissance pour le Développement Durable</w:t>
      </w:r>
    </w:p>
  </w:footnote>
  <w:footnote w:id="2">
    <w:p w14:paraId="537D44EA" w14:textId="36DA325A" w:rsidR="00D20F1E" w:rsidRPr="00284F4F" w:rsidRDefault="00D20F1E">
      <w:pPr>
        <w:pStyle w:val="Notedebasdepage"/>
        <w:rPr>
          <w:lang w:val="fr-FR"/>
        </w:rPr>
      </w:pPr>
      <w:r>
        <w:rPr>
          <w:rStyle w:val="Appelnotedebasdep"/>
        </w:rPr>
        <w:footnoteRef/>
      </w:r>
      <w:r>
        <w:t xml:space="preserve"> </w:t>
      </w:r>
      <w:proofErr w:type="spellStart"/>
      <w:r>
        <w:t>Etude</w:t>
      </w:r>
      <w:proofErr w:type="spellEnd"/>
      <w:r>
        <w:t xml:space="preserve"> des impacts socio-économiques de la COVID-19 au BENIN</w:t>
      </w:r>
    </w:p>
  </w:footnote>
  <w:footnote w:id="3">
    <w:p w14:paraId="6F596DC1" w14:textId="77777777" w:rsidR="00D20F1E" w:rsidRPr="005F2D9F" w:rsidRDefault="00D20F1E" w:rsidP="003028F5">
      <w:pPr>
        <w:pStyle w:val="Notedebasdepage"/>
        <w:tabs>
          <w:tab w:val="right" w:pos="1195"/>
          <w:tab w:val="left" w:pos="1267"/>
          <w:tab w:val="left" w:pos="1742"/>
          <w:tab w:val="left" w:pos="2218"/>
          <w:tab w:val="left" w:pos="2693"/>
        </w:tabs>
        <w:ind w:left="432" w:right="1260" w:hanging="432"/>
        <w:rPr>
          <w:rFonts w:asciiTheme="majorBidi" w:hAnsiTheme="majorBidi" w:cstheme="majorBidi"/>
          <w:szCs w:val="17"/>
          <w:lang w:val="fr-FR"/>
        </w:rPr>
      </w:pPr>
      <w:r w:rsidRPr="005F2D9F">
        <w:rPr>
          <w:rFonts w:asciiTheme="majorBidi" w:hAnsiTheme="majorBidi" w:cstheme="majorBidi"/>
          <w:szCs w:val="17"/>
          <w:lang w:val="fr-FR"/>
        </w:rPr>
        <w:tab/>
      </w:r>
      <w:r w:rsidRPr="005F2D9F">
        <w:rPr>
          <w:rStyle w:val="Appelnotedebasdep"/>
          <w:rFonts w:asciiTheme="majorBidi" w:hAnsiTheme="majorBidi" w:cstheme="majorBidi"/>
          <w:szCs w:val="17"/>
          <w:lang w:val="fr-FR"/>
        </w:rPr>
        <w:footnoteRef/>
      </w:r>
      <w:r w:rsidRPr="005F2D9F">
        <w:rPr>
          <w:rFonts w:asciiTheme="majorBidi" w:hAnsiTheme="majorBidi" w:cstheme="majorBidi"/>
          <w:szCs w:val="17"/>
          <w:lang w:val="fr-FR"/>
        </w:rPr>
        <w:tab/>
        <w:t>Bilan commun de pays réalisé en 2017 par l’équipe de pays des Nations Unies au Bénin.</w:t>
      </w:r>
    </w:p>
  </w:footnote>
  <w:footnote w:id="4">
    <w:p w14:paraId="75D2AB63" w14:textId="7591893F" w:rsidR="00D20F1E" w:rsidRPr="00C33098" w:rsidRDefault="00D20F1E">
      <w:pPr>
        <w:pStyle w:val="Notedebasdepage"/>
        <w:rPr>
          <w:sz w:val="16"/>
          <w:szCs w:val="18"/>
          <w:lang w:val="fr-FR"/>
        </w:rPr>
      </w:pPr>
      <w:r w:rsidRPr="00C33098">
        <w:rPr>
          <w:rStyle w:val="Appelnotedebasdep"/>
          <w:sz w:val="16"/>
          <w:szCs w:val="18"/>
        </w:rPr>
        <w:footnoteRef/>
      </w:r>
      <w:r w:rsidRPr="00C33098">
        <w:rPr>
          <w:sz w:val="16"/>
          <w:szCs w:val="18"/>
        </w:rPr>
        <w:t xml:space="preserve"> Source : rapport de la revue annuelle 2020 du CPD</w:t>
      </w:r>
    </w:p>
  </w:footnote>
  <w:footnote w:id="5">
    <w:p w14:paraId="4CFB9ACA" w14:textId="77777777" w:rsidR="00D20F1E" w:rsidRPr="00AC767B" w:rsidRDefault="00D20F1E" w:rsidP="00C93EFB">
      <w:pPr>
        <w:pStyle w:val="Notedebasdepage"/>
        <w:rPr>
          <w:rFonts w:ascii="Garamond" w:hAnsi="Garamond"/>
          <w:sz w:val="18"/>
          <w:szCs w:val="18"/>
          <w:lang w:val="fr-FR"/>
        </w:rPr>
      </w:pPr>
      <w:r w:rsidRPr="00DA4CDF">
        <w:rPr>
          <w:rStyle w:val="Appelnotedebasdep"/>
          <w:rFonts w:ascii="Garamond" w:eastAsiaTheme="majorEastAsia" w:hAnsi="Garamond"/>
        </w:rPr>
        <w:footnoteRef/>
      </w:r>
      <w:r w:rsidRPr="00AC767B">
        <w:rPr>
          <w:rFonts w:ascii="Garamond" w:hAnsi="Garamond"/>
          <w:sz w:val="18"/>
          <w:szCs w:val="18"/>
          <w:lang w:val="fr-FR"/>
        </w:rPr>
        <w:t xml:space="preserve"> </w:t>
      </w:r>
      <w:r>
        <w:rPr>
          <w:rFonts w:ascii="Garamond" w:hAnsi="Garamond"/>
          <w:sz w:val="18"/>
          <w:szCs w:val="18"/>
          <w:lang w:val="fr-FR"/>
        </w:rPr>
        <w:t>L</w:t>
      </w:r>
      <w:r w:rsidRPr="00AC767B">
        <w:rPr>
          <w:rFonts w:ascii="Garamond" w:hAnsi="Garamond"/>
          <w:sz w:val="18"/>
          <w:szCs w:val="18"/>
          <w:lang w:val="fr-FR"/>
        </w:rPr>
        <w:t xml:space="preserve">e recrutement des consultants </w:t>
      </w:r>
      <w:r>
        <w:rPr>
          <w:rFonts w:ascii="Garamond" w:hAnsi="Garamond"/>
          <w:sz w:val="18"/>
          <w:szCs w:val="18"/>
          <w:lang w:val="fr-FR"/>
        </w:rPr>
        <w:t>devra</w:t>
      </w:r>
      <w:r w:rsidRPr="00AC767B">
        <w:rPr>
          <w:rFonts w:ascii="Garamond" w:hAnsi="Garamond"/>
          <w:sz w:val="18"/>
          <w:szCs w:val="18"/>
          <w:lang w:val="fr-FR"/>
        </w:rPr>
        <w:t xml:space="preserve"> se faire à la lumière </w:t>
      </w:r>
      <w:r>
        <w:rPr>
          <w:rFonts w:ascii="Garamond" w:hAnsi="Garamond"/>
          <w:sz w:val="18"/>
          <w:szCs w:val="18"/>
          <w:lang w:val="fr-FR"/>
        </w:rPr>
        <w:t xml:space="preserve">des directives relatives au recrutement des consultants dans le </w:t>
      </w:r>
      <w:proofErr w:type="gramStart"/>
      <w:r w:rsidRPr="00AC767B">
        <w:rPr>
          <w:rFonts w:ascii="Garamond" w:hAnsi="Garamond"/>
          <w:sz w:val="18"/>
          <w:szCs w:val="18"/>
          <w:lang w:val="fr-FR"/>
        </w:rPr>
        <w:t>POPP:</w:t>
      </w:r>
      <w:proofErr w:type="gramEnd"/>
      <w:r w:rsidRPr="00AC767B">
        <w:rPr>
          <w:rFonts w:ascii="Garamond" w:hAnsi="Garamond"/>
          <w:sz w:val="18"/>
          <w:szCs w:val="18"/>
          <w:lang w:val="fr-FR"/>
        </w:rPr>
        <w:t xml:space="preserve"> </w:t>
      </w:r>
      <w:hyperlink r:id="rId1" w:history="1">
        <w:r w:rsidRPr="00AC767B">
          <w:rPr>
            <w:rStyle w:val="Lienhypertexte"/>
            <w:rFonts w:ascii="Garamond" w:eastAsiaTheme="minorEastAsia" w:hAnsi="Garamond"/>
            <w:sz w:val="18"/>
            <w:szCs w:val="18"/>
            <w:lang w:val="fr-FR"/>
          </w:rPr>
          <w:t>https://info.undp.org/global/popp/Pages/default.aspx</w:t>
        </w:r>
      </w:hyperlink>
      <w:r w:rsidRPr="00AC767B">
        <w:rPr>
          <w:rFonts w:ascii="Garamond" w:hAnsi="Garamond"/>
          <w:sz w:val="18"/>
          <w:szCs w:val="18"/>
          <w:lang w:val="fr-FR"/>
        </w:rPr>
        <w:t xml:space="preserve"> </w:t>
      </w:r>
    </w:p>
  </w:footnote>
  <w:footnote w:id="6">
    <w:p w14:paraId="6B6E072E" w14:textId="77777777" w:rsidR="00D20F1E" w:rsidRPr="00BF617D" w:rsidRDefault="00D20F1E" w:rsidP="00C93EFB">
      <w:pPr>
        <w:pStyle w:val="Notedebasdepage"/>
        <w:rPr>
          <w:rFonts w:ascii="Garamond" w:hAnsi="Garamond"/>
          <w:sz w:val="18"/>
          <w:szCs w:val="18"/>
          <w:lang w:val="fr-FR"/>
        </w:rPr>
      </w:pPr>
      <w:r w:rsidRPr="00F17AE8">
        <w:rPr>
          <w:rStyle w:val="Appelnotedebasdep"/>
          <w:rFonts w:ascii="Garamond" w:eastAsiaTheme="majorEastAsia" w:hAnsi="Garamond"/>
        </w:rPr>
        <w:footnoteRef/>
      </w:r>
      <w:r w:rsidRPr="00BF617D">
        <w:rPr>
          <w:rFonts w:ascii="Garamond" w:hAnsi="Garamond"/>
          <w:sz w:val="18"/>
          <w:szCs w:val="18"/>
          <w:lang w:val="fr-FR"/>
        </w:rPr>
        <w:t xml:space="preserve"> </w:t>
      </w:r>
      <w:hyperlink r:id="rId2" w:history="1">
        <w:r w:rsidRPr="00BF617D">
          <w:rPr>
            <w:rStyle w:val="Lienhypertexte"/>
            <w:rFonts w:ascii="Garamond" w:eastAsiaTheme="minorEastAsia" w:hAnsi="Garamond"/>
            <w:sz w:val="18"/>
            <w:szCs w:val="18"/>
            <w:lang w:val="fr-FR"/>
          </w:rPr>
          <w:t>https://intranet.undp.org/unit/bom/pso/Support%20documents%20on%20IC%20Guidelines/Template%20for%20Confirmation%20of%20Interest%20and%20Submission%20of%20Financial%20Proposal.docx</w:t>
        </w:r>
      </w:hyperlink>
      <w:r w:rsidRPr="00BF617D">
        <w:rPr>
          <w:rFonts w:ascii="Garamond" w:hAnsi="Garamond"/>
          <w:sz w:val="18"/>
          <w:szCs w:val="18"/>
          <w:lang w:val="fr-FR"/>
        </w:rPr>
        <w:t xml:space="preserve"> </w:t>
      </w:r>
    </w:p>
  </w:footnote>
  <w:footnote w:id="7">
    <w:p w14:paraId="77165AB5" w14:textId="77777777" w:rsidR="00D20F1E" w:rsidRPr="00BF617D" w:rsidRDefault="00D20F1E" w:rsidP="00C93EFB">
      <w:pPr>
        <w:pStyle w:val="p28"/>
        <w:tabs>
          <w:tab w:val="clear" w:pos="680"/>
          <w:tab w:val="clear" w:pos="1060"/>
        </w:tabs>
        <w:spacing w:line="240" w:lineRule="auto"/>
        <w:ind w:left="0" w:firstLine="0"/>
        <w:jc w:val="both"/>
        <w:rPr>
          <w:rFonts w:ascii="Garamond" w:hAnsi="Garamond"/>
          <w:sz w:val="18"/>
          <w:szCs w:val="18"/>
          <w:lang w:val="fr-FR"/>
        </w:rPr>
      </w:pPr>
      <w:r w:rsidRPr="00491095">
        <w:rPr>
          <w:rStyle w:val="Appelnotedebasdep"/>
          <w:rFonts w:eastAsiaTheme="majorEastAsia"/>
        </w:rPr>
        <w:footnoteRef/>
      </w:r>
      <w:r w:rsidRPr="00BF617D">
        <w:rPr>
          <w:lang w:val="fr-FR"/>
        </w:rPr>
        <w:t xml:space="preserve"> </w:t>
      </w:r>
      <w:hyperlink r:id="rId3" w:history="1">
        <w:r w:rsidRPr="00BF617D">
          <w:rPr>
            <w:rStyle w:val="Lienhypertexte"/>
            <w:rFonts w:ascii="Garamond" w:eastAsiaTheme="minorEastAsia" w:hAnsi="Garamond"/>
            <w:sz w:val="18"/>
            <w:szCs w:val="18"/>
            <w:lang w:val="fr-FR"/>
          </w:rPr>
          <w:t>http://www.undp.org/content/dam/undp/library/corporate/Careers/P11_Personal_history_form.doc</w:t>
        </w:r>
      </w:hyperlink>
      <w:r w:rsidRPr="00BF617D">
        <w:rPr>
          <w:rFonts w:ascii="Garamond" w:hAnsi="Garamond"/>
          <w:sz w:val="18"/>
          <w:szCs w:val="18"/>
          <w:lang w:val="fr-FR"/>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7" type="#_x0000_t75" style="width:11.5pt;height:11.5pt" o:bullet="t">
        <v:imagedata r:id="rId1" o:title="msoCED2"/>
      </v:shape>
    </w:pict>
  </w:numPicBullet>
  <w:abstractNum w:abstractNumId="0" w15:restartNumberingAfterBreak="0">
    <w:nsid w:val="014A2077"/>
    <w:multiLevelType w:val="hybridMultilevel"/>
    <w:tmpl w:val="F5185380"/>
    <w:lvl w:ilvl="0" w:tplc="2000000F">
      <w:start w:val="1"/>
      <w:numFmt w:val="decimal"/>
      <w:lvlText w:val="%1."/>
      <w:lvlJc w:val="left"/>
      <w:pPr>
        <w:ind w:left="360" w:hanging="360"/>
      </w:p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1" w15:restartNumberingAfterBreak="0">
    <w:nsid w:val="015C60E2"/>
    <w:multiLevelType w:val="hybridMultilevel"/>
    <w:tmpl w:val="50F4F78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2F10304"/>
    <w:multiLevelType w:val="hybridMultilevel"/>
    <w:tmpl w:val="BE80C7F8"/>
    <w:lvl w:ilvl="0" w:tplc="040C000B">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 w15:restartNumberingAfterBreak="0">
    <w:nsid w:val="053B6AD4"/>
    <w:multiLevelType w:val="hybridMultilevel"/>
    <w:tmpl w:val="2272E04E"/>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15:restartNumberingAfterBreak="0">
    <w:nsid w:val="0F14154D"/>
    <w:multiLevelType w:val="singleLevel"/>
    <w:tmpl w:val="8206B5E8"/>
    <w:lvl w:ilvl="0">
      <w:start w:val="1"/>
      <w:numFmt w:val="decimal"/>
      <w:lvlRestart w:val="0"/>
      <w:lvlText w:val="%1."/>
      <w:lvlJc w:val="left"/>
      <w:pPr>
        <w:tabs>
          <w:tab w:val="num" w:pos="1742"/>
        </w:tabs>
        <w:ind w:left="1267" w:firstLine="0"/>
      </w:pPr>
      <w:rPr>
        <w:w w:val="100"/>
      </w:rPr>
    </w:lvl>
  </w:abstractNum>
  <w:abstractNum w:abstractNumId="5" w15:restartNumberingAfterBreak="0">
    <w:nsid w:val="0FD766E2"/>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0775674"/>
    <w:multiLevelType w:val="hybridMultilevel"/>
    <w:tmpl w:val="4458764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ABD6D47"/>
    <w:multiLevelType w:val="hybridMultilevel"/>
    <w:tmpl w:val="283A83D8"/>
    <w:lvl w:ilvl="0" w:tplc="040C000F">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8" w15:restartNumberingAfterBreak="0">
    <w:nsid w:val="1B8041C3"/>
    <w:multiLevelType w:val="hybridMultilevel"/>
    <w:tmpl w:val="535423A4"/>
    <w:lvl w:ilvl="0" w:tplc="6C743074">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B815EB8"/>
    <w:multiLevelType w:val="hybridMultilevel"/>
    <w:tmpl w:val="F49EF7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7FD486A"/>
    <w:multiLevelType w:val="hybridMultilevel"/>
    <w:tmpl w:val="973C809C"/>
    <w:lvl w:ilvl="0" w:tplc="7FDC784E">
      <w:start w:val="1"/>
      <w:numFmt w:val="bullet"/>
      <w:lvlText w:val="•"/>
      <w:lvlJc w:val="left"/>
      <w:pPr>
        <w:tabs>
          <w:tab w:val="num" w:pos="720"/>
        </w:tabs>
        <w:ind w:left="720" w:hanging="360"/>
      </w:pPr>
      <w:rPr>
        <w:rFonts w:ascii="Times New Roman" w:hAnsi="Times New Roman" w:hint="default"/>
      </w:rPr>
    </w:lvl>
    <w:lvl w:ilvl="1" w:tplc="ADB45E6C" w:tentative="1">
      <w:start w:val="1"/>
      <w:numFmt w:val="bullet"/>
      <w:lvlText w:val="•"/>
      <w:lvlJc w:val="left"/>
      <w:pPr>
        <w:tabs>
          <w:tab w:val="num" w:pos="1440"/>
        </w:tabs>
        <w:ind w:left="1440" w:hanging="360"/>
      </w:pPr>
      <w:rPr>
        <w:rFonts w:ascii="Times New Roman" w:hAnsi="Times New Roman" w:hint="default"/>
      </w:rPr>
    </w:lvl>
    <w:lvl w:ilvl="2" w:tplc="AAA4F042" w:tentative="1">
      <w:start w:val="1"/>
      <w:numFmt w:val="bullet"/>
      <w:lvlText w:val="•"/>
      <w:lvlJc w:val="left"/>
      <w:pPr>
        <w:tabs>
          <w:tab w:val="num" w:pos="2160"/>
        </w:tabs>
        <w:ind w:left="2160" w:hanging="360"/>
      </w:pPr>
      <w:rPr>
        <w:rFonts w:ascii="Times New Roman" w:hAnsi="Times New Roman" w:hint="default"/>
      </w:rPr>
    </w:lvl>
    <w:lvl w:ilvl="3" w:tplc="99A24A4C" w:tentative="1">
      <w:start w:val="1"/>
      <w:numFmt w:val="bullet"/>
      <w:lvlText w:val="•"/>
      <w:lvlJc w:val="left"/>
      <w:pPr>
        <w:tabs>
          <w:tab w:val="num" w:pos="2880"/>
        </w:tabs>
        <w:ind w:left="2880" w:hanging="360"/>
      </w:pPr>
      <w:rPr>
        <w:rFonts w:ascii="Times New Roman" w:hAnsi="Times New Roman" w:hint="default"/>
      </w:rPr>
    </w:lvl>
    <w:lvl w:ilvl="4" w:tplc="CB22562C" w:tentative="1">
      <w:start w:val="1"/>
      <w:numFmt w:val="bullet"/>
      <w:lvlText w:val="•"/>
      <w:lvlJc w:val="left"/>
      <w:pPr>
        <w:tabs>
          <w:tab w:val="num" w:pos="3600"/>
        </w:tabs>
        <w:ind w:left="3600" w:hanging="360"/>
      </w:pPr>
      <w:rPr>
        <w:rFonts w:ascii="Times New Roman" w:hAnsi="Times New Roman" w:hint="default"/>
      </w:rPr>
    </w:lvl>
    <w:lvl w:ilvl="5" w:tplc="630C3A12" w:tentative="1">
      <w:start w:val="1"/>
      <w:numFmt w:val="bullet"/>
      <w:lvlText w:val="•"/>
      <w:lvlJc w:val="left"/>
      <w:pPr>
        <w:tabs>
          <w:tab w:val="num" w:pos="4320"/>
        </w:tabs>
        <w:ind w:left="4320" w:hanging="360"/>
      </w:pPr>
      <w:rPr>
        <w:rFonts w:ascii="Times New Roman" w:hAnsi="Times New Roman" w:hint="default"/>
      </w:rPr>
    </w:lvl>
    <w:lvl w:ilvl="6" w:tplc="1F820B84" w:tentative="1">
      <w:start w:val="1"/>
      <w:numFmt w:val="bullet"/>
      <w:lvlText w:val="•"/>
      <w:lvlJc w:val="left"/>
      <w:pPr>
        <w:tabs>
          <w:tab w:val="num" w:pos="5040"/>
        </w:tabs>
        <w:ind w:left="5040" w:hanging="360"/>
      </w:pPr>
      <w:rPr>
        <w:rFonts w:ascii="Times New Roman" w:hAnsi="Times New Roman" w:hint="default"/>
      </w:rPr>
    </w:lvl>
    <w:lvl w:ilvl="7" w:tplc="0FCC6FEC" w:tentative="1">
      <w:start w:val="1"/>
      <w:numFmt w:val="bullet"/>
      <w:lvlText w:val="•"/>
      <w:lvlJc w:val="left"/>
      <w:pPr>
        <w:tabs>
          <w:tab w:val="num" w:pos="5760"/>
        </w:tabs>
        <w:ind w:left="5760" w:hanging="360"/>
      </w:pPr>
      <w:rPr>
        <w:rFonts w:ascii="Times New Roman" w:hAnsi="Times New Roman" w:hint="default"/>
      </w:rPr>
    </w:lvl>
    <w:lvl w:ilvl="8" w:tplc="17E28002"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299453E2"/>
    <w:multiLevelType w:val="hybridMultilevel"/>
    <w:tmpl w:val="92D47C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BC139A5"/>
    <w:multiLevelType w:val="hybridMultilevel"/>
    <w:tmpl w:val="42AABEE2"/>
    <w:lvl w:ilvl="0" w:tplc="040C0007">
      <w:start w:val="1"/>
      <w:numFmt w:val="bullet"/>
      <w:lvlText w:val=""/>
      <w:lvlPicBulletId w:val="0"/>
      <w:lvlJc w:val="left"/>
      <w:pPr>
        <w:ind w:left="2160" w:hanging="360"/>
      </w:pPr>
      <w:rPr>
        <w:rFonts w:ascii="Symbol" w:hAnsi="Symbol"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13" w15:restartNumberingAfterBreak="0">
    <w:nsid w:val="2EDE42FC"/>
    <w:multiLevelType w:val="hybridMultilevel"/>
    <w:tmpl w:val="C1FC678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2743816"/>
    <w:multiLevelType w:val="hybridMultilevel"/>
    <w:tmpl w:val="C91E318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31204D5"/>
    <w:multiLevelType w:val="hybridMultilevel"/>
    <w:tmpl w:val="29922342"/>
    <w:lvl w:ilvl="0" w:tplc="D5E66914">
      <w:numFmt w:val="bullet"/>
      <w:lvlText w:val="-"/>
      <w:lvlJc w:val="left"/>
      <w:pPr>
        <w:ind w:left="1080" w:hanging="360"/>
      </w:pPr>
      <w:rPr>
        <w:rFonts w:ascii="ACaslon-Regular" w:eastAsiaTheme="minorHAnsi" w:hAnsi="ACaslon-Regular" w:cs="ACaslon-Regular"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16" w15:restartNumberingAfterBreak="0">
    <w:nsid w:val="34A71BB3"/>
    <w:multiLevelType w:val="hybridMultilevel"/>
    <w:tmpl w:val="B6D0EE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9371F38"/>
    <w:multiLevelType w:val="hybridMultilevel"/>
    <w:tmpl w:val="A1C0E8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C9141BE"/>
    <w:multiLevelType w:val="hybridMultilevel"/>
    <w:tmpl w:val="B120AB0E"/>
    <w:lvl w:ilvl="0" w:tplc="61D0BD00">
      <w:start w:val="4"/>
      <w:numFmt w:val="bullet"/>
      <w:lvlText w:val="-"/>
      <w:lvlJc w:val="left"/>
      <w:pPr>
        <w:ind w:left="1068" w:hanging="360"/>
      </w:pPr>
      <w:rPr>
        <w:rFonts w:ascii="Calibri" w:eastAsiaTheme="minorHAnsi" w:hAnsi="Calibri" w:cstheme="minorBid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9" w15:restartNumberingAfterBreak="0">
    <w:nsid w:val="3E8C4994"/>
    <w:multiLevelType w:val="hybridMultilevel"/>
    <w:tmpl w:val="0D54B142"/>
    <w:lvl w:ilvl="0" w:tplc="D7F0BE5C">
      <w:start w:val="1"/>
      <w:numFmt w:val="bullet"/>
      <w:lvlText w:val=""/>
      <w:lvlJc w:val="left"/>
      <w:pPr>
        <w:tabs>
          <w:tab w:val="num" w:pos="720"/>
        </w:tabs>
        <w:ind w:left="720" w:hanging="360"/>
      </w:pPr>
      <w:rPr>
        <w:rFonts w:ascii="Wingdings" w:hAnsi="Wingdings" w:hint="default"/>
      </w:rPr>
    </w:lvl>
    <w:lvl w:ilvl="1" w:tplc="63C297E6">
      <w:start w:val="1"/>
      <w:numFmt w:val="bullet"/>
      <w:lvlText w:val=""/>
      <w:lvlJc w:val="left"/>
      <w:pPr>
        <w:tabs>
          <w:tab w:val="num" w:pos="1440"/>
        </w:tabs>
        <w:ind w:left="1440" w:hanging="360"/>
      </w:pPr>
      <w:rPr>
        <w:rFonts w:ascii="Wingdings" w:hAnsi="Wingdings" w:hint="default"/>
      </w:rPr>
    </w:lvl>
    <w:lvl w:ilvl="2" w:tplc="E272CC60" w:tentative="1">
      <w:start w:val="1"/>
      <w:numFmt w:val="bullet"/>
      <w:lvlText w:val=""/>
      <w:lvlJc w:val="left"/>
      <w:pPr>
        <w:tabs>
          <w:tab w:val="num" w:pos="2160"/>
        </w:tabs>
        <w:ind w:left="2160" w:hanging="360"/>
      </w:pPr>
      <w:rPr>
        <w:rFonts w:ascii="Wingdings" w:hAnsi="Wingdings" w:hint="default"/>
      </w:rPr>
    </w:lvl>
    <w:lvl w:ilvl="3" w:tplc="36388ED4" w:tentative="1">
      <w:start w:val="1"/>
      <w:numFmt w:val="bullet"/>
      <w:lvlText w:val=""/>
      <w:lvlJc w:val="left"/>
      <w:pPr>
        <w:tabs>
          <w:tab w:val="num" w:pos="2880"/>
        </w:tabs>
        <w:ind w:left="2880" w:hanging="360"/>
      </w:pPr>
      <w:rPr>
        <w:rFonts w:ascii="Wingdings" w:hAnsi="Wingdings" w:hint="default"/>
      </w:rPr>
    </w:lvl>
    <w:lvl w:ilvl="4" w:tplc="066CA7F4" w:tentative="1">
      <w:start w:val="1"/>
      <w:numFmt w:val="bullet"/>
      <w:lvlText w:val=""/>
      <w:lvlJc w:val="left"/>
      <w:pPr>
        <w:tabs>
          <w:tab w:val="num" w:pos="3600"/>
        </w:tabs>
        <w:ind w:left="3600" w:hanging="360"/>
      </w:pPr>
      <w:rPr>
        <w:rFonts w:ascii="Wingdings" w:hAnsi="Wingdings" w:hint="default"/>
      </w:rPr>
    </w:lvl>
    <w:lvl w:ilvl="5" w:tplc="C48A761A" w:tentative="1">
      <w:start w:val="1"/>
      <w:numFmt w:val="bullet"/>
      <w:lvlText w:val=""/>
      <w:lvlJc w:val="left"/>
      <w:pPr>
        <w:tabs>
          <w:tab w:val="num" w:pos="4320"/>
        </w:tabs>
        <w:ind w:left="4320" w:hanging="360"/>
      </w:pPr>
      <w:rPr>
        <w:rFonts w:ascii="Wingdings" w:hAnsi="Wingdings" w:hint="default"/>
      </w:rPr>
    </w:lvl>
    <w:lvl w:ilvl="6" w:tplc="45B47F16" w:tentative="1">
      <w:start w:val="1"/>
      <w:numFmt w:val="bullet"/>
      <w:lvlText w:val=""/>
      <w:lvlJc w:val="left"/>
      <w:pPr>
        <w:tabs>
          <w:tab w:val="num" w:pos="5040"/>
        </w:tabs>
        <w:ind w:left="5040" w:hanging="360"/>
      </w:pPr>
      <w:rPr>
        <w:rFonts w:ascii="Wingdings" w:hAnsi="Wingdings" w:hint="default"/>
      </w:rPr>
    </w:lvl>
    <w:lvl w:ilvl="7" w:tplc="D1624154" w:tentative="1">
      <w:start w:val="1"/>
      <w:numFmt w:val="bullet"/>
      <w:lvlText w:val=""/>
      <w:lvlJc w:val="left"/>
      <w:pPr>
        <w:tabs>
          <w:tab w:val="num" w:pos="5760"/>
        </w:tabs>
        <w:ind w:left="5760" w:hanging="360"/>
      </w:pPr>
      <w:rPr>
        <w:rFonts w:ascii="Wingdings" w:hAnsi="Wingdings" w:hint="default"/>
      </w:rPr>
    </w:lvl>
    <w:lvl w:ilvl="8" w:tplc="9640860C"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8C61079"/>
    <w:multiLevelType w:val="hybridMultilevel"/>
    <w:tmpl w:val="981CDF84"/>
    <w:lvl w:ilvl="0" w:tplc="D5E66914">
      <w:numFmt w:val="bullet"/>
      <w:lvlText w:val="-"/>
      <w:lvlJc w:val="left"/>
      <w:pPr>
        <w:ind w:left="720" w:hanging="360"/>
      </w:pPr>
      <w:rPr>
        <w:rFonts w:ascii="ACaslon-Regular" w:eastAsiaTheme="minorHAnsi" w:hAnsi="ACaslon-Regular" w:cs="ACaslon-Regular"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B984C2C"/>
    <w:multiLevelType w:val="hybridMultilevel"/>
    <w:tmpl w:val="19E84A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DF328BE"/>
    <w:multiLevelType w:val="hybridMultilevel"/>
    <w:tmpl w:val="CEB2FC60"/>
    <w:lvl w:ilvl="0" w:tplc="D5E66914">
      <w:numFmt w:val="bullet"/>
      <w:lvlText w:val="-"/>
      <w:lvlJc w:val="left"/>
      <w:pPr>
        <w:ind w:left="720" w:hanging="360"/>
      </w:pPr>
      <w:rPr>
        <w:rFonts w:ascii="ACaslon-Regular" w:eastAsiaTheme="minorHAnsi" w:hAnsi="ACaslon-Regular" w:cs="ACaslon-Regular"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E65316D"/>
    <w:multiLevelType w:val="hybridMultilevel"/>
    <w:tmpl w:val="DC9CCC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1393A86"/>
    <w:multiLevelType w:val="hybridMultilevel"/>
    <w:tmpl w:val="B9DE102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5" w15:restartNumberingAfterBreak="0">
    <w:nsid w:val="518A6044"/>
    <w:multiLevelType w:val="hybridMultilevel"/>
    <w:tmpl w:val="DB2A83B4"/>
    <w:lvl w:ilvl="0" w:tplc="2040A6D0">
      <w:start w:val="1"/>
      <w:numFmt w:val="bullet"/>
      <w:lvlText w:val=""/>
      <w:lvlJc w:val="left"/>
      <w:pPr>
        <w:tabs>
          <w:tab w:val="num" w:pos="720"/>
        </w:tabs>
        <w:ind w:left="720" w:hanging="360"/>
      </w:pPr>
      <w:rPr>
        <w:rFonts w:ascii="Wingdings" w:hAnsi="Wingdings" w:hint="default"/>
      </w:rPr>
    </w:lvl>
    <w:lvl w:ilvl="1" w:tplc="2B2CBADC" w:tentative="1">
      <w:start w:val="1"/>
      <w:numFmt w:val="bullet"/>
      <w:lvlText w:val=""/>
      <w:lvlJc w:val="left"/>
      <w:pPr>
        <w:tabs>
          <w:tab w:val="num" w:pos="1440"/>
        </w:tabs>
        <w:ind w:left="1440" w:hanging="360"/>
      </w:pPr>
      <w:rPr>
        <w:rFonts w:ascii="Wingdings" w:hAnsi="Wingdings" w:hint="default"/>
      </w:rPr>
    </w:lvl>
    <w:lvl w:ilvl="2" w:tplc="3B0499AA" w:tentative="1">
      <w:start w:val="1"/>
      <w:numFmt w:val="bullet"/>
      <w:lvlText w:val=""/>
      <w:lvlJc w:val="left"/>
      <w:pPr>
        <w:tabs>
          <w:tab w:val="num" w:pos="2160"/>
        </w:tabs>
        <w:ind w:left="2160" w:hanging="360"/>
      </w:pPr>
      <w:rPr>
        <w:rFonts w:ascii="Wingdings" w:hAnsi="Wingdings" w:hint="default"/>
      </w:rPr>
    </w:lvl>
    <w:lvl w:ilvl="3" w:tplc="8F32E16E" w:tentative="1">
      <w:start w:val="1"/>
      <w:numFmt w:val="bullet"/>
      <w:lvlText w:val=""/>
      <w:lvlJc w:val="left"/>
      <w:pPr>
        <w:tabs>
          <w:tab w:val="num" w:pos="2880"/>
        </w:tabs>
        <w:ind w:left="2880" w:hanging="360"/>
      </w:pPr>
      <w:rPr>
        <w:rFonts w:ascii="Wingdings" w:hAnsi="Wingdings" w:hint="default"/>
      </w:rPr>
    </w:lvl>
    <w:lvl w:ilvl="4" w:tplc="B8A0589C" w:tentative="1">
      <w:start w:val="1"/>
      <w:numFmt w:val="bullet"/>
      <w:lvlText w:val=""/>
      <w:lvlJc w:val="left"/>
      <w:pPr>
        <w:tabs>
          <w:tab w:val="num" w:pos="3600"/>
        </w:tabs>
        <w:ind w:left="3600" w:hanging="360"/>
      </w:pPr>
      <w:rPr>
        <w:rFonts w:ascii="Wingdings" w:hAnsi="Wingdings" w:hint="default"/>
      </w:rPr>
    </w:lvl>
    <w:lvl w:ilvl="5" w:tplc="E1D8D626" w:tentative="1">
      <w:start w:val="1"/>
      <w:numFmt w:val="bullet"/>
      <w:lvlText w:val=""/>
      <w:lvlJc w:val="left"/>
      <w:pPr>
        <w:tabs>
          <w:tab w:val="num" w:pos="4320"/>
        </w:tabs>
        <w:ind w:left="4320" w:hanging="360"/>
      </w:pPr>
      <w:rPr>
        <w:rFonts w:ascii="Wingdings" w:hAnsi="Wingdings" w:hint="default"/>
      </w:rPr>
    </w:lvl>
    <w:lvl w:ilvl="6" w:tplc="18C46B20" w:tentative="1">
      <w:start w:val="1"/>
      <w:numFmt w:val="bullet"/>
      <w:lvlText w:val=""/>
      <w:lvlJc w:val="left"/>
      <w:pPr>
        <w:tabs>
          <w:tab w:val="num" w:pos="5040"/>
        </w:tabs>
        <w:ind w:left="5040" w:hanging="360"/>
      </w:pPr>
      <w:rPr>
        <w:rFonts w:ascii="Wingdings" w:hAnsi="Wingdings" w:hint="default"/>
      </w:rPr>
    </w:lvl>
    <w:lvl w:ilvl="7" w:tplc="48FE9FB6" w:tentative="1">
      <w:start w:val="1"/>
      <w:numFmt w:val="bullet"/>
      <w:lvlText w:val=""/>
      <w:lvlJc w:val="left"/>
      <w:pPr>
        <w:tabs>
          <w:tab w:val="num" w:pos="5760"/>
        </w:tabs>
        <w:ind w:left="5760" w:hanging="360"/>
      </w:pPr>
      <w:rPr>
        <w:rFonts w:ascii="Wingdings" w:hAnsi="Wingdings" w:hint="default"/>
      </w:rPr>
    </w:lvl>
    <w:lvl w:ilvl="8" w:tplc="B1DCF790"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2555724"/>
    <w:multiLevelType w:val="hybridMultilevel"/>
    <w:tmpl w:val="C610DA28"/>
    <w:lvl w:ilvl="0" w:tplc="178EEAF2">
      <w:start w:val="2"/>
      <w:numFmt w:val="bullet"/>
      <w:lvlText w:val="-"/>
      <w:lvlJc w:val="left"/>
      <w:pPr>
        <w:ind w:left="720" w:hanging="360"/>
      </w:pPr>
      <w:rPr>
        <w:rFonts w:ascii="Times New Roman" w:eastAsiaTheme="minorHAns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7" w15:restartNumberingAfterBreak="0">
    <w:nsid w:val="5700528D"/>
    <w:multiLevelType w:val="hybridMultilevel"/>
    <w:tmpl w:val="4D902390"/>
    <w:lvl w:ilvl="0" w:tplc="178EEAF2">
      <w:start w:val="2"/>
      <w:numFmt w:val="bullet"/>
      <w:lvlText w:val="-"/>
      <w:lvlJc w:val="left"/>
      <w:pPr>
        <w:ind w:left="960" w:hanging="360"/>
      </w:pPr>
      <w:rPr>
        <w:rFonts w:ascii="Times New Roman" w:eastAsiaTheme="minorHAnsi" w:hAnsi="Times New Roman" w:cs="Times New Roman" w:hint="default"/>
      </w:rPr>
    </w:lvl>
    <w:lvl w:ilvl="1" w:tplc="20000003" w:tentative="1">
      <w:start w:val="1"/>
      <w:numFmt w:val="bullet"/>
      <w:lvlText w:val="o"/>
      <w:lvlJc w:val="left"/>
      <w:pPr>
        <w:ind w:left="1680" w:hanging="360"/>
      </w:pPr>
      <w:rPr>
        <w:rFonts w:ascii="Courier New" w:hAnsi="Courier New" w:cs="Courier New" w:hint="default"/>
      </w:rPr>
    </w:lvl>
    <w:lvl w:ilvl="2" w:tplc="20000005" w:tentative="1">
      <w:start w:val="1"/>
      <w:numFmt w:val="bullet"/>
      <w:lvlText w:val=""/>
      <w:lvlJc w:val="left"/>
      <w:pPr>
        <w:ind w:left="2400" w:hanging="360"/>
      </w:pPr>
      <w:rPr>
        <w:rFonts w:ascii="Wingdings" w:hAnsi="Wingdings" w:hint="default"/>
      </w:rPr>
    </w:lvl>
    <w:lvl w:ilvl="3" w:tplc="20000001" w:tentative="1">
      <w:start w:val="1"/>
      <w:numFmt w:val="bullet"/>
      <w:lvlText w:val=""/>
      <w:lvlJc w:val="left"/>
      <w:pPr>
        <w:ind w:left="3120" w:hanging="360"/>
      </w:pPr>
      <w:rPr>
        <w:rFonts w:ascii="Symbol" w:hAnsi="Symbol" w:hint="default"/>
      </w:rPr>
    </w:lvl>
    <w:lvl w:ilvl="4" w:tplc="20000003" w:tentative="1">
      <w:start w:val="1"/>
      <w:numFmt w:val="bullet"/>
      <w:lvlText w:val="o"/>
      <w:lvlJc w:val="left"/>
      <w:pPr>
        <w:ind w:left="3840" w:hanging="360"/>
      </w:pPr>
      <w:rPr>
        <w:rFonts w:ascii="Courier New" w:hAnsi="Courier New" w:cs="Courier New" w:hint="default"/>
      </w:rPr>
    </w:lvl>
    <w:lvl w:ilvl="5" w:tplc="20000005" w:tentative="1">
      <w:start w:val="1"/>
      <w:numFmt w:val="bullet"/>
      <w:lvlText w:val=""/>
      <w:lvlJc w:val="left"/>
      <w:pPr>
        <w:ind w:left="4560" w:hanging="360"/>
      </w:pPr>
      <w:rPr>
        <w:rFonts w:ascii="Wingdings" w:hAnsi="Wingdings" w:hint="default"/>
      </w:rPr>
    </w:lvl>
    <w:lvl w:ilvl="6" w:tplc="20000001" w:tentative="1">
      <w:start w:val="1"/>
      <w:numFmt w:val="bullet"/>
      <w:lvlText w:val=""/>
      <w:lvlJc w:val="left"/>
      <w:pPr>
        <w:ind w:left="5280" w:hanging="360"/>
      </w:pPr>
      <w:rPr>
        <w:rFonts w:ascii="Symbol" w:hAnsi="Symbol" w:hint="default"/>
      </w:rPr>
    </w:lvl>
    <w:lvl w:ilvl="7" w:tplc="20000003" w:tentative="1">
      <w:start w:val="1"/>
      <w:numFmt w:val="bullet"/>
      <w:lvlText w:val="o"/>
      <w:lvlJc w:val="left"/>
      <w:pPr>
        <w:ind w:left="6000" w:hanging="360"/>
      </w:pPr>
      <w:rPr>
        <w:rFonts w:ascii="Courier New" w:hAnsi="Courier New" w:cs="Courier New" w:hint="default"/>
      </w:rPr>
    </w:lvl>
    <w:lvl w:ilvl="8" w:tplc="20000005" w:tentative="1">
      <w:start w:val="1"/>
      <w:numFmt w:val="bullet"/>
      <w:lvlText w:val=""/>
      <w:lvlJc w:val="left"/>
      <w:pPr>
        <w:ind w:left="6720" w:hanging="360"/>
      </w:pPr>
      <w:rPr>
        <w:rFonts w:ascii="Wingdings" w:hAnsi="Wingdings" w:hint="default"/>
      </w:rPr>
    </w:lvl>
  </w:abstractNum>
  <w:abstractNum w:abstractNumId="28" w15:restartNumberingAfterBreak="0">
    <w:nsid w:val="574E058D"/>
    <w:multiLevelType w:val="hybridMultilevel"/>
    <w:tmpl w:val="6702330A"/>
    <w:lvl w:ilvl="0" w:tplc="178EEAF2">
      <w:start w:val="2"/>
      <w:numFmt w:val="bullet"/>
      <w:lvlText w:val="-"/>
      <w:lvlJc w:val="left"/>
      <w:pPr>
        <w:ind w:left="720" w:hanging="360"/>
      </w:pPr>
      <w:rPr>
        <w:rFonts w:ascii="Times New Roman" w:eastAsiaTheme="minorHAns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9" w15:restartNumberingAfterBreak="0">
    <w:nsid w:val="575B0230"/>
    <w:multiLevelType w:val="hybridMultilevel"/>
    <w:tmpl w:val="8F5AE15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5BA513FF"/>
    <w:multiLevelType w:val="hybridMultilevel"/>
    <w:tmpl w:val="8542B622"/>
    <w:lvl w:ilvl="0" w:tplc="D5E66914">
      <w:numFmt w:val="bullet"/>
      <w:lvlText w:val="-"/>
      <w:lvlJc w:val="left"/>
      <w:pPr>
        <w:ind w:left="720" w:hanging="360"/>
      </w:pPr>
      <w:rPr>
        <w:rFonts w:ascii="ACaslon-Regular" w:eastAsiaTheme="minorHAnsi" w:hAnsi="ACaslon-Regular" w:cs="ACaslon-Regular"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F03516F"/>
    <w:multiLevelType w:val="hybridMultilevel"/>
    <w:tmpl w:val="8A84761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6837D29"/>
    <w:multiLevelType w:val="hybridMultilevel"/>
    <w:tmpl w:val="BCA6CEDC"/>
    <w:lvl w:ilvl="0" w:tplc="7CAC390E">
      <w:start w:val="1"/>
      <w:numFmt w:val="bullet"/>
      <w:lvlText w:val="•"/>
      <w:lvlJc w:val="left"/>
      <w:pPr>
        <w:tabs>
          <w:tab w:val="num" w:pos="720"/>
        </w:tabs>
        <w:ind w:left="720" w:hanging="360"/>
      </w:pPr>
      <w:rPr>
        <w:rFonts w:ascii="Times New Roman" w:hAnsi="Times New Roman" w:hint="default"/>
      </w:rPr>
    </w:lvl>
    <w:lvl w:ilvl="1" w:tplc="325C3CA4" w:tentative="1">
      <w:start w:val="1"/>
      <w:numFmt w:val="bullet"/>
      <w:lvlText w:val="•"/>
      <w:lvlJc w:val="left"/>
      <w:pPr>
        <w:tabs>
          <w:tab w:val="num" w:pos="1440"/>
        </w:tabs>
        <w:ind w:left="1440" w:hanging="360"/>
      </w:pPr>
      <w:rPr>
        <w:rFonts w:ascii="Times New Roman" w:hAnsi="Times New Roman" w:hint="default"/>
      </w:rPr>
    </w:lvl>
    <w:lvl w:ilvl="2" w:tplc="DCAC35B4" w:tentative="1">
      <w:start w:val="1"/>
      <w:numFmt w:val="bullet"/>
      <w:lvlText w:val="•"/>
      <w:lvlJc w:val="left"/>
      <w:pPr>
        <w:tabs>
          <w:tab w:val="num" w:pos="2160"/>
        </w:tabs>
        <w:ind w:left="2160" w:hanging="360"/>
      </w:pPr>
      <w:rPr>
        <w:rFonts w:ascii="Times New Roman" w:hAnsi="Times New Roman" w:hint="default"/>
      </w:rPr>
    </w:lvl>
    <w:lvl w:ilvl="3" w:tplc="B4466734" w:tentative="1">
      <w:start w:val="1"/>
      <w:numFmt w:val="bullet"/>
      <w:lvlText w:val="•"/>
      <w:lvlJc w:val="left"/>
      <w:pPr>
        <w:tabs>
          <w:tab w:val="num" w:pos="2880"/>
        </w:tabs>
        <w:ind w:left="2880" w:hanging="360"/>
      </w:pPr>
      <w:rPr>
        <w:rFonts w:ascii="Times New Roman" w:hAnsi="Times New Roman" w:hint="default"/>
      </w:rPr>
    </w:lvl>
    <w:lvl w:ilvl="4" w:tplc="AC1058D6" w:tentative="1">
      <w:start w:val="1"/>
      <w:numFmt w:val="bullet"/>
      <w:lvlText w:val="•"/>
      <w:lvlJc w:val="left"/>
      <w:pPr>
        <w:tabs>
          <w:tab w:val="num" w:pos="3600"/>
        </w:tabs>
        <w:ind w:left="3600" w:hanging="360"/>
      </w:pPr>
      <w:rPr>
        <w:rFonts w:ascii="Times New Roman" w:hAnsi="Times New Roman" w:hint="default"/>
      </w:rPr>
    </w:lvl>
    <w:lvl w:ilvl="5" w:tplc="7A826E80" w:tentative="1">
      <w:start w:val="1"/>
      <w:numFmt w:val="bullet"/>
      <w:lvlText w:val="•"/>
      <w:lvlJc w:val="left"/>
      <w:pPr>
        <w:tabs>
          <w:tab w:val="num" w:pos="4320"/>
        </w:tabs>
        <w:ind w:left="4320" w:hanging="360"/>
      </w:pPr>
      <w:rPr>
        <w:rFonts w:ascii="Times New Roman" w:hAnsi="Times New Roman" w:hint="default"/>
      </w:rPr>
    </w:lvl>
    <w:lvl w:ilvl="6" w:tplc="A3B630FC" w:tentative="1">
      <w:start w:val="1"/>
      <w:numFmt w:val="bullet"/>
      <w:lvlText w:val="•"/>
      <w:lvlJc w:val="left"/>
      <w:pPr>
        <w:tabs>
          <w:tab w:val="num" w:pos="5040"/>
        </w:tabs>
        <w:ind w:left="5040" w:hanging="360"/>
      </w:pPr>
      <w:rPr>
        <w:rFonts w:ascii="Times New Roman" w:hAnsi="Times New Roman" w:hint="default"/>
      </w:rPr>
    </w:lvl>
    <w:lvl w:ilvl="7" w:tplc="B02E83E8" w:tentative="1">
      <w:start w:val="1"/>
      <w:numFmt w:val="bullet"/>
      <w:lvlText w:val="•"/>
      <w:lvlJc w:val="left"/>
      <w:pPr>
        <w:tabs>
          <w:tab w:val="num" w:pos="5760"/>
        </w:tabs>
        <w:ind w:left="5760" w:hanging="360"/>
      </w:pPr>
      <w:rPr>
        <w:rFonts w:ascii="Times New Roman" w:hAnsi="Times New Roman" w:hint="default"/>
      </w:rPr>
    </w:lvl>
    <w:lvl w:ilvl="8" w:tplc="F92CC776" w:tentative="1">
      <w:start w:val="1"/>
      <w:numFmt w:val="bullet"/>
      <w:lvlText w:val="•"/>
      <w:lvlJc w:val="left"/>
      <w:pPr>
        <w:tabs>
          <w:tab w:val="num" w:pos="6480"/>
        </w:tabs>
        <w:ind w:left="6480" w:hanging="360"/>
      </w:pPr>
      <w:rPr>
        <w:rFonts w:ascii="Times New Roman" w:hAnsi="Times New Roman" w:hint="default"/>
      </w:rPr>
    </w:lvl>
  </w:abstractNum>
  <w:abstractNum w:abstractNumId="33" w15:restartNumberingAfterBreak="0">
    <w:nsid w:val="68736030"/>
    <w:multiLevelType w:val="hybridMultilevel"/>
    <w:tmpl w:val="9D8A1F94"/>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6E917DBE"/>
    <w:multiLevelType w:val="hybridMultilevel"/>
    <w:tmpl w:val="6E82FBD4"/>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35" w15:restartNumberingAfterBreak="0">
    <w:nsid w:val="6FD50587"/>
    <w:multiLevelType w:val="hybridMultilevel"/>
    <w:tmpl w:val="79484C24"/>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6" w15:restartNumberingAfterBreak="0">
    <w:nsid w:val="753551C9"/>
    <w:multiLevelType w:val="hybridMultilevel"/>
    <w:tmpl w:val="B096D82E"/>
    <w:lvl w:ilvl="0" w:tplc="FA0424B4">
      <w:start w:val="1"/>
      <w:numFmt w:val="bullet"/>
      <w:lvlText w:val=""/>
      <w:lvlJc w:val="left"/>
      <w:pPr>
        <w:tabs>
          <w:tab w:val="num" w:pos="720"/>
        </w:tabs>
        <w:ind w:left="720" w:hanging="360"/>
      </w:pPr>
      <w:rPr>
        <w:rFonts w:ascii="Wingdings" w:hAnsi="Wingdings" w:hint="default"/>
      </w:rPr>
    </w:lvl>
    <w:lvl w:ilvl="1" w:tplc="57CECC88">
      <w:start w:val="1"/>
      <w:numFmt w:val="bullet"/>
      <w:lvlText w:val=""/>
      <w:lvlJc w:val="left"/>
      <w:pPr>
        <w:tabs>
          <w:tab w:val="num" w:pos="1440"/>
        </w:tabs>
        <w:ind w:left="1440" w:hanging="360"/>
      </w:pPr>
      <w:rPr>
        <w:rFonts w:ascii="Wingdings" w:hAnsi="Wingdings" w:hint="default"/>
      </w:rPr>
    </w:lvl>
    <w:lvl w:ilvl="2" w:tplc="1D8270D4" w:tentative="1">
      <w:start w:val="1"/>
      <w:numFmt w:val="bullet"/>
      <w:lvlText w:val=""/>
      <w:lvlJc w:val="left"/>
      <w:pPr>
        <w:tabs>
          <w:tab w:val="num" w:pos="2160"/>
        </w:tabs>
        <w:ind w:left="2160" w:hanging="360"/>
      </w:pPr>
      <w:rPr>
        <w:rFonts w:ascii="Wingdings" w:hAnsi="Wingdings" w:hint="default"/>
      </w:rPr>
    </w:lvl>
    <w:lvl w:ilvl="3" w:tplc="EAF8AF88" w:tentative="1">
      <w:start w:val="1"/>
      <w:numFmt w:val="bullet"/>
      <w:lvlText w:val=""/>
      <w:lvlJc w:val="left"/>
      <w:pPr>
        <w:tabs>
          <w:tab w:val="num" w:pos="2880"/>
        </w:tabs>
        <w:ind w:left="2880" w:hanging="360"/>
      </w:pPr>
      <w:rPr>
        <w:rFonts w:ascii="Wingdings" w:hAnsi="Wingdings" w:hint="default"/>
      </w:rPr>
    </w:lvl>
    <w:lvl w:ilvl="4" w:tplc="68E8F89E" w:tentative="1">
      <w:start w:val="1"/>
      <w:numFmt w:val="bullet"/>
      <w:lvlText w:val=""/>
      <w:lvlJc w:val="left"/>
      <w:pPr>
        <w:tabs>
          <w:tab w:val="num" w:pos="3600"/>
        </w:tabs>
        <w:ind w:left="3600" w:hanging="360"/>
      </w:pPr>
      <w:rPr>
        <w:rFonts w:ascii="Wingdings" w:hAnsi="Wingdings" w:hint="default"/>
      </w:rPr>
    </w:lvl>
    <w:lvl w:ilvl="5" w:tplc="8AD0DC38" w:tentative="1">
      <w:start w:val="1"/>
      <w:numFmt w:val="bullet"/>
      <w:lvlText w:val=""/>
      <w:lvlJc w:val="left"/>
      <w:pPr>
        <w:tabs>
          <w:tab w:val="num" w:pos="4320"/>
        </w:tabs>
        <w:ind w:left="4320" w:hanging="360"/>
      </w:pPr>
      <w:rPr>
        <w:rFonts w:ascii="Wingdings" w:hAnsi="Wingdings" w:hint="default"/>
      </w:rPr>
    </w:lvl>
    <w:lvl w:ilvl="6" w:tplc="09DA5FD2" w:tentative="1">
      <w:start w:val="1"/>
      <w:numFmt w:val="bullet"/>
      <w:lvlText w:val=""/>
      <w:lvlJc w:val="left"/>
      <w:pPr>
        <w:tabs>
          <w:tab w:val="num" w:pos="5040"/>
        </w:tabs>
        <w:ind w:left="5040" w:hanging="360"/>
      </w:pPr>
      <w:rPr>
        <w:rFonts w:ascii="Wingdings" w:hAnsi="Wingdings" w:hint="default"/>
      </w:rPr>
    </w:lvl>
    <w:lvl w:ilvl="7" w:tplc="7A76A764" w:tentative="1">
      <w:start w:val="1"/>
      <w:numFmt w:val="bullet"/>
      <w:lvlText w:val=""/>
      <w:lvlJc w:val="left"/>
      <w:pPr>
        <w:tabs>
          <w:tab w:val="num" w:pos="5760"/>
        </w:tabs>
        <w:ind w:left="5760" w:hanging="360"/>
      </w:pPr>
      <w:rPr>
        <w:rFonts w:ascii="Wingdings" w:hAnsi="Wingdings" w:hint="default"/>
      </w:rPr>
    </w:lvl>
    <w:lvl w:ilvl="8" w:tplc="4E8E0CE0"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6061544"/>
    <w:multiLevelType w:val="hybridMultilevel"/>
    <w:tmpl w:val="0DA02C2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A81693B"/>
    <w:multiLevelType w:val="hybridMultilevel"/>
    <w:tmpl w:val="B66613FC"/>
    <w:lvl w:ilvl="0" w:tplc="1EDC3684">
      <w:start w:val="1"/>
      <w:numFmt w:val="bullet"/>
      <w:lvlText w:val=""/>
      <w:lvlJc w:val="left"/>
      <w:pPr>
        <w:tabs>
          <w:tab w:val="num" w:pos="720"/>
        </w:tabs>
        <w:ind w:left="720" w:hanging="360"/>
      </w:pPr>
      <w:rPr>
        <w:rFonts w:ascii="Wingdings" w:hAnsi="Wingdings" w:hint="default"/>
      </w:rPr>
    </w:lvl>
    <w:lvl w:ilvl="1" w:tplc="C15A1344">
      <w:numFmt w:val="bullet"/>
      <w:lvlText w:val=""/>
      <w:lvlJc w:val="left"/>
      <w:pPr>
        <w:tabs>
          <w:tab w:val="num" w:pos="1440"/>
        </w:tabs>
        <w:ind w:left="1440" w:hanging="360"/>
      </w:pPr>
      <w:rPr>
        <w:rFonts w:ascii="Wingdings" w:hAnsi="Wingdings" w:hint="default"/>
      </w:rPr>
    </w:lvl>
    <w:lvl w:ilvl="2" w:tplc="83000DFA" w:tentative="1">
      <w:start w:val="1"/>
      <w:numFmt w:val="bullet"/>
      <w:lvlText w:val=""/>
      <w:lvlJc w:val="left"/>
      <w:pPr>
        <w:tabs>
          <w:tab w:val="num" w:pos="2160"/>
        </w:tabs>
        <w:ind w:left="2160" w:hanging="360"/>
      </w:pPr>
      <w:rPr>
        <w:rFonts w:ascii="Wingdings" w:hAnsi="Wingdings" w:hint="default"/>
      </w:rPr>
    </w:lvl>
    <w:lvl w:ilvl="3" w:tplc="6DB2AD76" w:tentative="1">
      <w:start w:val="1"/>
      <w:numFmt w:val="bullet"/>
      <w:lvlText w:val=""/>
      <w:lvlJc w:val="left"/>
      <w:pPr>
        <w:tabs>
          <w:tab w:val="num" w:pos="2880"/>
        </w:tabs>
        <w:ind w:left="2880" w:hanging="360"/>
      </w:pPr>
      <w:rPr>
        <w:rFonts w:ascii="Wingdings" w:hAnsi="Wingdings" w:hint="default"/>
      </w:rPr>
    </w:lvl>
    <w:lvl w:ilvl="4" w:tplc="14A0860A" w:tentative="1">
      <w:start w:val="1"/>
      <w:numFmt w:val="bullet"/>
      <w:lvlText w:val=""/>
      <w:lvlJc w:val="left"/>
      <w:pPr>
        <w:tabs>
          <w:tab w:val="num" w:pos="3600"/>
        </w:tabs>
        <w:ind w:left="3600" w:hanging="360"/>
      </w:pPr>
      <w:rPr>
        <w:rFonts w:ascii="Wingdings" w:hAnsi="Wingdings" w:hint="default"/>
      </w:rPr>
    </w:lvl>
    <w:lvl w:ilvl="5" w:tplc="C17A16EA" w:tentative="1">
      <w:start w:val="1"/>
      <w:numFmt w:val="bullet"/>
      <w:lvlText w:val=""/>
      <w:lvlJc w:val="left"/>
      <w:pPr>
        <w:tabs>
          <w:tab w:val="num" w:pos="4320"/>
        </w:tabs>
        <w:ind w:left="4320" w:hanging="360"/>
      </w:pPr>
      <w:rPr>
        <w:rFonts w:ascii="Wingdings" w:hAnsi="Wingdings" w:hint="default"/>
      </w:rPr>
    </w:lvl>
    <w:lvl w:ilvl="6" w:tplc="4E160FF0" w:tentative="1">
      <w:start w:val="1"/>
      <w:numFmt w:val="bullet"/>
      <w:lvlText w:val=""/>
      <w:lvlJc w:val="left"/>
      <w:pPr>
        <w:tabs>
          <w:tab w:val="num" w:pos="5040"/>
        </w:tabs>
        <w:ind w:left="5040" w:hanging="360"/>
      </w:pPr>
      <w:rPr>
        <w:rFonts w:ascii="Wingdings" w:hAnsi="Wingdings" w:hint="default"/>
      </w:rPr>
    </w:lvl>
    <w:lvl w:ilvl="7" w:tplc="C1E29646" w:tentative="1">
      <w:start w:val="1"/>
      <w:numFmt w:val="bullet"/>
      <w:lvlText w:val=""/>
      <w:lvlJc w:val="left"/>
      <w:pPr>
        <w:tabs>
          <w:tab w:val="num" w:pos="5760"/>
        </w:tabs>
        <w:ind w:left="5760" w:hanging="360"/>
      </w:pPr>
      <w:rPr>
        <w:rFonts w:ascii="Wingdings" w:hAnsi="Wingdings" w:hint="default"/>
      </w:rPr>
    </w:lvl>
    <w:lvl w:ilvl="8" w:tplc="A926B420"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C9E7B50"/>
    <w:multiLevelType w:val="hybridMultilevel"/>
    <w:tmpl w:val="E4C87E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7CB218B1"/>
    <w:multiLevelType w:val="hybridMultilevel"/>
    <w:tmpl w:val="61E608E8"/>
    <w:lvl w:ilvl="0" w:tplc="04090017">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1" w15:restartNumberingAfterBreak="0">
    <w:nsid w:val="7E7F1D96"/>
    <w:multiLevelType w:val="hybridMultilevel"/>
    <w:tmpl w:val="32509A42"/>
    <w:lvl w:ilvl="0" w:tplc="A628C0CC">
      <w:start w:val="6"/>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abstractNumId w:val="33"/>
  </w:num>
  <w:num w:numId="2">
    <w:abstractNumId w:val="8"/>
  </w:num>
  <w:num w:numId="3">
    <w:abstractNumId w:val="5"/>
  </w:num>
  <w:num w:numId="4">
    <w:abstractNumId w:val="30"/>
  </w:num>
  <w:num w:numId="5">
    <w:abstractNumId w:val="22"/>
  </w:num>
  <w:num w:numId="6">
    <w:abstractNumId w:val="20"/>
  </w:num>
  <w:num w:numId="7">
    <w:abstractNumId w:val="18"/>
  </w:num>
  <w:num w:numId="8">
    <w:abstractNumId w:val="1"/>
  </w:num>
  <w:num w:numId="9">
    <w:abstractNumId w:val="3"/>
  </w:num>
  <w:num w:numId="10">
    <w:abstractNumId w:val="13"/>
  </w:num>
  <w:num w:numId="11">
    <w:abstractNumId w:val="11"/>
  </w:num>
  <w:num w:numId="12">
    <w:abstractNumId w:val="39"/>
  </w:num>
  <w:num w:numId="13">
    <w:abstractNumId w:val="16"/>
  </w:num>
  <w:num w:numId="14">
    <w:abstractNumId w:val="12"/>
  </w:num>
  <w:num w:numId="15">
    <w:abstractNumId w:val="2"/>
  </w:num>
  <w:num w:numId="16">
    <w:abstractNumId w:val="17"/>
  </w:num>
  <w:num w:numId="17">
    <w:abstractNumId w:val="23"/>
  </w:num>
  <w:num w:numId="18">
    <w:abstractNumId w:val="31"/>
  </w:num>
  <w:num w:numId="19">
    <w:abstractNumId w:val="29"/>
  </w:num>
  <w:num w:numId="20">
    <w:abstractNumId w:val="14"/>
  </w:num>
  <w:num w:numId="21">
    <w:abstractNumId w:val="4"/>
  </w:num>
  <w:num w:numId="22">
    <w:abstractNumId w:val="26"/>
  </w:num>
  <w:num w:numId="23">
    <w:abstractNumId w:val="35"/>
  </w:num>
  <w:num w:numId="24">
    <w:abstractNumId w:val="28"/>
  </w:num>
  <w:num w:numId="25">
    <w:abstractNumId w:val="9"/>
  </w:num>
  <w:num w:numId="26">
    <w:abstractNumId w:val="15"/>
  </w:num>
  <w:num w:numId="27">
    <w:abstractNumId w:val="37"/>
  </w:num>
  <w:num w:numId="28">
    <w:abstractNumId w:val="21"/>
  </w:num>
  <w:num w:numId="29">
    <w:abstractNumId w:val="7"/>
  </w:num>
  <w:num w:numId="30">
    <w:abstractNumId w:val="24"/>
  </w:num>
  <w:num w:numId="31">
    <w:abstractNumId w:val="41"/>
  </w:num>
  <w:num w:numId="32">
    <w:abstractNumId w:val="40"/>
  </w:num>
  <w:num w:numId="33">
    <w:abstractNumId w:val="6"/>
  </w:num>
  <w:num w:numId="34">
    <w:abstractNumId w:val="27"/>
  </w:num>
  <w:num w:numId="35">
    <w:abstractNumId w:val="10"/>
  </w:num>
  <w:num w:numId="36">
    <w:abstractNumId w:val="34"/>
  </w:num>
  <w:num w:numId="37">
    <w:abstractNumId w:val="25"/>
  </w:num>
  <w:num w:numId="38">
    <w:abstractNumId w:val="32"/>
  </w:num>
  <w:num w:numId="39">
    <w:abstractNumId w:val="19"/>
  </w:num>
  <w:num w:numId="40">
    <w:abstractNumId w:val="38"/>
  </w:num>
  <w:num w:numId="41">
    <w:abstractNumId w:val="36"/>
  </w:num>
  <w:num w:numId="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78EB"/>
    <w:rsid w:val="00000AF3"/>
    <w:rsid w:val="00001119"/>
    <w:rsid w:val="00011567"/>
    <w:rsid w:val="00016E51"/>
    <w:rsid w:val="00017731"/>
    <w:rsid w:val="0002236B"/>
    <w:rsid w:val="00022A86"/>
    <w:rsid w:val="00023AD8"/>
    <w:rsid w:val="000301A9"/>
    <w:rsid w:val="00030FC9"/>
    <w:rsid w:val="0004050C"/>
    <w:rsid w:val="00045883"/>
    <w:rsid w:val="00051EBA"/>
    <w:rsid w:val="00053602"/>
    <w:rsid w:val="00053F18"/>
    <w:rsid w:val="000541F1"/>
    <w:rsid w:val="00056E43"/>
    <w:rsid w:val="00060876"/>
    <w:rsid w:val="00070E44"/>
    <w:rsid w:val="00071B08"/>
    <w:rsid w:val="000739DE"/>
    <w:rsid w:val="00076839"/>
    <w:rsid w:val="00077C6D"/>
    <w:rsid w:val="00077F97"/>
    <w:rsid w:val="000808DE"/>
    <w:rsid w:val="000821D7"/>
    <w:rsid w:val="00082872"/>
    <w:rsid w:val="00084873"/>
    <w:rsid w:val="00087E3B"/>
    <w:rsid w:val="000905ED"/>
    <w:rsid w:val="000A0CE3"/>
    <w:rsid w:val="000A59A8"/>
    <w:rsid w:val="000B0706"/>
    <w:rsid w:val="000B0DE2"/>
    <w:rsid w:val="000C2CD5"/>
    <w:rsid w:val="000D00AE"/>
    <w:rsid w:val="000D2292"/>
    <w:rsid w:val="000D4205"/>
    <w:rsid w:val="000D4C06"/>
    <w:rsid w:val="000D4F41"/>
    <w:rsid w:val="000D6436"/>
    <w:rsid w:val="000E31B4"/>
    <w:rsid w:val="000E47A8"/>
    <w:rsid w:val="000E60D1"/>
    <w:rsid w:val="000E61D4"/>
    <w:rsid w:val="000F5933"/>
    <w:rsid w:val="000F5CF5"/>
    <w:rsid w:val="000F78CD"/>
    <w:rsid w:val="001005A1"/>
    <w:rsid w:val="00102193"/>
    <w:rsid w:val="00104CAD"/>
    <w:rsid w:val="00105554"/>
    <w:rsid w:val="00112879"/>
    <w:rsid w:val="001158F2"/>
    <w:rsid w:val="001221E0"/>
    <w:rsid w:val="0012392B"/>
    <w:rsid w:val="001244D6"/>
    <w:rsid w:val="00126856"/>
    <w:rsid w:val="001326C9"/>
    <w:rsid w:val="00134FF3"/>
    <w:rsid w:val="00141D73"/>
    <w:rsid w:val="001432FD"/>
    <w:rsid w:val="00147DD1"/>
    <w:rsid w:val="00150853"/>
    <w:rsid w:val="00150BED"/>
    <w:rsid w:val="00153376"/>
    <w:rsid w:val="0016280C"/>
    <w:rsid w:val="00165B0A"/>
    <w:rsid w:val="00165B3E"/>
    <w:rsid w:val="00170ADD"/>
    <w:rsid w:val="00173D63"/>
    <w:rsid w:val="00176951"/>
    <w:rsid w:val="00184C31"/>
    <w:rsid w:val="00187049"/>
    <w:rsid w:val="001901D8"/>
    <w:rsid w:val="00191AE3"/>
    <w:rsid w:val="001926B1"/>
    <w:rsid w:val="0019320E"/>
    <w:rsid w:val="00197165"/>
    <w:rsid w:val="001A5908"/>
    <w:rsid w:val="001A5B3C"/>
    <w:rsid w:val="001A7A4A"/>
    <w:rsid w:val="001B023C"/>
    <w:rsid w:val="001B1FED"/>
    <w:rsid w:val="001B42C7"/>
    <w:rsid w:val="001B480B"/>
    <w:rsid w:val="001B6133"/>
    <w:rsid w:val="001C259E"/>
    <w:rsid w:val="001D0352"/>
    <w:rsid w:val="001D2D55"/>
    <w:rsid w:val="001D7A44"/>
    <w:rsid w:val="001E185F"/>
    <w:rsid w:val="001E198D"/>
    <w:rsid w:val="001E69F7"/>
    <w:rsid w:val="001F7235"/>
    <w:rsid w:val="001F7B82"/>
    <w:rsid w:val="002004C6"/>
    <w:rsid w:val="002012C2"/>
    <w:rsid w:val="00204BE6"/>
    <w:rsid w:val="00206E3D"/>
    <w:rsid w:val="00207915"/>
    <w:rsid w:val="00210870"/>
    <w:rsid w:val="00214766"/>
    <w:rsid w:val="00221975"/>
    <w:rsid w:val="00221F2F"/>
    <w:rsid w:val="00223336"/>
    <w:rsid w:val="00224E4F"/>
    <w:rsid w:val="00226200"/>
    <w:rsid w:val="00226B76"/>
    <w:rsid w:val="0022780E"/>
    <w:rsid w:val="002447D7"/>
    <w:rsid w:val="0025071D"/>
    <w:rsid w:val="002518CA"/>
    <w:rsid w:val="00252867"/>
    <w:rsid w:val="002528B8"/>
    <w:rsid w:val="002564D7"/>
    <w:rsid w:val="00257686"/>
    <w:rsid w:val="002611A7"/>
    <w:rsid w:val="00263269"/>
    <w:rsid w:val="00264BC1"/>
    <w:rsid w:val="002725B0"/>
    <w:rsid w:val="00281F98"/>
    <w:rsid w:val="0028451F"/>
    <w:rsid w:val="00284F4F"/>
    <w:rsid w:val="00285EA2"/>
    <w:rsid w:val="00290ADB"/>
    <w:rsid w:val="0029298C"/>
    <w:rsid w:val="002946E4"/>
    <w:rsid w:val="0029615A"/>
    <w:rsid w:val="002A20D6"/>
    <w:rsid w:val="002A2707"/>
    <w:rsid w:val="002A3203"/>
    <w:rsid w:val="002A4706"/>
    <w:rsid w:val="002A5A1B"/>
    <w:rsid w:val="002A767A"/>
    <w:rsid w:val="002B151C"/>
    <w:rsid w:val="002C1479"/>
    <w:rsid w:val="002C4888"/>
    <w:rsid w:val="002C6D31"/>
    <w:rsid w:val="002D026A"/>
    <w:rsid w:val="002D1C8B"/>
    <w:rsid w:val="002D5960"/>
    <w:rsid w:val="002D6118"/>
    <w:rsid w:val="002D64AF"/>
    <w:rsid w:val="002E0571"/>
    <w:rsid w:val="002E6E83"/>
    <w:rsid w:val="002F0EF9"/>
    <w:rsid w:val="00301CBC"/>
    <w:rsid w:val="003028F5"/>
    <w:rsid w:val="00303B41"/>
    <w:rsid w:val="00305DF7"/>
    <w:rsid w:val="00310D4F"/>
    <w:rsid w:val="00311991"/>
    <w:rsid w:val="00317E8A"/>
    <w:rsid w:val="00324B4C"/>
    <w:rsid w:val="0032563D"/>
    <w:rsid w:val="00327F0A"/>
    <w:rsid w:val="00343F21"/>
    <w:rsid w:val="003469AD"/>
    <w:rsid w:val="003562AD"/>
    <w:rsid w:val="00357319"/>
    <w:rsid w:val="00357A5B"/>
    <w:rsid w:val="0037133F"/>
    <w:rsid w:val="003724ED"/>
    <w:rsid w:val="0037416A"/>
    <w:rsid w:val="003744DA"/>
    <w:rsid w:val="00377E8B"/>
    <w:rsid w:val="00382291"/>
    <w:rsid w:val="00384C1B"/>
    <w:rsid w:val="00385362"/>
    <w:rsid w:val="00392D28"/>
    <w:rsid w:val="0039463D"/>
    <w:rsid w:val="00395793"/>
    <w:rsid w:val="003A44BA"/>
    <w:rsid w:val="003A5D17"/>
    <w:rsid w:val="003B6A8F"/>
    <w:rsid w:val="003C0BB2"/>
    <w:rsid w:val="003C69E8"/>
    <w:rsid w:val="003D13D0"/>
    <w:rsid w:val="003D1A64"/>
    <w:rsid w:val="003D72F9"/>
    <w:rsid w:val="003E3D82"/>
    <w:rsid w:val="003E6E45"/>
    <w:rsid w:val="003F1396"/>
    <w:rsid w:val="003F55DA"/>
    <w:rsid w:val="00400690"/>
    <w:rsid w:val="004019E0"/>
    <w:rsid w:val="00401D58"/>
    <w:rsid w:val="004114E7"/>
    <w:rsid w:val="00411DA7"/>
    <w:rsid w:val="00414A4D"/>
    <w:rsid w:val="00414CA7"/>
    <w:rsid w:val="00416759"/>
    <w:rsid w:val="00417437"/>
    <w:rsid w:val="0042202B"/>
    <w:rsid w:val="00434D90"/>
    <w:rsid w:val="00437FE9"/>
    <w:rsid w:val="00446CF9"/>
    <w:rsid w:val="00451566"/>
    <w:rsid w:val="00454634"/>
    <w:rsid w:val="004608B1"/>
    <w:rsid w:val="00460F13"/>
    <w:rsid w:val="00461432"/>
    <w:rsid w:val="004629D2"/>
    <w:rsid w:val="004675B3"/>
    <w:rsid w:val="004734E1"/>
    <w:rsid w:val="004817D3"/>
    <w:rsid w:val="00481EBE"/>
    <w:rsid w:val="00482945"/>
    <w:rsid w:val="0048424B"/>
    <w:rsid w:val="0048515D"/>
    <w:rsid w:val="00490037"/>
    <w:rsid w:val="004947AA"/>
    <w:rsid w:val="00497120"/>
    <w:rsid w:val="004A0279"/>
    <w:rsid w:val="004A1CBA"/>
    <w:rsid w:val="004A1FEC"/>
    <w:rsid w:val="004A56DA"/>
    <w:rsid w:val="004A6FF4"/>
    <w:rsid w:val="004B07F1"/>
    <w:rsid w:val="004B5809"/>
    <w:rsid w:val="004C0F8E"/>
    <w:rsid w:val="004C603D"/>
    <w:rsid w:val="004C708B"/>
    <w:rsid w:val="004C7605"/>
    <w:rsid w:val="004C7AD7"/>
    <w:rsid w:val="004C7F1E"/>
    <w:rsid w:val="004D1759"/>
    <w:rsid w:val="004D2ADB"/>
    <w:rsid w:val="004D5E26"/>
    <w:rsid w:val="004E0A62"/>
    <w:rsid w:val="004E16B1"/>
    <w:rsid w:val="004E1AD0"/>
    <w:rsid w:val="004E6CE7"/>
    <w:rsid w:val="004E6DAD"/>
    <w:rsid w:val="004F2F2A"/>
    <w:rsid w:val="004F4B0A"/>
    <w:rsid w:val="004F511C"/>
    <w:rsid w:val="004F5EA6"/>
    <w:rsid w:val="00504420"/>
    <w:rsid w:val="00514F01"/>
    <w:rsid w:val="00516E94"/>
    <w:rsid w:val="005179FC"/>
    <w:rsid w:val="0052009D"/>
    <w:rsid w:val="005242A1"/>
    <w:rsid w:val="00524C86"/>
    <w:rsid w:val="00546BE4"/>
    <w:rsid w:val="00547D13"/>
    <w:rsid w:val="005504EB"/>
    <w:rsid w:val="005515E9"/>
    <w:rsid w:val="005524A8"/>
    <w:rsid w:val="00553368"/>
    <w:rsid w:val="00553490"/>
    <w:rsid w:val="005542A7"/>
    <w:rsid w:val="00554AB6"/>
    <w:rsid w:val="00562E6D"/>
    <w:rsid w:val="005659CC"/>
    <w:rsid w:val="00566474"/>
    <w:rsid w:val="00570DB4"/>
    <w:rsid w:val="00571F97"/>
    <w:rsid w:val="005728D5"/>
    <w:rsid w:val="00574FA7"/>
    <w:rsid w:val="00590B96"/>
    <w:rsid w:val="00595ADD"/>
    <w:rsid w:val="00595D8A"/>
    <w:rsid w:val="00595FCD"/>
    <w:rsid w:val="00597F3E"/>
    <w:rsid w:val="005A007F"/>
    <w:rsid w:val="005A0719"/>
    <w:rsid w:val="005A0ACF"/>
    <w:rsid w:val="005A2EFC"/>
    <w:rsid w:val="005A7E24"/>
    <w:rsid w:val="005B0DCE"/>
    <w:rsid w:val="005B1867"/>
    <w:rsid w:val="005B1B18"/>
    <w:rsid w:val="005B216A"/>
    <w:rsid w:val="005B2D7C"/>
    <w:rsid w:val="005B7CD8"/>
    <w:rsid w:val="005C059F"/>
    <w:rsid w:val="005C34BC"/>
    <w:rsid w:val="005C3A37"/>
    <w:rsid w:val="005C3D02"/>
    <w:rsid w:val="005C6912"/>
    <w:rsid w:val="005D1D02"/>
    <w:rsid w:val="005D6707"/>
    <w:rsid w:val="005D71A1"/>
    <w:rsid w:val="005E3C5B"/>
    <w:rsid w:val="005E3F5F"/>
    <w:rsid w:val="005E66F8"/>
    <w:rsid w:val="005F23CC"/>
    <w:rsid w:val="005F66E4"/>
    <w:rsid w:val="006031E5"/>
    <w:rsid w:val="006058ED"/>
    <w:rsid w:val="00612022"/>
    <w:rsid w:val="00612862"/>
    <w:rsid w:val="00625A9B"/>
    <w:rsid w:val="00625B5F"/>
    <w:rsid w:val="00625DCF"/>
    <w:rsid w:val="006272C2"/>
    <w:rsid w:val="00627569"/>
    <w:rsid w:val="00627EB2"/>
    <w:rsid w:val="00631581"/>
    <w:rsid w:val="00632702"/>
    <w:rsid w:val="00634003"/>
    <w:rsid w:val="00635B62"/>
    <w:rsid w:val="00636696"/>
    <w:rsid w:val="006516AD"/>
    <w:rsid w:val="00653CEA"/>
    <w:rsid w:val="00655294"/>
    <w:rsid w:val="006570F1"/>
    <w:rsid w:val="00666F70"/>
    <w:rsid w:val="00671329"/>
    <w:rsid w:val="00674119"/>
    <w:rsid w:val="00674845"/>
    <w:rsid w:val="00684279"/>
    <w:rsid w:val="00691439"/>
    <w:rsid w:val="00692076"/>
    <w:rsid w:val="00693FAC"/>
    <w:rsid w:val="006943F7"/>
    <w:rsid w:val="00696F6A"/>
    <w:rsid w:val="006A1C14"/>
    <w:rsid w:val="006A23B2"/>
    <w:rsid w:val="006A2423"/>
    <w:rsid w:val="006B332A"/>
    <w:rsid w:val="006B553E"/>
    <w:rsid w:val="006C1A09"/>
    <w:rsid w:val="006C3D43"/>
    <w:rsid w:val="006C4017"/>
    <w:rsid w:val="006C4A47"/>
    <w:rsid w:val="006C50FA"/>
    <w:rsid w:val="006C743E"/>
    <w:rsid w:val="006D4825"/>
    <w:rsid w:val="006E05B6"/>
    <w:rsid w:val="006E690B"/>
    <w:rsid w:val="006E6D53"/>
    <w:rsid w:val="006E71B2"/>
    <w:rsid w:val="006F54B0"/>
    <w:rsid w:val="006F7F62"/>
    <w:rsid w:val="00702249"/>
    <w:rsid w:val="00710CBF"/>
    <w:rsid w:val="00711650"/>
    <w:rsid w:val="00711C36"/>
    <w:rsid w:val="0071395D"/>
    <w:rsid w:val="00716541"/>
    <w:rsid w:val="00716777"/>
    <w:rsid w:val="00720B72"/>
    <w:rsid w:val="00722940"/>
    <w:rsid w:val="00722BE7"/>
    <w:rsid w:val="00732C19"/>
    <w:rsid w:val="007352AD"/>
    <w:rsid w:val="00740468"/>
    <w:rsid w:val="00740F74"/>
    <w:rsid w:val="00742530"/>
    <w:rsid w:val="0074414C"/>
    <w:rsid w:val="00750247"/>
    <w:rsid w:val="00750B35"/>
    <w:rsid w:val="00755DF4"/>
    <w:rsid w:val="007726EB"/>
    <w:rsid w:val="0077358E"/>
    <w:rsid w:val="00774E75"/>
    <w:rsid w:val="007757DF"/>
    <w:rsid w:val="00777CA1"/>
    <w:rsid w:val="00787C24"/>
    <w:rsid w:val="00793627"/>
    <w:rsid w:val="007950D1"/>
    <w:rsid w:val="007954EB"/>
    <w:rsid w:val="007A09D6"/>
    <w:rsid w:val="007A72B0"/>
    <w:rsid w:val="007B20B0"/>
    <w:rsid w:val="007C06E9"/>
    <w:rsid w:val="007C08AE"/>
    <w:rsid w:val="007C1493"/>
    <w:rsid w:val="007C5D56"/>
    <w:rsid w:val="007C6B37"/>
    <w:rsid w:val="007C7E1A"/>
    <w:rsid w:val="007D0E65"/>
    <w:rsid w:val="007D7AAC"/>
    <w:rsid w:val="007D7C88"/>
    <w:rsid w:val="007E31D4"/>
    <w:rsid w:val="007E3365"/>
    <w:rsid w:val="007E47D9"/>
    <w:rsid w:val="007F7CBE"/>
    <w:rsid w:val="00800F81"/>
    <w:rsid w:val="00802852"/>
    <w:rsid w:val="008046B5"/>
    <w:rsid w:val="00806163"/>
    <w:rsid w:val="0081006D"/>
    <w:rsid w:val="0081072E"/>
    <w:rsid w:val="00811768"/>
    <w:rsid w:val="0081437B"/>
    <w:rsid w:val="00814D10"/>
    <w:rsid w:val="008164F2"/>
    <w:rsid w:val="00817CB0"/>
    <w:rsid w:val="0082167B"/>
    <w:rsid w:val="0082257B"/>
    <w:rsid w:val="00827D5A"/>
    <w:rsid w:val="00830B7A"/>
    <w:rsid w:val="00831F80"/>
    <w:rsid w:val="00841C61"/>
    <w:rsid w:val="00846120"/>
    <w:rsid w:val="00846273"/>
    <w:rsid w:val="00851AE9"/>
    <w:rsid w:val="0085294E"/>
    <w:rsid w:val="00852996"/>
    <w:rsid w:val="00872142"/>
    <w:rsid w:val="0087696A"/>
    <w:rsid w:val="008773A1"/>
    <w:rsid w:val="00880BC1"/>
    <w:rsid w:val="00893981"/>
    <w:rsid w:val="00895BAA"/>
    <w:rsid w:val="0089776A"/>
    <w:rsid w:val="008A0645"/>
    <w:rsid w:val="008A6558"/>
    <w:rsid w:val="008B0204"/>
    <w:rsid w:val="008B19D8"/>
    <w:rsid w:val="008B50EF"/>
    <w:rsid w:val="008B57B4"/>
    <w:rsid w:val="008C0DAF"/>
    <w:rsid w:val="008C2349"/>
    <w:rsid w:val="008C51F7"/>
    <w:rsid w:val="008D2197"/>
    <w:rsid w:val="008D3497"/>
    <w:rsid w:val="008D4D28"/>
    <w:rsid w:val="008D58F9"/>
    <w:rsid w:val="008E484D"/>
    <w:rsid w:val="008E731C"/>
    <w:rsid w:val="008E7FE2"/>
    <w:rsid w:val="008F1716"/>
    <w:rsid w:val="008F3D7E"/>
    <w:rsid w:val="008F5BEC"/>
    <w:rsid w:val="008F7166"/>
    <w:rsid w:val="009206D8"/>
    <w:rsid w:val="00923482"/>
    <w:rsid w:val="00925855"/>
    <w:rsid w:val="009260A9"/>
    <w:rsid w:val="00933701"/>
    <w:rsid w:val="00936CCE"/>
    <w:rsid w:val="0093745D"/>
    <w:rsid w:val="00941909"/>
    <w:rsid w:val="00943ED7"/>
    <w:rsid w:val="009442A1"/>
    <w:rsid w:val="009449D7"/>
    <w:rsid w:val="00944AFC"/>
    <w:rsid w:val="0094764F"/>
    <w:rsid w:val="0097364B"/>
    <w:rsid w:val="00973FFA"/>
    <w:rsid w:val="009802CE"/>
    <w:rsid w:val="00985D8E"/>
    <w:rsid w:val="00987202"/>
    <w:rsid w:val="00993B33"/>
    <w:rsid w:val="009A27F3"/>
    <w:rsid w:val="009B10D7"/>
    <w:rsid w:val="009B5589"/>
    <w:rsid w:val="009C311D"/>
    <w:rsid w:val="009C40FC"/>
    <w:rsid w:val="009C46D9"/>
    <w:rsid w:val="009C7953"/>
    <w:rsid w:val="009D44C7"/>
    <w:rsid w:val="009D45DF"/>
    <w:rsid w:val="009D5F86"/>
    <w:rsid w:val="009D610D"/>
    <w:rsid w:val="009E76FE"/>
    <w:rsid w:val="009F0320"/>
    <w:rsid w:val="009F0BF5"/>
    <w:rsid w:val="009F171F"/>
    <w:rsid w:val="009F59E6"/>
    <w:rsid w:val="009F7639"/>
    <w:rsid w:val="00A049F8"/>
    <w:rsid w:val="00A05C4E"/>
    <w:rsid w:val="00A10FFF"/>
    <w:rsid w:val="00A1148A"/>
    <w:rsid w:val="00A11969"/>
    <w:rsid w:val="00A126C0"/>
    <w:rsid w:val="00A1551C"/>
    <w:rsid w:val="00A20057"/>
    <w:rsid w:val="00A20EAA"/>
    <w:rsid w:val="00A22390"/>
    <w:rsid w:val="00A2436C"/>
    <w:rsid w:val="00A27AB9"/>
    <w:rsid w:val="00A30D1F"/>
    <w:rsid w:val="00A31B3A"/>
    <w:rsid w:val="00A342DB"/>
    <w:rsid w:val="00A353A3"/>
    <w:rsid w:val="00A36F7C"/>
    <w:rsid w:val="00A40218"/>
    <w:rsid w:val="00A40313"/>
    <w:rsid w:val="00A41C49"/>
    <w:rsid w:val="00A43161"/>
    <w:rsid w:val="00A4616B"/>
    <w:rsid w:val="00A5097B"/>
    <w:rsid w:val="00A5303B"/>
    <w:rsid w:val="00A542A1"/>
    <w:rsid w:val="00A54B04"/>
    <w:rsid w:val="00A54F3D"/>
    <w:rsid w:val="00A645D7"/>
    <w:rsid w:val="00A669C6"/>
    <w:rsid w:val="00A72125"/>
    <w:rsid w:val="00A73215"/>
    <w:rsid w:val="00A73993"/>
    <w:rsid w:val="00A74377"/>
    <w:rsid w:val="00A7513B"/>
    <w:rsid w:val="00A83FA6"/>
    <w:rsid w:val="00A90735"/>
    <w:rsid w:val="00A91429"/>
    <w:rsid w:val="00A923F3"/>
    <w:rsid w:val="00A9779F"/>
    <w:rsid w:val="00A97B76"/>
    <w:rsid w:val="00AA0887"/>
    <w:rsid w:val="00AA5E1E"/>
    <w:rsid w:val="00AA7B86"/>
    <w:rsid w:val="00AB299E"/>
    <w:rsid w:val="00AB378E"/>
    <w:rsid w:val="00AC0E19"/>
    <w:rsid w:val="00AD0446"/>
    <w:rsid w:val="00AD0C1B"/>
    <w:rsid w:val="00AD4C5F"/>
    <w:rsid w:val="00AE20FE"/>
    <w:rsid w:val="00AE4C63"/>
    <w:rsid w:val="00AE7738"/>
    <w:rsid w:val="00AF037F"/>
    <w:rsid w:val="00AF0A35"/>
    <w:rsid w:val="00AF0F7B"/>
    <w:rsid w:val="00AF136C"/>
    <w:rsid w:val="00AF141B"/>
    <w:rsid w:val="00AF3A32"/>
    <w:rsid w:val="00B04B73"/>
    <w:rsid w:val="00B11BF8"/>
    <w:rsid w:val="00B12586"/>
    <w:rsid w:val="00B25BAE"/>
    <w:rsid w:val="00B3073F"/>
    <w:rsid w:val="00B3397C"/>
    <w:rsid w:val="00B37519"/>
    <w:rsid w:val="00B57150"/>
    <w:rsid w:val="00B66AD7"/>
    <w:rsid w:val="00B76216"/>
    <w:rsid w:val="00B844CD"/>
    <w:rsid w:val="00B87DCF"/>
    <w:rsid w:val="00B90976"/>
    <w:rsid w:val="00B91643"/>
    <w:rsid w:val="00B955AC"/>
    <w:rsid w:val="00B960F1"/>
    <w:rsid w:val="00B96CA1"/>
    <w:rsid w:val="00BA72B0"/>
    <w:rsid w:val="00BB0DD2"/>
    <w:rsid w:val="00BB4DD9"/>
    <w:rsid w:val="00BB782D"/>
    <w:rsid w:val="00BB7C7B"/>
    <w:rsid w:val="00BC220A"/>
    <w:rsid w:val="00BC38A5"/>
    <w:rsid w:val="00BD1F7B"/>
    <w:rsid w:val="00BD2767"/>
    <w:rsid w:val="00BD2EA5"/>
    <w:rsid w:val="00BD318F"/>
    <w:rsid w:val="00BE0FF4"/>
    <w:rsid w:val="00BE2687"/>
    <w:rsid w:val="00BE3D6C"/>
    <w:rsid w:val="00BE414C"/>
    <w:rsid w:val="00BF1571"/>
    <w:rsid w:val="00BF5F99"/>
    <w:rsid w:val="00BF6030"/>
    <w:rsid w:val="00BF6BD2"/>
    <w:rsid w:val="00BF6FE8"/>
    <w:rsid w:val="00C07259"/>
    <w:rsid w:val="00C07F4D"/>
    <w:rsid w:val="00C10A5C"/>
    <w:rsid w:val="00C112C9"/>
    <w:rsid w:val="00C155FA"/>
    <w:rsid w:val="00C17E49"/>
    <w:rsid w:val="00C17F1F"/>
    <w:rsid w:val="00C21AD2"/>
    <w:rsid w:val="00C2344D"/>
    <w:rsid w:val="00C245EE"/>
    <w:rsid w:val="00C26EAE"/>
    <w:rsid w:val="00C33098"/>
    <w:rsid w:val="00C375BD"/>
    <w:rsid w:val="00C406CA"/>
    <w:rsid w:val="00C506A4"/>
    <w:rsid w:val="00C52EEC"/>
    <w:rsid w:val="00C55213"/>
    <w:rsid w:val="00C57A42"/>
    <w:rsid w:val="00C60CE0"/>
    <w:rsid w:val="00C60F50"/>
    <w:rsid w:val="00C61786"/>
    <w:rsid w:val="00C62213"/>
    <w:rsid w:val="00C677A1"/>
    <w:rsid w:val="00C702D6"/>
    <w:rsid w:val="00C70BBB"/>
    <w:rsid w:val="00C70E40"/>
    <w:rsid w:val="00C72803"/>
    <w:rsid w:val="00C72974"/>
    <w:rsid w:val="00C76EA3"/>
    <w:rsid w:val="00C77B56"/>
    <w:rsid w:val="00C82FA0"/>
    <w:rsid w:val="00C8487A"/>
    <w:rsid w:val="00C85DAE"/>
    <w:rsid w:val="00C86D33"/>
    <w:rsid w:val="00C92C97"/>
    <w:rsid w:val="00C93EFB"/>
    <w:rsid w:val="00C978EB"/>
    <w:rsid w:val="00CA1066"/>
    <w:rsid w:val="00CA3C2C"/>
    <w:rsid w:val="00CB244A"/>
    <w:rsid w:val="00CB61EB"/>
    <w:rsid w:val="00CC67EB"/>
    <w:rsid w:val="00CD35B3"/>
    <w:rsid w:val="00CD3EFF"/>
    <w:rsid w:val="00CD53AE"/>
    <w:rsid w:val="00CD5F46"/>
    <w:rsid w:val="00CE0CB6"/>
    <w:rsid w:val="00CE5ECF"/>
    <w:rsid w:val="00CE7E23"/>
    <w:rsid w:val="00CF0288"/>
    <w:rsid w:val="00CF09EF"/>
    <w:rsid w:val="00CF10CF"/>
    <w:rsid w:val="00D06CF4"/>
    <w:rsid w:val="00D0789C"/>
    <w:rsid w:val="00D172A7"/>
    <w:rsid w:val="00D17C14"/>
    <w:rsid w:val="00D202C8"/>
    <w:rsid w:val="00D20F1E"/>
    <w:rsid w:val="00D23C59"/>
    <w:rsid w:val="00D32A6D"/>
    <w:rsid w:val="00D33EC0"/>
    <w:rsid w:val="00D35E2B"/>
    <w:rsid w:val="00D366F4"/>
    <w:rsid w:val="00D4694B"/>
    <w:rsid w:val="00D46E23"/>
    <w:rsid w:val="00D50968"/>
    <w:rsid w:val="00D50DD2"/>
    <w:rsid w:val="00D52272"/>
    <w:rsid w:val="00D53049"/>
    <w:rsid w:val="00D55C06"/>
    <w:rsid w:val="00D56500"/>
    <w:rsid w:val="00D60407"/>
    <w:rsid w:val="00D6150F"/>
    <w:rsid w:val="00D623C5"/>
    <w:rsid w:val="00D74FBC"/>
    <w:rsid w:val="00D76F19"/>
    <w:rsid w:val="00D815E8"/>
    <w:rsid w:val="00D81BF1"/>
    <w:rsid w:val="00D8250C"/>
    <w:rsid w:val="00D879A2"/>
    <w:rsid w:val="00D937D6"/>
    <w:rsid w:val="00D96A6D"/>
    <w:rsid w:val="00DA2157"/>
    <w:rsid w:val="00DA6636"/>
    <w:rsid w:val="00DA6E0B"/>
    <w:rsid w:val="00DA77A8"/>
    <w:rsid w:val="00DA7D0A"/>
    <w:rsid w:val="00DB025B"/>
    <w:rsid w:val="00DB5CAD"/>
    <w:rsid w:val="00DC01BD"/>
    <w:rsid w:val="00DC0FF9"/>
    <w:rsid w:val="00DC11D9"/>
    <w:rsid w:val="00DC44B1"/>
    <w:rsid w:val="00DE40F9"/>
    <w:rsid w:val="00DF2350"/>
    <w:rsid w:val="00DF37E4"/>
    <w:rsid w:val="00DF610E"/>
    <w:rsid w:val="00E00409"/>
    <w:rsid w:val="00E03C10"/>
    <w:rsid w:val="00E04C0D"/>
    <w:rsid w:val="00E11A85"/>
    <w:rsid w:val="00E11C51"/>
    <w:rsid w:val="00E12A85"/>
    <w:rsid w:val="00E12E07"/>
    <w:rsid w:val="00E1679E"/>
    <w:rsid w:val="00E24C8D"/>
    <w:rsid w:val="00E255BE"/>
    <w:rsid w:val="00E32C1D"/>
    <w:rsid w:val="00E3611F"/>
    <w:rsid w:val="00E4188A"/>
    <w:rsid w:val="00E70C89"/>
    <w:rsid w:val="00E8140C"/>
    <w:rsid w:val="00E82F6A"/>
    <w:rsid w:val="00E911DA"/>
    <w:rsid w:val="00E91FB8"/>
    <w:rsid w:val="00E9775E"/>
    <w:rsid w:val="00EA54F1"/>
    <w:rsid w:val="00EA6669"/>
    <w:rsid w:val="00EA6BF4"/>
    <w:rsid w:val="00EC11BA"/>
    <w:rsid w:val="00EC1D02"/>
    <w:rsid w:val="00EC376F"/>
    <w:rsid w:val="00EC646B"/>
    <w:rsid w:val="00ED3CEE"/>
    <w:rsid w:val="00ED7896"/>
    <w:rsid w:val="00EE3A3A"/>
    <w:rsid w:val="00EE437F"/>
    <w:rsid w:val="00EE6549"/>
    <w:rsid w:val="00EF2455"/>
    <w:rsid w:val="00EF578B"/>
    <w:rsid w:val="00EF6EC9"/>
    <w:rsid w:val="00EF7FF6"/>
    <w:rsid w:val="00F0312A"/>
    <w:rsid w:val="00F03E3F"/>
    <w:rsid w:val="00F050AB"/>
    <w:rsid w:val="00F12A11"/>
    <w:rsid w:val="00F22589"/>
    <w:rsid w:val="00F22BF2"/>
    <w:rsid w:val="00F26622"/>
    <w:rsid w:val="00F40C6B"/>
    <w:rsid w:val="00F412B1"/>
    <w:rsid w:val="00F4172F"/>
    <w:rsid w:val="00F5612F"/>
    <w:rsid w:val="00F60E8F"/>
    <w:rsid w:val="00F6432D"/>
    <w:rsid w:val="00F65D41"/>
    <w:rsid w:val="00F66CF2"/>
    <w:rsid w:val="00F7226F"/>
    <w:rsid w:val="00F76A96"/>
    <w:rsid w:val="00F778D0"/>
    <w:rsid w:val="00F84A31"/>
    <w:rsid w:val="00F90B9F"/>
    <w:rsid w:val="00F914DD"/>
    <w:rsid w:val="00F967A5"/>
    <w:rsid w:val="00FA1E2E"/>
    <w:rsid w:val="00FB50A6"/>
    <w:rsid w:val="00FC3911"/>
    <w:rsid w:val="00FC68B1"/>
    <w:rsid w:val="00FD2F2D"/>
    <w:rsid w:val="00FD579C"/>
    <w:rsid w:val="00FD640D"/>
    <w:rsid w:val="00FD6451"/>
    <w:rsid w:val="00FE234D"/>
    <w:rsid w:val="00FE5997"/>
    <w:rsid w:val="00FE5C5D"/>
    <w:rsid w:val="00FF0F92"/>
    <w:rsid w:val="00FF17ED"/>
    <w:rsid w:val="00FF2F1C"/>
    <w:rsid w:val="00FF6E5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F9908"/>
  <w15:chartTrackingRefBased/>
  <w15:docId w15:val="{DDF6CDA3-5189-4435-9DA5-02812FB9E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Bullets,List Paragraph1,Titre1,kepala,Citation List,Graphic,Table of contents numbered,List Paragraph (bulleted list),Bullet 1 List,Bullet Styles para,Figure_name,Equipment,Numbered Indented Text,List Paragraph Char Char Char,3,L_4"/>
    <w:basedOn w:val="Normal"/>
    <w:link w:val="ParagraphedelisteCar"/>
    <w:uiPriority w:val="34"/>
    <w:qFormat/>
    <w:rsid w:val="00C978EB"/>
    <w:pPr>
      <w:ind w:left="720"/>
      <w:contextualSpacing/>
    </w:pPr>
  </w:style>
  <w:style w:type="character" w:customStyle="1" w:styleId="ParagraphedelisteCar">
    <w:name w:val="Paragraphe de liste Car"/>
    <w:aliases w:val="Bullets Car,List Paragraph1 Car,Titre1 Car,kepala Car,Citation List Car,Graphic Car,Table of contents numbered Car,List Paragraph (bulleted list) Car,Bullet 1 List Car,Bullet Styles para Car,Figure_name Car,Equipment Car,3 Car"/>
    <w:link w:val="Paragraphedeliste"/>
    <w:uiPriority w:val="34"/>
    <w:qFormat/>
    <w:rsid w:val="00D06CF4"/>
  </w:style>
  <w:style w:type="paragraph" w:styleId="En-tte">
    <w:name w:val="header"/>
    <w:basedOn w:val="Normal"/>
    <w:link w:val="En-tteCar"/>
    <w:uiPriority w:val="99"/>
    <w:unhideWhenUsed/>
    <w:rsid w:val="000A0CE3"/>
    <w:pPr>
      <w:tabs>
        <w:tab w:val="center" w:pos="4536"/>
        <w:tab w:val="right" w:pos="9072"/>
      </w:tabs>
      <w:spacing w:after="0" w:line="240" w:lineRule="auto"/>
    </w:pPr>
  </w:style>
  <w:style w:type="character" w:customStyle="1" w:styleId="En-tteCar">
    <w:name w:val="En-tête Car"/>
    <w:basedOn w:val="Policepardfaut"/>
    <w:link w:val="En-tte"/>
    <w:uiPriority w:val="99"/>
    <w:rsid w:val="000A0CE3"/>
  </w:style>
  <w:style w:type="paragraph" w:styleId="Pieddepage">
    <w:name w:val="footer"/>
    <w:basedOn w:val="Normal"/>
    <w:link w:val="PieddepageCar"/>
    <w:uiPriority w:val="99"/>
    <w:unhideWhenUsed/>
    <w:rsid w:val="000A0CE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A0CE3"/>
  </w:style>
  <w:style w:type="table" w:styleId="Grilledutableau">
    <w:name w:val="Table Grid"/>
    <w:basedOn w:val="TableauNormal"/>
    <w:uiPriority w:val="59"/>
    <w:rsid w:val="00C76E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B04B7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04B73"/>
    <w:rPr>
      <w:rFonts w:ascii="Segoe UI" w:hAnsi="Segoe UI" w:cs="Segoe UI"/>
      <w:sz w:val="18"/>
      <w:szCs w:val="18"/>
    </w:rPr>
  </w:style>
  <w:style w:type="paragraph" w:customStyle="1" w:styleId="Default">
    <w:name w:val="Default"/>
    <w:rsid w:val="001B480B"/>
    <w:pPr>
      <w:autoSpaceDE w:val="0"/>
      <w:autoSpaceDN w:val="0"/>
      <w:adjustRightInd w:val="0"/>
      <w:spacing w:after="0" w:line="240" w:lineRule="auto"/>
    </w:pPr>
    <w:rPr>
      <w:rFonts w:ascii="Calibri" w:hAnsi="Calibri" w:cs="Calibri"/>
      <w:color w:val="000000"/>
      <w:sz w:val="24"/>
      <w:szCs w:val="24"/>
    </w:rPr>
  </w:style>
  <w:style w:type="character" w:styleId="Lienhypertexte">
    <w:name w:val="Hyperlink"/>
    <w:basedOn w:val="Policepardfaut"/>
    <w:uiPriority w:val="99"/>
    <w:unhideWhenUsed/>
    <w:rsid w:val="00461432"/>
    <w:rPr>
      <w:color w:val="0563C1" w:themeColor="hyperlink"/>
      <w:u w:val="single"/>
    </w:rPr>
  </w:style>
  <w:style w:type="character" w:styleId="Mentionnonrsolue">
    <w:name w:val="Unresolved Mention"/>
    <w:basedOn w:val="Policepardfaut"/>
    <w:uiPriority w:val="99"/>
    <w:semiHidden/>
    <w:unhideWhenUsed/>
    <w:rsid w:val="00461432"/>
    <w:rPr>
      <w:color w:val="605E5C"/>
      <w:shd w:val="clear" w:color="auto" w:fill="E1DFDD"/>
    </w:rPr>
  </w:style>
  <w:style w:type="character" w:styleId="Marquedecommentaire">
    <w:name w:val="annotation reference"/>
    <w:basedOn w:val="Policepardfaut"/>
    <w:uiPriority w:val="99"/>
    <w:semiHidden/>
    <w:unhideWhenUsed/>
    <w:rsid w:val="00B955AC"/>
    <w:rPr>
      <w:sz w:val="16"/>
      <w:szCs w:val="16"/>
    </w:rPr>
  </w:style>
  <w:style w:type="paragraph" w:styleId="Commentaire">
    <w:name w:val="annotation text"/>
    <w:basedOn w:val="Normal"/>
    <w:link w:val="CommentaireCar"/>
    <w:uiPriority w:val="99"/>
    <w:unhideWhenUsed/>
    <w:rsid w:val="00B955AC"/>
    <w:pPr>
      <w:spacing w:line="240" w:lineRule="auto"/>
    </w:pPr>
    <w:rPr>
      <w:sz w:val="20"/>
      <w:szCs w:val="20"/>
    </w:rPr>
  </w:style>
  <w:style w:type="character" w:customStyle="1" w:styleId="CommentaireCar">
    <w:name w:val="Commentaire Car"/>
    <w:basedOn w:val="Policepardfaut"/>
    <w:link w:val="Commentaire"/>
    <w:uiPriority w:val="99"/>
    <w:rsid w:val="00B955AC"/>
    <w:rPr>
      <w:sz w:val="20"/>
      <w:szCs w:val="20"/>
    </w:rPr>
  </w:style>
  <w:style w:type="paragraph" w:styleId="Objetducommentaire">
    <w:name w:val="annotation subject"/>
    <w:basedOn w:val="Commentaire"/>
    <w:next w:val="Commentaire"/>
    <w:link w:val="ObjetducommentaireCar"/>
    <w:uiPriority w:val="99"/>
    <w:semiHidden/>
    <w:unhideWhenUsed/>
    <w:rsid w:val="00B955AC"/>
    <w:rPr>
      <w:b/>
      <w:bCs/>
    </w:rPr>
  </w:style>
  <w:style w:type="character" w:customStyle="1" w:styleId="ObjetducommentaireCar">
    <w:name w:val="Objet du commentaire Car"/>
    <w:basedOn w:val="CommentaireCar"/>
    <w:link w:val="Objetducommentaire"/>
    <w:uiPriority w:val="99"/>
    <w:semiHidden/>
    <w:rsid w:val="00B955AC"/>
    <w:rPr>
      <w:b/>
      <w:bCs/>
      <w:sz w:val="20"/>
      <w:szCs w:val="20"/>
    </w:rPr>
  </w:style>
  <w:style w:type="paragraph" w:customStyle="1" w:styleId="SingleTxt">
    <w:name w:val="__Single Txt"/>
    <w:basedOn w:val="Normal"/>
    <w:qFormat/>
    <w:rsid w:val="00395793"/>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pPr>
    <w:rPr>
      <w:rFonts w:ascii="Times New Roman" w:hAnsi="Times New Roman" w:cs="Times New Roman"/>
      <w:spacing w:val="4"/>
      <w:w w:val="103"/>
      <w:kern w:val="14"/>
      <w:sz w:val="20"/>
      <w:lang w:val="fr-CA"/>
    </w:rPr>
  </w:style>
  <w:style w:type="character" w:styleId="Appelnotedebasdep">
    <w:name w:val="footnote reference"/>
    <w:aliases w:val="Note de bas de page Car1,ftref,Footnote Reference Superscript,BVI fnr,16 Point,Superscript 6 Point,Footnote Reference Char Char Char,Carattere Char Carattere Carattere Char Carattere Char Carattere Char Char Char1 Char,4_G,R,fr,o"/>
    <w:link w:val="Char2"/>
    <w:uiPriority w:val="99"/>
    <w:qFormat/>
    <w:rsid w:val="00395793"/>
    <w:rPr>
      <w:spacing w:val="5"/>
      <w:w w:val="103"/>
      <w:kern w:val="14"/>
      <w:vertAlign w:val="superscript"/>
    </w:rPr>
  </w:style>
  <w:style w:type="paragraph" w:styleId="Notedebasdepage">
    <w:name w:val="footnote text"/>
    <w:aliases w:val="Geneva 9,Font: Geneva 9,Boston 10,f,single space,Footnote,otnote Text,ft,Footnote Text Char Char Char,Footnote Text Char Char Char Char,Footnote Text Char Char,Footnote Text Char Char Char Char Char Char Char Char Char Char,ADB"/>
    <w:basedOn w:val="Normal"/>
    <w:link w:val="NotedebasdepageCar2"/>
    <w:qFormat/>
    <w:rsid w:val="00395793"/>
    <w:pPr>
      <w:spacing w:after="0" w:line="210" w:lineRule="exact"/>
    </w:pPr>
    <w:rPr>
      <w:rFonts w:ascii="Times New Roman" w:hAnsi="Times New Roman" w:cs="Times New Roman"/>
      <w:spacing w:val="4"/>
      <w:w w:val="103"/>
      <w:kern w:val="14"/>
      <w:sz w:val="17"/>
      <w:szCs w:val="20"/>
      <w:lang w:val="fr-CA"/>
    </w:rPr>
  </w:style>
  <w:style w:type="character" w:customStyle="1" w:styleId="NotedebasdepageCar">
    <w:name w:val="Note de bas de page Car"/>
    <w:aliases w:val="Geneva 9 Car,Font: Geneva 9 Car,Boston 10 Car,f Car,single space Car,Footnote Car,otnote Text Car,ft Car,Footnote Text Char Char Char Car,Footnote Text Char Char Char Char Car,Footnote Text Char Char Car,ADB Car"/>
    <w:basedOn w:val="Policepardfaut"/>
    <w:rsid w:val="00395793"/>
    <w:rPr>
      <w:sz w:val="20"/>
      <w:szCs w:val="20"/>
    </w:rPr>
  </w:style>
  <w:style w:type="character" w:customStyle="1" w:styleId="NotedebasdepageCar2">
    <w:name w:val="Note de bas de page Car2"/>
    <w:aliases w:val="Geneva 9 Car1,Font: Geneva 9 Car1,Boston 10 Car1,f Car1,single space Car1,Footnote Car1,otnote Text Car1,ft Car1,Footnote Text Char Char Char Car1,Footnote Text Char Char Char Char Car1,Footnote Text Char Char Car1,ADB Car1"/>
    <w:link w:val="Notedebasdepage"/>
    <w:uiPriority w:val="99"/>
    <w:rsid w:val="00395793"/>
    <w:rPr>
      <w:rFonts w:ascii="Times New Roman" w:hAnsi="Times New Roman" w:cs="Times New Roman"/>
      <w:spacing w:val="4"/>
      <w:w w:val="103"/>
      <w:kern w:val="14"/>
      <w:sz w:val="17"/>
      <w:szCs w:val="20"/>
      <w:lang w:val="fr-CA"/>
    </w:rPr>
  </w:style>
  <w:style w:type="paragraph" w:customStyle="1" w:styleId="Char2">
    <w:name w:val="Char2"/>
    <w:basedOn w:val="Normal"/>
    <w:link w:val="Appelnotedebasdep"/>
    <w:uiPriority w:val="99"/>
    <w:rsid w:val="00395793"/>
    <w:pPr>
      <w:spacing w:line="240" w:lineRule="exact"/>
    </w:pPr>
    <w:rPr>
      <w:spacing w:val="5"/>
      <w:w w:val="103"/>
      <w:kern w:val="14"/>
      <w:vertAlign w:val="superscript"/>
    </w:rPr>
  </w:style>
  <w:style w:type="character" w:customStyle="1" w:styleId="viiyi">
    <w:name w:val="viiyi"/>
    <w:basedOn w:val="Policepardfaut"/>
    <w:rsid w:val="000301A9"/>
  </w:style>
  <w:style w:type="character" w:customStyle="1" w:styleId="jlqj4b">
    <w:name w:val="jlqj4b"/>
    <w:basedOn w:val="Policepardfaut"/>
    <w:rsid w:val="000301A9"/>
  </w:style>
  <w:style w:type="character" w:customStyle="1" w:styleId="tlid-translation">
    <w:name w:val="tlid-translation"/>
    <w:basedOn w:val="Policepardfaut"/>
    <w:rsid w:val="00310D4F"/>
  </w:style>
  <w:style w:type="paragraph" w:customStyle="1" w:styleId="p28">
    <w:name w:val="p28"/>
    <w:basedOn w:val="Normal"/>
    <w:rsid w:val="00C93EFB"/>
    <w:pPr>
      <w:widowControl w:val="0"/>
      <w:tabs>
        <w:tab w:val="left" w:pos="680"/>
        <w:tab w:val="left" w:pos="1060"/>
      </w:tabs>
      <w:spacing w:after="0" w:line="240" w:lineRule="atLeast"/>
      <w:ind w:left="432" w:hanging="288"/>
    </w:pPr>
    <w:rPr>
      <w:rFonts w:ascii="Times New Roman" w:eastAsia="Times New Roman" w:hAnsi="Times New Roman" w:cs="Times New Roman"/>
      <w:snapToGrid w:val="0"/>
      <w:sz w:val="24"/>
      <w:szCs w:val="20"/>
      <w:lang w:val="en-US"/>
    </w:rPr>
  </w:style>
  <w:style w:type="character" w:styleId="lev">
    <w:name w:val="Strong"/>
    <w:uiPriority w:val="22"/>
    <w:qFormat/>
    <w:rsid w:val="00C93EFB"/>
    <w:rPr>
      <w:rFonts w:cs="Times New Roman"/>
      <w:b/>
      <w:bCs/>
    </w:rPr>
  </w:style>
  <w:style w:type="character" w:customStyle="1" w:styleId="atendertext1">
    <w:name w:val="a_tender_text1"/>
    <w:rsid w:val="00C93EFB"/>
    <w:rPr>
      <w:rFonts w:ascii="Arial" w:hAnsi="Arial" w:cs="Arial" w:hint="default"/>
      <w:color w:val="000000"/>
      <w:sz w:val="20"/>
      <w:szCs w:val="20"/>
    </w:rPr>
  </w:style>
  <w:style w:type="character" w:styleId="Lienhypertextesuivivisit">
    <w:name w:val="FollowedHyperlink"/>
    <w:basedOn w:val="Policepardfaut"/>
    <w:uiPriority w:val="99"/>
    <w:semiHidden/>
    <w:unhideWhenUsed/>
    <w:rsid w:val="00802852"/>
    <w:rPr>
      <w:color w:val="954F72" w:themeColor="followedHyperlink"/>
      <w:u w:val="single"/>
    </w:rPr>
  </w:style>
  <w:style w:type="character" w:customStyle="1" w:styleId="hgkelc">
    <w:name w:val="hgkelc"/>
    <w:basedOn w:val="Policepardfaut"/>
    <w:rsid w:val="00BD2767"/>
  </w:style>
  <w:style w:type="paragraph" w:styleId="Rvision">
    <w:name w:val="Revision"/>
    <w:hidden/>
    <w:uiPriority w:val="99"/>
    <w:semiHidden/>
    <w:rsid w:val="00E1679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099202">
      <w:bodyDiv w:val="1"/>
      <w:marLeft w:val="0"/>
      <w:marRight w:val="0"/>
      <w:marTop w:val="0"/>
      <w:marBottom w:val="0"/>
      <w:divBdr>
        <w:top w:val="none" w:sz="0" w:space="0" w:color="auto"/>
        <w:left w:val="none" w:sz="0" w:space="0" w:color="auto"/>
        <w:bottom w:val="none" w:sz="0" w:space="0" w:color="auto"/>
        <w:right w:val="none" w:sz="0" w:space="0" w:color="auto"/>
      </w:divBdr>
      <w:divsChild>
        <w:div w:id="1677881450">
          <w:marLeft w:val="1080"/>
          <w:marRight w:val="0"/>
          <w:marTop w:val="134"/>
          <w:marBottom w:val="0"/>
          <w:divBdr>
            <w:top w:val="none" w:sz="0" w:space="0" w:color="auto"/>
            <w:left w:val="none" w:sz="0" w:space="0" w:color="auto"/>
            <w:bottom w:val="none" w:sz="0" w:space="0" w:color="auto"/>
            <w:right w:val="none" w:sz="0" w:space="0" w:color="auto"/>
          </w:divBdr>
        </w:div>
        <w:div w:id="1345983553">
          <w:marLeft w:val="1080"/>
          <w:marRight w:val="0"/>
          <w:marTop w:val="134"/>
          <w:marBottom w:val="0"/>
          <w:divBdr>
            <w:top w:val="none" w:sz="0" w:space="0" w:color="auto"/>
            <w:left w:val="none" w:sz="0" w:space="0" w:color="auto"/>
            <w:bottom w:val="none" w:sz="0" w:space="0" w:color="auto"/>
            <w:right w:val="none" w:sz="0" w:space="0" w:color="auto"/>
          </w:divBdr>
        </w:div>
      </w:divsChild>
    </w:div>
    <w:div w:id="75521216">
      <w:bodyDiv w:val="1"/>
      <w:marLeft w:val="0"/>
      <w:marRight w:val="0"/>
      <w:marTop w:val="0"/>
      <w:marBottom w:val="0"/>
      <w:divBdr>
        <w:top w:val="none" w:sz="0" w:space="0" w:color="auto"/>
        <w:left w:val="none" w:sz="0" w:space="0" w:color="auto"/>
        <w:bottom w:val="none" w:sz="0" w:space="0" w:color="auto"/>
        <w:right w:val="none" w:sz="0" w:space="0" w:color="auto"/>
      </w:divBdr>
    </w:div>
    <w:div w:id="125516244">
      <w:bodyDiv w:val="1"/>
      <w:marLeft w:val="0"/>
      <w:marRight w:val="0"/>
      <w:marTop w:val="0"/>
      <w:marBottom w:val="0"/>
      <w:divBdr>
        <w:top w:val="none" w:sz="0" w:space="0" w:color="auto"/>
        <w:left w:val="none" w:sz="0" w:space="0" w:color="auto"/>
        <w:bottom w:val="none" w:sz="0" w:space="0" w:color="auto"/>
        <w:right w:val="none" w:sz="0" w:space="0" w:color="auto"/>
      </w:divBdr>
      <w:divsChild>
        <w:div w:id="1967270300">
          <w:marLeft w:val="547"/>
          <w:marRight w:val="0"/>
          <w:marTop w:val="96"/>
          <w:marBottom w:val="0"/>
          <w:divBdr>
            <w:top w:val="none" w:sz="0" w:space="0" w:color="auto"/>
            <w:left w:val="none" w:sz="0" w:space="0" w:color="auto"/>
            <w:bottom w:val="none" w:sz="0" w:space="0" w:color="auto"/>
            <w:right w:val="none" w:sz="0" w:space="0" w:color="auto"/>
          </w:divBdr>
        </w:div>
        <w:div w:id="297420896">
          <w:marLeft w:val="1080"/>
          <w:marRight w:val="0"/>
          <w:marTop w:val="96"/>
          <w:marBottom w:val="0"/>
          <w:divBdr>
            <w:top w:val="none" w:sz="0" w:space="0" w:color="auto"/>
            <w:left w:val="none" w:sz="0" w:space="0" w:color="auto"/>
            <w:bottom w:val="none" w:sz="0" w:space="0" w:color="auto"/>
            <w:right w:val="none" w:sz="0" w:space="0" w:color="auto"/>
          </w:divBdr>
        </w:div>
        <w:div w:id="1777746218">
          <w:marLeft w:val="1080"/>
          <w:marRight w:val="0"/>
          <w:marTop w:val="96"/>
          <w:marBottom w:val="0"/>
          <w:divBdr>
            <w:top w:val="none" w:sz="0" w:space="0" w:color="auto"/>
            <w:left w:val="none" w:sz="0" w:space="0" w:color="auto"/>
            <w:bottom w:val="none" w:sz="0" w:space="0" w:color="auto"/>
            <w:right w:val="none" w:sz="0" w:space="0" w:color="auto"/>
          </w:divBdr>
        </w:div>
      </w:divsChild>
    </w:div>
    <w:div w:id="449327687">
      <w:bodyDiv w:val="1"/>
      <w:marLeft w:val="0"/>
      <w:marRight w:val="0"/>
      <w:marTop w:val="0"/>
      <w:marBottom w:val="0"/>
      <w:divBdr>
        <w:top w:val="none" w:sz="0" w:space="0" w:color="auto"/>
        <w:left w:val="none" w:sz="0" w:space="0" w:color="auto"/>
        <w:bottom w:val="none" w:sz="0" w:space="0" w:color="auto"/>
        <w:right w:val="none" w:sz="0" w:space="0" w:color="auto"/>
      </w:divBdr>
    </w:div>
    <w:div w:id="562643526">
      <w:bodyDiv w:val="1"/>
      <w:marLeft w:val="0"/>
      <w:marRight w:val="0"/>
      <w:marTop w:val="0"/>
      <w:marBottom w:val="0"/>
      <w:divBdr>
        <w:top w:val="none" w:sz="0" w:space="0" w:color="auto"/>
        <w:left w:val="none" w:sz="0" w:space="0" w:color="auto"/>
        <w:bottom w:val="none" w:sz="0" w:space="0" w:color="auto"/>
        <w:right w:val="none" w:sz="0" w:space="0" w:color="auto"/>
      </w:divBdr>
    </w:div>
    <w:div w:id="623463232">
      <w:bodyDiv w:val="1"/>
      <w:marLeft w:val="0"/>
      <w:marRight w:val="0"/>
      <w:marTop w:val="0"/>
      <w:marBottom w:val="0"/>
      <w:divBdr>
        <w:top w:val="none" w:sz="0" w:space="0" w:color="auto"/>
        <w:left w:val="none" w:sz="0" w:space="0" w:color="auto"/>
        <w:bottom w:val="none" w:sz="0" w:space="0" w:color="auto"/>
        <w:right w:val="none" w:sz="0" w:space="0" w:color="auto"/>
      </w:divBdr>
    </w:div>
    <w:div w:id="681854675">
      <w:bodyDiv w:val="1"/>
      <w:marLeft w:val="0"/>
      <w:marRight w:val="0"/>
      <w:marTop w:val="0"/>
      <w:marBottom w:val="0"/>
      <w:divBdr>
        <w:top w:val="none" w:sz="0" w:space="0" w:color="auto"/>
        <w:left w:val="none" w:sz="0" w:space="0" w:color="auto"/>
        <w:bottom w:val="none" w:sz="0" w:space="0" w:color="auto"/>
        <w:right w:val="none" w:sz="0" w:space="0" w:color="auto"/>
      </w:divBdr>
      <w:divsChild>
        <w:div w:id="2147041552">
          <w:marLeft w:val="547"/>
          <w:marRight w:val="0"/>
          <w:marTop w:val="0"/>
          <w:marBottom w:val="0"/>
          <w:divBdr>
            <w:top w:val="none" w:sz="0" w:space="0" w:color="auto"/>
            <w:left w:val="none" w:sz="0" w:space="0" w:color="auto"/>
            <w:bottom w:val="none" w:sz="0" w:space="0" w:color="auto"/>
            <w:right w:val="none" w:sz="0" w:space="0" w:color="auto"/>
          </w:divBdr>
        </w:div>
      </w:divsChild>
    </w:div>
    <w:div w:id="697002119">
      <w:bodyDiv w:val="1"/>
      <w:marLeft w:val="0"/>
      <w:marRight w:val="0"/>
      <w:marTop w:val="0"/>
      <w:marBottom w:val="0"/>
      <w:divBdr>
        <w:top w:val="none" w:sz="0" w:space="0" w:color="auto"/>
        <w:left w:val="none" w:sz="0" w:space="0" w:color="auto"/>
        <w:bottom w:val="none" w:sz="0" w:space="0" w:color="auto"/>
        <w:right w:val="none" w:sz="0" w:space="0" w:color="auto"/>
      </w:divBdr>
    </w:div>
    <w:div w:id="796994176">
      <w:bodyDiv w:val="1"/>
      <w:marLeft w:val="0"/>
      <w:marRight w:val="0"/>
      <w:marTop w:val="0"/>
      <w:marBottom w:val="0"/>
      <w:divBdr>
        <w:top w:val="none" w:sz="0" w:space="0" w:color="auto"/>
        <w:left w:val="none" w:sz="0" w:space="0" w:color="auto"/>
        <w:bottom w:val="none" w:sz="0" w:space="0" w:color="auto"/>
        <w:right w:val="none" w:sz="0" w:space="0" w:color="auto"/>
      </w:divBdr>
    </w:div>
    <w:div w:id="908538667">
      <w:bodyDiv w:val="1"/>
      <w:marLeft w:val="0"/>
      <w:marRight w:val="0"/>
      <w:marTop w:val="0"/>
      <w:marBottom w:val="0"/>
      <w:divBdr>
        <w:top w:val="none" w:sz="0" w:space="0" w:color="auto"/>
        <w:left w:val="none" w:sz="0" w:space="0" w:color="auto"/>
        <w:bottom w:val="none" w:sz="0" w:space="0" w:color="auto"/>
        <w:right w:val="none" w:sz="0" w:space="0" w:color="auto"/>
      </w:divBdr>
      <w:divsChild>
        <w:div w:id="2062560330">
          <w:marLeft w:val="547"/>
          <w:marRight w:val="0"/>
          <w:marTop w:val="0"/>
          <w:marBottom w:val="0"/>
          <w:divBdr>
            <w:top w:val="none" w:sz="0" w:space="0" w:color="auto"/>
            <w:left w:val="none" w:sz="0" w:space="0" w:color="auto"/>
            <w:bottom w:val="none" w:sz="0" w:space="0" w:color="auto"/>
            <w:right w:val="none" w:sz="0" w:space="0" w:color="auto"/>
          </w:divBdr>
        </w:div>
      </w:divsChild>
    </w:div>
    <w:div w:id="1026784050">
      <w:bodyDiv w:val="1"/>
      <w:marLeft w:val="0"/>
      <w:marRight w:val="0"/>
      <w:marTop w:val="0"/>
      <w:marBottom w:val="0"/>
      <w:divBdr>
        <w:top w:val="none" w:sz="0" w:space="0" w:color="auto"/>
        <w:left w:val="none" w:sz="0" w:space="0" w:color="auto"/>
        <w:bottom w:val="none" w:sz="0" w:space="0" w:color="auto"/>
        <w:right w:val="none" w:sz="0" w:space="0" w:color="auto"/>
      </w:divBdr>
      <w:divsChild>
        <w:div w:id="1960524999">
          <w:marLeft w:val="547"/>
          <w:marRight w:val="0"/>
          <w:marTop w:val="0"/>
          <w:marBottom w:val="0"/>
          <w:divBdr>
            <w:top w:val="none" w:sz="0" w:space="0" w:color="auto"/>
            <w:left w:val="none" w:sz="0" w:space="0" w:color="auto"/>
            <w:bottom w:val="none" w:sz="0" w:space="0" w:color="auto"/>
            <w:right w:val="none" w:sz="0" w:space="0" w:color="auto"/>
          </w:divBdr>
        </w:div>
      </w:divsChild>
    </w:div>
    <w:div w:id="1129317205">
      <w:bodyDiv w:val="1"/>
      <w:marLeft w:val="0"/>
      <w:marRight w:val="0"/>
      <w:marTop w:val="0"/>
      <w:marBottom w:val="0"/>
      <w:divBdr>
        <w:top w:val="none" w:sz="0" w:space="0" w:color="auto"/>
        <w:left w:val="none" w:sz="0" w:space="0" w:color="auto"/>
        <w:bottom w:val="none" w:sz="0" w:space="0" w:color="auto"/>
        <w:right w:val="none" w:sz="0" w:space="0" w:color="auto"/>
      </w:divBdr>
    </w:div>
    <w:div w:id="1257715605">
      <w:bodyDiv w:val="1"/>
      <w:marLeft w:val="0"/>
      <w:marRight w:val="0"/>
      <w:marTop w:val="0"/>
      <w:marBottom w:val="0"/>
      <w:divBdr>
        <w:top w:val="none" w:sz="0" w:space="0" w:color="auto"/>
        <w:left w:val="none" w:sz="0" w:space="0" w:color="auto"/>
        <w:bottom w:val="none" w:sz="0" w:space="0" w:color="auto"/>
        <w:right w:val="none" w:sz="0" w:space="0" w:color="auto"/>
      </w:divBdr>
    </w:div>
    <w:div w:id="1306348773">
      <w:bodyDiv w:val="1"/>
      <w:marLeft w:val="0"/>
      <w:marRight w:val="0"/>
      <w:marTop w:val="0"/>
      <w:marBottom w:val="0"/>
      <w:divBdr>
        <w:top w:val="none" w:sz="0" w:space="0" w:color="auto"/>
        <w:left w:val="none" w:sz="0" w:space="0" w:color="auto"/>
        <w:bottom w:val="none" w:sz="0" w:space="0" w:color="auto"/>
        <w:right w:val="none" w:sz="0" w:space="0" w:color="auto"/>
      </w:divBdr>
    </w:div>
    <w:div w:id="1372925376">
      <w:bodyDiv w:val="1"/>
      <w:marLeft w:val="0"/>
      <w:marRight w:val="0"/>
      <w:marTop w:val="0"/>
      <w:marBottom w:val="0"/>
      <w:divBdr>
        <w:top w:val="none" w:sz="0" w:space="0" w:color="auto"/>
        <w:left w:val="none" w:sz="0" w:space="0" w:color="auto"/>
        <w:bottom w:val="none" w:sz="0" w:space="0" w:color="auto"/>
        <w:right w:val="none" w:sz="0" w:space="0" w:color="auto"/>
      </w:divBdr>
      <w:divsChild>
        <w:div w:id="728000428">
          <w:marLeft w:val="1267"/>
          <w:marRight w:val="0"/>
          <w:marTop w:val="0"/>
          <w:marBottom w:val="0"/>
          <w:divBdr>
            <w:top w:val="none" w:sz="0" w:space="0" w:color="auto"/>
            <w:left w:val="none" w:sz="0" w:space="0" w:color="auto"/>
            <w:bottom w:val="none" w:sz="0" w:space="0" w:color="auto"/>
            <w:right w:val="none" w:sz="0" w:space="0" w:color="auto"/>
          </w:divBdr>
        </w:div>
        <w:div w:id="259335394">
          <w:marLeft w:val="1267"/>
          <w:marRight w:val="0"/>
          <w:marTop w:val="0"/>
          <w:marBottom w:val="0"/>
          <w:divBdr>
            <w:top w:val="none" w:sz="0" w:space="0" w:color="auto"/>
            <w:left w:val="none" w:sz="0" w:space="0" w:color="auto"/>
            <w:bottom w:val="none" w:sz="0" w:space="0" w:color="auto"/>
            <w:right w:val="none" w:sz="0" w:space="0" w:color="auto"/>
          </w:divBdr>
        </w:div>
        <w:div w:id="1791119464">
          <w:marLeft w:val="1267"/>
          <w:marRight w:val="0"/>
          <w:marTop w:val="0"/>
          <w:marBottom w:val="0"/>
          <w:divBdr>
            <w:top w:val="none" w:sz="0" w:space="0" w:color="auto"/>
            <w:left w:val="none" w:sz="0" w:space="0" w:color="auto"/>
            <w:bottom w:val="none" w:sz="0" w:space="0" w:color="auto"/>
            <w:right w:val="none" w:sz="0" w:space="0" w:color="auto"/>
          </w:divBdr>
        </w:div>
      </w:divsChild>
    </w:div>
    <w:div w:id="1450202402">
      <w:bodyDiv w:val="1"/>
      <w:marLeft w:val="0"/>
      <w:marRight w:val="0"/>
      <w:marTop w:val="0"/>
      <w:marBottom w:val="0"/>
      <w:divBdr>
        <w:top w:val="none" w:sz="0" w:space="0" w:color="auto"/>
        <w:left w:val="none" w:sz="0" w:space="0" w:color="auto"/>
        <w:bottom w:val="none" w:sz="0" w:space="0" w:color="auto"/>
        <w:right w:val="none" w:sz="0" w:space="0" w:color="auto"/>
      </w:divBdr>
    </w:div>
    <w:div w:id="1497839005">
      <w:bodyDiv w:val="1"/>
      <w:marLeft w:val="0"/>
      <w:marRight w:val="0"/>
      <w:marTop w:val="0"/>
      <w:marBottom w:val="0"/>
      <w:divBdr>
        <w:top w:val="none" w:sz="0" w:space="0" w:color="auto"/>
        <w:left w:val="none" w:sz="0" w:space="0" w:color="auto"/>
        <w:bottom w:val="none" w:sz="0" w:space="0" w:color="auto"/>
        <w:right w:val="none" w:sz="0" w:space="0" w:color="auto"/>
      </w:divBdr>
    </w:div>
    <w:div w:id="1512069371">
      <w:bodyDiv w:val="1"/>
      <w:marLeft w:val="0"/>
      <w:marRight w:val="0"/>
      <w:marTop w:val="0"/>
      <w:marBottom w:val="0"/>
      <w:divBdr>
        <w:top w:val="none" w:sz="0" w:space="0" w:color="auto"/>
        <w:left w:val="none" w:sz="0" w:space="0" w:color="auto"/>
        <w:bottom w:val="none" w:sz="0" w:space="0" w:color="auto"/>
        <w:right w:val="none" w:sz="0" w:space="0" w:color="auto"/>
      </w:divBdr>
      <w:divsChild>
        <w:div w:id="908468318">
          <w:marLeft w:val="0"/>
          <w:marRight w:val="0"/>
          <w:marTop w:val="0"/>
          <w:marBottom w:val="0"/>
          <w:divBdr>
            <w:top w:val="none" w:sz="0" w:space="0" w:color="auto"/>
            <w:left w:val="none" w:sz="0" w:space="0" w:color="auto"/>
            <w:bottom w:val="none" w:sz="0" w:space="0" w:color="auto"/>
            <w:right w:val="none" w:sz="0" w:space="0" w:color="auto"/>
          </w:divBdr>
        </w:div>
      </w:divsChild>
    </w:div>
    <w:div w:id="1544247568">
      <w:bodyDiv w:val="1"/>
      <w:marLeft w:val="0"/>
      <w:marRight w:val="0"/>
      <w:marTop w:val="0"/>
      <w:marBottom w:val="0"/>
      <w:divBdr>
        <w:top w:val="none" w:sz="0" w:space="0" w:color="auto"/>
        <w:left w:val="none" w:sz="0" w:space="0" w:color="auto"/>
        <w:bottom w:val="none" w:sz="0" w:space="0" w:color="auto"/>
        <w:right w:val="none" w:sz="0" w:space="0" w:color="auto"/>
      </w:divBdr>
    </w:div>
    <w:div w:id="1638752833">
      <w:bodyDiv w:val="1"/>
      <w:marLeft w:val="0"/>
      <w:marRight w:val="0"/>
      <w:marTop w:val="0"/>
      <w:marBottom w:val="0"/>
      <w:divBdr>
        <w:top w:val="none" w:sz="0" w:space="0" w:color="auto"/>
        <w:left w:val="none" w:sz="0" w:space="0" w:color="auto"/>
        <w:bottom w:val="none" w:sz="0" w:space="0" w:color="auto"/>
        <w:right w:val="none" w:sz="0" w:space="0" w:color="auto"/>
      </w:divBdr>
    </w:div>
    <w:div w:id="1648781628">
      <w:bodyDiv w:val="1"/>
      <w:marLeft w:val="0"/>
      <w:marRight w:val="0"/>
      <w:marTop w:val="0"/>
      <w:marBottom w:val="0"/>
      <w:divBdr>
        <w:top w:val="none" w:sz="0" w:space="0" w:color="auto"/>
        <w:left w:val="none" w:sz="0" w:space="0" w:color="auto"/>
        <w:bottom w:val="none" w:sz="0" w:space="0" w:color="auto"/>
        <w:right w:val="none" w:sz="0" w:space="0" w:color="auto"/>
      </w:divBdr>
    </w:div>
    <w:div w:id="1765497005">
      <w:bodyDiv w:val="1"/>
      <w:marLeft w:val="0"/>
      <w:marRight w:val="0"/>
      <w:marTop w:val="0"/>
      <w:marBottom w:val="0"/>
      <w:divBdr>
        <w:top w:val="none" w:sz="0" w:space="0" w:color="auto"/>
        <w:left w:val="none" w:sz="0" w:space="0" w:color="auto"/>
        <w:bottom w:val="none" w:sz="0" w:space="0" w:color="auto"/>
        <w:right w:val="none" w:sz="0" w:space="0" w:color="auto"/>
      </w:divBdr>
    </w:div>
    <w:div w:id="1865287499">
      <w:bodyDiv w:val="1"/>
      <w:marLeft w:val="0"/>
      <w:marRight w:val="0"/>
      <w:marTop w:val="0"/>
      <w:marBottom w:val="0"/>
      <w:divBdr>
        <w:top w:val="none" w:sz="0" w:space="0" w:color="auto"/>
        <w:left w:val="none" w:sz="0" w:space="0" w:color="auto"/>
        <w:bottom w:val="none" w:sz="0" w:space="0" w:color="auto"/>
        <w:right w:val="none" w:sz="0" w:space="0" w:color="auto"/>
      </w:divBdr>
    </w:div>
    <w:div w:id="1909416793">
      <w:bodyDiv w:val="1"/>
      <w:marLeft w:val="0"/>
      <w:marRight w:val="0"/>
      <w:marTop w:val="0"/>
      <w:marBottom w:val="0"/>
      <w:divBdr>
        <w:top w:val="none" w:sz="0" w:space="0" w:color="auto"/>
        <w:left w:val="none" w:sz="0" w:space="0" w:color="auto"/>
        <w:bottom w:val="none" w:sz="0" w:space="0" w:color="auto"/>
        <w:right w:val="none" w:sz="0" w:space="0" w:color="auto"/>
      </w:divBdr>
      <w:divsChild>
        <w:div w:id="12964510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opp.undp.org/_layouts/15/WopiFrame.aspx?sourcedoc=/UNDP_POPP_DOCUMENT_LIBRARY/Public/PPM_Programming%20Standards_Quality%20Standards%20for%20Programming.docx&amp;action=defaul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egistry.bj@undp.org"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undp.org/content/dam/undp/library/corporate/Careers/P11_Personal_history_form.doc" TargetMode="External"/><Relationship Id="rId2" Type="http://schemas.openxmlformats.org/officeDocument/2006/relationships/hyperlink" Target="https://intranet.undp.org/unit/bom/pso/Support%20documents%20on%20IC%20Guidelines/Template%20for%20Confirmation%20of%20Interest%20and%20Submission%20of%20Financial%20Proposal.docx" TargetMode="External"/><Relationship Id="rId1" Type="http://schemas.openxmlformats.org/officeDocument/2006/relationships/hyperlink" Target="https://info.undp.org/global/popp/Pages/default.aspx"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95E7EEC4D46E854CAD0DFB50F8A8237A" ma:contentTypeVersion="8" ma:contentTypeDescription="Create a new document." ma:contentTypeScope="" ma:versionID="bcc3a78a671aafaea52edf5b9fadeeb3">
  <xsd:schema xmlns:xsd="http://www.w3.org/2001/XMLSchema" xmlns:xs="http://www.w3.org/2001/XMLSchema" xmlns:p="http://schemas.microsoft.com/office/2006/metadata/properties" xmlns:ns3="99f11533-5fe1-4b32-b531-9984d5d936c4" xmlns:ns4="3d5359a5-c915-4ba5-ad74-e17de2ceb2d4" targetNamespace="http://schemas.microsoft.com/office/2006/metadata/properties" ma:root="true" ma:fieldsID="e62509741be75bbc9a267c0c29a63ddc" ns3:_="" ns4:_="">
    <xsd:import namespace="99f11533-5fe1-4b32-b531-9984d5d936c4"/>
    <xsd:import namespace="3d5359a5-c915-4ba5-ad74-e17de2ceb2d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f11533-5fe1-4b32-b531-9984d5d936c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d5359a5-c915-4ba5-ad74-e17de2ceb2d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A7E41EA-8532-4437-85D2-E3C3AB6905A4}">
  <ds:schemaRefs>
    <ds:schemaRef ds:uri="http://schemas.microsoft.com/sharepoint/v3/contenttype/forms"/>
  </ds:schemaRefs>
</ds:datastoreItem>
</file>

<file path=customXml/itemProps2.xml><?xml version="1.0" encoding="utf-8"?>
<ds:datastoreItem xmlns:ds="http://schemas.openxmlformats.org/officeDocument/2006/customXml" ds:itemID="{F4096172-AEA7-4491-8021-70542CF0BC6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303590B-DBF9-4355-91B1-128E496F0F66}">
  <ds:schemaRefs>
    <ds:schemaRef ds:uri="http://schemas.openxmlformats.org/officeDocument/2006/bibliography"/>
  </ds:schemaRefs>
</ds:datastoreItem>
</file>

<file path=customXml/itemProps4.xml><?xml version="1.0" encoding="utf-8"?>
<ds:datastoreItem xmlns:ds="http://schemas.openxmlformats.org/officeDocument/2006/customXml" ds:itemID="{4554D821-91F3-4F84-B0CC-7FCFC271CA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f11533-5fe1-4b32-b531-9984d5d936c4"/>
    <ds:schemaRef ds:uri="3d5359a5-c915-4ba5-ad74-e17de2ceb2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18</Pages>
  <Words>7746</Words>
  <Characters>46482</Characters>
  <Application>Microsoft Office Word</Application>
  <DocSecurity>0</DocSecurity>
  <Lines>3320</Lines>
  <Paragraphs>1869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52359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Sylvano NOUGBODE</dc:creator>
  <cp:keywords/>
  <dc:description/>
  <cp:lastModifiedBy>Sylvano Nougbode</cp:lastModifiedBy>
  <cp:revision>3</cp:revision>
  <dcterms:created xsi:type="dcterms:W3CDTF">2021-05-27T17:00:00Z</dcterms:created>
  <dcterms:modified xsi:type="dcterms:W3CDTF">2021-11-25T15:48:00Z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0x01010095E7EEC4D46E854CAD0DFB50F8A8237A</vt:lpwstr>
  </property>
</Properties>
</file>