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F9" w:rsidRPr="00DF5042" w:rsidRDefault="00856E6B" w:rsidP="007431F9">
      <w:pPr>
        <w:shd w:val="solid" w:color="FFFFFF" w:fill="FFFFFF"/>
        <w:jc w:val="center"/>
        <w:rPr>
          <w:rFonts w:ascii="Times New Roman" w:hAnsi="Times New Roman"/>
          <w:sz w:val="24"/>
          <w:szCs w:val="24"/>
        </w:rPr>
      </w:pPr>
      <w:r>
        <w:rPr>
          <w:rFonts w:ascii="Times New Roman" w:hAnsi="Times New Roman"/>
          <w:noProof/>
          <w:sz w:val="24"/>
          <w:szCs w:val="24"/>
          <w:lang w:eastAsia="fr-FR" w:bidi="ar-SA"/>
        </w:rPr>
        <w:pict>
          <v:group id="_x0000_s1041" style="position:absolute;left:0;text-align:left;margin-left:16.15pt;margin-top:-9.15pt;width:460.55pt;height:155.05pt;z-index:251665920" coordorigin="1741,951" coordsize="9211,3101">
            <v:shapetype id="_x0000_t202" coordsize="21600,21600" o:spt="202" path="m,l,21600r21600,l21600,xe">
              <v:stroke joinstyle="miter"/>
              <v:path gradientshapeok="t" o:connecttype="rect"/>
            </v:shapetype>
            <v:shape id="Text Box 32" o:spid="_x0000_s1027" type="#_x0000_t202" style="position:absolute;left:8389;top:1034;width:2563;height:30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" stroked="f">
              <v:textbox>
                <w:txbxContent>
                  <w:p w:rsidR="00767678" w:rsidRDefault="00BA2739" w:rsidP="007431F9">
                    <w:pPr>
                      <w:jc w:val="center"/>
                    </w:pPr>
                    <w:r w:rsidRPr="00BA2739">
                      <w:rPr>
                        <w:noProof/>
                        <w:lang w:eastAsia="fr-FR" w:bidi="ar-SA"/>
                      </w:rPr>
                      <w:drawing>
                        <wp:inline distT="0" distB="0" distL="0" distR="0">
                          <wp:extent cx="1373838" cy="1814169"/>
                          <wp:effectExtent l="1905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8078" cy="1819768"/>
                                  </a:xfrm>
                                  <a:prstGeom prst="rect">
                                    <a:avLst/>
                                  </a:prstGeom>
                                  <a:noFill/>
                                  <a:ln>
                                    <a:noFill/>
                                  </a:ln>
                                </pic:spPr>
                              </pic:pic>
                            </a:graphicData>
                          </a:graphic>
                        </wp:inline>
                      </w:drawing>
                    </w:r>
                  </w:p>
                </w:txbxContent>
              </v:textbox>
            </v:shape>
            <v:shape id="Text Box 9" o:spid="_x0000_s1026" type="#_x0000_t202" style="position:absolute;left:1741;top:951;width:4973;height:28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" stroked="f">
              <v:textbox>
                <w:txbxContent>
                  <w:p w:rsidR="00767678" w:rsidRDefault="0009793A">
                    <w:r w:rsidRPr="0009793A">
                      <w:rPr>
                        <w:noProof/>
                        <w:lang w:eastAsia="fr-FR" w:bidi="ar-SA"/>
                      </w:rPr>
                      <w:drawing>
                        <wp:inline distT="0" distB="0" distL="0" distR="0">
                          <wp:extent cx="2648197" cy="1615044"/>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1051" cy="1616784"/>
                                  </a:xfrm>
                                  <a:prstGeom prst="rect">
                                    <a:avLst/>
                                  </a:prstGeom>
                                  <a:noFill/>
                                  <a:ln>
                                    <a:noFill/>
                                  </a:ln>
                                </pic:spPr>
                              </pic:pic>
                            </a:graphicData>
                          </a:graphic>
                        </wp:inline>
                      </w:drawing>
                    </w:r>
                  </w:p>
                </w:txbxContent>
              </v:textbox>
            </v:shape>
          </v:group>
        </w:pict>
      </w:r>
      <w:r>
        <w:rPr>
          <w:rFonts w:ascii="Times New Roman" w:hAnsi="Times New Roman"/>
          <w:noProof/>
          <w:sz w:val="24"/>
          <w:szCs w:val="24"/>
          <w:lang w:eastAsia="fr-FR" w:bidi="ar-SA"/>
        </w:rPr>
        <w:pict>
          <v:rect id="Rectangle 77" o:spid="_x0000_s1039" style="position:absolute;left:0;text-align:left;margin-left:-69.95pt;margin-top:-26.7pt;width:51.1pt;height:78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" fillcolor="#548dd4 [1951]" strokecolor="#59a9f2" strokeweight="1pt">
            <v:shadow on="t" color="#073662" opacity=".5" offset="1pt"/>
          </v:rect>
        </w:pict>
      </w:r>
      <w:r w:rsidR="007431F9" w:rsidRPr="00DF5042">
        <w:rPr>
          <w:rFonts w:ascii="Times New Roman" w:hAnsi="Times New Roman"/>
          <w:sz w:val="24"/>
          <w:szCs w:val="24"/>
        </w:rPr>
        <w:t xml:space="preserve"> </w:t>
      </w: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2F3923">
      <w:pPr>
        <w:jc w:val="right"/>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rPr>
          <w:rFonts w:ascii="Times New Roman" w:hAnsi="Times New Roman"/>
        </w:rPr>
      </w:pPr>
    </w:p>
    <w:p w:rsidR="007431F9" w:rsidRPr="00DF5042" w:rsidRDefault="007431F9" w:rsidP="007431F9">
      <w:pPr>
        <w:jc w:val="center"/>
        <w:rPr>
          <w:rFonts w:ascii="Times New Roman" w:hAnsi="Times New Roman"/>
          <w:b/>
          <w:sz w:val="40"/>
          <w:szCs w:val="40"/>
        </w:rPr>
      </w:pPr>
    </w:p>
    <w:p w:rsidR="007431F9" w:rsidRPr="00DF5042" w:rsidRDefault="007431F9" w:rsidP="007431F9">
      <w:pPr>
        <w:jc w:val="center"/>
        <w:rPr>
          <w:rFonts w:ascii="Times New Roman" w:hAnsi="Times New Roman"/>
          <w:b/>
          <w:sz w:val="40"/>
          <w:szCs w:val="40"/>
        </w:rPr>
      </w:pPr>
      <w:r w:rsidRPr="00DF5042">
        <w:rPr>
          <w:rFonts w:ascii="Times New Roman" w:hAnsi="Times New Roman"/>
          <w:b/>
          <w:sz w:val="40"/>
          <w:szCs w:val="40"/>
        </w:rPr>
        <w:t>---------------</w:t>
      </w:r>
    </w:p>
    <w:p w:rsidR="00334C00" w:rsidRPr="007E5768" w:rsidRDefault="00334C00" w:rsidP="00334C00">
      <w:pPr>
        <w:ind w:firstLine="0"/>
        <w:jc w:val="center"/>
        <w:rPr>
          <w:rFonts w:ascii="Times New Roman" w:hAnsi="Times New Roman"/>
          <w:b/>
          <w:color w:val="4F81BD" w:themeColor="accent1"/>
          <w:sz w:val="36"/>
          <w:szCs w:val="36"/>
        </w:rPr>
      </w:pPr>
      <w:r w:rsidRPr="007E5768">
        <w:rPr>
          <w:rFonts w:ascii="Times New Roman" w:hAnsi="Times New Roman"/>
          <w:b/>
          <w:color w:val="4F81BD" w:themeColor="accent1"/>
          <w:sz w:val="36"/>
          <w:szCs w:val="36"/>
        </w:rPr>
        <w:t>EVALUATION A MI-PARCOURS CPD PNUD-BENIN</w:t>
      </w:r>
    </w:p>
    <w:p w:rsidR="00147F9C" w:rsidRPr="00DF5042" w:rsidRDefault="00334C00" w:rsidP="00334C00">
      <w:pPr>
        <w:ind w:firstLine="0"/>
        <w:jc w:val="center"/>
        <w:rPr>
          <w:rFonts w:ascii="Times New Roman" w:hAnsi="Times New Roman"/>
          <w:b/>
          <w:sz w:val="32"/>
          <w:szCs w:val="32"/>
        </w:rPr>
      </w:pPr>
      <w:r w:rsidRPr="007E5768">
        <w:rPr>
          <w:rFonts w:ascii="Times New Roman" w:hAnsi="Times New Roman"/>
          <w:b/>
          <w:color w:val="4F81BD" w:themeColor="accent1"/>
          <w:sz w:val="36"/>
          <w:szCs w:val="36"/>
        </w:rPr>
        <w:t>CYCLE 2019-2023</w:t>
      </w:r>
    </w:p>
    <w:p w:rsidR="007431F9" w:rsidRPr="00DF5042" w:rsidRDefault="007431F9" w:rsidP="007431F9">
      <w:pPr>
        <w:jc w:val="center"/>
        <w:rPr>
          <w:rFonts w:ascii="Times New Roman" w:hAnsi="Times New Roman"/>
          <w:b/>
          <w:sz w:val="40"/>
          <w:szCs w:val="40"/>
        </w:rPr>
      </w:pPr>
      <w:r w:rsidRPr="00DF5042">
        <w:rPr>
          <w:rFonts w:ascii="Times New Roman" w:hAnsi="Times New Roman"/>
          <w:b/>
          <w:sz w:val="40"/>
          <w:szCs w:val="40"/>
        </w:rPr>
        <w:t>---------------</w:t>
      </w:r>
    </w:p>
    <w:p w:rsidR="007431F9" w:rsidRPr="007E5768" w:rsidRDefault="007431F9" w:rsidP="007431F9">
      <w:pPr>
        <w:jc w:val="center"/>
        <w:rPr>
          <w:rFonts w:ascii="Times New Roman" w:hAnsi="Times New Roman"/>
          <w:b/>
          <w:color w:val="4F81BD" w:themeColor="accent1"/>
          <w:sz w:val="36"/>
          <w:szCs w:val="36"/>
        </w:rPr>
      </w:pPr>
      <w:r w:rsidRPr="007E5768">
        <w:rPr>
          <w:rFonts w:ascii="Times New Roman" w:hAnsi="Times New Roman"/>
          <w:b/>
          <w:color w:val="4F81BD" w:themeColor="accent1"/>
          <w:sz w:val="36"/>
          <w:szCs w:val="36"/>
        </w:rPr>
        <w:t>R</w:t>
      </w:r>
      <w:r w:rsidR="008F0CA3" w:rsidRPr="007E5768">
        <w:rPr>
          <w:rFonts w:ascii="Times New Roman" w:hAnsi="Times New Roman"/>
          <w:b/>
          <w:color w:val="4F81BD" w:themeColor="accent1"/>
          <w:sz w:val="36"/>
          <w:szCs w:val="36"/>
        </w:rPr>
        <w:t xml:space="preserve">APPORT </w:t>
      </w:r>
      <w:r w:rsidR="00231F5B" w:rsidRPr="007E5768">
        <w:rPr>
          <w:rFonts w:ascii="Times New Roman" w:hAnsi="Times New Roman"/>
          <w:b/>
          <w:color w:val="4F81BD" w:themeColor="accent1"/>
          <w:sz w:val="36"/>
          <w:szCs w:val="36"/>
        </w:rPr>
        <w:t>F</w:t>
      </w:r>
      <w:r w:rsidR="00034E99" w:rsidRPr="007E5768">
        <w:rPr>
          <w:rFonts w:ascii="Times New Roman" w:hAnsi="Times New Roman"/>
          <w:b/>
          <w:color w:val="4F81BD" w:themeColor="accent1"/>
          <w:sz w:val="36"/>
          <w:szCs w:val="36"/>
        </w:rPr>
        <w:t>I</w:t>
      </w:r>
      <w:r w:rsidR="00231F5B" w:rsidRPr="007E5768">
        <w:rPr>
          <w:rFonts w:ascii="Times New Roman" w:hAnsi="Times New Roman"/>
          <w:b/>
          <w:color w:val="4F81BD" w:themeColor="accent1"/>
          <w:sz w:val="36"/>
          <w:szCs w:val="36"/>
        </w:rPr>
        <w:t>NAL</w:t>
      </w:r>
    </w:p>
    <w:p w:rsidR="007431F9" w:rsidRPr="00DF5042" w:rsidRDefault="00856E6B" w:rsidP="007431F9">
      <w:pPr>
        <w:jc w:val="center"/>
        <w:rPr>
          <w:rFonts w:ascii="Times New Roman" w:hAnsi="Times New Roman"/>
          <w:b/>
          <w:sz w:val="36"/>
          <w:szCs w:val="36"/>
        </w:rPr>
      </w:pPr>
      <w:r>
        <w:rPr>
          <w:rFonts w:ascii="Times New Roman" w:hAnsi="Times New Roman"/>
          <w:b/>
          <w:noProof/>
          <w:sz w:val="36"/>
          <w:szCs w:val="36"/>
          <w:lang w:eastAsia="fr-FR" w:bidi="ar-SA"/>
        </w:rPr>
        <w:pict>
          <v:shape id="Text Box 11" o:spid="_x0000_s1029" type="#_x0000_t202" style="position:absolute;left:0;text-align:left;margin-left:-8.4pt;margin-top:4.5pt;width:508.8pt;height:11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" filled="f" stroked="f">
            <v:textbox>
              <w:txbxContent>
                <w:p w:rsidR="00767678" w:rsidRPr="000C374D" w:rsidRDefault="00767678" w:rsidP="00D476D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Pays de l’interv</w:t>
                  </w:r>
                  <w:r>
                    <w:rPr>
                      <w:rFonts w:asciiTheme="minorHAnsi" w:hAnsiTheme="minorHAnsi" w:cstheme="minorHAnsi"/>
                      <w:b/>
                      <w:sz w:val="28"/>
                      <w:szCs w:val="28"/>
                    </w:rPr>
                    <w:t>ention d’évaluation : Bénin</w:t>
                  </w:r>
                </w:p>
                <w:p w:rsidR="00767678" w:rsidRPr="000C374D" w:rsidRDefault="00767678" w:rsidP="00D476D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Organisation initiant l’évaluation </w:t>
                  </w:r>
                  <w:r>
                    <w:rPr>
                      <w:rFonts w:asciiTheme="minorHAnsi" w:hAnsiTheme="minorHAnsi" w:cstheme="minorHAnsi"/>
                      <w:b/>
                      <w:sz w:val="28"/>
                      <w:szCs w:val="28"/>
                    </w:rPr>
                    <w:t>: PNUD/Bureau Pays</w:t>
                  </w:r>
                </w:p>
                <w:p w:rsidR="00767678" w:rsidRPr="000C374D" w:rsidRDefault="00767678" w:rsidP="00D476D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931F10">
                    <w:rPr>
                      <w:rFonts w:asciiTheme="minorHAnsi" w:hAnsiTheme="minorHAnsi" w:cstheme="minorHAnsi"/>
                      <w:b/>
                      <w:sz w:val="28"/>
                      <w:szCs w:val="28"/>
                    </w:rPr>
                    <w:t>Évaluateur p</w:t>
                  </w:r>
                  <w:r>
                    <w:rPr>
                      <w:rFonts w:asciiTheme="minorHAnsi" w:hAnsiTheme="minorHAnsi" w:cstheme="minorHAnsi"/>
                      <w:b/>
                      <w:sz w:val="28"/>
                      <w:szCs w:val="28"/>
                    </w:rPr>
                    <w:t>rincipal</w:t>
                  </w:r>
                  <w:r w:rsidRPr="000C374D">
                    <w:rPr>
                      <w:rFonts w:asciiTheme="minorHAnsi" w:hAnsiTheme="minorHAnsi" w:cstheme="minorHAnsi"/>
                      <w:b/>
                      <w:sz w:val="28"/>
                      <w:szCs w:val="28"/>
                    </w:rPr>
                    <w:t xml:space="preserve"> : Cheikh FAYE : </w:t>
                  </w:r>
                  <w:hyperlink r:id="rId10" w:history="1">
                    <w:r w:rsidRPr="000C374D">
                      <w:rPr>
                        <w:rStyle w:val="Lienhypertexte"/>
                        <w:rFonts w:asciiTheme="minorHAnsi" w:hAnsiTheme="minorHAnsi" w:cstheme="minorHAnsi"/>
                        <w:b/>
                        <w:sz w:val="28"/>
                        <w:szCs w:val="28"/>
                      </w:rPr>
                      <w:t>chfaye.chfaye@gmail.com</w:t>
                    </w:r>
                  </w:hyperlink>
                </w:p>
                <w:p w:rsidR="00767678" w:rsidRDefault="00767678" w:rsidP="00E26584">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34E99">
                    <w:rPr>
                      <w:rFonts w:asciiTheme="minorHAnsi" w:hAnsiTheme="minorHAnsi" w:cstheme="minorHAnsi"/>
                      <w:b/>
                      <w:sz w:val="28"/>
                      <w:szCs w:val="28"/>
                    </w:rPr>
                    <w:t>Consultant National : B</w:t>
                  </w:r>
                  <w:r w:rsidR="002E1FC1">
                    <w:rPr>
                      <w:rFonts w:asciiTheme="minorHAnsi" w:hAnsiTheme="minorHAnsi" w:cstheme="minorHAnsi"/>
                      <w:b/>
                      <w:sz w:val="28"/>
                      <w:szCs w:val="28"/>
                    </w:rPr>
                    <w:t>e</w:t>
                  </w:r>
                  <w:r w:rsidRPr="00034E99">
                    <w:rPr>
                      <w:rFonts w:asciiTheme="minorHAnsi" w:hAnsiTheme="minorHAnsi" w:cstheme="minorHAnsi"/>
                      <w:b/>
                      <w:sz w:val="28"/>
                      <w:szCs w:val="28"/>
                    </w:rPr>
                    <w:t xml:space="preserve">audelaire HOUNLIHO : </w:t>
                  </w:r>
                  <w:hyperlink r:id="rId11" w:history="1">
                    <w:r w:rsidRPr="004130CB">
                      <w:rPr>
                        <w:rStyle w:val="Lienhypertexte"/>
                        <w:rFonts w:asciiTheme="minorHAnsi" w:hAnsiTheme="minorHAnsi" w:cstheme="minorHAnsi"/>
                        <w:b/>
                        <w:sz w:val="28"/>
                        <w:szCs w:val="28"/>
                      </w:rPr>
                      <w:t>hounll@yahoo.fr</w:t>
                    </w:r>
                  </w:hyperlink>
                  <w:r>
                    <w:rPr>
                      <w:rFonts w:asciiTheme="minorHAnsi" w:hAnsiTheme="minorHAnsi" w:cstheme="minorHAnsi"/>
                      <w:b/>
                      <w:sz w:val="28"/>
                      <w:szCs w:val="28"/>
                    </w:rPr>
                    <w:t xml:space="preserve"> </w:t>
                  </w:r>
                </w:p>
                <w:p w:rsidR="00767678" w:rsidRDefault="00767678" w:rsidP="00E26584">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 xml:space="preserve">Calendrier de l’évaluation : </w:t>
                  </w:r>
                  <w:r w:rsidRPr="00034E99">
                    <w:rPr>
                      <w:rFonts w:asciiTheme="minorHAnsi" w:hAnsiTheme="minorHAnsi" w:cstheme="minorHAnsi"/>
                      <w:b/>
                      <w:sz w:val="28"/>
                      <w:szCs w:val="28"/>
                    </w:rPr>
                    <w:t>30 Juillet-30 Octobre 2021</w:t>
                  </w:r>
                </w:p>
                <w:p w:rsidR="00767678" w:rsidRPr="000C374D" w:rsidRDefault="00767678" w:rsidP="00E26584">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Pr>
                      <w:rFonts w:asciiTheme="minorHAnsi" w:hAnsiTheme="minorHAnsi" w:cstheme="minorHAnsi"/>
                      <w:b/>
                      <w:sz w:val="28"/>
                      <w:szCs w:val="28"/>
                    </w:rPr>
                    <w:t xml:space="preserve">Date du Rapport : 30 </w:t>
                  </w:r>
                  <w:r w:rsidRPr="00645F2F">
                    <w:rPr>
                      <w:rFonts w:asciiTheme="minorHAnsi" w:hAnsiTheme="minorHAnsi" w:cstheme="minorHAnsi"/>
                      <w:b/>
                      <w:sz w:val="28"/>
                      <w:szCs w:val="28"/>
                    </w:rPr>
                    <w:t>Octobre 2021</w:t>
                  </w:r>
                </w:p>
              </w:txbxContent>
            </v:textbox>
          </v:shape>
        </w:pict>
      </w: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7431F9" w:rsidP="007431F9">
      <w:pPr>
        <w:jc w:val="center"/>
        <w:rPr>
          <w:rFonts w:ascii="Times New Roman" w:hAnsi="Times New Roman"/>
          <w:b/>
        </w:rPr>
      </w:pPr>
    </w:p>
    <w:p w:rsidR="007431F9" w:rsidRPr="00DF5042" w:rsidRDefault="00856E6B" w:rsidP="007431F9">
      <w:pPr>
        <w:rPr>
          <w:rFonts w:ascii="Times New Roman" w:hAnsi="Times New Roman"/>
          <w:b/>
          <w:sz w:val="28"/>
        </w:rPr>
      </w:pPr>
      <w:r>
        <w:rPr>
          <w:rFonts w:ascii="Times New Roman" w:hAnsi="Times New Roman"/>
          <w:b/>
          <w:noProof/>
          <w:sz w:val="28"/>
          <w:lang w:eastAsia="fr-FR" w:bidi="ar-SA"/>
        </w:rPr>
        <w:pict>
          <v:shape id="Text Box 12" o:spid="_x0000_s1030" type="#_x0000_t202" style="position:absolute;left:0;text-align:left;margin-left:17.65pt;margin-top:155.65pt;width:444.9pt;height:116.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">
            <v:textbox>
              <w:txbxContent>
                <w:p w:rsidR="00767678" w:rsidRPr="0079033F" w:rsidRDefault="00767678" w:rsidP="0079033F">
                  <w:pPr>
                    <w:jc w:val="center"/>
                    <w:rPr>
                      <w:b/>
                    </w:rPr>
                  </w:pPr>
                  <w:r w:rsidRPr="0079033F">
                    <w:rPr>
                      <w:b/>
                    </w:rPr>
                    <w:t>REMERCIEMENTS</w:t>
                  </w:r>
                </w:p>
                <w:p w:rsidR="00767678" w:rsidRDefault="00767678" w:rsidP="0079033F">
                  <w:pPr>
                    <w:ind w:firstLine="0"/>
                    <w:jc w:val="center"/>
                  </w:pPr>
                  <w:r w:rsidRPr="00EF3F1A">
                    <w:t xml:space="preserve">La mission d’évaluation objet de ce Rapport a enregistré la pleine coopération des parties prenantes : le PNUD à travers son Bureau Pays au Bénin ; la partie nationale à travers les institutions parties au programme, notamment les Ministères transversaux et sectoriels, et l’Assemblée Nationale et les autres administrations publiques ; les organisations de la société civile, partenaires d’exécution du programme ; les partenaires financiers ; et les bénéficiaires directs du programme. Que tous </w:t>
                  </w:r>
                  <w:r>
                    <w:t>trouvent ici l’expression de la reconnaissance des auteurs</w:t>
                  </w:r>
                  <w:r w:rsidRPr="00EF3F1A">
                    <w:t xml:space="preserve"> !</w:t>
                  </w:r>
                </w:p>
              </w:txbxContent>
            </v:textbox>
          </v:shape>
        </w:pict>
      </w:r>
      <w:r w:rsidR="007431F9" w:rsidRPr="00DF5042">
        <w:rPr>
          <w:rFonts w:ascii="Times New Roman" w:hAnsi="Times New Roman"/>
          <w:b/>
          <w:sz w:val="28"/>
        </w:rPr>
        <w:br w:type="page"/>
      </w:r>
    </w:p>
    <w:sdt>
      <w:sdtPr>
        <w:rPr>
          <w:rFonts w:asciiTheme="minorHAnsi" w:hAnsiTheme="minorHAnsi" w:cstheme="minorHAnsi"/>
          <w:b w:val="0"/>
          <w:bCs w:val="0"/>
          <w:color w:val="auto"/>
          <w:sz w:val="20"/>
          <w:szCs w:val="20"/>
          <w:lang w:bidi="en-US"/>
        </w:rPr>
        <w:id w:val="84443425"/>
        <w:docPartObj>
          <w:docPartGallery w:val="Table of Contents"/>
          <w:docPartUnique/>
        </w:docPartObj>
      </w:sdtPr>
      <w:sdtEndPr>
        <w:rPr>
          <w:rFonts w:ascii="Arial" w:hAnsi="Arial" w:cs="Times New Roman"/>
          <w:sz w:val="22"/>
          <w:szCs w:val="22"/>
        </w:rPr>
      </w:sdtEndPr>
      <w:sdtContent>
        <w:p w:rsidR="00AE635C" w:rsidRPr="00DF5042" w:rsidRDefault="00AE635C" w:rsidP="002B05E4">
          <w:pPr>
            <w:pStyle w:val="En-ttedetabledesmatires"/>
            <w:spacing w:before="0" w:after="0"/>
            <w:rPr>
              <w:rFonts w:asciiTheme="minorHAnsi" w:hAnsiTheme="minorHAnsi" w:cstheme="minorHAnsi"/>
              <w:b w:val="0"/>
              <w:color w:val="auto"/>
              <w:sz w:val="20"/>
              <w:szCs w:val="20"/>
            </w:rPr>
          </w:pPr>
          <w:r w:rsidRPr="007E5768">
            <w:rPr>
              <w:rFonts w:asciiTheme="minorHAnsi" w:hAnsiTheme="minorHAnsi" w:cstheme="minorHAnsi"/>
              <w:color w:val="4F81BD" w:themeColor="accent1"/>
              <w:sz w:val="32"/>
              <w:szCs w:val="32"/>
            </w:rPr>
            <w:t>Sommaire</w:t>
          </w:r>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r w:rsidRPr="00DF5042">
            <w:rPr>
              <w:rFonts w:asciiTheme="minorHAnsi" w:hAnsiTheme="minorHAnsi" w:cstheme="minorHAnsi"/>
              <w:b w:val="0"/>
              <w:sz w:val="20"/>
              <w:szCs w:val="20"/>
            </w:rPr>
            <w:fldChar w:fldCharType="begin"/>
          </w:r>
          <w:r w:rsidR="00AE635C" w:rsidRPr="00DF5042">
            <w:rPr>
              <w:rFonts w:asciiTheme="minorHAnsi" w:hAnsiTheme="minorHAnsi" w:cstheme="minorHAnsi"/>
              <w:b w:val="0"/>
              <w:sz w:val="20"/>
              <w:szCs w:val="20"/>
            </w:rPr>
            <w:instrText xml:space="preserve"> TOC \o "1-3" \h \z \u </w:instrText>
          </w:r>
          <w:r w:rsidRPr="00DF5042">
            <w:rPr>
              <w:rFonts w:asciiTheme="minorHAnsi" w:hAnsiTheme="minorHAnsi" w:cstheme="minorHAnsi"/>
              <w:b w:val="0"/>
              <w:sz w:val="20"/>
              <w:szCs w:val="20"/>
            </w:rPr>
            <w:fldChar w:fldCharType="separate"/>
          </w:r>
          <w:hyperlink w:anchor="_Toc87597755" w:history="1">
            <w:r w:rsidR="002B05E4" w:rsidRPr="00DF5042">
              <w:rPr>
                <w:rStyle w:val="Lienhypertexte"/>
                <w:rFonts w:asciiTheme="minorHAnsi" w:hAnsiTheme="minorHAnsi" w:cstheme="minorHAnsi"/>
                <w:b w:val="0"/>
                <w:sz w:val="20"/>
                <w:szCs w:val="20"/>
              </w:rPr>
              <w:t>Acronymes</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_Toc87597755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6</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56" w:history="1">
            <w:r w:rsidR="002B05E4" w:rsidRPr="00DF5042">
              <w:rPr>
                <w:rStyle w:val="Lienhypertexte"/>
                <w:rFonts w:asciiTheme="minorHAnsi" w:hAnsiTheme="minorHAnsi" w:cstheme="minorHAnsi"/>
                <w:b w:val="0"/>
                <w:sz w:val="20"/>
                <w:szCs w:val="20"/>
              </w:rPr>
              <w:t>Résumé exécutif</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_Toc87597756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8</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57" w:history="1">
            <w:r w:rsidR="002B05E4" w:rsidRPr="00DF5042">
              <w:rPr>
                <w:rStyle w:val="Lienhypertexte"/>
                <w:rFonts w:asciiTheme="minorHAnsi" w:hAnsiTheme="minorHAnsi" w:cstheme="minorHAnsi"/>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Description du Programme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_Toc87597757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58" w:history="1">
            <w:r w:rsidR="002B05E4" w:rsidRPr="00DF5042">
              <w:rPr>
                <w:rStyle w:val="Lienhypertexte"/>
                <w:rFonts w:asciiTheme="minorHAnsi" w:hAnsiTheme="minorHAnsi" w:cstheme="minorHAnsi"/>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But, Objectifs, Public et Utilisations de l’Evaluation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_Toc87597758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59" w:history="1">
            <w:r w:rsidR="002B05E4" w:rsidRPr="00DF5042">
              <w:rPr>
                <w:rStyle w:val="Lienhypertexte"/>
                <w:rFonts w:asciiTheme="minorHAnsi" w:hAnsiTheme="minorHAnsi" w:cstheme="minorHAnsi"/>
                <w:sz w:val="20"/>
                <w:szCs w:val="20"/>
              </w:rPr>
              <w:t>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Méthodologie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_Toc87597759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60" w:history="1">
            <w:r w:rsidR="002B05E4" w:rsidRPr="00DF5042">
              <w:rPr>
                <w:rStyle w:val="Lienhypertexte"/>
                <w:rFonts w:asciiTheme="minorHAnsi" w:hAnsiTheme="minorHAnsi" w:cstheme="minorHAnsi"/>
                <w:sz w:val="20"/>
                <w:szCs w:val="20"/>
              </w:rPr>
              <w:t>4.</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Conclusions - Recommandations - Enseignements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_Toc87597760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9</w:t>
            </w:r>
            <w:r w:rsidRPr="00DF5042">
              <w:rPr>
                <w:rFonts w:asciiTheme="minorHAnsi" w:hAnsiTheme="minorHAnsi" w:cstheme="minorHAnsi"/>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761" w:history="1">
            <w:r w:rsidR="002B05E4" w:rsidRPr="00DF5042">
              <w:rPr>
                <w:rStyle w:val="Lienhypertexte"/>
                <w:rFonts w:asciiTheme="minorHAnsi" w:hAnsiTheme="minorHAnsi" w:cstheme="minorHAnsi"/>
                <w:noProof/>
                <w:sz w:val="20"/>
                <w:szCs w:val="20"/>
              </w:rPr>
              <w:t>4.1.</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Conclusions</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_Toc87597761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9</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762" w:history="1">
            <w:r w:rsidR="002B05E4" w:rsidRPr="00DF5042">
              <w:rPr>
                <w:rStyle w:val="Lienhypertexte"/>
                <w:rFonts w:asciiTheme="minorHAnsi" w:hAnsiTheme="minorHAnsi" w:cstheme="minorHAnsi"/>
                <w:noProof/>
                <w:sz w:val="20"/>
                <w:szCs w:val="20"/>
              </w:rPr>
              <w:t>4.2.</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Recommandations</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_Toc87597762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10</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763" w:history="1">
            <w:r w:rsidR="002B05E4" w:rsidRPr="00DF5042">
              <w:rPr>
                <w:rStyle w:val="Lienhypertexte"/>
                <w:rFonts w:asciiTheme="minorHAnsi" w:hAnsiTheme="minorHAnsi" w:cstheme="minorHAnsi"/>
                <w:noProof/>
                <w:sz w:val="20"/>
                <w:szCs w:val="20"/>
              </w:rPr>
              <w:t>4.3.</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Enseignements</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_Toc87597763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11</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64" w:history="1">
            <w:r w:rsidR="002B05E4" w:rsidRPr="00DF5042">
              <w:rPr>
                <w:rStyle w:val="Lienhypertexte"/>
                <w:rFonts w:asciiTheme="minorHAnsi" w:hAnsiTheme="minorHAnsi" w:cstheme="minorHAnsi"/>
                <w:b w:val="0"/>
                <w:sz w:val="20"/>
                <w:szCs w:val="20"/>
              </w:rPr>
              <w:t>Introduction</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_Toc87597764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13</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65" w:history="1">
            <w:r w:rsidR="002B05E4" w:rsidRPr="00DF5042">
              <w:rPr>
                <w:rStyle w:val="Lienhypertexte"/>
                <w:rFonts w:asciiTheme="minorHAnsi" w:hAnsiTheme="minorHAnsi" w:cstheme="minorHAnsi"/>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But et portée de l’évaluation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_Toc87597765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13</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66" w:history="1">
            <w:r w:rsidR="002B05E4" w:rsidRPr="00DF5042">
              <w:rPr>
                <w:rStyle w:val="Lienhypertexte"/>
                <w:rFonts w:asciiTheme="minorHAnsi" w:hAnsiTheme="minorHAnsi" w:cstheme="minorHAnsi"/>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Objectif, destinataires et utilité de l’évaluation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_Toc87597766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13</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67" w:history="1">
            <w:r w:rsidR="002B05E4" w:rsidRPr="00DF5042">
              <w:rPr>
                <w:rStyle w:val="Lienhypertexte"/>
                <w:rFonts w:asciiTheme="minorHAnsi" w:hAnsiTheme="minorHAnsi" w:cstheme="minorHAnsi"/>
                <w:sz w:val="20"/>
                <w:szCs w:val="20"/>
              </w:rPr>
              <w:t>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Identification succincte du programme évalué</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_Toc87597767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13</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68" w:history="1">
            <w:r w:rsidR="002B05E4" w:rsidRPr="00DF5042">
              <w:rPr>
                <w:rStyle w:val="Lienhypertexte"/>
                <w:rFonts w:asciiTheme="minorHAnsi" w:hAnsiTheme="minorHAnsi" w:cstheme="minorHAnsi"/>
                <w:sz w:val="20"/>
                <w:szCs w:val="20"/>
              </w:rPr>
              <w:t>4.</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Structure du rapport d’évaluation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_Toc87597768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13</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69" w:history="1">
            <w:r w:rsidR="002B05E4" w:rsidRPr="00DF5042">
              <w:rPr>
                <w:rStyle w:val="Lienhypertexte"/>
                <w:rFonts w:asciiTheme="minorHAnsi" w:hAnsiTheme="minorHAnsi" w:cstheme="minorHAnsi"/>
                <w:sz w:val="20"/>
                <w:szCs w:val="20"/>
              </w:rPr>
              <w:t>5.</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Enchaînements du rapport</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_Toc87597769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14</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0" w:history="1">
            <w:r w:rsidR="002B05E4" w:rsidRPr="00DF5042">
              <w:rPr>
                <w:rStyle w:val="Lienhypertexte"/>
                <w:rFonts w:asciiTheme="minorHAnsi" w:hAnsiTheme="minorHAnsi" w:cstheme="minorHAnsi"/>
                <w:sz w:val="20"/>
                <w:szCs w:val="20"/>
              </w:rPr>
              <w:t>6.</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Logique d’efficacité : comment les parties peuvent tirer profit du rapport</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_Toc87597770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15</w:t>
            </w:r>
            <w:r w:rsidRPr="00DF5042">
              <w:rPr>
                <w:rFonts w:asciiTheme="minorHAnsi" w:hAnsiTheme="minorHAnsi" w:cstheme="minorHAnsi"/>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71" w:history="1">
            <w:r w:rsidR="002B05E4" w:rsidRPr="00DF5042">
              <w:rPr>
                <w:rStyle w:val="Lienhypertexte"/>
                <w:rFonts w:asciiTheme="minorHAnsi" w:hAnsiTheme="minorHAnsi" w:cstheme="minorHAnsi"/>
                <w:b w:val="0"/>
                <w:sz w:val="20"/>
                <w:szCs w:val="20"/>
              </w:rPr>
              <w:t>Description du Programme</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_Toc87597771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15</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2" w:history="1">
            <w:r w:rsidR="002B05E4" w:rsidRPr="00DF5042">
              <w:rPr>
                <w:rStyle w:val="Lienhypertexte"/>
                <w:rFonts w:asciiTheme="minorHAnsi" w:hAnsiTheme="minorHAnsi" w:cstheme="minorHAnsi"/>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Caractéristiques stratégiques des interventions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_Toc87597772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15</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3" w:history="1">
            <w:r w:rsidR="002B05E4" w:rsidRPr="00DF5042">
              <w:rPr>
                <w:rStyle w:val="Lienhypertexte"/>
                <w:rFonts w:asciiTheme="minorHAnsi" w:hAnsiTheme="minorHAnsi" w:cstheme="minorHAnsi"/>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Cadre de Résultats, Hypothèses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_Toc87597773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15</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5" w:history="1">
            <w:r w:rsidR="002B05E4" w:rsidRPr="00DF5042">
              <w:rPr>
                <w:rStyle w:val="Lienhypertexte"/>
                <w:rFonts w:asciiTheme="minorHAnsi" w:hAnsiTheme="minorHAnsi" w:cstheme="minorHAnsi"/>
                <w:sz w:val="20"/>
                <w:szCs w:val="20"/>
              </w:rPr>
              <w:t>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Bénéficiaires directs et indirects du programme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_Toc87597775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16</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6" w:history="1">
            <w:r w:rsidR="002B05E4" w:rsidRPr="00DF5042">
              <w:rPr>
                <w:rStyle w:val="Lienhypertexte"/>
                <w:rFonts w:asciiTheme="minorHAnsi" w:hAnsiTheme="minorHAnsi" w:cstheme="minorHAnsi"/>
                <w:sz w:val="20"/>
                <w:szCs w:val="20"/>
              </w:rPr>
              <w:t>4.</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Cadre de mise en œuvre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_Toc87597776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16</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7" w:history="1">
            <w:r w:rsidR="002B05E4" w:rsidRPr="00DF5042">
              <w:rPr>
                <w:rStyle w:val="Lienhypertexte"/>
                <w:rFonts w:asciiTheme="minorHAnsi" w:hAnsiTheme="minorHAnsi" w:cstheme="minorHAnsi"/>
                <w:sz w:val="20"/>
                <w:szCs w:val="20"/>
              </w:rPr>
              <w:t>5.</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Liens du programme avec les priorités nationales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17</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8" w:history="1">
            <w:r w:rsidR="002B05E4" w:rsidRPr="00DF5042">
              <w:rPr>
                <w:rStyle w:val="Lienhypertexte"/>
                <w:rFonts w:asciiTheme="minorHAnsi" w:hAnsiTheme="minorHAnsi" w:cstheme="minorHAnsi"/>
                <w:sz w:val="20"/>
                <w:szCs w:val="20"/>
              </w:rPr>
              <w:t>6.</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Ancrage dans les cadres de programmation du SNU et du PNUD</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_Toc87597778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17</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79" w:history="1">
            <w:r w:rsidR="002B05E4" w:rsidRPr="00DF5042">
              <w:rPr>
                <w:rStyle w:val="Lienhypertexte"/>
                <w:rFonts w:asciiTheme="minorHAnsi" w:hAnsiTheme="minorHAnsi" w:cstheme="minorHAnsi"/>
                <w:sz w:val="20"/>
                <w:szCs w:val="20"/>
                <w:lang w:eastAsia="fr-FR"/>
              </w:rPr>
              <w:t>7.</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lang w:eastAsia="fr-FR"/>
              </w:rPr>
              <w:t>Phase du programme en cours et changements éventuels y intervenus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_Toc87597779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17</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0" w:history="1">
            <w:r w:rsidR="002B05E4" w:rsidRPr="00DF5042">
              <w:rPr>
                <w:rStyle w:val="Lienhypertexte"/>
                <w:rFonts w:asciiTheme="minorHAnsi" w:hAnsiTheme="minorHAnsi" w:cstheme="minorHAnsi"/>
                <w:sz w:val="20"/>
                <w:szCs w:val="20"/>
                <w:lang w:eastAsia="fr-FR"/>
              </w:rPr>
              <w:t>8.</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lang w:eastAsia="fr-FR"/>
              </w:rPr>
              <w:t>Partenariats au service du programme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_Toc87597780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1" w:history="1">
            <w:r w:rsidR="002B05E4" w:rsidRPr="00DF5042">
              <w:rPr>
                <w:rStyle w:val="Lienhypertexte"/>
                <w:rFonts w:asciiTheme="minorHAnsi" w:hAnsiTheme="minorHAnsi" w:cstheme="minorHAnsi"/>
                <w:sz w:val="20"/>
                <w:szCs w:val="20"/>
              </w:rPr>
              <w:t>9.</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Portée de l’Intervention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_Toc87597781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2" w:history="1">
            <w:r w:rsidR="002B05E4" w:rsidRPr="00DF5042">
              <w:rPr>
                <w:rStyle w:val="Lienhypertexte"/>
                <w:rFonts w:asciiTheme="minorHAnsi" w:hAnsiTheme="minorHAnsi" w:cstheme="minorHAnsi"/>
                <w:sz w:val="20"/>
                <w:szCs w:val="20"/>
              </w:rPr>
              <w:t>10.</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Ressources totales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_Toc87597782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4" w:history="1">
            <w:r w:rsidR="002B05E4" w:rsidRPr="00DF5042">
              <w:rPr>
                <w:rStyle w:val="Lienhypertexte"/>
                <w:rFonts w:asciiTheme="minorHAnsi" w:hAnsiTheme="minorHAnsi" w:cstheme="minorHAnsi"/>
                <w:sz w:val="20"/>
                <w:szCs w:val="20"/>
              </w:rPr>
              <w:t>11.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Facteurs contextuels d’influence sur le programme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_Toc87597784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19</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5" w:history="1">
            <w:r w:rsidR="002B05E4" w:rsidRPr="00DF5042">
              <w:rPr>
                <w:rStyle w:val="Lienhypertexte"/>
                <w:rFonts w:asciiTheme="minorHAnsi" w:hAnsiTheme="minorHAnsi" w:cstheme="minorHAnsi"/>
                <w:sz w:val="20"/>
                <w:szCs w:val="20"/>
              </w:rPr>
              <w:t>12.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Faiblesses de conception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_Toc87597785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19</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6" w:history="1">
            <w:r w:rsidR="002B05E4" w:rsidRPr="00DF5042">
              <w:rPr>
                <w:rStyle w:val="Lienhypertexte"/>
                <w:rFonts w:asciiTheme="minorHAnsi" w:hAnsiTheme="minorHAnsi" w:cstheme="minorHAnsi"/>
                <w:sz w:val="20"/>
                <w:szCs w:val="20"/>
              </w:rPr>
              <w:t>13.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Contraintes d’exécution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_Toc87597786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19</w:t>
            </w:r>
            <w:r w:rsidRPr="00DF5042">
              <w:rPr>
                <w:rFonts w:asciiTheme="minorHAnsi" w:hAnsiTheme="minorHAnsi" w:cstheme="minorHAnsi"/>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87" w:history="1">
            <w:r w:rsidR="002B05E4" w:rsidRPr="00DF5042">
              <w:rPr>
                <w:rStyle w:val="Lienhypertexte"/>
                <w:rFonts w:asciiTheme="minorHAnsi" w:hAnsiTheme="minorHAnsi" w:cstheme="minorHAnsi"/>
                <w:b w:val="0"/>
                <w:sz w:val="20"/>
                <w:szCs w:val="20"/>
              </w:rPr>
              <w:t>Etendue, Objectifs et Question de l’Evaluation</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_Toc87597787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20</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8" w:history="1">
            <w:r w:rsidR="002B05E4" w:rsidRPr="00DF5042">
              <w:rPr>
                <w:rStyle w:val="Lienhypertexte"/>
                <w:rFonts w:asciiTheme="minorHAnsi" w:hAnsiTheme="minorHAnsi" w:cstheme="minorHAnsi"/>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Etendue de l’évaluation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_Toc87597788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20</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89" w:history="1">
            <w:r w:rsidR="002B05E4" w:rsidRPr="00DF5042">
              <w:rPr>
                <w:rStyle w:val="Lienhypertexte"/>
                <w:rFonts w:asciiTheme="minorHAnsi" w:hAnsiTheme="minorHAnsi" w:cstheme="minorHAnsi"/>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Objectifs de l’évaluation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_Toc87597789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20</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90" w:history="1">
            <w:r w:rsidR="002B05E4" w:rsidRPr="00DF5042">
              <w:rPr>
                <w:rStyle w:val="Lienhypertexte"/>
                <w:rFonts w:asciiTheme="minorHAnsi" w:hAnsiTheme="minorHAnsi" w:cstheme="minorHAnsi"/>
                <w:sz w:val="20"/>
                <w:szCs w:val="20"/>
              </w:rPr>
              <w:t>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Critères d’évaluation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_Toc87597790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20</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91" w:history="1">
            <w:r w:rsidR="002B05E4" w:rsidRPr="00DF5042">
              <w:rPr>
                <w:rStyle w:val="Lienhypertexte"/>
                <w:rFonts w:asciiTheme="minorHAnsi" w:hAnsiTheme="minorHAnsi" w:cstheme="minorHAnsi"/>
                <w:sz w:val="20"/>
                <w:szCs w:val="20"/>
              </w:rPr>
              <w:t>4.</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Questions relatives à l’évaluation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_Toc87597791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21</w:t>
            </w:r>
            <w:r w:rsidRPr="00DF5042">
              <w:rPr>
                <w:rFonts w:asciiTheme="minorHAnsi" w:hAnsiTheme="minorHAnsi" w:cstheme="minorHAnsi"/>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92" w:history="1">
            <w:r w:rsidR="002B05E4" w:rsidRPr="00DF5042">
              <w:rPr>
                <w:rStyle w:val="Lienhypertexte"/>
                <w:rFonts w:asciiTheme="minorHAnsi" w:eastAsia="Calibri" w:hAnsiTheme="minorHAnsi" w:cstheme="minorHAnsi"/>
                <w:b w:val="0"/>
                <w:bCs/>
                <w:sz w:val="20"/>
                <w:szCs w:val="20"/>
              </w:rPr>
              <w:t>Efficience</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_Toc87597792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22</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93" w:history="1">
            <w:r w:rsidR="002B05E4" w:rsidRPr="00DF5042">
              <w:rPr>
                <w:rStyle w:val="Lienhypertexte"/>
                <w:rFonts w:asciiTheme="minorHAnsi" w:eastAsia="Calibri" w:hAnsiTheme="minorHAnsi" w:cstheme="minorHAnsi"/>
                <w:b w:val="0"/>
                <w:bCs/>
                <w:sz w:val="20"/>
                <w:szCs w:val="20"/>
              </w:rPr>
              <w:t>Durabilité</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_Toc87597793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22</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794" w:history="1">
            <w:r w:rsidR="002B05E4" w:rsidRPr="00DF5042">
              <w:rPr>
                <w:rStyle w:val="Lienhypertexte"/>
                <w:rFonts w:asciiTheme="minorHAnsi" w:hAnsiTheme="minorHAnsi" w:cstheme="minorHAnsi"/>
                <w:b w:val="0"/>
                <w:sz w:val="20"/>
                <w:szCs w:val="20"/>
              </w:rPr>
              <w:t>Approche et Méthodes d’évaluation</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_Toc87597794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23</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95" w:history="1">
            <w:r w:rsidR="002B05E4" w:rsidRPr="00DF5042">
              <w:rPr>
                <w:rStyle w:val="Lienhypertexte"/>
                <w:rFonts w:asciiTheme="minorHAnsi" w:hAnsiTheme="minorHAnsi" w:cstheme="minorHAnsi"/>
                <w:iCs/>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Sources de données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_Toc87597795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23</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97" w:history="1">
            <w:r w:rsidR="002B05E4" w:rsidRPr="00DF5042">
              <w:rPr>
                <w:rStyle w:val="Lienhypertexte"/>
                <w:rFonts w:asciiTheme="minorHAnsi" w:hAnsiTheme="minorHAnsi" w:cstheme="minorHAnsi"/>
                <w:iCs/>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Cadre d’échantillonnage des sources primaires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_Toc87597797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24</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799" w:history="1">
            <w:r w:rsidR="002B05E4" w:rsidRPr="00DF5042">
              <w:rPr>
                <w:rStyle w:val="Lienhypertexte"/>
                <w:rFonts w:asciiTheme="minorHAnsi" w:hAnsiTheme="minorHAnsi" w:cstheme="minorHAnsi"/>
                <w:iCs/>
                <w:sz w:val="20"/>
                <w:szCs w:val="20"/>
              </w:rPr>
              <w:t>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Procédures et instruments de collecte de données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_Toc87597799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24</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00" w:history="1">
            <w:r w:rsidR="002B05E4" w:rsidRPr="00DF5042">
              <w:rPr>
                <w:rStyle w:val="Lienhypertexte"/>
                <w:rFonts w:asciiTheme="minorHAnsi" w:hAnsiTheme="minorHAnsi" w:cstheme="minorHAnsi"/>
                <w:iCs/>
                <w:sz w:val="20"/>
                <w:szCs w:val="20"/>
              </w:rPr>
              <w:t>4.</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Normes de performance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_Toc87597800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24</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01" w:history="1">
            <w:r w:rsidR="002B05E4" w:rsidRPr="00DF5042">
              <w:rPr>
                <w:rStyle w:val="Lienhypertexte"/>
                <w:rFonts w:asciiTheme="minorHAnsi" w:hAnsiTheme="minorHAnsi" w:cstheme="minorHAnsi"/>
                <w:iCs/>
                <w:sz w:val="20"/>
                <w:szCs w:val="20"/>
              </w:rPr>
              <w:t>5.</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Participation des parties prenantes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_Toc87597801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25</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02" w:history="1">
            <w:r w:rsidR="002B05E4" w:rsidRPr="00DF5042">
              <w:rPr>
                <w:rStyle w:val="Lienhypertexte"/>
                <w:rFonts w:asciiTheme="minorHAnsi" w:hAnsiTheme="minorHAnsi" w:cstheme="minorHAnsi"/>
                <w:iCs/>
                <w:sz w:val="20"/>
                <w:szCs w:val="20"/>
              </w:rPr>
              <w:t>6.</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Considérations éthiques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_Toc87597802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25</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03" w:history="1">
            <w:r w:rsidR="002B05E4" w:rsidRPr="00DF5042">
              <w:rPr>
                <w:rStyle w:val="Lienhypertexte"/>
                <w:rFonts w:asciiTheme="minorHAnsi" w:hAnsiTheme="minorHAnsi" w:cstheme="minorHAnsi"/>
                <w:iCs/>
                <w:sz w:val="20"/>
                <w:szCs w:val="20"/>
              </w:rPr>
              <w:t>7.</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Principales limitations de la méthodologie et moyens de mitigation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_Toc87597803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25</w:t>
            </w:r>
            <w:r w:rsidRPr="00DF5042">
              <w:rPr>
                <w:rFonts w:asciiTheme="minorHAnsi" w:hAnsiTheme="minorHAnsi" w:cstheme="minorHAnsi"/>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804" w:history="1">
            <w:r w:rsidR="002B05E4" w:rsidRPr="00DF5042">
              <w:rPr>
                <w:rStyle w:val="Lienhypertexte"/>
                <w:rFonts w:asciiTheme="minorHAnsi" w:hAnsiTheme="minorHAnsi" w:cstheme="minorHAnsi"/>
                <w:b w:val="0"/>
                <w:sz w:val="20"/>
                <w:szCs w:val="20"/>
              </w:rPr>
              <w:t>Analyse des données</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_Toc87597804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26</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805" w:history="1">
            <w:r w:rsidR="002B05E4" w:rsidRPr="00DF5042">
              <w:rPr>
                <w:rStyle w:val="Lienhypertexte"/>
                <w:rFonts w:asciiTheme="minorHAnsi" w:hAnsiTheme="minorHAnsi" w:cstheme="minorHAnsi"/>
                <w:b w:val="0"/>
                <w:sz w:val="20"/>
                <w:szCs w:val="20"/>
              </w:rPr>
              <w:t>Déductions et Conclusions</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_Toc87597805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26</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06" w:history="1">
            <w:r w:rsidR="002B05E4" w:rsidRPr="00DF5042">
              <w:rPr>
                <w:rStyle w:val="Lienhypertexte"/>
                <w:rFonts w:asciiTheme="minorHAnsi" w:hAnsiTheme="minorHAnsi" w:cstheme="minorHAnsi"/>
                <w:iCs/>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Déductions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_Toc87597806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26</w:t>
            </w:r>
            <w:r w:rsidRPr="00DF5042">
              <w:rPr>
                <w:rFonts w:asciiTheme="minorHAnsi" w:hAnsiTheme="minorHAnsi" w:cstheme="minorHAnsi"/>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07" w:history="1">
            <w:r w:rsidR="002B05E4" w:rsidRPr="00DF5042">
              <w:rPr>
                <w:rStyle w:val="Lienhypertexte"/>
                <w:rFonts w:asciiTheme="minorHAnsi" w:hAnsiTheme="minorHAnsi" w:cstheme="minorHAnsi"/>
                <w:noProof/>
                <w:sz w:val="20"/>
                <w:szCs w:val="20"/>
              </w:rPr>
              <w:t>1.1.</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Pertinence</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_Toc87597807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26</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08" w:history="1">
            <w:r w:rsidR="002B05E4" w:rsidRPr="00DF5042">
              <w:rPr>
                <w:rStyle w:val="Lienhypertexte"/>
                <w:rFonts w:asciiTheme="minorHAnsi" w:hAnsiTheme="minorHAnsi" w:cstheme="minorHAnsi"/>
                <w:noProof/>
                <w:sz w:val="20"/>
                <w:szCs w:val="20"/>
              </w:rPr>
              <w:t>1.2.</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Efficacité</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_Toc87597808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29</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13" w:history="1">
            <w:r w:rsidR="002B05E4" w:rsidRPr="00DF5042">
              <w:rPr>
                <w:rStyle w:val="Lienhypertexte"/>
                <w:rFonts w:asciiTheme="minorHAnsi" w:hAnsiTheme="minorHAnsi" w:cstheme="minorHAnsi"/>
                <w:noProof/>
                <w:sz w:val="20"/>
                <w:szCs w:val="20"/>
              </w:rPr>
              <w:t>1.3.</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Efficience</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_Toc87597813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40</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15" w:history="1">
            <w:r w:rsidR="002B05E4" w:rsidRPr="00DF5042">
              <w:rPr>
                <w:rStyle w:val="Lienhypertexte"/>
                <w:rFonts w:asciiTheme="minorHAnsi" w:hAnsiTheme="minorHAnsi" w:cstheme="minorHAnsi"/>
                <w:noProof/>
                <w:sz w:val="20"/>
                <w:szCs w:val="20"/>
              </w:rPr>
              <w:t>1.5.</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Durabilité</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_Toc87597815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42</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16" w:history="1">
            <w:r w:rsidR="002B05E4" w:rsidRPr="00DF5042">
              <w:rPr>
                <w:rStyle w:val="Lienhypertexte"/>
                <w:rFonts w:asciiTheme="minorHAnsi" w:hAnsiTheme="minorHAnsi" w:cstheme="minorHAnsi"/>
                <w:noProof/>
                <w:sz w:val="20"/>
                <w:szCs w:val="20"/>
              </w:rPr>
              <w:t>1.6.</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Questions transversales : Droits humains et Genre</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_Toc87597816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44</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18" w:history="1">
            <w:r w:rsidR="002B05E4" w:rsidRPr="00DF5042">
              <w:rPr>
                <w:rStyle w:val="Lienhypertexte"/>
                <w:rFonts w:asciiTheme="minorHAnsi" w:hAnsiTheme="minorHAnsi" w:cstheme="minorHAnsi"/>
                <w:iCs/>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Conclusions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_Toc87597818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47</w:t>
            </w:r>
            <w:r w:rsidRPr="00DF5042">
              <w:rPr>
                <w:rFonts w:asciiTheme="minorHAnsi" w:hAnsiTheme="minorHAnsi" w:cstheme="minorHAnsi"/>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19" w:history="1">
            <w:r w:rsidR="002B05E4" w:rsidRPr="00DF5042">
              <w:rPr>
                <w:rStyle w:val="Lienhypertexte"/>
                <w:rFonts w:asciiTheme="minorHAnsi" w:hAnsiTheme="minorHAnsi" w:cstheme="minorHAnsi"/>
                <w:noProof/>
                <w:sz w:val="20"/>
                <w:szCs w:val="20"/>
              </w:rPr>
              <w:t>2.1.</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Pertinence</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_Toc87597819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47</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20" w:history="1">
            <w:r w:rsidR="002B05E4" w:rsidRPr="00DF5042">
              <w:rPr>
                <w:rStyle w:val="Lienhypertexte"/>
                <w:rFonts w:asciiTheme="minorHAnsi" w:hAnsiTheme="minorHAnsi" w:cstheme="minorHAnsi"/>
                <w:noProof/>
                <w:sz w:val="20"/>
                <w:szCs w:val="20"/>
              </w:rPr>
              <w:t>2.2.</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Efficacité</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_Toc87597820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48</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21" w:history="1">
            <w:r w:rsidR="002B05E4" w:rsidRPr="00DF5042">
              <w:rPr>
                <w:rStyle w:val="Lienhypertexte"/>
                <w:rFonts w:asciiTheme="minorHAnsi" w:hAnsiTheme="minorHAnsi" w:cstheme="minorHAnsi"/>
                <w:noProof/>
                <w:sz w:val="20"/>
                <w:szCs w:val="20"/>
              </w:rPr>
              <w:t>2.3.</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Efficience</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_Toc87597821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50</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22" w:history="1">
            <w:r w:rsidR="002B05E4" w:rsidRPr="00DF5042">
              <w:rPr>
                <w:rStyle w:val="Lienhypertexte"/>
                <w:rFonts w:asciiTheme="minorHAnsi" w:hAnsiTheme="minorHAnsi" w:cstheme="minorHAnsi"/>
                <w:noProof/>
                <w:sz w:val="20"/>
                <w:szCs w:val="20"/>
              </w:rPr>
              <w:t>2.4.</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Durabilité</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_Toc87597822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51</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23" w:history="1">
            <w:r w:rsidR="002B05E4" w:rsidRPr="00DF5042">
              <w:rPr>
                <w:rStyle w:val="Lienhypertexte"/>
                <w:rFonts w:asciiTheme="minorHAnsi" w:hAnsiTheme="minorHAnsi" w:cstheme="minorHAnsi"/>
                <w:noProof/>
                <w:sz w:val="20"/>
                <w:szCs w:val="20"/>
              </w:rPr>
              <w:t>2.5.</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Thématiques transversales</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_Toc87597823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51</w:t>
            </w:r>
            <w:r w:rsidRPr="00DF5042">
              <w:rPr>
                <w:rFonts w:asciiTheme="minorHAnsi" w:hAnsiTheme="minorHAnsi" w:cstheme="minorHAnsi"/>
                <w:noProof/>
                <w:webHidden/>
                <w:sz w:val="20"/>
                <w:szCs w:val="20"/>
              </w:rPr>
              <w:fldChar w:fldCharType="end"/>
            </w:r>
          </w:hyperlink>
        </w:p>
        <w:p w:rsidR="002B05E4" w:rsidRPr="00DF5042" w:rsidRDefault="00935A9E" w:rsidP="002B05E4">
          <w:pPr>
            <w:pStyle w:val="TM1"/>
            <w:spacing w:after="0" w:line="240" w:lineRule="auto"/>
            <w:rPr>
              <w:rFonts w:asciiTheme="minorHAnsi" w:eastAsiaTheme="minorEastAsia" w:hAnsiTheme="minorHAnsi" w:cstheme="minorHAnsi"/>
              <w:b w:val="0"/>
              <w:sz w:val="20"/>
              <w:szCs w:val="20"/>
              <w:lang w:eastAsia="fr-FR" w:bidi="ar-SA"/>
            </w:rPr>
          </w:pPr>
          <w:r w:rsidRPr="00DF5042">
            <w:rPr>
              <w:rStyle w:val="Lienhypertexte"/>
              <w:rFonts w:asciiTheme="minorHAnsi" w:hAnsiTheme="minorHAnsi" w:cstheme="minorHAnsi"/>
              <w:b w:val="0"/>
              <w:color w:val="auto"/>
              <w:sz w:val="20"/>
              <w:szCs w:val="20"/>
              <w:u w:val="none"/>
            </w:rPr>
            <w:t>3</w:t>
          </w:r>
          <w:hyperlink w:anchor="_Toc87597824" w:history="1">
            <w:r w:rsidR="002B05E4" w:rsidRPr="00DF5042">
              <w:rPr>
                <w:rFonts w:asciiTheme="minorHAnsi" w:eastAsiaTheme="minorEastAsia" w:hAnsiTheme="minorHAnsi" w:cstheme="minorHAnsi"/>
                <w:b w:val="0"/>
                <w:sz w:val="20"/>
                <w:szCs w:val="20"/>
                <w:lang w:eastAsia="fr-FR" w:bidi="ar-SA"/>
              </w:rPr>
              <w:tab/>
            </w:r>
            <w:r w:rsidR="002B05E4" w:rsidRPr="00DF5042">
              <w:rPr>
                <w:rStyle w:val="Lienhypertexte"/>
                <w:rFonts w:asciiTheme="minorHAnsi" w:hAnsiTheme="minorHAnsi" w:cstheme="minorHAnsi"/>
                <w:b w:val="0"/>
                <w:sz w:val="20"/>
                <w:szCs w:val="20"/>
              </w:rPr>
              <w:t>Recommandations</w:t>
            </w:r>
            <w:r w:rsidR="002B05E4" w:rsidRPr="00DF5042">
              <w:rPr>
                <w:rFonts w:asciiTheme="minorHAnsi" w:hAnsiTheme="minorHAnsi" w:cstheme="minorHAnsi"/>
                <w:b w:val="0"/>
                <w:webHidden/>
                <w:sz w:val="20"/>
                <w:szCs w:val="20"/>
              </w:rPr>
              <w:tab/>
            </w:r>
            <w:r w:rsidR="00856E6B"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_Toc87597824 \h </w:instrText>
            </w:r>
            <w:r w:rsidR="00856E6B" w:rsidRPr="00DF5042">
              <w:rPr>
                <w:rFonts w:asciiTheme="minorHAnsi" w:hAnsiTheme="minorHAnsi" w:cstheme="minorHAnsi"/>
                <w:b w:val="0"/>
                <w:webHidden/>
                <w:sz w:val="20"/>
                <w:szCs w:val="20"/>
              </w:rPr>
            </w:r>
            <w:r w:rsidR="00856E6B"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52</w:t>
            </w:r>
            <w:r w:rsidR="00856E6B" w:rsidRPr="00DF5042">
              <w:rPr>
                <w:rFonts w:asciiTheme="minorHAnsi" w:hAnsiTheme="minorHAnsi" w:cstheme="minorHAnsi"/>
                <w:b w:val="0"/>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825" w:history="1">
            <w:r w:rsidR="00935A9E" w:rsidRPr="00DF5042">
              <w:rPr>
                <w:rStyle w:val="Lienhypertexte"/>
                <w:rFonts w:asciiTheme="minorHAnsi" w:hAnsiTheme="minorHAnsi" w:cstheme="minorHAnsi"/>
                <w:b w:val="0"/>
                <w:iCs/>
                <w:color w:val="auto"/>
                <w:sz w:val="20"/>
                <w:szCs w:val="20"/>
              </w:rPr>
              <w:t>4</w:t>
            </w:r>
            <w:r w:rsidR="002B05E4" w:rsidRPr="00DF5042">
              <w:rPr>
                <w:rFonts w:asciiTheme="minorHAnsi" w:eastAsiaTheme="minorEastAsia" w:hAnsiTheme="minorHAnsi" w:cstheme="minorHAnsi"/>
                <w:b w:val="0"/>
                <w:sz w:val="20"/>
                <w:szCs w:val="20"/>
                <w:lang w:eastAsia="fr-FR" w:bidi="ar-SA"/>
              </w:rPr>
              <w:tab/>
            </w:r>
            <w:r w:rsidR="002B05E4" w:rsidRPr="00DF5042">
              <w:rPr>
                <w:rStyle w:val="Lienhypertexte"/>
                <w:rFonts w:asciiTheme="minorHAnsi" w:hAnsiTheme="minorHAnsi" w:cstheme="minorHAnsi"/>
                <w:b w:val="0"/>
                <w:sz w:val="20"/>
                <w:szCs w:val="20"/>
              </w:rPr>
              <w:t>Enseignements clés tirés de la mise en œuvre</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_Toc87597825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54</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1"/>
            <w:spacing w:after="0" w:line="240" w:lineRule="auto"/>
            <w:rPr>
              <w:rFonts w:asciiTheme="minorHAnsi" w:eastAsiaTheme="minorEastAsia" w:hAnsiTheme="minorHAnsi" w:cstheme="minorHAnsi"/>
              <w:b w:val="0"/>
              <w:sz w:val="20"/>
              <w:szCs w:val="20"/>
              <w:lang w:eastAsia="fr-FR" w:bidi="ar-SA"/>
            </w:rPr>
          </w:pPr>
          <w:hyperlink w:anchor="_Toc87597826" w:history="1">
            <w:r w:rsidR="002B05E4" w:rsidRPr="00DF5042">
              <w:rPr>
                <w:rStyle w:val="Lienhypertexte"/>
                <w:rFonts w:asciiTheme="minorHAnsi" w:hAnsiTheme="minorHAnsi" w:cstheme="minorHAnsi"/>
                <w:b w:val="0"/>
                <w:sz w:val="20"/>
                <w:szCs w:val="20"/>
              </w:rPr>
              <w:t>Annexes</w:t>
            </w:r>
            <w:r w:rsidR="002B05E4" w:rsidRPr="00DF5042">
              <w:rPr>
                <w:rFonts w:asciiTheme="minorHAnsi" w:hAnsiTheme="minorHAnsi" w:cstheme="minorHAnsi"/>
                <w:b w:val="0"/>
                <w:webHidden/>
                <w:sz w:val="20"/>
                <w:szCs w:val="20"/>
              </w:rPr>
              <w:tab/>
            </w:r>
            <w:r w:rsidRPr="00DF5042">
              <w:rPr>
                <w:rFonts w:asciiTheme="minorHAnsi" w:hAnsiTheme="minorHAnsi" w:cstheme="minorHAnsi"/>
                <w:b w:val="0"/>
                <w:webHidden/>
                <w:sz w:val="20"/>
                <w:szCs w:val="20"/>
              </w:rPr>
              <w:fldChar w:fldCharType="begin"/>
            </w:r>
            <w:r w:rsidR="002B05E4" w:rsidRPr="00DF5042">
              <w:rPr>
                <w:rFonts w:asciiTheme="minorHAnsi" w:hAnsiTheme="minorHAnsi" w:cstheme="minorHAnsi"/>
                <w:b w:val="0"/>
                <w:webHidden/>
                <w:sz w:val="20"/>
                <w:szCs w:val="20"/>
              </w:rPr>
              <w:instrText xml:space="preserve"> PAGEREF _Toc87597826 \h </w:instrText>
            </w:r>
            <w:r w:rsidRPr="00DF5042">
              <w:rPr>
                <w:rFonts w:asciiTheme="minorHAnsi" w:hAnsiTheme="minorHAnsi" w:cstheme="minorHAnsi"/>
                <w:b w:val="0"/>
                <w:webHidden/>
                <w:sz w:val="20"/>
                <w:szCs w:val="20"/>
              </w:rPr>
            </w:r>
            <w:r w:rsidRPr="00DF5042">
              <w:rPr>
                <w:rFonts w:asciiTheme="minorHAnsi" w:hAnsiTheme="minorHAnsi" w:cstheme="minorHAnsi"/>
                <w:b w:val="0"/>
                <w:webHidden/>
                <w:sz w:val="20"/>
                <w:szCs w:val="20"/>
              </w:rPr>
              <w:fldChar w:fldCharType="separate"/>
            </w:r>
            <w:r w:rsidR="002B05E4" w:rsidRPr="00DF5042">
              <w:rPr>
                <w:rFonts w:asciiTheme="minorHAnsi" w:hAnsiTheme="minorHAnsi" w:cstheme="minorHAnsi"/>
                <w:b w:val="0"/>
                <w:webHidden/>
                <w:sz w:val="20"/>
                <w:szCs w:val="20"/>
              </w:rPr>
              <w:t>55</w:t>
            </w:r>
            <w:r w:rsidRPr="00DF5042">
              <w:rPr>
                <w:rFonts w:asciiTheme="minorHAnsi" w:hAnsiTheme="minorHAnsi" w:cstheme="minorHAnsi"/>
                <w:b w:val="0"/>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27" w:history="1">
            <w:r w:rsidR="002B05E4" w:rsidRPr="00DF5042">
              <w:rPr>
                <w:rStyle w:val="Lienhypertexte"/>
                <w:rFonts w:asciiTheme="minorHAnsi" w:hAnsiTheme="minorHAnsi" w:cstheme="minorHAnsi"/>
                <w:sz w:val="20"/>
                <w:szCs w:val="20"/>
              </w:rPr>
              <w:t>1.</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Termes de référence pour l’évaluation</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_Toc87597827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56</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37" w:history="1">
            <w:r w:rsidR="002B05E4" w:rsidRPr="00DF5042">
              <w:rPr>
                <w:rStyle w:val="Lienhypertexte"/>
                <w:rFonts w:asciiTheme="minorHAnsi" w:eastAsia="Calibri" w:hAnsiTheme="minorHAnsi" w:cstheme="minorHAnsi"/>
                <w:bCs/>
                <w:sz w:val="20"/>
                <w:szCs w:val="20"/>
              </w:rPr>
              <w:t>2.</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Documentation supplémentaire relative à la méthodologie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_Toc87597837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72</w:t>
            </w:r>
            <w:r w:rsidRPr="00DF5042">
              <w:rPr>
                <w:rFonts w:asciiTheme="minorHAnsi" w:hAnsiTheme="minorHAnsi" w:cstheme="minorHAnsi"/>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38" w:history="1">
            <w:r w:rsidR="002B05E4" w:rsidRPr="00DF5042">
              <w:rPr>
                <w:rStyle w:val="Lienhypertexte"/>
                <w:rFonts w:asciiTheme="minorHAnsi" w:hAnsiTheme="minorHAnsi" w:cstheme="minorHAnsi"/>
                <w:noProof/>
                <w:sz w:val="20"/>
                <w:szCs w:val="20"/>
              </w:rPr>
              <w:t>2.1.</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Matrice d’évaluation</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_Toc87597838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72</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39" w:history="1">
            <w:r w:rsidR="002B05E4" w:rsidRPr="00DF5042">
              <w:rPr>
                <w:rStyle w:val="Lienhypertexte"/>
                <w:rFonts w:asciiTheme="minorHAnsi" w:hAnsiTheme="minorHAnsi" w:cstheme="minorHAnsi"/>
                <w:noProof/>
                <w:sz w:val="20"/>
                <w:szCs w:val="20"/>
              </w:rPr>
              <w:t>2.2.</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Guide d’entretien</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_Toc87597839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85</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3"/>
            <w:spacing w:after="0"/>
            <w:rPr>
              <w:rFonts w:asciiTheme="minorHAnsi" w:eastAsiaTheme="minorEastAsia" w:hAnsiTheme="minorHAnsi" w:cstheme="minorHAnsi"/>
              <w:noProof/>
              <w:sz w:val="20"/>
              <w:szCs w:val="20"/>
              <w:lang w:eastAsia="fr-FR" w:bidi="ar-SA"/>
            </w:rPr>
          </w:pPr>
          <w:hyperlink w:anchor="_Toc87597840" w:history="1">
            <w:r w:rsidR="002B05E4" w:rsidRPr="00DF5042">
              <w:rPr>
                <w:rStyle w:val="Lienhypertexte"/>
                <w:rFonts w:asciiTheme="minorHAnsi" w:hAnsiTheme="minorHAnsi" w:cstheme="minorHAnsi"/>
                <w:noProof/>
                <w:sz w:val="20"/>
                <w:szCs w:val="20"/>
              </w:rPr>
              <w:t>2.3.</w:t>
            </w:r>
            <w:r w:rsidR="002B05E4" w:rsidRPr="00DF5042">
              <w:rPr>
                <w:rFonts w:asciiTheme="minorHAnsi" w:eastAsiaTheme="minorEastAsia" w:hAnsiTheme="minorHAnsi" w:cstheme="minorHAnsi"/>
                <w:noProof/>
                <w:sz w:val="20"/>
                <w:szCs w:val="20"/>
                <w:lang w:eastAsia="fr-FR" w:bidi="ar-SA"/>
              </w:rPr>
              <w:tab/>
            </w:r>
            <w:r w:rsidR="002B05E4" w:rsidRPr="00DF5042">
              <w:rPr>
                <w:rStyle w:val="Lienhypertexte"/>
                <w:rFonts w:asciiTheme="minorHAnsi" w:hAnsiTheme="minorHAnsi" w:cstheme="minorHAnsi"/>
                <w:noProof/>
                <w:sz w:val="20"/>
                <w:szCs w:val="20"/>
              </w:rPr>
              <w:t>Outil d’analyse des données budgétaires</w:t>
            </w:r>
            <w:r w:rsidR="002B05E4" w:rsidRPr="00DF5042">
              <w:rPr>
                <w:rFonts w:asciiTheme="minorHAnsi" w:hAnsiTheme="minorHAnsi" w:cstheme="minorHAnsi"/>
                <w:noProof/>
                <w:webHidden/>
                <w:sz w:val="20"/>
                <w:szCs w:val="20"/>
              </w:rPr>
              <w:tab/>
            </w:r>
            <w:r w:rsidRPr="00DF5042">
              <w:rPr>
                <w:rFonts w:asciiTheme="minorHAnsi" w:hAnsiTheme="minorHAnsi" w:cstheme="minorHAnsi"/>
                <w:noProof/>
                <w:webHidden/>
                <w:sz w:val="20"/>
                <w:szCs w:val="20"/>
              </w:rPr>
              <w:fldChar w:fldCharType="begin"/>
            </w:r>
            <w:r w:rsidR="002B05E4" w:rsidRPr="00DF5042">
              <w:rPr>
                <w:rFonts w:asciiTheme="minorHAnsi" w:hAnsiTheme="minorHAnsi" w:cstheme="minorHAnsi"/>
                <w:noProof/>
                <w:webHidden/>
                <w:sz w:val="20"/>
                <w:szCs w:val="20"/>
              </w:rPr>
              <w:instrText xml:space="preserve"> PAGEREF _Toc87597840 \h </w:instrText>
            </w:r>
            <w:r w:rsidRPr="00DF5042">
              <w:rPr>
                <w:rFonts w:asciiTheme="minorHAnsi" w:hAnsiTheme="minorHAnsi" w:cstheme="minorHAnsi"/>
                <w:noProof/>
                <w:webHidden/>
                <w:sz w:val="20"/>
                <w:szCs w:val="20"/>
              </w:rPr>
            </w:r>
            <w:r w:rsidRPr="00DF5042">
              <w:rPr>
                <w:rFonts w:asciiTheme="minorHAnsi" w:hAnsiTheme="minorHAnsi" w:cstheme="minorHAnsi"/>
                <w:noProof/>
                <w:webHidden/>
                <w:sz w:val="20"/>
                <w:szCs w:val="20"/>
              </w:rPr>
              <w:fldChar w:fldCharType="separate"/>
            </w:r>
            <w:r w:rsidR="002B05E4" w:rsidRPr="00DF5042">
              <w:rPr>
                <w:rFonts w:asciiTheme="minorHAnsi" w:hAnsiTheme="minorHAnsi" w:cstheme="minorHAnsi"/>
                <w:noProof/>
                <w:webHidden/>
                <w:sz w:val="20"/>
                <w:szCs w:val="20"/>
              </w:rPr>
              <w:t>87</w:t>
            </w:r>
            <w:r w:rsidRPr="00DF5042">
              <w:rPr>
                <w:rFonts w:asciiTheme="minorHAnsi" w:hAnsiTheme="minorHAnsi" w:cstheme="minorHAnsi"/>
                <w:noProof/>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1" w:history="1">
            <w:r w:rsidR="002B05E4" w:rsidRPr="00DF5042">
              <w:rPr>
                <w:rStyle w:val="Lienhypertexte"/>
                <w:rFonts w:asciiTheme="minorHAnsi" w:hAnsiTheme="minorHAnsi" w:cstheme="minorHAnsi"/>
                <w:sz w:val="20"/>
                <w:szCs w:val="20"/>
              </w:rPr>
              <w:t>3.</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Liste des personnes ou groupes interviewés ou consultés et des sites visités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_Toc87597841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88</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2" w:history="1">
            <w:r w:rsidR="002B05E4" w:rsidRPr="00DF5042">
              <w:rPr>
                <w:rStyle w:val="Lienhypertexte"/>
                <w:rFonts w:asciiTheme="minorHAnsi" w:hAnsiTheme="minorHAnsi" w:cstheme="minorHAnsi"/>
                <w:sz w:val="20"/>
                <w:szCs w:val="20"/>
              </w:rPr>
              <w:t>4.</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Liste des documents consultés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_Toc87597842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90</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3" w:history="1">
            <w:r w:rsidR="002B05E4" w:rsidRPr="00DF5042">
              <w:rPr>
                <w:rStyle w:val="Lienhypertexte"/>
                <w:rFonts w:asciiTheme="minorHAnsi" w:hAnsiTheme="minorHAnsi" w:cstheme="minorHAnsi"/>
                <w:sz w:val="20"/>
                <w:szCs w:val="20"/>
              </w:rPr>
              <w:t>5.</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Modèle des résultats ou cadre des résultats du programme</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_Toc87597843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96</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4" w:history="1">
            <w:r w:rsidR="002B05E4" w:rsidRPr="00DF5042">
              <w:rPr>
                <w:rStyle w:val="Lienhypertexte"/>
                <w:rFonts w:asciiTheme="minorHAnsi" w:hAnsiTheme="minorHAnsi" w:cstheme="minorHAnsi"/>
                <w:sz w:val="20"/>
                <w:szCs w:val="20"/>
              </w:rPr>
              <w:t>6.</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Tableaux de résumé des déductions/performances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_Toc87597844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97</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5" w:history="1">
            <w:r w:rsidR="002B05E4" w:rsidRPr="00DF5042">
              <w:rPr>
                <w:rStyle w:val="Lienhypertexte"/>
                <w:rFonts w:asciiTheme="minorHAnsi" w:hAnsiTheme="minorHAnsi" w:cstheme="minorHAnsi"/>
                <w:sz w:val="20"/>
                <w:szCs w:val="20"/>
              </w:rPr>
              <w:t>7.</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Biographie succincte des évaluateurs</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_Toc87597845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104</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6" w:history="1">
            <w:r w:rsidR="002B05E4" w:rsidRPr="00DF5042">
              <w:rPr>
                <w:rStyle w:val="Lienhypertexte"/>
                <w:rFonts w:asciiTheme="minorHAnsi" w:hAnsiTheme="minorHAnsi" w:cstheme="minorHAnsi"/>
                <w:sz w:val="20"/>
                <w:szCs w:val="20"/>
              </w:rPr>
              <w:t>8.</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Code de conduite signé par l’Evaluateur principal</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_Toc87597846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105</w:t>
            </w:r>
            <w:r w:rsidRPr="00DF5042">
              <w:rPr>
                <w:rFonts w:asciiTheme="minorHAnsi" w:hAnsiTheme="minorHAnsi" w:cstheme="minorHAnsi"/>
                <w:webHidden/>
                <w:sz w:val="20"/>
                <w:szCs w:val="20"/>
              </w:rPr>
              <w:fldChar w:fldCharType="end"/>
            </w:r>
          </w:hyperlink>
        </w:p>
        <w:p w:rsidR="002B05E4" w:rsidRPr="00DF5042" w:rsidRDefault="00856E6B" w:rsidP="002B05E4">
          <w:pPr>
            <w:pStyle w:val="TM2"/>
            <w:spacing w:after="0" w:line="240" w:lineRule="auto"/>
            <w:rPr>
              <w:rFonts w:asciiTheme="minorHAnsi" w:eastAsiaTheme="minorEastAsia" w:hAnsiTheme="minorHAnsi" w:cstheme="minorHAnsi"/>
              <w:sz w:val="20"/>
              <w:szCs w:val="20"/>
              <w:lang w:eastAsia="fr-FR" w:bidi="ar-SA"/>
            </w:rPr>
          </w:pPr>
          <w:hyperlink w:anchor="_Toc87597847" w:history="1">
            <w:r w:rsidR="002B05E4" w:rsidRPr="00DF5042">
              <w:rPr>
                <w:rStyle w:val="Lienhypertexte"/>
                <w:rFonts w:asciiTheme="minorHAnsi" w:hAnsiTheme="minorHAnsi" w:cstheme="minorHAnsi"/>
                <w:sz w:val="20"/>
                <w:szCs w:val="20"/>
              </w:rPr>
              <w:t>9.</w:t>
            </w:r>
            <w:r w:rsidR="002B05E4" w:rsidRPr="00DF5042">
              <w:rPr>
                <w:rFonts w:asciiTheme="minorHAnsi" w:eastAsiaTheme="minorEastAsia" w:hAnsiTheme="minorHAnsi" w:cstheme="minorHAnsi"/>
                <w:sz w:val="20"/>
                <w:szCs w:val="20"/>
                <w:lang w:eastAsia="fr-FR" w:bidi="ar-SA"/>
              </w:rPr>
              <w:tab/>
            </w:r>
            <w:r w:rsidR="002B05E4" w:rsidRPr="00DF5042">
              <w:rPr>
                <w:rStyle w:val="Lienhypertexte"/>
                <w:rFonts w:asciiTheme="minorHAnsi" w:hAnsiTheme="minorHAnsi" w:cstheme="minorHAnsi"/>
                <w:sz w:val="20"/>
                <w:szCs w:val="20"/>
              </w:rPr>
              <w:t>Audit-trail</w:t>
            </w:r>
            <w:r w:rsidR="002B05E4" w:rsidRPr="00DF5042">
              <w:rPr>
                <w:rFonts w:asciiTheme="minorHAnsi" w:hAnsiTheme="minorHAnsi" w:cstheme="minorHAnsi"/>
                <w:webHidden/>
                <w:sz w:val="20"/>
                <w:szCs w:val="20"/>
              </w:rPr>
              <w:tab/>
            </w:r>
            <w:r w:rsidRPr="00DF5042">
              <w:rPr>
                <w:rFonts w:asciiTheme="minorHAnsi" w:hAnsiTheme="minorHAnsi" w:cstheme="minorHAnsi"/>
                <w:webHidden/>
                <w:sz w:val="20"/>
                <w:szCs w:val="20"/>
              </w:rPr>
              <w:fldChar w:fldCharType="begin"/>
            </w:r>
            <w:r w:rsidR="002B05E4" w:rsidRPr="00DF5042">
              <w:rPr>
                <w:rFonts w:asciiTheme="minorHAnsi" w:hAnsiTheme="minorHAnsi" w:cstheme="minorHAnsi"/>
                <w:webHidden/>
                <w:sz w:val="20"/>
                <w:szCs w:val="20"/>
              </w:rPr>
              <w:instrText xml:space="preserve"> PAGEREF _Toc87597847 \h </w:instrText>
            </w:r>
            <w:r w:rsidRPr="00DF5042">
              <w:rPr>
                <w:rFonts w:asciiTheme="minorHAnsi" w:hAnsiTheme="minorHAnsi" w:cstheme="minorHAnsi"/>
                <w:webHidden/>
                <w:sz w:val="20"/>
                <w:szCs w:val="20"/>
              </w:rPr>
            </w:r>
            <w:r w:rsidRPr="00DF5042">
              <w:rPr>
                <w:rFonts w:asciiTheme="minorHAnsi" w:hAnsiTheme="minorHAnsi" w:cstheme="minorHAnsi"/>
                <w:webHidden/>
                <w:sz w:val="20"/>
                <w:szCs w:val="20"/>
              </w:rPr>
              <w:fldChar w:fldCharType="separate"/>
            </w:r>
            <w:r w:rsidR="002B05E4" w:rsidRPr="00DF5042">
              <w:rPr>
                <w:rFonts w:asciiTheme="minorHAnsi" w:hAnsiTheme="minorHAnsi" w:cstheme="minorHAnsi"/>
                <w:webHidden/>
                <w:sz w:val="20"/>
                <w:szCs w:val="20"/>
              </w:rPr>
              <w:t>106</w:t>
            </w:r>
            <w:r w:rsidRPr="00DF5042">
              <w:rPr>
                <w:rFonts w:asciiTheme="minorHAnsi" w:hAnsiTheme="minorHAnsi" w:cstheme="minorHAnsi"/>
                <w:webHidden/>
                <w:sz w:val="20"/>
                <w:szCs w:val="20"/>
              </w:rPr>
              <w:fldChar w:fldCharType="end"/>
            </w:r>
          </w:hyperlink>
        </w:p>
        <w:p w:rsidR="00AE635C" w:rsidRPr="00DF5042" w:rsidRDefault="00856E6B" w:rsidP="002B05E4">
          <w:r w:rsidRPr="00DF5042">
            <w:rPr>
              <w:rFonts w:asciiTheme="minorHAnsi" w:hAnsiTheme="minorHAnsi" w:cstheme="minorHAnsi"/>
              <w:sz w:val="20"/>
              <w:szCs w:val="20"/>
            </w:rPr>
            <w:fldChar w:fldCharType="end"/>
          </w:r>
        </w:p>
      </w:sdtContent>
    </w:sdt>
    <w:sdt>
      <w:sdtPr>
        <w:rPr>
          <w:b w:val="0"/>
          <w:bCs w:val="0"/>
          <w:color w:val="auto"/>
          <w:sz w:val="22"/>
          <w:szCs w:val="22"/>
          <w:lang w:bidi="en-US"/>
        </w:rPr>
        <w:id w:val="84443426"/>
        <w:docPartObj>
          <w:docPartGallery w:val="Table of Contents"/>
          <w:docPartUnique/>
        </w:docPartObj>
      </w:sdtPr>
      <w:sdtContent>
        <w:p w:rsidR="00AE635C" w:rsidRPr="00DF5042" w:rsidRDefault="00AE635C" w:rsidP="00AE635C">
          <w:pPr>
            <w:pStyle w:val="En-ttedetabledesmatires"/>
          </w:pPr>
        </w:p>
        <w:p w:rsidR="007745B8" w:rsidRPr="00DF5042" w:rsidRDefault="007745B8" w:rsidP="007745B8">
          <w:pPr>
            <w:rPr>
              <w:lang w:bidi="ar-SA"/>
            </w:rPr>
          </w:pPr>
        </w:p>
        <w:p w:rsidR="007745B8" w:rsidRPr="00DF5042" w:rsidRDefault="007745B8" w:rsidP="007745B8">
          <w:pPr>
            <w:ind w:firstLine="0"/>
            <w:rPr>
              <w:rFonts w:asciiTheme="minorHAnsi" w:hAnsiTheme="minorHAnsi" w:cstheme="minorHAnsi"/>
              <w:b/>
              <w:bCs/>
              <w:sz w:val="24"/>
              <w:szCs w:val="24"/>
              <w:lang w:bidi="ar-SA"/>
            </w:rPr>
          </w:pPr>
          <w:r w:rsidRPr="00DF5042">
            <w:rPr>
              <w:rFonts w:asciiTheme="minorHAnsi" w:hAnsiTheme="minorHAnsi" w:cstheme="minorHAnsi"/>
              <w:b/>
              <w:bCs/>
              <w:sz w:val="24"/>
              <w:szCs w:val="24"/>
              <w:lang w:bidi="ar-SA"/>
            </w:rPr>
            <w:t>Liste des tableaux et graphiques</w:t>
          </w:r>
        </w:p>
        <w:p w:rsidR="007745B8" w:rsidRPr="00DF5042" w:rsidRDefault="007745B8" w:rsidP="007745B8">
          <w:pPr>
            <w:rPr>
              <w:lang w:bidi="ar-SA"/>
            </w:rPr>
          </w:pPr>
        </w:p>
        <w:p w:rsidR="00AE635C" w:rsidRPr="00DF5042" w:rsidRDefault="00856E6B" w:rsidP="00550A88">
          <w:pPr>
            <w:pStyle w:val="TM1"/>
            <w:spacing w:after="0" w:line="240" w:lineRule="auto"/>
            <w:rPr>
              <w:rFonts w:asciiTheme="minorHAnsi" w:eastAsiaTheme="minorEastAsia" w:hAnsiTheme="minorHAnsi" w:cstheme="minorBidi"/>
              <w:b w:val="0"/>
              <w:sz w:val="22"/>
              <w:szCs w:val="22"/>
              <w:lang w:eastAsia="fr-FR" w:bidi="ar-SA"/>
            </w:rPr>
          </w:pPr>
          <w:r w:rsidRPr="00856E6B">
            <w:rPr>
              <w:sz w:val="22"/>
              <w:szCs w:val="22"/>
            </w:rPr>
            <w:fldChar w:fldCharType="begin"/>
          </w:r>
          <w:r w:rsidR="00AE635C" w:rsidRPr="00DF5042">
            <w:rPr>
              <w:sz w:val="22"/>
              <w:szCs w:val="22"/>
            </w:rPr>
            <w:instrText xml:space="preserve"> TOC \o "1-3" \h \z \u </w:instrText>
          </w:r>
          <w:r w:rsidRPr="00856E6B">
            <w:rPr>
              <w:sz w:val="22"/>
              <w:szCs w:val="22"/>
            </w:rPr>
            <w:fldChar w:fldCharType="separate"/>
          </w:r>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06" w:history="1">
            <w:r w:rsidR="00AE635C" w:rsidRPr="00DF5042">
              <w:rPr>
                <w:rStyle w:val="Lienhypertexte"/>
                <w:rFonts w:asciiTheme="minorHAnsi" w:hAnsiTheme="minorHAnsi" w:cstheme="minorHAnsi"/>
                <w:b w:val="0"/>
                <w:sz w:val="22"/>
                <w:szCs w:val="22"/>
                <w:lang w:eastAsia="fr-FR"/>
              </w:rPr>
              <w:t>Tableau 1 : Cadre logique du programme</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_Toc85387106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14</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15" w:history="1">
            <w:r w:rsidR="00AE635C" w:rsidRPr="00DF5042">
              <w:rPr>
                <w:rStyle w:val="Lienhypertexte"/>
                <w:rFonts w:asciiTheme="minorHAnsi" w:hAnsiTheme="minorHAnsi" w:cstheme="minorHAnsi"/>
                <w:b w:val="0"/>
                <w:sz w:val="22"/>
                <w:szCs w:val="22"/>
              </w:rPr>
              <w:t>Graphe 1 : Cadre budgétaire du programme</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_Toc85387115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17</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29" w:history="1">
            <w:r w:rsidR="00AE635C" w:rsidRPr="00DF5042">
              <w:rPr>
                <w:rStyle w:val="Lienhypertexte"/>
                <w:rFonts w:asciiTheme="minorHAnsi" w:hAnsiTheme="minorHAnsi" w:cstheme="minorHAnsi"/>
                <w:b w:val="0"/>
                <w:sz w:val="22"/>
                <w:szCs w:val="22"/>
                <w:lang w:eastAsia="fr-FR"/>
              </w:rPr>
              <w:t>Tableau 2 : Synthèse des sources primaires</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_Toc85387129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22</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41" w:history="1">
            <w:r w:rsidR="00AE635C" w:rsidRPr="00DF5042">
              <w:rPr>
                <w:rStyle w:val="Lienhypertexte"/>
                <w:rFonts w:asciiTheme="minorHAnsi" w:hAnsiTheme="minorHAnsi" w:cstheme="minorHAnsi"/>
                <w:b w:val="0"/>
                <w:sz w:val="22"/>
                <w:szCs w:val="22"/>
              </w:rPr>
              <w:t>Graphe 2 : Niveau de réalisation des produits de l’Effet 1</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_Toc85387141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31</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42" w:history="1">
            <w:r w:rsidR="00AE635C" w:rsidRPr="00DF5042">
              <w:rPr>
                <w:rStyle w:val="Lienhypertexte"/>
                <w:rFonts w:asciiTheme="minorHAnsi" w:hAnsiTheme="minorHAnsi" w:cstheme="minorHAnsi"/>
                <w:b w:val="0"/>
                <w:sz w:val="22"/>
                <w:szCs w:val="22"/>
              </w:rPr>
              <w:t>Graphe 3 : Evolution des indicateurs d’Effet 1</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_Toc85387142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33</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43" w:history="1">
            <w:r w:rsidR="00AE635C" w:rsidRPr="00DF5042">
              <w:rPr>
                <w:rStyle w:val="Lienhypertexte"/>
                <w:rFonts w:asciiTheme="minorHAnsi" w:hAnsiTheme="minorHAnsi" w:cstheme="minorHAnsi"/>
                <w:b w:val="0"/>
                <w:sz w:val="22"/>
                <w:szCs w:val="22"/>
              </w:rPr>
              <w:t>Graphe 4 : Niveau de réalisation des produits de l’Effet 2</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_Toc85387143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36</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44" w:history="1">
            <w:r w:rsidR="00AE635C" w:rsidRPr="00DF5042">
              <w:rPr>
                <w:rStyle w:val="Lienhypertexte"/>
                <w:rFonts w:asciiTheme="minorHAnsi" w:hAnsiTheme="minorHAnsi" w:cstheme="minorHAnsi"/>
                <w:b w:val="0"/>
                <w:sz w:val="22"/>
                <w:szCs w:val="22"/>
              </w:rPr>
              <w:t>Graphe 5 : Evolution des indicateurs renseignés de l’Effet 2</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_Toc85387144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37</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46" w:history="1">
            <w:r w:rsidR="00550A88" w:rsidRPr="00DF5042">
              <w:rPr>
                <w:rStyle w:val="Lienhypertexte"/>
                <w:rFonts w:asciiTheme="minorHAnsi" w:hAnsiTheme="minorHAnsi" w:cstheme="minorHAnsi"/>
                <w:b w:val="0"/>
                <w:sz w:val="22"/>
                <w:szCs w:val="22"/>
                <w:lang w:eastAsia="fr-FR"/>
              </w:rPr>
              <w:t>Graphe</w:t>
            </w:r>
            <w:r w:rsidR="00AE635C" w:rsidRPr="00DF5042">
              <w:rPr>
                <w:rStyle w:val="Lienhypertexte"/>
                <w:rFonts w:asciiTheme="minorHAnsi" w:hAnsiTheme="minorHAnsi" w:cstheme="minorHAnsi"/>
                <w:b w:val="0"/>
                <w:sz w:val="22"/>
                <w:szCs w:val="22"/>
                <w:lang w:eastAsia="fr-FR"/>
              </w:rPr>
              <w:t xml:space="preserve"> </w:t>
            </w:r>
            <w:r w:rsidR="00550A88" w:rsidRPr="00DF5042">
              <w:rPr>
                <w:rStyle w:val="Lienhypertexte"/>
                <w:rFonts w:asciiTheme="minorHAnsi" w:hAnsiTheme="minorHAnsi" w:cstheme="minorHAnsi"/>
                <w:b w:val="0"/>
                <w:sz w:val="22"/>
                <w:szCs w:val="22"/>
                <w:lang w:eastAsia="fr-FR"/>
              </w:rPr>
              <w:t>6</w:t>
            </w:r>
            <w:r w:rsidR="00AE635C" w:rsidRPr="00DF5042">
              <w:rPr>
                <w:rStyle w:val="Lienhypertexte"/>
                <w:rFonts w:asciiTheme="minorHAnsi" w:hAnsiTheme="minorHAnsi" w:cstheme="minorHAnsi"/>
                <w:b w:val="0"/>
                <w:sz w:val="22"/>
                <w:szCs w:val="22"/>
                <w:lang w:eastAsia="fr-FR"/>
              </w:rPr>
              <w:t xml:space="preserve"> : </w:t>
            </w:r>
            <w:r w:rsidR="00550A88" w:rsidRPr="00DF5042">
              <w:rPr>
                <w:rStyle w:val="Lienhypertexte"/>
                <w:rFonts w:asciiTheme="minorHAnsi" w:hAnsiTheme="minorHAnsi" w:cstheme="minorHAnsi"/>
                <w:b w:val="0"/>
                <w:sz w:val="22"/>
                <w:szCs w:val="22"/>
                <w:lang w:eastAsia="fr-FR"/>
              </w:rPr>
              <w:t>Cadre budgétaire</w:t>
            </w:r>
            <w:r w:rsidR="00AE635C" w:rsidRPr="00DF5042">
              <w:rPr>
                <w:rStyle w:val="Lienhypertexte"/>
                <w:rFonts w:asciiTheme="minorHAnsi" w:hAnsiTheme="minorHAnsi" w:cstheme="minorHAnsi"/>
                <w:b w:val="0"/>
                <w:sz w:val="22"/>
                <w:szCs w:val="22"/>
                <w:lang w:eastAsia="fr-FR"/>
              </w:rPr>
              <w:t> : Programmation</w:t>
            </w:r>
            <w:r w:rsidR="00550A88" w:rsidRPr="00DF5042">
              <w:rPr>
                <w:rStyle w:val="Lienhypertexte"/>
                <w:rFonts w:asciiTheme="minorHAnsi" w:hAnsiTheme="minorHAnsi" w:cstheme="minorHAnsi"/>
                <w:b w:val="0"/>
                <w:sz w:val="22"/>
                <w:szCs w:val="22"/>
                <w:lang w:eastAsia="fr-FR"/>
              </w:rPr>
              <w:t>-Mobilisation-</w:t>
            </w:r>
            <w:r w:rsidR="00AE635C" w:rsidRPr="00DF5042">
              <w:rPr>
                <w:rStyle w:val="Lienhypertexte"/>
                <w:rFonts w:asciiTheme="minorHAnsi" w:hAnsiTheme="minorHAnsi" w:cstheme="minorHAnsi"/>
                <w:b w:val="0"/>
                <w:sz w:val="22"/>
                <w:szCs w:val="22"/>
                <w:lang w:eastAsia="fr-FR"/>
              </w:rPr>
              <w:t>Exécution</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_Toc85387146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42</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1"/>
            <w:spacing w:after="0" w:line="240" w:lineRule="auto"/>
            <w:rPr>
              <w:rFonts w:asciiTheme="minorHAnsi" w:eastAsiaTheme="minorEastAsia" w:hAnsiTheme="minorHAnsi" w:cstheme="minorHAnsi"/>
              <w:b w:val="0"/>
              <w:sz w:val="22"/>
              <w:szCs w:val="22"/>
              <w:lang w:eastAsia="fr-FR" w:bidi="ar-SA"/>
            </w:rPr>
          </w:pPr>
          <w:hyperlink w:anchor="_Toc85387149" w:history="1">
            <w:r w:rsidR="00AE635C" w:rsidRPr="00DF5042">
              <w:rPr>
                <w:rStyle w:val="Lienhypertexte"/>
                <w:rFonts w:asciiTheme="minorHAnsi" w:hAnsiTheme="minorHAnsi" w:cstheme="minorHAnsi"/>
                <w:b w:val="0"/>
                <w:sz w:val="22"/>
                <w:szCs w:val="22"/>
                <w:lang w:eastAsia="fr-FR"/>
              </w:rPr>
              <w:t>Tableau 4 : Analyse des marqueurs genre par projet</w:t>
            </w:r>
            <w:r w:rsidR="00AE635C" w:rsidRPr="00DF5042">
              <w:rPr>
                <w:rFonts w:asciiTheme="minorHAnsi" w:hAnsiTheme="minorHAnsi" w:cstheme="minorHAnsi"/>
                <w:b w:val="0"/>
                <w:webHidden/>
                <w:sz w:val="22"/>
                <w:szCs w:val="22"/>
              </w:rPr>
              <w:tab/>
            </w:r>
            <w:r w:rsidRPr="00DF5042">
              <w:rPr>
                <w:rFonts w:asciiTheme="minorHAnsi" w:hAnsiTheme="minorHAnsi" w:cstheme="minorHAnsi"/>
                <w:b w:val="0"/>
                <w:webHidden/>
                <w:sz w:val="22"/>
                <w:szCs w:val="22"/>
              </w:rPr>
              <w:fldChar w:fldCharType="begin"/>
            </w:r>
            <w:r w:rsidR="00AE635C" w:rsidRPr="00DF5042">
              <w:rPr>
                <w:rFonts w:asciiTheme="minorHAnsi" w:hAnsiTheme="minorHAnsi" w:cstheme="minorHAnsi"/>
                <w:b w:val="0"/>
                <w:webHidden/>
                <w:sz w:val="22"/>
                <w:szCs w:val="22"/>
              </w:rPr>
              <w:instrText xml:space="preserve"> PAGEREF _Toc85387149 \h </w:instrText>
            </w:r>
            <w:r w:rsidRPr="00DF5042">
              <w:rPr>
                <w:rFonts w:asciiTheme="minorHAnsi" w:hAnsiTheme="minorHAnsi" w:cstheme="minorHAnsi"/>
                <w:b w:val="0"/>
                <w:webHidden/>
                <w:sz w:val="22"/>
                <w:szCs w:val="22"/>
              </w:rPr>
            </w:r>
            <w:r w:rsidRPr="00DF5042">
              <w:rPr>
                <w:rFonts w:asciiTheme="minorHAnsi" w:hAnsiTheme="minorHAnsi" w:cstheme="minorHAnsi"/>
                <w:b w:val="0"/>
                <w:webHidden/>
                <w:sz w:val="22"/>
                <w:szCs w:val="22"/>
              </w:rPr>
              <w:fldChar w:fldCharType="separate"/>
            </w:r>
            <w:r w:rsidR="002B4547" w:rsidRPr="00DF5042">
              <w:rPr>
                <w:rFonts w:asciiTheme="minorHAnsi" w:hAnsiTheme="minorHAnsi" w:cstheme="minorHAnsi"/>
                <w:b w:val="0"/>
                <w:webHidden/>
                <w:sz w:val="22"/>
                <w:szCs w:val="22"/>
              </w:rPr>
              <w:t>46</w:t>
            </w:r>
            <w:r w:rsidRPr="00DF5042">
              <w:rPr>
                <w:rFonts w:asciiTheme="minorHAnsi" w:hAnsiTheme="minorHAnsi" w:cstheme="minorHAnsi"/>
                <w:b w:val="0"/>
                <w:webHidden/>
                <w:sz w:val="22"/>
                <w:szCs w:val="22"/>
              </w:rPr>
              <w:fldChar w:fldCharType="end"/>
            </w:r>
          </w:hyperlink>
        </w:p>
        <w:p w:rsidR="00AE635C" w:rsidRPr="00DF5042" w:rsidRDefault="00856E6B" w:rsidP="00550A88">
          <w:pPr>
            <w:pStyle w:val="TM3"/>
            <w:spacing w:after="0"/>
            <w:rPr>
              <w:rFonts w:asciiTheme="minorHAnsi" w:eastAsiaTheme="minorEastAsia" w:hAnsiTheme="minorHAnsi" w:cstheme="minorHAnsi"/>
              <w:noProof/>
              <w:lang w:eastAsia="fr-FR" w:bidi="ar-SA"/>
            </w:rPr>
          </w:pPr>
          <w:hyperlink w:anchor="_Toc85387170" w:history="1">
            <w:r w:rsidR="00AE635C" w:rsidRPr="00DF5042">
              <w:rPr>
                <w:rStyle w:val="Lienhypertexte"/>
                <w:rFonts w:asciiTheme="minorHAnsi" w:hAnsiTheme="minorHAnsi" w:cstheme="minorHAnsi"/>
                <w:noProof/>
              </w:rPr>
              <w:t>Matrice d’évaluation</w:t>
            </w:r>
            <w:r w:rsidR="00AE635C" w:rsidRPr="00DF5042">
              <w:rPr>
                <w:rFonts w:asciiTheme="minorHAnsi" w:hAnsiTheme="minorHAnsi" w:cstheme="minorHAnsi"/>
                <w:noProof/>
                <w:webHidden/>
              </w:rPr>
              <w:tab/>
            </w:r>
            <w:r w:rsidRPr="00DF5042">
              <w:rPr>
                <w:rFonts w:asciiTheme="minorHAnsi" w:hAnsiTheme="minorHAnsi" w:cstheme="minorHAnsi"/>
                <w:noProof/>
                <w:webHidden/>
              </w:rPr>
              <w:fldChar w:fldCharType="begin"/>
            </w:r>
            <w:r w:rsidR="00AE635C" w:rsidRPr="00DF5042">
              <w:rPr>
                <w:rFonts w:asciiTheme="minorHAnsi" w:hAnsiTheme="minorHAnsi" w:cstheme="minorHAnsi"/>
                <w:noProof/>
                <w:webHidden/>
              </w:rPr>
              <w:instrText xml:space="preserve"> PAGEREF _Toc85387170 \h </w:instrText>
            </w:r>
            <w:r w:rsidRPr="00DF5042">
              <w:rPr>
                <w:rFonts w:asciiTheme="minorHAnsi" w:hAnsiTheme="minorHAnsi" w:cstheme="minorHAnsi"/>
                <w:noProof/>
                <w:webHidden/>
              </w:rPr>
            </w:r>
            <w:r w:rsidRPr="00DF5042">
              <w:rPr>
                <w:rFonts w:asciiTheme="minorHAnsi" w:hAnsiTheme="minorHAnsi" w:cstheme="minorHAnsi"/>
                <w:noProof/>
                <w:webHidden/>
              </w:rPr>
              <w:fldChar w:fldCharType="separate"/>
            </w:r>
            <w:r w:rsidR="002B4547" w:rsidRPr="00DF5042">
              <w:rPr>
                <w:rFonts w:asciiTheme="minorHAnsi" w:hAnsiTheme="minorHAnsi" w:cstheme="minorHAnsi"/>
                <w:noProof/>
                <w:webHidden/>
              </w:rPr>
              <w:t>72</w:t>
            </w:r>
            <w:r w:rsidRPr="00DF5042">
              <w:rPr>
                <w:rFonts w:asciiTheme="minorHAnsi" w:hAnsiTheme="minorHAnsi" w:cstheme="minorHAnsi"/>
                <w:noProof/>
                <w:webHidden/>
              </w:rPr>
              <w:fldChar w:fldCharType="end"/>
            </w:r>
          </w:hyperlink>
        </w:p>
        <w:p w:rsidR="00AE635C" w:rsidRPr="00DF5042" w:rsidRDefault="00856E6B" w:rsidP="00550A88">
          <w:pPr>
            <w:pStyle w:val="TM3"/>
            <w:spacing w:after="0"/>
            <w:rPr>
              <w:rFonts w:asciiTheme="minorHAnsi" w:eastAsiaTheme="minorEastAsia" w:hAnsiTheme="minorHAnsi" w:cstheme="minorHAnsi"/>
              <w:noProof/>
              <w:lang w:eastAsia="fr-FR" w:bidi="ar-SA"/>
            </w:rPr>
          </w:pPr>
          <w:hyperlink w:anchor="_Toc85387171" w:history="1">
            <w:r w:rsidR="00AE635C" w:rsidRPr="00DF5042">
              <w:rPr>
                <w:rStyle w:val="Lienhypertexte"/>
                <w:rFonts w:asciiTheme="minorHAnsi" w:hAnsiTheme="minorHAnsi" w:cstheme="minorHAnsi"/>
                <w:noProof/>
              </w:rPr>
              <w:t>Guide d’entretien</w:t>
            </w:r>
            <w:r w:rsidR="00AE635C" w:rsidRPr="00DF5042">
              <w:rPr>
                <w:rFonts w:asciiTheme="minorHAnsi" w:hAnsiTheme="minorHAnsi" w:cstheme="minorHAnsi"/>
                <w:noProof/>
                <w:webHidden/>
              </w:rPr>
              <w:tab/>
            </w:r>
            <w:r w:rsidRPr="00DF5042">
              <w:rPr>
                <w:rFonts w:asciiTheme="minorHAnsi" w:hAnsiTheme="minorHAnsi" w:cstheme="minorHAnsi"/>
                <w:noProof/>
                <w:webHidden/>
              </w:rPr>
              <w:fldChar w:fldCharType="begin"/>
            </w:r>
            <w:r w:rsidR="00AE635C" w:rsidRPr="00DF5042">
              <w:rPr>
                <w:rFonts w:asciiTheme="minorHAnsi" w:hAnsiTheme="minorHAnsi" w:cstheme="minorHAnsi"/>
                <w:noProof/>
                <w:webHidden/>
              </w:rPr>
              <w:instrText xml:space="preserve"> PAGEREF _Toc85387171 \h </w:instrText>
            </w:r>
            <w:r w:rsidRPr="00DF5042">
              <w:rPr>
                <w:rFonts w:asciiTheme="minorHAnsi" w:hAnsiTheme="minorHAnsi" w:cstheme="minorHAnsi"/>
                <w:noProof/>
                <w:webHidden/>
              </w:rPr>
            </w:r>
            <w:r w:rsidRPr="00DF5042">
              <w:rPr>
                <w:rFonts w:asciiTheme="minorHAnsi" w:hAnsiTheme="minorHAnsi" w:cstheme="minorHAnsi"/>
                <w:noProof/>
                <w:webHidden/>
              </w:rPr>
              <w:fldChar w:fldCharType="separate"/>
            </w:r>
            <w:r w:rsidR="002B4547" w:rsidRPr="00DF5042">
              <w:rPr>
                <w:rFonts w:asciiTheme="minorHAnsi" w:hAnsiTheme="minorHAnsi" w:cstheme="minorHAnsi"/>
                <w:noProof/>
                <w:webHidden/>
              </w:rPr>
              <w:t>85</w:t>
            </w:r>
            <w:r w:rsidRPr="00DF5042">
              <w:rPr>
                <w:rFonts w:asciiTheme="minorHAnsi" w:hAnsiTheme="minorHAnsi" w:cstheme="minorHAnsi"/>
                <w:noProof/>
                <w:webHidden/>
              </w:rPr>
              <w:fldChar w:fldCharType="end"/>
            </w:r>
          </w:hyperlink>
        </w:p>
        <w:p w:rsidR="00AE635C" w:rsidRPr="00DF5042" w:rsidRDefault="00856E6B" w:rsidP="00550A88">
          <w:pPr>
            <w:pStyle w:val="TM3"/>
            <w:spacing w:after="0"/>
            <w:rPr>
              <w:rFonts w:asciiTheme="minorHAnsi" w:eastAsiaTheme="minorEastAsia" w:hAnsiTheme="minorHAnsi" w:cstheme="minorHAnsi"/>
              <w:noProof/>
              <w:lang w:eastAsia="fr-FR" w:bidi="ar-SA"/>
            </w:rPr>
          </w:pPr>
          <w:hyperlink w:anchor="_Toc85387172" w:history="1">
            <w:r w:rsidR="00AE635C" w:rsidRPr="00DF5042">
              <w:rPr>
                <w:rStyle w:val="Lienhypertexte"/>
                <w:rFonts w:asciiTheme="minorHAnsi" w:hAnsiTheme="minorHAnsi" w:cstheme="minorHAnsi"/>
                <w:noProof/>
              </w:rPr>
              <w:t>Outil d’analyse des données budgétaires</w:t>
            </w:r>
            <w:r w:rsidR="00AE635C" w:rsidRPr="00DF5042">
              <w:rPr>
                <w:rFonts w:asciiTheme="minorHAnsi" w:hAnsiTheme="minorHAnsi" w:cstheme="minorHAnsi"/>
                <w:noProof/>
                <w:webHidden/>
              </w:rPr>
              <w:tab/>
            </w:r>
            <w:r w:rsidRPr="00DF5042">
              <w:rPr>
                <w:rFonts w:asciiTheme="minorHAnsi" w:hAnsiTheme="minorHAnsi" w:cstheme="minorHAnsi"/>
                <w:noProof/>
                <w:webHidden/>
              </w:rPr>
              <w:fldChar w:fldCharType="begin"/>
            </w:r>
            <w:r w:rsidR="00AE635C" w:rsidRPr="00DF5042">
              <w:rPr>
                <w:rFonts w:asciiTheme="minorHAnsi" w:hAnsiTheme="minorHAnsi" w:cstheme="minorHAnsi"/>
                <w:noProof/>
                <w:webHidden/>
              </w:rPr>
              <w:instrText xml:space="preserve"> PAGEREF _Toc85387172 \h </w:instrText>
            </w:r>
            <w:r w:rsidRPr="00DF5042">
              <w:rPr>
                <w:rFonts w:asciiTheme="minorHAnsi" w:hAnsiTheme="minorHAnsi" w:cstheme="minorHAnsi"/>
                <w:noProof/>
                <w:webHidden/>
              </w:rPr>
            </w:r>
            <w:r w:rsidRPr="00DF5042">
              <w:rPr>
                <w:rFonts w:asciiTheme="minorHAnsi" w:hAnsiTheme="minorHAnsi" w:cstheme="minorHAnsi"/>
                <w:noProof/>
                <w:webHidden/>
              </w:rPr>
              <w:fldChar w:fldCharType="separate"/>
            </w:r>
            <w:r w:rsidR="002B4547" w:rsidRPr="00DF5042">
              <w:rPr>
                <w:rFonts w:asciiTheme="minorHAnsi" w:hAnsiTheme="minorHAnsi" w:cstheme="minorHAnsi"/>
                <w:noProof/>
                <w:webHidden/>
              </w:rPr>
              <w:t>87</w:t>
            </w:r>
            <w:r w:rsidRPr="00DF5042">
              <w:rPr>
                <w:rFonts w:asciiTheme="minorHAnsi" w:hAnsiTheme="minorHAnsi" w:cstheme="minorHAnsi"/>
                <w:noProof/>
                <w:webHidden/>
              </w:rPr>
              <w:fldChar w:fldCharType="end"/>
            </w:r>
          </w:hyperlink>
        </w:p>
        <w:p w:rsidR="00AE635C" w:rsidRPr="00DF5042" w:rsidRDefault="00856E6B" w:rsidP="00550A88">
          <w:pPr>
            <w:pStyle w:val="TM2"/>
            <w:spacing w:after="0" w:line="240" w:lineRule="auto"/>
            <w:rPr>
              <w:rFonts w:eastAsiaTheme="minorEastAsia"/>
              <w:lang w:eastAsia="fr-FR" w:bidi="ar-SA"/>
            </w:rPr>
          </w:pPr>
          <w:hyperlink w:anchor="_Toc85387175" w:history="1">
            <w:r w:rsidR="00AE635C" w:rsidRPr="00DF5042">
              <w:rPr>
                <w:rStyle w:val="Lienhypertexte"/>
                <w:rFonts w:asciiTheme="minorHAnsi" w:hAnsiTheme="minorHAnsi" w:cstheme="minorHAnsi"/>
              </w:rPr>
              <w:t>Modèle des résultats ou cadre des résultats du programme</w:t>
            </w:r>
            <w:r w:rsidR="00AE635C" w:rsidRPr="00DF5042">
              <w:rPr>
                <w:webHidden/>
              </w:rPr>
              <w:tab/>
            </w:r>
            <w:r w:rsidRPr="00DF5042">
              <w:rPr>
                <w:webHidden/>
              </w:rPr>
              <w:fldChar w:fldCharType="begin"/>
            </w:r>
            <w:r w:rsidR="00AE635C" w:rsidRPr="00DF5042">
              <w:rPr>
                <w:webHidden/>
              </w:rPr>
              <w:instrText xml:space="preserve"> PAGEREF _Toc85387175 \h </w:instrText>
            </w:r>
            <w:r w:rsidRPr="00DF5042">
              <w:rPr>
                <w:webHidden/>
              </w:rPr>
            </w:r>
            <w:r w:rsidRPr="00DF5042">
              <w:rPr>
                <w:webHidden/>
              </w:rPr>
              <w:fldChar w:fldCharType="separate"/>
            </w:r>
            <w:r w:rsidR="002B4547" w:rsidRPr="00DF5042">
              <w:rPr>
                <w:webHidden/>
              </w:rPr>
              <w:t>96</w:t>
            </w:r>
            <w:r w:rsidRPr="00DF5042">
              <w:rPr>
                <w:webHidden/>
              </w:rPr>
              <w:fldChar w:fldCharType="end"/>
            </w:r>
          </w:hyperlink>
        </w:p>
        <w:p w:rsidR="00AE635C" w:rsidRPr="00DF5042" w:rsidRDefault="00856E6B" w:rsidP="00550A88">
          <w:pPr>
            <w:pStyle w:val="TM2"/>
            <w:spacing w:after="0" w:line="240" w:lineRule="auto"/>
            <w:rPr>
              <w:rFonts w:asciiTheme="minorHAnsi" w:eastAsiaTheme="minorEastAsia" w:hAnsiTheme="minorHAnsi" w:cstheme="minorBidi"/>
              <w:lang w:eastAsia="fr-FR" w:bidi="ar-SA"/>
            </w:rPr>
          </w:pPr>
          <w:hyperlink w:anchor="_Toc85387176" w:history="1">
            <w:r w:rsidR="00AE635C" w:rsidRPr="00DF5042">
              <w:rPr>
                <w:rStyle w:val="Lienhypertexte"/>
              </w:rPr>
              <w:t>Tableaux de résumé des déductions/performances</w:t>
            </w:r>
            <w:r w:rsidR="00AE635C" w:rsidRPr="00DF5042">
              <w:rPr>
                <w:webHidden/>
              </w:rPr>
              <w:tab/>
            </w:r>
            <w:r w:rsidRPr="00DF5042">
              <w:rPr>
                <w:webHidden/>
              </w:rPr>
              <w:fldChar w:fldCharType="begin"/>
            </w:r>
            <w:r w:rsidR="00AE635C" w:rsidRPr="00DF5042">
              <w:rPr>
                <w:webHidden/>
              </w:rPr>
              <w:instrText xml:space="preserve"> PAGEREF _Toc85387176 \h </w:instrText>
            </w:r>
            <w:r w:rsidRPr="00DF5042">
              <w:rPr>
                <w:webHidden/>
              </w:rPr>
            </w:r>
            <w:r w:rsidRPr="00DF5042">
              <w:rPr>
                <w:webHidden/>
              </w:rPr>
              <w:fldChar w:fldCharType="separate"/>
            </w:r>
            <w:r w:rsidR="002B4547" w:rsidRPr="00DF5042">
              <w:rPr>
                <w:webHidden/>
              </w:rPr>
              <w:t>97</w:t>
            </w:r>
            <w:r w:rsidRPr="00DF5042">
              <w:rPr>
                <w:webHidden/>
              </w:rPr>
              <w:fldChar w:fldCharType="end"/>
            </w:r>
          </w:hyperlink>
        </w:p>
        <w:p w:rsidR="00AE635C" w:rsidRPr="00DF5042" w:rsidRDefault="00856E6B" w:rsidP="00550A88">
          <w:r w:rsidRPr="00DF5042">
            <w:fldChar w:fldCharType="end"/>
          </w:r>
        </w:p>
      </w:sdtContent>
    </w:sdt>
    <w:p w:rsidR="00AE635C" w:rsidRPr="00DF5042" w:rsidRDefault="006844A6">
      <w:pPr>
        <w:ind w:firstLine="0"/>
        <w:rPr>
          <w:rFonts w:asciiTheme="minorHAnsi" w:hAnsiTheme="minorHAnsi" w:cstheme="minorHAnsi"/>
        </w:rPr>
      </w:pPr>
      <w:r w:rsidRPr="00DF5042">
        <w:rPr>
          <w:rFonts w:asciiTheme="minorHAnsi" w:hAnsiTheme="minorHAnsi" w:cstheme="minorHAnsi"/>
        </w:rPr>
        <w:br w:type="page"/>
      </w:r>
    </w:p>
    <w:p w:rsidR="000A1F34" w:rsidRPr="007E5768" w:rsidRDefault="000A1F34" w:rsidP="00D374A8">
      <w:pPr>
        <w:pStyle w:val="Titre1"/>
        <w:rPr>
          <w:rFonts w:asciiTheme="minorHAnsi" w:hAnsiTheme="minorHAnsi" w:cstheme="minorHAnsi"/>
          <w:color w:val="4F81BD" w:themeColor="accent1"/>
          <w:sz w:val="32"/>
          <w:szCs w:val="32"/>
        </w:rPr>
      </w:pPr>
      <w:bookmarkStart w:id="0" w:name="_Toc87597755"/>
      <w:r w:rsidRPr="007E5768">
        <w:rPr>
          <w:rFonts w:asciiTheme="minorHAnsi" w:hAnsiTheme="minorHAnsi" w:cstheme="minorHAnsi"/>
          <w:color w:val="4F81BD" w:themeColor="accent1"/>
          <w:sz w:val="32"/>
          <w:szCs w:val="32"/>
        </w:rPr>
        <w:t>Acronymes</w:t>
      </w:r>
      <w:bookmarkEnd w:id="0"/>
    </w:p>
    <w:p w:rsidR="00105BF9" w:rsidRPr="00DF5042" w:rsidRDefault="00105BF9" w:rsidP="00105BF9">
      <w:pPr>
        <w:rPr>
          <w:lang w:bidi="ar-SA"/>
        </w:rPr>
      </w:pPr>
    </w:p>
    <w:tbl>
      <w:tblPr>
        <w:tblW w:w="9781" w:type="dxa"/>
        <w:tblCellMar>
          <w:left w:w="70" w:type="dxa"/>
          <w:right w:w="70" w:type="dxa"/>
        </w:tblCellMar>
        <w:tblLook w:val="04A0"/>
      </w:tblPr>
      <w:tblGrid>
        <w:gridCol w:w="1474"/>
        <w:gridCol w:w="207"/>
        <w:gridCol w:w="8100"/>
      </w:tblGrid>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APAEP</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Association des Professionnels en Analyse et Evaluation de Programmes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APB</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Agence Pénitentiaire du Bénin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ATDA</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Agences Territoriales de Développement Agricole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CAD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Comité d'Aide au Développement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CBDH</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Commission Béninoise des Droits de l’Homme</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CCIB</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Chambre de Commerce et d’Industrie du Bénin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CENA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Commission Électorale Nationale Autonome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CNLS-TP</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Conseil National de Lutte contre le Sida, la Tuberculose et le Paludisme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COS-LEPI</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Comité d'Orientation et de Supervision de la Liste Électorale Informatisée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CPADD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Centre de Perfectionnement aux Actions Post-conflictuelles de Déminage et de Dépollution</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CPD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Document de Programme de Pays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DH</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Droits Humains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DNP</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Direction National de Projet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FAO</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Food and Agriculture Organisation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FENU</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Fonds d'Équipement des Nations Unies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FNUAP</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Fonds des Nations Unies pour la Population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HAA</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Haute Autorité de l'Audiovisuel et de la Communication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HCR</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Agence des Nations Unies pour les Refugiés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IIAG</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Indice global Mo Ibrahim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M&amp;E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Suivi &amp; Evaluation</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MPD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Ministère du Plan et du Développement</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OCDE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Organisation de Coopération et de Développement Économique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ODD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Objectifs de Développement Durable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OIM</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 Organisation Internationale pour les Migrations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OIT</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Organisation Internationale du Travail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PAAAJRC</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d'Appui à l'Amélioration de l'Accès à la Justice et de la Reddition des Comptes-2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PAG</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Programme d'Actions du Gouvernement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PAM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Programme Alimentaire Mondial</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PAMCoPRC-CPADD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Projet d’Appui au Maintien et à la Consolidation de la Paix à travers le Renforcement des Capacités du Centre de Perfectionnement aux Actions post-conflictuelles</w:t>
            </w:r>
            <w:r>
              <w:rPr>
                <w:rFonts w:ascii="Times New Roman" w:hAnsi="Times New Roman"/>
                <w:color w:val="000000"/>
                <w:sz w:val="24"/>
                <w:szCs w:val="24"/>
                <w:lang w:eastAsia="fr-FR" w:bidi="ar-SA"/>
              </w:rPr>
              <w:t xml:space="preserve"> de Déminage et de Dépollution </w:t>
            </w:r>
            <w:r w:rsidRPr="00B06370">
              <w:rPr>
                <w:rFonts w:ascii="Times New Roman" w:hAnsi="Times New Roman"/>
                <w:color w:val="000000"/>
                <w:sz w:val="24"/>
                <w:szCs w:val="24"/>
                <w:lang w:eastAsia="fr-FR" w:bidi="ar-SA"/>
              </w:rPr>
              <w:t>de Ouidah</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PANA Energie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Renforcement de la résilience du secteur de l’énergie aux impacts des changements climatiques au Bénin</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PARMAP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Projet d'Appui à la Réforme et à la Modernisation de l'Administration Publique</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PARPOGE</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d’appui au Renforcement des Capacités du Parlement et des Organes de Gestion des Élections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PASD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d'Appui aux Stratégies de Développement Phase 2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PC2D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Programme de Croissance pour le Développement Durable</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PCM-BONOU</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commune du millénaire pour un développement durable de Bonou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PDA</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Portail des Démarches Administratives</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PDAB</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de Développement de l’Agrobusiness au Bénin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PIB</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Produit Intérieur Brut</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PIDEC</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Intégré de Développement durable des Communes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PMSD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Projet de renforcement de la résilience des moyens de subsistance ruraux et du système de gouvernance national et infranational face aux risques et à la variabilité du climat au Bénin (PMSD)</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Pr>
                <w:rFonts w:ascii="Times New Roman" w:hAnsi="Times New Roman"/>
                <w:color w:val="000000"/>
                <w:sz w:val="24"/>
                <w:szCs w:val="24"/>
                <w:lang w:eastAsia="fr-FR" w:bidi="ar-SA"/>
              </w:rPr>
              <w:t>PMSU</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Pr>
                <w:rFonts w:ascii="Times New Roman" w:hAnsi="Times New Roman"/>
                <w:color w:val="000000"/>
                <w:sz w:val="24"/>
                <w:szCs w:val="24"/>
                <w:lang w:eastAsia="fr-FR" w:bidi="ar-SA"/>
              </w:rPr>
              <w:t>Unité d’Appui à la Gestion du Programme</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PND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Plan National de Développement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PNUD</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Programme des Nations Unies pour le Développement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PPEEJ</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Projet de promotion de l’employabilité et de l’entrepreneuriat des jeunes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PPNA</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Plan National Adaptation BEN</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Prodoc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Document de Projet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Prosel</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Projet d'Appui à la Production et à la Commercialisation du Sel au Sud du Bénin</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PS</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Plan Stratégique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PSMU </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Programme Management Support Unit</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PTF</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Partenaire Techniques et Financiers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PVE BEN TGO GH</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Programme de Prévention de l'Extrémisme Violent entre le Bénin, le Togo et le Ghana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RGPH4</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Recensement Général de la Population et de l’Habitat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ROAR</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Rapport annuel axé sur les résultats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SMART</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Spécifique, Mesurable, Réalisable, Pertinent, Limité dans le Temps</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SNU</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Système des Nations Unies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SNU</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Système des Nations Unies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TDR</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Termes de Référence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931F1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 xml:space="preserve">UEMOA </w:t>
            </w:r>
          </w:p>
        </w:tc>
        <w:tc>
          <w:tcPr>
            <w:tcW w:w="207" w:type="dxa"/>
            <w:tcBorders>
              <w:top w:val="nil"/>
              <w:left w:val="nil"/>
              <w:bottom w:val="nil"/>
              <w:right w:val="nil"/>
            </w:tcBorders>
            <w:shd w:val="clear" w:color="auto" w:fill="auto"/>
            <w:noWrap/>
            <w:vAlign w:val="center"/>
            <w:hideMark/>
          </w:tcPr>
          <w:p w:rsidR="00421E8B" w:rsidRPr="00931F10" w:rsidRDefault="00421E8B" w:rsidP="00421E8B">
            <w:pPr>
              <w:ind w:firstLine="0"/>
              <w:jc w:val="center"/>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931F10">
              <w:rPr>
                <w:rFonts w:ascii="Times New Roman" w:hAnsi="Times New Roman"/>
                <w:color w:val="000000"/>
                <w:sz w:val="24"/>
                <w:szCs w:val="24"/>
                <w:lang w:eastAsia="fr-FR" w:bidi="ar-SA"/>
              </w:rPr>
              <w:t>Union Économique et Monétaire Ouest Africaine</w:t>
            </w:r>
            <w:r w:rsidRPr="00B06370">
              <w:rPr>
                <w:rFonts w:ascii="Times New Roman" w:hAnsi="Times New Roman"/>
                <w:color w:val="000000"/>
                <w:sz w:val="24"/>
                <w:szCs w:val="24"/>
                <w:lang w:eastAsia="fr-FR" w:bidi="ar-SA"/>
              </w:rPr>
              <w:t xml:space="preserv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UGC</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Unité de Gestion et de Coordination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UNDAF</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Plan Cadre des Nations Unies pour le Développement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UNICEF</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Fonds des Nations Unies pour l'Enfance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UNOPS</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Bureau des Nations Unies pour les Services d'Appui aux projets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UNSDCF</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Cadre de Coopération des Nations Unies pour le Développement Durable </w:t>
            </w:r>
          </w:p>
        </w:tc>
      </w:tr>
      <w:tr w:rsidR="00421E8B" w:rsidRPr="00B06370" w:rsidTr="00421E8B">
        <w:trPr>
          <w:trHeight w:val="312"/>
        </w:trPr>
        <w:tc>
          <w:tcPr>
            <w:tcW w:w="1474"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VNU</w:t>
            </w:r>
          </w:p>
        </w:tc>
        <w:tc>
          <w:tcPr>
            <w:tcW w:w="207" w:type="dxa"/>
            <w:tcBorders>
              <w:top w:val="nil"/>
              <w:left w:val="nil"/>
              <w:bottom w:val="nil"/>
              <w:right w:val="nil"/>
            </w:tcBorders>
            <w:shd w:val="clear" w:color="auto" w:fill="auto"/>
            <w:noWrap/>
            <w:vAlign w:val="center"/>
            <w:hideMark/>
          </w:tcPr>
          <w:p w:rsidR="00421E8B" w:rsidRPr="00B06370" w:rsidRDefault="00421E8B" w:rsidP="00421E8B">
            <w:pPr>
              <w:ind w:firstLine="0"/>
              <w:jc w:val="center"/>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w:t>
            </w:r>
          </w:p>
        </w:tc>
        <w:tc>
          <w:tcPr>
            <w:tcW w:w="8100" w:type="dxa"/>
            <w:tcBorders>
              <w:top w:val="nil"/>
              <w:left w:val="nil"/>
              <w:bottom w:val="nil"/>
              <w:right w:val="nil"/>
            </w:tcBorders>
            <w:shd w:val="clear" w:color="auto" w:fill="auto"/>
            <w:noWrap/>
            <w:vAlign w:val="center"/>
            <w:hideMark/>
          </w:tcPr>
          <w:p w:rsidR="00421E8B" w:rsidRPr="00B06370" w:rsidRDefault="00421E8B" w:rsidP="00421E8B">
            <w:pPr>
              <w:ind w:firstLine="0"/>
              <w:rPr>
                <w:rFonts w:ascii="Times New Roman" w:hAnsi="Times New Roman"/>
                <w:color w:val="000000"/>
                <w:sz w:val="24"/>
                <w:szCs w:val="24"/>
                <w:lang w:eastAsia="fr-FR" w:bidi="ar-SA"/>
              </w:rPr>
            </w:pPr>
            <w:r w:rsidRPr="00B06370">
              <w:rPr>
                <w:rFonts w:ascii="Times New Roman" w:hAnsi="Times New Roman"/>
                <w:color w:val="000000"/>
                <w:sz w:val="24"/>
                <w:szCs w:val="24"/>
                <w:lang w:eastAsia="fr-FR" w:bidi="ar-SA"/>
              </w:rPr>
              <w:t xml:space="preserve">Volontaires des Nations Unies </w:t>
            </w:r>
          </w:p>
        </w:tc>
      </w:tr>
    </w:tbl>
    <w:p w:rsidR="00761BDE" w:rsidRPr="00DF5042" w:rsidRDefault="00761BDE" w:rsidP="006C6891">
      <w:pPr>
        <w:ind w:firstLine="0"/>
        <w:rPr>
          <w:lang w:bidi="ar-SA"/>
        </w:rPr>
      </w:pPr>
    </w:p>
    <w:p w:rsidR="00761BDE" w:rsidRPr="00DF5042" w:rsidRDefault="00761BDE" w:rsidP="006C6891">
      <w:pPr>
        <w:ind w:firstLine="0"/>
        <w:rPr>
          <w:lang w:bidi="ar-SA"/>
        </w:rPr>
      </w:pPr>
    </w:p>
    <w:p w:rsidR="00761BDE" w:rsidRPr="00DF5042" w:rsidRDefault="00761BDE" w:rsidP="006C6891">
      <w:pPr>
        <w:ind w:firstLine="0"/>
        <w:rPr>
          <w:lang w:bidi="ar-SA"/>
        </w:rPr>
      </w:pPr>
    </w:p>
    <w:p w:rsidR="00761BDE" w:rsidRPr="00DF5042" w:rsidRDefault="00761BDE" w:rsidP="006C6891">
      <w:pPr>
        <w:ind w:firstLine="0"/>
        <w:rPr>
          <w:lang w:bidi="ar-SA"/>
        </w:rPr>
      </w:pPr>
    </w:p>
    <w:p w:rsidR="00852638" w:rsidRPr="00DF5042" w:rsidRDefault="00852638">
      <w:pPr>
        <w:ind w:firstLine="0"/>
        <w:rPr>
          <w:rFonts w:ascii="Times New Roman" w:hAnsi="Times New Roman"/>
          <w:b/>
          <w:bCs/>
          <w:sz w:val="24"/>
          <w:szCs w:val="24"/>
          <w:lang w:bidi="ar-SA"/>
        </w:rPr>
      </w:pPr>
      <w:r w:rsidRPr="00DF5042">
        <w:rPr>
          <w:rFonts w:ascii="Times New Roman" w:hAnsi="Times New Roman"/>
        </w:rPr>
        <w:br w:type="page"/>
      </w:r>
    </w:p>
    <w:p w:rsidR="00D374A8" w:rsidRPr="008A5D89" w:rsidRDefault="00D374A8" w:rsidP="008A5D89">
      <w:pPr>
        <w:pStyle w:val="Titre1"/>
        <w:spacing w:before="0" w:after="0"/>
        <w:rPr>
          <w:rFonts w:ascii="Times New Roman" w:hAnsi="Times New Roman"/>
          <w:color w:val="4F81BD" w:themeColor="accent1"/>
          <w:sz w:val="32"/>
          <w:szCs w:val="32"/>
        </w:rPr>
      </w:pPr>
      <w:bookmarkStart w:id="1" w:name="_Toc87597756"/>
      <w:r w:rsidRPr="008A5D89">
        <w:rPr>
          <w:rFonts w:ascii="Times New Roman" w:hAnsi="Times New Roman"/>
          <w:color w:val="4F81BD" w:themeColor="accent1"/>
          <w:sz w:val="32"/>
          <w:szCs w:val="32"/>
        </w:rPr>
        <w:t>Résumé exécutif</w:t>
      </w:r>
      <w:bookmarkEnd w:id="1"/>
    </w:p>
    <w:p w:rsidR="000A1278" w:rsidRPr="00DF5042" w:rsidRDefault="000A1278" w:rsidP="0016170B">
      <w:pPr>
        <w:ind w:firstLine="0"/>
        <w:rPr>
          <w:rFonts w:ascii="Times New Roman" w:hAnsi="Times New Roman"/>
          <w:sz w:val="14"/>
          <w:szCs w:val="14"/>
        </w:rPr>
      </w:pPr>
    </w:p>
    <w:p w:rsidR="00E45FA2" w:rsidRPr="00DF5042" w:rsidRDefault="00E45FA2" w:rsidP="004720F2">
      <w:pPr>
        <w:pStyle w:val="Titre2"/>
        <w:numPr>
          <w:ilvl w:val="0"/>
          <w:numId w:val="20"/>
        </w:numPr>
        <w:pBdr>
          <w:bottom w:val="none" w:sz="0" w:space="0" w:color="auto"/>
        </w:pBdr>
        <w:spacing w:before="0" w:after="0"/>
        <w:rPr>
          <w:rFonts w:ascii="Times New Roman" w:hAnsi="Times New Roman"/>
          <w:b/>
          <w:color w:val="auto"/>
        </w:rPr>
      </w:pPr>
      <w:bookmarkStart w:id="2" w:name="_Toc87597757"/>
      <w:r w:rsidRPr="00DF5042">
        <w:rPr>
          <w:rFonts w:ascii="Times New Roman" w:hAnsi="Times New Roman"/>
          <w:b/>
          <w:color w:val="auto"/>
        </w:rPr>
        <w:t>Description du Programme</w:t>
      </w:r>
      <w:bookmarkEnd w:id="2"/>
    </w:p>
    <w:p w:rsidR="008903E8" w:rsidRPr="00DF5042" w:rsidRDefault="008903E8" w:rsidP="008903E8">
      <w:pPr>
        <w:tabs>
          <w:tab w:val="left" w:pos="284"/>
          <w:tab w:val="left" w:pos="426"/>
        </w:tabs>
        <w:ind w:firstLine="0"/>
        <w:jc w:val="both"/>
        <w:rPr>
          <w:rFonts w:asciiTheme="minorHAnsi" w:hAnsiTheme="minorHAnsi" w:cstheme="minorHAnsi"/>
          <w:w w:val="95"/>
          <w:sz w:val="24"/>
          <w:szCs w:val="24"/>
        </w:rPr>
      </w:pPr>
    </w:p>
    <w:p w:rsidR="006F4D26" w:rsidRPr="00DF5042" w:rsidRDefault="00E16BCC" w:rsidP="008903E8">
      <w:pPr>
        <w:tabs>
          <w:tab w:val="left" w:pos="284"/>
          <w:tab w:val="left" w:pos="426"/>
        </w:tabs>
        <w:ind w:firstLine="0"/>
        <w:jc w:val="both"/>
        <w:rPr>
          <w:rFonts w:asciiTheme="minorHAnsi" w:hAnsiTheme="minorHAnsi" w:cstheme="minorHAnsi"/>
          <w:w w:val="95"/>
          <w:sz w:val="24"/>
          <w:szCs w:val="24"/>
        </w:rPr>
      </w:pPr>
      <w:r w:rsidRPr="00DF5042">
        <w:rPr>
          <w:rFonts w:asciiTheme="minorHAnsi" w:hAnsiTheme="minorHAnsi" w:cstheme="minorHAnsi"/>
          <w:w w:val="95"/>
          <w:sz w:val="24"/>
          <w:szCs w:val="24"/>
        </w:rPr>
        <w:t>i.</w:t>
      </w:r>
      <w:r w:rsidR="008903E8" w:rsidRPr="00DF5042">
        <w:rPr>
          <w:rFonts w:asciiTheme="minorHAnsi" w:hAnsiTheme="minorHAnsi" w:cstheme="minorHAnsi"/>
          <w:w w:val="95"/>
          <w:sz w:val="24"/>
          <w:szCs w:val="24"/>
        </w:rPr>
        <w:tab/>
      </w:r>
      <w:r w:rsidR="008903E8" w:rsidRPr="00DF5042">
        <w:rPr>
          <w:rFonts w:asciiTheme="minorHAnsi" w:hAnsiTheme="minorHAnsi" w:cstheme="minorHAnsi"/>
          <w:w w:val="95"/>
          <w:sz w:val="24"/>
          <w:szCs w:val="24"/>
        </w:rPr>
        <w:tab/>
      </w:r>
      <w:r w:rsidR="008903E8" w:rsidRPr="00DF5042">
        <w:rPr>
          <w:rFonts w:asciiTheme="minorHAnsi" w:hAnsiTheme="minorHAnsi" w:cstheme="minorHAnsi"/>
          <w:w w:val="95"/>
          <w:sz w:val="24"/>
          <w:szCs w:val="24"/>
        </w:rPr>
        <w:tab/>
        <w:t xml:space="preserve">Le </w:t>
      </w:r>
      <w:r w:rsidR="00800FFB" w:rsidRPr="00DF5042">
        <w:rPr>
          <w:rFonts w:asciiTheme="minorHAnsi" w:hAnsiTheme="minorHAnsi" w:cstheme="minorHAnsi"/>
          <w:w w:val="95"/>
          <w:sz w:val="24"/>
          <w:szCs w:val="24"/>
        </w:rPr>
        <w:t>Programme de Pays (</w:t>
      </w:r>
      <w:r w:rsidR="008903E8" w:rsidRPr="00DF5042">
        <w:rPr>
          <w:rFonts w:asciiTheme="minorHAnsi" w:hAnsiTheme="minorHAnsi" w:cstheme="minorHAnsi"/>
          <w:w w:val="95"/>
          <w:sz w:val="24"/>
          <w:szCs w:val="24"/>
        </w:rPr>
        <w:t xml:space="preserve">CPD </w:t>
      </w:r>
      <w:r w:rsidR="00800FFB" w:rsidRPr="00DF5042">
        <w:rPr>
          <w:rFonts w:asciiTheme="minorHAnsi" w:hAnsiTheme="minorHAnsi" w:cstheme="minorHAnsi"/>
          <w:w w:val="95"/>
          <w:sz w:val="24"/>
          <w:szCs w:val="24"/>
        </w:rPr>
        <w:t>2019-2023)</w:t>
      </w:r>
      <w:r w:rsidR="006F4D26" w:rsidRPr="00DF5042">
        <w:rPr>
          <w:rFonts w:asciiTheme="minorHAnsi" w:hAnsiTheme="minorHAnsi" w:cstheme="minorHAnsi"/>
          <w:w w:val="95"/>
          <w:sz w:val="24"/>
          <w:szCs w:val="24"/>
        </w:rPr>
        <w:t>, du Programme des Nations Unies pour le Développement (PNUD),</w:t>
      </w:r>
      <w:r w:rsidR="00800FFB" w:rsidRPr="00DF5042">
        <w:rPr>
          <w:rFonts w:asciiTheme="minorHAnsi" w:hAnsiTheme="minorHAnsi" w:cstheme="minorHAnsi"/>
          <w:w w:val="95"/>
          <w:sz w:val="24"/>
          <w:szCs w:val="24"/>
        </w:rPr>
        <w:t xml:space="preserve"> </w:t>
      </w:r>
      <w:r w:rsidR="008903E8" w:rsidRPr="00DF5042">
        <w:rPr>
          <w:rFonts w:asciiTheme="minorHAnsi" w:hAnsiTheme="minorHAnsi" w:cstheme="minorHAnsi"/>
          <w:w w:val="95"/>
          <w:sz w:val="24"/>
          <w:szCs w:val="24"/>
        </w:rPr>
        <w:t xml:space="preserve">vient en appui aux Stratégies nationales de développement du Bénin, notamment le </w:t>
      </w:r>
      <w:r w:rsidR="008903E8" w:rsidRPr="00DF5042">
        <w:rPr>
          <w:rFonts w:asciiTheme="minorHAnsi" w:hAnsiTheme="minorHAnsi" w:cstheme="minorHAnsi"/>
          <w:sz w:val="24"/>
          <w:szCs w:val="24"/>
        </w:rPr>
        <w:t>Programme d’Action du Gouvernement (PAG), le Plan National de Développement (PND) et le Programme de Croissance pour le Développement Durable (PC2D). Aligné sur les Objectifs de Développement Durable</w:t>
      </w:r>
      <w:r w:rsidR="006F4D26" w:rsidRPr="00DF5042">
        <w:rPr>
          <w:rFonts w:asciiTheme="minorHAnsi" w:hAnsiTheme="minorHAnsi" w:cstheme="minorHAnsi"/>
          <w:sz w:val="24"/>
          <w:szCs w:val="24"/>
        </w:rPr>
        <w:t xml:space="preserve"> (ODD)</w:t>
      </w:r>
      <w:r w:rsidR="008903E8" w:rsidRPr="00DF5042">
        <w:rPr>
          <w:rFonts w:asciiTheme="minorHAnsi" w:hAnsiTheme="minorHAnsi" w:cstheme="minorHAnsi"/>
          <w:sz w:val="24"/>
          <w:szCs w:val="24"/>
        </w:rPr>
        <w:t xml:space="preserve">, et ancré dans </w:t>
      </w:r>
      <w:r w:rsidR="008903E8" w:rsidRPr="00DF5042">
        <w:rPr>
          <w:rFonts w:asciiTheme="minorHAnsi" w:hAnsiTheme="minorHAnsi" w:cstheme="minorHAnsi"/>
          <w:w w:val="95"/>
          <w:sz w:val="24"/>
          <w:szCs w:val="24"/>
        </w:rPr>
        <w:t xml:space="preserve">le Plan Stratégique </w:t>
      </w:r>
      <w:r w:rsidR="006F4D26" w:rsidRPr="00DF5042">
        <w:rPr>
          <w:rFonts w:asciiTheme="minorHAnsi" w:hAnsiTheme="minorHAnsi" w:cstheme="minorHAnsi"/>
          <w:w w:val="95"/>
          <w:sz w:val="24"/>
          <w:szCs w:val="24"/>
        </w:rPr>
        <w:t xml:space="preserve">(PS, </w:t>
      </w:r>
      <w:r w:rsidR="008903E8" w:rsidRPr="00DF5042">
        <w:rPr>
          <w:rFonts w:asciiTheme="minorHAnsi" w:hAnsiTheme="minorHAnsi" w:cstheme="minorHAnsi"/>
          <w:w w:val="95"/>
          <w:sz w:val="24"/>
          <w:szCs w:val="24"/>
        </w:rPr>
        <w:t>2018-2921</w:t>
      </w:r>
      <w:r w:rsidR="006F4D26" w:rsidRPr="00DF5042">
        <w:rPr>
          <w:rFonts w:asciiTheme="minorHAnsi" w:hAnsiTheme="minorHAnsi" w:cstheme="minorHAnsi"/>
          <w:w w:val="95"/>
          <w:sz w:val="24"/>
          <w:szCs w:val="24"/>
        </w:rPr>
        <w:t>)</w:t>
      </w:r>
      <w:r w:rsidR="008903E8" w:rsidRPr="00DF5042">
        <w:rPr>
          <w:rFonts w:asciiTheme="minorHAnsi" w:hAnsiTheme="minorHAnsi" w:cstheme="minorHAnsi"/>
          <w:w w:val="95"/>
          <w:sz w:val="24"/>
          <w:szCs w:val="24"/>
        </w:rPr>
        <w:t xml:space="preserve"> du PNUD, l</w:t>
      </w:r>
      <w:r w:rsidR="006F4D26" w:rsidRPr="00DF5042">
        <w:rPr>
          <w:rFonts w:asciiTheme="minorHAnsi" w:hAnsiTheme="minorHAnsi" w:cstheme="minorHAnsi"/>
          <w:w w:val="95"/>
          <w:sz w:val="24"/>
          <w:szCs w:val="24"/>
        </w:rPr>
        <w:t xml:space="preserve">e CPD </w:t>
      </w:r>
      <w:r w:rsidR="008903E8" w:rsidRPr="00DF5042">
        <w:rPr>
          <w:rFonts w:asciiTheme="minorHAnsi" w:hAnsiTheme="minorHAnsi" w:cstheme="minorHAnsi"/>
          <w:w w:val="95"/>
          <w:sz w:val="24"/>
          <w:szCs w:val="24"/>
        </w:rPr>
        <w:t>s’intègre dans le Cadre de Coopération des Nations Unies pour le Développement Durable (UNSDCF) dont procèdent les deux Effets auxquels il a vocation à contribuer :</w:t>
      </w:r>
    </w:p>
    <w:p w:rsidR="006F4D26" w:rsidRPr="00DF5042" w:rsidRDefault="008903E8" w:rsidP="006F4D26">
      <w:pPr>
        <w:pStyle w:val="Paragraphedeliste"/>
        <w:numPr>
          <w:ilvl w:val="0"/>
          <w:numId w:val="76"/>
        </w:numPr>
        <w:tabs>
          <w:tab w:val="left" w:pos="284"/>
          <w:tab w:val="left" w:pos="426"/>
        </w:tabs>
        <w:jc w:val="both"/>
        <w:rPr>
          <w:rFonts w:asciiTheme="minorHAnsi" w:hAnsiTheme="minorHAnsi" w:cstheme="minorHAnsi"/>
          <w:w w:val="95"/>
          <w:sz w:val="24"/>
          <w:szCs w:val="24"/>
        </w:rPr>
      </w:pPr>
      <w:r w:rsidRPr="00DF5042">
        <w:rPr>
          <w:rFonts w:asciiTheme="minorHAnsi" w:hAnsiTheme="minorHAnsi" w:cstheme="minorHAnsi"/>
          <w:w w:val="95"/>
          <w:sz w:val="24"/>
          <w:szCs w:val="24"/>
        </w:rPr>
        <w:t>Effet 1 : "</w:t>
      </w:r>
      <w:r w:rsidRPr="00DF5042">
        <w:rPr>
          <w:rFonts w:asciiTheme="minorHAnsi" w:hAnsiTheme="minorHAnsi" w:cstheme="minorHAnsi"/>
          <w:i/>
          <w:w w:val="95"/>
          <w:sz w:val="24"/>
          <w:szCs w:val="24"/>
        </w:rPr>
        <w:t>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w:t>
      </w:r>
      <w:r w:rsidRPr="00DF5042">
        <w:rPr>
          <w:rFonts w:asciiTheme="minorHAnsi" w:hAnsiTheme="minorHAnsi" w:cstheme="minorHAnsi"/>
          <w:w w:val="95"/>
          <w:sz w:val="24"/>
          <w:szCs w:val="24"/>
        </w:rPr>
        <w:t>"</w:t>
      </w:r>
    </w:p>
    <w:p w:rsidR="008903E8" w:rsidRPr="00DF5042" w:rsidRDefault="008903E8" w:rsidP="006F4D26">
      <w:pPr>
        <w:pStyle w:val="Paragraphedeliste"/>
        <w:numPr>
          <w:ilvl w:val="0"/>
          <w:numId w:val="76"/>
        </w:numPr>
        <w:tabs>
          <w:tab w:val="left" w:pos="284"/>
          <w:tab w:val="left" w:pos="426"/>
        </w:tabs>
        <w:jc w:val="both"/>
        <w:rPr>
          <w:rFonts w:asciiTheme="minorHAnsi" w:hAnsiTheme="minorHAnsi" w:cstheme="minorHAnsi"/>
          <w:w w:val="95"/>
          <w:sz w:val="24"/>
          <w:szCs w:val="24"/>
        </w:rPr>
      </w:pPr>
      <w:r w:rsidRPr="00DF5042">
        <w:rPr>
          <w:rFonts w:asciiTheme="minorHAnsi" w:hAnsiTheme="minorHAnsi" w:cstheme="minorHAnsi"/>
          <w:w w:val="95"/>
          <w:sz w:val="24"/>
          <w:szCs w:val="24"/>
        </w:rPr>
        <w:t>Effet 2 : "</w:t>
      </w:r>
      <w:r w:rsidRPr="00DF5042">
        <w:rPr>
          <w:rFonts w:asciiTheme="minorHAnsi" w:hAnsiTheme="minorHAnsi" w:cstheme="minorHAnsi"/>
          <w:i/>
          <w:w w:val="95"/>
          <w:sz w:val="24"/>
          <w:szCs w:val="24"/>
        </w:rPr>
        <w:t>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r w:rsidRPr="00DF5042">
        <w:rPr>
          <w:rFonts w:asciiTheme="minorHAnsi" w:hAnsiTheme="minorHAnsi" w:cstheme="minorHAnsi"/>
          <w:w w:val="95"/>
          <w:sz w:val="24"/>
          <w:szCs w:val="24"/>
        </w:rPr>
        <w:t>"</w:t>
      </w:r>
    </w:p>
    <w:p w:rsidR="008903E8" w:rsidRPr="00DF5042" w:rsidRDefault="008903E8" w:rsidP="008903E8">
      <w:pPr>
        <w:ind w:left="720" w:firstLine="0"/>
        <w:jc w:val="both"/>
        <w:rPr>
          <w:rFonts w:ascii="Times New Roman" w:hAnsi="Times New Roman"/>
          <w:sz w:val="24"/>
          <w:szCs w:val="24"/>
        </w:rPr>
      </w:pPr>
    </w:p>
    <w:p w:rsidR="00E45FA2" w:rsidRPr="00DF5042" w:rsidRDefault="00E45FA2" w:rsidP="004720F2">
      <w:pPr>
        <w:pStyle w:val="Titre2"/>
        <w:numPr>
          <w:ilvl w:val="0"/>
          <w:numId w:val="20"/>
        </w:numPr>
        <w:pBdr>
          <w:bottom w:val="none" w:sz="0" w:space="0" w:color="auto"/>
        </w:pBdr>
        <w:spacing w:before="0" w:after="0"/>
        <w:rPr>
          <w:rFonts w:ascii="Times New Roman" w:hAnsi="Times New Roman"/>
          <w:b/>
          <w:color w:val="auto"/>
        </w:rPr>
      </w:pPr>
      <w:bookmarkStart w:id="3" w:name="_Toc87597758"/>
      <w:r w:rsidRPr="00DF5042">
        <w:rPr>
          <w:rFonts w:ascii="Times New Roman" w:hAnsi="Times New Roman"/>
          <w:b/>
          <w:color w:val="auto"/>
        </w:rPr>
        <w:t>But, Objectifs, Public et Utilisations de l’Evaluation</w:t>
      </w:r>
      <w:bookmarkEnd w:id="3"/>
    </w:p>
    <w:p w:rsidR="00765F98" w:rsidRPr="00DF5042" w:rsidRDefault="00765F98" w:rsidP="0016170B">
      <w:pPr>
        <w:ind w:firstLine="0"/>
        <w:jc w:val="both"/>
        <w:rPr>
          <w:rFonts w:ascii="Times New Roman" w:hAnsi="Times New Roman"/>
          <w:sz w:val="14"/>
          <w:szCs w:val="14"/>
        </w:rPr>
      </w:pPr>
    </w:p>
    <w:p w:rsidR="00A00D9B" w:rsidRPr="00DF5042" w:rsidRDefault="00E16BCC" w:rsidP="008903E8">
      <w:pPr>
        <w:ind w:firstLine="0"/>
        <w:jc w:val="both"/>
        <w:rPr>
          <w:rFonts w:ascii="Times New Roman" w:hAnsi="Times New Roman"/>
          <w:sz w:val="24"/>
          <w:szCs w:val="24"/>
        </w:rPr>
      </w:pPr>
      <w:r w:rsidRPr="00DF5042">
        <w:rPr>
          <w:rFonts w:ascii="Times New Roman" w:hAnsi="Times New Roman"/>
          <w:sz w:val="24"/>
          <w:szCs w:val="24"/>
        </w:rPr>
        <w:t>ii</w:t>
      </w:r>
      <w:r w:rsidR="008903E8" w:rsidRPr="00DF5042">
        <w:rPr>
          <w:rFonts w:ascii="Times New Roman" w:hAnsi="Times New Roman"/>
          <w:sz w:val="24"/>
          <w:szCs w:val="24"/>
        </w:rPr>
        <w:t>.</w:t>
      </w:r>
      <w:r w:rsidR="008903E8" w:rsidRPr="00DF5042">
        <w:rPr>
          <w:rFonts w:ascii="Times New Roman" w:hAnsi="Times New Roman"/>
          <w:sz w:val="24"/>
          <w:szCs w:val="24"/>
        </w:rPr>
        <w:tab/>
        <w:t xml:space="preserve">L’évaluation a </w:t>
      </w:r>
      <w:r w:rsidR="006F4D26" w:rsidRPr="00DF5042">
        <w:rPr>
          <w:rFonts w:ascii="Times New Roman" w:hAnsi="Times New Roman"/>
          <w:sz w:val="24"/>
          <w:szCs w:val="24"/>
        </w:rPr>
        <w:t xml:space="preserve">pour </w:t>
      </w:r>
      <w:r w:rsidR="008903E8" w:rsidRPr="00DF5042">
        <w:rPr>
          <w:rFonts w:ascii="Times New Roman" w:hAnsi="Times New Roman"/>
          <w:sz w:val="24"/>
          <w:szCs w:val="24"/>
        </w:rPr>
        <w:t xml:space="preserve">objectif de </w:t>
      </w:r>
      <w:r w:rsidR="006F4D26" w:rsidRPr="00DF5042">
        <w:rPr>
          <w:rFonts w:ascii="Times New Roman" w:hAnsi="Times New Roman"/>
          <w:sz w:val="24"/>
          <w:szCs w:val="24"/>
        </w:rPr>
        <w:t>faire ressortir</w:t>
      </w:r>
      <w:r w:rsidR="008903E8" w:rsidRPr="00DF5042">
        <w:rPr>
          <w:rFonts w:ascii="Times New Roman" w:hAnsi="Times New Roman"/>
          <w:sz w:val="24"/>
          <w:szCs w:val="24"/>
        </w:rPr>
        <w:t xml:space="preserve"> les résultats à mi-parcours de l</w:t>
      </w:r>
      <w:r w:rsidR="006F4D26" w:rsidRPr="00DF5042">
        <w:rPr>
          <w:rFonts w:ascii="Times New Roman" w:hAnsi="Times New Roman"/>
          <w:sz w:val="24"/>
          <w:szCs w:val="24"/>
        </w:rPr>
        <w:t>a</w:t>
      </w:r>
      <w:r w:rsidR="008903E8" w:rsidRPr="00DF5042">
        <w:rPr>
          <w:rFonts w:ascii="Times New Roman" w:hAnsi="Times New Roman"/>
          <w:sz w:val="24"/>
          <w:szCs w:val="24"/>
        </w:rPr>
        <w:t xml:space="preserve"> mise en œuvre du CPD</w:t>
      </w:r>
      <w:r w:rsidR="006F4D26" w:rsidRPr="00DF5042">
        <w:rPr>
          <w:rFonts w:ascii="Times New Roman" w:hAnsi="Times New Roman"/>
          <w:sz w:val="24"/>
          <w:szCs w:val="24"/>
        </w:rPr>
        <w:t xml:space="preserve">, </w:t>
      </w:r>
      <w:r w:rsidR="008903E8" w:rsidRPr="00DF5042">
        <w:rPr>
          <w:rFonts w:ascii="Times New Roman" w:hAnsi="Times New Roman"/>
          <w:sz w:val="24"/>
          <w:szCs w:val="24"/>
        </w:rPr>
        <w:t>d’en tirer des enseignements et de formuler des recommandations utile</w:t>
      </w:r>
      <w:r w:rsidR="006F4D26" w:rsidRPr="00DF5042">
        <w:rPr>
          <w:rFonts w:ascii="Times New Roman" w:hAnsi="Times New Roman"/>
          <w:sz w:val="24"/>
          <w:szCs w:val="24"/>
        </w:rPr>
        <w:t>s</w:t>
      </w:r>
      <w:r w:rsidR="008903E8" w:rsidRPr="00DF5042">
        <w:rPr>
          <w:rFonts w:ascii="Times New Roman" w:hAnsi="Times New Roman"/>
          <w:sz w:val="24"/>
          <w:szCs w:val="24"/>
        </w:rPr>
        <w:t xml:space="preserve"> à la </w:t>
      </w:r>
      <w:r w:rsidR="008903E8" w:rsidRPr="00931F10">
        <w:rPr>
          <w:rFonts w:ascii="Times New Roman" w:hAnsi="Times New Roman"/>
          <w:sz w:val="24"/>
          <w:szCs w:val="24"/>
        </w:rPr>
        <w:t xml:space="preserve">suite du cycle. </w:t>
      </w:r>
      <w:r w:rsidR="006B2DDB" w:rsidRPr="00931F10">
        <w:rPr>
          <w:rFonts w:ascii="Times New Roman" w:hAnsi="Times New Roman"/>
          <w:sz w:val="24"/>
          <w:szCs w:val="24"/>
        </w:rPr>
        <w:t>Les critères de</w:t>
      </w:r>
      <w:r w:rsidR="008903E8" w:rsidRPr="00931F10">
        <w:rPr>
          <w:rFonts w:ascii="Times New Roman" w:hAnsi="Times New Roman"/>
          <w:sz w:val="24"/>
          <w:szCs w:val="24"/>
        </w:rPr>
        <w:t xml:space="preserve"> pertinence, d’efficacité, d’efficience, de durabilité</w:t>
      </w:r>
      <w:r w:rsidR="006B2DDB" w:rsidRPr="00931F10">
        <w:rPr>
          <w:rFonts w:ascii="Times New Roman" w:hAnsi="Times New Roman"/>
          <w:sz w:val="24"/>
          <w:szCs w:val="24"/>
        </w:rPr>
        <w:t xml:space="preserve">, complétés par les </w:t>
      </w:r>
      <w:r w:rsidR="008903E8" w:rsidRPr="00931F10">
        <w:rPr>
          <w:rFonts w:ascii="Times New Roman" w:hAnsi="Times New Roman"/>
          <w:sz w:val="24"/>
          <w:szCs w:val="24"/>
        </w:rPr>
        <w:t>thématiques transversales</w:t>
      </w:r>
      <w:r w:rsidR="006B2DDB" w:rsidRPr="00931F10">
        <w:rPr>
          <w:rFonts w:ascii="Times New Roman" w:hAnsi="Times New Roman"/>
          <w:sz w:val="24"/>
          <w:szCs w:val="24"/>
        </w:rPr>
        <w:t xml:space="preserve"> constituent le cadre de référence de l’évaluation dont les </w:t>
      </w:r>
      <w:r w:rsidR="008903E8" w:rsidRPr="00931F10">
        <w:rPr>
          <w:rFonts w:ascii="Times New Roman" w:hAnsi="Times New Roman"/>
          <w:sz w:val="24"/>
          <w:szCs w:val="24"/>
        </w:rPr>
        <w:t>destinataires : le PNUD ; la parti</w:t>
      </w:r>
      <w:r w:rsidR="00421E8B" w:rsidRPr="00931F10">
        <w:rPr>
          <w:rFonts w:ascii="Times New Roman" w:hAnsi="Times New Roman"/>
          <w:sz w:val="24"/>
          <w:szCs w:val="24"/>
        </w:rPr>
        <w:t>e</w:t>
      </w:r>
      <w:r w:rsidR="008903E8" w:rsidRPr="00931F10">
        <w:rPr>
          <w:rFonts w:ascii="Times New Roman" w:hAnsi="Times New Roman"/>
          <w:sz w:val="24"/>
          <w:szCs w:val="24"/>
        </w:rPr>
        <w:t xml:space="preserve"> nationale, notamment l’</w:t>
      </w:r>
      <w:r w:rsidR="00421E8B" w:rsidRPr="00931F10">
        <w:rPr>
          <w:rFonts w:ascii="Times New Roman" w:hAnsi="Times New Roman"/>
          <w:sz w:val="24"/>
          <w:szCs w:val="24"/>
        </w:rPr>
        <w:t>État</w:t>
      </w:r>
      <w:r w:rsidR="008903E8" w:rsidRPr="00931F10">
        <w:rPr>
          <w:rFonts w:ascii="Times New Roman" w:hAnsi="Times New Roman"/>
          <w:sz w:val="24"/>
          <w:szCs w:val="24"/>
        </w:rPr>
        <w:t xml:space="preserve"> du Bénin, la société civile et les populations bénéficiaires ; et les partenaires techniques et financiers, qu’ils appuient directement le CPD ou interviennent simplement sur les mêmes problématiques que le programme. L’évaluation permet</w:t>
      </w:r>
      <w:r w:rsidR="006B2DDB" w:rsidRPr="00931F10">
        <w:rPr>
          <w:rFonts w:ascii="Times New Roman" w:hAnsi="Times New Roman"/>
          <w:sz w:val="24"/>
          <w:szCs w:val="24"/>
        </w:rPr>
        <w:t xml:space="preserve"> aux décideurs</w:t>
      </w:r>
      <w:r w:rsidR="008903E8" w:rsidRPr="00931F10">
        <w:rPr>
          <w:rFonts w:ascii="Times New Roman" w:hAnsi="Times New Roman"/>
          <w:sz w:val="24"/>
          <w:szCs w:val="24"/>
        </w:rPr>
        <w:t>, au besoin, l</w:t>
      </w:r>
      <w:r w:rsidR="006B2DDB" w:rsidRPr="00931F10">
        <w:rPr>
          <w:rFonts w:ascii="Times New Roman" w:hAnsi="Times New Roman"/>
          <w:sz w:val="24"/>
          <w:szCs w:val="24"/>
        </w:rPr>
        <w:t>a prise de</w:t>
      </w:r>
      <w:r w:rsidR="008903E8" w:rsidRPr="00931F10">
        <w:rPr>
          <w:rFonts w:ascii="Times New Roman" w:hAnsi="Times New Roman"/>
          <w:sz w:val="24"/>
          <w:szCs w:val="24"/>
        </w:rPr>
        <w:t xml:space="preserve"> décisions d’ajustement, de renforcement ou d’arrêt de stratégies dans la deuxième moitié du cycle</w:t>
      </w:r>
      <w:r w:rsidR="006B2DDB" w:rsidRPr="00931F10">
        <w:rPr>
          <w:rFonts w:ascii="Times New Roman" w:hAnsi="Times New Roman"/>
          <w:sz w:val="24"/>
          <w:szCs w:val="24"/>
        </w:rPr>
        <w:t xml:space="preserve">. Les </w:t>
      </w:r>
      <w:r w:rsidR="00B81CF2" w:rsidRPr="00931F10">
        <w:rPr>
          <w:rFonts w:ascii="Times New Roman" w:hAnsi="Times New Roman"/>
          <w:sz w:val="24"/>
          <w:szCs w:val="24"/>
        </w:rPr>
        <w:t>autres</w:t>
      </w:r>
      <w:r w:rsidR="00B81CF2" w:rsidRPr="00DF5042">
        <w:rPr>
          <w:rFonts w:ascii="Times New Roman" w:hAnsi="Times New Roman"/>
          <w:sz w:val="24"/>
          <w:szCs w:val="24"/>
        </w:rPr>
        <w:t xml:space="preserve"> </w:t>
      </w:r>
      <w:r w:rsidR="008903E8" w:rsidRPr="00DF5042">
        <w:rPr>
          <w:rFonts w:ascii="Times New Roman" w:hAnsi="Times New Roman"/>
          <w:sz w:val="24"/>
          <w:szCs w:val="24"/>
        </w:rPr>
        <w:t xml:space="preserve">destinataires </w:t>
      </w:r>
      <w:r w:rsidR="006B2DDB" w:rsidRPr="00DF5042">
        <w:rPr>
          <w:rFonts w:ascii="Times New Roman" w:hAnsi="Times New Roman"/>
          <w:sz w:val="24"/>
          <w:szCs w:val="24"/>
        </w:rPr>
        <w:t xml:space="preserve">utiliseront notamment </w:t>
      </w:r>
      <w:r w:rsidR="008903E8" w:rsidRPr="00DF5042">
        <w:rPr>
          <w:rFonts w:ascii="Times New Roman" w:hAnsi="Times New Roman"/>
          <w:sz w:val="24"/>
          <w:szCs w:val="24"/>
        </w:rPr>
        <w:t>les leçons apprises et les recommandations pour éclairer leurs interventions de même nature</w:t>
      </w:r>
      <w:r w:rsidR="00B81CF2" w:rsidRPr="00DF5042">
        <w:rPr>
          <w:rFonts w:ascii="Times New Roman" w:hAnsi="Times New Roman"/>
          <w:sz w:val="24"/>
          <w:szCs w:val="24"/>
        </w:rPr>
        <w:t>.</w:t>
      </w:r>
    </w:p>
    <w:p w:rsidR="00D1189A" w:rsidRPr="00DF5042" w:rsidRDefault="00D1189A" w:rsidP="00D1189A">
      <w:pPr>
        <w:ind w:firstLine="0"/>
        <w:jc w:val="both"/>
        <w:rPr>
          <w:rFonts w:ascii="Times New Roman" w:hAnsi="Times New Roman"/>
          <w:sz w:val="14"/>
          <w:szCs w:val="14"/>
        </w:rPr>
      </w:pPr>
    </w:p>
    <w:p w:rsidR="00E45FA2" w:rsidRPr="00DF5042" w:rsidRDefault="00E45FA2" w:rsidP="004720F2">
      <w:pPr>
        <w:pStyle w:val="Titre2"/>
        <w:numPr>
          <w:ilvl w:val="0"/>
          <w:numId w:val="20"/>
        </w:numPr>
        <w:pBdr>
          <w:bottom w:val="none" w:sz="0" w:space="0" w:color="auto"/>
        </w:pBdr>
        <w:spacing w:before="0" w:after="0"/>
        <w:rPr>
          <w:rFonts w:ascii="Times New Roman" w:hAnsi="Times New Roman"/>
          <w:b/>
          <w:color w:val="auto"/>
        </w:rPr>
      </w:pPr>
      <w:bookmarkStart w:id="4" w:name="_Toc87597759"/>
      <w:r w:rsidRPr="00DF5042">
        <w:rPr>
          <w:rFonts w:ascii="Times New Roman" w:hAnsi="Times New Roman"/>
          <w:b/>
          <w:color w:val="auto"/>
        </w:rPr>
        <w:t>Méthodologie</w:t>
      </w:r>
      <w:bookmarkEnd w:id="4"/>
    </w:p>
    <w:p w:rsidR="00BC77DD" w:rsidRPr="00DF5042" w:rsidRDefault="00BC77DD" w:rsidP="0016170B">
      <w:pPr>
        <w:ind w:firstLine="0"/>
        <w:jc w:val="both"/>
        <w:rPr>
          <w:rFonts w:ascii="Times New Roman" w:hAnsi="Times New Roman"/>
          <w:sz w:val="14"/>
          <w:szCs w:val="14"/>
        </w:rPr>
      </w:pPr>
    </w:p>
    <w:p w:rsidR="00A2765F" w:rsidRPr="00DF5042" w:rsidRDefault="00E16BCC" w:rsidP="00520921">
      <w:pPr>
        <w:ind w:firstLine="0"/>
        <w:jc w:val="both"/>
        <w:rPr>
          <w:rFonts w:ascii="Times New Roman" w:hAnsi="Times New Roman"/>
          <w:sz w:val="24"/>
          <w:szCs w:val="24"/>
        </w:rPr>
      </w:pPr>
      <w:r w:rsidRPr="00DF5042">
        <w:rPr>
          <w:rFonts w:ascii="Times New Roman" w:hAnsi="Times New Roman"/>
          <w:sz w:val="24"/>
          <w:szCs w:val="24"/>
        </w:rPr>
        <w:t>iii</w:t>
      </w:r>
      <w:r w:rsidR="00BC77DD" w:rsidRPr="00DF5042">
        <w:rPr>
          <w:rFonts w:ascii="Times New Roman" w:hAnsi="Times New Roman"/>
          <w:sz w:val="24"/>
          <w:szCs w:val="24"/>
        </w:rPr>
        <w:t>.</w:t>
      </w:r>
      <w:r w:rsidR="00A2765F" w:rsidRPr="00DF5042">
        <w:rPr>
          <w:rFonts w:ascii="Times New Roman" w:hAnsi="Times New Roman"/>
          <w:sz w:val="24"/>
          <w:szCs w:val="24"/>
        </w:rPr>
        <w:tab/>
        <w:t xml:space="preserve">L’évaluation est articulée autour d’une </w:t>
      </w:r>
      <w:r w:rsidR="00A2765F" w:rsidRPr="00DF5042">
        <w:rPr>
          <w:rFonts w:ascii="Times New Roman" w:hAnsi="Times New Roman"/>
          <w:i/>
          <w:sz w:val="24"/>
          <w:szCs w:val="24"/>
        </w:rPr>
        <w:t>double démarche de collecte de données d’une part, d’analyse de ces données et de formulation de jugements de performance, d’autre part</w:t>
      </w:r>
      <w:r w:rsidR="00A2765F" w:rsidRPr="00DF5042">
        <w:rPr>
          <w:rFonts w:ascii="Times New Roman" w:hAnsi="Times New Roman"/>
          <w:sz w:val="24"/>
          <w:szCs w:val="24"/>
        </w:rPr>
        <w:t xml:space="preserve">. Elle débouche in fine sur la formulation de recommandations et de leçons apprises utiles à la suite du programme. Il est distingué entre </w:t>
      </w:r>
      <w:r w:rsidR="00A2765F" w:rsidRPr="00DF5042">
        <w:rPr>
          <w:rFonts w:ascii="Times New Roman" w:hAnsi="Times New Roman"/>
          <w:i/>
          <w:sz w:val="24"/>
          <w:szCs w:val="24"/>
        </w:rPr>
        <w:t>données secondaires issues de documents constitués en dehors de l’évaluation</w:t>
      </w:r>
      <w:r w:rsidR="00A2765F" w:rsidRPr="00DF5042">
        <w:rPr>
          <w:rFonts w:ascii="Times New Roman" w:hAnsi="Times New Roman"/>
          <w:sz w:val="24"/>
          <w:szCs w:val="24"/>
        </w:rPr>
        <w:t xml:space="preserve">, et </w:t>
      </w:r>
      <w:r w:rsidR="00A2765F" w:rsidRPr="00DF5042">
        <w:rPr>
          <w:rFonts w:ascii="Times New Roman" w:hAnsi="Times New Roman"/>
          <w:i/>
          <w:sz w:val="24"/>
          <w:szCs w:val="24"/>
        </w:rPr>
        <w:t xml:space="preserve">données primaires issues d’entretiens </w:t>
      </w:r>
      <w:r w:rsidR="006B2DDB" w:rsidRPr="00DF5042">
        <w:rPr>
          <w:rFonts w:ascii="Times New Roman" w:hAnsi="Times New Roman"/>
          <w:i/>
          <w:sz w:val="24"/>
          <w:szCs w:val="24"/>
        </w:rPr>
        <w:t>avec les acteurs</w:t>
      </w:r>
      <w:r w:rsidR="006B2DDB" w:rsidRPr="00DF5042">
        <w:rPr>
          <w:rFonts w:ascii="Times New Roman" w:hAnsi="Times New Roman"/>
          <w:sz w:val="24"/>
          <w:szCs w:val="24"/>
        </w:rPr>
        <w:t xml:space="preserve">. </w:t>
      </w:r>
      <w:r w:rsidR="00421E8B" w:rsidRPr="00DF5042">
        <w:rPr>
          <w:rFonts w:ascii="Times New Roman" w:hAnsi="Times New Roman"/>
          <w:sz w:val="24"/>
          <w:szCs w:val="24"/>
        </w:rPr>
        <w:t>Les visites</w:t>
      </w:r>
      <w:r w:rsidR="00A2765F" w:rsidRPr="00DF5042">
        <w:rPr>
          <w:rFonts w:ascii="Times New Roman" w:hAnsi="Times New Roman"/>
          <w:sz w:val="24"/>
          <w:szCs w:val="24"/>
        </w:rPr>
        <w:t xml:space="preserve"> de réalisations</w:t>
      </w:r>
      <w:r w:rsidR="006B2DDB" w:rsidRPr="00DF5042">
        <w:rPr>
          <w:rFonts w:ascii="Times New Roman" w:hAnsi="Times New Roman"/>
          <w:sz w:val="24"/>
          <w:szCs w:val="24"/>
        </w:rPr>
        <w:t xml:space="preserve"> sur le terrain n’ont pas été rendues possible par le contexte pandémique</w:t>
      </w:r>
      <w:r w:rsidR="00A2765F" w:rsidRPr="00DF5042">
        <w:rPr>
          <w:rFonts w:ascii="Times New Roman" w:hAnsi="Times New Roman"/>
          <w:sz w:val="24"/>
          <w:szCs w:val="24"/>
        </w:rPr>
        <w:t xml:space="preserve">. La collecte de données </w:t>
      </w:r>
      <w:r w:rsidR="006B2DDB" w:rsidRPr="00DF5042">
        <w:rPr>
          <w:rFonts w:ascii="Times New Roman" w:hAnsi="Times New Roman"/>
          <w:sz w:val="24"/>
          <w:szCs w:val="24"/>
        </w:rPr>
        <w:t>a permis</w:t>
      </w:r>
      <w:r w:rsidR="00A2765F" w:rsidRPr="00DF5042">
        <w:rPr>
          <w:rFonts w:ascii="Times New Roman" w:hAnsi="Times New Roman"/>
          <w:sz w:val="24"/>
          <w:szCs w:val="24"/>
        </w:rPr>
        <w:t xml:space="preserve"> de réunir les informations élémentaires (faits, opinions, grandeurs, événements, situations, réalisations, incidences voulues ou non, notamment) caractéristiques de la vie du programme. Les donné</w:t>
      </w:r>
      <w:r w:rsidR="00D1189A" w:rsidRPr="00DF5042">
        <w:rPr>
          <w:rFonts w:ascii="Times New Roman" w:hAnsi="Times New Roman"/>
          <w:sz w:val="24"/>
          <w:szCs w:val="24"/>
        </w:rPr>
        <w:t>e</w:t>
      </w:r>
      <w:r w:rsidR="00A2765F" w:rsidRPr="00DF5042">
        <w:rPr>
          <w:rFonts w:ascii="Times New Roman" w:hAnsi="Times New Roman"/>
          <w:sz w:val="24"/>
          <w:szCs w:val="24"/>
        </w:rPr>
        <w:t xml:space="preserve">s secondaires disponibles et utiles ont </w:t>
      </w:r>
      <w:r w:rsidR="006B2DDB" w:rsidRPr="00DF5042">
        <w:rPr>
          <w:rFonts w:ascii="Times New Roman" w:hAnsi="Times New Roman"/>
          <w:sz w:val="24"/>
          <w:szCs w:val="24"/>
        </w:rPr>
        <w:t xml:space="preserve">été </w:t>
      </w:r>
      <w:r w:rsidR="00A2765F" w:rsidRPr="00DF5042">
        <w:rPr>
          <w:rFonts w:ascii="Times New Roman" w:hAnsi="Times New Roman"/>
          <w:sz w:val="24"/>
          <w:szCs w:val="24"/>
        </w:rPr>
        <w:t xml:space="preserve">extensivement utilisées, tandis que compte tenu du délai </w:t>
      </w:r>
      <w:r w:rsidR="006B2DDB" w:rsidRPr="00DF5042">
        <w:rPr>
          <w:rFonts w:ascii="Times New Roman" w:hAnsi="Times New Roman"/>
          <w:sz w:val="24"/>
          <w:szCs w:val="24"/>
        </w:rPr>
        <w:t>de</w:t>
      </w:r>
      <w:r w:rsidR="00A2765F" w:rsidRPr="00DF5042">
        <w:rPr>
          <w:rFonts w:ascii="Times New Roman" w:hAnsi="Times New Roman"/>
          <w:sz w:val="24"/>
          <w:szCs w:val="24"/>
        </w:rPr>
        <w:t xml:space="preserve"> la mission</w:t>
      </w:r>
      <w:r w:rsidR="006B2DDB" w:rsidRPr="00DF5042">
        <w:rPr>
          <w:rFonts w:ascii="Times New Roman" w:hAnsi="Times New Roman"/>
          <w:sz w:val="24"/>
          <w:szCs w:val="24"/>
        </w:rPr>
        <w:t xml:space="preserve"> et du nombre élevé d’acteurs parties au programme</w:t>
      </w:r>
      <w:r w:rsidR="00A2765F" w:rsidRPr="00DF5042">
        <w:rPr>
          <w:rFonts w:ascii="Times New Roman" w:hAnsi="Times New Roman"/>
          <w:sz w:val="24"/>
          <w:szCs w:val="24"/>
        </w:rPr>
        <w:t xml:space="preserve">, un </w:t>
      </w:r>
      <w:r w:rsidR="00765F98" w:rsidRPr="00DF5042">
        <w:rPr>
          <w:rFonts w:ascii="Times New Roman" w:hAnsi="Times New Roman"/>
          <w:sz w:val="24"/>
          <w:szCs w:val="24"/>
        </w:rPr>
        <w:t>échantillon</w:t>
      </w:r>
      <w:r w:rsidR="00A2765F" w:rsidRPr="00DF5042">
        <w:rPr>
          <w:rFonts w:ascii="Times New Roman" w:hAnsi="Times New Roman"/>
          <w:sz w:val="24"/>
          <w:szCs w:val="24"/>
        </w:rPr>
        <w:t xml:space="preserve"> qualitatif de</w:t>
      </w:r>
      <w:r w:rsidR="00B81CF2" w:rsidRPr="00DF5042">
        <w:rPr>
          <w:rFonts w:ascii="Times New Roman" w:hAnsi="Times New Roman"/>
          <w:sz w:val="24"/>
          <w:szCs w:val="24"/>
        </w:rPr>
        <w:t xml:space="preserve"> sources primaires a été constitué</w:t>
      </w:r>
      <w:r w:rsidR="006B2DDB" w:rsidRPr="00DF5042">
        <w:rPr>
          <w:rFonts w:ascii="Times New Roman" w:hAnsi="Times New Roman"/>
          <w:sz w:val="24"/>
          <w:szCs w:val="24"/>
        </w:rPr>
        <w:t>,</w:t>
      </w:r>
      <w:r w:rsidR="00B81CF2" w:rsidRPr="00DF5042">
        <w:rPr>
          <w:rFonts w:ascii="Times New Roman" w:hAnsi="Times New Roman"/>
          <w:sz w:val="24"/>
          <w:szCs w:val="24"/>
        </w:rPr>
        <w:t xml:space="preserve"> sur la base de critère</w:t>
      </w:r>
      <w:r w:rsidR="006B2DDB" w:rsidRPr="00DF5042">
        <w:rPr>
          <w:rFonts w:ascii="Times New Roman" w:hAnsi="Times New Roman"/>
          <w:sz w:val="24"/>
          <w:szCs w:val="24"/>
        </w:rPr>
        <w:t>s</w:t>
      </w:r>
      <w:r w:rsidR="00B81CF2" w:rsidRPr="00DF5042">
        <w:rPr>
          <w:rFonts w:ascii="Times New Roman" w:hAnsi="Times New Roman"/>
          <w:sz w:val="24"/>
          <w:szCs w:val="24"/>
        </w:rPr>
        <w:t xml:space="preserve"> de large inclusion</w:t>
      </w:r>
      <w:r w:rsidR="00A2765F" w:rsidRPr="00DF5042">
        <w:rPr>
          <w:rFonts w:ascii="Times New Roman" w:hAnsi="Times New Roman"/>
          <w:sz w:val="24"/>
          <w:szCs w:val="24"/>
        </w:rPr>
        <w:t>.</w:t>
      </w:r>
      <w:r w:rsidR="00765F98" w:rsidRPr="00DF5042">
        <w:rPr>
          <w:rFonts w:ascii="Times New Roman" w:hAnsi="Times New Roman"/>
          <w:sz w:val="24"/>
          <w:szCs w:val="24"/>
        </w:rPr>
        <w:t xml:space="preserve"> </w:t>
      </w:r>
      <w:r w:rsidR="00A2765F" w:rsidRPr="00DF5042">
        <w:rPr>
          <w:rFonts w:ascii="Times New Roman" w:hAnsi="Times New Roman"/>
          <w:i/>
          <w:sz w:val="24"/>
          <w:szCs w:val="24"/>
        </w:rPr>
        <w:t xml:space="preserve">La triangulation </w:t>
      </w:r>
      <w:r w:rsidR="00C52552" w:rsidRPr="00DF5042">
        <w:rPr>
          <w:rFonts w:ascii="Times New Roman" w:hAnsi="Times New Roman"/>
          <w:i/>
          <w:sz w:val="24"/>
          <w:szCs w:val="24"/>
        </w:rPr>
        <w:t>des outils et des perspectives a été un</w:t>
      </w:r>
      <w:r w:rsidR="00A2765F" w:rsidRPr="00DF5042">
        <w:rPr>
          <w:rFonts w:ascii="Times New Roman" w:hAnsi="Times New Roman"/>
          <w:i/>
          <w:sz w:val="24"/>
          <w:szCs w:val="24"/>
        </w:rPr>
        <w:t xml:space="preserve"> protocole transversal</w:t>
      </w:r>
      <w:r w:rsidR="00A2765F" w:rsidRPr="00DF5042">
        <w:rPr>
          <w:rFonts w:ascii="Times New Roman" w:hAnsi="Times New Roman"/>
          <w:sz w:val="24"/>
          <w:szCs w:val="24"/>
        </w:rPr>
        <w:t xml:space="preserve"> </w:t>
      </w:r>
      <w:r w:rsidR="00765F98" w:rsidRPr="00DF5042">
        <w:rPr>
          <w:rFonts w:ascii="Times New Roman" w:hAnsi="Times New Roman"/>
          <w:sz w:val="24"/>
          <w:szCs w:val="24"/>
        </w:rPr>
        <w:t xml:space="preserve">de </w:t>
      </w:r>
      <w:r w:rsidR="00A2765F" w:rsidRPr="00DF5042">
        <w:rPr>
          <w:rFonts w:ascii="Times New Roman" w:hAnsi="Times New Roman"/>
          <w:sz w:val="24"/>
          <w:szCs w:val="24"/>
        </w:rPr>
        <w:t>l</w:t>
      </w:r>
      <w:r w:rsidR="00765F98" w:rsidRPr="00DF5042">
        <w:rPr>
          <w:rFonts w:ascii="Times New Roman" w:hAnsi="Times New Roman"/>
          <w:sz w:val="24"/>
          <w:szCs w:val="24"/>
        </w:rPr>
        <w:t>a</w:t>
      </w:r>
      <w:r w:rsidR="00A2765F" w:rsidRPr="00DF5042">
        <w:rPr>
          <w:rFonts w:ascii="Times New Roman" w:hAnsi="Times New Roman"/>
          <w:sz w:val="24"/>
          <w:szCs w:val="24"/>
        </w:rPr>
        <w:t xml:space="preserve"> méthodologie</w:t>
      </w:r>
      <w:r w:rsidR="00C52552" w:rsidRPr="00DF5042">
        <w:rPr>
          <w:rFonts w:ascii="Times New Roman" w:hAnsi="Times New Roman"/>
          <w:sz w:val="24"/>
          <w:szCs w:val="24"/>
        </w:rPr>
        <w:t xml:space="preserve">, évitant ainsi à </w:t>
      </w:r>
      <w:r w:rsidR="00A2765F" w:rsidRPr="00DF5042">
        <w:rPr>
          <w:rFonts w:ascii="Times New Roman" w:hAnsi="Times New Roman"/>
          <w:sz w:val="24"/>
          <w:szCs w:val="24"/>
        </w:rPr>
        <w:t xml:space="preserve">l’évaluation </w:t>
      </w:r>
      <w:r w:rsidR="00C52552" w:rsidRPr="00DF5042">
        <w:rPr>
          <w:rFonts w:ascii="Times New Roman" w:hAnsi="Times New Roman"/>
          <w:sz w:val="24"/>
          <w:szCs w:val="24"/>
        </w:rPr>
        <w:t xml:space="preserve">de </w:t>
      </w:r>
      <w:r w:rsidR="00A2765F" w:rsidRPr="00DF5042">
        <w:rPr>
          <w:rFonts w:ascii="Times New Roman" w:hAnsi="Times New Roman"/>
          <w:sz w:val="24"/>
          <w:szCs w:val="24"/>
        </w:rPr>
        <w:t>dépend</w:t>
      </w:r>
      <w:r w:rsidR="00C52552" w:rsidRPr="00DF5042">
        <w:rPr>
          <w:rFonts w:ascii="Times New Roman" w:hAnsi="Times New Roman"/>
          <w:sz w:val="24"/>
          <w:szCs w:val="24"/>
        </w:rPr>
        <w:t>r</w:t>
      </w:r>
      <w:r w:rsidR="00A2765F" w:rsidRPr="00DF5042">
        <w:rPr>
          <w:rFonts w:ascii="Times New Roman" w:hAnsi="Times New Roman"/>
          <w:sz w:val="24"/>
          <w:szCs w:val="24"/>
        </w:rPr>
        <w:t xml:space="preserve">e exclusivement d’un type et </w:t>
      </w:r>
      <w:r w:rsidR="00C52552" w:rsidRPr="00DF5042">
        <w:rPr>
          <w:rFonts w:ascii="Times New Roman" w:hAnsi="Times New Roman"/>
          <w:sz w:val="24"/>
          <w:szCs w:val="24"/>
        </w:rPr>
        <w:t xml:space="preserve">d’être éventuellement </w:t>
      </w:r>
      <w:r w:rsidR="00765F98" w:rsidRPr="00DF5042">
        <w:rPr>
          <w:rFonts w:ascii="Times New Roman" w:hAnsi="Times New Roman"/>
          <w:sz w:val="24"/>
          <w:szCs w:val="24"/>
        </w:rPr>
        <w:t>fragilisée par ses limites.</w:t>
      </w:r>
      <w:r w:rsidR="00C52552" w:rsidRPr="00DF5042">
        <w:rPr>
          <w:rFonts w:ascii="Times New Roman" w:hAnsi="Times New Roman"/>
          <w:sz w:val="24"/>
          <w:szCs w:val="24"/>
        </w:rPr>
        <w:t xml:space="preserve"> </w:t>
      </w:r>
      <w:r w:rsidR="00A2765F" w:rsidRPr="00DF5042">
        <w:rPr>
          <w:rFonts w:ascii="Times New Roman" w:hAnsi="Times New Roman"/>
          <w:i/>
          <w:sz w:val="24"/>
          <w:szCs w:val="24"/>
        </w:rPr>
        <w:t xml:space="preserve">L’analyse des informations collectées </w:t>
      </w:r>
      <w:r w:rsidR="00C52552" w:rsidRPr="00DF5042">
        <w:rPr>
          <w:rFonts w:ascii="Times New Roman" w:hAnsi="Times New Roman"/>
          <w:i/>
          <w:sz w:val="24"/>
          <w:szCs w:val="24"/>
        </w:rPr>
        <w:t xml:space="preserve">a été </w:t>
      </w:r>
      <w:r w:rsidR="00A2765F" w:rsidRPr="00DF5042">
        <w:rPr>
          <w:rFonts w:ascii="Times New Roman" w:hAnsi="Times New Roman"/>
          <w:i/>
          <w:sz w:val="24"/>
          <w:szCs w:val="24"/>
        </w:rPr>
        <w:t>guidée par les exigences des termes de référence</w:t>
      </w:r>
      <w:r w:rsidR="00A2765F" w:rsidRPr="00DF5042">
        <w:rPr>
          <w:rFonts w:ascii="Times New Roman" w:hAnsi="Times New Roman"/>
          <w:sz w:val="24"/>
          <w:szCs w:val="24"/>
        </w:rPr>
        <w:t>, à savoir</w:t>
      </w:r>
      <w:r w:rsidR="00C52552" w:rsidRPr="00DF5042">
        <w:rPr>
          <w:rFonts w:ascii="Times New Roman" w:hAnsi="Times New Roman"/>
          <w:sz w:val="24"/>
          <w:szCs w:val="24"/>
        </w:rPr>
        <w:t xml:space="preserve"> : </w:t>
      </w:r>
      <w:r w:rsidR="00A2765F" w:rsidRPr="00DF5042">
        <w:rPr>
          <w:rFonts w:ascii="Times New Roman" w:hAnsi="Times New Roman"/>
          <w:sz w:val="24"/>
          <w:szCs w:val="24"/>
        </w:rPr>
        <w:t xml:space="preserve">l’établissement des performances </w:t>
      </w:r>
      <w:r w:rsidR="00C52552" w:rsidRPr="00DF5042">
        <w:rPr>
          <w:rFonts w:ascii="Times New Roman" w:hAnsi="Times New Roman"/>
          <w:sz w:val="24"/>
          <w:szCs w:val="24"/>
        </w:rPr>
        <w:t xml:space="preserve">en réponse aux questions d’évaluation, dans le cadre des </w:t>
      </w:r>
      <w:r w:rsidR="00A2765F" w:rsidRPr="00DF5042">
        <w:rPr>
          <w:rFonts w:ascii="Times New Roman" w:hAnsi="Times New Roman"/>
          <w:sz w:val="24"/>
          <w:szCs w:val="24"/>
        </w:rPr>
        <w:t xml:space="preserve">critères </w:t>
      </w:r>
      <w:r w:rsidR="00C52552" w:rsidRPr="00DF5042">
        <w:rPr>
          <w:rFonts w:ascii="Times New Roman" w:hAnsi="Times New Roman"/>
          <w:sz w:val="24"/>
          <w:szCs w:val="24"/>
        </w:rPr>
        <w:t xml:space="preserve">consacrés </w:t>
      </w:r>
      <w:r w:rsidR="00A2765F" w:rsidRPr="00DF5042">
        <w:rPr>
          <w:rFonts w:ascii="Times New Roman" w:hAnsi="Times New Roman"/>
          <w:sz w:val="24"/>
          <w:szCs w:val="24"/>
        </w:rPr>
        <w:t>et des thématiques transversales</w:t>
      </w:r>
      <w:r w:rsidR="00C52552" w:rsidRPr="00DF5042">
        <w:rPr>
          <w:rFonts w:ascii="Times New Roman" w:hAnsi="Times New Roman"/>
          <w:sz w:val="24"/>
          <w:szCs w:val="24"/>
        </w:rPr>
        <w:t> ; la formulation de recommandations d’enseignements subséquents.</w:t>
      </w:r>
    </w:p>
    <w:p w:rsidR="00E45FA2" w:rsidRPr="00DF5042" w:rsidRDefault="00E45FA2" w:rsidP="0016170B">
      <w:pPr>
        <w:ind w:firstLine="0"/>
        <w:rPr>
          <w:rFonts w:ascii="Times New Roman" w:hAnsi="Times New Roman"/>
          <w:sz w:val="14"/>
          <w:szCs w:val="14"/>
        </w:rPr>
      </w:pPr>
    </w:p>
    <w:p w:rsidR="00E45FA2" w:rsidRPr="00DF5042" w:rsidRDefault="00E45FA2" w:rsidP="004720F2">
      <w:pPr>
        <w:pStyle w:val="Titre2"/>
        <w:numPr>
          <w:ilvl w:val="0"/>
          <w:numId w:val="20"/>
        </w:numPr>
        <w:pBdr>
          <w:bottom w:val="none" w:sz="0" w:space="0" w:color="auto"/>
        </w:pBdr>
        <w:spacing w:before="0" w:after="0"/>
        <w:rPr>
          <w:rFonts w:ascii="Times New Roman" w:hAnsi="Times New Roman"/>
          <w:b/>
          <w:color w:val="auto"/>
        </w:rPr>
      </w:pPr>
      <w:bookmarkStart w:id="5" w:name="_Toc87597760"/>
      <w:r w:rsidRPr="00DF5042">
        <w:rPr>
          <w:rFonts w:ascii="Times New Roman" w:hAnsi="Times New Roman"/>
          <w:b/>
          <w:color w:val="auto"/>
        </w:rPr>
        <w:t xml:space="preserve">Conclusions </w:t>
      </w:r>
      <w:r w:rsidR="00906932" w:rsidRPr="00DF5042">
        <w:rPr>
          <w:rFonts w:ascii="Times New Roman" w:hAnsi="Times New Roman"/>
          <w:b/>
          <w:color w:val="auto"/>
        </w:rPr>
        <w:t>- Recommandations</w:t>
      </w:r>
      <w:r w:rsidR="00986B96" w:rsidRPr="00DF5042">
        <w:rPr>
          <w:rFonts w:ascii="Times New Roman" w:hAnsi="Times New Roman"/>
          <w:b/>
          <w:color w:val="auto"/>
        </w:rPr>
        <w:t xml:space="preserve"> - </w:t>
      </w:r>
      <w:r w:rsidR="00DA4B99" w:rsidRPr="00DF5042">
        <w:rPr>
          <w:rFonts w:ascii="Times New Roman" w:hAnsi="Times New Roman"/>
          <w:b/>
          <w:color w:val="auto"/>
        </w:rPr>
        <w:t>Enseignements</w:t>
      </w:r>
      <w:bookmarkEnd w:id="5"/>
    </w:p>
    <w:p w:rsidR="0022698D" w:rsidRPr="00DF5042" w:rsidRDefault="0022698D" w:rsidP="0022698D">
      <w:pPr>
        <w:rPr>
          <w:rFonts w:asciiTheme="minorHAnsi" w:hAnsiTheme="minorHAnsi" w:cstheme="minorHAnsi"/>
          <w:sz w:val="24"/>
          <w:szCs w:val="24"/>
          <w:lang w:bidi="ar-SA"/>
        </w:rPr>
      </w:pPr>
    </w:p>
    <w:p w:rsidR="00986B96" w:rsidRPr="00DF5042" w:rsidRDefault="00800FFB" w:rsidP="004720F2">
      <w:pPr>
        <w:pStyle w:val="Titre3"/>
        <w:numPr>
          <w:ilvl w:val="1"/>
          <w:numId w:val="20"/>
        </w:numPr>
        <w:pBdr>
          <w:bottom w:val="none" w:sz="0" w:space="0" w:color="auto"/>
        </w:pBdr>
        <w:spacing w:before="0" w:after="0"/>
        <w:rPr>
          <w:rFonts w:ascii="Times New Roman" w:hAnsi="Times New Roman"/>
          <w:b/>
          <w:color w:val="auto"/>
        </w:rPr>
      </w:pPr>
      <w:bookmarkStart w:id="6" w:name="_Toc87597761"/>
      <w:r w:rsidRPr="00DF5042">
        <w:rPr>
          <w:rFonts w:ascii="Times New Roman" w:hAnsi="Times New Roman"/>
          <w:b/>
          <w:color w:val="auto"/>
        </w:rPr>
        <w:t>Conclusions</w:t>
      </w:r>
      <w:bookmarkEnd w:id="6"/>
    </w:p>
    <w:p w:rsidR="00D374A8" w:rsidRPr="00DF5042" w:rsidRDefault="00D374A8" w:rsidP="0016170B">
      <w:pPr>
        <w:ind w:firstLine="0"/>
        <w:jc w:val="both"/>
        <w:rPr>
          <w:rFonts w:ascii="Times New Roman" w:hAnsi="Times New Roman"/>
          <w:bCs/>
          <w:sz w:val="24"/>
          <w:szCs w:val="24"/>
        </w:rPr>
      </w:pPr>
    </w:p>
    <w:p w:rsidR="00CF34A2" w:rsidRPr="00DF5042" w:rsidRDefault="00CF34A2" w:rsidP="004720F2">
      <w:pPr>
        <w:pStyle w:val="Titre4"/>
        <w:numPr>
          <w:ilvl w:val="2"/>
          <w:numId w:val="20"/>
        </w:numPr>
        <w:pBdr>
          <w:bottom w:val="none" w:sz="0" w:space="0" w:color="auto"/>
        </w:pBdr>
        <w:spacing w:before="0" w:after="0"/>
        <w:rPr>
          <w:rFonts w:ascii="Times New Roman" w:hAnsi="Times New Roman"/>
          <w:b/>
          <w:i w:val="0"/>
          <w:color w:val="auto"/>
        </w:rPr>
      </w:pPr>
      <w:r w:rsidRPr="00DF5042">
        <w:rPr>
          <w:rFonts w:ascii="Times New Roman" w:hAnsi="Times New Roman"/>
          <w:b/>
          <w:i w:val="0"/>
          <w:color w:val="auto"/>
        </w:rPr>
        <w:t xml:space="preserve">Pertinence </w:t>
      </w:r>
    </w:p>
    <w:p w:rsidR="00CF34A2" w:rsidRPr="00DF5042" w:rsidRDefault="00CF34A2" w:rsidP="0016170B">
      <w:pPr>
        <w:ind w:firstLine="0"/>
        <w:rPr>
          <w:rFonts w:ascii="Times New Roman" w:hAnsi="Times New Roman"/>
          <w:b/>
          <w:bCs/>
          <w:sz w:val="14"/>
          <w:szCs w:val="14"/>
        </w:rPr>
      </w:pPr>
    </w:p>
    <w:p w:rsidR="00645F2F" w:rsidRPr="00931F10" w:rsidRDefault="00E16BCC" w:rsidP="00E16BCC">
      <w:pPr>
        <w:ind w:firstLine="0"/>
        <w:jc w:val="both"/>
        <w:rPr>
          <w:rFonts w:ascii="Times New Roman" w:hAnsi="Times New Roman"/>
          <w:bCs/>
          <w:sz w:val="24"/>
          <w:szCs w:val="24"/>
          <w:lang w:bidi="fr-FR"/>
        </w:rPr>
      </w:pPr>
      <w:r w:rsidRPr="00DF5042">
        <w:rPr>
          <w:rFonts w:ascii="Times New Roman" w:hAnsi="Times New Roman"/>
          <w:sz w:val="24"/>
          <w:szCs w:val="24"/>
        </w:rPr>
        <w:t>v.</w:t>
      </w:r>
      <w:r w:rsidRPr="00DF5042">
        <w:rPr>
          <w:rFonts w:ascii="Times New Roman" w:hAnsi="Times New Roman"/>
          <w:sz w:val="24"/>
          <w:szCs w:val="24"/>
        </w:rPr>
        <w:tab/>
      </w:r>
      <w:r w:rsidR="00645F2F" w:rsidRPr="00DF5042">
        <w:rPr>
          <w:rFonts w:ascii="Times New Roman" w:hAnsi="Times New Roman"/>
          <w:b/>
          <w:i/>
          <w:sz w:val="24"/>
          <w:szCs w:val="24"/>
          <w:u w:val="single"/>
        </w:rPr>
        <w:t>Conclusion #1</w:t>
      </w:r>
      <w:r w:rsidR="00645F2F" w:rsidRPr="00DF5042">
        <w:rPr>
          <w:rFonts w:ascii="Times New Roman" w:hAnsi="Times New Roman"/>
          <w:sz w:val="24"/>
          <w:szCs w:val="24"/>
        </w:rPr>
        <w:t xml:space="preserve"> : </w:t>
      </w:r>
      <w:r w:rsidR="00645F2F" w:rsidRPr="00DF5042">
        <w:rPr>
          <w:rFonts w:ascii="Times New Roman" w:hAnsi="Times New Roman"/>
          <w:b/>
          <w:i/>
          <w:sz w:val="24"/>
          <w:szCs w:val="24"/>
        </w:rPr>
        <w:t xml:space="preserve">Le programme montre un bon </w:t>
      </w:r>
      <w:r w:rsidR="005969DC" w:rsidRPr="00DF5042">
        <w:rPr>
          <w:rFonts w:ascii="Times New Roman" w:hAnsi="Times New Roman"/>
          <w:b/>
          <w:i/>
          <w:sz w:val="24"/>
          <w:szCs w:val="24"/>
        </w:rPr>
        <w:t xml:space="preserve">alignement </w:t>
      </w:r>
      <w:r w:rsidR="00645F2F" w:rsidRPr="00DF5042">
        <w:rPr>
          <w:rFonts w:ascii="Times New Roman" w:hAnsi="Times New Roman"/>
          <w:b/>
          <w:i/>
          <w:sz w:val="24"/>
          <w:szCs w:val="24"/>
        </w:rPr>
        <w:t>s</w:t>
      </w:r>
      <w:r w:rsidR="00B25E13" w:rsidRPr="00DF5042">
        <w:rPr>
          <w:rFonts w:ascii="Times New Roman" w:hAnsi="Times New Roman"/>
          <w:b/>
          <w:i/>
          <w:sz w:val="24"/>
          <w:szCs w:val="24"/>
        </w:rPr>
        <w:t>ur</w:t>
      </w:r>
      <w:r w:rsidR="00645F2F" w:rsidRPr="00DF5042">
        <w:rPr>
          <w:rFonts w:ascii="Times New Roman" w:hAnsi="Times New Roman"/>
          <w:b/>
          <w:i/>
          <w:sz w:val="24"/>
          <w:szCs w:val="24"/>
        </w:rPr>
        <w:t xml:space="preserve"> ses référentiels </w:t>
      </w:r>
      <w:r w:rsidR="00645F2F" w:rsidRPr="00931F10">
        <w:rPr>
          <w:rFonts w:ascii="Times New Roman" w:hAnsi="Times New Roman"/>
          <w:b/>
          <w:i/>
          <w:sz w:val="24"/>
          <w:szCs w:val="24"/>
        </w:rPr>
        <w:t xml:space="preserve">stratégiques de l’époque de sa formulation, qui sont cependant en cours de renouvellement. </w:t>
      </w:r>
      <w:r w:rsidR="00645F2F" w:rsidRPr="00931F10">
        <w:rPr>
          <w:rFonts w:ascii="Times New Roman" w:hAnsi="Times New Roman"/>
          <w:i/>
          <w:sz w:val="24"/>
          <w:szCs w:val="24"/>
        </w:rPr>
        <w:t>L’i</w:t>
      </w:r>
      <w:r w:rsidR="00645F2F" w:rsidRPr="00931F10">
        <w:rPr>
          <w:rFonts w:ascii="Times New Roman" w:hAnsi="Times New Roman"/>
          <w:bCs/>
          <w:i/>
          <w:sz w:val="24"/>
          <w:szCs w:val="24"/>
          <w:lang w:bidi="fr-FR"/>
        </w:rPr>
        <w:t xml:space="preserve">mplication de cette conclusion pour la suite du </w:t>
      </w:r>
      <w:r w:rsidR="00421E8B" w:rsidRPr="00931F10">
        <w:rPr>
          <w:rFonts w:ascii="Times New Roman" w:hAnsi="Times New Roman"/>
          <w:bCs/>
          <w:i/>
          <w:sz w:val="24"/>
          <w:szCs w:val="24"/>
          <w:lang w:bidi="fr-FR"/>
        </w:rPr>
        <w:t>programme</w:t>
      </w:r>
      <w:r w:rsidR="00421E8B" w:rsidRPr="00931F10">
        <w:rPr>
          <w:rFonts w:ascii="Times New Roman" w:hAnsi="Times New Roman"/>
          <w:bCs/>
          <w:sz w:val="24"/>
          <w:szCs w:val="24"/>
          <w:lang w:bidi="fr-FR"/>
        </w:rPr>
        <w:t> est</w:t>
      </w:r>
      <w:r w:rsidR="00645F2F" w:rsidRPr="00931F10">
        <w:rPr>
          <w:rFonts w:ascii="Times New Roman" w:hAnsi="Times New Roman"/>
          <w:bCs/>
          <w:sz w:val="24"/>
          <w:szCs w:val="24"/>
          <w:lang w:bidi="fr-FR"/>
        </w:rPr>
        <w:t xml:space="preserve"> de surveiller le renouvellement de ces référentiels et </w:t>
      </w:r>
      <w:r w:rsidR="00852638" w:rsidRPr="00931F10">
        <w:rPr>
          <w:rFonts w:ascii="Times New Roman" w:hAnsi="Times New Roman"/>
          <w:bCs/>
          <w:sz w:val="24"/>
          <w:szCs w:val="24"/>
          <w:lang w:bidi="fr-FR"/>
        </w:rPr>
        <w:t>d</w:t>
      </w:r>
      <w:r w:rsidR="005969DC" w:rsidRPr="00931F10">
        <w:rPr>
          <w:rFonts w:ascii="Times New Roman" w:hAnsi="Times New Roman"/>
          <w:bCs/>
          <w:sz w:val="24"/>
          <w:szCs w:val="24"/>
          <w:lang w:bidi="fr-FR"/>
        </w:rPr>
        <w:t xml:space="preserve">e se disposer à </w:t>
      </w:r>
      <w:r w:rsidR="00645F2F" w:rsidRPr="00931F10">
        <w:rPr>
          <w:rFonts w:ascii="Times New Roman" w:hAnsi="Times New Roman"/>
          <w:bCs/>
          <w:sz w:val="24"/>
          <w:szCs w:val="24"/>
          <w:lang w:bidi="fr-FR"/>
        </w:rPr>
        <w:t>ajuster le portefeuille sur leurs nouveaux contenus</w:t>
      </w:r>
      <w:r w:rsidR="005969DC" w:rsidRPr="00931F10">
        <w:rPr>
          <w:rFonts w:ascii="Times New Roman" w:hAnsi="Times New Roman"/>
          <w:bCs/>
          <w:sz w:val="24"/>
          <w:szCs w:val="24"/>
          <w:lang w:bidi="fr-FR"/>
        </w:rPr>
        <w:t xml:space="preserve"> éventuels</w:t>
      </w:r>
      <w:r w:rsidR="00645F2F" w:rsidRPr="00931F10">
        <w:rPr>
          <w:rFonts w:ascii="Times New Roman" w:hAnsi="Times New Roman"/>
          <w:bCs/>
          <w:sz w:val="24"/>
          <w:szCs w:val="24"/>
          <w:lang w:bidi="fr-FR"/>
        </w:rPr>
        <w:t>.</w:t>
      </w:r>
    </w:p>
    <w:p w:rsidR="00E16BCC" w:rsidRPr="00931F10" w:rsidRDefault="00E16BCC" w:rsidP="00E16BCC">
      <w:pPr>
        <w:ind w:firstLine="0"/>
        <w:jc w:val="both"/>
        <w:rPr>
          <w:rFonts w:ascii="Times New Roman" w:hAnsi="Times New Roman"/>
          <w:bCs/>
          <w:sz w:val="24"/>
          <w:szCs w:val="24"/>
          <w:lang w:bidi="fr-FR"/>
        </w:rPr>
      </w:pPr>
    </w:p>
    <w:p w:rsidR="00645F2F" w:rsidRPr="00931F10" w:rsidRDefault="00E16BCC" w:rsidP="00E16BCC">
      <w:pPr>
        <w:ind w:firstLine="0"/>
        <w:jc w:val="both"/>
        <w:rPr>
          <w:rFonts w:ascii="Times New Roman" w:hAnsi="Times New Roman"/>
          <w:sz w:val="24"/>
          <w:szCs w:val="24"/>
        </w:rPr>
      </w:pPr>
      <w:r w:rsidRPr="00931F10">
        <w:rPr>
          <w:rFonts w:ascii="Times New Roman" w:hAnsi="Times New Roman"/>
          <w:bCs/>
          <w:sz w:val="24"/>
          <w:szCs w:val="24"/>
          <w:lang w:bidi="fr-FR"/>
        </w:rPr>
        <w:t>vi.</w:t>
      </w:r>
      <w:r w:rsidRPr="00931F10">
        <w:rPr>
          <w:rFonts w:ascii="Times New Roman" w:hAnsi="Times New Roman"/>
          <w:bCs/>
          <w:sz w:val="24"/>
          <w:szCs w:val="24"/>
          <w:lang w:bidi="fr-FR"/>
        </w:rPr>
        <w:tab/>
      </w:r>
      <w:r w:rsidR="00645F2F" w:rsidRPr="00931F10">
        <w:rPr>
          <w:rFonts w:ascii="Times New Roman" w:hAnsi="Times New Roman"/>
          <w:b/>
          <w:i/>
          <w:sz w:val="24"/>
          <w:szCs w:val="24"/>
          <w:u w:val="single"/>
        </w:rPr>
        <w:t>Conclusion #2</w:t>
      </w:r>
      <w:r w:rsidR="00645F2F" w:rsidRPr="00931F10">
        <w:rPr>
          <w:rFonts w:ascii="Times New Roman" w:hAnsi="Times New Roman"/>
          <w:sz w:val="24"/>
          <w:szCs w:val="24"/>
        </w:rPr>
        <w:t xml:space="preserve"> : </w:t>
      </w:r>
      <w:r w:rsidR="005969DC" w:rsidRPr="00931F10">
        <w:rPr>
          <w:rFonts w:ascii="Times New Roman" w:hAnsi="Times New Roman"/>
          <w:b/>
          <w:i/>
          <w:sz w:val="24"/>
          <w:szCs w:val="24"/>
        </w:rPr>
        <w:t>Malgré un ancrage initial robuste dans les priorités nationales de développement, les mutations en cours dans l’environnement appellent des ajustements de focalisation.</w:t>
      </w:r>
      <w:r w:rsidR="00645F2F" w:rsidRPr="00931F10">
        <w:rPr>
          <w:rFonts w:ascii="Times New Roman" w:hAnsi="Times New Roman"/>
          <w:sz w:val="24"/>
          <w:szCs w:val="24"/>
        </w:rPr>
        <w:t xml:space="preserve">  L’implication de cette conclusion pour la suite du CPD est, en plus de la prise en compte d’éventuels nouveaux contenus dans le </w:t>
      </w:r>
      <w:r w:rsidR="005969DC" w:rsidRPr="00931F10">
        <w:rPr>
          <w:rFonts w:ascii="Times New Roman" w:hAnsi="Times New Roman"/>
          <w:sz w:val="24"/>
          <w:szCs w:val="24"/>
        </w:rPr>
        <w:t xml:space="preserve">second </w:t>
      </w:r>
      <w:r w:rsidR="00645F2F" w:rsidRPr="00931F10">
        <w:rPr>
          <w:rFonts w:ascii="Times New Roman" w:hAnsi="Times New Roman"/>
          <w:sz w:val="24"/>
          <w:szCs w:val="24"/>
        </w:rPr>
        <w:t>P</w:t>
      </w:r>
      <w:r w:rsidR="005969DC" w:rsidRPr="00931F10">
        <w:rPr>
          <w:rFonts w:ascii="Times New Roman" w:hAnsi="Times New Roman"/>
          <w:sz w:val="24"/>
          <w:szCs w:val="24"/>
        </w:rPr>
        <w:t>rogramme d’Action du Gouvernement (P</w:t>
      </w:r>
      <w:r w:rsidR="00645F2F" w:rsidRPr="00931F10">
        <w:rPr>
          <w:rFonts w:ascii="Times New Roman" w:hAnsi="Times New Roman"/>
          <w:sz w:val="24"/>
          <w:szCs w:val="24"/>
        </w:rPr>
        <w:t>A</w:t>
      </w:r>
      <w:r w:rsidR="005969DC" w:rsidRPr="00931F10">
        <w:rPr>
          <w:rFonts w:ascii="Times New Roman" w:hAnsi="Times New Roman"/>
          <w:sz w:val="24"/>
          <w:szCs w:val="24"/>
        </w:rPr>
        <w:t>G)</w:t>
      </w:r>
      <w:r w:rsidR="00645F2F" w:rsidRPr="00931F10">
        <w:rPr>
          <w:rFonts w:ascii="Times New Roman" w:hAnsi="Times New Roman"/>
          <w:sz w:val="24"/>
          <w:szCs w:val="24"/>
        </w:rPr>
        <w:t>, d’ouvrir le programme aux autres développements qui ressortent du contexte interne et externe.</w:t>
      </w:r>
    </w:p>
    <w:p w:rsidR="00E16BCC" w:rsidRPr="00931F10" w:rsidRDefault="00E16BCC" w:rsidP="00E16BCC">
      <w:pPr>
        <w:ind w:firstLine="0"/>
        <w:jc w:val="both"/>
        <w:rPr>
          <w:rFonts w:ascii="Times New Roman" w:hAnsi="Times New Roman"/>
          <w:sz w:val="24"/>
          <w:szCs w:val="24"/>
        </w:rPr>
      </w:pPr>
    </w:p>
    <w:p w:rsidR="00645F2F" w:rsidRPr="00931F10" w:rsidRDefault="00E16BCC" w:rsidP="00E16BCC">
      <w:pPr>
        <w:ind w:firstLine="0"/>
        <w:jc w:val="both"/>
      </w:pPr>
      <w:r w:rsidRPr="00931F10">
        <w:rPr>
          <w:rFonts w:ascii="Times New Roman" w:hAnsi="Times New Roman"/>
          <w:sz w:val="24"/>
          <w:szCs w:val="24"/>
        </w:rPr>
        <w:t>vii.</w:t>
      </w:r>
      <w:r w:rsidRPr="00931F10">
        <w:rPr>
          <w:rFonts w:ascii="Times New Roman" w:hAnsi="Times New Roman"/>
          <w:sz w:val="24"/>
          <w:szCs w:val="24"/>
        </w:rPr>
        <w:tab/>
      </w:r>
      <w:r w:rsidR="00645F2F" w:rsidRPr="00931F10">
        <w:rPr>
          <w:rFonts w:ascii="Times New Roman" w:hAnsi="Times New Roman"/>
          <w:b/>
          <w:i/>
          <w:sz w:val="24"/>
          <w:szCs w:val="24"/>
          <w:u w:val="single"/>
        </w:rPr>
        <w:t>Conclusion #3</w:t>
      </w:r>
      <w:r w:rsidR="00645F2F" w:rsidRPr="00931F10">
        <w:rPr>
          <w:rFonts w:ascii="Times New Roman" w:hAnsi="Times New Roman"/>
          <w:sz w:val="24"/>
          <w:szCs w:val="24"/>
        </w:rPr>
        <w:t xml:space="preserve"> : </w:t>
      </w:r>
      <w:r w:rsidR="00D11709" w:rsidRPr="00931F10">
        <w:rPr>
          <w:rFonts w:ascii="Times New Roman" w:hAnsi="Times New Roman"/>
          <w:b/>
          <w:i/>
          <w:sz w:val="24"/>
          <w:szCs w:val="24"/>
        </w:rPr>
        <w:t xml:space="preserve">Avec </w:t>
      </w:r>
      <w:r w:rsidR="00645F2F" w:rsidRPr="00931F10">
        <w:rPr>
          <w:rFonts w:ascii="Times New Roman" w:hAnsi="Times New Roman"/>
          <w:b/>
          <w:i/>
          <w:sz w:val="24"/>
          <w:szCs w:val="24"/>
        </w:rPr>
        <w:t xml:space="preserve">un profil </w:t>
      </w:r>
      <w:r w:rsidR="00D11709" w:rsidRPr="00931F10">
        <w:rPr>
          <w:rFonts w:ascii="Times New Roman" w:hAnsi="Times New Roman"/>
          <w:b/>
          <w:i/>
          <w:sz w:val="24"/>
          <w:szCs w:val="24"/>
        </w:rPr>
        <w:t xml:space="preserve">technique </w:t>
      </w:r>
      <w:r w:rsidR="00645F2F" w:rsidRPr="00931F10">
        <w:rPr>
          <w:rFonts w:ascii="Times New Roman" w:hAnsi="Times New Roman"/>
          <w:b/>
          <w:i/>
          <w:sz w:val="24"/>
          <w:szCs w:val="24"/>
        </w:rPr>
        <w:t xml:space="preserve">d’ensemble </w:t>
      </w:r>
      <w:r w:rsidR="00796A08" w:rsidRPr="00931F10">
        <w:rPr>
          <w:rFonts w:ascii="Times New Roman" w:hAnsi="Times New Roman"/>
          <w:b/>
          <w:i/>
          <w:sz w:val="24"/>
          <w:szCs w:val="24"/>
        </w:rPr>
        <w:t>solide</w:t>
      </w:r>
      <w:r w:rsidR="00645F2F" w:rsidRPr="00931F10">
        <w:rPr>
          <w:rFonts w:ascii="Times New Roman" w:hAnsi="Times New Roman"/>
          <w:b/>
          <w:i/>
          <w:sz w:val="24"/>
          <w:szCs w:val="24"/>
        </w:rPr>
        <w:t>, le cadre des résultats et des ressources montre des défis d’écriture importants</w:t>
      </w:r>
      <w:r w:rsidR="00645F2F" w:rsidRPr="00931F10">
        <w:rPr>
          <w:rFonts w:ascii="Times New Roman" w:hAnsi="Times New Roman"/>
          <w:sz w:val="24"/>
          <w:szCs w:val="24"/>
        </w:rPr>
        <w:t>. L’i</w:t>
      </w:r>
      <w:r w:rsidR="00645F2F" w:rsidRPr="00931F10">
        <w:rPr>
          <w:rFonts w:ascii="Times New Roman" w:hAnsi="Times New Roman"/>
          <w:bCs/>
          <w:sz w:val="24"/>
          <w:szCs w:val="24"/>
          <w:lang w:bidi="fr-FR"/>
        </w:rPr>
        <w:t xml:space="preserve">mplication de cette conclusion pour la suite du programme et d’envisager une révision </w:t>
      </w:r>
      <w:r w:rsidR="00D11709" w:rsidRPr="00931F10">
        <w:rPr>
          <w:rFonts w:ascii="Times New Roman" w:hAnsi="Times New Roman"/>
          <w:bCs/>
          <w:sz w:val="24"/>
          <w:szCs w:val="24"/>
          <w:lang w:bidi="fr-FR"/>
        </w:rPr>
        <w:t>d</w:t>
      </w:r>
      <w:r w:rsidR="00645F2F" w:rsidRPr="00931F10">
        <w:rPr>
          <w:rFonts w:ascii="Times New Roman" w:hAnsi="Times New Roman"/>
          <w:bCs/>
          <w:sz w:val="24"/>
          <w:szCs w:val="24"/>
          <w:lang w:bidi="fr-FR"/>
        </w:rPr>
        <w:t>es indicateurs non appropriés et de redéfinir des cibles plus réalistes et conformes aux capacités du portefeuille.</w:t>
      </w:r>
    </w:p>
    <w:p w:rsidR="0022698D" w:rsidRPr="00931F10" w:rsidRDefault="0022698D" w:rsidP="0022698D">
      <w:pPr>
        <w:ind w:firstLine="0"/>
        <w:jc w:val="both"/>
        <w:rPr>
          <w:rFonts w:ascii="Times New Roman" w:hAnsi="Times New Roman"/>
          <w:sz w:val="14"/>
          <w:szCs w:val="14"/>
        </w:rPr>
      </w:pPr>
      <w:r w:rsidRPr="00931F10">
        <w:rPr>
          <w:rFonts w:ascii="Times New Roman" w:hAnsi="Times New Roman"/>
          <w:sz w:val="14"/>
          <w:szCs w:val="14"/>
        </w:rPr>
        <w:t>.</w:t>
      </w:r>
    </w:p>
    <w:p w:rsidR="00CF34A2" w:rsidRPr="00931F10" w:rsidRDefault="00CF34A2" w:rsidP="004720F2">
      <w:pPr>
        <w:pStyle w:val="Titre4"/>
        <w:numPr>
          <w:ilvl w:val="2"/>
          <w:numId w:val="20"/>
        </w:numPr>
        <w:pBdr>
          <w:bottom w:val="none" w:sz="0" w:space="0" w:color="auto"/>
        </w:pBdr>
        <w:spacing w:before="0" w:after="0"/>
        <w:rPr>
          <w:rFonts w:ascii="Times New Roman" w:hAnsi="Times New Roman"/>
          <w:b/>
          <w:i w:val="0"/>
          <w:color w:val="auto"/>
        </w:rPr>
      </w:pPr>
      <w:r w:rsidRPr="00931F10">
        <w:rPr>
          <w:rFonts w:ascii="Times New Roman" w:hAnsi="Times New Roman"/>
          <w:b/>
          <w:i w:val="0"/>
          <w:color w:val="auto"/>
        </w:rPr>
        <w:t>Efficacité</w:t>
      </w:r>
    </w:p>
    <w:p w:rsidR="0022698D" w:rsidRPr="00931F10" w:rsidRDefault="0022698D" w:rsidP="0022698D">
      <w:pPr>
        <w:ind w:firstLine="0"/>
        <w:rPr>
          <w:rFonts w:ascii="Times New Roman" w:hAnsi="Times New Roman"/>
          <w:sz w:val="14"/>
          <w:szCs w:val="14"/>
        </w:rPr>
      </w:pPr>
    </w:p>
    <w:p w:rsidR="00796A08" w:rsidRPr="00931F10" w:rsidRDefault="00E16BCC" w:rsidP="00D11709">
      <w:pPr>
        <w:ind w:firstLine="0"/>
        <w:jc w:val="both"/>
        <w:rPr>
          <w:rFonts w:ascii="Times New Roman" w:hAnsi="Times New Roman"/>
          <w:sz w:val="24"/>
          <w:szCs w:val="24"/>
          <w:lang w:eastAsia="fr-FR" w:bidi="ar-SA"/>
        </w:rPr>
      </w:pPr>
      <w:r w:rsidRPr="00931F10">
        <w:rPr>
          <w:rFonts w:ascii="Times New Roman" w:hAnsi="Times New Roman"/>
          <w:sz w:val="24"/>
          <w:szCs w:val="24"/>
        </w:rPr>
        <w:t>viii</w:t>
      </w:r>
      <w:r w:rsidR="00645F2F" w:rsidRPr="00931F10">
        <w:rPr>
          <w:rFonts w:ascii="Times New Roman" w:hAnsi="Times New Roman"/>
          <w:sz w:val="24"/>
          <w:szCs w:val="24"/>
        </w:rPr>
        <w:t>.</w:t>
      </w:r>
      <w:r w:rsidR="00645F2F" w:rsidRPr="00931F10">
        <w:rPr>
          <w:rFonts w:ascii="Times New Roman" w:hAnsi="Times New Roman"/>
          <w:sz w:val="24"/>
          <w:szCs w:val="24"/>
        </w:rPr>
        <w:tab/>
      </w:r>
      <w:r w:rsidR="00645F2F" w:rsidRPr="00931F10">
        <w:rPr>
          <w:rFonts w:ascii="Times New Roman" w:hAnsi="Times New Roman"/>
          <w:b/>
          <w:i/>
          <w:sz w:val="24"/>
          <w:szCs w:val="24"/>
          <w:u w:val="single"/>
        </w:rPr>
        <w:t>Conclusion #</w:t>
      </w:r>
      <w:r w:rsidR="00796A08" w:rsidRPr="00931F10">
        <w:rPr>
          <w:rFonts w:ascii="Times New Roman" w:hAnsi="Times New Roman"/>
          <w:b/>
          <w:i/>
          <w:sz w:val="24"/>
          <w:szCs w:val="24"/>
          <w:u w:val="single"/>
        </w:rPr>
        <w:t>4</w:t>
      </w:r>
      <w:r w:rsidR="00645F2F" w:rsidRPr="00931F10">
        <w:rPr>
          <w:rFonts w:ascii="Times New Roman" w:hAnsi="Times New Roman"/>
          <w:sz w:val="24"/>
          <w:szCs w:val="24"/>
        </w:rPr>
        <w:t xml:space="preserve"> : </w:t>
      </w:r>
      <w:r w:rsidR="00796A08" w:rsidRPr="00931F10">
        <w:rPr>
          <w:rFonts w:ascii="Times New Roman" w:hAnsi="Times New Roman"/>
          <w:b/>
          <w:i/>
          <w:sz w:val="24"/>
          <w:szCs w:val="24"/>
          <w:lang w:eastAsia="fr-FR" w:bidi="ar-SA"/>
        </w:rPr>
        <w:t>A mi-parcours le programme affiche un rendu performant en termes de niveau de réalisation des produits qui lui sont assignés.</w:t>
      </w:r>
      <w:r w:rsidR="00796A08" w:rsidRPr="00931F10">
        <w:rPr>
          <w:rFonts w:ascii="Times New Roman" w:hAnsi="Times New Roman"/>
          <w:b/>
          <w:sz w:val="24"/>
          <w:szCs w:val="24"/>
          <w:lang w:eastAsia="fr-FR" w:bidi="ar-SA"/>
        </w:rPr>
        <w:t xml:space="preserve"> </w:t>
      </w:r>
      <w:r w:rsidR="00796A08" w:rsidRPr="00931F10">
        <w:rPr>
          <w:rFonts w:ascii="Times New Roman" w:hAnsi="Times New Roman"/>
          <w:sz w:val="24"/>
          <w:szCs w:val="24"/>
          <w:lang w:eastAsia="fr-FR" w:bidi="ar-SA"/>
        </w:rPr>
        <w:t>L’implication de cette conclusion pour la suite du programme est de maintenir, voire amplifi</w:t>
      </w:r>
      <w:r w:rsidR="00421E8B" w:rsidRPr="00931F10">
        <w:rPr>
          <w:rFonts w:ascii="Times New Roman" w:hAnsi="Times New Roman"/>
          <w:sz w:val="24"/>
          <w:szCs w:val="24"/>
          <w:lang w:eastAsia="fr-FR" w:bidi="ar-SA"/>
        </w:rPr>
        <w:t>er</w:t>
      </w:r>
      <w:r w:rsidR="00AB23D8" w:rsidRPr="00931F10">
        <w:rPr>
          <w:rFonts w:ascii="Times New Roman" w:hAnsi="Times New Roman"/>
          <w:sz w:val="24"/>
          <w:szCs w:val="24"/>
          <w:lang w:eastAsia="fr-FR" w:bidi="ar-SA"/>
        </w:rPr>
        <w:t>,</w:t>
      </w:r>
      <w:r w:rsidR="00796A08" w:rsidRPr="00931F10">
        <w:rPr>
          <w:rFonts w:ascii="Times New Roman" w:hAnsi="Times New Roman"/>
          <w:sz w:val="24"/>
          <w:szCs w:val="24"/>
          <w:lang w:eastAsia="fr-FR" w:bidi="ar-SA"/>
        </w:rPr>
        <w:t xml:space="preserve"> la dynamique, tout en se donnant des cibles plus conformes aux capacités programmatiques.</w:t>
      </w:r>
    </w:p>
    <w:p w:rsidR="00645F2F" w:rsidRPr="00931F10" w:rsidRDefault="00645F2F" w:rsidP="00796A08">
      <w:pPr>
        <w:rPr>
          <w:rFonts w:ascii="Times New Roman" w:hAnsi="Times New Roman"/>
          <w:sz w:val="24"/>
          <w:szCs w:val="24"/>
        </w:rPr>
      </w:pPr>
    </w:p>
    <w:p w:rsidR="00796A08" w:rsidRPr="00DF5042" w:rsidRDefault="00E16BCC" w:rsidP="00AB23D8">
      <w:pPr>
        <w:ind w:firstLine="0"/>
        <w:jc w:val="both"/>
      </w:pPr>
      <w:r w:rsidRPr="00931F10">
        <w:rPr>
          <w:rFonts w:ascii="Times New Roman" w:hAnsi="Times New Roman"/>
          <w:sz w:val="24"/>
          <w:szCs w:val="24"/>
        </w:rPr>
        <w:t>ix</w:t>
      </w:r>
      <w:r w:rsidR="00645F2F" w:rsidRPr="00931F10">
        <w:rPr>
          <w:rFonts w:ascii="Times New Roman" w:hAnsi="Times New Roman"/>
          <w:sz w:val="24"/>
          <w:szCs w:val="24"/>
        </w:rPr>
        <w:t>.</w:t>
      </w:r>
      <w:r w:rsidR="00645F2F" w:rsidRPr="00931F10">
        <w:rPr>
          <w:rFonts w:ascii="Times New Roman" w:hAnsi="Times New Roman"/>
          <w:sz w:val="24"/>
          <w:szCs w:val="24"/>
        </w:rPr>
        <w:tab/>
      </w:r>
      <w:r w:rsidR="00645F2F" w:rsidRPr="00931F10">
        <w:rPr>
          <w:rFonts w:ascii="Times New Roman" w:hAnsi="Times New Roman"/>
          <w:b/>
          <w:i/>
          <w:sz w:val="24"/>
          <w:szCs w:val="24"/>
          <w:u w:val="single"/>
        </w:rPr>
        <w:t>Conclusion #</w:t>
      </w:r>
      <w:r w:rsidR="00796A08" w:rsidRPr="00931F10">
        <w:rPr>
          <w:rFonts w:ascii="Times New Roman" w:hAnsi="Times New Roman"/>
          <w:b/>
          <w:i/>
          <w:sz w:val="24"/>
          <w:szCs w:val="24"/>
          <w:u w:val="single"/>
        </w:rPr>
        <w:t>5</w:t>
      </w:r>
      <w:r w:rsidR="00645F2F" w:rsidRPr="00931F10">
        <w:rPr>
          <w:rFonts w:ascii="Times New Roman" w:hAnsi="Times New Roman"/>
          <w:sz w:val="24"/>
          <w:szCs w:val="24"/>
        </w:rPr>
        <w:t xml:space="preserve"> : </w:t>
      </w:r>
      <w:r w:rsidR="00796A08" w:rsidRPr="00931F10">
        <w:rPr>
          <w:rFonts w:ascii="Times New Roman" w:hAnsi="Times New Roman"/>
          <w:b/>
          <w:i/>
          <w:sz w:val="24"/>
          <w:szCs w:val="24"/>
        </w:rPr>
        <w:t xml:space="preserve">La résonance du haut niveau de livraison des produits sur </w:t>
      </w:r>
      <w:r w:rsidR="00796A08" w:rsidRPr="00931F10">
        <w:rPr>
          <w:rFonts w:ascii="Times New Roman" w:eastAsia="Calibri" w:hAnsi="Times New Roman"/>
          <w:b/>
          <w:i/>
          <w:sz w:val="24"/>
          <w:szCs w:val="24"/>
          <w:lang w:bidi="ar-SA"/>
        </w:rPr>
        <w:t>les</w:t>
      </w:r>
      <w:r w:rsidR="00796A08" w:rsidRPr="00DF5042">
        <w:rPr>
          <w:rFonts w:ascii="Times New Roman" w:eastAsia="Calibri" w:hAnsi="Times New Roman"/>
          <w:b/>
          <w:i/>
          <w:sz w:val="24"/>
          <w:szCs w:val="24"/>
          <w:lang w:bidi="ar-SA"/>
        </w:rPr>
        <w:t xml:space="preserve"> indicateurs de développement du pays est </w:t>
      </w:r>
      <w:r w:rsidR="00AB23D8" w:rsidRPr="00DF5042">
        <w:rPr>
          <w:rFonts w:ascii="Times New Roman" w:eastAsia="Calibri" w:hAnsi="Times New Roman"/>
          <w:b/>
          <w:i/>
          <w:sz w:val="24"/>
          <w:szCs w:val="24"/>
          <w:lang w:bidi="ar-SA"/>
        </w:rPr>
        <w:t xml:space="preserve">en revanche </w:t>
      </w:r>
      <w:r w:rsidR="00796A08" w:rsidRPr="00DF5042">
        <w:rPr>
          <w:rFonts w:ascii="Times New Roman" w:eastAsia="Calibri" w:hAnsi="Times New Roman"/>
          <w:b/>
          <w:i/>
          <w:sz w:val="24"/>
          <w:szCs w:val="24"/>
          <w:lang w:bidi="ar-SA"/>
        </w:rPr>
        <w:t>mitigée et fonction des secteurs</w:t>
      </w:r>
      <w:r w:rsidR="00310766" w:rsidRPr="00DF5042">
        <w:rPr>
          <w:rFonts w:ascii="Times New Roman" w:eastAsia="Calibri" w:hAnsi="Times New Roman"/>
          <w:b/>
          <w:i/>
          <w:sz w:val="24"/>
          <w:szCs w:val="24"/>
          <w:lang w:bidi="ar-SA"/>
        </w:rPr>
        <w:t>, ce qui laisse entendre que dans la théorie du changement exportée de l’UNDAF les solutions structurelles priment sur les solutions immédiates</w:t>
      </w:r>
      <w:r w:rsidR="00796A08" w:rsidRPr="00DF5042">
        <w:rPr>
          <w:rFonts w:ascii="Times New Roman" w:eastAsia="Calibri" w:hAnsi="Times New Roman"/>
          <w:b/>
          <w:i/>
          <w:sz w:val="24"/>
          <w:szCs w:val="24"/>
          <w:lang w:bidi="ar-SA"/>
        </w:rPr>
        <w:t xml:space="preserve">. </w:t>
      </w:r>
      <w:r w:rsidR="00796A08" w:rsidRPr="00DF5042">
        <w:rPr>
          <w:rFonts w:ascii="Times New Roman" w:eastAsia="Calibri" w:hAnsi="Times New Roman"/>
          <w:sz w:val="24"/>
          <w:szCs w:val="24"/>
          <w:lang w:bidi="ar-SA"/>
        </w:rPr>
        <w:t>L’implication de cette conclusion pour la suite du programme e</w:t>
      </w:r>
      <w:r w:rsidR="00495ADA" w:rsidRPr="00DF5042">
        <w:rPr>
          <w:rFonts w:ascii="Times New Roman" w:eastAsia="Calibri" w:hAnsi="Times New Roman"/>
          <w:sz w:val="24"/>
          <w:szCs w:val="24"/>
          <w:lang w:bidi="ar-SA"/>
        </w:rPr>
        <w:t>s</w:t>
      </w:r>
      <w:r w:rsidR="00796A08" w:rsidRPr="00DF5042">
        <w:rPr>
          <w:rFonts w:ascii="Times New Roman" w:eastAsia="Calibri" w:hAnsi="Times New Roman"/>
          <w:sz w:val="24"/>
          <w:szCs w:val="24"/>
          <w:lang w:bidi="ar-SA"/>
        </w:rPr>
        <w:t xml:space="preserve">t de renforcer les interfaces avec </w:t>
      </w:r>
      <w:r w:rsidR="00AB23D8" w:rsidRPr="00DF5042">
        <w:rPr>
          <w:rFonts w:ascii="Times New Roman" w:eastAsia="Calibri" w:hAnsi="Times New Roman"/>
          <w:sz w:val="24"/>
          <w:szCs w:val="24"/>
          <w:lang w:bidi="ar-SA"/>
        </w:rPr>
        <w:t xml:space="preserve">les </w:t>
      </w:r>
      <w:r w:rsidR="00796A08" w:rsidRPr="00DF5042">
        <w:rPr>
          <w:rFonts w:ascii="Times New Roman" w:eastAsia="Calibri" w:hAnsi="Times New Roman"/>
          <w:sz w:val="24"/>
          <w:szCs w:val="24"/>
          <w:lang w:bidi="ar-SA"/>
        </w:rPr>
        <w:t xml:space="preserve">acteurs </w:t>
      </w:r>
      <w:r w:rsidR="00AB23D8" w:rsidRPr="00DF5042">
        <w:rPr>
          <w:rFonts w:ascii="Times New Roman" w:eastAsia="Calibri" w:hAnsi="Times New Roman"/>
          <w:sz w:val="24"/>
          <w:szCs w:val="24"/>
          <w:lang w:bidi="ar-SA"/>
        </w:rPr>
        <w:t xml:space="preserve">capables de favoriser </w:t>
      </w:r>
      <w:r w:rsidR="00796A08" w:rsidRPr="00DF5042">
        <w:rPr>
          <w:rFonts w:ascii="Times New Roman" w:eastAsia="Calibri" w:hAnsi="Times New Roman"/>
          <w:sz w:val="24"/>
          <w:szCs w:val="24"/>
          <w:lang w:bidi="ar-SA"/>
        </w:rPr>
        <w:t>de</w:t>
      </w:r>
      <w:r w:rsidR="00AB23D8" w:rsidRPr="00DF5042">
        <w:rPr>
          <w:rFonts w:ascii="Times New Roman" w:eastAsia="Calibri" w:hAnsi="Times New Roman"/>
          <w:sz w:val="24"/>
          <w:szCs w:val="24"/>
          <w:lang w:bidi="ar-SA"/>
        </w:rPr>
        <w:t xml:space="preserve"> véritables </w:t>
      </w:r>
      <w:r w:rsidR="00796A08" w:rsidRPr="00DF5042">
        <w:rPr>
          <w:rFonts w:ascii="Times New Roman" w:eastAsia="Calibri" w:hAnsi="Times New Roman"/>
          <w:sz w:val="24"/>
          <w:szCs w:val="24"/>
          <w:lang w:bidi="ar-SA"/>
        </w:rPr>
        <w:t xml:space="preserve">passages à l’échelle </w:t>
      </w:r>
      <w:r w:rsidR="00AB23D8" w:rsidRPr="00DF5042">
        <w:rPr>
          <w:rFonts w:ascii="Times New Roman" w:eastAsia="Calibri" w:hAnsi="Times New Roman"/>
          <w:sz w:val="24"/>
          <w:szCs w:val="24"/>
          <w:lang w:bidi="ar-SA"/>
        </w:rPr>
        <w:t xml:space="preserve">et de </w:t>
      </w:r>
      <w:r w:rsidR="00796A08" w:rsidRPr="00DF5042">
        <w:rPr>
          <w:rFonts w:ascii="Times New Roman" w:eastAsia="Calibri" w:hAnsi="Times New Roman"/>
          <w:sz w:val="24"/>
          <w:szCs w:val="24"/>
          <w:lang w:bidi="ar-SA"/>
        </w:rPr>
        <w:t xml:space="preserve">booster le cadre macroéconomique </w:t>
      </w:r>
      <w:r w:rsidR="00AB23D8" w:rsidRPr="00DF5042">
        <w:rPr>
          <w:rFonts w:ascii="Times New Roman" w:eastAsia="Calibri" w:hAnsi="Times New Roman"/>
          <w:sz w:val="24"/>
          <w:szCs w:val="24"/>
          <w:lang w:bidi="ar-SA"/>
        </w:rPr>
        <w:t xml:space="preserve">et social </w:t>
      </w:r>
      <w:r w:rsidR="00796A08" w:rsidRPr="00DF5042">
        <w:rPr>
          <w:rFonts w:ascii="Times New Roman" w:eastAsia="Calibri" w:hAnsi="Times New Roman"/>
          <w:sz w:val="24"/>
          <w:szCs w:val="24"/>
          <w:lang w:bidi="ar-SA"/>
        </w:rPr>
        <w:t>du pays.</w:t>
      </w:r>
    </w:p>
    <w:p w:rsidR="00796A08" w:rsidRPr="00DF5042" w:rsidRDefault="00796A08" w:rsidP="00796A08">
      <w:pPr>
        <w:ind w:firstLine="0"/>
        <w:rPr>
          <w:rFonts w:ascii="Times New Roman" w:hAnsi="Times New Roman"/>
          <w:sz w:val="24"/>
          <w:szCs w:val="24"/>
        </w:rPr>
      </w:pPr>
    </w:p>
    <w:p w:rsidR="00645F2F" w:rsidRPr="00DF5042" w:rsidRDefault="00E16BCC" w:rsidP="009368F2">
      <w:pPr>
        <w:ind w:firstLine="0"/>
        <w:jc w:val="both"/>
        <w:rPr>
          <w:rFonts w:ascii="Times New Roman" w:eastAsia="Calibri" w:hAnsi="Times New Roman"/>
          <w:sz w:val="24"/>
          <w:szCs w:val="24"/>
          <w:lang w:bidi="ar-SA"/>
        </w:rPr>
      </w:pPr>
      <w:r w:rsidRPr="00DF5042">
        <w:rPr>
          <w:rFonts w:ascii="Times New Roman" w:hAnsi="Times New Roman"/>
          <w:sz w:val="24"/>
          <w:szCs w:val="24"/>
        </w:rPr>
        <w:t>x</w:t>
      </w:r>
      <w:r w:rsidR="00645F2F" w:rsidRPr="00DF5042">
        <w:rPr>
          <w:rFonts w:ascii="Times New Roman" w:hAnsi="Times New Roman"/>
          <w:sz w:val="24"/>
          <w:szCs w:val="24"/>
        </w:rPr>
        <w:t>.</w:t>
      </w:r>
      <w:r w:rsidR="00645F2F" w:rsidRPr="00DF5042">
        <w:rPr>
          <w:rFonts w:ascii="Times New Roman" w:hAnsi="Times New Roman"/>
          <w:sz w:val="24"/>
          <w:szCs w:val="24"/>
        </w:rPr>
        <w:tab/>
      </w:r>
      <w:r w:rsidR="00645F2F" w:rsidRPr="00DF5042">
        <w:rPr>
          <w:rFonts w:ascii="Times New Roman" w:hAnsi="Times New Roman"/>
          <w:b/>
          <w:i/>
          <w:sz w:val="24"/>
          <w:szCs w:val="24"/>
          <w:u w:val="single"/>
        </w:rPr>
        <w:t>Conclusion #</w:t>
      </w:r>
      <w:r w:rsidR="00796A08" w:rsidRPr="00DF5042">
        <w:rPr>
          <w:rFonts w:ascii="Times New Roman" w:hAnsi="Times New Roman"/>
          <w:b/>
          <w:i/>
          <w:sz w:val="24"/>
          <w:szCs w:val="24"/>
          <w:u w:val="single"/>
        </w:rPr>
        <w:t>6</w:t>
      </w:r>
      <w:r w:rsidR="00645F2F" w:rsidRPr="00DF5042">
        <w:rPr>
          <w:rFonts w:ascii="Times New Roman" w:hAnsi="Times New Roman"/>
          <w:sz w:val="24"/>
          <w:szCs w:val="24"/>
        </w:rPr>
        <w:t xml:space="preserve"> : </w:t>
      </w:r>
      <w:r w:rsidR="00796A08" w:rsidRPr="00DF5042">
        <w:rPr>
          <w:rFonts w:ascii="Times New Roman" w:hAnsi="Times New Roman"/>
          <w:b/>
          <w:i/>
          <w:sz w:val="24"/>
          <w:szCs w:val="24"/>
        </w:rPr>
        <w:t xml:space="preserve">Les partenariats financiers en soutien à l’efficacité du programme sont localement assez limités, faisant </w:t>
      </w:r>
      <w:r w:rsidR="00AB23D8" w:rsidRPr="00DF5042">
        <w:rPr>
          <w:rFonts w:ascii="Times New Roman" w:hAnsi="Times New Roman"/>
          <w:b/>
          <w:i/>
          <w:sz w:val="24"/>
          <w:szCs w:val="24"/>
        </w:rPr>
        <w:t xml:space="preserve">essentiellement </w:t>
      </w:r>
      <w:r w:rsidR="00796A08" w:rsidRPr="00DF5042">
        <w:rPr>
          <w:rFonts w:ascii="Times New Roman" w:hAnsi="Times New Roman"/>
          <w:b/>
          <w:i/>
          <w:sz w:val="24"/>
          <w:szCs w:val="24"/>
        </w:rPr>
        <w:t>reposer l</w:t>
      </w:r>
      <w:r w:rsidR="00AB23D8" w:rsidRPr="00DF5042">
        <w:rPr>
          <w:rFonts w:ascii="Times New Roman" w:hAnsi="Times New Roman"/>
          <w:b/>
          <w:i/>
          <w:sz w:val="24"/>
          <w:szCs w:val="24"/>
        </w:rPr>
        <w:t>e financement du programme s</w:t>
      </w:r>
      <w:r w:rsidR="00796A08" w:rsidRPr="00DF5042">
        <w:rPr>
          <w:rFonts w:ascii="Times New Roman" w:hAnsi="Times New Roman"/>
          <w:b/>
          <w:i/>
          <w:sz w:val="24"/>
          <w:szCs w:val="24"/>
        </w:rPr>
        <w:t xml:space="preserve">ur le gouvernement et les trust-funds. </w:t>
      </w:r>
      <w:r w:rsidR="00796A08" w:rsidRPr="00DF5042">
        <w:rPr>
          <w:rFonts w:ascii="Times New Roman" w:hAnsi="Times New Roman"/>
          <w:sz w:val="24"/>
          <w:szCs w:val="24"/>
        </w:rPr>
        <w:t>L’i</w:t>
      </w:r>
      <w:r w:rsidR="00796A08" w:rsidRPr="00DF5042">
        <w:rPr>
          <w:rFonts w:ascii="Times New Roman" w:eastAsia="Calibri" w:hAnsi="Times New Roman"/>
          <w:sz w:val="24"/>
          <w:szCs w:val="24"/>
          <w:lang w:bidi="ar-SA"/>
        </w:rPr>
        <w:t>mplication de cette conclusion pour la suite du programme </w:t>
      </w:r>
      <w:r w:rsidR="00AB23D8" w:rsidRPr="00DF5042">
        <w:rPr>
          <w:rFonts w:ascii="Times New Roman" w:eastAsia="Calibri" w:hAnsi="Times New Roman"/>
          <w:sz w:val="24"/>
          <w:szCs w:val="24"/>
          <w:lang w:bidi="ar-SA"/>
        </w:rPr>
        <w:t xml:space="preserve">est de </w:t>
      </w:r>
      <w:r w:rsidR="00796A08" w:rsidRPr="00DF5042">
        <w:rPr>
          <w:rFonts w:ascii="Times New Roman" w:eastAsia="Calibri" w:hAnsi="Times New Roman"/>
          <w:sz w:val="24"/>
          <w:szCs w:val="24"/>
          <w:lang w:bidi="ar-SA"/>
        </w:rPr>
        <w:t xml:space="preserve">poursuivre et </w:t>
      </w:r>
      <w:r w:rsidR="00AB23D8" w:rsidRPr="00DF5042">
        <w:rPr>
          <w:rFonts w:ascii="Times New Roman" w:eastAsia="Calibri" w:hAnsi="Times New Roman"/>
          <w:sz w:val="24"/>
          <w:szCs w:val="24"/>
          <w:lang w:bidi="ar-SA"/>
        </w:rPr>
        <w:t xml:space="preserve">de </w:t>
      </w:r>
      <w:r w:rsidR="00796A08" w:rsidRPr="00DF5042">
        <w:rPr>
          <w:rFonts w:ascii="Times New Roman" w:eastAsia="Calibri" w:hAnsi="Times New Roman"/>
          <w:sz w:val="24"/>
          <w:szCs w:val="24"/>
          <w:lang w:bidi="ar-SA"/>
        </w:rPr>
        <w:t>renforce</w:t>
      </w:r>
      <w:r w:rsidR="00AB23D8" w:rsidRPr="00DF5042">
        <w:rPr>
          <w:rFonts w:ascii="Times New Roman" w:eastAsia="Calibri" w:hAnsi="Times New Roman"/>
          <w:sz w:val="24"/>
          <w:szCs w:val="24"/>
          <w:lang w:bidi="ar-SA"/>
        </w:rPr>
        <w:t>r</w:t>
      </w:r>
      <w:r w:rsidR="00796A08" w:rsidRPr="00DF5042">
        <w:rPr>
          <w:rFonts w:ascii="Times New Roman" w:eastAsia="Calibri" w:hAnsi="Times New Roman"/>
          <w:sz w:val="24"/>
          <w:szCs w:val="24"/>
          <w:lang w:bidi="ar-SA"/>
        </w:rPr>
        <w:t xml:space="preserve"> le dialogue de haut niveau avec les partenaires pour mieux les insérer dans le financement du programme.</w:t>
      </w:r>
    </w:p>
    <w:p w:rsidR="00CF34A2" w:rsidRPr="00DF5042" w:rsidRDefault="00CF34A2" w:rsidP="0016170B">
      <w:pPr>
        <w:ind w:firstLine="0"/>
        <w:rPr>
          <w:rFonts w:ascii="Times New Roman" w:hAnsi="Times New Roman"/>
          <w:sz w:val="14"/>
          <w:szCs w:val="14"/>
        </w:rPr>
      </w:pPr>
    </w:p>
    <w:p w:rsidR="00CF34A2" w:rsidRPr="00DF5042" w:rsidRDefault="00CF34A2" w:rsidP="004720F2">
      <w:pPr>
        <w:pStyle w:val="Titre4"/>
        <w:numPr>
          <w:ilvl w:val="2"/>
          <w:numId w:val="20"/>
        </w:numPr>
        <w:pBdr>
          <w:bottom w:val="none" w:sz="0" w:space="0" w:color="auto"/>
        </w:pBdr>
        <w:spacing w:before="0" w:after="0"/>
        <w:rPr>
          <w:rFonts w:ascii="Times New Roman" w:hAnsi="Times New Roman"/>
          <w:b/>
          <w:i w:val="0"/>
          <w:color w:val="auto"/>
        </w:rPr>
      </w:pPr>
      <w:r w:rsidRPr="00DF5042">
        <w:rPr>
          <w:rFonts w:ascii="Times New Roman" w:hAnsi="Times New Roman"/>
          <w:b/>
          <w:i w:val="0"/>
          <w:color w:val="auto"/>
        </w:rPr>
        <w:t>Efficience</w:t>
      </w:r>
    </w:p>
    <w:p w:rsidR="0022698D" w:rsidRPr="00DF5042" w:rsidRDefault="0022698D" w:rsidP="0022698D">
      <w:pPr>
        <w:ind w:firstLine="0"/>
        <w:rPr>
          <w:rFonts w:ascii="Times New Roman" w:hAnsi="Times New Roman"/>
          <w:sz w:val="14"/>
          <w:szCs w:val="14"/>
        </w:rPr>
      </w:pPr>
    </w:p>
    <w:p w:rsidR="00645F2F" w:rsidRPr="00DF5042" w:rsidRDefault="00E16BCC" w:rsidP="008E45A8">
      <w:pPr>
        <w:ind w:firstLine="0"/>
        <w:jc w:val="both"/>
        <w:rPr>
          <w:rFonts w:ascii="Times New Roman" w:hAnsi="Times New Roman"/>
          <w:bCs/>
          <w:sz w:val="24"/>
          <w:szCs w:val="24"/>
        </w:rPr>
      </w:pPr>
      <w:r w:rsidRPr="00DF5042">
        <w:rPr>
          <w:rFonts w:ascii="Times New Roman" w:hAnsi="Times New Roman"/>
          <w:sz w:val="24"/>
          <w:szCs w:val="24"/>
        </w:rPr>
        <w:t>xi</w:t>
      </w:r>
      <w:r w:rsidR="00645F2F" w:rsidRPr="00DF5042">
        <w:rPr>
          <w:rFonts w:ascii="Times New Roman" w:hAnsi="Times New Roman"/>
          <w:sz w:val="24"/>
          <w:szCs w:val="24"/>
        </w:rPr>
        <w:t>.</w:t>
      </w:r>
      <w:r w:rsidR="00645F2F" w:rsidRPr="00DF5042">
        <w:rPr>
          <w:rFonts w:ascii="Times New Roman" w:hAnsi="Times New Roman"/>
          <w:sz w:val="24"/>
          <w:szCs w:val="24"/>
        </w:rPr>
        <w:tab/>
      </w:r>
      <w:r w:rsidR="00645F2F" w:rsidRPr="00DF5042">
        <w:rPr>
          <w:rFonts w:ascii="Times New Roman" w:hAnsi="Times New Roman"/>
          <w:b/>
          <w:i/>
          <w:sz w:val="24"/>
          <w:szCs w:val="24"/>
          <w:u w:val="single"/>
        </w:rPr>
        <w:t>Conclusion #7</w:t>
      </w:r>
      <w:r w:rsidR="00645F2F" w:rsidRPr="00DF5042">
        <w:rPr>
          <w:rFonts w:ascii="Times New Roman" w:hAnsi="Times New Roman"/>
          <w:sz w:val="24"/>
          <w:szCs w:val="24"/>
        </w:rPr>
        <w:t xml:space="preserve"> : </w:t>
      </w:r>
      <w:r w:rsidR="00645F2F" w:rsidRPr="00DF5042">
        <w:rPr>
          <w:rFonts w:ascii="Times New Roman" w:hAnsi="Times New Roman"/>
          <w:b/>
          <w:i/>
          <w:sz w:val="24"/>
          <w:szCs w:val="24"/>
        </w:rPr>
        <w:t>Le modèle organisationnel de mise en œuvre, basé notamment sur l’exécution nationale, a favorisé un bon rapport coût-avantage sur la période, bien qu’il mérite d’être amélioré en matière de suivi-évaluation</w:t>
      </w:r>
      <w:r w:rsidR="00AB23D8" w:rsidRPr="00DF5042">
        <w:rPr>
          <w:rFonts w:ascii="Times New Roman" w:hAnsi="Times New Roman"/>
          <w:b/>
          <w:i/>
          <w:sz w:val="24"/>
          <w:szCs w:val="24"/>
        </w:rPr>
        <w:t xml:space="preserve"> et d’ouverture mutuelle des deux portefeuilles</w:t>
      </w:r>
      <w:r w:rsidR="00645F2F" w:rsidRPr="00DF5042">
        <w:rPr>
          <w:rFonts w:ascii="Times New Roman" w:hAnsi="Times New Roman"/>
          <w:b/>
          <w:i/>
          <w:sz w:val="24"/>
          <w:szCs w:val="24"/>
        </w:rPr>
        <w:t>.</w:t>
      </w:r>
      <w:r w:rsidR="00645F2F" w:rsidRPr="00DF5042">
        <w:rPr>
          <w:rFonts w:ascii="Times New Roman" w:hAnsi="Times New Roman"/>
          <w:sz w:val="24"/>
          <w:szCs w:val="24"/>
        </w:rPr>
        <w:t xml:space="preserve"> </w:t>
      </w:r>
      <w:r w:rsidR="00796A08" w:rsidRPr="00DF5042">
        <w:rPr>
          <w:rFonts w:ascii="Times New Roman" w:hAnsi="Times New Roman"/>
          <w:sz w:val="24"/>
          <w:szCs w:val="24"/>
        </w:rPr>
        <w:t xml:space="preserve"> L’i</w:t>
      </w:r>
      <w:r w:rsidR="00645F2F" w:rsidRPr="00DF5042">
        <w:rPr>
          <w:rFonts w:ascii="Times New Roman" w:hAnsi="Times New Roman"/>
          <w:bCs/>
          <w:sz w:val="24"/>
          <w:szCs w:val="24"/>
        </w:rPr>
        <w:t>mplication de conclusion pour la suite du programme </w:t>
      </w:r>
      <w:r w:rsidR="008E45A8" w:rsidRPr="00DF5042">
        <w:rPr>
          <w:rFonts w:ascii="Times New Roman" w:hAnsi="Times New Roman"/>
          <w:bCs/>
          <w:sz w:val="24"/>
          <w:szCs w:val="24"/>
        </w:rPr>
        <w:t xml:space="preserve">est de </w:t>
      </w:r>
      <w:r w:rsidR="00645F2F" w:rsidRPr="00DF5042">
        <w:rPr>
          <w:rFonts w:ascii="Times New Roman" w:hAnsi="Times New Roman"/>
          <w:bCs/>
          <w:sz w:val="24"/>
          <w:szCs w:val="24"/>
        </w:rPr>
        <w:t>consolider le cadre organisationnel dans le sens d’un renforcement du M&amp;E et du décloisonnement des portefeuilles.</w:t>
      </w:r>
    </w:p>
    <w:p w:rsidR="00796A08" w:rsidRPr="00DF5042" w:rsidRDefault="00796A08" w:rsidP="00796A08">
      <w:pPr>
        <w:ind w:firstLine="0"/>
        <w:rPr>
          <w:rFonts w:ascii="Times New Roman" w:hAnsi="Times New Roman"/>
          <w:sz w:val="24"/>
          <w:szCs w:val="24"/>
        </w:rPr>
      </w:pPr>
    </w:p>
    <w:p w:rsidR="00645F2F" w:rsidRPr="00DF5042" w:rsidRDefault="00E16BCC" w:rsidP="008E45A8">
      <w:pPr>
        <w:ind w:firstLine="0"/>
        <w:jc w:val="both"/>
        <w:rPr>
          <w:rFonts w:ascii="Times New Roman" w:hAnsi="Times New Roman"/>
          <w:sz w:val="24"/>
          <w:szCs w:val="24"/>
        </w:rPr>
      </w:pPr>
      <w:r w:rsidRPr="00DF5042">
        <w:rPr>
          <w:rFonts w:ascii="Times New Roman" w:hAnsi="Times New Roman"/>
          <w:sz w:val="24"/>
          <w:szCs w:val="24"/>
        </w:rPr>
        <w:t>xii</w:t>
      </w:r>
      <w:r w:rsidR="00645F2F" w:rsidRPr="00DF5042">
        <w:rPr>
          <w:rFonts w:ascii="Times New Roman" w:hAnsi="Times New Roman"/>
          <w:sz w:val="24"/>
          <w:szCs w:val="24"/>
        </w:rPr>
        <w:t>.</w:t>
      </w:r>
      <w:r w:rsidR="00645F2F" w:rsidRPr="00DF5042">
        <w:rPr>
          <w:rFonts w:ascii="Times New Roman" w:hAnsi="Times New Roman"/>
          <w:sz w:val="24"/>
          <w:szCs w:val="24"/>
        </w:rPr>
        <w:tab/>
      </w:r>
      <w:r w:rsidR="00645F2F" w:rsidRPr="00DF5042">
        <w:rPr>
          <w:rFonts w:ascii="Times New Roman" w:hAnsi="Times New Roman"/>
          <w:b/>
          <w:i/>
          <w:sz w:val="24"/>
          <w:szCs w:val="24"/>
          <w:u w:val="single"/>
        </w:rPr>
        <w:t>Conclusion #8</w:t>
      </w:r>
      <w:r w:rsidR="00645F2F" w:rsidRPr="00DF5042">
        <w:rPr>
          <w:rFonts w:ascii="Times New Roman" w:hAnsi="Times New Roman"/>
          <w:sz w:val="24"/>
          <w:szCs w:val="24"/>
        </w:rPr>
        <w:t xml:space="preserve"> : </w:t>
      </w:r>
      <w:r w:rsidR="00645F2F" w:rsidRPr="00DF5042">
        <w:rPr>
          <w:rFonts w:ascii="Times New Roman" w:hAnsi="Times New Roman"/>
          <w:b/>
          <w:bCs/>
          <w:i/>
          <w:sz w:val="24"/>
          <w:szCs w:val="24"/>
        </w:rPr>
        <w:t>L’optimisation des ressources passe aussi par les synergies avec d’autres agences des Nations Unies, qui permettent de bonifier le rendu des investissements du programme en les complétant avec les concours de ces partenaires.</w:t>
      </w:r>
      <w:r w:rsidR="00645F2F" w:rsidRPr="00DF5042">
        <w:rPr>
          <w:rFonts w:ascii="Times New Roman" w:hAnsi="Times New Roman"/>
          <w:bCs/>
          <w:sz w:val="24"/>
          <w:szCs w:val="24"/>
        </w:rPr>
        <w:t xml:space="preserve"> </w:t>
      </w:r>
      <w:r w:rsidR="008E45A8" w:rsidRPr="00DF5042">
        <w:rPr>
          <w:rFonts w:ascii="Times New Roman" w:hAnsi="Times New Roman"/>
          <w:bCs/>
          <w:sz w:val="24"/>
          <w:szCs w:val="24"/>
        </w:rPr>
        <w:t>L’i</w:t>
      </w:r>
      <w:r w:rsidR="00645F2F" w:rsidRPr="00DF5042">
        <w:rPr>
          <w:rFonts w:asciiTheme="minorHAnsi" w:hAnsiTheme="minorHAnsi" w:cstheme="minorHAnsi"/>
          <w:sz w:val="24"/>
          <w:szCs w:val="24"/>
        </w:rPr>
        <w:t>mplication de cette conclusion pour la suite du programme </w:t>
      </w:r>
      <w:r w:rsidR="008E45A8" w:rsidRPr="00DF5042">
        <w:rPr>
          <w:rFonts w:asciiTheme="minorHAnsi" w:hAnsiTheme="minorHAnsi" w:cstheme="minorHAnsi"/>
          <w:sz w:val="24"/>
          <w:szCs w:val="24"/>
        </w:rPr>
        <w:t xml:space="preserve">est de </w:t>
      </w:r>
      <w:r w:rsidR="00645F2F" w:rsidRPr="00DF5042">
        <w:rPr>
          <w:rFonts w:asciiTheme="minorHAnsi" w:hAnsiTheme="minorHAnsi" w:cstheme="minorHAnsi"/>
          <w:sz w:val="24"/>
          <w:szCs w:val="24"/>
        </w:rPr>
        <w:t>poursuivre cette dynamique en l’amplifiant.</w:t>
      </w:r>
    </w:p>
    <w:p w:rsidR="0022698D" w:rsidRPr="00DF5042" w:rsidRDefault="0022698D" w:rsidP="0016170B">
      <w:pPr>
        <w:ind w:firstLine="0"/>
        <w:jc w:val="both"/>
        <w:rPr>
          <w:rFonts w:ascii="Times New Roman" w:hAnsi="Times New Roman"/>
          <w:sz w:val="14"/>
          <w:szCs w:val="14"/>
        </w:rPr>
      </w:pPr>
    </w:p>
    <w:p w:rsidR="00CF34A2" w:rsidRPr="00DF5042" w:rsidRDefault="00CF34A2" w:rsidP="004720F2">
      <w:pPr>
        <w:pStyle w:val="Titre4"/>
        <w:numPr>
          <w:ilvl w:val="2"/>
          <w:numId w:val="20"/>
        </w:numPr>
        <w:pBdr>
          <w:bottom w:val="none" w:sz="0" w:space="0" w:color="auto"/>
        </w:pBdr>
        <w:spacing w:before="0" w:after="0"/>
        <w:rPr>
          <w:rFonts w:ascii="Times New Roman" w:hAnsi="Times New Roman"/>
          <w:b/>
          <w:i w:val="0"/>
          <w:color w:val="auto"/>
        </w:rPr>
      </w:pPr>
      <w:r w:rsidRPr="00DF5042">
        <w:rPr>
          <w:rFonts w:ascii="Times New Roman" w:hAnsi="Times New Roman"/>
          <w:b/>
          <w:i w:val="0"/>
          <w:color w:val="auto"/>
        </w:rPr>
        <w:t>Durabilité</w:t>
      </w:r>
    </w:p>
    <w:p w:rsidR="00CF34A2" w:rsidRPr="00DF5042" w:rsidRDefault="00CF34A2" w:rsidP="0016170B">
      <w:pPr>
        <w:ind w:firstLine="0"/>
        <w:rPr>
          <w:rFonts w:ascii="Times New Roman" w:hAnsi="Times New Roman"/>
          <w:b/>
          <w:i/>
          <w:sz w:val="14"/>
          <w:szCs w:val="14"/>
          <w:u w:val="single"/>
        </w:rPr>
      </w:pPr>
    </w:p>
    <w:p w:rsidR="00645F2F" w:rsidRPr="00DF5042" w:rsidRDefault="00E16BCC" w:rsidP="008E45A8">
      <w:pPr>
        <w:ind w:firstLine="0"/>
        <w:jc w:val="both"/>
        <w:rPr>
          <w:rFonts w:ascii="Times New Roman" w:eastAsia="Calibri" w:hAnsi="Times New Roman"/>
          <w:sz w:val="24"/>
          <w:szCs w:val="24"/>
          <w:lang w:bidi="ar-SA"/>
        </w:rPr>
      </w:pPr>
      <w:r w:rsidRPr="00DF5042">
        <w:rPr>
          <w:rFonts w:ascii="Times New Roman" w:hAnsi="Times New Roman"/>
          <w:sz w:val="24"/>
          <w:szCs w:val="24"/>
        </w:rPr>
        <w:t>xiii</w:t>
      </w:r>
      <w:r w:rsidR="00645F2F" w:rsidRPr="00DF5042">
        <w:rPr>
          <w:rFonts w:ascii="Times New Roman" w:hAnsi="Times New Roman"/>
          <w:sz w:val="24"/>
          <w:szCs w:val="24"/>
        </w:rPr>
        <w:t>.</w:t>
      </w:r>
      <w:r w:rsidR="00645F2F" w:rsidRPr="00DF5042">
        <w:rPr>
          <w:rFonts w:ascii="Times New Roman" w:hAnsi="Times New Roman"/>
          <w:sz w:val="24"/>
          <w:szCs w:val="24"/>
        </w:rPr>
        <w:tab/>
      </w:r>
      <w:r w:rsidR="00645F2F" w:rsidRPr="00DF5042">
        <w:rPr>
          <w:rFonts w:ascii="Times New Roman" w:hAnsi="Times New Roman"/>
          <w:b/>
          <w:i/>
          <w:sz w:val="24"/>
          <w:szCs w:val="24"/>
          <w:u w:val="single"/>
        </w:rPr>
        <w:t>Conclusion #9</w:t>
      </w:r>
      <w:r w:rsidR="00645F2F" w:rsidRPr="00DF5042">
        <w:rPr>
          <w:rFonts w:ascii="Times New Roman" w:hAnsi="Times New Roman"/>
          <w:sz w:val="24"/>
          <w:szCs w:val="24"/>
        </w:rPr>
        <w:t xml:space="preserve"> : </w:t>
      </w:r>
      <w:r w:rsidR="00645F2F" w:rsidRPr="00DF5042">
        <w:rPr>
          <w:rFonts w:ascii="Times New Roman" w:hAnsi="Times New Roman"/>
          <w:b/>
          <w:i/>
          <w:sz w:val="24"/>
          <w:szCs w:val="24"/>
        </w:rPr>
        <w:t xml:space="preserve">L’ancrage des projets dans les structures courantes de l’Etat et les dynamiques de renforcement de capacités à l’œuvre dans le programme préfigurent un bon niveau de pérennité des acquis, malgré des déficits d’appropriation nationale </w:t>
      </w:r>
      <w:r w:rsidR="00AB23D8" w:rsidRPr="00DF5042">
        <w:rPr>
          <w:rFonts w:ascii="Times New Roman" w:hAnsi="Times New Roman"/>
          <w:b/>
          <w:i/>
          <w:sz w:val="24"/>
          <w:szCs w:val="24"/>
        </w:rPr>
        <w:t>à certains niveaux et s</w:t>
      </w:r>
      <w:r w:rsidR="00645F2F" w:rsidRPr="00DF5042">
        <w:rPr>
          <w:rFonts w:ascii="Times New Roman" w:hAnsi="Times New Roman"/>
          <w:b/>
          <w:i/>
          <w:sz w:val="24"/>
          <w:szCs w:val="24"/>
        </w:rPr>
        <w:t xml:space="preserve">ur </w:t>
      </w:r>
      <w:r w:rsidR="00AB23D8" w:rsidRPr="00DF5042">
        <w:rPr>
          <w:rFonts w:ascii="Times New Roman" w:hAnsi="Times New Roman"/>
          <w:b/>
          <w:i/>
          <w:sz w:val="24"/>
          <w:szCs w:val="24"/>
        </w:rPr>
        <w:t xml:space="preserve">certaines </w:t>
      </w:r>
      <w:r w:rsidR="00645F2F" w:rsidRPr="00DF5042">
        <w:rPr>
          <w:rFonts w:ascii="Times New Roman" w:hAnsi="Times New Roman"/>
          <w:b/>
          <w:i/>
          <w:sz w:val="24"/>
          <w:szCs w:val="24"/>
        </w:rPr>
        <w:t xml:space="preserve">interventions. </w:t>
      </w:r>
      <w:r w:rsidR="00645F2F" w:rsidRPr="00DF5042">
        <w:rPr>
          <w:rFonts w:ascii="Times New Roman" w:hAnsi="Times New Roman"/>
          <w:bCs/>
          <w:sz w:val="24"/>
          <w:szCs w:val="24"/>
        </w:rPr>
        <w:t xml:space="preserve"> L</w:t>
      </w:r>
      <w:r w:rsidR="008E45A8" w:rsidRPr="00DF5042">
        <w:rPr>
          <w:rFonts w:ascii="Times New Roman" w:hAnsi="Times New Roman"/>
          <w:bCs/>
          <w:sz w:val="24"/>
          <w:szCs w:val="24"/>
        </w:rPr>
        <w:t>’i</w:t>
      </w:r>
      <w:r w:rsidR="00645F2F" w:rsidRPr="00DF5042">
        <w:rPr>
          <w:rFonts w:ascii="Times New Roman" w:eastAsia="Calibri" w:hAnsi="Times New Roman"/>
          <w:sz w:val="24"/>
          <w:szCs w:val="24"/>
          <w:lang w:bidi="ar-SA"/>
        </w:rPr>
        <w:t>mplication de cette conclusion pour la suite du programme </w:t>
      </w:r>
      <w:r w:rsidR="008E45A8" w:rsidRPr="00DF5042">
        <w:rPr>
          <w:rFonts w:ascii="Times New Roman" w:eastAsia="Calibri" w:hAnsi="Times New Roman"/>
          <w:sz w:val="24"/>
          <w:szCs w:val="24"/>
          <w:lang w:bidi="ar-SA"/>
        </w:rPr>
        <w:t>est d’</w:t>
      </w:r>
      <w:r w:rsidR="00645F2F" w:rsidRPr="00DF5042">
        <w:rPr>
          <w:rFonts w:ascii="Times New Roman" w:eastAsia="Calibri" w:hAnsi="Times New Roman"/>
          <w:sz w:val="24"/>
          <w:szCs w:val="24"/>
          <w:lang w:bidi="ar-SA"/>
        </w:rPr>
        <w:t xml:space="preserve">améliorer l’implication des acteurs institutionnels de proximité et </w:t>
      </w:r>
      <w:r w:rsidR="00AB23D8" w:rsidRPr="00DF5042">
        <w:rPr>
          <w:rFonts w:ascii="Times New Roman" w:eastAsia="Calibri" w:hAnsi="Times New Roman"/>
          <w:sz w:val="24"/>
          <w:szCs w:val="24"/>
          <w:lang w:bidi="ar-SA"/>
        </w:rPr>
        <w:t xml:space="preserve">de </w:t>
      </w:r>
      <w:r w:rsidR="00645F2F" w:rsidRPr="00DF5042">
        <w:rPr>
          <w:rFonts w:ascii="Times New Roman" w:eastAsia="Calibri" w:hAnsi="Times New Roman"/>
          <w:sz w:val="24"/>
          <w:szCs w:val="24"/>
          <w:lang w:bidi="ar-SA"/>
        </w:rPr>
        <w:t>s’assurer de la maîtrise des conditions préalables</w:t>
      </w:r>
      <w:r w:rsidR="00AB23D8" w:rsidRPr="00DF5042">
        <w:rPr>
          <w:rFonts w:ascii="Times New Roman" w:eastAsia="Calibri" w:hAnsi="Times New Roman"/>
          <w:sz w:val="24"/>
          <w:szCs w:val="24"/>
          <w:lang w:bidi="ar-SA"/>
        </w:rPr>
        <w:t xml:space="preserve"> des interventions</w:t>
      </w:r>
      <w:r w:rsidR="00645F2F" w:rsidRPr="00DF5042">
        <w:rPr>
          <w:rFonts w:ascii="Times New Roman" w:eastAsia="Calibri" w:hAnsi="Times New Roman"/>
          <w:sz w:val="24"/>
          <w:szCs w:val="24"/>
          <w:lang w:bidi="ar-SA"/>
        </w:rPr>
        <w:t>.</w:t>
      </w:r>
    </w:p>
    <w:p w:rsidR="0022698D" w:rsidRPr="00DF5042" w:rsidRDefault="0022698D" w:rsidP="0016170B">
      <w:pPr>
        <w:ind w:firstLine="0"/>
        <w:rPr>
          <w:rFonts w:ascii="Times New Roman" w:hAnsi="Times New Roman"/>
          <w:sz w:val="14"/>
          <w:szCs w:val="14"/>
        </w:rPr>
      </w:pPr>
    </w:p>
    <w:p w:rsidR="00CF34A2" w:rsidRPr="00DF5042" w:rsidRDefault="009655B0" w:rsidP="004720F2">
      <w:pPr>
        <w:pStyle w:val="Titre4"/>
        <w:numPr>
          <w:ilvl w:val="2"/>
          <w:numId w:val="20"/>
        </w:numPr>
        <w:pBdr>
          <w:bottom w:val="none" w:sz="0" w:space="0" w:color="auto"/>
        </w:pBdr>
        <w:spacing w:before="0" w:after="0"/>
        <w:rPr>
          <w:rFonts w:ascii="Times New Roman" w:hAnsi="Times New Roman"/>
          <w:b/>
          <w:i w:val="0"/>
          <w:color w:val="auto"/>
        </w:rPr>
      </w:pPr>
      <w:r w:rsidRPr="00DF5042">
        <w:rPr>
          <w:rFonts w:ascii="Times New Roman" w:hAnsi="Times New Roman"/>
          <w:b/>
          <w:i w:val="0"/>
          <w:color w:val="auto"/>
        </w:rPr>
        <w:t>T</w:t>
      </w:r>
      <w:r w:rsidR="00CF34A2" w:rsidRPr="00DF5042">
        <w:rPr>
          <w:rFonts w:ascii="Times New Roman" w:hAnsi="Times New Roman"/>
          <w:b/>
          <w:i w:val="0"/>
          <w:color w:val="auto"/>
        </w:rPr>
        <w:t>hématiques transversales</w:t>
      </w:r>
    </w:p>
    <w:p w:rsidR="0022698D" w:rsidRPr="00DF5042" w:rsidRDefault="0022698D" w:rsidP="0022698D">
      <w:pPr>
        <w:ind w:firstLine="0"/>
        <w:rPr>
          <w:rFonts w:ascii="Times New Roman" w:hAnsi="Times New Roman"/>
          <w:sz w:val="14"/>
          <w:szCs w:val="14"/>
        </w:rPr>
      </w:pPr>
    </w:p>
    <w:p w:rsidR="00645F2F" w:rsidRPr="00DF5042" w:rsidRDefault="00E16BCC" w:rsidP="00567FCA">
      <w:pPr>
        <w:ind w:firstLine="0"/>
        <w:jc w:val="both"/>
        <w:rPr>
          <w:rFonts w:ascii="Times New Roman" w:eastAsia="Calibri" w:hAnsi="Times New Roman"/>
          <w:sz w:val="24"/>
          <w:szCs w:val="24"/>
          <w:lang w:bidi="ar-SA"/>
        </w:rPr>
      </w:pPr>
      <w:r w:rsidRPr="00DF5042">
        <w:rPr>
          <w:rFonts w:ascii="Times New Roman" w:hAnsi="Times New Roman"/>
          <w:sz w:val="24"/>
          <w:szCs w:val="24"/>
        </w:rPr>
        <w:t>xiv</w:t>
      </w:r>
      <w:r w:rsidR="00645F2F" w:rsidRPr="00DF5042">
        <w:rPr>
          <w:rFonts w:ascii="Times New Roman" w:hAnsi="Times New Roman"/>
          <w:sz w:val="24"/>
          <w:szCs w:val="24"/>
        </w:rPr>
        <w:t>.</w:t>
      </w:r>
      <w:r w:rsidR="00645F2F" w:rsidRPr="00DF5042">
        <w:rPr>
          <w:rFonts w:ascii="Times New Roman" w:hAnsi="Times New Roman"/>
          <w:sz w:val="24"/>
          <w:szCs w:val="24"/>
        </w:rPr>
        <w:tab/>
      </w:r>
      <w:r w:rsidR="00645F2F" w:rsidRPr="00DF5042">
        <w:rPr>
          <w:rFonts w:ascii="Times New Roman" w:hAnsi="Times New Roman"/>
          <w:b/>
          <w:i/>
          <w:sz w:val="24"/>
          <w:szCs w:val="24"/>
          <w:u w:val="single"/>
        </w:rPr>
        <w:t>Conclusion #10</w:t>
      </w:r>
      <w:r w:rsidR="00645F2F" w:rsidRPr="00DF5042">
        <w:rPr>
          <w:rFonts w:ascii="Times New Roman" w:hAnsi="Times New Roman"/>
          <w:sz w:val="24"/>
          <w:szCs w:val="24"/>
        </w:rPr>
        <w:t xml:space="preserve"> : </w:t>
      </w:r>
      <w:r w:rsidR="00645F2F" w:rsidRPr="00DF5042">
        <w:rPr>
          <w:rFonts w:ascii="Times New Roman" w:hAnsi="Times New Roman"/>
          <w:b/>
          <w:i/>
          <w:sz w:val="24"/>
          <w:szCs w:val="24"/>
        </w:rPr>
        <w:t>Le genre et</w:t>
      </w:r>
      <w:r w:rsidR="00AB23D8" w:rsidRPr="00DF5042">
        <w:rPr>
          <w:rFonts w:ascii="Times New Roman" w:hAnsi="Times New Roman"/>
          <w:b/>
          <w:i/>
          <w:sz w:val="24"/>
          <w:szCs w:val="24"/>
        </w:rPr>
        <w:t>,</w:t>
      </w:r>
      <w:r w:rsidR="00645F2F" w:rsidRPr="00DF5042">
        <w:rPr>
          <w:rFonts w:ascii="Times New Roman" w:hAnsi="Times New Roman"/>
          <w:b/>
          <w:i/>
          <w:sz w:val="24"/>
          <w:szCs w:val="24"/>
        </w:rPr>
        <w:t xml:space="preserve"> plus généralement</w:t>
      </w:r>
      <w:r w:rsidR="00AB23D8" w:rsidRPr="00DF5042">
        <w:rPr>
          <w:rFonts w:ascii="Times New Roman" w:hAnsi="Times New Roman"/>
          <w:b/>
          <w:i/>
          <w:sz w:val="24"/>
          <w:szCs w:val="24"/>
        </w:rPr>
        <w:t>, les droits humains,</w:t>
      </w:r>
      <w:r w:rsidR="00645F2F" w:rsidRPr="00DF5042">
        <w:rPr>
          <w:rFonts w:ascii="Times New Roman" w:hAnsi="Times New Roman"/>
          <w:b/>
          <w:i/>
          <w:sz w:val="24"/>
          <w:szCs w:val="24"/>
        </w:rPr>
        <w:t xml:space="preserve"> sont adéquatement pris en compte dans le concept même du programme et mis en œuvre, </w:t>
      </w:r>
      <w:r w:rsidR="00AB23D8" w:rsidRPr="00DF5042">
        <w:rPr>
          <w:rFonts w:ascii="Times New Roman" w:hAnsi="Times New Roman"/>
          <w:b/>
          <w:i/>
          <w:sz w:val="24"/>
          <w:szCs w:val="24"/>
        </w:rPr>
        <w:t xml:space="preserve">mais </w:t>
      </w:r>
      <w:r w:rsidR="00645F2F" w:rsidRPr="00DF5042">
        <w:rPr>
          <w:rFonts w:ascii="Times New Roman" w:hAnsi="Times New Roman"/>
          <w:b/>
          <w:i/>
          <w:sz w:val="24"/>
          <w:szCs w:val="24"/>
        </w:rPr>
        <w:t>avec des résultats plus robustes à la base qu’au niveau national stratégique, s’agissant en particulier de l’égalité homme-femme.</w:t>
      </w:r>
      <w:r w:rsidR="00645F2F" w:rsidRPr="00DF5042">
        <w:rPr>
          <w:rFonts w:ascii="Times New Roman" w:hAnsi="Times New Roman"/>
          <w:sz w:val="24"/>
          <w:szCs w:val="24"/>
        </w:rPr>
        <w:t xml:space="preserve"> L</w:t>
      </w:r>
      <w:r w:rsidR="008E45A8" w:rsidRPr="00DF5042">
        <w:rPr>
          <w:rFonts w:ascii="Times New Roman" w:hAnsi="Times New Roman"/>
          <w:sz w:val="24"/>
          <w:szCs w:val="24"/>
        </w:rPr>
        <w:t>’i</w:t>
      </w:r>
      <w:r w:rsidR="00645F2F" w:rsidRPr="00DF5042">
        <w:rPr>
          <w:rFonts w:ascii="Times New Roman" w:eastAsia="Calibri" w:hAnsi="Times New Roman"/>
          <w:sz w:val="24"/>
          <w:szCs w:val="24"/>
          <w:lang w:bidi="ar-SA"/>
        </w:rPr>
        <w:t>mplication de cette conclusion pour la suite du programme</w:t>
      </w:r>
      <w:r w:rsidR="00AB23D8" w:rsidRPr="00DF5042">
        <w:rPr>
          <w:rFonts w:ascii="Times New Roman" w:eastAsia="Calibri" w:hAnsi="Times New Roman"/>
          <w:sz w:val="24"/>
          <w:szCs w:val="24"/>
          <w:lang w:bidi="ar-SA"/>
        </w:rPr>
        <w:t xml:space="preserve"> est, </w:t>
      </w:r>
      <w:r w:rsidR="00645F2F" w:rsidRPr="00DF5042">
        <w:rPr>
          <w:rFonts w:ascii="Times New Roman" w:eastAsia="Calibri" w:hAnsi="Times New Roman"/>
          <w:sz w:val="24"/>
          <w:szCs w:val="24"/>
          <w:lang w:bidi="ar-SA"/>
        </w:rPr>
        <w:t xml:space="preserve">à l’intérieur de la problématique du genre, </w:t>
      </w:r>
      <w:r w:rsidR="00AB23D8" w:rsidRPr="00DF5042">
        <w:rPr>
          <w:rFonts w:ascii="Times New Roman" w:eastAsia="Calibri" w:hAnsi="Times New Roman"/>
          <w:sz w:val="24"/>
          <w:szCs w:val="24"/>
          <w:lang w:bidi="ar-SA"/>
        </w:rPr>
        <w:t xml:space="preserve">de </w:t>
      </w:r>
      <w:r w:rsidR="00645F2F" w:rsidRPr="00DF5042">
        <w:rPr>
          <w:rFonts w:ascii="Times New Roman" w:eastAsia="Calibri" w:hAnsi="Times New Roman"/>
          <w:sz w:val="24"/>
          <w:szCs w:val="24"/>
          <w:lang w:bidi="ar-SA"/>
        </w:rPr>
        <w:t>renforcer la focalisation sur la participation des femmes</w:t>
      </w:r>
      <w:r w:rsidR="00AB23D8" w:rsidRPr="00DF5042">
        <w:rPr>
          <w:rFonts w:ascii="Times New Roman" w:eastAsia="Calibri" w:hAnsi="Times New Roman"/>
          <w:sz w:val="24"/>
          <w:szCs w:val="24"/>
          <w:lang w:bidi="ar-SA"/>
        </w:rPr>
        <w:t xml:space="preserve"> qui se dégrade significativement ces dernières années</w:t>
      </w:r>
      <w:r w:rsidR="00645F2F" w:rsidRPr="00DF5042">
        <w:rPr>
          <w:rFonts w:ascii="Times New Roman" w:eastAsia="Calibri" w:hAnsi="Times New Roman"/>
          <w:sz w:val="24"/>
          <w:szCs w:val="24"/>
          <w:lang w:bidi="ar-SA"/>
        </w:rPr>
        <w:t>.</w:t>
      </w:r>
    </w:p>
    <w:p w:rsidR="0022698D" w:rsidRPr="00DF5042" w:rsidRDefault="0022698D" w:rsidP="0016170B">
      <w:pPr>
        <w:ind w:firstLine="0"/>
        <w:rPr>
          <w:rFonts w:ascii="Times New Roman" w:hAnsi="Times New Roman"/>
          <w:sz w:val="14"/>
          <w:szCs w:val="14"/>
        </w:rPr>
      </w:pPr>
    </w:p>
    <w:p w:rsidR="00386E06" w:rsidRPr="00DF5042" w:rsidRDefault="00386E06" w:rsidP="004720F2">
      <w:pPr>
        <w:pStyle w:val="Titre3"/>
        <w:numPr>
          <w:ilvl w:val="1"/>
          <w:numId w:val="20"/>
        </w:numPr>
        <w:pBdr>
          <w:bottom w:val="none" w:sz="0" w:space="0" w:color="auto"/>
        </w:pBdr>
        <w:spacing w:before="0" w:after="0"/>
        <w:rPr>
          <w:rFonts w:ascii="Times New Roman" w:hAnsi="Times New Roman"/>
          <w:b/>
          <w:color w:val="auto"/>
        </w:rPr>
      </w:pPr>
      <w:bookmarkStart w:id="7" w:name="_Toc87597762"/>
      <w:r w:rsidRPr="00DF5042">
        <w:rPr>
          <w:rFonts w:ascii="Times New Roman" w:hAnsi="Times New Roman"/>
          <w:b/>
          <w:color w:val="auto"/>
        </w:rPr>
        <w:t>Recommandations</w:t>
      </w:r>
      <w:bookmarkEnd w:id="7"/>
    </w:p>
    <w:p w:rsidR="00386E06" w:rsidRPr="00DF5042" w:rsidRDefault="00386E06" w:rsidP="0016170B">
      <w:pPr>
        <w:ind w:firstLine="0"/>
        <w:rPr>
          <w:rFonts w:ascii="Times New Roman" w:hAnsi="Times New Roman"/>
          <w:sz w:val="14"/>
          <w:szCs w:val="14"/>
        </w:rPr>
      </w:pPr>
    </w:p>
    <w:p w:rsidR="00567FCA" w:rsidRPr="00931F10" w:rsidRDefault="00E16BCC" w:rsidP="00567FCA">
      <w:pPr>
        <w:ind w:firstLine="0"/>
        <w:jc w:val="both"/>
      </w:pPr>
      <w:r w:rsidRPr="00DF5042">
        <w:rPr>
          <w:rFonts w:ascii="Times New Roman" w:hAnsi="Times New Roman"/>
          <w:bCs/>
          <w:sz w:val="24"/>
          <w:szCs w:val="24"/>
        </w:rPr>
        <w:t>xv</w:t>
      </w:r>
      <w:r w:rsidR="00567FCA" w:rsidRPr="00DF5042">
        <w:rPr>
          <w:rFonts w:ascii="Times New Roman" w:hAnsi="Times New Roman"/>
          <w:bCs/>
          <w:sz w:val="24"/>
          <w:szCs w:val="24"/>
        </w:rPr>
        <w:t>.</w:t>
      </w:r>
      <w:r w:rsidR="00567FCA" w:rsidRPr="00DF5042">
        <w:rPr>
          <w:rFonts w:ascii="Times New Roman" w:hAnsi="Times New Roman"/>
          <w:sz w:val="24"/>
          <w:szCs w:val="24"/>
        </w:rPr>
        <w:tab/>
      </w:r>
      <w:r w:rsidR="00567FCA" w:rsidRPr="00DF5042">
        <w:rPr>
          <w:rFonts w:ascii="Times New Roman" w:hAnsi="Times New Roman"/>
          <w:b/>
          <w:i/>
          <w:sz w:val="24"/>
          <w:szCs w:val="24"/>
          <w:u w:val="single"/>
        </w:rPr>
        <w:t>Recommandation #1</w:t>
      </w:r>
      <w:r w:rsidR="00567FCA" w:rsidRPr="00DF5042">
        <w:rPr>
          <w:rFonts w:ascii="Times New Roman" w:hAnsi="Times New Roman"/>
          <w:sz w:val="24"/>
          <w:szCs w:val="24"/>
        </w:rPr>
        <w:t> </w:t>
      </w:r>
      <w:r w:rsidR="00567FCA" w:rsidRPr="00DF5042">
        <w:rPr>
          <w:rFonts w:ascii="Times New Roman" w:hAnsi="Times New Roman"/>
          <w:b/>
          <w:sz w:val="24"/>
          <w:szCs w:val="24"/>
        </w:rPr>
        <w:t>:</w:t>
      </w:r>
      <w:r w:rsidR="00567FCA" w:rsidRPr="00DF5042">
        <w:rPr>
          <w:rFonts w:ascii="Times New Roman" w:hAnsi="Times New Roman"/>
          <w:bCs/>
          <w:sz w:val="24"/>
          <w:szCs w:val="24"/>
        </w:rPr>
        <w:t xml:space="preserve"> </w:t>
      </w:r>
      <w:r w:rsidR="00567FCA" w:rsidRPr="00DF5042">
        <w:rPr>
          <w:rFonts w:ascii="Times New Roman" w:hAnsi="Times New Roman"/>
          <w:bCs/>
          <w:sz w:val="24"/>
          <w:szCs w:val="24"/>
          <w:lang w:bidi="fr-FR"/>
        </w:rPr>
        <w:t>Réviser le cadre stratégique du programme pour : l’adapter à la révision en cours du PAG ; mieux prendre en compte les évolutions survenues dans le contexte comme la C</w:t>
      </w:r>
      <w:r w:rsidR="00567FCA" w:rsidRPr="00DF5042">
        <w:rPr>
          <w:rFonts w:ascii="Times New Roman" w:hAnsi="Times New Roman"/>
          <w:sz w:val="24"/>
          <w:szCs w:val="24"/>
        </w:rPr>
        <w:t xml:space="preserve">OVID-19, les stratégies transnationales préconisées par la réforme du SNU ; et accroître la focalisation sur des thématiques émergentes ou </w:t>
      </w:r>
      <w:r w:rsidR="00FF4066" w:rsidRPr="00DF5042">
        <w:rPr>
          <w:rFonts w:ascii="Times New Roman" w:hAnsi="Times New Roman"/>
          <w:sz w:val="24"/>
          <w:szCs w:val="24"/>
        </w:rPr>
        <w:t xml:space="preserve">prégnantes ou encore </w:t>
      </w:r>
      <w:r w:rsidR="00567FCA" w:rsidRPr="00DF5042">
        <w:rPr>
          <w:rFonts w:ascii="Times New Roman" w:hAnsi="Times New Roman"/>
          <w:sz w:val="24"/>
          <w:szCs w:val="24"/>
        </w:rPr>
        <w:t xml:space="preserve">sur lesquelles le Bureau </w:t>
      </w:r>
      <w:r w:rsidR="00FF4066" w:rsidRPr="00DF5042">
        <w:rPr>
          <w:rFonts w:ascii="Times New Roman" w:hAnsi="Times New Roman"/>
          <w:sz w:val="24"/>
          <w:szCs w:val="24"/>
        </w:rPr>
        <w:t xml:space="preserve">a </w:t>
      </w:r>
      <w:r w:rsidR="00567FCA" w:rsidRPr="00DF5042">
        <w:rPr>
          <w:rFonts w:ascii="Times New Roman" w:hAnsi="Times New Roman"/>
          <w:sz w:val="24"/>
          <w:szCs w:val="24"/>
        </w:rPr>
        <w:t xml:space="preserve">des avantages comparatifs proéminents : la lutte contre l’extrémisme violent, l’économie numérique et l’emploi des jeunes, l’énergie et les changements climatiques, </w:t>
      </w:r>
      <w:r w:rsidR="00FF4066" w:rsidRPr="00DF5042">
        <w:rPr>
          <w:rFonts w:ascii="Times New Roman" w:hAnsi="Times New Roman"/>
          <w:sz w:val="24"/>
          <w:szCs w:val="24"/>
        </w:rPr>
        <w:t xml:space="preserve">les </w:t>
      </w:r>
      <w:r w:rsidR="00FF4066" w:rsidRPr="00931F10">
        <w:rPr>
          <w:rFonts w:ascii="Times New Roman" w:hAnsi="Times New Roman"/>
          <w:sz w:val="24"/>
          <w:szCs w:val="24"/>
        </w:rPr>
        <w:t xml:space="preserve">statistiques et la production de données, </w:t>
      </w:r>
      <w:r w:rsidR="00567FCA" w:rsidRPr="00931F10">
        <w:rPr>
          <w:rFonts w:ascii="Times New Roman" w:hAnsi="Times New Roman"/>
          <w:sz w:val="24"/>
          <w:szCs w:val="24"/>
        </w:rPr>
        <w:t>notamment.</w:t>
      </w:r>
    </w:p>
    <w:tbl>
      <w:tblPr>
        <w:tblStyle w:val="Grilledutableau11"/>
        <w:tblW w:w="0" w:type="auto"/>
        <w:tblLook w:val="04A0"/>
      </w:tblPr>
      <w:tblGrid>
        <w:gridCol w:w="2521"/>
        <w:gridCol w:w="6659"/>
      </w:tblGrid>
      <w:tr w:rsidR="00921892" w:rsidRPr="00931F10" w:rsidTr="000F469B">
        <w:tc>
          <w:tcPr>
            <w:tcW w:w="9180" w:type="dxa"/>
            <w:gridSpan w:val="2"/>
            <w:shd w:val="clear" w:color="auto" w:fill="auto"/>
            <w:vAlign w:val="center"/>
          </w:tcPr>
          <w:p w:rsidR="00921892" w:rsidRPr="00931F10" w:rsidRDefault="00921892" w:rsidP="00921892">
            <w:pPr>
              <w:ind w:firstLine="0"/>
              <w:jc w:val="center"/>
              <w:rPr>
                <w:rFonts w:ascii="Times New Roman" w:hAnsi="Times New Roman"/>
                <w:b/>
                <w:bCs/>
                <w:iCs/>
                <w:sz w:val="16"/>
                <w:szCs w:val="16"/>
                <w:lang w:bidi="ar-SA"/>
              </w:rPr>
            </w:pPr>
            <w:r w:rsidRPr="00931F10">
              <w:rPr>
                <w:rFonts w:ascii="Times New Roman" w:hAnsi="Times New Roman"/>
                <w:b/>
                <w:bCs/>
                <w:iCs/>
                <w:sz w:val="16"/>
                <w:szCs w:val="16"/>
                <w:lang w:bidi="ar-SA"/>
              </w:rPr>
              <w:t>Cadre de mise en œuvre de la Recommandation I</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Liens avec les conclusions</w:t>
            </w:r>
          </w:p>
        </w:tc>
        <w:tc>
          <w:tcPr>
            <w:tcW w:w="6639" w:type="dxa"/>
            <w:shd w:val="clear" w:color="auto" w:fill="auto"/>
            <w:vAlign w:val="center"/>
          </w:tcPr>
          <w:p w:rsidR="00921892" w:rsidRPr="00931F10" w:rsidRDefault="00921892" w:rsidP="00921892">
            <w:pPr>
              <w:numPr>
                <w:ilvl w:val="0"/>
                <w:numId w:val="47"/>
              </w:numPr>
              <w:contextualSpacing/>
              <w:rPr>
                <w:rFonts w:ascii="Times New Roman" w:hAnsi="Times New Roman"/>
                <w:sz w:val="16"/>
                <w:szCs w:val="16"/>
                <w:lang w:bidi="ar-SA"/>
              </w:rPr>
            </w:pPr>
            <w:r w:rsidRPr="00931F10">
              <w:rPr>
                <w:rFonts w:ascii="Times New Roman" w:hAnsi="Times New Roman"/>
                <w:sz w:val="16"/>
                <w:szCs w:val="16"/>
                <w:lang w:bidi="ar-SA"/>
              </w:rPr>
              <w:t>Ancrée dans les conclusions # 1&amp;2</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Impact</w:t>
            </w:r>
          </w:p>
        </w:tc>
        <w:tc>
          <w:tcPr>
            <w:tcW w:w="6639" w:type="dxa"/>
            <w:shd w:val="clear" w:color="auto" w:fill="auto"/>
            <w:vAlign w:val="center"/>
          </w:tcPr>
          <w:p w:rsidR="00921892" w:rsidRPr="00931F10" w:rsidRDefault="00421E8B" w:rsidP="00921892">
            <w:pPr>
              <w:numPr>
                <w:ilvl w:val="0"/>
                <w:numId w:val="46"/>
              </w:numPr>
              <w:contextualSpacing/>
              <w:rPr>
                <w:rFonts w:ascii="Times New Roman" w:hAnsi="Times New Roman"/>
                <w:sz w:val="16"/>
                <w:szCs w:val="16"/>
                <w:lang w:bidi="ar-SA"/>
              </w:rPr>
            </w:pPr>
            <w:r w:rsidRPr="00931F10">
              <w:rPr>
                <w:rFonts w:ascii="Times New Roman" w:hAnsi="Times New Roman"/>
                <w:sz w:val="16"/>
                <w:szCs w:val="16"/>
                <w:lang w:bidi="ar-SA"/>
              </w:rPr>
              <w:t>É</w:t>
            </w:r>
            <w:r w:rsidR="00921892" w:rsidRPr="00931F10">
              <w:rPr>
                <w:rFonts w:ascii="Times New Roman" w:hAnsi="Times New Roman"/>
                <w:sz w:val="16"/>
                <w:szCs w:val="16"/>
                <w:lang w:bidi="ar-SA"/>
              </w:rPr>
              <w:t>levé : forte résonnance sur la pertinence du programme</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Conséquence de non mise en œuvre</w:t>
            </w:r>
          </w:p>
        </w:tc>
        <w:tc>
          <w:tcPr>
            <w:tcW w:w="6639" w:type="dxa"/>
            <w:shd w:val="clear" w:color="auto" w:fill="auto"/>
            <w:vAlign w:val="center"/>
          </w:tcPr>
          <w:p w:rsidR="00921892" w:rsidRPr="00931F10" w:rsidRDefault="00921892" w:rsidP="00921892">
            <w:pPr>
              <w:numPr>
                <w:ilvl w:val="0"/>
                <w:numId w:val="45"/>
              </w:numPr>
              <w:contextualSpacing/>
              <w:rPr>
                <w:rFonts w:ascii="Times New Roman" w:hAnsi="Times New Roman"/>
                <w:sz w:val="16"/>
                <w:szCs w:val="16"/>
                <w:lang w:bidi="ar-SA"/>
              </w:rPr>
            </w:pPr>
            <w:r w:rsidRPr="00931F10">
              <w:rPr>
                <w:rFonts w:ascii="Times New Roman" w:hAnsi="Times New Roman"/>
                <w:sz w:val="16"/>
                <w:szCs w:val="16"/>
                <w:lang w:bidi="ar-SA"/>
              </w:rPr>
              <w:t>Détérioration du niveau de pertinence du programme</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sz w:val="16"/>
                <w:szCs w:val="16"/>
                <w:lang w:bidi="ar-SA"/>
              </w:rPr>
              <w:t xml:space="preserve">Modalité de mise en œuvre </w:t>
            </w:r>
          </w:p>
        </w:tc>
        <w:tc>
          <w:tcPr>
            <w:tcW w:w="6639" w:type="dxa"/>
            <w:shd w:val="clear" w:color="auto" w:fill="auto"/>
            <w:vAlign w:val="center"/>
          </w:tcPr>
          <w:p w:rsidR="00921892" w:rsidRPr="00931F10" w:rsidRDefault="00921892" w:rsidP="00921892">
            <w:pPr>
              <w:numPr>
                <w:ilvl w:val="0"/>
                <w:numId w:val="44"/>
              </w:numPr>
              <w:contextualSpacing/>
              <w:rPr>
                <w:rFonts w:ascii="Times New Roman" w:hAnsi="Times New Roman"/>
                <w:sz w:val="16"/>
                <w:szCs w:val="16"/>
                <w:lang w:bidi="ar-SA"/>
              </w:rPr>
            </w:pPr>
            <w:r w:rsidRPr="00931F10">
              <w:rPr>
                <w:rFonts w:ascii="Times New Roman" w:hAnsi="Times New Roman"/>
                <w:sz w:val="16"/>
                <w:szCs w:val="16"/>
                <w:lang w:bidi="ar-SA"/>
              </w:rPr>
              <w:t>Identifier de nouveaux contenus programmatiques et/ou mettre plus d’emphase sur certaines thématiques déjà présentes dans le programme, en tenant compte du nouveau PAG et des évolutions du contexte et de la réforme SNU</w:t>
            </w:r>
          </w:p>
          <w:p w:rsidR="00921892" w:rsidRPr="00931F10" w:rsidRDefault="00921892" w:rsidP="00921892">
            <w:pPr>
              <w:numPr>
                <w:ilvl w:val="0"/>
                <w:numId w:val="44"/>
              </w:numPr>
              <w:contextualSpacing/>
              <w:rPr>
                <w:rFonts w:ascii="Times New Roman" w:hAnsi="Times New Roman"/>
                <w:sz w:val="16"/>
                <w:szCs w:val="16"/>
                <w:lang w:bidi="ar-SA"/>
              </w:rPr>
            </w:pPr>
            <w:r w:rsidRPr="00931F10">
              <w:rPr>
                <w:rFonts w:ascii="Times New Roman" w:hAnsi="Times New Roman"/>
                <w:sz w:val="16"/>
                <w:szCs w:val="16"/>
                <w:lang w:bidi="ar-SA"/>
              </w:rPr>
              <w:t xml:space="preserve">Diligenter la procédure de validation et de signature du cadre révisé   </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iCs/>
                <w:sz w:val="16"/>
                <w:szCs w:val="16"/>
                <w:lang w:bidi="ar-SA"/>
              </w:rPr>
              <w:t>Responsable de mise en œuvre</w:t>
            </w:r>
          </w:p>
        </w:tc>
        <w:tc>
          <w:tcPr>
            <w:tcW w:w="6639" w:type="dxa"/>
            <w:shd w:val="clear" w:color="auto" w:fill="auto"/>
            <w:vAlign w:val="center"/>
          </w:tcPr>
          <w:p w:rsidR="00921892" w:rsidRPr="00931F10" w:rsidRDefault="00921892" w:rsidP="00921892">
            <w:pPr>
              <w:numPr>
                <w:ilvl w:val="0"/>
                <w:numId w:val="44"/>
              </w:numPr>
              <w:contextualSpacing/>
              <w:rPr>
                <w:rFonts w:ascii="Times New Roman" w:hAnsi="Times New Roman"/>
                <w:sz w:val="16"/>
                <w:szCs w:val="16"/>
                <w:lang w:bidi="ar-SA"/>
              </w:rPr>
            </w:pPr>
            <w:r w:rsidRPr="00931F10">
              <w:rPr>
                <w:rFonts w:ascii="Times New Roman" w:hAnsi="Times New Roman"/>
                <w:sz w:val="16"/>
                <w:szCs w:val="16"/>
                <w:lang w:bidi="ar-SA"/>
              </w:rPr>
              <w:t>PNUD &amp; Gouvernement</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Urgence</w:t>
            </w:r>
          </w:p>
        </w:tc>
        <w:tc>
          <w:tcPr>
            <w:tcW w:w="6639" w:type="dxa"/>
            <w:shd w:val="clear" w:color="auto" w:fill="auto"/>
            <w:vAlign w:val="center"/>
          </w:tcPr>
          <w:p w:rsidR="00921892" w:rsidRPr="00931F10" w:rsidRDefault="00421E8B" w:rsidP="00921892">
            <w:pPr>
              <w:numPr>
                <w:ilvl w:val="0"/>
                <w:numId w:val="44"/>
              </w:numPr>
              <w:contextualSpacing/>
              <w:rPr>
                <w:rFonts w:ascii="Times New Roman" w:hAnsi="Times New Roman"/>
                <w:sz w:val="16"/>
                <w:szCs w:val="16"/>
                <w:lang w:bidi="ar-SA"/>
              </w:rPr>
            </w:pPr>
            <w:r w:rsidRPr="00931F10">
              <w:rPr>
                <w:rFonts w:ascii="Times New Roman" w:hAnsi="Times New Roman"/>
                <w:sz w:val="16"/>
                <w:szCs w:val="16"/>
                <w:lang w:bidi="ar-SA"/>
              </w:rPr>
              <w:t>É</w:t>
            </w:r>
            <w:r w:rsidR="00921892" w:rsidRPr="00931F10">
              <w:rPr>
                <w:rFonts w:ascii="Times New Roman" w:hAnsi="Times New Roman"/>
                <w:sz w:val="16"/>
                <w:szCs w:val="16"/>
                <w:lang w:bidi="ar-SA"/>
              </w:rPr>
              <w:t>levée : le nouveau PAG est imminent et les autres déterminants de la recommandation sont impératifs</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Difficulté</w:t>
            </w:r>
          </w:p>
        </w:tc>
        <w:tc>
          <w:tcPr>
            <w:tcW w:w="6639" w:type="dxa"/>
            <w:shd w:val="clear" w:color="auto" w:fill="auto"/>
            <w:vAlign w:val="center"/>
          </w:tcPr>
          <w:p w:rsidR="00921892" w:rsidRPr="00931F10" w:rsidRDefault="00921892" w:rsidP="00921892">
            <w:pPr>
              <w:numPr>
                <w:ilvl w:val="0"/>
                <w:numId w:val="44"/>
              </w:numPr>
              <w:contextualSpacing/>
              <w:rPr>
                <w:rFonts w:ascii="Times New Roman" w:hAnsi="Times New Roman"/>
                <w:sz w:val="16"/>
                <w:szCs w:val="16"/>
                <w:lang w:bidi="ar-SA"/>
              </w:rPr>
            </w:pPr>
            <w:r w:rsidRPr="00931F10">
              <w:rPr>
                <w:rFonts w:ascii="Times New Roman" w:hAnsi="Times New Roman"/>
                <w:sz w:val="16"/>
                <w:szCs w:val="16"/>
                <w:lang w:bidi="ar-SA"/>
              </w:rPr>
              <w:t xml:space="preserve">Faible pour les aspects techniques de réécriture et Moyenne à </w:t>
            </w:r>
            <w:r w:rsidR="00421E8B" w:rsidRPr="00931F10">
              <w:rPr>
                <w:rFonts w:ascii="Times New Roman" w:hAnsi="Times New Roman"/>
                <w:sz w:val="16"/>
                <w:szCs w:val="16"/>
                <w:lang w:bidi="ar-SA"/>
              </w:rPr>
              <w:t>É</w:t>
            </w:r>
            <w:r w:rsidRPr="00931F10">
              <w:rPr>
                <w:rFonts w:ascii="Times New Roman" w:hAnsi="Times New Roman"/>
                <w:sz w:val="16"/>
                <w:szCs w:val="16"/>
                <w:lang w:bidi="ar-SA"/>
              </w:rPr>
              <w:t>levée en tenant compte des aspects légaux : délais de validation et de signature par les deux parties d’un document révisé</w:t>
            </w:r>
          </w:p>
        </w:tc>
      </w:tr>
    </w:tbl>
    <w:p w:rsidR="00567FCA" w:rsidRPr="00931F10" w:rsidRDefault="00567FCA" w:rsidP="00567FCA">
      <w:pPr>
        <w:ind w:firstLine="0"/>
        <w:jc w:val="both"/>
        <w:rPr>
          <w:rFonts w:ascii="Times New Roman" w:hAnsi="Times New Roman"/>
          <w:sz w:val="24"/>
          <w:szCs w:val="24"/>
        </w:rPr>
      </w:pPr>
    </w:p>
    <w:p w:rsidR="00567FCA" w:rsidRPr="00931F10" w:rsidRDefault="00E16BCC" w:rsidP="00567FCA">
      <w:pPr>
        <w:ind w:firstLine="0"/>
        <w:jc w:val="both"/>
        <w:rPr>
          <w:rFonts w:ascii="Times New Roman" w:hAnsi="Times New Roman"/>
          <w:b/>
          <w:i/>
          <w:sz w:val="24"/>
          <w:szCs w:val="24"/>
          <w:lang w:eastAsia="fr-FR" w:bidi="ar-SA"/>
        </w:rPr>
      </w:pPr>
      <w:r w:rsidRPr="00931F10">
        <w:rPr>
          <w:rFonts w:ascii="Times New Roman" w:hAnsi="Times New Roman"/>
          <w:sz w:val="24"/>
          <w:szCs w:val="24"/>
        </w:rPr>
        <w:t>xvi</w:t>
      </w:r>
      <w:r w:rsidR="00567FCA" w:rsidRPr="00931F10">
        <w:rPr>
          <w:rFonts w:ascii="Times New Roman" w:hAnsi="Times New Roman"/>
          <w:sz w:val="24"/>
          <w:szCs w:val="24"/>
        </w:rPr>
        <w:t>.</w:t>
      </w:r>
      <w:r w:rsidR="00567FCA" w:rsidRPr="00931F10">
        <w:rPr>
          <w:rFonts w:ascii="Times New Roman" w:hAnsi="Times New Roman"/>
          <w:sz w:val="24"/>
          <w:szCs w:val="24"/>
        </w:rPr>
        <w:tab/>
      </w:r>
      <w:r w:rsidR="00567FCA" w:rsidRPr="00931F10">
        <w:rPr>
          <w:rFonts w:ascii="Times New Roman" w:hAnsi="Times New Roman"/>
          <w:b/>
          <w:i/>
          <w:sz w:val="24"/>
          <w:szCs w:val="24"/>
          <w:u w:val="single"/>
        </w:rPr>
        <w:t>Recommandation #2</w:t>
      </w:r>
      <w:r w:rsidR="00567FCA" w:rsidRPr="00931F10">
        <w:rPr>
          <w:rFonts w:ascii="Times New Roman" w:hAnsi="Times New Roman"/>
          <w:sz w:val="24"/>
          <w:szCs w:val="24"/>
        </w:rPr>
        <w:t> </w:t>
      </w:r>
      <w:r w:rsidR="00567FCA" w:rsidRPr="00931F10">
        <w:rPr>
          <w:rFonts w:ascii="Times New Roman" w:hAnsi="Times New Roman"/>
          <w:b/>
          <w:sz w:val="24"/>
          <w:szCs w:val="24"/>
        </w:rPr>
        <w:t xml:space="preserve">: </w:t>
      </w:r>
      <w:r w:rsidR="00567FCA" w:rsidRPr="00931F10">
        <w:rPr>
          <w:rFonts w:ascii="Times New Roman" w:hAnsi="Times New Roman"/>
          <w:sz w:val="24"/>
          <w:szCs w:val="24"/>
        </w:rPr>
        <w:t xml:space="preserve">Réviser le cadre des résultats et des ressources pour : tenir compte des nouveaux contenus visés dans la recommandation précédente ; </w:t>
      </w:r>
      <w:r w:rsidR="00567FCA" w:rsidRPr="00931F10">
        <w:rPr>
          <w:rFonts w:ascii="Times New Roman" w:hAnsi="Times New Roman"/>
          <w:bCs/>
          <w:sz w:val="24"/>
          <w:szCs w:val="24"/>
          <w:lang w:bidi="fr-FR"/>
        </w:rPr>
        <w:t>reformuler les indicateurs non appropriés ; redéfinir des cibles plus réalistes et conformes aux capacités du portefeuille.</w:t>
      </w:r>
    </w:p>
    <w:tbl>
      <w:tblPr>
        <w:tblStyle w:val="Grilledutableau11"/>
        <w:tblW w:w="0" w:type="auto"/>
        <w:tblLook w:val="04A0"/>
      </w:tblPr>
      <w:tblGrid>
        <w:gridCol w:w="2529"/>
        <w:gridCol w:w="6651"/>
      </w:tblGrid>
      <w:tr w:rsidR="00921892" w:rsidRPr="00931F10" w:rsidTr="000F469B">
        <w:tc>
          <w:tcPr>
            <w:tcW w:w="9180" w:type="dxa"/>
            <w:gridSpan w:val="2"/>
            <w:shd w:val="clear" w:color="auto" w:fill="auto"/>
            <w:vAlign w:val="center"/>
          </w:tcPr>
          <w:p w:rsidR="00921892" w:rsidRPr="00931F10" w:rsidRDefault="00921892" w:rsidP="00921892">
            <w:pPr>
              <w:ind w:firstLine="0"/>
              <w:jc w:val="center"/>
              <w:rPr>
                <w:rFonts w:ascii="Times New Roman" w:hAnsi="Times New Roman"/>
                <w:b/>
                <w:bCs/>
                <w:iCs/>
                <w:sz w:val="16"/>
                <w:szCs w:val="16"/>
                <w:lang w:bidi="ar-SA"/>
              </w:rPr>
            </w:pPr>
            <w:r w:rsidRPr="00931F10">
              <w:rPr>
                <w:rFonts w:ascii="Times New Roman" w:hAnsi="Times New Roman"/>
                <w:b/>
                <w:bCs/>
                <w:iCs/>
                <w:sz w:val="16"/>
                <w:szCs w:val="16"/>
                <w:lang w:bidi="ar-SA"/>
              </w:rPr>
              <w:t>Cadre de mise en œuvre de la Recommandation II</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Liens avec les conclusions</w:t>
            </w:r>
          </w:p>
        </w:tc>
        <w:tc>
          <w:tcPr>
            <w:tcW w:w="6611" w:type="dxa"/>
            <w:shd w:val="clear" w:color="auto" w:fill="auto"/>
            <w:vAlign w:val="center"/>
          </w:tcPr>
          <w:p w:rsidR="00921892" w:rsidRPr="00931F10" w:rsidRDefault="00921892" w:rsidP="00921892">
            <w:pPr>
              <w:numPr>
                <w:ilvl w:val="0"/>
                <w:numId w:val="44"/>
              </w:numPr>
              <w:contextualSpacing/>
              <w:rPr>
                <w:rFonts w:ascii="Times New Roman" w:hAnsi="Times New Roman"/>
                <w:sz w:val="16"/>
                <w:szCs w:val="16"/>
                <w:lang w:bidi="ar-SA"/>
              </w:rPr>
            </w:pPr>
            <w:r w:rsidRPr="00931F10">
              <w:rPr>
                <w:rFonts w:ascii="Times New Roman" w:hAnsi="Times New Roman"/>
                <w:sz w:val="16"/>
                <w:szCs w:val="16"/>
                <w:lang w:bidi="ar-SA"/>
              </w:rPr>
              <w:t>Ancrée dans les conclusions # 3&amp;4</w:t>
            </w:r>
          </w:p>
        </w:tc>
      </w:tr>
      <w:tr w:rsidR="00921892" w:rsidRPr="00931F10"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Impact</w:t>
            </w:r>
          </w:p>
        </w:tc>
        <w:tc>
          <w:tcPr>
            <w:tcW w:w="6611" w:type="dxa"/>
            <w:shd w:val="clear" w:color="auto" w:fill="auto"/>
            <w:vAlign w:val="center"/>
          </w:tcPr>
          <w:p w:rsidR="00921892" w:rsidRPr="00931F10" w:rsidRDefault="00421E8B" w:rsidP="00921892">
            <w:pPr>
              <w:numPr>
                <w:ilvl w:val="0"/>
                <w:numId w:val="46"/>
              </w:numPr>
              <w:contextualSpacing/>
              <w:rPr>
                <w:rFonts w:ascii="Times New Roman" w:hAnsi="Times New Roman"/>
                <w:sz w:val="16"/>
                <w:szCs w:val="16"/>
                <w:lang w:bidi="ar-SA"/>
              </w:rPr>
            </w:pPr>
            <w:r w:rsidRPr="00931F10">
              <w:rPr>
                <w:rFonts w:ascii="Times New Roman" w:hAnsi="Times New Roman"/>
                <w:sz w:val="16"/>
                <w:szCs w:val="16"/>
                <w:lang w:bidi="ar-SA"/>
              </w:rPr>
              <w:t>É</w:t>
            </w:r>
            <w:r w:rsidR="00921892" w:rsidRPr="00931F10">
              <w:rPr>
                <w:rFonts w:ascii="Times New Roman" w:hAnsi="Times New Roman"/>
                <w:sz w:val="16"/>
                <w:szCs w:val="16"/>
                <w:lang w:bidi="ar-SA"/>
              </w:rPr>
              <w:t>levé : accroît la robustesse technique du programme</w:t>
            </w:r>
          </w:p>
        </w:tc>
      </w:tr>
      <w:tr w:rsidR="00921892" w:rsidRPr="00DF5042" w:rsidTr="000F469B">
        <w:tc>
          <w:tcPr>
            <w:tcW w:w="0" w:type="auto"/>
            <w:shd w:val="clear" w:color="auto" w:fill="auto"/>
            <w:vAlign w:val="center"/>
          </w:tcPr>
          <w:p w:rsidR="00921892" w:rsidRPr="00931F10" w:rsidRDefault="00921892" w:rsidP="00921892">
            <w:pPr>
              <w:ind w:firstLine="0"/>
              <w:rPr>
                <w:rFonts w:ascii="Times New Roman" w:hAnsi="Times New Roman"/>
                <w:sz w:val="16"/>
                <w:szCs w:val="16"/>
                <w:lang w:bidi="ar-SA"/>
              </w:rPr>
            </w:pPr>
            <w:r w:rsidRPr="00931F10">
              <w:rPr>
                <w:rFonts w:ascii="Times New Roman" w:hAnsi="Times New Roman"/>
                <w:bCs/>
                <w:iCs/>
                <w:sz w:val="16"/>
                <w:szCs w:val="16"/>
                <w:lang w:bidi="ar-SA"/>
              </w:rPr>
              <w:t>Conséquence de non mise en œuvre</w:t>
            </w:r>
          </w:p>
        </w:tc>
        <w:tc>
          <w:tcPr>
            <w:tcW w:w="6611" w:type="dxa"/>
            <w:shd w:val="clear" w:color="auto" w:fill="auto"/>
            <w:vAlign w:val="center"/>
          </w:tcPr>
          <w:p w:rsidR="00921892" w:rsidRPr="00931F10" w:rsidRDefault="00921892" w:rsidP="00921892">
            <w:pPr>
              <w:numPr>
                <w:ilvl w:val="0"/>
                <w:numId w:val="45"/>
              </w:numPr>
              <w:contextualSpacing/>
              <w:rPr>
                <w:rFonts w:ascii="Times New Roman" w:hAnsi="Times New Roman"/>
                <w:sz w:val="16"/>
                <w:szCs w:val="16"/>
                <w:lang w:bidi="ar-SA"/>
              </w:rPr>
            </w:pPr>
            <w:r w:rsidRPr="00931F10">
              <w:rPr>
                <w:rFonts w:ascii="Times New Roman" w:hAnsi="Times New Roman"/>
                <w:sz w:val="16"/>
                <w:szCs w:val="16"/>
                <w:lang w:bidi="ar-SA"/>
              </w:rPr>
              <w:t>Défis persistants sur la mesurabilité des résultats du programme et la crédibilité pour les performances du programme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611"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Développer de nouveaux indicateurs de suivi des nouveaux contenus issus de la révision thématique</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 xml:space="preserve">Recenser et corriger tous les problèmes techniques sur les anciens indicateurs   </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iCs/>
                <w:sz w:val="16"/>
                <w:szCs w:val="16"/>
                <w:lang w:bidi="ar-SA"/>
              </w:rPr>
              <w:t>Responsables de mise en œuvre</w:t>
            </w:r>
          </w:p>
        </w:tc>
        <w:tc>
          <w:tcPr>
            <w:tcW w:w="6611"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611"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Elevé : il en va de la crédibilité du programme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611"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Faible : cette révision peut se faire au niveau technique et ne pas attendre un renouvellement du cadre légal du programme</w:t>
            </w:r>
          </w:p>
        </w:tc>
      </w:tr>
    </w:tbl>
    <w:p w:rsidR="00567FCA" w:rsidRPr="00DF5042" w:rsidRDefault="00567FCA" w:rsidP="00567FCA">
      <w:pPr>
        <w:tabs>
          <w:tab w:val="left" w:pos="708"/>
          <w:tab w:val="left" w:pos="1416"/>
          <w:tab w:val="left" w:pos="2124"/>
          <w:tab w:val="left" w:pos="2832"/>
          <w:tab w:val="left" w:pos="3630"/>
        </w:tabs>
        <w:ind w:firstLine="0"/>
        <w:jc w:val="both"/>
        <w:rPr>
          <w:rFonts w:ascii="Times New Roman" w:hAnsi="Times New Roman"/>
          <w:sz w:val="24"/>
          <w:szCs w:val="24"/>
        </w:rPr>
      </w:pPr>
    </w:p>
    <w:p w:rsidR="00567FCA" w:rsidRPr="00DF5042" w:rsidRDefault="00E16BCC" w:rsidP="00567FCA">
      <w:pPr>
        <w:tabs>
          <w:tab w:val="left" w:pos="708"/>
          <w:tab w:val="left" w:pos="1416"/>
          <w:tab w:val="left" w:pos="2124"/>
          <w:tab w:val="left" w:pos="2832"/>
          <w:tab w:val="left" w:pos="3630"/>
        </w:tabs>
        <w:ind w:firstLine="0"/>
        <w:jc w:val="both"/>
        <w:rPr>
          <w:rFonts w:ascii="Times New Roman" w:eastAsia="Calibri" w:hAnsi="Times New Roman"/>
          <w:i/>
          <w:sz w:val="24"/>
          <w:szCs w:val="24"/>
          <w:lang w:bidi="ar-SA"/>
        </w:rPr>
      </w:pPr>
      <w:r w:rsidRPr="00DF5042">
        <w:rPr>
          <w:rFonts w:ascii="Times New Roman" w:hAnsi="Times New Roman"/>
          <w:sz w:val="24"/>
          <w:szCs w:val="24"/>
        </w:rPr>
        <w:t>xvii</w:t>
      </w:r>
      <w:r w:rsidR="00567FCA" w:rsidRPr="00DF5042">
        <w:rPr>
          <w:rFonts w:ascii="Times New Roman" w:hAnsi="Times New Roman"/>
          <w:sz w:val="24"/>
          <w:szCs w:val="24"/>
        </w:rPr>
        <w:t>.</w:t>
      </w:r>
      <w:r w:rsidR="00567FCA" w:rsidRPr="00DF5042">
        <w:rPr>
          <w:rFonts w:ascii="Times New Roman" w:hAnsi="Times New Roman"/>
          <w:sz w:val="24"/>
          <w:szCs w:val="24"/>
        </w:rPr>
        <w:tab/>
      </w:r>
      <w:r w:rsidR="00567FCA" w:rsidRPr="00DF5042">
        <w:rPr>
          <w:rFonts w:ascii="Times New Roman" w:hAnsi="Times New Roman"/>
          <w:b/>
          <w:i/>
          <w:sz w:val="24"/>
          <w:szCs w:val="24"/>
          <w:u w:val="single"/>
        </w:rPr>
        <w:t>Recommandation #3</w:t>
      </w:r>
      <w:r w:rsidR="00567FCA" w:rsidRPr="00DF5042">
        <w:rPr>
          <w:rFonts w:ascii="Times New Roman" w:hAnsi="Times New Roman"/>
          <w:sz w:val="24"/>
          <w:szCs w:val="24"/>
        </w:rPr>
        <w:t> </w:t>
      </w:r>
      <w:r w:rsidR="00567FCA" w:rsidRPr="00DF5042">
        <w:rPr>
          <w:rFonts w:ascii="Times New Roman" w:hAnsi="Times New Roman"/>
          <w:b/>
          <w:sz w:val="24"/>
          <w:szCs w:val="24"/>
        </w:rPr>
        <w:t xml:space="preserve">: </w:t>
      </w:r>
      <w:r w:rsidR="00567FCA" w:rsidRPr="00DF5042">
        <w:rPr>
          <w:rFonts w:ascii="Times New Roman" w:hAnsi="Times New Roman"/>
          <w:sz w:val="24"/>
          <w:szCs w:val="24"/>
        </w:rPr>
        <w:t>Améliorer le potentiel d’impact du programme et favoriser la mise à l’échelle de ses expériences en en faisant un vecteur de capacités stratégiques pour les programmes majeurs du gouvernement inscrits dans le PAG, d’une part, en ; susciter des passerelles avec d’autres interventions de partenaires de plus grande envergure, d’autre part.</w:t>
      </w:r>
    </w:p>
    <w:tbl>
      <w:tblPr>
        <w:tblStyle w:val="Grilledutableau11"/>
        <w:tblW w:w="0" w:type="auto"/>
        <w:tblLook w:val="04A0"/>
      </w:tblPr>
      <w:tblGrid>
        <w:gridCol w:w="2541"/>
        <w:gridCol w:w="6639"/>
      </w:tblGrid>
      <w:tr w:rsidR="00921892" w:rsidRPr="00DF5042" w:rsidTr="000F469B">
        <w:tc>
          <w:tcPr>
            <w:tcW w:w="9180" w:type="dxa"/>
            <w:gridSpan w:val="2"/>
            <w:shd w:val="clear" w:color="auto" w:fill="auto"/>
            <w:vAlign w:val="center"/>
          </w:tcPr>
          <w:p w:rsidR="00921892" w:rsidRPr="00DF5042" w:rsidRDefault="00921892" w:rsidP="00921892">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III</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Ancrée dans les conclusions # 5&amp;6</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570" w:type="dxa"/>
            <w:shd w:val="clear" w:color="auto" w:fill="auto"/>
            <w:vAlign w:val="center"/>
          </w:tcPr>
          <w:p w:rsidR="00921892" w:rsidRPr="00DF5042" w:rsidRDefault="00921892" w:rsidP="00921892">
            <w:pPr>
              <w:numPr>
                <w:ilvl w:val="0"/>
                <w:numId w:val="46"/>
              </w:numPr>
              <w:contextualSpacing/>
              <w:rPr>
                <w:rFonts w:ascii="Times New Roman" w:hAnsi="Times New Roman"/>
                <w:sz w:val="16"/>
                <w:szCs w:val="16"/>
                <w:lang w:bidi="ar-SA"/>
              </w:rPr>
            </w:pPr>
            <w:r w:rsidRPr="00DF5042">
              <w:rPr>
                <w:rFonts w:ascii="Times New Roman" w:hAnsi="Times New Roman"/>
                <w:sz w:val="16"/>
                <w:szCs w:val="16"/>
                <w:lang w:bidi="ar-SA"/>
              </w:rPr>
              <w:t>Elevé : meilleure résonnance du programme sur les indicateurs de développement du pays</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Conséquence de non mise en œuvre</w:t>
            </w:r>
          </w:p>
        </w:tc>
        <w:tc>
          <w:tcPr>
            <w:tcW w:w="6570" w:type="dxa"/>
            <w:shd w:val="clear" w:color="auto" w:fill="auto"/>
            <w:vAlign w:val="center"/>
          </w:tcPr>
          <w:p w:rsidR="00921892" w:rsidRPr="00DF5042" w:rsidRDefault="00921892" w:rsidP="00921892">
            <w:pPr>
              <w:numPr>
                <w:ilvl w:val="0"/>
                <w:numId w:val="45"/>
              </w:numPr>
              <w:contextualSpacing/>
              <w:rPr>
                <w:rFonts w:ascii="Times New Roman" w:hAnsi="Times New Roman"/>
                <w:sz w:val="16"/>
                <w:szCs w:val="16"/>
                <w:lang w:bidi="ar-SA"/>
              </w:rPr>
            </w:pPr>
            <w:r w:rsidRPr="00DF5042">
              <w:rPr>
                <w:rFonts w:ascii="Times New Roman" w:hAnsi="Times New Roman"/>
                <w:sz w:val="16"/>
                <w:szCs w:val="16"/>
                <w:lang w:bidi="ar-SA"/>
              </w:rPr>
              <w:t>Risque de confinement des acquis du programme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Documenter annuellement (au-delà des rapports de progrès) et partager les retours d’expérience avec le gouvernement et les partenaires</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 xml:space="preserve">Inscrire dans les plans de travail des sessions de renforcement des capacités nationales sur la base de ces retours d’expériences spécifiques des projets </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Conduire un dialogue stratégique avec le gouvernement et les partenaires sur la mise à l’échelle des expériences réussies du programme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iCs/>
                <w:sz w:val="16"/>
                <w:szCs w:val="16"/>
                <w:lang w:bidi="ar-SA"/>
              </w:rPr>
              <w:t>Responsable de mise en œuvre</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Elevée : l’impact réel du programme à terme est engagé.</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Elevée : dialogue continu de haut niveau nécessaire avec le gouvernement et avec les PTF</w:t>
            </w:r>
          </w:p>
        </w:tc>
      </w:tr>
    </w:tbl>
    <w:p w:rsidR="00567FCA" w:rsidRPr="00DF5042" w:rsidRDefault="00567FCA" w:rsidP="00567FCA">
      <w:pPr>
        <w:ind w:firstLine="0"/>
        <w:jc w:val="both"/>
        <w:rPr>
          <w:rFonts w:ascii="Times New Roman" w:hAnsi="Times New Roman"/>
          <w:sz w:val="24"/>
          <w:szCs w:val="24"/>
        </w:rPr>
      </w:pPr>
    </w:p>
    <w:p w:rsidR="00567FCA" w:rsidRPr="00DF5042" w:rsidRDefault="00E16BCC" w:rsidP="00567FCA">
      <w:pPr>
        <w:ind w:firstLine="0"/>
        <w:jc w:val="both"/>
        <w:rPr>
          <w:rFonts w:ascii="Times New Roman" w:hAnsi="Times New Roman"/>
          <w:b/>
          <w:sz w:val="24"/>
          <w:szCs w:val="24"/>
        </w:rPr>
      </w:pPr>
      <w:r w:rsidRPr="00DF5042">
        <w:rPr>
          <w:rFonts w:ascii="Times New Roman" w:hAnsi="Times New Roman"/>
          <w:sz w:val="24"/>
          <w:szCs w:val="24"/>
        </w:rPr>
        <w:t>xviii</w:t>
      </w:r>
      <w:r w:rsidR="00567FCA" w:rsidRPr="00DF5042">
        <w:rPr>
          <w:rFonts w:ascii="Times New Roman" w:hAnsi="Times New Roman"/>
          <w:sz w:val="24"/>
          <w:szCs w:val="24"/>
        </w:rPr>
        <w:t>.</w:t>
      </w:r>
      <w:r w:rsidR="00567FCA" w:rsidRPr="00DF5042">
        <w:rPr>
          <w:rFonts w:ascii="Times New Roman" w:hAnsi="Times New Roman"/>
          <w:sz w:val="24"/>
          <w:szCs w:val="24"/>
        </w:rPr>
        <w:tab/>
      </w:r>
      <w:r w:rsidR="00567FCA" w:rsidRPr="00DF5042">
        <w:rPr>
          <w:rFonts w:ascii="Times New Roman" w:hAnsi="Times New Roman"/>
          <w:b/>
          <w:i/>
          <w:sz w:val="24"/>
          <w:szCs w:val="24"/>
          <w:u w:val="single"/>
        </w:rPr>
        <w:t>Recommandation #4</w:t>
      </w:r>
      <w:r w:rsidR="00567FCA" w:rsidRPr="00DF5042">
        <w:rPr>
          <w:rFonts w:ascii="Times New Roman" w:hAnsi="Times New Roman"/>
          <w:sz w:val="24"/>
          <w:szCs w:val="24"/>
        </w:rPr>
        <w:t> </w:t>
      </w:r>
      <w:r w:rsidR="00567FCA" w:rsidRPr="00DF5042">
        <w:rPr>
          <w:rFonts w:ascii="Times New Roman" w:hAnsi="Times New Roman"/>
          <w:b/>
          <w:sz w:val="24"/>
          <w:szCs w:val="24"/>
        </w:rPr>
        <w:t xml:space="preserve">: </w:t>
      </w:r>
      <w:r w:rsidR="00567FCA" w:rsidRPr="00DF5042">
        <w:rPr>
          <w:rFonts w:ascii="Times New Roman" w:hAnsi="Times New Roman"/>
          <w:sz w:val="24"/>
          <w:szCs w:val="24"/>
        </w:rPr>
        <w:t>C</w:t>
      </w:r>
      <w:r w:rsidR="00567FCA" w:rsidRPr="00DF5042">
        <w:rPr>
          <w:rFonts w:ascii="Times New Roman" w:hAnsi="Times New Roman"/>
          <w:bCs/>
          <w:sz w:val="24"/>
          <w:szCs w:val="24"/>
        </w:rPr>
        <w:t>onsolider la mise en œuvre du programme à travers : le décloisonnement des portefeuilles, le renforcement du suivi-évaluation opérationnel ; une meilleure maîtrise des conditions préalables des projets ; l’amélioration de l’implication des autorités locales et l’amplification des synergies inter agences.</w:t>
      </w:r>
    </w:p>
    <w:tbl>
      <w:tblPr>
        <w:tblStyle w:val="Grilledutableau11"/>
        <w:tblW w:w="0" w:type="auto"/>
        <w:tblLook w:val="04A0"/>
      </w:tblPr>
      <w:tblGrid>
        <w:gridCol w:w="2541"/>
        <w:gridCol w:w="6639"/>
      </w:tblGrid>
      <w:tr w:rsidR="00921892" w:rsidRPr="00DF5042" w:rsidTr="000F469B">
        <w:tc>
          <w:tcPr>
            <w:tcW w:w="9180" w:type="dxa"/>
            <w:gridSpan w:val="2"/>
            <w:shd w:val="clear" w:color="auto" w:fill="auto"/>
            <w:vAlign w:val="center"/>
          </w:tcPr>
          <w:p w:rsidR="00921892" w:rsidRPr="00DF5042" w:rsidRDefault="00921892" w:rsidP="00921892">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IV</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Ancrée dans les conclusions # 8&amp;9</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570" w:type="dxa"/>
            <w:shd w:val="clear" w:color="auto" w:fill="auto"/>
            <w:vAlign w:val="center"/>
          </w:tcPr>
          <w:p w:rsidR="00921892" w:rsidRPr="00DF5042" w:rsidRDefault="00921892" w:rsidP="00921892">
            <w:pPr>
              <w:numPr>
                <w:ilvl w:val="0"/>
                <w:numId w:val="46"/>
              </w:numPr>
              <w:contextualSpacing/>
              <w:rPr>
                <w:rFonts w:ascii="Times New Roman" w:hAnsi="Times New Roman"/>
                <w:sz w:val="16"/>
                <w:szCs w:val="16"/>
                <w:lang w:bidi="ar-SA"/>
              </w:rPr>
            </w:pPr>
            <w:r w:rsidRPr="00DF5042">
              <w:rPr>
                <w:rFonts w:ascii="Times New Roman" w:hAnsi="Times New Roman"/>
                <w:sz w:val="16"/>
                <w:szCs w:val="16"/>
                <w:lang w:bidi="ar-SA"/>
              </w:rPr>
              <w:t>Elevé : accroît l’efficacité, l’efficience et la durabilité sur le programme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Conséquence de non mise en œuvre</w:t>
            </w:r>
          </w:p>
        </w:tc>
        <w:tc>
          <w:tcPr>
            <w:tcW w:w="6570" w:type="dxa"/>
            <w:shd w:val="clear" w:color="auto" w:fill="auto"/>
            <w:vAlign w:val="center"/>
          </w:tcPr>
          <w:p w:rsidR="00921892" w:rsidRPr="00DF5042" w:rsidRDefault="00921892" w:rsidP="00921892">
            <w:pPr>
              <w:numPr>
                <w:ilvl w:val="0"/>
                <w:numId w:val="45"/>
              </w:numPr>
              <w:contextualSpacing/>
              <w:rPr>
                <w:rFonts w:ascii="Times New Roman" w:hAnsi="Times New Roman"/>
                <w:sz w:val="16"/>
                <w:szCs w:val="16"/>
                <w:lang w:bidi="ar-SA"/>
              </w:rPr>
            </w:pPr>
            <w:r w:rsidRPr="00DF5042">
              <w:rPr>
                <w:rFonts w:ascii="Times New Roman" w:hAnsi="Times New Roman"/>
                <w:sz w:val="16"/>
                <w:szCs w:val="16"/>
                <w:lang w:bidi="ar-SA"/>
              </w:rPr>
              <w:t>Le programme se coupe de sources de valeur ajoutée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Prendre des dispositions favorisant de vraies latéralités entre projets des deux portefeuilles</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Prendre des dispositions fluidifiant mieux l’interface PSMU/M&amp;E opérationnel des projets</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Impliquer, au-delà des maires eux-mêmes, les techniciens des services communaux dès le plan de travail du projet et à toutes les étapes de son exécution</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 xml:space="preserve">Identifier exhaustivement les conditions préalables des interventions et les traiter adéquatement  </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iCs/>
                <w:sz w:val="16"/>
                <w:szCs w:val="16"/>
                <w:lang w:bidi="ar-SA"/>
              </w:rPr>
              <w:t>Responsable de mise en œuvre</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570" w:type="dxa"/>
            <w:shd w:val="clear" w:color="auto" w:fill="auto"/>
            <w:vAlign w:val="center"/>
          </w:tcPr>
          <w:p w:rsidR="00921892" w:rsidRPr="00DF5042" w:rsidRDefault="00421E8B" w:rsidP="00921892">
            <w:pPr>
              <w:numPr>
                <w:ilvl w:val="0"/>
                <w:numId w:val="44"/>
              </w:numPr>
              <w:contextualSpacing/>
              <w:rPr>
                <w:rFonts w:ascii="Times New Roman" w:hAnsi="Times New Roman"/>
                <w:sz w:val="16"/>
                <w:szCs w:val="16"/>
                <w:lang w:bidi="ar-SA"/>
              </w:rPr>
            </w:pPr>
            <w:r w:rsidRPr="00421E8B">
              <w:rPr>
                <w:rFonts w:ascii="Times New Roman" w:hAnsi="Times New Roman"/>
                <w:sz w:val="16"/>
                <w:szCs w:val="16"/>
                <w:lang w:bidi="ar-SA"/>
              </w:rPr>
              <w:t>É</w:t>
            </w:r>
            <w:r w:rsidR="00921892" w:rsidRPr="00DF5042">
              <w:rPr>
                <w:rFonts w:ascii="Times New Roman" w:hAnsi="Times New Roman"/>
                <w:sz w:val="16"/>
                <w:szCs w:val="16"/>
                <w:lang w:bidi="ar-SA"/>
              </w:rPr>
              <w:t>levée : efficacité, efficience et durabilité sont en jeu</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570"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Moyenne à élever car touchant à des habitudes établies.</w:t>
            </w:r>
          </w:p>
        </w:tc>
      </w:tr>
    </w:tbl>
    <w:p w:rsidR="00567FCA" w:rsidRPr="00DF5042" w:rsidRDefault="00567FCA" w:rsidP="00567FCA">
      <w:pPr>
        <w:ind w:firstLine="0"/>
        <w:jc w:val="both"/>
        <w:rPr>
          <w:rFonts w:ascii="Times New Roman" w:hAnsi="Times New Roman"/>
          <w:sz w:val="24"/>
          <w:szCs w:val="24"/>
        </w:rPr>
      </w:pPr>
    </w:p>
    <w:p w:rsidR="00567FCA" w:rsidRPr="00DF5042" w:rsidRDefault="00E16BCC" w:rsidP="00567FCA">
      <w:pPr>
        <w:ind w:firstLine="0"/>
        <w:jc w:val="both"/>
        <w:rPr>
          <w:rFonts w:ascii="Times New Roman" w:hAnsi="Times New Roman"/>
          <w:sz w:val="24"/>
          <w:szCs w:val="24"/>
        </w:rPr>
      </w:pPr>
      <w:r w:rsidRPr="00DF5042">
        <w:rPr>
          <w:rFonts w:ascii="Times New Roman" w:hAnsi="Times New Roman"/>
          <w:sz w:val="24"/>
          <w:szCs w:val="24"/>
        </w:rPr>
        <w:t>xix</w:t>
      </w:r>
      <w:r w:rsidR="00567FCA" w:rsidRPr="00DF5042">
        <w:rPr>
          <w:rFonts w:ascii="Times New Roman" w:hAnsi="Times New Roman"/>
          <w:sz w:val="24"/>
          <w:szCs w:val="24"/>
        </w:rPr>
        <w:t>.</w:t>
      </w:r>
      <w:r w:rsidR="00567FCA" w:rsidRPr="00DF5042">
        <w:rPr>
          <w:rFonts w:ascii="Times New Roman" w:hAnsi="Times New Roman"/>
          <w:sz w:val="24"/>
          <w:szCs w:val="24"/>
        </w:rPr>
        <w:tab/>
      </w:r>
      <w:r w:rsidR="00567FCA" w:rsidRPr="00DF5042">
        <w:rPr>
          <w:rFonts w:ascii="Times New Roman" w:hAnsi="Times New Roman"/>
          <w:b/>
          <w:i/>
          <w:sz w:val="24"/>
          <w:szCs w:val="24"/>
          <w:u w:val="single"/>
        </w:rPr>
        <w:t>Recommandation #5</w:t>
      </w:r>
      <w:r w:rsidR="00567FCA" w:rsidRPr="00DF5042">
        <w:rPr>
          <w:rFonts w:ascii="Times New Roman" w:hAnsi="Times New Roman"/>
          <w:sz w:val="24"/>
          <w:szCs w:val="24"/>
        </w:rPr>
        <w:t xml:space="preserve"> : </w:t>
      </w:r>
      <w:r w:rsidR="00567FCA" w:rsidRPr="00DF5042">
        <w:rPr>
          <w:rFonts w:ascii="Times New Roman" w:hAnsi="Times New Roman"/>
          <w:i/>
          <w:sz w:val="24"/>
          <w:szCs w:val="24"/>
        </w:rPr>
        <w:t>Renforcer la focalisation du programme sur la participation de femmes pour contribuer à renverser la tendance baissière de leur représentation politique et administrative</w:t>
      </w:r>
      <w:r w:rsidR="00567FCA" w:rsidRPr="00DF5042">
        <w:rPr>
          <w:rFonts w:ascii="Times New Roman" w:eastAsia="Calibri" w:hAnsi="Times New Roman"/>
          <w:i/>
          <w:sz w:val="24"/>
          <w:szCs w:val="24"/>
          <w:lang w:bidi="ar-SA"/>
        </w:rPr>
        <w:t>.</w:t>
      </w:r>
    </w:p>
    <w:tbl>
      <w:tblPr>
        <w:tblStyle w:val="Grilledutableau11"/>
        <w:tblW w:w="0" w:type="auto"/>
        <w:tblLook w:val="04A0"/>
      </w:tblPr>
      <w:tblGrid>
        <w:gridCol w:w="2521"/>
        <w:gridCol w:w="6659"/>
      </w:tblGrid>
      <w:tr w:rsidR="00921892" w:rsidRPr="00DF5042" w:rsidTr="000F469B">
        <w:tc>
          <w:tcPr>
            <w:tcW w:w="9180" w:type="dxa"/>
            <w:gridSpan w:val="2"/>
            <w:shd w:val="clear" w:color="auto" w:fill="auto"/>
            <w:vAlign w:val="center"/>
          </w:tcPr>
          <w:p w:rsidR="00921892" w:rsidRPr="00DF5042" w:rsidRDefault="00921892" w:rsidP="00921892">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V</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639"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Ancrée dans l conclusion # 5</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639" w:type="dxa"/>
            <w:shd w:val="clear" w:color="auto" w:fill="auto"/>
            <w:vAlign w:val="center"/>
          </w:tcPr>
          <w:p w:rsidR="00921892" w:rsidRPr="00DF5042" w:rsidRDefault="00921892" w:rsidP="00921892">
            <w:pPr>
              <w:numPr>
                <w:ilvl w:val="0"/>
                <w:numId w:val="46"/>
              </w:numPr>
              <w:contextualSpacing/>
              <w:rPr>
                <w:rFonts w:ascii="Times New Roman" w:hAnsi="Times New Roman"/>
                <w:sz w:val="16"/>
                <w:szCs w:val="16"/>
                <w:lang w:bidi="ar-SA"/>
              </w:rPr>
            </w:pPr>
            <w:r w:rsidRPr="00DF5042">
              <w:rPr>
                <w:rFonts w:ascii="Times New Roman" w:hAnsi="Times New Roman"/>
                <w:sz w:val="16"/>
                <w:szCs w:val="16"/>
                <w:lang w:bidi="ar-SA"/>
              </w:rPr>
              <w:t>Elevé pour une dimension genre en dégradation dans le pays (participation)</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 xml:space="preserve">Conséquence de non mise en œuvre </w:t>
            </w:r>
          </w:p>
        </w:tc>
        <w:tc>
          <w:tcPr>
            <w:tcW w:w="6639" w:type="dxa"/>
            <w:shd w:val="clear" w:color="auto" w:fill="auto"/>
            <w:vAlign w:val="center"/>
          </w:tcPr>
          <w:p w:rsidR="00921892" w:rsidRPr="00DF5042" w:rsidRDefault="00921892" w:rsidP="00921892">
            <w:pPr>
              <w:numPr>
                <w:ilvl w:val="0"/>
                <w:numId w:val="45"/>
              </w:numPr>
              <w:contextualSpacing/>
              <w:rPr>
                <w:rFonts w:ascii="Times New Roman" w:hAnsi="Times New Roman"/>
                <w:sz w:val="16"/>
                <w:szCs w:val="16"/>
                <w:lang w:bidi="ar-SA"/>
              </w:rPr>
            </w:pPr>
            <w:r w:rsidRPr="00DF5042">
              <w:rPr>
                <w:rFonts w:ascii="Times New Roman" w:hAnsi="Times New Roman"/>
                <w:sz w:val="16"/>
                <w:szCs w:val="16"/>
                <w:lang w:bidi="ar-SA"/>
              </w:rPr>
              <w:t xml:space="preserve">Risque de poursuite de la </w:t>
            </w:r>
            <w:r w:rsidR="00421E8B" w:rsidRPr="00DF5042">
              <w:rPr>
                <w:rFonts w:ascii="Times New Roman" w:hAnsi="Times New Roman"/>
                <w:sz w:val="16"/>
                <w:szCs w:val="16"/>
                <w:lang w:bidi="ar-SA"/>
              </w:rPr>
              <w:t>détérioration</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639"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Inscrire des stratégies dédiées dans les plans de travail annuels</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Identifier les indicateurs de performance subséquents</w:t>
            </w:r>
          </w:p>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Mettre en œuvre et évaluer régulièrement les stratégies retenues</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iCs/>
                <w:sz w:val="16"/>
                <w:szCs w:val="16"/>
                <w:lang w:bidi="ar-SA"/>
              </w:rPr>
              <w:t xml:space="preserve">Responsables de mise en œuvre </w:t>
            </w:r>
          </w:p>
        </w:tc>
        <w:tc>
          <w:tcPr>
            <w:tcW w:w="6639"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639"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Elevé : compte tenu de la dégradation des indicateurs du pays dans le domaine</w:t>
            </w:r>
          </w:p>
        </w:tc>
      </w:tr>
      <w:tr w:rsidR="00921892" w:rsidRPr="00DF5042" w:rsidTr="000F469B">
        <w:tc>
          <w:tcPr>
            <w:tcW w:w="0" w:type="auto"/>
            <w:shd w:val="clear" w:color="auto" w:fill="auto"/>
            <w:vAlign w:val="center"/>
          </w:tcPr>
          <w:p w:rsidR="00921892" w:rsidRPr="00DF5042" w:rsidRDefault="00921892" w:rsidP="00921892">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639" w:type="dxa"/>
            <w:shd w:val="clear" w:color="auto" w:fill="auto"/>
            <w:vAlign w:val="center"/>
          </w:tcPr>
          <w:p w:rsidR="00921892" w:rsidRPr="00DF5042" w:rsidRDefault="00921892" w:rsidP="00921892">
            <w:pPr>
              <w:numPr>
                <w:ilvl w:val="0"/>
                <w:numId w:val="44"/>
              </w:numPr>
              <w:contextualSpacing/>
              <w:rPr>
                <w:rFonts w:ascii="Times New Roman" w:hAnsi="Times New Roman"/>
                <w:sz w:val="16"/>
                <w:szCs w:val="16"/>
                <w:lang w:bidi="ar-SA"/>
              </w:rPr>
            </w:pPr>
            <w:r w:rsidRPr="00DF5042">
              <w:rPr>
                <w:rFonts w:ascii="Times New Roman" w:hAnsi="Times New Roman"/>
                <w:sz w:val="16"/>
                <w:szCs w:val="16"/>
                <w:lang w:bidi="ar-SA"/>
              </w:rPr>
              <w:t>Faible : en agissant directement sur le plan de travail annuels</w:t>
            </w:r>
          </w:p>
        </w:tc>
      </w:tr>
    </w:tbl>
    <w:p w:rsidR="00567FCA" w:rsidRPr="00DF5042" w:rsidRDefault="00567FCA" w:rsidP="0022698D">
      <w:pPr>
        <w:ind w:firstLine="0"/>
        <w:jc w:val="both"/>
        <w:rPr>
          <w:rFonts w:ascii="Times New Roman" w:hAnsi="Times New Roman"/>
          <w:b/>
          <w:bCs/>
          <w:sz w:val="24"/>
          <w:szCs w:val="24"/>
        </w:rPr>
      </w:pPr>
    </w:p>
    <w:p w:rsidR="00986B96" w:rsidRPr="00DF5042" w:rsidRDefault="00986B96" w:rsidP="004720F2">
      <w:pPr>
        <w:pStyle w:val="Titre3"/>
        <w:numPr>
          <w:ilvl w:val="1"/>
          <w:numId w:val="20"/>
        </w:numPr>
        <w:pBdr>
          <w:bottom w:val="none" w:sz="0" w:space="0" w:color="auto"/>
        </w:pBdr>
        <w:spacing w:before="0" w:after="0"/>
        <w:rPr>
          <w:rFonts w:ascii="Times New Roman" w:hAnsi="Times New Roman"/>
          <w:b/>
          <w:color w:val="auto"/>
        </w:rPr>
      </w:pPr>
      <w:bookmarkStart w:id="8" w:name="_Toc87597763"/>
      <w:r w:rsidRPr="00DF5042">
        <w:rPr>
          <w:rFonts w:ascii="Times New Roman" w:hAnsi="Times New Roman"/>
          <w:b/>
          <w:color w:val="auto"/>
        </w:rPr>
        <w:t>Enseignements</w:t>
      </w:r>
      <w:bookmarkEnd w:id="8"/>
    </w:p>
    <w:p w:rsidR="0022698D" w:rsidRPr="00DF5042" w:rsidRDefault="0022698D" w:rsidP="0022698D">
      <w:pPr>
        <w:ind w:firstLine="0"/>
        <w:jc w:val="both"/>
        <w:rPr>
          <w:rFonts w:ascii="Times New Roman" w:hAnsi="Times New Roman"/>
          <w:bCs/>
          <w:sz w:val="14"/>
          <w:szCs w:val="14"/>
        </w:rPr>
      </w:pPr>
    </w:p>
    <w:p w:rsidR="00567FCA" w:rsidRPr="00DF5042" w:rsidRDefault="00E16BCC" w:rsidP="00567FCA">
      <w:pPr>
        <w:ind w:firstLine="0"/>
        <w:jc w:val="both"/>
        <w:rPr>
          <w:rFonts w:asciiTheme="minorHAnsi" w:hAnsiTheme="minorHAnsi" w:cstheme="minorHAnsi"/>
          <w:sz w:val="24"/>
          <w:szCs w:val="24"/>
        </w:rPr>
      </w:pPr>
      <w:r w:rsidRPr="00DF5042">
        <w:rPr>
          <w:rFonts w:ascii="Times New Roman" w:hAnsi="Times New Roman"/>
          <w:bCs/>
          <w:sz w:val="24"/>
          <w:szCs w:val="24"/>
        </w:rPr>
        <w:t>xx</w:t>
      </w:r>
      <w:r w:rsidR="00567FCA" w:rsidRPr="00DF5042">
        <w:rPr>
          <w:rFonts w:ascii="Times New Roman" w:hAnsi="Times New Roman"/>
          <w:bCs/>
          <w:sz w:val="24"/>
          <w:szCs w:val="24"/>
        </w:rPr>
        <w:t>.</w:t>
      </w:r>
      <w:r w:rsidR="00567FCA" w:rsidRPr="00DF5042">
        <w:rPr>
          <w:rFonts w:ascii="Times New Roman" w:hAnsi="Times New Roman"/>
          <w:bCs/>
          <w:sz w:val="24"/>
          <w:szCs w:val="24"/>
        </w:rPr>
        <w:tab/>
      </w:r>
      <w:r w:rsidR="00567FCA" w:rsidRPr="00DF5042">
        <w:rPr>
          <w:rFonts w:ascii="Times New Roman" w:hAnsi="Times New Roman"/>
          <w:b/>
          <w:bCs/>
          <w:i/>
          <w:sz w:val="24"/>
          <w:szCs w:val="24"/>
        </w:rPr>
        <w:t>Sur un plan stratégique d’ensemble</w:t>
      </w:r>
      <w:r w:rsidR="00567FCA" w:rsidRPr="00DF5042">
        <w:rPr>
          <w:rFonts w:ascii="Times New Roman" w:hAnsi="Times New Roman"/>
          <w:bCs/>
          <w:sz w:val="24"/>
          <w:szCs w:val="24"/>
        </w:rPr>
        <w:t>, le hiatus entre le haut degré de performance sur du programme sur ses produits et la stagnation-dégradation des indicateurs d’effets pose la problématique de l’influence du programme sur les indicateurs de développement du pays. La question est alors de savoir quelle portée ont les performances avérées du programme, si en face les indicateurs nationaux ne bougent pas véritablement. Aussi, le défi fondamental du programme, pour transcender ce régime de succès confinés, est de les remonter au niveau stratégique pour qu’ils infusent les stratégies nationales, ce qui passe par une plus grande et meilleure focalisation sur des approches intégrées d’aide au développement des capacités stratégiques nationales. Il y aurait aussi lieu de se tourner vers les partenaires à grande capacité financière, capables donc de contribuer à la diffusion à l’échelle des réussites du programme.</w:t>
      </w:r>
    </w:p>
    <w:p w:rsidR="00567FCA" w:rsidRPr="00DF5042" w:rsidRDefault="00567FCA" w:rsidP="00567FCA">
      <w:pPr>
        <w:ind w:firstLine="0"/>
        <w:jc w:val="both"/>
        <w:rPr>
          <w:rFonts w:ascii="Times New Roman" w:hAnsi="Times New Roman"/>
          <w:b/>
          <w:bCs/>
          <w:sz w:val="24"/>
          <w:szCs w:val="24"/>
        </w:rPr>
      </w:pPr>
    </w:p>
    <w:p w:rsidR="00ED5743" w:rsidRPr="00DF5042" w:rsidRDefault="00E16BCC" w:rsidP="00567FCA">
      <w:pPr>
        <w:ind w:firstLine="0"/>
        <w:jc w:val="both"/>
        <w:rPr>
          <w:rFonts w:ascii="Times New Roman" w:hAnsi="Times New Roman"/>
          <w:b/>
          <w:bCs/>
          <w:sz w:val="24"/>
          <w:szCs w:val="24"/>
        </w:rPr>
      </w:pPr>
      <w:r w:rsidRPr="00DF5042">
        <w:rPr>
          <w:rFonts w:ascii="Times New Roman" w:hAnsi="Times New Roman"/>
          <w:bCs/>
          <w:sz w:val="24"/>
          <w:szCs w:val="24"/>
        </w:rPr>
        <w:t>xxi</w:t>
      </w:r>
      <w:r w:rsidR="00567FCA" w:rsidRPr="00DF5042">
        <w:rPr>
          <w:rFonts w:ascii="Times New Roman" w:hAnsi="Times New Roman"/>
          <w:bCs/>
          <w:sz w:val="24"/>
          <w:szCs w:val="24"/>
        </w:rPr>
        <w:t>.</w:t>
      </w:r>
      <w:r w:rsidR="00567FCA" w:rsidRPr="00DF5042">
        <w:rPr>
          <w:rFonts w:ascii="Times New Roman" w:hAnsi="Times New Roman"/>
          <w:bCs/>
          <w:sz w:val="24"/>
          <w:szCs w:val="24"/>
        </w:rPr>
        <w:tab/>
      </w:r>
      <w:r w:rsidR="00567FCA" w:rsidRPr="00DF5042">
        <w:rPr>
          <w:rFonts w:ascii="Times New Roman" w:hAnsi="Times New Roman"/>
          <w:b/>
          <w:bCs/>
          <w:i/>
          <w:sz w:val="24"/>
          <w:szCs w:val="24"/>
        </w:rPr>
        <w:t>Sur un plan plus spécifique</w:t>
      </w:r>
      <w:r w:rsidR="00567FCA" w:rsidRPr="00DF5042">
        <w:rPr>
          <w:rFonts w:ascii="Times New Roman" w:hAnsi="Times New Roman"/>
          <w:bCs/>
          <w:sz w:val="24"/>
          <w:szCs w:val="24"/>
        </w:rPr>
        <w:t xml:space="preserve">, les inerties ressorties de l’analyse du contexte de mise en œuvre du </w:t>
      </w:r>
      <w:r w:rsidR="00567FCA" w:rsidRPr="00DF5042">
        <w:rPr>
          <w:rFonts w:ascii="Times New Roman" w:hAnsi="Times New Roman"/>
          <w:bCs/>
          <w:i/>
          <w:sz w:val="24"/>
          <w:szCs w:val="24"/>
        </w:rPr>
        <w:t>Projet de Développement de l’Agrobusiness au Bénin (PDAB)</w:t>
      </w:r>
      <w:r w:rsidR="00567FCA" w:rsidRPr="00DF5042">
        <w:rPr>
          <w:rFonts w:ascii="Times New Roman" w:hAnsi="Times New Roman"/>
          <w:bCs/>
          <w:sz w:val="24"/>
          <w:szCs w:val="24"/>
        </w:rPr>
        <w:t xml:space="preserve">, amènent au-devant du programme la problématique des conditions sous-jacentes. Cette intervention qui doit contribuer à la promotion de l’emploi, n’arrive pas, pour le moment, à dépasser l’étape du renforcement des capacités de ses bénéficiaires, pour les raccorder aux sources de financement comme prévu. La principale difficulté rencontrée à ce niveau est la défiance des banques vis-à-vis du mécanisme de garantie qui accompagne le projet. </w:t>
      </w:r>
      <w:r w:rsidR="00862174" w:rsidRPr="00DF5042">
        <w:rPr>
          <w:rFonts w:ascii="Times New Roman" w:hAnsi="Times New Roman"/>
          <w:bCs/>
          <w:sz w:val="24"/>
          <w:szCs w:val="24"/>
        </w:rPr>
        <w:t>Aussi, pour des interventions qui font appel à diverses parties, surtout à des entités commerciales, traditionnellement éloignées du cercle des acteurs directs de développement, il y a un impératif de s’assurer, dans l’amont, de leur adhésion franche et entière aux règles du jeu à mettre en place.</w:t>
      </w:r>
    </w:p>
    <w:p w:rsidR="00567FCA" w:rsidRPr="00DF5042" w:rsidRDefault="00567FCA">
      <w:pPr>
        <w:ind w:firstLine="0"/>
        <w:rPr>
          <w:rFonts w:ascii="Times New Roman" w:hAnsi="Times New Roman"/>
          <w:b/>
          <w:bCs/>
          <w:sz w:val="24"/>
          <w:szCs w:val="24"/>
          <w:lang w:bidi="ar-SA"/>
        </w:rPr>
      </w:pPr>
      <w:r w:rsidRPr="00DF5042">
        <w:rPr>
          <w:rFonts w:ascii="Times New Roman" w:hAnsi="Times New Roman"/>
        </w:rPr>
        <w:br w:type="page"/>
      </w:r>
    </w:p>
    <w:p w:rsidR="00F8152B" w:rsidRPr="008A5D89" w:rsidRDefault="00F8152B" w:rsidP="008A5D89">
      <w:pPr>
        <w:pStyle w:val="Titre1"/>
        <w:spacing w:before="0" w:after="0"/>
        <w:rPr>
          <w:rFonts w:ascii="Times New Roman" w:hAnsi="Times New Roman"/>
          <w:color w:val="4F81BD" w:themeColor="accent1"/>
          <w:sz w:val="32"/>
          <w:szCs w:val="32"/>
        </w:rPr>
      </w:pPr>
      <w:bookmarkStart w:id="9" w:name="_Toc87597764"/>
      <w:r w:rsidRPr="008A5D89">
        <w:rPr>
          <w:rFonts w:ascii="Times New Roman" w:hAnsi="Times New Roman"/>
          <w:color w:val="4F81BD" w:themeColor="accent1"/>
          <w:sz w:val="32"/>
          <w:szCs w:val="32"/>
        </w:rPr>
        <w:t>Introduction</w:t>
      </w:r>
      <w:bookmarkEnd w:id="9"/>
    </w:p>
    <w:p w:rsidR="000A1278" w:rsidRPr="00DF5042" w:rsidRDefault="000A1278" w:rsidP="000A1278">
      <w:pPr>
        <w:ind w:firstLine="0"/>
        <w:rPr>
          <w:rFonts w:ascii="Times New Roman" w:hAnsi="Times New Roman"/>
          <w:sz w:val="24"/>
          <w:szCs w:val="24"/>
        </w:rPr>
      </w:pPr>
    </w:p>
    <w:p w:rsidR="008B7910" w:rsidRPr="00DF5042" w:rsidRDefault="008151B7" w:rsidP="004720F2">
      <w:pPr>
        <w:pStyle w:val="Titre2"/>
        <w:numPr>
          <w:ilvl w:val="0"/>
          <w:numId w:val="22"/>
        </w:numPr>
        <w:pBdr>
          <w:bottom w:val="none" w:sz="0" w:space="0" w:color="auto"/>
        </w:pBdr>
        <w:spacing w:before="0" w:after="0"/>
        <w:rPr>
          <w:rFonts w:asciiTheme="minorHAnsi" w:hAnsiTheme="minorHAnsi" w:cstheme="minorHAnsi"/>
          <w:b/>
          <w:color w:val="auto"/>
        </w:rPr>
      </w:pPr>
      <w:bookmarkStart w:id="10" w:name="_Toc87597765"/>
      <w:r w:rsidRPr="00DF5042">
        <w:rPr>
          <w:rFonts w:asciiTheme="minorHAnsi" w:hAnsiTheme="minorHAnsi" w:cstheme="minorHAnsi"/>
          <w:b/>
          <w:color w:val="auto"/>
        </w:rPr>
        <w:t>But et portée de l’évaluation</w:t>
      </w:r>
      <w:bookmarkEnd w:id="10"/>
    </w:p>
    <w:p w:rsidR="00BE2A80" w:rsidRPr="00DF5042" w:rsidRDefault="00BE2A80" w:rsidP="008151B7">
      <w:pPr>
        <w:ind w:firstLine="0"/>
        <w:jc w:val="both"/>
        <w:rPr>
          <w:rFonts w:ascii="Times New Roman" w:hAnsi="Times New Roman"/>
          <w:sz w:val="24"/>
          <w:szCs w:val="24"/>
        </w:rPr>
      </w:pPr>
    </w:p>
    <w:p w:rsidR="00334C00" w:rsidRPr="00DF5042" w:rsidRDefault="00334C00" w:rsidP="00334C00">
      <w:pPr>
        <w:ind w:firstLine="0"/>
        <w:jc w:val="both"/>
        <w:rPr>
          <w:rFonts w:ascii="Times New Roman" w:hAnsi="Times New Roman"/>
          <w:sz w:val="24"/>
          <w:szCs w:val="24"/>
        </w:rPr>
      </w:pPr>
      <w:r w:rsidRPr="00DF5042">
        <w:rPr>
          <w:rFonts w:ascii="Times New Roman" w:hAnsi="Times New Roman"/>
          <w:sz w:val="24"/>
          <w:szCs w:val="24"/>
        </w:rPr>
        <w:t>1.</w:t>
      </w:r>
      <w:r w:rsidRPr="00DF5042">
        <w:rPr>
          <w:rFonts w:ascii="Times New Roman" w:hAnsi="Times New Roman"/>
          <w:sz w:val="24"/>
          <w:szCs w:val="24"/>
        </w:rPr>
        <w:tab/>
        <w:t>Cette évaluation du CPD, cycle 2019-2023 a pour objet de satisfaire aux obligations de redevabilité et de transparence du PNUD, Bureau Pays en République du Bénin. Elle a pour but d’examiner, à mi-parcours, dans quelle mesure le programme a aidé le pays à relever ses défis nationaux de développement économique et social. Elle doit aussi permettre d’identifier les processus ayant encadré la génération de</w:t>
      </w:r>
      <w:r w:rsidR="00F003B3" w:rsidRPr="00DF5042">
        <w:rPr>
          <w:rFonts w:ascii="Times New Roman" w:hAnsi="Times New Roman"/>
          <w:sz w:val="24"/>
          <w:szCs w:val="24"/>
        </w:rPr>
        <w:t>s</w:t>
      </w:r>
      <w:r w:rsidRPr="00DF5042">
        <w:rPr>
          <w:rFonts w:ascii="Times New Roman" w:hAnsi="Times New Roman"/>
          <w:sz w:val="24"/>
          <w:szCs w:val="24"/>
        </w:rPr>
        <w:t xml:space="preserve"> résultats, documenter les pratiques,</w:t>
      </w:r>
      <w:r w:rsidR="00F003B3" w:rsidRPr="00DF5042">
        <w:rPr>
          <w:rFonts w:ascii="Times New Roman" w:hAnsi="Times New Roman"/>
          <w:sz w:val="24"/>
          <w:szCs w:val="24"/>
        </w:rPr>
        <w:t xml:space="preserve"> bonnes ou mauvaises,</w:t>
      </w:r>
      <w:r w:rsidRPr="00DF5042">
        <w:rPr>
          <w:rFonts w:ascii="Times New Roman" w:hAnsi="Times New Roman"/>
          <w:sz w:val="24"/>
          <w:szCs w:val="24"/>
        </w:rPr>
        <w:t xml:space="preserve"> et formuler des recommandations applicables pour accompagner la mise en œuvre de la seconde moitié du cycle de vie du programme.</w:t>
      </w:r>
    </w:p>
    <w:p w:rsidR="00334C00" w:rsidRPr="00DF5042" w:rsidRDefault="00334C00" w:rsidP="00334C00">
      <w:pPr>
        <w:ind w:firstLine="0"/>
        <w:jc w:val="both"/>
        <w:rPr>
          <w:rFonts w:ascii="Times New Roman" w:hAnsi="Times New Roman"/>
          <w:sz w:val="24"/>
          <w:szCs w:val="24"/>
        </w:rPr>
      </w:pPr>
    </w:p>
    <w:p w:rsidR="00334C00" w:rsidRPr="00931F10" w:rsidRDefault="00334C00" w:rsidP="00334C00">
      <w:pPr>
        <w:ind w:firstLine="0"/>
        <w:jc w:val="both"/>
        <w:rPr>
          <w:rFonts w:ascii="Times New Roman" w:hAnsi="Times New Roman"/>
          <w:sz w:val="24"/>
          <w:szCs w:val="24"/>
        </w:rPr>
      </w:pPr>
      <w:r w:rsidRPr="00DF5042">
        <w:rPr>
          <w:rFonts w:ascii="Times New Roman" w:hAnsi="Times New Roman"/>
          <w:sz w:val="24"/>
          <w:szCs w:val="24"/>
        </w:rPr>
        <w:t>2.</w:t>
      </w:r>
      <w:r w:rsidRPr="00DF5042">
        <w:rPr>
          <w:rFonts w:ascii="Times New Roman" w:hAnsi="Times New Roman"/>
          <w:sz w:val="24"/>
          <w:szCs w:val="24"/>
        </w:rPr>
        <w:tab/>
        <w:t xml:space="preserve">En termes de portée, l’évaluation couvre l’ensemble des interventions au titre des deux effets du </w:t>
      </w:r>
      <w:r w:rsidR="00F003B3" w:rsidRPr="00DF5042">
        <w:rPr>
          <w:rFonts w:ascii="Times New Roman" w:hAnsi="Times New Roman"/>
          <w:sz w:val="24"/>
          <w:szCs w:val="24"/>
        </w:rPr>
        <w:t>programme</w:t>
      </w:r>
      <w:r w:rsidRPr="00DF5042">
        <w:rPr>
          <w:rFonts w:ascii="Times New Roman" w:hAnsi="Times New Roman"/>
          <w:sz w:val="24"/>
          <w:szCs w:val="24"/>
        </w:rPr>
        <w:t xml:space="preserve">, ainsi que les initiatives ancrées dans la réponse COVID 19. Enfin, </w:t>
      </w:r>
      <w:r w:rsidR="00F003B3" w:rsidRPr="00DF5042">
        <w:rPr>
          <w:rFonts w:ascii="Times New Roman" w:hAnsi="Times New Roman"/>
          <w:sz w:val="24"/>
          <w:szCs w:val="24"/>
        </w:rPr>
        <w:t>elle</w:t>
      </w:r>
      <w:r w:rsidRPr="00DF5042">
        <w:rPr>
          <w:rFonts w:ascii="Times New Roman" w:hAnsi="Times New Roman"/>
          <w:sz w:val="24"/>
          <w:szCs w:val="24"/>
        </w:rPr>
        <w:t xml:space="preserve"> s’a</w:t>
      </w:r>
      <w:r w:rsidR="00F003B3" w:rsidRPr="00DF5042">
        <w:rPr>
          <w:rFonts w:ascii="Times New Roman" w:hAnsi="Times New Roman"/>
          <w:sz w:val="24"/>
          <w:szCs w:val="24"/>
        </w:rPr>
        <w:t>ppuie sur le</w:t>
      </w:r>
      <w:r w:rsidRPr="00DF5042">
        <w:rPr>
          <w:rFonts w:ascii="Times New Roman" w:hAnsi="Times New Roman"/>
          <w:sz w:val="24"/>
          <w:szCs w:val="24"/>
        </w:rPr>
        <w:t xml:space="preserve">s critères du Comité d’Aide au Développement (CAD) de l’Organisation de </w:t>
      </w:r>
      <w:r w:rsidRPr="00931F10">
        <w:rPr>
          <w:rFonts w:ascii="Times New Roman" w:hAnsi="Times New Roman"/>
          <w:sz w:val="24"/>
          <w:szCs w:val="24"/>
        </w:rPr>
        <w:t>Coopération pour le Développement</w:t>
      </w:r>
      <w:r w:rsidR="00F003B3" w:rsidRPr="00931F10">
        <w:rPr>
          <w:rFonts w:ascii="Times New Roman" w:hAnsi="Times New Roman"/>
          <w:sz w:val="24"/>
          <w:szCs w:val="24"/>
        </w:rPr>
        <w:t xml:space="preserve"> </w:t>
      </w:r>
      <w:r w:rsidR="00421E8B" w:rsidRPr="00931F10">
        <w:rPr>
          <w:rFonts w:ascii="Times New Roman" w:hAnsi="Times New Roman"/>
          <w:sz w:val="24"/>
          <w:szCs w:val="24"/>
        </w:rPr>
        <w:t>É</w:t>
      </w:r>
      <w:r w:rsidR="00F003B3" w:rsidRPr="00931F10">
        <w:rPr>
          <w:rFonts w:ascii="Times New Roman" w:hAnsi="Times New Roman"/>
          <w:sz w:val="24"/>
          <w:szCs w:val="24"/>
        </w:rPr>
        <w:t>conomique (OCDE) : Pertinence</w:t>
      </w:r>
      <w:r w:rsidRPr="00931F10">
        <w:rPr>
          <w:rFonts w:ascii="Times New Roman" w:hAnsi="Times New Roman"/>
          <w:sz w:val="24"/>
          <w:szCs w:val="24"/>
        </w:rPr>
        <w:t>, Efficacité, Efficience et Durabi</w:t>
      </w:r>
      <w:r w:rsidR="00F003B3" w:rsidRPr="00931F10">
        <w:rPr>
          <w:rFonts w:ascii="Times New Roman" w:hAnsi="Times New Roman"/>
          <w:sz w:val="24"/>
          <w:szCs w:val="24"/>
        </w:rPr>
        <w:t>lité, complétés par les dimensions transversales, notamment l’égalité homme-femme et les droits humains.</w:t>
      </w:r>
    </w:p>
    <w:p w:rsidR="001B09F0" w:rsidRPr="00931F10" w:rsidRDefault="001B09F0" w:rsidP="008151B7">
      <w:pPr>
        <w:ind w:firstLine="0"/>
        <w:jc w:val="both"/>
        <w:rPr>
          <w:rFonts w:ascii="Times New Roman" w:hAnsi="Times New Roman"/>
          <w:sz w:val="24"/>
          <w:szCs w:val="24"/>
        </w:rPr>
      </w:pPr>
    </w:p>
    <w:p w:rsidR="008B7910" w:rsidRPr="00931F10" w:rsidRDefault="008151B7" w:rsidP="004720F2">
      <w:pPr>
        <w:pStyle w:val="Titre2"/>
        <w:numPr>
          <w:ilvl w:val="0"/>
          <w:numId w:val="22"/>
        </w:numPr>
        <w:pBdr>
          <w:bottom w:val="none" w:sz="0" w:space="0" w:color="auto"/>
        </w:pBdr>
        <w:spacing w:before="0" w:after="0"/>
        <w:rPr>
          <w:rFonts w:asciiTheme="minorHAnsi" w:hAnsiTheme="minorHAnsi" w:cstheme="minorHAnsi"/>
          <w:b/>
          <w:color w:val="auto"/>
        </w:rPr>
      </w:pPr>
      <w:bookmarkStart w:id="11" w:name="_Toc87597766"/>
      <w:r w:rsidRPr="00931F10">
        <w:rPr>
          <w:rFonts w:asciiTheme="minorHAnsi" w:hAnsiTheme="minorHAnsi" w:cstheme="minorHAnsi"/>
          <w:b/>
          <w:color w:val="auto"/>
        </w:rPr>
        <w:t>Objectif</w:t>
      </w:r>
      <w:r w:rsidR="00334C00" w:rsidRPr="00931F10">
        <w:rPr>
          <w:rFonts w:asciiTheme="minorHAnsi" w:hAnsiTheme="minorHAnsi" w:cstheme="minorHAnsi"/>
          <w:b/>
          <w:color w:val="auto"/>
        </w:rPr>
        <w:t>,</w:t>
      </w:r>
      <w:r w:rsidRPr="00931F10">
        <w:rPr>
          <w:rFonts w:asciiTheme="minorHAnsi" w:hAnsiTheme="minorHAnsi" w:cstheme="minorHAnsi"/>
          <w:b/>
          <w:color w:val="auto"/>
        </w:rPr>
        <w:t xml:space="preserve"> destinataires et utilité de l’évaluation</w:t>
      </w:r>
      <w:bookmarkEnd w:id="11"/>
    </w:p>
    <w:p w:rsidR="005E0E22" w:rsidRPr="00931F10" w:rsidRDefault="005E0E22" w:rsidP="008151B7">
      <w:pPr>
        <w:ind w:firstLine="0"/>
        <w:jc w:val="both"/>
        <w:rPr>
          <w:rFonts w:ascii="Times New Roman" w:hAnsi="Times New Roman"/>
          <w:sz w:val="24"/>
          <w:szCs w:val="24"/>
        </w:rPr>
      </w:pPr>
    </w:p>
    <w:p w:rsidR="00334C00" w:rsidRPr="00931F10" w:rsidRDefault="00C84D3E" w:rsidP="00334C00">
      <w:pPr>
        <w:ind w:firstLine="0"/>
        <w:jc w:val="both"/>
        <w:rPr>
          <w:rFonts w:ascii="Times New Roman" w:hAnsi="Times New Roman"/>
          <w:sz w:val="24"/>
          <w:szCs w:val="24"/>
        </w:rPr>
      </w:pPr>
      <w:r w:rsidRPr="00931F10">
        <w:rPr>
          <w:rFonts w:ascii="Times New Roman" w:hAnsi="Times New Roman"/>
          <w:sz w:val="24"/>
          <w:szCs w:val="24"/>
        </w:rPr>
        <w:t>3</w:t>
      </w:r>
      <w:r w:rsidR="00334C00" w:rsidRPr="00931F10">
        <w:rPr>
          <w:rFonts w:ascii="Times New Roman" w:hAnsi="Times New Roman"/>
          <w:sz w:val="24"/>
          <w:szCs w:val="24"/>
        </w:rPr>
        <w:t>.</w:t>
      </w:r>
      <w:r w:rsidR="00334C00" w:rsidRPr="00931F10">
        <w:rPr>
          <w:rFonts w:ascii="Times New Roman" w:hAnsi="Times New Roman"/>
          <w:sz w:val="24"/>
          <w:szCs w:val="24"/>
        </w:rPr>
        <w:tab/>
        <w:t>L’évaluation a pour objectif général de faire le point de la mise en œuvre du CPD 2019-2023 et de dresser dans ce cadre les leçons apprises et recommandations susceptibles de contribuer à une meilleure exécution de la seconde moitié du cycle de programmation. Les objectifs spécifiques déclinés par les termes de référence de la mission sont détaillés plus bas dans une section dédiée.</w:t>
      </w:r>
    </w:p>
    <w:p w:rsidR="00334C00" w:rsidRPr="00931F10" w:rsidRDefault="00334C00" w:rsidP="00334C00">
      <w:pPr>
        <w:ind w:firstLine="0"/>
        <w:jc w:val="both"/>
        <w:rPr>
          <w:rFonts w:ascii="Times New Roman" w:hAnsi="Times New Roman"/>
          <w:sz w:val="24"/>
          <w:szCs w:val="24"/>
        </w:rPr>
      </w:pPr>
    </w:p>
    <w:p w:rsidR="00BE2A80" w:rsidRPr="00931F10" w:rsidRDefault="00C84D3E" w:rsidP="00334C00">
      <w:pPr>
        <w:ind w:firstLine="0"/>
        <w:jc w:val="both"/>
        <w:rPr>
          <w:rFonts w:ascii="Times New Roman" w:hAnsi="Times New Roman"/>
          <w:sz w:val="24"/>
          <w:szCs w:val="24"/>
        </w:rPr>
      </w:pPr>
      <w:r w:rsidRPr="00931F10">
        <w:rPr>
          <w:rFonts w:ascii="Times New Roman" w:hAnsi="Times New Roman"/>
          <w:sz w:val="24"/>
          <w:szCs w:val="24"/>
        </w:rPr>
        <w:t>4</w:t>
      </w:r>
      <w:r w:rsidR="00334C00" w:rsidRPr="00931F10">
        <w:rPr>
          <w:rFonts w:ascii="Times New Roman" w:hAnsi="Times New Roman"/>
          <w:sz w:val="24"/>
          <w:szCs w:val="24"/>
        </w:rPr>
        <w:t>.</w:t>
      </w:r>
      <w:r w:rsidR="00334C00" w:rsidRPr="00931F10">
        <w:rPr>
          <w:rFonts w:ascii="Times New Roman" w:hAnsi="Times New Roman"/>
          <w:sz w:val="24"/>
          <w:szCs w:val="24"/>
        </w:rPr>
        <w:tab/>
        <w:t xml:space="preserve">Les destinataires de cette évaluation sont : le PNUD ; </w:t>
      </w:r>
      <w:r w:rsidR="00F003B3" w:rsidRPr="00931F10">
        <w:rPr>
          <w:rFonts w:ascii="Times New Roman" w:hAnsi="Times New Roman"/>
          <w:sz w:val="24"/>
          <w:szCs w:val="24"/>
        </w:rPr>
        <w:t>la</w:t>
      </w:r>
      <w:r w:rsidR="00906932" w:rsidRPr="00931F10">
        <w:rPr>
          <w:rFonts w:ascii="Times New Roman" w:hAnsi="Times New Roman"/>
          <w:sz w:val="24"/>
          <w:szCs w:val="24"/>
        </w:rPr>
        <w:t xml:space="preserve"> parti</w:t>
      </w:r>
      <w:r w:rsidR="00F003B3" w:rsidRPr="00931F10">
        <w:rPr>
          <w:rFonts w:ascii="Times New Roman" w:hAnsi="Times New Roman"/>
          <w:sz w:val="24"/>
          <w:szCs w:val="24"/>
        </w:rPr>
        <w:t>e</w:t>
      </w:r>
      <w:r w:rsidR="00906932" w:rsidRPr="00931F10">
        <w:rPr>
          <w:rFonts w:ascii="Times New Roman" w:hAnsi="Times New Roman"/>
          <w:sz w:val="24"/>
          <w:szCs w:val="24"/>
        </w:rPr>
        <w:t xml:space="preserve"> national</w:t>
      </w:r>
      <w:r w:rsidR="00F003B3" w:rsidRPr="00931F10">
        <w:rPr>
          <w:rFonts w:ascii="Times New Roman" w:hAnsi="Times New Roman"/>
          <w:sz w:val="24"/>
          <w:szCs w:val="24"/>
        </w:rPr>
        <w:t xml:space="preserve">e à travers </w:t>
      </w:r>
      <w:r w:rsidR="00334C00" w:rsidRPr="00931F10">
        <w:rPr>
          <w:rFonts w:ascii="Times New Roman" w:hAnsi="Times New Roman"/>
          <w:sz w:val="24"/>
          <w:szCs w:val="24"/>
        </w:rPr>
        <w:t>l’</w:t>
      </w:r>
      <w:r w:rsidR="008718F8" w:rsidRPr="00931F10">
        <w:rPr>
          <w:rFonts w:ascii="Times New Roman" w:hAnsi="Times New Roman"/>
          <w:sz w:val="24"/>
          <w:szCs w:val="24"/>
        </w:rPr>
        <w:t>É</w:t>
      </w:r>
      <w:r w:rsidR="00334C00" w:rsidRPr="00931F10">
        <w:rPr>
          <w:rFonts w:ascii="Times New Roman" w:hAnsi="Times New Roman"/>
          <w:sz w:val="24"/>
          <w:szCs w:val="24"/>
        </w:rPr>
        <w:t xml:space="preserve">tat du Bénin, la société civile et les populations bénéficiaires ; et les partenaires techniques et financiers, qu’ils appuient directement le CPD ou interviennent simplement sur les mêmes problématiques que le programme. L’utilité de l’évaluation </w:t>
      </w:r>
      <w:r w:rsidR="00800FFB" w:rsidRPr="00931F10">
        <w:rPr>
          <w:rFonts w:ascii="Times New Roman" w:hAnsi="Times New Roman"/>
          <w:sz w:val="24"/>
          <w:szCs w:val="24"/>
        </w:rPr>
        <w:t xml:space="preserve">est de </w:t>
      </w:r>
      <w:r w:rsidR="00334C00" w:rsidRPr="00931F10">
        <w:rPr>
          <w:rFonts w:ascii="Times New Roman" w:hAnsi="Times New Roman"/>
          <w:sz w:val="24"/>
          <w:szCs w:val="24"/>
        </w:rPr>
        <w:t>permet</w:t>
      </w:r>
      <w:r w:rsidR="00800FFB" w:rsidRPr="00931F10">
        <w:rPr>
          <w:rFonts w:ascii="Times New Roman" w:hAnsi="Times New Roman"/>
          <w:sz w:val="24"/>
          <w:szCs w:val="24"/>
        </w:rPr>
        <w:t>tre</w:t>
      </w:r>
      <w:r w:rsidR="00334C00" w:rsidRPr="00931F10">
        <w:rPr>
          <w:rFonts w:ascii="Times New Roman" w:hAnsi="Times New Roman"/>
          <w:sz w:val="24"/>
          <w:szCs w:val="24"/>
        </w:rPr>
        <w:t xml:space="preserve"> aux parties prenantes directes, connaissant où en est le programme à mi-parcours, de prendre, au besoin, les décisions d’ajustement, de renforcement ou d’arrêt d</w:t>
      </w:r>
      <w:r w:rsidR="00F003B3" w:rsidRPr="00931F10">
        <w:rPr>
          <w:rFonts w:ascii="Times New Roman" w:hAnsi="Times New Roman"/>
          <w:sz w:val="24"/>
          <w:szCs w:val="24"/>
        </w:rPr>
        <w:t>’interventions</w:t>
      </w:r>
      <w:r w:rsidR="00334C00" w:rsidRPr="00931F10">
        <w:rPr>
          <w:rFonts w:ascii="Times New Roman" w:hAnsi="Times New Roman"/>
          <w:sz w:val="24"/>
          <w:szCs w:val="24"/>
        </w:rPr>
        <w:t xml:space="preserve"> dans la deuxième moitié du cycle. Les autres destinataires peuvent </w:t>
      </w:r>
      <w:r w:rsidR="00F003B3" w:rsidRPr="00931F10">
        <w:rPr>
          <w:rFonts w:ascii="Times New Roman" w:hAnsi="Times New Roman"/>
          <w:sz w:val="24"/>
          <w:szCs w:val="24"/>
        </w:rPr>
        <w:t xml:space="preserve">exploiter </w:t>
      </w:r>
      <w:r w:rsidR="00334C00" w:rsidRPr="00931F10">
        <w:rPr>
          <w:rFonts w:ascii="Times New Roman" w:hAnsi="Times New Roman"/>
          <w:sz w:val="24"/>
          <w:szCs w:val="24"/>
        </w:rPr>
        <w:t xml:space="preserve">les leçons apprises et les recommandations pour éclairer leurs interventions de même nature ou sur </w:t>
      </w:r>
      <w:r w:rsidR="00F003B3" w:rsidRPr="00931F10">
        <w:rPr>
          <w:rFonts w:ascii="Times New Roman" w:hAnsi="Times New Roman"/>
          <w:sz w:val="24"/>
          <w:szCs w:val="24"/>
        </w:rPr>
        <w:t>l</w:t>
      </w:r>
      <w:r w:rsidR="00334C00" w:rsidRPr="00931F10">
        <w:rPr>
          <w:rFonts w:ascii="Times New Roman" w:hAnsi="Times New Roman"/>
          <w:sz w:val="24"/>
          <w:szCs w:val="24"/>
        </w:rPr>
        <w:t>es mêmes matières.</w:t>
      </w:r>
    </w:p>
    <w:p w:rsidR="00BE2A80" w:rsidRPr="00931F10" w:rsidRDefault="00BE2A80" w:rsidP="00BE2A80">
      <w:pPr>
        <w:ind w:firstLine="0"/>
        <w:jc w:val="both"/>
        <w:rPr>
          <w:rFonts w:ascii="Times New Roman" w:hAnsi="Times New Roman"/>
          <w:sz w:val="24"/>
          <w:szCs w:val="24"/>
        </w:rPr>
      </w:pPr>
    </w:p>
    <w:p w:rsidR="008B7910" w:rsidRPr="00931F10" w:rsidRDefault="00555ACD" w:rsidP="004720F2">
      <w:pPr>
        <w:pStyle w:val="Titre2"/>
        <w:numPr>
          <w:ilvl w:val="0"/>
          <w:numId w:val="22"/>
        </w:numPr>
        <w:pBdr>
          <w:bottom w:val="none" w:sz="0" w:space="0" w:color="auto"/>
        </w:pBdr>
        <w:spacing w:before="0" w:after="0"/>
        <w:rPr>
          <w:rFonts w:asciiTheme="minorHAnsi" w:hAnsiTheme="minorHAnsi" w:cstheme="minorHAnsi"/>
          <w:b/>
          <w:color w:val="auto"/>
        </w:rPr>
      </w:pPr>
      <w:bookmarkStart w:id="12" w:name="_Toc87597767"/>
      <w:r w:rsidRPr="00931F10">
        <w:rPr>
          <w:rFonts w:asciiTheme="minorHAnsi" w:hAnsiTheme="minorHAnsi" w:cstheme="minorHAnsi"/>
          <w:b/>
          <w:color w:val="auto"/>
        </w:rPr>
        <w:t xml:space="preserve">Identification </w:t>
      </w:r>
      <w:r w:rsidR="00C3185D" w:rsidRPr="00931F10">
        <w:rPr>
          <w:rFonts w:asciiTheme="minorHAnsi" w:hAnsiTheme="minorHAnsi" w:cstheme="minorHAnsi"/>
          <w:b/>
          <w:color w:val="auto"/>
        </w:rPr>
        <w:t>succincte</w:t>
      </w:r>
      <w:r w:rsidR="00C3185D" w:rsidRPr="00931F10">
        <w:rPr>
          <w:rStyle w:val="Appelnotedebasdep"/>
          <w:rFonts w:asciiTheme="minorHAnsi" w:hAnsiTheme="minorHAnsi" w:cstheme="minorHAnsi"/>
          <w:b/>
          <w:bCs/>
          <w:color w:val="auto"/>
        </w:rPr>
        <w:footnoteReference w:id="2"/>
      </w:r>
      <w:r w:rsidR="00C3185D" w:rsidRPr="00931F10">
        <w:rPr>
          <w:rFonts w:asciiTheme="minorHAnsi" w:hAnsiTheme="minorHAnsi" w:cstheme="minorHAnsi"/>
          <w:b/>
          <w:color w:val="auto"/>
        </w:rPr>
        <w:t xml:space="preserve"> </w:t>
      </w:r>
      <w:r w:rsidRPr="00931F10">
        <w:rPr>
          <w:rFonts w:asciiTheme="minorHAnsi" w:hAnsiTheme="minorHAnsi" w:cstheme="minorHAnsi"/>
          <w:b/>
          <w:color w:val="auto"/>
        </w:rPr>
        <w:t>du programme évalué</w:t>
      </w:r>
      <w:bookmarkEnd w:id="12"/>
      <w:r w:rsidR="008B7910" w:rsidRPr="00931F10">
        <w:rPr>
          <w:rFonts w:asciiTheme="minorHAnsi" w:hAnsiTheme="minorHAnsi" w:cstheme="minorHAnsi"/>
          <w:b/>
          <w:color w:val="auto"/>
        </w:rPr>
        <w:t> </w:t>
      </w:r>
    </w:p>
    <w:p w:rsidR="00334C00" w:rsidRPr="00931F10" w:rsidRDefault="00334C00" w:rsidP="00334C00">
      <w:pPr>
        <w:ind w:firstLine="0"/>
        <w:jc w:val="both"/>
        <w:rPr>
          <w:rFonts w:ascii="Times New Roman" w:hAnsi="Times New Roman"/>
          <w:bCs/>
          <w:sz w:val="24"/>
          <w:szCs w:val="24"/>
        </w:rPr>
      </w:pPr>
    </w:p>
    <w:p w:rsidR="00334C00" w:rsidRPr="00DF5042" w:rsidRDefault="00C84D3E" w:rsidP="00334C00">
      <w:pPr>
        <w:ind w:firstLine="0"/>
        <w:jc w:val="both"/>
        <w:rPr>
          <w:rFonts w:ascii="Times New Roman" w:hAnsi="Times New Roman"/>
          <w:w w:val="95"/>
          <w:sz w:val="24"/>
          <w:szCs w:val="24"/>
        </w:rPr>
      </w:pPr>
      <w:r w:rsidRPr="00931F10">
        <w:rPr>
          <w:rFonts w:ascii="Times New Roman" w:hAnsi="Times New Roman"/>
          <w:bCs/>
          <w:sz w:val="24"/>
          <w:szCs w:val="24"/>
        </w:rPr>
        <w:t>5.</w:t>
      </w:r>
      <w:r w:rsidR="00334C00" w:rsidRPr="00931F10">
        <w:rPr>
          <w:rFonts w:ascii="Times New Roman" w:hAnsi="Times New Roman"/>
          <w:bCs/>
          <w:sz w:val="24"/>
          <w:szCs w:val="24"/>
        </w:rPr>
        <w:tab/>
        <w:t>L</w:t>
      </w:r>
      <w:r w:rsidR="00334C00" w:rsidRPr="00931F10">
        <w:rPr>
          <w:rFonts w:ascii="Times New Roman" w:hAnsi="Times New Roman"/>
          <w:w w:val="95"/>
          <w:sz w:val="24"/>
          <w:szCs w:val="24"/>
        </w:rPr>
        <w:t>’intervention objet de cette évaluation est le CPD du PNUD au Bénin qui couvre la période 2019-2023. I</w:t>
      </w:r>
      <w:r w:rsidR="00334C00" w:rsidRPr="00931F10">
        <w:rPr>
          <w:rFonts w:ascii="Times New Roman" w:hAnsi="Times New Roman"/>
          <w:sz w:val="24"/>
          <w:szCs w:val="24"/>
        </w:rPr>
        <w:t xml:space="preserve">l articule ses contributions dans le cadre de deux Effets de programme qui portent respectivement sur la croissance </w:t>
      </w:r>
      <w:r w:rsidR="00F003B3" w:rsidRPr="00931F10">
        <w:rPr>
          <w:rFonts w:ascii="Times New Roman" w:hAnsi="Times New Roman"/>
          <w:sz w:val="24"/>
          <w:szCs w:val="24"/>
        </w:rPr>
        <w:t xml:space="preserve">inclusive </w:t>
      </w:r>
      <w:r w:rsidR="00334C00" w:rsidRPr="00931F10">
        <w:rPr>
          <w:rFonts w:ascii="Times New Roman" w:hAnsi="Times New Roman"/>
          <w:sz w:val="24"/>
          <w:szCs w:val="24"/>
        </w:rPr>
        <w:t>et le développement durable, d’une part, et la gouvernance</w:t>
      </w:r>
      <w:r w:rsidR="00F003B3" w:rsidRPr="00931F10">
        <w:rPr>
          <w:rFonts w:ascii="Times New Roman" w:hAnsi="Times New Roman"/>
          <w:sz w:val="24"/>
          <w:szCs w:val="24"/>
        </w:rPr>
        <w:t xml:space="preserve"> et l’</w:t>
      </w:r>
      <w:r w:rsidR="008718F8" w:rsidRPr="00931F10">
        <w:rPr>
          <w:rFonts w:ascii="Times New Roman" w:hAnsi="Times New Roman"/>
          <w:sz w:val="24"/>
          <w:szCs w:val="24"/>
        </w:rPr>
        <w:t>É</w:t>
      </w:r>
      <w:r w:rsidR="00F003B3" w:rsidRPr="00931F10">
        <w:rPr>
          <w:rFonts w:ascii="Times New Roman" w:hAnsi="Times New Roman"/>
          <w:sz w:val="24"/>
          <w:szCs w:val="24"/>
        </w:rPr>
        <w:t>tat de droit</w:t>
      </w:r>
      <w:r w:rsidR="00334C00" w:rsidRPr="00931F10">
        <w:rPr>
          <w:rFonts w:ascii="Times New Roman" w:hAnsi="Times New Roman"/>
          <w:sz w:val="24"/>
          <w:szCs w:val="24"/>
        </w:rPr>
        <w:t>, de l’autre. (</w:t>
      </w:r>
      <w:r w:rsidR="00906932" w:rsidRPr="00931F10">
        <w:rPr>
          <w:rFonts w:ascii="Times New Roman" w:hAnsi="Times New Roman"/>
          <w:sz w:val="24"/>
          <w:szCs w:val="24"/>
        </w:rPr>
        <w:t>Voir</w:t>
      </w:r>
      <w:r w:rsidR="00334C00" w:rsidRPr="00931F10">
        <w:rPr>
          <w:rFonts w:ascii="Times New Roman" w:hAnsi="Times New Roman"/>
          <w:sz w:val="24"/>
          <w:szCs w:val="24"/>
        </w:rPr>
        <w:t xml:space="preserve"> les détails dans le chapitre ci-dessous).</w:t>
      </w:r>
    </w:p>
    <w:p w:rsidR="00334C00" w:rsidRPr="00DF5042" w:rsidRDefault="00334C00" w:rsidP="00334C00">
      <w:pPr>
        <w:jc w:val="both"/>
        <w:rPr>
          <w:rFonts w:ascii="Times New Roman" w:hAnsi="Times New Roman"/>
          <w:sz w:val="24"/>
          <w:szCs w:val="24"/>
        </w:rPr>
      </w:pPr>
    </w:p>
    <w:p w:rsidR="008B7910" w:rsidRPr="00DF5042" w:rsidRDefault="00555ACD" w:rsidP="004720F2">
      <w:pPr>
        <w:pStyle w:val="Titre2"/>
        <w:numPr>
          <w:ilvl w:val="0"/>
          <w:numId w:val="22"/>
        </w:numPr>
        <w:pBdr>
          <w:bottom w:val="none" w:sz="0" w:space="0" w:color="auto"/>
        </w:pBdr>
        <w:spacing w:before="0" w:after="0"/>
        <w:rPr>
          <w:rFonts w:asciiTheme="minorHAnsi" w:hAnsiTheme="minorHAnsi" w:cstheme="minorHAnsi"/>
          <w:b/>
          <w:color w:val="auto"/>
        </w:rPr>
      </w:pPr>
      <w:bookmarkStart w:id="13" w:name="_Toc87597768"/>
      <w:r w:rsidRPr="00DF5042">
        <w:rPr>
          <w:rFonts w:asciiTheme="minorHAnsi" w:hAnsiTheme="minorHAnsi" w:cstheme="minorHAnsi"/>
          <w:b/>
          <w:color w:val="auto"/>
        </w:rPr>
        <w:t>Structure du rapport d’évaluation</w:t>
      </w:r>
      <w:bookmarkEnd w:id="13"/>
    </w:p>
    <w:p w:rsidR="00651E55" w:rsidRPr="00DF5042" w:rsidRDefault="00651E55" w:rsidP="00555ACD">
      <w:pPr>
        <w:ind w:firstLine="0"/>
        <w:jc w:val="both"/>
        <w:rPr>
          <w:rFonts w:ascii="Times New Roman" w:hAnsi="Times New Roman"/>
          <w:bCs/>
          <w:sz w:val="24"/>
          <w:szCs w:val="24"/>
        </w:rPr>
      </w:pPr>
    </w:p>
    <w:p w:rsidR="00555ACD" w:rsidRPr="00DF5042" w:rsidRDefault="00C84D3E" w:rsidP="00555ACD">
      <w:pPr>
        <w:ind w:firstLine="0"/>
        <w:jc w:val="both"/>
        <w:rPr>
          <w:rFonts w:asciiTheme="minorHAnsi" w:hAnsiTheme="minorHAnsi" w:cstheme="minorHAnsi"/>
          <w:bCs/>
          <w:sz w:val="24"/>
          <w:szCs w:val="24"/>
        </w:rPr>
      </w:pPr>
      <w:r w:rsidRPr="00DF5042">
        <w:rPr>
          <w:rFonts w:asciiTheme="minorHAnsi" w:hAnsiTheme="minorHAnsi" w:cstheme="minorHAnsi"/>
          <w:bCs/>
          <w:sz w:val="24"/>
          <w:szCs w:val="24"/>
        </w:rPr>
        <w:t>6</w:t>
      </w:r>
      <w:r w:rsidR="00651E55" w:rsidRPr="00DF5042">
        <w:rPr>
          <w:rFonts w:asciiTheme="minorHAnsi" w:hAnsiTheme="minorHAnsi" w:cstheme="minorHAnsi"/>
          <w:bCs/>
          <w:sz w:val="24"/>
          <w:szCs w:val="24"/>
        </w:rPr>
        <w:t>.</w:t>
      </w:r>
      <w:r w:rsidR="00651E55" w:rsidRPr="00DF5042">
        <w:rPr>
          <w:rFonts w:asciiTheme="minorHAnsi" w:hAnsiTheme="minorHAnsi" w:cstheme="minorHAnsi"/>
          <w:bCs/>
          <w:sz w:val="24"/>
          <w:szCs w:val="24"/>
        </w:rPr>
        <w:tab/>
      </w:r>
      <w:r w:rsidR="00334C00" w:rsidRPr="00DF5042">
        <w:rPr>
          <w:rFonts w:asciiTheme="minorHAnsi" w:hAnsiTheme="minorHAnsi" w:cstheme="minorHAnsi"/>
          <w:sz w:val="24"/>
          <w:szCs w:val="24"/>
        </w:rPr>
        <w:t xml:space="preserve">Le rapport de cette évaluation est réglé sur </w:t>
      </w:r>
      <w:r w:rsidR="00F003B3" w:rsidRPr="00DF5042">
        <w:rPr>
          <w:rFonts w:asciiTheme="minorHAnsi" w:hAnsiTheme="minorHAnsi" w:cstheme="minorHAnsi"/>
          <w:sz w:val="24"/>
          <w:szCs w:val="24"/>
        </w:rPr>
        <w:t>les exigences des Termes de référence de la mission</w:t>
      </w:r>
      <w:r w:rsidR="00A24445" w:rsidRPr="00DF5042">
        <w:rPr>
          <w:rFonts w:asciiTheme="minorHAnsi" w:hAnsiTheme="minorHAnsi" w:cstheme="minorHAnsi"/>
          <w:sz w:val="24"/>
          <w:szCs w:val="24"/>
        </w:rPr>
        <w:t xml:space="preserve">, dans le cadre des </w:t>
      </w:r>
      <w:r w:rsidR="00F003B3" w:rsidRPr="00DF5042">
        <w:rPr>
          <w:rFonts w:asciiTheme="minorHAnsi" w:hAnsiTheme="minorHAnsi" w:cstheme="minorHAnsi"/>
          <w:sz w:val="24"/>
          <w:szCs w:val="24"/>
        </w:rPr>
        <w:t xml:space="preserve">préconisations les plus récentes </w:t>
      </w:r>
      <w:r w:rsidR="00334C00" w:rsidRPr="00DF5042">
        <w:rPr>
          <w:rFonts w:asciiTheme="minorHAnsi" w:hAnsiTheme="minorHAnsi" w:cstheme="minorHAnsi"/>
          <w:sz w:val="24"/>
          <w:szCs w:val="24"/>
        </w:rPr>
        <w:t xml:space="preserve">du Guide d’évaluation du PNUD, édition </w:t>
      </w:r>
      <w:r w:rsidR="00F003B3" w:rsidRPr="00DF5042">
        <w:rPr>
          <w:rFonts w:asciiTheme="minorHAnsi" w:hAnsiTheme="minorHAnsi" w:cstheme="minorHAnsi"/>
          <w:sz w:val="24"/>
          <w:szCs w:val="24"/>
        </w:rPr>
        <w:t xml:space="preserve">de </w:t>
      </w:r>
      <w:r w:rsidR="00A24445" w:rsidRPr="00DF5042">
        <w:rPr>
          <w:rFonts w:asciiTheme="minorHAnsi" w:hAnsiTheme="minorHAnsi" w:cstheme="minorHAnsi"/>
          <w:sz w:val="24"/>
          <w:szCs w:val="24"/>
        </w:rPr>
        <w:t xml:space="preserve">Juin 2021. Son </w:t>
      </w:r>
      <w:r w:rsidR="00334C00" w:rsidRPr="00DF5042">
        <w:rPr>
          <w:rFonts w:asciiTheme="minorHAnsi" w:hAnsiTheme="minorHAnsi" w:cstheme="minorHAnsi"/>
          <w:sz w:val="24"/>
          <w:szCs w:val="24"/>
        </w:rPr>
        <w:t>canevas est comme suit.</w:t>
      </w:r>
    </w:p>
    <w:p w:rsidR="003E1A8B" w:rsidRPr="00DF5042" w:rsidRDefault="003E1A8B" w:rsidP="003E1A8B">
      <w:pPr>
        <w:autoSpaceDE w:val="0"/>
        <w:autoSpaceDN w:val="0"/>
        <w:adjustRightInd w:val="0"/>
        <w:ind w:firstLine="0"/>
        <w:jc w:val="both"/>
        <w:rPr>
          <w:rFonts w:asciiTheme="minorHAnsi" w:hAnsiTheme="minorHAnsi" w:cstheme="minorHAnsi"/>
          <w:b/>
          <w:bCs/>
          <w:sz w:val="24"/>
          <w:szCs w:val="24"/>
        </w:rPr>
      </w:pPr>
    </w:p>
    <w:p w:rsidR="003E1A8B" w:rsidRPr="00DF5042" w:rsidRDefault="003E1A8B" w:rsidP="004720F2">
      <w:pPr>
        <w:pStyle w:val="Paragraphedeliste"/>
        <w:numPr>
          <w:ilvl w:val="0"/>
          <w:numId w:val="10"/>
        </w:numPr>
        <w:autoSpaceDE w:val="0"/>
        <w:autoSpaceDN w:val="0"/>
        <w:adjustRightInd w:val="0"/>
        <w:jc w:val="both"/>
        <w:rPr>
          <w:rFonts w:asciiTheme="minorHAnsi" w:hAnsiTheme="minorHAnsi" w:cstheme="minorHAnsi"/>
          <w:sz w:val="24"/>
          <w:szCs w:val="24"/>
        </w:rPr>
      </w:pPr>
      <w:r w:rsidRPr="00DF5042">
        <w:rPr>
          <w:rFonts w:asciiTheme="minorHAnsi" w:hAnsiTheme="minorHAnsi" w:cstheme="minorHAnsi"/>
          <w:bCs/>
          <w:sz w:val="24"/>
          <w:szCs w:val="24"/>
        </w:rPr>
        <w:t>Page de couverture</w:t>
      </w:r>
    </w:p>
    <w:p w:rsidR="003E1A8B" w:rsidRPr="00DF5042" w:rsidRDefault="003E1A8B" w:rsidP="004720F2">
      <w:pPr>
        <w:numPr>
          <w:ilvl w:val="0"/>
          <w:numId w:val="6"/>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Nom de l’intervention d’évaluation</w:t>
      </w:r>
    </w:p>
    <w:p w:rsidR="003E1A8B" w:rsidRPr="00DF5042" w:rsidRDefault="003E1A8B" w:rsidP="004720F2">
      <w:pPr>
        <w:numPr>
          <w:ilvl w:val="0"/>
          <w:numId w:val="6"/>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Calendrier de l’évaluation et date du rapport</w:t>
      </w:r>
    </w:p>
    <w:p w:rsidR="003E1A8B" w:rsidRPr="00DF5042" w:rsidRDefault="003E1A8B" w:rsidP="004720F2">
      <w:pPr>
        <w:numPr>
          <w:ilvl w:val="0"/>
          <w:numId w:val="6"/>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Pays de l’intervention d’évaluation</w:t>
      </w:r>
    </w:p>
    <w:p w:rsidR="003E1A8B" w:rsidRPr="00DF5042" w:rsidRDefault="003E1A8B" w:rsidP="004720F2">
      <w:pPr>
        <w:numPr>
          <w:ilvl w:val="0"/>
          <w:numId w:val="6"/>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Noms et organisations de</w:t>
      </w:r>
      <w:r w:rsidR="00EC1CD4" w:rsidRPr="00DF5042">
        <w:rPr>
          <w:rFonts w:ascii="Times New Roman" w:hAnsi="Times New Roman"/>
          <w:sz w:val="24"/>
          <w:szCs w:val="24"/>
        </w:rPr>
        <w:t xml:space="preserve"> l’</w:t>
      </w:r>
      <w:r w:rsidRPr="00DF5042">
        <w:rPr>
          <w:rFonts w:ascii="Times New Roman" w:hAnsi="Times New Roman"/>
          <w:sz w:val="24"/>
          <w:szCs w:val="24"/>
        </w:rPr>
        <w:t>évaluateur</w:t>
      </w:r>
    </w:p>
    <w:p w:rsidR="003E1A8B" w:rsidRPr="00DF5042" w:rsidRDefault="003E1A8B" w:rsidP="004720F2">
      <w:pPr>
        <w:numPr>
          <w:ilvl w:val="0"/>
          <w:numId w:val="6"/>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Nom de l’organisation initiant l’évaluation</w:t>
      </w:r>
    </w:p>
    <w:p w:rsidR="003E1A8B" w:rsidRPr="00DF5042" w:rsidRDefault="003E1A8B" w:rsidP="004720F2">
      <w:pPr>
        <w:numPr>
          <w:ilvl w:val="0"/>
          <w:numId w:val="6"/>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Remerciements</w:t>
      </w:r>
    </w:p>
    <w:p w:rsidR="003E1A8B" w:rsidRPr="00DF5042" w:rsidRDefault="003E1A8B" w:rsidP="004720F2">
      <w:pPr>
        <w:pStyle w:val="Paragraphedeliste"/>
        <w:numPr>
          <w:ilvl w:val="0"/>
          <w:numId w:val="11"/>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Table des matières</w:t>
      </w:r>
    </w:p>
    <w:p w:rsidR="003E1A8B" w:rsidRPr="00DF5042" w:rsidRDefault="003E1A8B" w:rsidP="004720F2">
      <w:pPr>
        <w:pStyle w:val="Paragraphedeliste"/>
        <w:numPr>
          <w:ilvl w:val="0"/>
          <w:numId w:val="11"/>
        </w:numPr>
        <w:autoSpaceDE w:val="0"/>
        <w:autoSpaceDN w:val="0"/>
        <w:adjustRightInd w:val="0"/>
        <w:jc w:val="both"/>
        <w:rPr>
          <w:rFonts w:ascii="Times New Roman" w:hAnsi="Times New Roman"/>
          <w:bCs/>
          <w:sz w:val="24"/>
          <w:szCs w:val="24"/>
        </w:rPr>
      </w:pPr>
      <w:r w:rsidRPr="00DF5042">
        <w:rPr>
          <w:rFonts w:ascii="Times New Roman" w:hAnsi="Times New Roman"/>
          <w:bCs/>
          <w:sz w:val="24"/>
          <w:szCs w:val="24"/>
        </w:rPr>
        <w:t>Liste des acronymes et abréviations</w:t>
      </w:r>
    </w:p>
    <w:p w:rsidR="003E1A8B" w:rsidRPr="00DF5042" w:rsidRDefault="003E1A8B" w:rsidP="004720F2">
      <w:pPr>
        <w:pStyle w:val="Paragraphedeliste"/>
        <w:numPr>
          <w:ilvl w:val="0"/>
          <w:numId w:val="11"/>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 xml:space="preserve">Résumé exécutif </w:t>
      </w:r>
    </w:p>
    <w:p w:rsidR="003E1A8B" w:rsidRPr="00DF5042" w:rsidRDefault="003E1A8B" w:rsidP="004720F2">
      <w:pPr>
        <w:pStyle w:val="Paragraphedeliste"/>
        <w:numPr>
          <w:ilvl w:val="0"/>
          <w:numId w:val="11"/>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Introduction</w:t>
      </w:r>
    </w:p>
    <w:p w:rsidR="003E1A8B" w:rsidRPr="00DF5042" w:rsidRDefault="003E1A8B" w:rsidP="004720F2">
      <w:pPr>
        <w:pStyle w:val="Paragraphedeliste"/>
        <w:numPr>
          <w:ilvl w:val="0"/>
          <w:numId w:val="11"/>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 xml:space="preserve">Description du Programme </w:t>
      </w:r>
    </w:p>
    <w:p w:rsidR="003E1A8B" w:rsidRPr="00DF5042" w:rsidRDefault="003E1A8B" w:rsidP="004720F2">
      <w:pPr>
        <w:pStyle w:val="Paragraphedeliste"/>
        <w:numPr>
          <w:ilvl w:val="0"/>
          <w:numId w:val="11"/>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 xml:space="preserve">Etendue de l’évaluation et objectifs </w:t>
      </w:r>
    </w:p>
    <w:p w:rsidR="003E1A8B" w:rsidRPr="00DF5042" w:rsidRDefault="003E1A8B" w:rsidP="004720F2">
      <w:pPr>
        <w:numPr>
          <w:ilvl w:val="0"/>
          <w:numId w:val="7"/>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Etendue de l’évaluation</w:t>
      </w:r>
    </w:p>
    <w:p w:rsidR="003E1A8B" w:rsidRPr="00DF5042" w:rsidRDefault="003E1A8B" w:rsidP="004720F2">
      <w:pPr>
        <w:numPr>
          <w:ilvl w:val="0"/>
          <w:numId w:val="7"/>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 xml:space="preserve">Objectifs de l’évaluation </w:t>
      </w:r>
    </w:p>
    <w:p w:rsidR="003E1A8B" w:rsidRPr="00DF5042" w:rsidRDefault="003E1A8B" w:rsidP="004720F2">
      <w:pPr>
        <w:numPr>
          <w:ilvl w:val="0"/>
          <w:numId w:val="7"/>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Critères d’évaluation</w:t>
      </w:r>
    </w:p>
    <w:p w:rsidR="003E1A8B" w:rsidRPr="00DF5042" w:rsidRDefault="003E1A8B" w:rsidP="004720F2">
      <w:pPr>
        <w:numPr>
          <w:ilvl w:val="0"/>
          <w:numId w:val="7"/>
        </w:numPr>
        <w:autoSpaceDE w:val="0"/>
        <w:autoSpaceDN w:val="0"/>
        <w:adjustRightInd w:val="0"/>
        <w:jc w:val="both"/>
        <w:rPr>
          <w:rFonts w:ascii="Times New Roman" w:hAnsi="Times New Roman"/>
          <w:bCs/>
          <w:sz w:val="24"/>
          <w:szCs w:val="24"/>
        </w:rPr>
      </w:pPr>
      <w:r w:rsidRPr="00DF5042">
        <w:rPr>
          <w:rFonts w:ascii="Times New Roman" w:hAnsi="Times New Roman"/>
          <w:sz w:val="24"/>
          <w:szCs w:val="24"/>
        </w:rPr>
        <w:t>Questions relatives à l’évaluation</w:t>
      </w:r>
    </w:p>
    <w:p w:rsidR="003E1A8B" w:rsidRPr="00DF5042" w:rsidRDefault="003E1A8B" w:rsidP="004720F2">
      <w:pPr>
        <w:pStyle w:val="Paragraphedeliste"/>
        <w:numPr>
          <w:ilvl w:val="0"/>
          <w:numId w:val="12"/>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Approche et méthodes d'évaluation</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 xml:space="preserve">Sources de données </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 xml:space="preserve">Echantillon et cadre d’échantillon </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 xml:space="preserve">Procédures et instruments de collecte de données </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Normes de performance</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Participation de la partie prenante</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Considérations éthiques</w:t>
      </w:r>
    </w:p>
    <w:p w:rsidR="003E1A8B" w:rsidRPr="00DF5042" w:rsidRDefault="003E1A8B" w:rsidP="004720F2">
      <w:pPr>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Informations relatives à l’historique sur les évaluateurs</w:t>
      </w:r>
    </w:p>
    <w:p w:rsidR="003E1A8B" w:rsidRPr="00DF5042" w:rsidRDefault="003E1A8B" w:rsidP="004720F2">
      <w:pPr>
        <w:pStyle w:val="Paragraphedeliste"/>
        <w:numPr>
          <w:ilvl w:val="0"/>
          <w:numId w:val="8"/>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Principales limitations de la méthodologie</w:t>
      </w:r>
    </w:p>
    <w:p w:rsidR="003E1A8B" w:rsidRPr="00DF5042" w:rsidRDefault="003E1A8B" w:rsidP="004720F2">
      <w:pPr>
        <w:pStyle w:val="Paragraphedeliste"/>
        <w:numPr>
          <w:ilvl w:val="0"/>
          <w:numId w:val="13"/>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Analyse des données</w:t>
      </w:r>
    </w:p>
    <w:p w:rsidR="003E1A8B" w:rsidRPr="00DF5042" w:rsidRDefault="003E1A8B" w:rsidP="004720F2">
      <w:pPr>
        <w:pStyle w:val="Paragraphedeliste"/>
        <w:numPr>
          <w:ilvl w:val="0"/>
          <w:numId w:val="13"/>
        </w:numPr>
        <w:tabs>
          <w:tab w:val="left" w:pos="1182"/>
        </w:tabs>
        <w:autoSpaceDE w:val="0"/>
        <w:autoSpaceDN w:val="0"/>
        <w:adjustRightInd w:val="0"/>
        <w:jc w:val="both"/>
        <w:rPr>
          <w:rFonts w:ascii="Times New Roman" w:hAnsi="Times New Roman"/>
          <w:sz w:val="24"/>
          <w:szCs w:val="24"/>
        </w:rPr>
      </w:pPr>
      <w:r w:rsidRPr="00DF5042">
        <w:rPr>
          <w:rFonts w:ascii="Times New Roman" w:hAnsi="Times New Roman"/>
          <w:bCs/>
          <w:sz w:val="24"/>
          <w:szCs w:val="24"/>
        </w:rPr>
        <w:t>Déductions et conclusions</w:t>
      </w:r>
    </w:p>
    <w:p w:rsidR="003E1A8B" w:rsidRPr="00DF5042" w:rsidRDefault="003E1A8B" w:rsidP="004720F2">
      <w:pPr>
        <w:pStyle w:val="Paragraphedeliste"/>
        <w:numPr>
          <w:ilvl w:val="0"/>
          <w:numId w:val="13"/>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Recommandations</w:t>
      </w:r>
    </w:p>
    <w:p w:rsidR="003E1A8B" w:rsidRPr="00DF5042" w:rsidRDefault="003E1A8B" w:rsidP="004720F2">
      <w:pPr>
        <w:pStyle w:val="Paragraphedeliste"/>
        <w:numPr>
          <w:ilvl w:val="0"/>
          <w:numId w:val="13"/>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Enseignements tirés</w:t>
      </w:r>
    </w:p>
    <w:p w:rsidR="003E1A8B" w:rsidRPr="00DF5042" w:rsidRDefault="003E1A8B" w:rsidP="004720F2">
      <w:pPr>
        <w:pStyle w:val="Paragraphedeliste"/>
        <w:numPr>
          <w:ilvl w:val="0"/>
          <w:numId w:val="13"/>
        </w:numPr>
        <w:autoSpaceDE w:val="0"/>
        <w:autoSpaceDN w:val="0"/>
        <w:adjustRightInd w:val="0"/>
        <w:jc w:val="both"/>
        <w:rPr>
          <w:rFonts w:ascii="Times New Roman" w:hAnsi="Times New Roman"/>
          <w:sz w:val="24"/>
          <w:szCs w:val="24"/>
        </w:rPr>
      </w:pPr>
      <w:r w:rsidRPr="00DF5042">
        <w:rPr>
          <w:rFonts w:ascii="Times New Roman" w:hAnsi="Times New Roman"/>
          <w:bCs/>
          <w:sz w:val="24"/>
          <w:szCs w:val="24"/>
        </w:rPr>
        <w:t>Annexes du rapport</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Termes de référence pour l’évaluation</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Documentation supplémentaire relative à la méthodologie, comme la matrice d’évaluation et les instruments de collecte des données (questionnaires, Guides d’entretien, protocoles d’observation, etc.) si besoin</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Listes des personnes ou groupes interviewés ou consultés et des sites visités</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Liste des documents d’aide révisés</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Modèle des résultats ou cadre des résultats du programme</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Tableaux de résumé des déductions, comme les tableaux présentant les progrès vers les produits, les cibles et les objectifs relatifs aux indicateurs établis</w:t>
      </w:r>
    </w:p>
    <w:p w:rsidR="003E1A8B" w:rsidRPr="00DF5042" w:rsidRDefault="003E1A8B" w:rsidP="004720F2">
      <w:pPr>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Biographies succinctes des évaluateurs et justification de la composition de l’équipe</w:t>
      </w:r>
    </w:p>
    <w:p w:rsidR="003E1A8B" w:rsidRPr="00DF5042" w:rsidRDefault="003E1A8B" w:rsidP="004720F2">
      <w:pPr>
        <w:pStyle w:val="Paragraphedeliste"/>
        <w:numPr>
          <w:ilvl w:val="0"/>
          <w:numId w:val="9"/>
        </w:numPr>
        <w:autoSpaceDE w:val="0"/>
        <w:autoSpaceDN w:val="0"/>
        <w:adjustRightInd w:val="0"/>
        <w:jc w:val="both"/>
        <w:rPr>
          <w:rFonts w:ascii="Times New Roman" w:hAnsi="Times New Roman"/>
          <w:sz w:val="24"/>
          <w:szCs w:val="24"/>
        </w:rPr>
      </w:pPr>
      <w:r w:rsidRPr="00DF5042">
        <w:rPr>
          <w:rFonts w:ascii="Times New Roman" w:hAnsi="Times New Roman"/>
          <w:sz w:val="24"/>
          <w:szCs w:val="24"/>
        </w:rPr>
        <w:t>Code de conduite signé par les évaluateurs</w:t>
      </w:r>
    </w:p>
    <w:p w:rsidR="003E1A8B" w:rsidRPr="00DF5042" w:rsidRDefault="003E1A8B" w:rsidP="003E1A8B">
      <w:pPr>
        <w:autoSpaceDE w:val="0"/>
        <w:autoSpaceDN w:val="0"/>
        <w:adjustRightInd w:val="0"/>
        <w:ind w:firstLine="0"/>
        <w:jc w:val="both"/>
        <w:rPr>
          <w:rFonts w:ascii="Times New Roman" w:hAnsi="Times New Roman"/>
          <w:sz w:val="24"/>
          <w:szCs w:val="24"/>
        </w:rPr>
      </w:pPr>
    </w:p>
    <w:p w:rsidR="008B7910" w:rsidRPr="00DF5042" w:rsidRDefault="004270F0" w:rsidP="004720F2">
      <w:pPr>
        <w:pStyle w:val="Titre2"/>
        <w:numPr>
          <w:ilvl w:val="0"/>
          <w:numId w:val="22"/>
        </w:numPr>
        <w:pBdr>
          <w:bottom w:val="none" w:sz="0" w:space="0" w:color="auto"/>
        </w:pBdr>
        <w:spacing w:before="0" w:after="0"/>
        <w:rPr>
          <w:rFonts w:asciiTheme="minorHAnsi" w:hAnsiTheme="minorHAnsi" w:cstheme="minorHAnsi"/>
          <w:b/>
          <w:color w:val="auto"/>
        </w:rPr>
      </w:pPr>
      <w:bookmarkStart w:id="14" w:name="_Toc87597769"/>
      <w:r w:rsidRPr="00DF5042">
        <w:rPr>
          <w:rFonts w:asciiTheme="minorHAnsi" w:hAnsiTheme="minorHAnsi" w:cstheme="minorHAnsi"/>
          <w:b/>
          <w:color w:val="auto"/>
        </w:rPr>
        <w:t>En</w:t>
      </w:r>
      <w:r w:rsidR="00877BB6" w:rsidRPr="00DF5042">
        <w:rPr>
          <w:rFonts w:asciiTheme="minorHAnsi" w:hAnsiTheme="minorHAnsi" w:cstheme="minorHAnsi"/>
          <w:b/>
          <w:color w:val="auto"/>
        </w:rPr>
        <w:t>chaînement</w:t>
      </w:r>
      <w:r w:rsidRPr="00DF5042">
        <w:rPr>
          <w:rFonts w:asciiTheme="minorHAnsi" w:hAnsiTheme="minorHAnsi" w:cstheme="minorHAnsi"/>
          <w:b/>
          <w:color w:val="auto"/>
        </w:rPr>
        <w:t>s du rapport</w:t>
      </w:r>
      <w:bookmarkEnd w:id="14"/>
      <w:r w:rsidR="00877BB6" w:rsidRPr="00DF5042">
        <w:rPr>
          <w:rFonts w:asciiTheme="minorHAnsi" w:hAnsiTheme="minorHAnsi" w:cstheme="minorHAnsi"/>
          <w:b/>
          <w:color w:val="auto"/>
        </w:rPr>
        <w:t> </w:t>
      </w:r>
    </w:p>
    <w:p w:rsidR="005E0E22" w:rsidRPr="00DF5042" w:rsidRDefault="005E0E22" w:rsidP="00555ACD">
      <w:pPr>
        <w:ind w:firstLine="0"/>
        <w:jc w:val="both"/>
        <w:rPr>
          <w:rFonts w:ascii="Times New Roman" w:hAnsi="Times New Roman"/>
          <w:bCs/>
          <w:sz w:val="24"/>
          <w:szCs w:val="24"/>
        </w:rPr>
      </w:pPr>
    </w:p>
    <w:p w:rsidR="003E1A8B" w:rsidRPr="00DF5042" w:rsidRDefault="00C84D3E" w:rsidP="00555ACD">
      <w:pPr>
        <w:ind w:firstLine="0"/>
        <w:jc w:val="both"/>
        <w:rPr>
          <w:rFonts w:ascii="Times New Roman" w:hAnsi="Times New Roman"/>
          <w:bCs/>
          <w:sz w:val="24"/>
          <w:szCs w:val="24"/>
        </w:rPr>
      </w:pPr>
      <w:r w:rsidRPr="00DF5042">
        <w:rPr>
          <w:rFonts w:ascii="Times New Roman" w:hAnsi="Times New Roman"/>
          <w:bCs/>
          <w:sz w:val="24"/>
          <w:szCs w:val="24"/>
        </w:rPr>
        <w:t>7</w:t>
      </w:r>
      <w:r w:rsidR="00334C00" w:rsidRPr="00DF5042">
        <w:rPr>
          <w:rFonts w:ascii="Times New Roman" w:hAnsi="Times New Roman"/>
          <w:bCs/>
          <w:sz w:val="24"/>
          <w:szCs w:val="24"/>
        </w:rPr>
        <w:t>.</w:t>
      </w:r>
      <w:r w:rsidR="00334C00" w:rsidRPr="00DF5042">
        <w:rPr>
          <w:rFonts w:ascii="Times New Roman" w:hAnsi="Times New Roman"/>
          <w:bCs/>
          <w:sz w:val="24"/>
          <w:szCs w:val="24"/>
        </w:rPr>
        <w:tab/>
      </w:r>
      <w:r w:rsidR="003F68FE" w:rsidRPr="00DF5042">
        <w:rPr>
          <w:rFonts w:ascii="Times New Roman" w:hAnsi="Times New Roman"/>
          <w:bCs/>
          <w:sz w:val="24"/>
          <w:szCs w:val="24"/>
        </w:rPr>
        <w:t xml:space="preserve">La structure de rapport ci-dessus </w:t>
      </w:r>
      <w:r w:rsidR="00334C00" w:rsidRPr="00DF5042">
        <w:rPr>
          <w:rFonts w:ascii="Times New Roman" w:hAnsi="Times New Roman"/>
          <w:bCs/>
          <w:sz w:val="24"/>
          <w:szCs w:val="24"/>
        </w:rPr>
        <w:t>satisfait à plusieurs exigences de cette évaluation. D’abord sont déclinées la finalité, la portée, les destinataires et l’utilité de l’évaluation. Puis est décrite le programme qui est évalué. La présentation de la méthodologie vient ensuite indiquer comment l’évaluation est conduite, en n’omettant pas les limit</w:t>
      </w:r>
      <w:r w:rsidR="003F68FE" w:rsidRPr="00DF5042">
        <w:rPr>
          <w:rFonts w:ascii="Times New Roman" w:hAnsi="Times New Roman"/>
          <w:bCs/>
          <w:sz w:val="24"/>
          <w:szCs w:val="24"/>
        </w:rPr>
        <w:t>es éventuelles</w:t>
      </w:r>
      <w:r w:rsidR="00334C00" w:rsidRPr="00DF5042">
        <w:rPr>
          <w:rFonts w:ascii="Times New Roman" w:hAnsi="Times New Roman"/>
          <w:bCs/>
          <w:sz w:val="24"/>
          <w:szCs w:val="24"/>
        </w:rPr>
        <w:t xml:space="preserve"> et le</w:t>
      </w:r>
      <w:r w:rsidR="003F68FE" w:rsidRPr="00DF5042">
        <w:rPr>
          <w:rFonts w:ascii="Times New Roman" w:hAnsi="Times New Roman"/>
          <w:bCs/>
          <w:sz w:val="24"/>
          <w:szCs w:val="24"/>
        </w:rPr>
        <w:t>s moyens de le</w:t>
      </w:r>
      <w:r w:rsidR="00334C00" w:rsidRPr="00DF5042">
        <w:rPr>
          <w:rFonts w:ascii="Times New Roman" w:hAnsi="Times New Roman"/>
          <w:bCs/>
          <w:sz w:val="24"/>
          <w:szCs w:val="24"/>
        </w:rPr>
        <w:t>ur mitigation. Puis les analyses et conclusions subséquentes sont présentées en suivant les questions d’évaluation organisées dans le cadre des critères du C</w:t>
      </w:r>
      <w:r w:rsidR="003F68FE" w:rsidRPr="00DF5042">
        <w:rPr>
          <w:rFonts w:ascii="Times New Roman" w:hAnsi="Times New Roman"/>
          <w:bCs/>
          <w:sz w:val="24"/>
          <w:szCs w:val="24"/>
        </w:rPr>
        <w:t>AD/OCDE</w:t>
      </w:r>
      <w:r w:rsidR="00334C00" w:rsidRPr="00DF5042">
        <w:rPr>
          <w:rFonts w:ascii="Times New Roman" w:hAnsi="Times New Roman"/>
          <w:bCs/>
          <w:sz w:val="24"/>
          <w:szCs w:val="24"/>
        </w:rPr>
        <w:t>. Enfin, les annexes renferment toutes les pièces qui ont servi d’intrants à la production du rapport</w:t>
      </w:r>
      <w:r w:rsidR="003F68FE" w:rsidRPr="00DF5042">
        <w:rPr>
          <w:rFonts w:ascii="Times New Roman" w:hAnsi="Times New Roman"/>
          <w:bCs/>
          <w:sz w:val="24"/>
          <w:szCs w:val="24"/>
        </w:rPr>
        <w:t>,</w:t>
      </w:r>
      <w:r w:rsidR="00334C00" w:rsidRPr="00DF5042">
        <w:rPr>
          <w:rFonts w:ascii="Times New Roman" w:hAnsi="Times New Roman"/>
          <w:bCs/>
          <w:sz w:val="24"/>
          <w:szCs w:val="24"/>
        </w:rPr>
        <w:t xml:space="preserve"> et auxquelles il est loisible au lecteur de se reporter pour mieux comprendre le soubassement méthodologique, factuel et événementiel de l’évaluation</w:t>
      </w:r>
      <w:r w:rsidR="003F68FE" w:rsidRPr="00DF5042">
        <w:rPr>
          <w:rFonts w:ascii="Times New Roman" w:hAnsi="Times New Roman"/>
          <w:bCs/>
          <w:sz w:val="24"/>
          <w:szCs w:val="24"/>
        </w:rPr>
        <w:t xml:space="preserve"> et de son rapport</w:t>
      </w:r>
      <w:r w:rsidR="00334C00" w:rsidRPr="00DF5042">
        <w:rPr>
          <w:rFonts w:ascii="Times New Roman" w:hAnsi="Times New Roman"/>
          <w:bCs/>
          <w:sz w:val="24"/>
          <w:szCs w:val="24"/>
        </w:rPr>
        <w:t>.</w:t>
      </w:r>
    </w:p>
    <w:p w:rsidR="00C3185D" w:rsidRPr="00DF5042" w:rsidRDefault="00C3185D" w:rsidP="00555ACD">
      <w:pPr>
        <w:ind w:firstLine="0"/>
        <w:jc w:val="both"/>
        <w:rPr>
          <w:rFonts w:ascii="Times New Roman" w:hAnsi="Times New Roman"/>
          <w:bCs/>
          <w:sz w:val="24"/>
          <w:szCs w:val="24"/>
        </w:rPr>
      </w:pPr>
    </w:p>
    <w:p w:rsidR="008B7910" w:rsidRPr="00DF5042" w:rsidRDefault="004270F0" w:rsidP="004720F2">
      <w:pPr>
        <w:pStyle w:val="Titre2"/>
        <w:numPr>
          <w:ilvl w:val="0"/>
          <w:numId w:val="22"/>
        </w:numPr>
        <w:pBdr>
          <w:bottom w:val="none" w:sz="0" w:space="0" w:color="auto"/>
        </w:pBdr>
        <w:spacing w:before="0" w:after="0"/>
        <w:rPr>
          <w:rFonts w:asciiTheme="minorHAnsi" w:hAnsiTheme="minorHAnsi" w:cstheme="minorHAnsi"/>
          <w:b/>
          <w:color w:val="auto"/>
        </w:rPr>
      </w:pPr>
      <w:bookmarkStart w:id="15" w:name="_Toc87597770"/>
      <w:r w:rsidRPr="00DF5042">
        <w:rPr>
          <w:rFonts w:asciiTheme="minorHAnsi" w:hAnsiTheme="minorHAnsi" w:cstheme="minorHAnsi"/>
          <w:b/>
          <w:color w:val="auto"/>
        </w:rPr>
        <w:t>Logique d’</w:t>
      </w:r>
      <w:r w:rsidR="001B0B63" w:rsidRPr="00DF5042">
        <w:rPr>
          <w:rFonts w:asciiTheme="minorHAnsi" w:hAnsiTheme="minorHAnsi" w:cstheme="minorHAnsi"/>
          <w:b/>
          <w:color w:val="auto"/>
        </w:rPr>
        <w:t>efficacité : comment les parties peuvent tirer profit du rapport</w:t>
      </w:r>
      <w:bookmarkEnd w:id="15"/>
    </w:p>
    <w:p w:rsidR="008B7910" w:rsidRPr="00DF5042" w:rsidRDefault="008B7910" w:rsidP="00555ACD">
      <w:pPr>
        <w:ind w:firstLine="0"/>
        <w:jc w:val="both"/>
        <w:rPr>
          <w:rFonts w:ascii="Times New Roman" w:hAnsi="Times New Roman"/>
          <w:bCs/>
          <w:sz w:val="24"/>
          <w:szCs w:val="24"/>
        </w:rPr>
      </w:pPr>
    </w:p>
    <w:p w:rsidR="00C3185D" w:rsidRPr="00DF5042" w:rsidRDefault="00C84D3E" w:rsidP="00555ACD">
      <w:pPr>
        <w:ind w:firstLine="0"/>
        <w:jc w:val="both"/>
        <w:rPr>
          <w:rFonts w:ascii="Times New Roman" w:hAnsi="Times New Roman"/>
          <w:bCs/>
          <w:sz w:val="24"/>
          <w:szCs w:val="24"/>
        </w:rPr>
      </w:pPr>
      <w:r w:rsidRPr="00DF5042">
        <w:rPr>
          <w:rFonts w:ascii="Times New Roman" w:hAnsi="Times New Roman"/>
          <w:bCs/>
          <w:sz w:val="24"/>
          <w:szCs w:val="24"/>
        </w:rPr>
        <w:t>8</w:t>
      </w:r>
      <w:r w:rsidR="00334C00" w:rsidRPr="00DF5042">
        <w:rPr>
          <w:rFonts w:ascii="Times New Roman" w:hAnsi="Times New Roman"/>
          <w:bCs/>
          <w:sz w:val="24"/>
          <w:szCs w:val="24"/>
        </w:rPr>
        <w:t>.</w:t>
      </w:r>
      <w:r w:rsidR="00334C00" w:rsidRPr="00DF5042">
        <w:rPr>
          <w:rFonts w:ascii="Times New Roman" w:hAnsi="Times New Roman"/>
          <w:bCs/>
          <w:sz w:val="24"/>
          <w:szCs w:val="24"/>
        </w:rPr>
        <w:tab/>
        <w:t>A partir de la méthodologie retenue, appliquée à la collecte de données et aux analyses subséquentes, l’examen des rendus du programme permet d’informer sur les différents seuils de performance ainsi que les conclusions, apprentissages et recommandations qui en résultent. Les parties prenantes peuvent alors s’appuyer sur ces extrants pour prendre les décisions appropriées, à même de favoriser une meilleure mise en œuvre de la seconde partie du cycle de vie du programme.</w:t>
      </w:r>
    </w:p>
    <w:p w:rsidR="00555ACD" w:rsidRPr="00DF5042" w:rsidRDefault="00555ACD" w:rsidP="000A1278">
      <w:pPr>
        <w:ind w:firstLine="0"/>
        <w:rPr>
          <w:rFonts w:ascii="Times New Roman" w:hAnsi="Times New Roman"/>
          <w:b/>
          <w:bCs/>
          <w:sz w:val="24"/>
          <w:szCs w:val="24"/>
        </w:rPr>
      </w:pPr>
    </w:p>
    <w:p w:rsidR="00F8152B" w:rsidRPr="008A5D89" w:rsidRDefault="00F8152B" w:rsidP="008A5D89">
      <w:pPr>
        <w:pStyle w:val="Titre1"/>
        <w:spacing w:before="0" w:after="0"/>
        <w:rPr>
          <w:rFonts w:ascii="Times New Roman" w:hAnsi="Times New Roman"/>
          <w:color w:val="4F81BD" w:themeColor="accent1"/>
          <w:sz w:val="32"/>
          <w:szCs w:val="32"/>
        </w:rPr>
      </w:pPr>
      <w:bookmarkStart w:id="16" w:name="_Toc87597771"/>
      <w:r w:rsidRPr="008A5D89">
        <w:rPr>
          <w:rFonts w:ascii="Times New Roman" w:hAnsi="Times New Roman"/>
          <w:color w:val="4F81BD" w:themeColor="accent1"/>
          <w:sz w:val="32"/>
          <w:szCs w:val="32"/>
        </w:rPr>
        <w:t>Description du Programme</w:t>
      </w:r>
      <w:bookmarkEnd w:id="16"/>
    </w:p>
    <w:p w:rsidR="007069FC" w:rsidRPr="00DF5042" w:rsidRDefault="007069FC" w:rsidP="007069FC">
      <w:pPr>
        <w:ind w:firstLine="0"/>
        <w:rPr>
          <w:rFonts w:ascii="Times New Roman" w:hAnsi="Times New Roman"/>
          <w:sz w:val="16"/>
          <w:szCs w:val="16"/>
        </w:rPr>
      </w:pPr>
    </w:p>
    <w:p w:rsidR="00AB42F5" w:rsidRPr="00DF5042" w:rsidRDefault="003D4B32" w:rsidP="004720F2">
      <w:pPr>
        <w:pStyle w:val="Titre2"/>
        <w:numPr>
          <w:ilvl w:val="0"/>
          <w:numId w:val="23"/>
        </w:numPr>
        <w:pBdr>
          <w:bottom w:val="none" w:sz="0" w:space="0" w:color="auto"/>
        </w:pBdr>
        <w:spacing w:before="0" w:after="0"/>
        <w:rPr>
          <w:rFonts w:ascii="Times New Roman" w:hAnsi="Times New Roman"/>
          <w:b/>
          <w:color w:val="auto"/>
        </w:rPr>
      </w:pPr>
      <w:bookmarkStart w:id="17" w:name="_Toc87597772"/>
      <w:r w:rsidRPr="00DF5042">
        <w:rPr>
          <w:rFonts w:ascii="Times New Roman" w:hAnsi="Times New Roman"/>
          <w:b/>
          <w:color w:val="auto"/>
        </w:rPr>
        <w:t>Caractéristiques stratégiques d</w:t>
      </w:r>
      <w:r w:rsidR="00986B96" w:rsidRPr="00DF5042">
        <w:rPr>
          <w:rFonts w:ascii="Times New Roman" w:hAnsi="Times New Roman"/>
          <w:b/>
          <w:color w:val="auto"/>
        </w:rPr>
        <w:t>es interventions</w:t>
      </w:r>
      <w:bookmarkEnd w:id="17"/>
    </w:p>
    <w:p w:rsidR="00AB42F5" w:rsidRPr="00DF5042" w:rsidRDefault="00AB42F5" w:rsidP="003D4B32">
      <w:pPr>
        <w:ind w:firstLine="0"/>
        <w:jc w:val="both"/>
        <w:rPr>
          <w:rFonts w:ascii="Times New Roman" w:hAnsi="Times New Roman"/>
          <w:b/>
          <w:bCs/>
          <w:sz w:val="24"/>
          <w:szCs w:val="24"/>
        </w:rPr>
      </w:pPr>
    </w:p>
    <w:p w:rsidR="00334C00" w:rsidRPr="00DF5042" w:rsidRDefault="00C84D3E" w:rsidP="00334C00">
      <w:pPr>
        <w:ind w:firstLine="0"/>
        <w:jc w:val="both"/>
        <w:rPr>
          <w:rFonts w:ascii="Times New Roman" w:hAnsi="Times New Roman"/>
          <w:sz w:val="24"/>
          <w:szCs w:val="24"/>
        </w:rPr>
      </w:pPr>
      <w:r w:rsidRPr="00DF5042">
        <w:rPr>
          <w:rFonts w:ascii="Times New Roman" w:hAnsi="Times New Roman"/>
          <w:w w:val="95"/>
          <w:sz w:val="24"/>
          <w:szCs w:val="24"/>
        </w:rPr>
        <w:t>9</w:t>
      </w:r>
      <w:r w:rsidR="00334C00" w:rsidRPr="00DF5042">
        <w:rPr>
          <w:rFonts w:ascii="Times New Roman" w:hAnsi="Times New Roman"/>
          <w:w w:val="95"/>
          <w:sz w:val="24"/>
          <w:szCs w:val="24"/>
        </w:rPr>
        <w:t>.</w:t>
      </w:r>
      <w:r w:rsidR="00334C00" w:rsidRPr="00DF5042">
        <w:rPr>
          <w:rFonts w:ascii="Times New Roman" w:hAnsi="Times New Roman"/>
          <w:w w:val="95"/>
          <w:sz w:val="24"/>
          <w:szCs w:val="24"/>
        </w:rPr>
        <w:tab/>
      </w:r>
      <w:r w:rsidR="00334C00" w:rsidRPr="00DF5042">
        <w:rPr>
          <w:rFonts w:ascii="Times New Roman" w:hAnsi="Times New Roman"/>
          <w:sz w:val="24"/>
          <w:szCs w:val="24"/>
        </w:rPr>
        <w:t xml:space="preserve">Le CPD </w:t>
      </w:r>
      <w:r w:rsidR="003F68FE" w:rsidRPr="00DF5042">
        <w:rPr>
          <w:rFonts w:ascii="Times New Roman" w:hAnsi="Times New Roman"/>
          <w:sz w:val="24"/>
          <w:szCs w:val="24"/>
        </w:rPr>
        <w:t>est un cadre partenarial d’accompagnement des s</w:t>
      </w:r>
      <w:r w:rsidR="00334C00" w:rsidRPr="00DF5042">
        <w:rPr>
          <w:rFonts w:ascii="Times New Roman" w:hAnsi="Times New Roman"/>
          <w:sz w:val="24"/>
          <w:szCs w:val="24"/>
        </w:rPr>
        <w:t>tratégies nationales de dévelo</w:t>
      </w:r>
      <w:r w:rsidR="003F68FE" w:rsidRPr="00DF5042">
        <w:rPr>
          <w:rFonts w:ascii="Times New Roman" w:hAnsi="Times New Roman"/>
          <w:sz w:val="24"/>
          <w:szCs w:val="24"/>
        </w:rPr>
        <w:t xml:space="preserve">ppement du Bénin. A cette fin, il </w:t>
      </w:r>
      <w:r w:rsidR="00334C00" w:rsidRPr="00DF5042">
        <w:rPr>
          <w:rFonts w:ascii="Times New Roman" w:hAnsi="Times New Roman"/>
          <w:sz w:val="24"/>
          <w:szCs w:val="24"/>
        </w:rPr>
        <w:t>fait sien</w:t>
      </w:r>
      <w:r w:rsidR="003F68FE" w:rsidRPr="00DF5042">
        <w:rPr>
          <w:rFonts w:ascii="Times New Roman" w:hAnsi="Times New Roman"/>
          <w:sz w:val="24"/>
          <w:szCs w:val="24"/>
        </w:rPr>
        <w:t>s</w:t>
      </w:r>
      <w:r w:rsidR="00334C00" w:rsidRPr="00DF5042">
        <w:rPr>
          <w:rFonts w:ascii="Times New Roman" w:hAnsi="Times New Roman"/>
          <w:sz w:val="24"/>
          <w:szCs w:val="24"/>
        </w:rPr>
        <w:t xml:space="preserve"> les effets 1 et 3 du Cadre de Coopération des Nations Unies pour le Développement Durable (UNSDCF)</w:t>
      </w:r>
      <w:r w:rsidR="003F68FE" w:rsidRPr="00DF5042">
        <w:rPr>
          <w:rFonts w:ascii="Times New Roman" w:hAnsi="Times New Roman"/>
          <w:sz w:val="24"/>
          <w:szCs w:val="24"/>
        </w:rPr>
        <w:t xml:space="preserve"> dans lequel il est ancré :</w:t>
      </w:r>
      <w:r w:rsidR="00334C00" w:rsidRPr="00DF5042">
        <w:rPr>
          <w:rFonts w:ascii="Times New Roman" w:hAnsi="Times New Roman"/>
          <w:sz w:val="24"/>
          <w:szCs w:val="24"/>
        </w:rPr>
        <w:t xml:space="preserve"> </w:t>
      </w:r>
    </w:p>
    <w:p w:rsidR="00334C00" w:rsidRPr="00DF5042" w:rsidRDefault="00334C00" w:rsidP="00323029">
      <w:pPr>
        <w:pStyle w:val="Paragraphedeliste"/>
        <w:numPr>
          <w:ilvl w:val="0"/>
          <w:numId w:val="77"/>
        </w:numPr>
        <w:jc w:val="both"/>
        <w:rPr>
          <w:rFonts w:ascii="Times New Roman" w:hAnsi="Times New Roman"/>
          <w:sz w:val="24"/>
          <w:szCs w:val="24"/>
        </w:rPr>
      </w:pPr>
      <w:r w:rsidRPr="00DF5042">
        <w:rPr>
          <w:rFonts w:asciiTheme="minorHAnsi" w:hAnsiTheme="minorHAnsi" w:cstheme="minorHAnsi"/>
          <w:b/>
          <w:w w:val="95"/>
          <w:sz w:val="24"/>
          <w:szCs w:val="24"/>
        </w:rPr>
        <w:t>Effet-CPD 1</w:t>
      </w:r>
      <w:r w:rsidRPr="00DF5042">
        <w:rPr>
          <w:rFonts w:asciiTheme="minorHAnsi" w:hAnsiTheme="minorHAnsi" w:cstheme="minorHAnsi"/>
          <w:w w:val="95"/>
          <w:sz w:val="24"/>
          <w:szCs w:val="24"/>
        </w:rPr>
        <w:t xml:space="preserve"> </w:t>
      </w:r>
      <w:r w:rsidRPr="00DF5042">
        <w:rPr>
          <w:rFonts w:ascii="Times New Roman" w:hAnsi="Times New Roman"/>
          <w:sz w:val="24"/>
          <w:szCs w:val="24"/>
        </w:rPr>
        <w:t>(correspondant à l’Effet UNSDCF 1) : "</w:t>
      </w:r>
      <w:r w:rsidRPr="00DF5042">
        <w:rPr>
          <w:rFonts w:ascii="Times New Roman" w:hAnsi="Times New Roman"/>
          <w:i/>
          <w:sz w:val="24"/>
          <w:szCs w:val="24"/>
        </w:rPr>
        <w:t>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w:t>
      </w:r>
      <w:r w:rsidRPr="00DF5042">
        <w:rPr>
          <w:rFonts w:ascii="Times New Roman" w:hAnsi="Times New Roman"/>
          <w:sz w:val="24"/>
          <w:szCs w:val="24"/>
        </w:rPr>
        <w:t xml:space="preserve">" </w:t>
      </w:r>
    </w:p>
    <w:p w:rsidR="00334C00" w:rsidRPr="00DF5042" w:rsidRDefault="00334C00" w:rsidP="00323029">
      <w:pPr>
        <w:pStyle w:val="Paragraphedeliste"/>
        <w:numPr>
          <w:ilvl w:val="0"/>
          <w:numId w:val="77"/>
        </w:numPr>
        <w:jc w:val="both"/>
        <w:rPr>
          <w:rFonts w:ascii="Times New Roman" w:hAnsi="Times New Roman"/>
          <w:sz w:val="24"/>
          <w:szCs w:val="24"/>
        </w:rPr>
      </w:pPr>
      <w:r w:rsidRPr="00DF5042">
        <w:rPr>
          <w:rFonts w:asciiTheme="minorHAnsi" w:hAnsiTheme="minorHAnsi" w:cstheme="minorHAnsi"/>
          <w:b/>
          <w:w w:val="95"/>
          <w:sz w:val="24"/>
          <w:szCs w:val="24"/>
        </w:rPr>
        <w:t>Effet-CPD 2</w:t>
      </w:r>
      <w:r w:rsidRPr="00DF5042">
        <w:rPr>
          <w:rFonts w:asciiTheme="minorHAnsi" w:hAnsiTheme="minorHAnsi" w:cstheme="minorHAnsi"/>
          <w:w w:val="95"/>
          <w:sz w:val="24"/>
          <w:szCs w:val="24"/>
        </w:rPr>
        <w:t xml:space="preserve"> </w:t>
      </w:r>
      <w:r w:rsidRPr="00DF5042">
        <w:rPr>
          <w:rFonts w:ascii="Times New Roman" w:hAnsi="Times New Roman"/>
          <w:sz w:val="24"/>
          <w:szCs w:val="24"/>
        </w:rPr>
        <w:t>(correspondant à l’Effet UNSDCF 3) :</w:t>
      </w:r>
      <w:r w:rsidRPr="00DF5042">
        <w:rPr>
          <w:rFonts w:asciiTheme="minorHAnsi" w:hAnsiTheme="minorHAnsi" w:cstheme="minorHAnsi"/>
          <w:w w:val="95"/>
          <w:sz w:val="24"/>
          <w:szCs w:val="24"/>
        </w:rPr>
        <w:t xml:space="preserve"> "</w:t>
      </w:r>
      <w:r w:rsidRPr="00DF5042">
        <w:rPr>
          <w:rFonts w:ascii="Times New Roman" w:hAnsi="Times New Roman"/>
          <w:i/>
          <w:sz w:val="24"/>
          <w:szCs w:val="24"/>
        </w:rPr>
        <w:t>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r w:rsidRPr="00DF5042">
        <w:rPr>
          <w:rFonts w:ascii="Times New Roman" w:hAnsi="Times New Roman"/>
          <w:sz w:val="24"/>
          <w:szCs w:val="24"/>
        </w:rPr>
        <w:t>"</w:t>
      </w:r>
    </w:p>
    <w:p w:rsidR="00334C00" w:rsidRPr="00DF5042" w:rsidRDefault="00334C00" w:rsidP="00334C00">
      <w:pPr>
        <w:ind w:firstLine="0"/>
        <w:jc w:val="both"/>
        <w:rPr>
          <w:rFonts w:ascii="Times New Roman" w:hAnsi="Times New Roman"/>
          <w:sz w:val="24"/>
          <w:szCs w:val="24"/>
        </w:rPr>
      </w:pPr>
    </w:p>
    <w:p w:rsidR="00334C00" w:rsidRPr="00DF5042" w:rsidRDefault="00334C00" w:rsidP="00334C00">
      <w:pPr>
        <w:ind w:firstLine="0"/>
        <w:jc w:val="both"/>
        <w:rPr>
          <w:rFonts w:ascii="Times New Roman" w:hAnsi="Times New Roman"/>
          <w:sz w:val="24"/>
          <w:szCs w:val="24"/>
        </w:rPr>
      </w:pPr>
      <w:r w:rsidRPr="00DF5042">
        <w:rPr>
          <w:rFonts w:ascii="Times New Roman" w:hAnsi="Times New Roman"/>
          <w:sz w:val="24"/>
          <w:szCs w:val="24"/>
        </w:rPr>
        <w:t>1</w:t>
      </w:r>
      <w:r w:rsidR="00C84D3E" w:rsidRPr="00DF5042">
        <w:rPr>
          <w:rFonts w:ascii="Times New Roman" w:hAnsi="Times New Roman"/>
          <w:sz w:val="24"/>
          <w:szCs w:val="24"/>
        </w:rPr>
        <w:t>0</w:t>
      </w:r>
      <w:r w:rsidRPr="00DF5042">
        <w:rPr>
          <w:rFonts w:ascii="Times New Roman" w:hAnsi="Times New Roman"/>
          <w:sz w:val="24"/>
          <w:szCs w:val="24"/>
        </w:rPr>
        <w:t>.</w:t>
      </w:r>
      <w:r w:rsidRPr="00DF5042">
        <w:rPr>
          <w:rFonts w:ascii="Times New Roman" w:hAnsi="Times New Roman"/>
          <w:sz w:val="24"/>
          <w:szCs w:val="24"/>
        </w:rPr>
        <w:tab/>
        <w:t>Les interventions du programme sont organisées dans le cadre des deux portefeuilles : "</w:t>
      </w:r>
      <w:r w:rsidRPr="00DF5042">
        <w:rPr>
          <w:rFonts w:ascii="Times New Roman" w:hAnsi="Times New Roman"/>
          <w:i/>
          <w:sz w:val="24"/>
          <w:szCs w:val="24"/>
        </w:rPr>
        <w:t>Croissance économique inclusive, forte et durable</w:t>
      </w:r>
      <w:r w:rsidRPr="00DF5042">
        <w:rPr>
          <w:rFonts w:ascii="Times New Roman" w:hAnsi="Times New Roman"/>
          <w:sz w:val="24"/>
          <w:szCs w:val="24"/>
        </w:rPr>
        <w:t>"</w:t>
      </w:r>
      <w:r w:rsidR="00323029" w:rsidRPr="00DF5042">
        <w:rPr>
          <w:rFonts w:ascii="Times New Roman" w:hAnsi="Times New Roman"/>
          <w:sz w:val="24"/>
          <w:szCs w:val="24"/>
        </w:rPr>
        <w:t xml:space="preserve"> (Effet 1)</w:t>
      </w:r>
      <w:r w:rsidRPr="00DF5042">
        <w:rPr>
          <w:rFonts w:ascii="Times New Roman" w:hAnsi="Times New Roman"/>
          <w:sz w:val="24"/>
          <w:szCs w:val="24"/>
        </w:rPr>
        <w:t>, d’un côté, "</w:t>
      </w:r>
      <w:r w:rsidRPr="00DF5042">
        <w:rPr>
          <w:rFonts w:ascii="Times New Roman" w:hAnsi="Times New Roman"/>
          <w:i/>
          <w:sz w:val="24"/>
          <w:szCs w:val="24"/>
        </w:rPr>
        <w:t>Démocratie, état de droit et bonne gouvernance</w:t>
      </w:r>
      <w:r w:rsidRPr="00DF5042">
        <w:rPr>
          <w:rFonts w:ascii="Times New Roman" w:hAnsi="Times New Roman"/>
          <w:sz w:val="24"/>
          <w:szCs w:val="24"/>
        </w:rPr>
        <w:t>"</w:t>
      </w:r>
      <w:r w:rsidR="00323029" w:rsidRPr="00DF5042">
        <w:rPr>
          <w:rFonts w:ascii="Times New Roman" w:hAnsi="Times New Roman"/>
          <w:sz w:val="24"/>
          <w:szCs w:val="24"/>
        </w:rPr>
        <w:t xml:space="preserve"> (Effet 2)</w:t>
      </w:r>
      <w:r w:rsidRPr="00DF5042">
        <w:rPr>
          <w:rFonts w:ascii="Times New Roman" w:hAnsi="Times New Roman"/>
          <w:sz w:val="24"/>
          <w:szCs w:val="24"/>
        </w:rPr>
        <w:t>, de l’autre. Les contributions de substance aux Effets escomptés du CPD sont, quant à elles, actées dans neuf (09) produits</w:t>
      </w:r>
      <w:r w:rsidR="00323029" w:rsidRPr="00DF5042">
        <w:rPr>
          <w:rFonts w:ascii="Times New Roman" w:hAnsi="Times New Roman"/>
          <w:sz w:val="24"/>
          <w:szCs w:val="24"/>
        </w:rPr>
        <w:t xml:space="preserve"> : </w:t>
      </w:r>
      <w:r w:rsidRPr="00DF5042">
        <w:rPr>
          <w:rFonts w:ascii="Times New Roman" w:hAnsi="Times New Roman"/>
          <w:sz w:val="24"/>
          <w:szCs w:val="24"/>
        </w:rPr>
        <w:t>quatre (04) pour l’Effet 1 et cinq (05) pour l’Effet 2. Vingt et un (21) projets co</w:t>
      </w:r>
      <w:r w:rsidR="00323029" w:rsidRPr="00DF5042">
        <w:rPr>
          <w:rFonts w:ascii="Times New Roman" w:hAnsi="Times New Roman"/>
          <w:sz w:val="24"/>
          <w:szCs w:val="24"/>
        </w:rPr>
        <w:t>mposent l’ensemble du</w:t>
      </w:r>
      <w:r w:rsidRPr="00DF5042">
        <w:rPr>
          <w:rFonts w:ascii="Times New Roman" w:hAnsi="Times New Roman"/>
          <w:sz w:val="24"/>
          <w:szCs w:val="24"/>
        </w:rPr>
        <w:t xml:space="preserve"> portefeuille</w:t>
      </w:r>
      <w:r w:rsidR="00323029" w:rsidRPr="00DF5042">
        <w:rPr>
          <w:rFonts w:ascii="Times New Roman" w:hAnsi="Times New Roman"/>
          <w:sz w:val="24"/>
          <w:szCs w:val="24"/>
        </w:rPr>
        <w:t xml:space="preserve"> consolidé</w:t>
      </w:r>
      <w:r w:rsidRPr="00DF5042">
        <w:rPr>
          <w:rFonts w:ascii="Times New Roman" w:hAnsi="Times New Roman"/>
          <w:sz w:val="24"/>
          <w:szCs w:val="24"/>
        </w:rPr>
        <w:t>, à raison de 10 projets pour l’Effet 1, et 11 pour l’Effet 2.</w:t>
      </w:r>
    </w:p>
    <w:p w:rsidR="00334C00" w:rsidRPr="00DF5042" w:rsidRDefault="00334C00" w:rsidP="00334C00">
      <w:pPr>
        <w:ind w:firstLine="0"/>
        <w:jc w:val="both"/>
        <w:rPr>
          <w:rFonts w:ascii="Times New Roman" w:hAnsi="Times New Roman"/>
          <w:sz w:val="24"/>
          <w:szCs w:val="24"/>
        </w:rPr>
      </w:pPr>
    </w:p>
    <w:p w:rsidR="00AB42F5" w:rsidRPr="00DF5042" w:rsidRDefault="0085266A" w:rsidP="004720F2">
      <w:pPr>
        <w:pStyle w:val="Titre2"/>
        <w:numPr>
          <w:ilvl w:val="0"/>
          <w:numId w:val="23"/>
        </w:numPr>
        <w:pBdr>
          <w:bottom w:val="none" w:sz="0" w:space="0" w:color="auto"/>
        </w:pBdr>
        <w:spacing w:before="0" w:after="0"/>
        <w:rPr>
          <w:rFonts w:ascii="Times New Roman" w:hAnsi="Times New Roman"/>
          <w:b/>
          <w:color w:val="auto"/>
        </w:rPr>
      </w:pPr>
      <w:bookmarkStart w:id="18" w:name="_Toc87597773"/>
      <w:r w:rsidRPr="00DF5042">
        <w:rPr>
          <w:rFonts w:ascii="Times New Roman" w:hAnsi="Times New Roman"/>
          <w:b/>
          <w:color w:val="auto"/>
        </w:rPr>
        <w:t xml:space="preserve">Cadre de Résultats, </w:t>
      </w:r>
      <w:r w:rsidR="00EA2779" w:rsidRPr="00DF5042">
        <w:rPr>
          <w:rFonts w:ascii="Times New Roman" w:hAnsi="Times New Roman"/>
          <w:b/>
          <w:color w:val="auto"/>
        </w:rPr>
        <w:t>Hypothèses</w:t>
      </w:r>
      <w:bookmarkEnd w:id="18"/>
    </w:p>
    <w:p w:rsidR="00334C00" w:rsidRPr="00DF5042" w:rsidRDefault="00334C00" w:rsidP="00EA2779">
      <w:pPr>
        <w:ind w:firstLine="0"/>
        <w:jc w:val="both"/>
        <w:rPr>
          <w:rFonts w:ascii="Times New Roman" w:hAnsi="Times New Roman"/>
          <w:sz w:val="24"/>
          <w:szCs w:val="24"/>
        </w:rPr>
      </w:pPr>
    </w:p>
    <w:p w:rsidR="00334C00" w:rsidRPr="00DF5042" w:rsidRDefault="00334C00" w:rsidP="00334C00">
      <w:pPr>
        <w:autoSpaceDE w:val="0"/>
        <w:autoSpaceDN w:val="0"/>
        <w:adjustRightInd w:val="0"/>
        <w:ind w:firstLine="0"/>
        <w:jc w:val="both"/>
        <w:rPr>
          <w:rFonts w:ascii="Times New Roman" w:hAnsi="Times New Roman"/>
          <w:bCs/>
          <w:color w:val="000000"/>
          <w:sz w:val="24"/>
          <w:szCs w:val="24"/>
          <w:lang w:eastAsia="fr-FR" w:bidi="ar-SA"/>
        </w:rPr>
      </w:pPr>
      <w:r w:rsidRPr="00DF5042">
        <w:rPr>
          <w:rFonts w:ascii="Times New Roman" w:hAnsi="Times New Roman"/>
          <w:bCs/>
          <w:color w:val="000000"/>
          <w:sz w:val="24"/>
          <w:szCs w:val="24"/>
          <w:lang w:eastAsia="fr-FR" w:bidi="ar-SA"/>
        </w:rPr>
        <w:t>1</w:t>
      </w:r>
      <w:r w:rsidR="00C84D3E" w:rsidRPr="00DF5042">
        <w:rPr>
          <w:rFonts w:ascii="Times New Roman" w:hAnsi="Times New Roman"/>
          <w:bCs/>
          <w:color w:val="000000"/>
          <w:sz w:val="24"/>
          <w:szCs w:val="24"/>
          <w:lang w:eastAsia="fr-FR" w:bidi="ar-SA"/>
        </w:rPr>
        <w:t>1</w:t>
      </w:r>
      <w:r w:rsidRPr="00DF5042">
        <w:rPr>
          <w:rFonts w:ascii="Times New Roman" w:hAnsi="Times New Roman"/>
          <w:bCs/>
          <w:color w:val="000000"/>
          <w:sz w:val="24"/>
          <w:szCs w:val="24"/>
          <w:lang w:eastAsia="fr-FR" w:bidi="ar-SA"/>
        </w:rPr>
        <w:t>.</w:t>
      </w:r>
      <w:r w:rsidRPr="00DF5042">
        <w:rPr>
          <w:rFonts w:ascii="Times New Roman" w:hAnsi="Times New Roman"/>
          <w:bCs/>
          <w:color w:val="000000"/>
          <w:sz w:val="24"/>
          <w:szCs w:val="24"/>
          <w:lang w:eastAsia="fr-FR" w:bidi="ar-SA"/>
        </w:rPr>
        <w:tab/>
      </w:r>
      <w:r w:rsidRPr="00DF5042">
        <w:rPr>
          <w:rFonts w:ascii="Times New Roman" w:hAnsi="Times New Roman"/>
          <w:b/>
          <w:bCs/>
          <w:i/>
          <w:color w:val="000000"/>
          <w:sz w:val="24"/>
          <w:szCs w:val="24"/>
          <w:lang w:eastAsia="fr-FR" w:bidi="ar-SA"/>
        </w:rPr>
        <w:t>Cadre logique</w:t>
      </w:r>
      <w:r w:rsidRPr="00DF5042">
        <w:rPr>
          <w:rFonts w:ascii="Times New Roman" w:hAnsi="Times New Roman"/>
          <w:bCs/>
          <w:color w:val="000000"/>
          <w:sz w:val="24"/>
          <w:szCs w:val="24"/>
          <w:lang w:eastAsia="fr-FR" w:bidi="ar-SA"/>
        </w:rPr>
        <w:t> : L’architecture du cadre de</w:t>
      </w:r>
      <w:r w:rsidR="00323029" w:rsidRPr="00DF5042">
        <w:rPr>
          <w:rFonts w:ascii="Times New Roman" w:hAnsi="Times New Roman"/>
          <w:bCs/>
          <w:color w:val="000000"/>
          <w:sz w:val="24"/>
          <w:szCs w:val="24"/>
          <w:lang w:eastAsia="fr-FR" w:bidi="ar-SA"/>
        </w:rPr>
        <w:t>s</w:t>
      </w:r>
      <w:r w:rsidRPr="00DF5042">
        <w:rPr>
          <w:rFonts w:ascii="Times New Roman" w:hAnsi="Times New Roman"/>
          <w:bCs/>
          <w:color w:val="000000"/>
          <w:sz w:val="24"/>
          <w:szCs w:val="24"/>
          <w:lang w:eastAsia="fr-FR" w:bidi="ar-SA"/>
        </w:rPr>
        <w:t xml:space="preserve"> résultats</w:t>
      </w:r>
      <w:r w:rsidR="00323029" w:rsidRPr="00DF5042">
        <w:rPr>
          <w:rFonts w:ascii="Times New Roman" w:hAnsi="Times New Roman"/>
          <w:bCs/>
          <w:color w:val="000000"/>
          <w:sz w:val="24"/>
          <w:szCs w:val="24"/>
          <w:lang w:eastAsia="fr-FR" w:bidi="ar-SA"/>
        </w:rPr>
        <w:t xml:space="preserve"> et des ressources</w:t>
      </w:r>
      <w:r w:rsidRPr="00DF5042">
        <w:rPr>
          <w:rFonts w:ascii="Times New Roman" w:hAnsi="Times New Roman"/>
          <w:bCs/>
          <w:color w:val="000000"/>
          <w:sz w:val="24"/>
          <w:szCs w:val="24"/>
          <w:lang w:eastAsia="fr-FR" w:bidi="ar-SA"/>
        </w:rPr>
        <w:t xml:space="preserve"> du programme est comme </w:t>
      </w:r>
      <w:r w:rsidR="00323029" w:rsidRPr="00DF5042">
        <w:rPr>
          <w:rFonts w:ascii="Times New Roman" w:hAnsi="Times New Roman"/>
          <w:bCs/>
          <w:color w:val="000000"/>
          <w:sz w:val="24"/>
          <w:szCs w:val="24"/>
          <w:lang w:eastAsia="fr-FR" w:bidi="ar-SA"/>
        </w:rPr>
        <w:t xml:space="preserve">synthétisé </w:t>
      </w:r>
      <w:r w:rsidRPr="00DF5042">
        <w:rPr>
          <w:rFonts w:ascii="Times New Roman" w:hAnsi="Times New Roman"/>
          <w:bCs/>
          <w:color w:val="000000"/>
          <w:sz w:val="24"/>
          <w:szCs w:val="24"/>
          <w:lang w:eastAsia="fr-FR" w:bidi="ar-SA"/>
        </w:rPr>
        <w:t>dans le tableau ci-dessous :</w:t>
      </w:r>
    </w:p>
    <w:p w:rsidR="00334C00" w:rsidRPr="00DF5042" w:rsidRDefault="00E47DF9" w:rsidP="000F2849">
      <w:pPr>
        <w:pStyle w:val="Titre1"/>
        <w:spacing w:before="0" w:after="0"/>
        <w:jc w:val="center"/>
        <w:rPr>
          <w:rFonts w:asciiTheme="minorHAnsi" w:hAnsiTheme="minorHAnsi" w:cstheme="minorHAnsi"/>
          <w:b w:val="0"/>
          <w:color w:val="auto"/>
          <w:sz w:val="20"/>
          <w:szCs w:val="20"/>
          <w:lang w:eastAsia="fr-FR"/>
        </w:rPr>
      </w:pPr>
      <w:bookmarkStart w:id="19" w:name="_Toc85387106"/>
      <w:bookmarkStart w:id="20" w:name="_Toc87597774"/>
      <w:r w:rsidRPr="00DF5042">
        <w:rPr>
          <w:rFonts w:asciiTheme="minorHAnsi" w:hAnsiTheme="minorHAnsi" w:cstheme="minorHAnsi"/>
          <w:b w:val="0"/>
          <w:color w:val="auto"/>
          <w:sz w:val="20"/>
          <w:szCs w:val="20"/>
          <w:u w:val="single"/>
          <w:lang w:eastAsia="fr-FR"/>
        </w:rPr>
        <w:t>Tableau 1</w:t>
      </w:r>
      <w:r w:rsidRPr="00DF5042">
        <w:rPr>
          <w:rFonts w:asciiTheme="minorHAnsi" w:hAnsiTheme="minorHAnsi" w:cstheme="minorHAnsi"/>
          <w:b w:val="0"/>
          <w:color w:val="auto"/>
          <w:sz w:val="20"/>
          <w:szCs w:val="20"/>
          <w:lang w:eastAsia="fr-FR"/>
        </w:rPr>
        <w:t> : Cadre logique du programme</w:t>
      </w:r>
      <w:bookmarkEnd w:id="19"/>
      <w:bookmarkEnd w:id="20"/>
    </w:p>
    <w:p w:rsidR="00E47DF9" w:rsidRPr="00DF5042" w:rsidRDefault="00E47DF9" w:rsidP="00E47DF9">
      <w:pPr>
        <w:autoSpaceDE w:val="0"/>
        <w:autoSpaceDN w:val="0"/>
        <w:adjustRightInd w:val="0"/>
        <w:ind w:firstLine="0"/>
        <w:jc w:val="center"/>
        <w:rPr>
          <w:rFonts w:ascii="Times New Roman" w:hAnsi="Times New Roman"/>
          <w:bCs/>
          <w:color w:val="000000"/>
          <w:sz w:val="20"/>
          <w:szCs w:val="20"/>
          <w:lang w:eastAsia="fr-FR" w:bidi="ar-SA"/>
        </w:rPr>
      </w:pPr>
    </w:p>
    <w:tbl>
      <w:tblPr>
        <w:tblStyle w:val="Grilledutableau22"/>
        <w:tblW w:w="10417" w:type="dxa"/>
        <w:jc w:val="center"/>
        <w:tblLook w:val="04A0"/>
      </w:tblPr>
      <w:tblGrid>
        <w:gridCol w:w="2836"/>
        <w:gridCol w:w="142"/>
        <w:gridCol w:w="7439"/>
      </w:tblGrid>
      <w:tr w:rsidR="00334C00" w:rsidRPr="00DF5042" w:rsidTr="006909AA">
        <w:trPr>
          <w:jc w:val="center"/>
        </w:trPr>
        <w:tc>
          <w:tcPr>
            <w:tcW w:w="2978" w:type="dxa"/>
            <w:gridSpan w:val="2"/>
            <w:vAlign w:val="center"/>
          </w:tcPr>
          <w:p w:rsidR="00334C00" w:rsidRPr="00DF5042" w:rsidRDefault="00A35DF1" w:rsidP="00A35DF1">
            <w:pPr>
              <w:ind w:firstLine="0"/>
              <w:rPr>
                <w:rFonts w:ascii="Times New Roman" w:hAnsi="Times New Roman"/>
                <w:lang w:bidi="ar-SA"/>
              </w:rPr>
            </w:pPr>
            <w:r w:rsidRPr="00DF5042">
              <w:rPr>
                <w:rFonts w:ascii="Times New Roman" w:hAnsi="Times New Roman"/>
                <w:b/>
                <w:lang w:bidi="ar-SA"/>
              </w:rPr>
              <w:t>Portefeuille n°1</w:t>
            </w:r>
            <w:r w:rsidRPr="00DF5042">
              <w:rPr>
                <w:rFonts w:ascii="Times New Roman" w:hAnsi="Times New Roman"/>
                <w:lang w:bidi="ar-SA"/>
              </w:rPr>
              <w:t xml:space="preserve"> "</w:t>
            </w:r>
            <w:r w:rsidRPr="00DF5042">
              <w:rPr>
                <w:rFonts w:ascii="Times New Roman" w:hAnsi="Times New Roman"/>
                <w:i/>
                <w:u w:val="single"/>
                <w:lang w:bidi="ar-SA"/>
              </w:rPr>
              <w:t>C</w:t>
            </w:r>
            <w:r w:rsidR="00334C00" w:rsidRPr="00DF5042">
              <w:rPr>
                <w:rFonts w:ascii="Times New Roman" w:hAnsi="Times New Roman"/>
                <w:i/>
                <w:u w:val="single"/>
                <w:lang w:bidi="ar-SA"/>
              </w:rPr>
              <w:t>roissance économique inclusive, forte et durable</w:t>
            </w:r>
            <w:r w:rsidRPr="00DF5042">
              <w:rPr>
                <w:rFonts w:ascii="Times New Roman" w:hAnsi="Times New Roman"/>
                <w:lang w:bidi="ar-SA"/>
              </w:rPr>
              <w:t>"</w:t>
            </w:r>
          </w:p>
        </w:tc>
        <w:tc>
          <w:tcPr>
            <w:tcW w:w="7439" w:type="dxa"/>
            <w:vAlign w:val="center"/>
          </w:tcPr>
          <w:p w:rsidR="00334C00" w:rsidRPr="00DF5042" w:rsidRDefault="00334C00" w:rsidP="00334C00">
            <w:pPr>
              <w:ind w:firstLine="0"/>
              <w:jc w:val="both"/>
              <w:rPr>
                <w:rFonts w:ascii="Times New Roman" w:hAnsi="Times New Roman"/>
                <w:i/>
                <w:iCs/>
                <w:lang w:bidi="ar-SA"/>
              </w:rPr>
            </w:pPr>
            <w:r w:rsidRPr="00DF5042">
              <w:rPr>
                <w:rFonts w:ascii="Times New Roman" w:hAnsi="Times New Roman"/>
                <w:lang w:bidi="ar-SA"/>
              </w:rPr>
              <w:t>Effet 1 : 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 ».</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1.1</w:t>
            </w:r>
            <w:r w:rsidRPr="00DF5042">
              <w:rPr>
                <w:rFonts w:ascii="Times New Roman" w:hAnsi="Times New Roman"/>
                <w:lang w:bidi="ar-SA"/>
              </w:rPr>
              <w:t>: Les groupes marginalisés, en particulier les jeunes et les femmes en situation de sous-emploi, sont habilités à accéder aux actifs financiers, à bénéficier d’emplois durables et à développer l’esprit d’entreprise.</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1.2</w:t>
            </w:r>
            <w:r w:rsidRPr="00DF5042">
              <w:rPr>
                <w:rFonts w:ascii="Times New Roman" w:hAnsi="Times New Roman"/>
                <w:lang w:bidi="ar-SA"/>
              </w:rPr>
              <w:t>: Les groupes marginalisés, en particulier les jeunes et les femmes en situation de sous-emploi, ont davantage les capacités techniques nécessaires pour accéder aux technologies agricoles adaptées aux changements climatiques et ainsi mieux gagner leur vie et améliorer leur productivité.</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1.3</w:t>
            </w:r>
            <w:r w:rsidRPr="00DF5042">
              <w:rPr>
                <w:rFonts w:ascii="Times New Roman" w:hAnsi="Times New Roman"/>
                <w:lang w:bidi="ar-SA"/>
              </w:rPr>
              <w:t>: Solutions adoptées pour permettre aux populations rurales et urbaines d’accéder à des énergies durables, bon marché et propres.</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1.4</w:t>
            </w:r>
            <w:r w:rsidRPr="00DF5042">
              <w:rPr>
                <w:rFonts w:ascii="Times New Roman" w:hAnsi="Times New Roman"/>
                <w:lang w:bidi="ar-SA"/>
              </w:rPr>
              <w:t>: Les institutions locales et nationales ont davantage les capacités techniques et financières nécessaires pour coordonner efficacement l’action environnementale, la protection de l’écosystème et la gestion des risques de catastrophe.</w:t>
            </w:r>
          </w:p>
        </w:tc>
      </w:tr>
      <w:tr w:rsidR="00334C00" w:rsidRPr="00DF5042" w:rsidTr="006909AA">
        <w:trPr>
          <w:jc w:val="center"/>
        </w:trPr>
        <w:tc>
          <w:tcPr>
            <w:tcW w:w="2836" w:type="dxa"/>
            <w:vAlign w:val="center"/>
          </w:tcPr>
          <w:p w:rsidR="00334C00" w:rsidRPr="00DF5042" w:rsidRDefault="00A35DF1" w:rsidP="00A35DF1">
            <w:pPr>
              <w:ind w:firstLine="0"/>
              <w:rPr>
                <w:rFonts w:ascii="Times New Roman" w:hAnsi="Times New Roman"/>
                <w:u w:val="single"/>
                <w:lang w:bidi="ar-SA"/>
              </w:rPr>
            </w:pPr>
            <w:r w:rsidRPr="00DF5042">
              <w:rPr>
                <w:rFonts w:ascii="Times New Roman" w:hAnsi="Times New Roman"/>
                <w:b/>
                <w:lang w:bidi="ar-SA"/>
              </w:rPr>
              <w:t>Portefeuille n°2</w:t>
            </w:r>
            <w:r w:rsidRPr="00DF5042">
              <w:rPr>
                <w:rFonts w:ascii="Times New Roman" w:hAnsi="Times New Roman"/>
                <w:u w:val="single"/>
                <w:lang w:bidi="ar-SA"/>
              </w:rPr>
              <w:t xml:space="preserve"> "</w:t>
            </w:r>
            <w:r w:rsidR="00334C00" w:rsidRPr="00DF5042">
              <w:rPr>
                <w:rFonts w:ascii="Times New Roman" w:hAnsi="Times New Roman"/>
                <w:i/>
                <w:u w:val="single"/>
                <w:lang w:bidi="ar-SA"/>
              </w:rPr>
              <w:t>Démocratie, état de droit et bonne gouvernance</w:t>
            </w:r>
            <w:r w:rsidRPr="00DF5042">
              <w:rPr>
                <w:rFonts w:ascii="Times New Roman" w:hAnsi="Times New Roman"/>
                <w:u w:val="single"/>
                <w:lang w:bidi="ar-SA"/>
              </w:rPr>
              <w:t>"</w:t>
            </w:r>
          </w:p>
        </w:tc>
        <w:tc>
          <w:tcPr>
            <w:tcW w:w="7581" w:type="dxa"/>
            <w:gridSpan w:val="2"/>
            <w:vAlign w:val="center"/>
          </w:tcPr>
          <w:p w:rsidR="00334C00" w:rsidRPr="00DF5042" w:rsidRDefault="00334C00" w:rsidP="00334C00">
            <w:pPr>
              <w:ind w:firstLine="0"/>
              <w:jc w:val="both"/>
              <w:rPr>
                <w:rFonts w:ascii="Times New Roman" w:hAnsi="Times New Roman"/>
                <w:i/>
                <w:iCs/>
                <w:lang w:bidi="ar-SA"/>
              </w:rPr>
            </w:pPr>
            <w:r w:rsidRPr="00DF5042">
              <w:rPr>
                <w:rFonts w:ascii="Times New Roman" w:hAnsi="Times New Roman"/>
                <w:lang w:bidi="ar-SA"/>
              </w:rPr>
              <w:t>Effet 2 : 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2.1</w:t>
            </w:r>
            <w:r w:rsidRPr="00DF5042">
              <w:rPr>
                <w:rFonts w:ascii="Times New Roman" w:hAnsi="Times New Roman"/>
                <w:lang w:bidi="ar-SA"/>
              </w:rPr>
              <w:t>: Le Gouvernement, le Parlement et la Commission Électorale Nationale Autonome (CENA) ont amélioré leurs capacités techniques et opérationnelles pour promouvoir l’inclusion, la transparence et la responsabilité.</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2.2</w:t>
            </w:r>
            <w:r w:rsidRPr="00DF5042">
              <w:rPr>
                <w:rFonts w:ascii="Times New Roman" w:hAnsi="Times New Roman"/>
                <w:lang w:bidi="ar-SA"/>
              </w:rPr>
              <w:t>: Le Ministère de la justice, la Cour suprême et les institutions et dispositifs nationaux de défense des droits de l’homme sont renforcés de manière à élargir l’accès à la justice et à lutter contre la discrimination, l’accent étant mis sur les femmes et les groupes marginalisés</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2.3</w:t>
            </w:r>
            <w:r w:rsidRPr="00DF5042">
              <w:rPr>
                <w:rFonts w:ascii="Times New Roman" w:hAnsi="Times New Roman"/>
                <w:lang w:bidi="ar-SA"/>
              </w:rPr>
              <w:t>: Les ministères chargés des services publics et des institutions nationales sont renforcés de façon à pouvoir utiliser les technologies numériques et les mégas donnés aux fins de l’amélioration des services publics et d’autres fonctions gouvernementales.</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2.4</w:t>
            </w:r>
            <w:r w:rsidRPr="00DF5042">
              <w:rPr>
                <w:rFonts w:ascii="Times New Roman" w:hAnsi="Times New Roman"/>
                <w:lang w:bidi="ar-SA"/>
              </w:rPr>
              <w:t>: Les capacités de l’ensemble de la fonction publique, y compris de la fonction publique locale, sont renforcées aux fins de la prise en compte du Programme 2030 et de l’Accord de Paris dans les plans de développement et les budgets et de l’analyse des progrès accomplis vers la réalisation des objectifs de développement durable, au moyen de solutions innovantes fondées sur les données.</w:t>
            </w:r>
          </w:p>
        </w:tc>
      </w:tr>
      <w:tr w:rsidR="00334C00" w:rsidRPr="00DF5042" w:rsidTr="006909AA">
        <w:trPr>
          <w:jc w:val="center"/>
        </w:trPr>
        <w:tc>
          <w:tcPr>
            <w:tcW w:w="10417" w:type="dxa"/>
            <w:gridSpan w:val="3"/>
            <w:vAlign w:val="center"/>
          </w:tcPr>
          <w:p w:rsidR="00334C00" w:rsidRPr="00DF5042" w:rsidRDefault="00334C00" w:rsidP="00334C00">
            <w:pPr>
              <w:ind w:firstLine="0"/>
              <w:jc w:val="both"/>
              <w:rPr>
                <w:rFonts w:ascii="Times New Roman" w:hAnsi="Times New Roman"/>
                <w:lang w:bidi="ar-SA"/>
              </w:rPr>
            </w:pPr>
            <w:r w:rsidRPr="00DF5042">
              <w:rPr>
                <w:rFonts w:ascii="Times New Roman" w:hAnsi="Times New Roman"/>
                <w:b/>
                <w:bCs/>
                <w:lang w:bidi="ar-SA"/>
              </w:rPr>
              <w:t>Produit 2.5</w:t>
            </w:r>
            <w:r w:rsidRPr="00DF5042">
              <w:rPr>
                <w:rFonts w:ascii="Times New Roman" w:hAnsi="Times New Roman"/>
                <w:lang w:bidi="ar-SA"/>
              </w:rPr>
              <w:t>: Les capacités nationales de gestion pacifique des conflits et de prévention de l’extrémisme violent sont renforcées en réponse aux politiques et priorités nationales.</w:t>
            </w:r>
          </w:p>
        </w:tc>
      </w:tr>
    </w:tbl>
    <w:p w:rsidR="00334C00" w:rsidRPr="00DF5042" w:rsidRDefault="00334C00" w:rsidP="00334C00">
      <w:pPr>
        <w:autoSpaceDE w:val="0"/>
        <w:autoSpaceDN w:val="0"/>
        <w:adjustRightInd w:val="0"/>
        <w:ind w:firstLine="0"/>
        <w:jc w:val="both"/>
        <w:rPr>
          <w:rFonts w:ascii="Times New Roman" w:hAnsi="Times New Roman"/>
          <w:bCs/>
          <w:i/>
          <w:color w:val="000000"/>
          <w:sz w:val="20"/>
          <w:szCs w:val="20"/>
          <w:lang w:eastAsia="fr-FR" w:bidi="ar-SA"/>
        </w:rPr>
      </w:pPr>
      <w:r w:rsidRPr="00DF5042">
        <w:rPr>
          <w:rFonts w:ascii="Times New Roman" w:hAnsi="Times New Roman"/>
          <w:bCs/>
          <w:i/>
          <w:color w:val="000000"/>
          <w:sz w:val="20"/>
          <w:szCs w:val="20"/>
          <w:u w:val="single"/>
          <w:lang w:eastAsia="fr-FR" w:bidi="ar-SA"/>
        </w:rPr>
        <w:t>Source</w:t>
      </w:r>
      <w:r w:rsidRPr="00DF5042">
        <w:rPr>
          <w:rFonts w:ascii="Times New Roman" w:hAnsi="Times New Roman"/>
          <w:bCs/>
          <w:i/>
          <w:color w:val="000000"/>
          <w:sz w:val="20"/>
          <w:szCs w:val="20"/>
          <w:lang w:eastAsia="fr-FR" w:bidi="ar-SA"/>
        </w:rPr>
        <w:t> : PNUD, CPD-Bénin, Cycle 2019-2023</w:t>
      </w:r>
    </w:p>
    <w:p w:rsidR="00334C00" w:rsidRPr="00DF5042" w:rsidRDefault="00334C00" w:rsidP="00334C00">
      <w:pPr>
        <w:autoSpaceDE w:val="0"/>
        <w:autoSpaceDN w:val="0"/>
        <w:adjustRightInd w:val="0"/>
        <w:ind w:firstLine="0"/>
        <w:jc w:val="both"/>
        <w:rPr>
          <w:rFonts w:ascii="Times New Roman" w:hAnsi="Times New Roman"/>
          <w:bCs/>
          <w:color w:val="000000"/>
          <w:sz w:val="24"/>
          <w:szCs w:val="24"/>
          <w:lang w:eastAsia="fr-FR" w:bidi="ar-SA"/>
        </w:rPr>
      </w:pPr>
    </w:p>
    <w:p w:rsidR="00334C00" w:rsidRPr="00DF5042" w:rsidRDefault="00334C00" w:rsidP="00334C00">
      <w:pPr>
        <w:ind w:firstLine="0"/>
        <w:jc w:val="both"/>
        <w:rPr>
          <w:rFonts w:ascii="Times New Roman" w:hAnsi="Times New Roman"/>
          <w:sz w:val="24"/>
          <w:szCs w:val="24"/>
        </w:rPr>
      </w:pPr>
      <w:r w:rsidRPr="00DF5042">
        <w:rPr>
          <w:rFonts w:ascii="Times New Roman" w:hAnsi="Times New Roman"/>
          <w:sz w:val="24"/>
          <w:szCs w:val="24"/>
        </w:rPr>
        <w:t>1</w:t>
      </w:r>
      <w:r w:rsidR="00C84D3E" w:rsidRPr="00DF5042">
        <w:rPr>
          <w:rFonts w:ascii="Times New Roman" w:hAnsi="Times New Roman"/>
          <w:sz w:val="24"/>
          <w:szCs w:val="24"/>
        </w:rPr>
        <w:t>2</w:t>
      </w:r>
      <w:r w:rsidRPr="00DF5042">
        <w:rPr>
          <w:rFonts w:ascii="Times New Roman" w:hAnsi="Times New Roman"/>
          <w:sz w:val="24"/>
          <w:szCs w:val="24"/>
        </w:rPr>
        <w:t>.</w:t>
      </w:r>
      <w:r w:rsidRPr="00DF5042">
        <w:rPr>
          <w:rFonts w:ascii="Times New Roman" w:hAnsi="Times New Roman"/>
          <w:sz w:val="24"/>
          <w:szCs w:val="24"/>
        </w:rPr>
        <w:tab/>
      </w:r>
      <w:r w:rsidRPr="00DF5042">
        <w:rPr>
          <w:rFonts w:ascii="Times New Roman" w:hAnsi="Times New Roman"/>
          <w:b/>
          <w:i/>
          <w:sz w:val="24"/>
          <w:szCs w:val="24"/>
        </w:rPr>
        <w:t>Hypothèses et risques : </w:t>
      </w:r>
      <w:r w:rsidRPr="00DF5042">
        <w:rPr>
          <w:rFonts w:ascii="Times New Roman" w:hAnsi="Times New Roman"/>
          <w:sz w:val="24"/>
          <w:szCs w:val="24"/>
        </w:rPr>
        <w:t>Les risques anticipés du programme sont : a) le manque de qualification et le taux de renouvellement élevé du personnel de la fonction publique ; b) les catastrophes naturelles ; c) les grèves dans la fonction publique ; d) la faible mobilisation des ressources, notamment la participation du Gouvernement aux dépenses. L’émergence de l’extrémisme violent comme problématique sécuritaire majeure et la survenue de la maladie à coronavirus 19 sont les princip</w:t>
      </w:r>
      <w:r w:rsidR="00323029" w:rsidRPr="00DF5042">
        <w:rPr>
          <w:rFonts w:ascii="Times New Roman" w:hAnsi="Times New Roman"/>
          <w:sz w:val="24"/>
          <w:szCs w:val="24"/>
        </w:rPr>
        <w:t xml:space="preserve">aux </w:t>
      </w:r>
      <w:r w:rsidRPr="00DF5042">
        <w:rPr>
          <w:rFonts w:ascii="Times New Roman" w:hAnsi="Times New Roman"/>
          <w:sz w:val="24"/>
          <w:szCs w:val="24"/>
        </w:rPr>
        <w:t>risques non anticipés dont la survenue a eu une résonnance sur le programme.</w:t>
      </w:r>
    </w:p>
    <w:p w:rsidR="00D50748" w:rsidRPr="00DF5042" w:rsidRDefault="00D50748" w:rsidP="00E56B42">
      <w:pPr>
        <w:ind w:firstLine="0"/>
        <w:jc w:val="both"/>
        <w:rPr>
          <w:rFonts w:ascii="Times New Roman" w:hAnsi="Times New Roman"/>
          <w:bCs/>
          <w:sz w:val="24"/>
          <w:szCs w:val="24"/>
        </w:rPr>
      </w:pPr>
    </w:p>
    <w:p w:rsidR="004F58A5" w:rsidRPr="00DF5042" w:rsidRDefault="00B80AB1" w:rsidP="004720F2">
      <w:pPr>
        <w:pStyle w:val="Titre2"/>
        <w:numPr>
          <w:ilvl w:val="0"/>
          <w:numId w:val="23"/>
        </w:numPr>
        <w:pBdr>
          <w:bottom w:val="none" w:sz="0" w:space="0" w:color="auto"/>
        </w:pBdr>
        <w:spacing w:before="0" w:after="0"/>
        <w:rPr>
          <w:rFonts w:ascii="Times New Roman" w:hAnsi="Times New Roman"/>
          <w:b/>
          <w:color w:val="auto"/>
        </w:rPr>
      </w:pPr>
      <w:bookmarkStart w:id="21" w:name="_Toc87597775"/>
      <w:r w:rsidRPr="00DF5042">
        <w:rPr>
          <w:rFonts w:ascii="Times New Roman" w:hAnsi="Times New Roman"/>
          <w:b/>
          <w:color w:val="auto"/>
        </w:rPr>
        <w:t>Bénéficiaires directs et indirects du programme</w:t>
      </w:r>
      <w:bookmarkEnd w:id="21"/>
    </w:p>
    <w:p w:rsidR="004F58A5" w:rsidRPr="00DF5042" w:rsidRDefault="004F58A5" w:rsidP="00E56B42">
      <w:pPr>
        <w:ind w:firstLine="0"/>
        <w:jc w:val="both"/>
        <w:rPr>
          <w:rFonts w:ascii="Times New Roman" w:hAnsi="Times New Roman"/>
          <w:bCs/>
          <w:sz w:val="24"/>
          <w:szCs w:val="24"/>
        </w:rPr>
      </w:pPr>
    </w:p>
    <w:p w:rsidR="00334C00" w:rsidRPr="00931F10" w:rsidRDefault="00334C00" w:rsidP="00334C00">
      <w:pPr>
        <w:ind w:firstLine="0"/>
        <w:jc w:val="both"/>
        <w:rPr>
          <w:rFonts w:ascii="Times New Roman" w:hAnsi="Times New Roman"/>
          <w:sz w:val="24"/>
          <w:szCs w:val="24"/>
        </w:rPr>
      </w:pPr>
      <w:r w:rsidRPr="00931F10">
        <w:rPr>
          <w:rFonts w:ascii="Times New Roman" w:hAnsi="Times New Roman"/>
          <w:sz w:val="24"/>
          <w:szCs w:val="24"/>
        </w:rPr>
        <w:t>1</w:t>
      </w:r>
      <w:r w:rsidR="00C84D3E" w:rsidRPr="00931F10">
        <w:rPr>
          <w:rFonts w:ascii="Times New Roman" w:hAnsi="Times New Roman"/>
          <w:sz w:val="24"/>
          <w:szCs w:val="24"/>
        </w:rPr>
        <w:t>3</w:t>
      </w:r>
      <w:r w:rsidRPr="00931F10">
        <w:rPr>
          <w:rFonts w:ascii="Times New Roman" w:hAnsi="Times New Roman"/>
          <w:sz w:val="24"/>
          <w:szCs w:val="24"/>
        </w:rPr>
        <w:t>.</w:t>
      </w:r>
      <w:r w:rsidRPr="00931F10">
        <w:rPr>
          <w:rFonts w:ascii="Times New Roman" w:hAnsi="Times New Roman"/>
          <w:sz w:val="24"/>
          <w:szCs w:val="24"/>
        </w:rPr>
        <w:tab/>
        <w:t>Les Ministères transversaux de la Planification et du Développement, puis de l’</w:t>
      </w:r>
      <w:r w:rsidR="008718F8" w:rsidRPr="00931F10">
        <w:rPr>
          <w:rFonts w:ascii="Times New Roman" w:hAnsi="Times New Roman"/>
          <w:sz w:val="24"/>
          <w:szCs w:val="24"/>
        </w:rPr>
        <w:t>É</w:t>
      </w:r>
      <w:r w:rsidRPr="00931F10">
        <w:rPr>
          <w:rFonts w:ascii="Times New Roman" w:hAnsi="Times New Roman"/>
          <w:sz w:val="24"/>
          <w:szCs w:val="24"/>
        </w:rPr>
        <w:t xml:space="preserve">conomie et des Finances, en tant qu’ancrage national du programme, mais aussi les ministères techniques et autres institutions nationales en charge des secteurs couverts, sont les bénéficiaires institutionnels du programme. Les </w:t>
      </w:r>
      <w:r w:rsidR="00B031ED" w:rsidRPr="00931F10">
        <w:rPr>
          <w:rFonts w:ascii="Times New Roman" w:hAnsi="Times New Roman"/>
          <w:sz w:val="24"/>
          <w:szCs w:val="24"/>
        </w:rPr>
        <w:t xml:space="preserve">populations </w:t>
      </w:r>
      <w:r w:rsidRPr="00931F10">
        <w:rPr>
          <w:rFonts w:ascii="Times New Roman" w:hAnsi="Times New Roman"/>
          <w:sz w:val="24"/>
          <w:szCs w:val="24"/>
        </w:rPr>
        <w:t xml:space="preserve">directement </w:t>
      </w:r>
      <w:r w:rsidR="00B031ED" w:rsidRPr="00931F10">
        <w:rPr>
          <w:rFonts w:ascii="Times New Roman" w:hAnsi="Times New Roman"/>
          <w:sz w:val="24"/>
          <w:szCs w:val="24"/>
        </w:rPr>
        <w:t>destinataires de</w:t>
      </w:r>
      <w:r w:rsidRPr="00931F10">
        <w:rPr>
          <w:rFonts w:ascii="Times New Roman" w:hAnsi="Times New Roman"/>
          <w:sz w:val="24"/>
          <w:szCs w:val="24"/>
        </w:rPr>
        <w:t>s stratégies opérationnelles déroulées sur le terrain à travers les partenaires d’exécution</w:t>
      </w:r>
      <w:r w:rsidR="00B031ED" w:rsidRPr="00931F10">
        <w:rPr>
          <w:rFonts w:ascii="Times New Roman" w:hAnsi="Times New Roman"/>
          <w:sz w:val="24"/>
          <w:szCs w:val="24"/>
        </w:rPr>
        <w:t xml:space="preserve"> du programme</w:t>
      </w:r>
      <w:r w:rsidRPr="00931F10">
        <w:rPr>
          <w:rFonts w:ascii="Times New Roman" w:hAnsi="Times New Roman"/>
          <w:sz w:val="24"/>
          <w:szCs w:val="24"/>
        </w:rPr>
        <w:t xml:space="preserve">, sont </w:t>
      </w:r>
      <w:r w:rsidR="00B031ED" w:rsidRPr="00931F10">
        <w:rPr>
          <w:rFonts w:ascii="Times New Roman" w:hAnsi="Times New Roman"/>
          <w:sz w:val="24"/>
          <w:szCs w:val="24"/>
        </w:rPr>
        <w:t>ses bénéficiaires directs</w:t>
      </w:r>
      <w:r w:rsidRPr="00931F10">
        <w:rPr>
          <w:rFonts w:ascii="Times New Roman" w:hAnsi="Times New Roman"/>
          <w:sz w:val="24"/>
          <w:szCs w:val="24"/>
        </w:rPr>
        <w:t>. Les autres acteurs de développement présents dans l’environnement, comme les partenaires techniques et financiers du pays, sont des bénéficiaires indirects, par les enseignements qu’ils peuvent retirer de la mise en œuvre du programme pour éclairer leurs propres interventions.</w:t>
      </w:r>
    </w:p>
    <w:p w:rsidR="00334C00" w:rsidRPr="00931F10" w:rsidRDefault="00334C00" w:rsidP="00334C00">
      <w:pPr>
        <w:ind w:firstLine="0"/>
        <w:jc w:val="both"/>
        <w:rPr>
          <w:rFonts w:ascii="Times New Roman" w:hAnsi="Times New Roman"/>
          <w:sz w:val="24"/>
          <w:szCs w:val="24"/>
        </w:rPr>
      </w:pPr>
    </w:p>
    <w:p w:rsidR="00334C00" w:rsidRPr="00931F10" w:rsidRDefault="00334C00" w:rsidP="004720F2">
      <w:pPr>
        <w:pStyle w:val="Titre2"/>
        <w:numPr>
          <w:ilvl w:val="0"/>
          <w:numId w:val="23"/>
        </w:numPr>
        <w:pBdr>
          <w:bottom w:val="none" w:sz="0" w:space="0" w:color="auto"/>
        </w:pBdr>
        <w:spacing w:before="0" w:after="0"/>
        <w:rPr>
          <w:rFonts w:ascii="Times New Roman" w:hAnsi="Times New Roman"/>
          <w:b/>
          <w:color w:val="auto"/>
        </w:rPr>
      </w:pPr>
      <w:bookmarkStart w:id="22" w:name="_Toc87597776"/>
      <w:r w:rsidRPr="00931F10">
        <w:rPr>
          <w:rFonts w:ascii="Times New Roman" w:hAnsi="Times New Roman"/>
          <w:b/>
          <w:color w:val="auto"/>
        </w:rPr>
        <w:t>Cadre de mise en œuvre</w:t>
      </w:r>
      <w:bookmarkEnd w:id="22"/>
    </w:p>
    <w:p w:rsidR="00334C00" w:rsidRPr="00931F10" w:rsidRDefault="00334C00" w:rsidP="00334C00">
      <w:pPr>
        <w:ind w:firstLine="0"/>
        <w:jc w:val="both"/>
        <w:rPr>
          <w:rFonts w:ascii="Times New Roman" w:hAnsi="Times New Roman"/>
          <w:sz w:val="24"/>
          <w:szCs w:val="24"/>
        </w:rPr>
      </w:pPr>
    </w:p>
    <w:p w:rsidR="00334C00" w:rsidRPr="00DF5042" w:rsidRDefault="00334C00" w:rsidP="00E56B42">
      <w:pPr>
        <w:ind w:firstLine="0"/>
        <w:jc w:val="both"/>
        <w:rPr>
          <w:rFonts w:ascii="Times New Roman" w:hAnsi="Times New Roman"/>
          <w:bCs/>
          <w:sz w:val="24"/>
          <w:szCs w:val="24"/>
        </w:rPr>
      </w:pPr>
      <w:r w:rsidRPr="00931F10">
        <w:rPr>
          <w:rFonts w:ascii="Times New Roman" w:hAnsi="Times New Roman"/>
          <w:bCs/>
          <w:sz w:val="24"/>
          <w:szCs w:val="24"/>
        </w:rPr>
        <w:t>1</w:t>
      </w:r>
      <w:r w:rsidR="00C84D3E" w:rsidRPr="00931F10">
        <w:rPr>
          <w:rFonts w:ascii="Times New Roman" w:hAnsi="Times New Roman"/>
          <w:bCs/>
          <w:sz w:val="24"/>
          <w:szCs w:val="24"/>
        </w:rPr>
        <w:t>4</w:t>
      </w:r>
      <w:r w:rsidRPr="00931F10">
        <w:rPr>
          <w:rFonts w:ascii="Times New Roman" w:hAnsi="Times New Roman"/>
          <w:bCs/>
          <w:sz w:val="24"/>
          <w:szCs w:val="24"/>
        </w:rPr>
        <w:t>.</w:t>
      </w:r>
      <w:r w:rsidRPr="00931F10">
        <w:rPr>
          <w:rFonts w:ascii="Times New Roman" w:hAnsi="Times New Roman"/>
          <w:bCs/>
          <w:sz w:val="24"/>
          <w:szCs w:val="24"/>
        </w:rPr>
        <w:tab/>
        <w:t>Le Ministère du Plan et du Développement</w:t>
      </w:r>
      <w:r w:rsidR="00390758" w:rsidRPr="00931F10">
        <w:rPr>
          <w:rFonts w:ascii="Times New Roman" w:hAnsi="Times New Roman"/>
          <w:bCs/>
          <w:sz w:val="24"/>
          <w:szCs w:val="24"/>
        </w:rPr>
        <w:t>, puis celui de l’</w:t>
      </w:r>
      <w:r w:rsidR="008718F8" w:rsidRPr="00931F10">
        <w:rPr>
          <w:rFonts w:ascii="Times New Roman" w:hAnsi="Times New Roman"/>
          <w:bCs/>
          <w:sz w:val="24"/>
          <w:szCs w:val="24"/>
        </w:rPr>
        <w:t>É</w:t>
      </w:r>
      <w:r w:rsidR="00390758" w:rsidRPr="00931F10">
        <w:rPr>
          <w:rFonts w:ascii="Times New Roman" w:hAnsi="Times New Roman"/>
          <w:bCs/>
          <w:sz w:val="24"/>
          <w:szCs w:val="24"/>
        </w:rPr>
        <w:t xml:space="preserve">conomie et des Finances, sont </w:t>
      </w:r>
      <w:r w:rsidRPr="00931F10">
        <w:rPr>
          <w:rFonts w:ascii="Times New Roman" w:hAnsi="Times New Roman"/>
          <w:bCs/>
          <w:sz w:val="24"/>
          <w:szCs w:val="24"/>
        </w:rPr>
        <w:t>le</w:t>
      </w:r>
      <w:r w:rsidR="00390758" w:rsidRPr="00931F10">
        <w:rPr>
          <w:rFonts w:ascii="Times New Roman" w:hAnsi="Times New Roman"/>
          <w:bCs/>
          <w:sz w:val="24"/>
          <w:szCs w:val="24"/>
        </w:rPr>
        <w:t>s</w:t>
      </w:r>
      <w:r w:rsidRPr="00931F10">
        <w:rPr>
          <w:rFonts w:ascii="Times New Roman" w:hAnsi="Times New Roman"/>
          <w:bCs/>
          <w:sz w:val="24"/>
          <w:szCs w:val="24"/>
        </w:rPr>
        <w:t xml:space="preserve"> partenaire</w:t>
      </w:r>
      <w:r w:rsidR="00390758" w:rsidRPr="00931F10">
        <w:rPr>
          <w:rFonts w:ascii="Times New Roman" w:hAnsi="Times New Roman"/>
          <w:bCs/>
          <w:sz w:val="24"/>
          <w:szCs w:val="24"/>
        </w:rPr>
        <w:t>s</w:t>
      </w:r>
      <w:r w:rsidRPr="00931F10">
        <w:rPr>
          <w:rFonts w:ascii="Times New Roman" w:hAnsi="Times New Roman"/>
          <w:bCs/>
          <w:sz w:val="24"/>
          <w:szCs w:val="24"/>
        </w:rPr>
        <w:t xml:space="preserve"> institutionnel</w:t>
      </w:r>
      <w:r w:rsidR="00390758" w:rsidRPr="00931F10">
        <w:rPr>
          <w:rFonts w:ascii="Times New Roman" w:hAnsi="Times New Roman"/>
          <w:bCs/>
          <w:sz w:val="24"/>
          <w:szCs w:val="24"/>
        </w:rPr>
        <w:t>s</w:t>
      </w:r>
      <w:r w:rsidRPr="00931F10">
        <w:rPr>
          <w:rFonts w:ascii="Times New Roman" w:hAnsi="Times New Roman"/>
          <w:bCs/>
          <w:sz w:val="24"/>
          <w:szCs w:val="24"/>
        </w:rPr>
        <w:t xml:space="preserve"> du Bureau dans le cadre de </w:t>
      </w:r>
      <w:r w:rsidR="00F068AC" w:rsidRPr="00931F10">
        <w:rPr>
          <w:rFonts w:ascii="Times New Roman" w:hAnsi="Times New Roman"/>
          <w:bCs/>
          <w:sz w:val="24"/>
          <w:szCs w:val="24"/>
        </w:rPr>
        <w:t xml:space="preserve">la formulation et de la mise en œuvre </w:t>
      </w:r>
      <w:r w:rsidRPr="00931F10">
        <w:rPr>
          <w:rFonts w:ascii="Times New Roman" w:hAnsi="Times New Roman"/>
          <w:bCs/>
          <w:sz w:val="24"/>
          <w:szCs w:val="24"/>
        </w:rPr>
        <w:t>du programme. L</w:t>
      </w:r>
      <w:r w:rsidR="00F068AC" w:rsidRPr="00931F10">
        <w:rPr>
          <w:rFonts w:ascii="Times New Roman" w:hAnsi="Times New Roman"/>
          <w:bCs/>
          <w:sz w:val="24"/>
          <w:szCs w:val="24"/>
        </w:rPr>
        <w:t>a modalité d</w:t>
      </w:r>
      <w:r w:rsidRPr="00931F10">
        <w:rPr>
          <w:rFonts w:ascii="Times New Roman" w:hAnsi="Times New Roman"/>
          <w:bCs/>
          <w:sz w:val="24"/>
          <w:szCs w:val="24"/>
        </w:rPr>
        <w:t>’exécution nationale</w:t>
      </w:r>
      <w:r w:rsidR="00F068AC" w:rsidRPr="00931F10">
        <w:rPr>
          <w:rFonts w:ascii="Times New Roman" w:hAnsi="Times New Roman"/>
          <w:bCs/>
          <w:sz w:val="24"/>
          <w:szCs w:val="24"/>
        </w:rPr>
        <w:t xml:space="preserve"> </w:t>
      </w:r>
      <w:r w:rsidRPr="00931F10">
        <w:rPr>
          <w:rFonts w:ascii="Times New Roman" w:hAnsi="Times New Roman"/>
          <w:bCs/>
          <w:sz w:val="24"/>
          <w:szCs w:val="24"/>
        </w:rPr>
        <w:t>est la règle de base</w:t>
      </w:r>
      <w:r w:rsidR="00F068AC" w:rsidRPr="00931F10">
        <w:rPr>
          <w:rFonts w:ascii="Times New Roman" w:hAnsi="Times New Roman"/>
          <w:bCs/>
          <w:sz w:val="24"/>
          <w:szCs w:val="24"/>
        </w:rPr>
        <w:t>, qui n’exclut pas,</w:t>
      </w:r>
      <w:r w:rsidR="00F068AC" w:rsidRPr="00DF5042">
        <w:rPr>
          <w:rFonts w:ascii="Times New Roman" w:hAnsi="Times New Roman"/>
          <w:bCs/>
          <w:sz w:val="24"/>
          <w:szCs w:val="24"/>
        </w:rPr>
        <w:t xml:space="preserve"> pour certaines acquisitions d’intrants au programme, le recours à un sous-module de paiements directs. </w:t>
      </w:r>
      <w:r w:rsidRPr="00DF5042">
        <w:rPr>
          <w:rFonts w:ascii="Times New Roman" w:hAnsi="Times New Roman"/>
          <w:bCs/>
          <w:sz w:val="24"/>
          <w:szCs w:val="24"/>
        </w:rPr>
        <w:t>La gouvernance du programme s’exerce dans ce cadre</w:t>
      </w:r>
      <w:r w:rsidR="00F068AC" w:rsidRPr="00DF5042">
        <w:rPr>
          <w:rFonts w:ascii="Times New Roman" w:hAnsi="Times New Roman"/>
          <w:bCs/>
          <w:sz w:val="24"/>
          <w:szCs w:val="24"/>
        </w:rPr>
        <w:t>,</w:t>
      </w:r>
      <w:r w:rsidRPr="00DF5042">
        <w:rPr>
          <w:rFonts w:ascii="Times New Roman" w:hAnsi="Times New Roman"/>
          <w:bCs/>
          <w:sz w:val="24"/>
          <w:szCs w:val="24"/>
        </w:rPr>
        <w:t xml:space="preserve"> à travers un Comité d’orientation et de pilotage, d’une part, un comité technique, d’autre part, qui encadrent la gestion courante des projets assuré</w:t>
      </w:r>
      <w:r w:rsidR="00F068AC" w:rsidRPr="00DF5042">
        <w:rPr>
          <w:rFonts w:ascii="Times New Roman" w:hAnsi="Times New Roman"/>
          <w:bCs/>
          <w:sz w:val="24"/>
          <w:szCs w:val="24"/>
        </w:rPr>
        <w:t>e</w:t>
      </w:r>
      <w:r w:rsidRPr="00DF5042">
        <w:rPr>
          <w:rFonts w:ascii="Times New Roman" w:hAnsi="Times New Roman"/>
          <w:bCs/>
          <w:sz w:val="24"/>
          <w:szCs w:val="24"/>
        </w:rPr>
        <w:t xml:space="preserve"> par des cadres opérationnels ancrés dans les entités nationales. Des partenaires d’exécution évalués et engagés sur la base de leurs compétences spécifiques apportent sur le terrain les bénéfices du programme aux utilisateurs finaux. L’Unité </w:t>
      </w:r>
      <w:r w:rsidR="00F068AC" w:rsidRPr="00DF5042">
        <w:rPr>
          <w:rFonts w:ascii="Times New Roman" w:hAnsi="Times New Roman"/>
          <w:bCs/>
          <w:sz w:val="24"/>
          <w:szCs w:val="24"/>
        </w:rPr>
        <w:t xml:space="preserve">d’Appui à la Gestion du Programme, </w:t>
      </w:r>
      <w:r w:rsidRPr="00DF5042">
        <w:rPr>
          <w:rFonts w:ascii="Times New Roman" w:hAnsi="Times New Roman"/>
          <w:bCs/>
          <w:sz w:val="24"/>
          <w:szCs w:val="24"/>
        </w:rPr>
        <w:t xml:space="preserve">en interface avec les </w:t>
      </w:r>
      <w:r w:rsidR="00F068AC" w:rsidRPr="00DF5042">
        <w:rPr>
          <w:rFonts w:ascii="Times New Roman" w:hAnsi="Times New Roman"/>
          <w:bCs/>
          <w:sz w:val="24"/>
          <w:szCs w:val="24"/>
        </w:rPr>
        <w:t xml:space="preserve">deux portefeuilles et leurs unités de </w:t>
      </w:r>
      <w:r w:rsidRPr="00DF5042">
        <w:rPr>
          <w:rFonts w:ascii="Times New Roman" w:hAnsi="Times New Roman"/>
          <w:bCs/>
          <w:sz w:val="24"/>
          <w:szCs w:val="24"/>
        </w:rPr>
        <w:t>projet</w:t>
      </w:r>
      <w:r w:rsidR="00F068AC" w:rsidRPr="00DF5042">
        <w:rPr>
          <w:rFonts w:ascii="Times New Roman" w:hAnsi="Times New Roman"/>
          <w:bCs/>
          <w:sz w:val="24"/>
          <w:szCs w:val="24"/>
        </w:rPr>
        <w:t>,</w:t>
      </w:r>
      <w:r w:rsidRPr="00DF5042">
        <w:rPr>
          <w:rFonts w:ascii="Times New Roman" w:hAnsi="Times New Roman"/>
          <w:bCs/>
          <w:sz w:val="24"/>
          <w:szCs w:val="24"/>
        </w:rPr>
        <w:t xml:space="preserve"> assure le monitoring sur l’ensemble programme pour lequel une évaluation à mi-parcours et une autre de fin de cycle sont </w:t>
      </w:r>
      <w:r w:rsidR="00F068AC" w:rsidRPr="00DF5042">
        <w:rPr>
          <w:rFonts w:ascii="Times New Roman" w:hAnsi="Times New Roman"/>
          <w:bCs/>
          <w:sz w:val="24"/>
          <w:szCs w:val="24"/>
        </w:rPr>
        <w:t xml:space="preserve">inscrites dans le plan d’évaluation du Bureau. Celui s’appuie sur l’approche </w:t>
      </w:r>
      <w:r w:rsidRPr="00DF5042">
        <w:rPr>
          <w:rFonts w:ascii="Times New Roman" w:hAnsi="Times New Roman"/>
          <w:bCs/>
          <w:sz w:val="24"/>
          <w:szCs w:val="24"/>
        </w:rPr>
        <w:t>harmonisée de transferts de fonds du Système des Nations Unies pour gérer le risque fiduciaire tout en renforçant les capacités des partenaires nationaux de mise en œuvre dans le cadre global de la gestion axée sur les résultats. Ce</w:t>
      </w:r>
      <w:r w:rsidR="00F068AC" w:rsidRPr="00DF5042">
        <w:rPr>
          <w:rFonts w:ascii="Times New Roman" w:hAnsi="Times New Roman"/>
          <w:bCs/>
          <w:sz w:val="24"/>
          <w:szCs w:val="24"/>
        </w:rPr>
        <w:t xml:space="preserve"> modèle organisationnel d’</w:t>
      </w:r>
      <w:r w:rsidRPr="00DF5042">
        <w:rPr>
          <w:rFonts w:ascii="Times New Roman" w:hAnsi="Times New Roman"/>
          <w:bCs/>
          <w:sz w:val="24"/>
          <w:szCs w:val="24"/>
        </w:rPr>
        <w:t>ensemble qui favorise l’appropriation nationale est aussi partie à la stratégie de sortie du programme.</w:t>
      </w:r>
    </w:p>
    <w:p w:rsidR="00334C00" w:rsidRPr="00DF5042" w:rsidRDefault="00334C00" w:rsidP="00E56B42">
      <w:pPr>
        <w:ind w:firstLine="0"/>
        <w:jc w:val="both"/>
        <w:rPr>
          <w:rFonts w:ascii="Times New Roman" w:hAnsi="Times New Roman"/>
          <w:bCs/>
          <w:sz w:val="24"/>
          <w:szCs w:val="24"/>
        </w:rPr>
      </w:pPr>
    </w:p>
    <w:p w:rsidR="004F58A5" w:rsidRPr="00DF5042" w:rsidRDefault="00F3417A" w:rsidP="004720F2">
      <w:pPr>
        <w:pStyle w:val="Titre2"/>
        <w:numPr>
          <w:ilvl w:val="0"/>
          <w:numId w:val="23"/>
        </w:numPr>
        <w:pBdr>
          <w:bottom w:val="none" w:sz="0" w:space="0" w:color="auto"/>
        </w:pBdr>
        <w:spacing w:before="0" w:after="0"/>
        <w:rPr>
          <w:rFonts w:ascii="Times New Roman" w:hAnsi="Times New Roman"/>
          <w:b/>
          <w:color w:val="auto"/>
        </w:rPr>
      </w:pPr>
      <w:bookmarkStart w:id="23" w:name="_Toc87597777"/>
      <w:r w:rsidRPr="00DF5042">
        <w:rPr>
          <w:rFonts w:ascii="Times New Roman" w:hAnsi="Times New Roman"/>
          <w:b/>
          <w:color w:val="auto"/>
        </w:rPr>
        <w:t xml:space="preserve">Liens </w:t>
      </w:r>
      <w:r w:rsidR="00055957" w:rsidRPr="00DF5042">
        <w:rPr>
          <w:rFonts w:ascii="Times New Roman" w:hAnsi="Times New Roman"/>
          <w:b/>
          <w:color w:val="auto"/>
        </w:rPr>
        <w:t xml:space="preserve">du programme </w:t>
      </w:r>
      <w:r w:rsidRPr="00DF5042">
        <w:rPr>
          <w:rFonts w:ascii="Times New Roman" w:hAnsi="Times New Roman"/>
          <w:b/>
          <w:color w:val="auto"/>
        </w:rPr>
        <w:t>avec les priorités nationales</w:t>
      </w:r>
      <w:bookmarkEnd w:id="23"/>
    </w:p>
    <w:p w:rsidR="00DC6A83" w:rsidRPr="00DF5042" w:rsidRDefault="00DC6A83" w:rsidP="00ED6F8A">
      <w:pPr>
        <w:ind w:firstLine="0"/>
        <w:jc w:val="both"/>
        <w:rPr>
          <w:rFonts w:ascii="Times New Roman" w:hAnsi="Times New Roman"/>
          <w:sz w:val="24"/>
          <w:szCs w:val="24"/>
        </w:rPr>
      </w:pPr>
    </w:p>
    <w:p w:rsidR="00F3417A" w:rsidRPr="00DF5042" w:rsidRDefault="00334C00" w:rsidP="00ED6F8A">
      <w:pPr>
        <w:ind w:firstLine="0"/>
        <w:jc w:val="both"/>
        <w:rPr>
          <w:rFonts w:ascii="Times New Roman" w:eastAsia="Calibri" w:hAnsi="Times New Roman"/>
          <w:bCs/>
          <w:color w:val="000000"/>
          <w:sz w:val="24"/>
          <w:szCs w:val="24"/>
          <w:lang w:bidi="ar-SA"/>
        </w:rPr>
      </w:pPr>
      <w:r w:rsidRPr="00DF5042">
        <w:rPr>
          <w:rFonts w:ascii="Times New Roman" w:hAnsi="Times New Roman"/>
          <w:sz w:val="24"/>
          <w:szCs w:val="24"/>
        </w:rPr>
        <w:t>1</w:t>
      </w:r>
      <w:r w:rsidR="00C84D3E" w:rsidRPr="00DF5042">
        <w:rPr>
          <w:rFonts w:ascii="Times New Roman" w:hAnsi="Times New Roman"/>
          <w:sz w:val="24"/>
          <w:szCs w:val="24"/>
        </w:rPr>
        <w:t>5</w:t>
      </w:r>
      <w:r w:rsidRPr="00DF5042">
        <w:rPr>
          <w:rFonts w:ascii="Times New Roman" w:hAnsi="Times New Roman"/>
          <w:sz w:val="24"/>
          <w:szCs w:val="24"/>
        </w:rPr>
        <w:t>.</w:t>
      </w:r>
      <w:r w:rsidRPr="00DF5042">
        <w:rPr>
          <w:rFonts w:ascii="Times New Roman" w:hAnsi="Times New Roman"/>
          <w:sz w:val="24"/>
          <w:szCs w:val="24"/>
        </w:rPr>
        <w:tab/>
        <w:t>Le programme est ancré dans les stratégies nationales de développement du Bénin, notamment le Plan National de Développement (PND), le Programme de Croissance pour le Développement Durable (PC2D) et le Programme d’Actions du Gouvernement (PAG), à travers lesquels, à l’horizon 2025, le pays projette une croissance soutenue, inclusive et durable de 10%, portée par le développement du capital humain et des infrastructures, notamment dans l’agro-industrie et les services, ainsi qu’une gouvernance de qualité au plan national et local. De manière spécifique l’Effet 1 est aligné sur la Composante n°3 du PAG : "</w:t>
      </w:r>
      <w:r w:rsidRPr="00DF5042">
        <w:rPr>
          <w:rFonts w:ascii="Times New Roman" w:hAnsi="Times New Roman"/>
          <w:i/>
          <w:sz w:val="24"/>
          <w:szCs w:val="24"/>
        </w:rPr>
        <w:t>Amélioration des conditions de vie de la population</w:t>
      </w:r>
      <w:r w:rsidRPr="00DF5042">
        <w:rPr>
          <w:rFonts w:ascii="Times New Roman" w:hAnsi="Times New Roman"/>
          <w:sz w:val="24"/>
          <w:szCs w:val="24"/>
        </w:rPr>
        <w:t>" ; l’Effet 2, sur Composante n°1 :"</w:t>
      </w:r>
      <w:r w:rsidRPr="00DF5042">
        <w:rPr>
          <w:rFonts w:ascii="Times New Roman" w:hAnsi="Times New Roman"/>
          <w:i/>
          <w:sz w:val="24"/>
          <w:szCs w:val="24"/>
        </w:rPr>
        <w:t>Consolidation de la démocratie, de l’état de droit et de la bonne gouvernance</w:t>
      </w:r>
      <w:r w:rsidRPr="00DF5042">
        <w:rPr>
          <w:rFonts w:ascii="Times New Roman" w:hAnsi="Times New Roman"/>
          <w:sz w:val="24"/>
          <w:szCs w:val="24"/>
        </w:rPr>
        <w:t>".</w:t>
      </w:r>
    </w:p>
    <w:p w:rsidR="00055957" w:rsidRPr="00DF5042" w:rsidRDefault="00055957" w:rsidP="00ED6F8A">
      <w:pPr>
        <w:ind w:firstLine="0"/>
        <w:jc w:val="both"/>
        <w:rPr>
          <w:rFonts w:ascii="Times New Roman" w:eastAsia="Calibri" w:hAnsi="Times New Roman"/>
          <w:bCs/>
          <w:color w:val="000000"/>
          <w:sz w:val="24"/>
          <w:szCs w:val="24"/>
          <w:lang w:bidi="ar-SA"/>
        </w:rPr>
      </w:pPr>
    </w:p>
    <w:p w:rsidR="004F58A5" w:rsidRPr="00DF5042" w:rsidRDefault="00055957" w:rsidP="004720F2">
      <w:pPr>
        <w:pStyle w:val="Titre2"/>
        <w:numPr>
          <w:ilvl w:val="0"/>
          <w:numId w:val="23"/>
        </w:numPr>
        <w:pBdr>
          <w:bottom w:val="none" w:sz="0" w:space="0" w:color="auto"/>
        </w:pBdr>
        <w:spacing w:before="0" w:after="0"/>
        <w:rPr>
          <w:rFonts w:ascii="Times New Roman" w:hAnsi="Times New Roman"/>
          <w:b/>
          <w:color w:val="auto"/>
        </w:rPr>
      </w:pPr>
      <w:bookmarkStart w:id="24" w:name="_Toc87597778"/>
      <w:r w:rsidRPr="00DF5042">
        <w:rPr>
          <w:rFonts w:ascii="Times New Roman" w:hAnsi="Times New Roman"/>
          <w:b/>
          <w:color w:val="auto"/>
        </w:rPr>
        <w:t>Ancrage dans les cadres de programmation du SNU et du PNUD</w:t>
      </w:r>
      <w:bookmarkEnd w:id="24"/>
      <w:r w:rsidRPr="00DF5042">
        <w:rPr>
          <w:rFonts w:ascii="Times New Roman" w:hAnsi="Times New Roman"/>
          <w:b/>
          <w:color w:val="auto"/>
        </w:rPr>
        <w:t xml:space="preserve"> </w:t>
      </w:r>
    </w:p>
    <w:p w:rsidR="005E0E22" w:rsidRPr="00DF5042" w:rsidRDefault="005E0E22" w:rsidP="004F58A5">
      <w:pPr>
        <w:pStyle w:val="Default"/>
        <w:ind w:firstLine="0"/>
        <w:jc w:val="both"/>
        <w:rPr>
          <w:rFonts w:ascii="Times New Roman" w:hAnsi="Times New Roman"/>
          <w:bCs/>
          <w:lang w:val="fr-FR" w:bidi="ar-SA"/>
        </w:rPr>
      </w:pPr>
    </w:p>
    <w:p w:rsidR="00916C99" w:rsidRPr="00931F10" w:rsidRDefault="00334C00" w:rsidP="00916C99">
      <w:pPr>
        <w:pStyle w:val="Default"/>
        <w:ind w:firstLine="0"/>
        <w:jc w:val="both"/>
        <w:rPr>
          <w:rFonts w:ascii="Times New Roman" w:hAnsi="Times New Roman"/>
          <w:bCs/>
          <w:lang w:val="fr-FR" w:bidi="ar-SA"/>
        </w:rPr>
      </w:pPr>
      <w:r w:rsidRPr="00DF5042">
        <w:rPr>
          <w:rFonts w:ascii="Times New Roman" w:hAnsi="Times New Roman"/>
          <w:bCs/>
          <w:lang w:val="fr-FR" w:bidi="ar-SA"/>
        </w:rPr>
        <w:t>1</w:t>
      </w:r>
      <w:r w:rsidR="00C84D3E" w:rsidRPr="00DF5042">
        <w:rPr>
          <w:rFonts w:ascii="Times New Roman" w:hAnsi="Times New Roman"/>
          <w:bCs/>
          <w:lang w:val="fr-FR" w:bidi="ar-SA"/>
        </w:rPr>
        <w:t>6</w:t>
      </w:r>
      <w:r w:rsidRPr="00DF5042">
        <w:rPr>
          <w:rFonts w:ascii="Times New Roman" w:hAnsi="Times New Roman"/>
          <w:bCs/>
          <w:lang w:val="fr-FR" w:bidi="ar-SA"/>
        </w:rPr>
        <w:t>.</w:t>
      </w:r>
      <w:r w:rsidRPr="00DF5042">
        <w:rPr>
          <w:rFonts w:ascii="Times New Roman" w:hAnsi="Times New Roman"/>
          <w:bCs/>
          <w:lang w:val="fr-FR" w:bidi="ar-SA"/>
        </w:rPr>
        <w:tab/>
        <w:t xml:space="preserve">Le CPD est ancré dans l’UNSDCF de même cycle selon les modalités ci-après : l’Effet 1 du programme correspond à l’Effet UNSDCF 1, tandis que l’Effet 2 du CPD correspond à l’Effet-UNSCDF 3. Le programme est ancré dans le Plan Stratégique du PNUD, </w:t>
      </w:r>
      <w:r w:rsidRPr="00DF5042">
        <w:rPr>
          <w:rFonts w:ascii="Times New Roman" w:hAnsi="Times New Roman"/>
          <w:bCs/>
          <w:i/>
          <w:lang w:val="fr-FR" w:bidi="ar-SA"/>
        </w:rPr>
        <w:t>PS-2018-2021</w:t>
      </w:r>
      <w:r w:rsidRPr="00DF5042">
        <w:rPr>
          <w:rFonts w:ascii="Times New Roman" w:hAnsi="Times New Roman"/>
          <w:bCs/>
          <w:lang w:val="fr-FR" w:bidi="ar-SA"/>
        </w:rPr>
        <w:t xml:space="preserve">, </w:t>
      </w:r>
      <w:r w:rsidRPr="00931F10">
        <w:rPr>
          <w:rFonts w:ascii="Times New Roman" w:hAnsi="Times New Roman"/>
          <w:bCs/>
          <w:lang w:val="fr-FR" w:bidi="ar-SA"/>
        </w:rPr>
        <w:t>dont</w:t>
      </w:r>
      <w:r w:rsidR="00ED29FB" w:rsidRPr="00931F10">
        <w:rPr>
          <w:rFonts w:ascii="Times New Roman" w:hAnsi="Times New Roman"/>
          <w:bCs/>
          <w:lang w:val="fr-FR" w:bidi="ar-SA"/>
        </w:rPr>
        <w:t xml:space="preserve"> il contribu</w:t>
      </w:r>
      <w:r w:rsidRPr="00931F10">
        <w:rPr>
          <w:rFonts w:ascii="Times New Roman" w:hAnsi="Times New Roman"/>
          <w:bCs/>
          <w:lang w:val="fr-FR" w:bidi="ar-SA"/>
        </w:rPr>
        <w:t>e aux Réalisations ci-après : "</w:t>
      </w:r>
      <w:r w:rsidRPr="00931F10">
        <w:rPr>
          <w:rFonts w:ascii="Times New Roman" w:hAnsi="Times New Roman"/>
          <w:bCs/>
          <w:i/>
          <w:lang w:val="fr-FR" w:bidi="ar-SA"/>
        </w:rPr>
        <w:t>Éliminer la pauvreté sous toutes ses formes et dans toutes ses dimensions</w:t>
      </w:r>
      <w:r w:rsidRPr="00931F10">
        <w:rPr>
          <w:rFonts w:ascii="Times New Roman" w:hAnsi="Times New Roman"/>
          <w:bCs/>
          <w:lang w:val="fr-FR" w:bidi="ar-SA"/>
        </w:rPr>
        <w:t>" et "</w:t>
      </w:r>
      <w:r w:rsidRPr="00931F10">
        <w:rPr>
          <w:rFonts w:ascii="Times New Roman" w:hAnsi="Times New Roman"/>
          <w:bCs/>
          <w:i/>
          <w:lang w:val="fr-FR" w:bidi="ar-SA"/>
        </w:rPr>
        <w:t>Accélérer les transformations structurelles propices au développement durable</w:t>
      </w:r>
      <w:r w:rsidRPr="00931F10">
        <w:rPr>
          <w:rFonts w:ascii="Times New Roman" w:hAnsi="Times New Roman"/>
          <w:bCs/>
          <w:lang w:val="fr-FR" w:bidi="ar-SA"/>
        </w:rPr>
        <w:t>". Ses deux effets stratégiques servent globalement l’ensemble des Objectifs de Développement Durable</w:t>
      </w:r>
      <w:r w:rsidR="00ED29FB" w:rsidRPr="00931F10">
        <w:rPr>
          <w:rFonts w:ascii="Times New Roman" w:hAnsi="Times New Roman"/>
          <w:bCs/>
          <w:lang w:val="fr-FR" w:bidi="ar-SA"/>
        </w:rPr>
        <w:t xml:space="preserve"> (ODD)</w:t>
      </w:r>
      <w:r w:rsidRPr="00931F10">
        <w:rPr>
          <w:rFonts w:ascii="Times New Roman" w:hAnsi="Times New Roman"/>
          <w:bCs/>
          <w:lang w:val="fr-FR" w:bidi="ar-SA"/>
        </w:rPr>
        <w:t xml:space="preserve">, </w:t>
      </w:r>
      <w:r w:rsidR="00ED29FB" w:rsidRPr="00931F10">
        <w:rPr>
          <w:rFonts w:ascii="Times New Roman" w:hAnsi="Times New Roman"/>
          <w:bCs/>
          <w:lang w:val="fr-FR" w:bidi="ar-SA"/>
        </w:rPr>
        <w:t>et plus spécifiquement les</w:t>
      </w:r>
      <w:r w:rsidRPr="00931F10">
        <w:rPr>
          <w:rFonts w:ascii="Times New Roman" w:hAnsi="Times New Roman"/>
          <w:bCs/>
          <w:lang w:val="fr-FR" w:bidi="ar-SA"/>
        </w:rPr>
        <w:t xml:space="preserve"> ODD</w:t>
      </w:r>
      <w:r w:rsidR="00ED29FB" w:rsidRPr="00931F10">
        <w:rPr>
          <w:rFonts w:ascii="Times New Roman" w:hAnsi="Times New Roman"/>
          <w:bCs/>
          <w:lang w:val="fr-FR" w:bidi="ar-SA"/>
        </w:rPr>
        <w:t xml:space="preserve"> 1 : </w:t>
      </w:r>
      <w:r w:rsidR="00ED29FB" w:rsidRPr="00931F10">
        <w:rPr>
          <w:rFonts w:ascii="Times New Roman" w:hAnsi="Times New Roman"/>
          <w:bCs/>
          <w:i/>
          <w:lang w:val="fr-FR" w:bidi="ar-SA"/>
        </w:rPr>
        <w:t>Lutte contre la pauvreté</w:t>
      </w:r>
      <w:r w:rsidR="00ED29FB" w:rsidRPr="00931F10">
        <w:rPr>
          <w:rFonts w:ascii="Times New Roman" w:hAnsi="Times New Roman"/>
          <w:bCs/>
          <w:lang w:val="fr-FR" w:bidi="ar-SA"/>
        </w:rPr>
        <w:t xml:space="preserve"> ; 2 : </w:t>
      </w:r>
      <w:r w:rsidR="00ED29FB" w:rsidRPr="00931F10">
        <w:rPr>
          <w:rFonts w:ascii="Times New Roman" w:hAnsi="Times New Roman"/>
          <w:bCs/>
          <w:i/>
          <w:lang w:val="fr-FR" w:bidi="ar-SA"/>
        </w:rPr>
        <w:t>L</w:t>
      </w:r>
      <w:r w:rsidR="00DD78F9" w:rsidRPr="00931F10">
        <w:rPr>
          <w:rFonts w:ascii="Times New Roman" w:hAnsi="Times New Roman"/>
          <w:bCs/>
          <w:i/>
          <w:lang w:val="fr-FR" w:bidi="ar-SA"/>
        </w:rPr>
        <w:t xml:space="preserve">utte </w:t>
      </w:r>
      <w:r w:rsidR="00F80115" w:rsidRPr="00931F10">
        <w:rPr>
          <w:rFonts w:ascii="Times New Roman" w:hAnsi="Times New Roman"/>
          <w:bCs/>
          <w:i/>
          <w:lang w:val="fr-FR" w:bidi="ar-SA"/>
        </w:rPr>
        <w:t>contre</w:t>
      </w:r>
      <w:r w:rsidR="00DD78F9" w:rsidRPr="00931F10">
        <w:rPr>
          <w:rFonts w:ascii="Times New Roman" w:hAnsi="Times New Roman"/>
          <w:bCs/>
          <w:i/>
          <w:lang w:val="fr-FR" w:bidi="ar-SA"/>
        </w:rPr>
        <w:t xml:space="preserve"> la faim</w:t>
      </w:r>
      <w:r w:rsidR="00DD78F9" w:rsidRPr="00931F10">
        <w:rPr>
          <w:rFonts w:ascii="Times New Roman" w:hAnsi="Times New Roman"/>
          <w:bCs/>
          <w:lang w:val="fr-FR" w:bidi="ar-SA"/>
        </w:rPr>
        <w:t xml:space="preserve"> ; ; 5 : </w:t>
      </w:r>
      <w:r w:rsidR="008718F8" w:rsidRPr="00931F10">
        <w:rPr>
          <w:rFonts w:ascii="Times New Roman" w:hAnsi="Times New Roman"/>
          <w:bCs/>
          <w:i/>
          <w:lang w:val="fr-FR" w:bidi="ar-SA"/>
        </w:rPr>
        <w:t>É</w:t>
      </w:r>
      <w:r w:rsidR="00DD78F9" w:rsidRPr="00931F10">
        <w:rPr>
          <w:rFonts w:ascii="Times New Roman" w:hAnsi="Times New Roman"/>
          <w:bCs/>
          <w:i/>
          <w:lang w:val="fr-FR" w:bidi="ar-SA"/>
        </w:rPr>
        <w:t>galité des sexes</w:t>
      </w:r>
      <w:r w:rsidR="00DD78F9" w:rsidRPr="00931F10">
        <w:rPr>
          <w:rFonts w:ascii="Times New Roman" w:hAnsi="Times New Roman"/>
          <w:bCs/>
          <w:lang w:val="fr-FR" w:bidi="ar-SA"/>
        </w:rPr>
        <w:t xml:space="preserve"> ;  7 : </w:t>
      </w:r>
      <w:r w:rsidR="008718F8" w:rsidRPr="00931F10">
        <w:rPr>
          <w:rFonts w:ascii="Times New Roman" w:hAnsi="Times New Roman"/>
          <w:bCs/>
          <w:i/>
          <w:lang w:val="fr-FR" w:bidi="ar-SA"/>
        </w:rPr>
        <w:t>É</w:t>
      </w:r>
      <w:r w:rsidR="00DD78F9" w:rsidRPr="00931F10">
        <w:rPr>
          <w:rFonts w:ascii="Times New Roman" w:hAnsi="Times New Roman"/>
          <w:bCs/>
          <w:i/>
          <w:lang w:val="fr-FR" w:bidi="ar-SA"/>
        </w:rPr>
        <w:t>nergie</w:t>
      </w:r>
      <w:r w:rsidR="000E6AE0" w:rsidRPr="00931F10">
        <w:rPr>
          <w:rFonts w:ascii="Times New Roman" w:hAnsi="Times New Roman"/>
          <w:bCs/>
          <w:i/>
          <w:lang w:val="fr-FR" w:bidi="ar-SA"/>
        </w:rPr>
        <w:t xml:space="preserve"> propre &amp; durable</w:t>
      </w:r>
      <w:r w:rsidR="00DD78F9" w:rsidRPr="00931F10">
        <w:rPr>
          <w:rFonts w:ascii="Times New Roman" w:hAnsi="Times New Roman"/>
          <w:bCs/>
          <w:lang w:val="fr-FR" w:bidi="ar-SA"/>
        </w:rPr>
        <w:t xml:space="preserve"> ; 8 : </w:t>
      </w:r>
      <w:r w:rsidR="00DD78F9" w:rsidRPr="00931F10">
        <w:rPr>
          <w:rFonts w:ascii="Times New Roman" w:hAnsi="Times New Roman"/>
          <w:bCs/>
          <w:i/>
          <w:lang w:val="fr-FR" w:bidi="ar-SA"/>
        </w:rPr>
        <w:t>Travail et croissance</w:t>
      </w:r>
      <w:r w:rsidR="00DD78F9" w:rsidRPr="00931F10">
        <w:rPr>
          <w:rFonts w:ascii="Times New Roman" w:hAnsi="Times New Roman"/>
          <w:bCs/>
          <w:lang w:val="fr-FR" w:bidi="ar-SA"/>
        </w:rPr>
        <w:t> ; 10 : </w:t>
      </w:r>
      <w:r w:rsidR="00DD78F9" w:rsidRPr="00931F10">
        <w:rPr>
          <w:rFonts w:ascii="Times New Roman" w:hAnsi="Times New Roman"/>
          <w:bCs/>
          <w:i/>
          <w:lang w:val="fr-FR" w:bidi="ar-SA"/>
        </w:rPr>
        <w:t>Réduction des inégalités</w:t>
      </w:r>
      <w:r w:rsidR="00DD78F9" w:rsidRPr="00931F10">
        <w:rPr>
          <w:rFonts w:ascii="Times New Roman" w:hAnsi="Times New Roman"/>
          <w:bCs/>
          <w:lang w:val="fr-FR" w:bidi="ar-SA"/>
        </w:rPr>
        <w:t xml:space="preserve"> ; 11 : </w:t>
      </w:r>
      <w:r w:rsidR="00DD78F9" w:rsidRPr="00931F10">
        <w:rPr>
          <w:rFonts w:ascii="Times New Roman" w:hAnsi="Times New Roman"/>
          <w:bCs/>
          <w:i/>
          <w:lang w:val="fr-FR" w:bidi="ar-SA"/>
        </w:rPr>
        <w:t>Vil</w:t>
      </w:r>
      <w:r w:rsidR="000E6AE0" w:rsidRPr="00931F10">
        <w:rPr>
          <w:rFonts w:ascii="Times New Roman" w:hAnsi="Times New Roman"/>
          <w:bCs/>
          <w:i/>
          <w:lang w:val="fr-FR" w:bidi="ar-SA"/>
        </w:rPr>
        <w:t>l</w:t>
      </w:r>
      <w:r w:rsidR="00DD78F9" w:rsidRPr="00931F10">
        <w:rPr>
          <w:rFonts w:ascii="Times New Roman" w:hAnsi="Times New Roman"/>
          <w:bCs/>
          <w:i/>
          <w:lang w:val="fr-FR" w:bidi="ar-SA"/>
        </w:rPr>
        <w:t>es &amp; communautés durables</w:t>
      </w:r>
      <w:r w:rsidR="00DD78F9" w:rsidRPr="00931F10">
        <w:rPr>
          <w:rFonts w:ascii="Times New Roman" w:hAnsi="Times New Roman"/>
          <w:bCs/>
          <w:lang w:val="fr-FR" w:bidi="ar-SA"/>
        </w:rPr>
        <w:t xml:space="preserve"> ; 12 : </w:t>
      </w:r>
      <w:r w:rsidR="00DD78F9" w:rsidRPr="00931F10">
        <w:rPr>
          <w:rFonts w:ascii="Times New Roman" w:hAnsi="Times New Roman"/>
          <w:bCs/>
          <w:i/>
          <w:lang w:val="fr-FR" w:bidi="ar-SA"/>
        </w:rPr>
        <w:t>Responsabilité en consommation &amp; production</w:t>
      </w:r>
      <w:r w:rsidR="00DD78F9" w:rsidRPr="00931F10">
        <w:rPr>
          <w:rFonts w:ascii="Times New Roman" w:hAnsi="Times New Roman"/>
          <w:bCs/>
          <w:lang w:val="fr-FR" w:bidi="ar-SA"/>
        </w:rPr>
        <w:t xml:space="preserve"> ; 13 : </w:t>
      </w:r>
      <w:r w:rsidR="000E6AE0" w:rsidRPr="00931F10">
        <w:rPr>
          <w:rFonts w:ascii="Times New Roman" w:hAnsi="Times New Roman"/>
          <w:bCs/>
          <w:i/>
          <w:lang w:val="fr-FR" w:bidi="ar-SA"/>
        </w:rPr>
        <w:t>Changements climatiques</w:t>
      </w:r>
      <w:r w:rsidR="000E6AE0" w:rsidRPr="00931F10">
        <w:rPr>
          <w:rFonts w:ascii="Times New Roman" w:hAnsi="Times New Roman"/>
          <w:bCs/>
          <w:lang w:val="fr-FR" w:bidi="ar-SA"/>
        </w:rPr>
        <w:t xml:space="preserve"> </w:t>
      </w:r>
      <w:r w:rsidR="00DD78F9" w:rsidRPr="00931F10">
        <w:rPr>
          <w:rFonts w:ascii="Times New Roman" w:hAnsi="Times New Roman"/>
          <w:bCs/>
          <w:lang w:val="fr-FR" w:bidi="ar-SA"/>
        </w:rPr>
        <w:t>; 15 : </w:t>
      </w:r>
      <w:r w:rsidR="008718F8" w:rsidRPr="00931F10">
        <w:rPr>
          <w:rFonts w:ascii="Times New Roman" w:hAnsi="Times New Roman"/>
          <w:bCs/>
          <w:i/>
          <w:lang w:val="fr-FR" w:bidi="ar-SA"/>
        </w:rPr>
        <w:t>É</w:t>
      </w:r>
      <w:r w:rsidR="000E6AE0" w:rsidRPr="00931F10">
        <w:rPr>
          <w:rFonts w:ascii="Times New Roman" w:hAnsi="Times New Roman"/>
          <w:bCs/>
          <w:i/>
          <w:lang w:val="fr-FR" w:bidi="ar-SA"/>
        </w:rPr>
        <w:t>cosystèmes terrestres</w:t>
      </w:r>
      <w:r w:rsidR="000E6AE0" w:rsidRPr="00931F10">
        <w:rPr>
          <w:rFonts w:ascii="Times New Roman" w:hAnsi="Times New Roman"/>
          <w:bCs/>
          <w:lang w:val="fr-FR" w:bidi="ar-SA"/>
        </w:rPr>
        <w:t xml:space="preserve"> </w:t>
      </w:r>
      <w:r w:rsidR="00DD78F9" w:rsidRPr="00931F10">
        <w:rPr>
          <w:rFonts w:ascii="Times New Roman" w:hAnsi="Times New Roman"/>
          <w:bCs/>
          <w:lang w:val="fr-FR" w:bidi="ar-SA"/>
        </w:rPr>
        <w:t>; 16 : </w:t>
      </w:r>
      <w:r w:rsidR="000E6AE0" w:rsidRPr="00931F10">
        <w:rPr>
          <w:rFonts w:ascii="Times New Roman" w:hAnsi="Times New Roman"/>
          <w:bCs/>
          <w:i/>
          <w:lang w:val="fr-FR" w:bidi="ar-SA"/>
        </w:rPr>
        <w:t>Institutions &amp; sociétés de paix et de développement</w:t>
      </w:r>
      <w:r w:rsidR="000E6AE0" w:rsidRPr="00931F10">
        <w:rPr>
          <w:rFonts w:ascii="Times New Roman" w:hAnsi="Times New Roman"/>
          <w:bCs/>
          <w:lang w:val="fr-FR" w:bidi="ar-SA"/>
        </w:rPr>
        <w:t xml:space="preserve"> </w:t>
      </w:r>
      <w:r w:rsidR="00DD78F9" w:rsidRPr="00931F10">
        <w:rPr>
          <w:rFonts w:ascii="Times New Roman" w:hAnsi="Times New Roman"/>
          <w:bCs/>
          <w:lang w:val="fr-FR" w:bidi="ar-SA"/>
        </w:rPr>
        <w:t xml:space="preserve">; </w:t>
      </w:r>
      <w:r w:rsidR="00B03425" w:rsidRPr="00931F10">
        <w:rPr>
          <w:rFonts w:ascii="Times New Roman" w:hAnsi="Times New Roman"/>
          <w:bCs/>
          <w:lang w:val="fr-FR" w:bidi="ar-SA"/>
        </w:rPr>
        <w:t xml:space="preserve">et </w:t>
      </w:r>
      <w:r w:rsidR="00DD78F9" w:rsidRPr="00931F10">
        <w:rPr>
          <w:rFonts w:ascii="Times New Roman" w:hAnsi="Times New Roman"/>
          <w:bCs/>
          <w:lang w:val="fr-FR" w:bidi="ar-SA"/>
        </w:rPr>
        <w:t>17 : </w:t>
      </w:r>
      <w:r w:rsidR="000E6AE0" w:rsidRPr="00931F10">
        <w:rPr>
          <w:rFonts w:ascii="Times New Roman" w:hAnsi="Times New Roman"/>
          <w:bCs/>
          <w:i/>
          <w:lang w:val="fr-FR" w:bidi="ar-SA"/>
        </w:rPr>
        <w:t>Partenariats pour les ODD</w:t>
      </w:r>
      <w:r w:rsidR="00906056" w:rsidRPr="00931F10">
        <w:rPr>
          <w:rFonts w:ascii="Times New Roman" w:hAnsi="Times New Roman"/>
          <w:bCs/>
          <w:lang w:val="fr-FR" w:bidi="ar-SA"/>
        </w:rPr>
        <w:t>.</w:t>
      </w:r>
    </w:p>
    <w:p w:rsidR="007B16A1" w:rsidRPr="00931F10" w:rsidRDefault="007B16A1" w:rsidP="00123855">
      <w:pPr>
        <w:pStyle w:val="Default"/>
        <w:ind w:firstLine="0"/>
        <w:jc w:val="both"/>
        <w:rPr>
          <w:rFonts w:ascii="Times New Roman" w:eastAsia="Times New Roman" w:hAnsi="Times New Roman"/>
          <w:bCs/>
          <w:lang w:val="fr-FR" w:eastAsia="fr-FR" w:bidi="ar-SA"/>
        </w:rPr>
      </w:pPr>
    </w:p>
    <w:p w:rsidR="00DC6A83" w:rsidRPr="00931F10" w:rsidRDefault="00123855" w:rsidP="004720F2">
      <w:pPr>
        <w:pStyle w:val="Titre2"/>
        <w:numPr>
          <w:ilvl w:val="0"/>
          <w:numId w:val="23"/>
        </w:numPr>
        <w:pBdr>
          <w:bottom w:val="none" w:sz="0" w:space="0" w:color="auto"/>
        </w:pBdr>
        <w:spacing w:before="0" w:after="0"/>
        <w:rPr>
          <w:rFonts w:ascii="Times New Roman" w:hAnsi="Times New Roman"/>
          <w:b/>
          <w:color w:val="auto"/>
          <w:lang w:eastAsia="fr-FR"/>
        </w:rPr>
      </w:pPr>
      <w:bookmarkStart w:id="25" w:name="_Toc87597779"/>
      <w:r w:rsidRPr="00931F10">
        <w:rPr>
          <w:rFonts w:ascii="Times New Roman" w:hAnsi="Times New Roman"/>
          <w:b/>
          <w:color w:val="auto"/>
          <w:lang w:eastAsia="fr-FR"/>
        </w:rPr>
        <w:t>Phase du programme en cours et changements éventuels y intervenus</w:t>
      </w:r>
      <w:bookmarkEnd w:id="25"/>
      <w:r w:rsidR="008B040C" w:rsidRPr="00931F10">
        <w:rPr>
          <w:rFonts w:ascii="Times New Roman" w:hAnsi="Times New Roman"/>
          <w:b/>
          <w:color w:val="auto"/>
          <w:lang w:eastAsia="fr-FR"/>
        </w:rPr>
        <w:t> </w:t>
      </w:r>
    </w:p>
    <w:p w:rsidR="00DC6A83" w:rsidRPr="00931F10" w:rsidRDefault="00DC6A83" w:rsidP="00123855">
      <w:pPr>
        <w:pStyle w:val="Default"/>
        <w:ind w:firstLine="0"/>
        <w:jc w:val="both"/>
        <w:rPr>
          <w:rFonts w:ascii="Times New Roman" w:eastAsia="Times New Roman" w:hAnsi="Times New Roman"/>
          <w:bCs/>
          <w:lang w:val="fr-FR" w:eastAsia="fr-FR" w:bidi="ar-SA"/>
        </w:rPr>
      </w:pPr>
    </w:p>
    <w:p w:rsidR="00123855" w:rsidRPr="00931F10" w:rsidRDefault="00334C00" w:rsidP="00123855">
      <w:pPr>
        <w:pStyle w:val="Default"/>
        <w:ind w:firstLine="0"/>
        <w:jc w:val="both"/>
        <w:rPr>
          <w:rFonts w:ascii="Times New Roman" w:eastAsia="Times New Roman" w:hAnsi="Times New Roman"/>
          <w:bCs/>
          <w:lang w:val="fr-FR" w:eastAsia="fr-FR" w:bidi="ar-SA"/>
        </w:rPr>
      </w:pPr>
      <w:r w:rsidRPr="00931F10">
        <w:rPr>
          <w:rFonts w:ascii="Times New Roman" w:eastAsia="Times New Roman" w:hAnsi="Times New Roman"/>
          <w:bCs/>
          <w:lang w:val="fr-FR" w:eastAsia="fr-FR" w:bidi="ar-SA"/>
        </w:rPr>
        <w:t>1</w:t>
      </w:r>
      <w:r w:rsidR="00C84D3E" w:rsidRPr="00931F10">
        <w:rPr>
          <w:rFonts w:ascii="Times New Roman" w:eastAsia="Times New Roman" w:hAnsi="Times New Roman"/>
          <w:bCs/>
          <w:lang w:val="fr-FR" w:eastAsia="fr-FR" w:bidi="ar-SA"/>
        </w:rPr>
        <w:t>7</w:t>
      </w:r>
      <w:r w:rsidRPr="00931F10">
        <w:rPr>
          <w:rFonts w:ascii="Times New Roman" w:eastAsia="Times New Roman" w:hAnsi="Times New Roman"/>
          <w:bCs/>
          <w:lang w:val="fr-FR" w:eastAsia="fr-FR" w:bidi="ar-SA"/>
        </w:rPr>
        <w:t>.</w:t>
      </w:r>
      <w:r w:rsidRPr="00931F10">
        <w:rPr>
          <w:rFonts w:ascii="Times New Roman" w:eastAsia="Times New Roman" w:hAnsi="Times New Roman"/>
          <w:bCs/>
          <w:lang w:val="fr-FR" w:eastAsia="fr-FR" w:bidi="ar-SA"/>
        </w:rPr>
        <w:tab/>
        <w:t>Le programme est à mi-parcours de son cycle de vie. A cette étape, il est à noter deux éléments de contexte nouveau</w:t>
      </w:r>
      <w:r w:rsidR="00D931D1" w:rsidRPr="00931F10">
        <w:rPr>
          <w:rFonts w:ascii="Times New Roman" w:eastAsia="Times New Roman" w:hAnsi="Times New Roman"/>
          <w:bCs/>
          <w:lang w:val="fr-FR" w:eastAsia="fr-FR" w:bidi="ar-SA"/>
        </w:rPr>
        <w:t>x</w:t>
      </w:r>
      <w:r w:rsidRPr="00931F10">
        <w:rPr>
          <w:rFonts w:ascii="Times New Roman" w:eastAsia="Times New Roman" w:hAnsi="Times New Roman"/>
          <w:bCs/>
          <w:lang w:val="fr-FR" w:eastAsia="fr-FR" w:bidi="ar-SA"/>
        </w:rPr>
        <w:t xml:space="preserve"> qui ont surgi dans l’environnement national et ont poussé le programme à s’ajuster </w:t>
      </w:r>
      <w:r w:rsidRPr="00931F10">
        <w:rPr>
          <w:rFonts w:ascii="Times New Roman" w:eastAsia="Times New Roman" w:hAnsi="Times New Roman"/>
          <w:bCs/>
          <w:color w:val="000000" w:themeColor="text1"/>
          <w:lang w:val="fr-FR" w:eastAsia="fr-FR" w:bidi="ar-SA"/>
        </w:rPr>
        <w:t xml:space="preserve">pour y répondre </w:t>
      </w:r>
      <w:r w:rsidRPr="00931F10">
        <w:rPr>
          <w:rFonts w:ascii="Times New Roman" w:eastAsia="Times New Roman" w:hAnsi="Times New Roman"/>
          <w:bCs/>
          <w:lang w:val="fr-FR" w:eastAsia="fr-FR" w:bidi="ar-SA"/>
        </w:rPr>
        <w:t>par des stratégies spécifiques : l’émergence de l’extrémisme violent et la survenue de la pandémie à coronavirus COVID-19. Cette situation s’est traduite par des reprogrammations et réorientations de ressources dans les compartiments concernés du programme.</w:t>
      </w:r>
    </w:p>
    <w:p w:rsidR="000E0BBF" w:rsidRPr="00931F10" w:rsidRDefault="000E0BBF" w:rsidP="00123855">
      <w:pPr>
        <w:pStyle w:val="Default"/>
        <w:ind w:firstLine="0"/>
        <w:jc w:val="both"/>
        <w:rPr>
          <w:rFonts w:ascii="Times New Roman" w:eastAsia="Times New Roman" w:hAnsi="Times New Roman"/>
          <w:bCs/>
          <w:lang w:val="fr-FR" w:eastAsia="fr-FR" w:bidi="ar-SA"/>
        </w:rPr>
      </w:pPr>
    </w:p>
    <w:p w:rsidR="00DC6A83" w:rsidRPr="00931F10" w:rsidRDefault="000E0BBF" w:rsidP="004720F2">
      <w:pPr>
        <w:pStyle w:val="Titre2"/>
        <w:numPr>
          <w:ilvl w:val="0"/>
          <w:numId w:val="23"/>
        </w:numPr>
        <w:pBdr>
          <w:bottom w:val="none" w:sz="0" w:space="0" w:color="auto"/>
        </w:pBdr>
        <w:spacing w:before="0" w:after="0"/>
        <w:rPr>
          <w:rFonts w:ascii="Times New Roman" w:hAnsi="Times New Roman"/>
          <w:b/>
          <w:color w:val="auto"/>
          <w:lang w:eastAsia="fr-FR"/>
        </w:rPr>
      </w:pPr>
      <w:bookmarkStart w:id="26" w:name="_Toc87597780"/>
      <w:r w:rsidRPr="00931F10">
        <w:rPr>
          <w:rFonts w:ascii="Times New Roman" w:hAnsi="Times New Roman"/>
          <w:b/>
          <w:color w:val="auto"/>
          <w:lang w:eastAsia="fr-FR"/>
        </w:rPr>
        <w:t>Partenariats au service du programme</w:t>
      </w:r>
      <w:bookmarkEnd w:id="26"/>
    </w:p>
    <w:p w:rsidR="00DC6A83" w:rsidRPr="00931F10" w:rsidRDefault="00DC6A83" w:rsidP="00CE2FFC">
      <w:pPr>
        <w:pStyle w:val="Default"/>
        <w:ind w:firstLine="0"/>
        <w:jc w:val="both"/>
        <w:rPr>
          <w:rFonts w:ascii="Times New Roman" w:eastAsia="Times New Roman" w:hAnsi="Times New Roman"/>
          <w:bCs/>
          <w:lang w:val="fr-FR" w:eastAsia="fr-FR" w:bidi="ar-SA"/>
        </w:rPr>
      </w:pPr>
    </w:p>
    <w:p w:rsidR="00334C00" w:rsidRPr="00931F10" w:rsidRDefault="00334C00" w:rsidP="00334C00">
      <w:pPr>
        <w:pStyle w:val="Default"/>
        <w:ind w:firstLine="0"/>
        <w:jc w:val="both"/>
        <w:rPr>
          <w:rFonts w:ascii="Times New Roman" w:hAnsi="Times New Roman"/>
          <w:lang w:val="fr-FR" w:eastAsia="fr-FR" w:bidi="ar-SA"/>
        </w:rPr>
      </w:pPr>
      <w:r w:rsidRPr="00931F10">
        <w:rPr>
          <w:rFonts w:ascii="Times New Roman" w:eastAsia="Times New Roman" w:hAnsi="Times New Roman"/>
          <w:bCs/>
          <w:lang w:val="fr-FR" w:eastAsia="fr-FR" w:bidi="ar-SA"/>
        </w:rPr>
        <w:t>1</w:t>
      </w:r>
      <w:r w:rsidR="00C84D3E" w:rsidRPr="00931F10">
        <w:rPr>
          <w:rFonts w:ascii="Times New Roman" w:eastAsia="Times New Roman" w:hAnsi="Times New Roman"/>
          <w:bCs/>
          <w:lang w:val="fr-FR" w:eastAsia="fr-FR" w:bidi="ar-SA"/>
        </w:rPr>
        <w:t>8</w:t>
      </w:r>
      <w:r w:rsidRPr="00931F10">
        <w:rPr>
          <w:rFonts w:ascii="Times New Roman" w:eastAsia="Times New Roman" w:hAnsi="Times New Roman"/>
          <w:bCs/>
          <w:lang w:val="fr-FR" w:eastAsia="fr-FR" w:bidi="ar-SA"/>
        </w:rPr>
        <w:t>.</w:t>
      </w:r>
      <w:r w:rsidRPr="00931F10">
        <w:rPr>
          <w:rFonts w:ascii="Times New Roman" w:eastAsia="Times New Roman" w:hAnsi="Times New Roman"/>
          <w:bCs/>
          <w:lang w:val="fr-FR" w:eastAsia="fr-FR" w:bidi="ar-SA"/>
        </w:rPr>
        <w:tab/>
        <w:t xml:space="preserve">Autour du Gouvernement du Bénin et du PNUD, le programme avait anticipé un réseau partenarial diversifié : partenaires institutionnels, techniques et stratégiques, d’exécution, financiers. </w:t>
      </w:r>
      <w:r w:rsidR="00ED29FB" w:rsidRPr="00931F10">
        <w:rPr>
          <w:rFonts w:ascii="Times New Roman" w:eastAsia="Times New Roman" w:hAnsi="Times New Roman"/>
          <w:bCs/>
          <w:lang w:val="fr-FR" w:eastAsia="fr-FR" w:bidi="ar-SA"/>
        </w:rPr>
        <w:t xml:space="preserve">Les partenariats envisagés dans le document de programme sont </w:t>
      </w:r>
      <w:r w:rsidRPr="00931F10">
        <w:rPr>
          <w:rFonts w:ascii="Times New Roman" w:eastAsia="Times New Roman" w:hAnsi="Times New Roman"/>
          <w:bCs/>
          <w:lang w:val="fr-FR" w:eastAsia="fr-FR" w:bidi="ar-SA"/>
        </w:rPr>
        <w:t>ci-dessous</w:t>
      </w:r>
      <w:r w:rsidR="00ED29FB" w:rsidRPr="00931F10">
        <w:rPr>
          <w:rFonts w:ascii="Times New Roman" w:eastAsia="Times New Roman" w:hAnsi="Times New Roman"/>
          <w:bCs/>
          <w:lang w:val="fr-FR" w:eastAsia="fr-FR" w:bidi="ar-SA"/>
        </w:rPr>
        <w:t xml:space="preserve">, organisés </w:t>
      </w:r>
      <w:r w:rsidRPr="00931F10">
        <w:rPr>
          <w:rFonts w:ascii="Times New Roman" w:eastAsia="Times New Roman" w:hAnsi="Times New Roman"/>
          <w:bCs/>
          <w:lang w:val="fr-FR" w:eastAsia="fr-FR" w:bidi="ar-SA"/>
        </w:rPr>
        <w:t>par Effet.</w:t>
      </w:r>
    </w:p>
    <w:p w:rsidR="00334C00" w:rsidRPr="00931F10" w:rsidRDefault="00334C00" w:rsidP="00334C00">
      <w:pPr>
        <w:pStyle w:val="Default"/>
        <w:ind w:firstLine="0"/>
        <w:jc w:val="both"/>
        <w:rPr>
          <w:rFonts w:ascii="Times New Roman" w:hAnsi="Times New Roman"/>
          <w:b/>
          <w:bCs/>
          <w:lang w:val="fr-FR"/>
        </w:rPr>
      </w:pPr>
    </w:p>
    <w:p w:rsidR="00334C00" w:rsidRPr="00DF5042" w:rsidRDefault="002F3F31" w:rsidP="00334C00">
      <w:pPr>
        <w:pStyle w:val="Default"/>
        <w:ind w:firstLine="0"/>
        <w:jc w:val="both"/>
        <w:rPr>
          <w:rFonts w:ascii="Times New Roman" w:hAnsi="Times New Roman"/>
          <w:b/>
          <w:bCs/>
          <w:lang w:val="fr-FR"/>
        </w:rPr>
      </w:pPr>
      <w:r w:rsidRPr="00931F10">
        <w:rPr>
          <w:rFonts w:ascii="Times New Roman" w:hAnsi="Times New Roman"/>
          <w:bCs/>
          <w:lang w:val="fr-FR"/>
        </w:rPr>
        <w:t>19.</w:t>
      </w:r>
      <w:r w:rsidR="00334C00" w:rsidRPr="00931F10">
        <w:rPr>
          <w:rFonts w:ascii="Times New Roman" w:hAnsi="Times New Roman"/>
          <w:b/>
          <w:bCs/>
          <w:lang w:val="fr-FR"/>
        </w:rPr>
        <w:tab/>
      </w:r>
      <w:r w:rsidR="00334C00" w:rsidRPr="00931F10">
        <w:rPr>
          <w:rFonts w:ascii="Times New Roman" w:hAnsi="Times New Roman"/>
          <w:b/>
          <w:bCs/>
          <w:i/>
          <w:lang w:val="fr-FR"/>
        </w:rPr>
        <w:t xml:space="preserve">Partenariats </w:t>
      </w:r>
      <w:r w:rsidRPr="00931F10">
        <w:rPr>
          <w:rFonts w:ascii="Times New Roman" w:hAnsi="Times New Roman"/>
          <w:b/>
          <w:bCs/>
          <w:i/>
          <w:lang w:val="fr-FR"/>
        </w:rPr>
        <w:t xml:space="preserve">projetés </w:t>
      </w:r>
      <w:r w:rsidR="00334C00" w:rsidRPr="00931F10">
        <w:rPr>
          <w:rFonts w:ascii="Times New Roman" w:hAnsi="Times New Roman"/>
          <w:b/>
          <w:bCs/>
          <w:i/>
          <w:lang w:val="fr-FR"/>
        </w:rPr>
        <w:t>au profit de l’Effet 1</w:t>
      </w:r>
      <w:r w:rsidR="00334C00" w:rsidRPr="00931F10">
        <w:rPr>
          <w:rFonts w:ascii="Times New Roman" w:hAnsi="Times New Roman"/>
          <w:b/>
          <w:bCs/>
          <w:lang w:val="fr-FR"/>
        </w:rPr>
        <w:t xml:space="preserve"> : </w:t>
      </w:r>
      <w:r w:rsidR="00334C00" w:rsidRPr="00931F10">
        <w:rPr>
          <w:rFonts w:ascii="Times New Roman" w:hAnsi="Times New Roman"/>
          <w:lang w:val="fr-FR" w:eastAsia="fr-FR" w:bidi="ar-SA"/>
        </w:rPr>
        <w:t>Ministère de l’Agriculture; Ministère du Cadre de vie et du Développement durable ; Ministère des Affaires Sociales et de la Microfinance ; Ministère du Plan et du Développement (MPD) ; Ministère des Petites et Moyennes Entreprises et de la Promotion de l’Emploi ; Ministère de l’</w:t>
      </w:r>
      <w:r w:rsidR="008718F8" w:rsidRPr="00931F10">
        <w:rPr>
          <w:rFonts w:ascii="Times New Roman" w:hAnsi="Times New Roman"/>
          <w:lang w:val="fr-FR" w:eastAsia="fr-FR" w:bidi="ar-SA"/>
        </w:rPr>
        <w:t>É</w:t>
      </w:r>
      <w:r w:rsidR="00334C00" w:rsidRPr="00931F10">
        <w:rPr>
          <w:rFonts w:ascii="Times New Roman" w:hAnsi="Times New Roman"/>
          <w:lang w:val="fr-FR" w:eastAsia="fr-FR" w:bidi="ar-SA"/>
        </w:rPr>
        <w:t>nergie, de l’Eau et des</w:t>
      </w:r>
      <w:r w:rsidR="00334C00" w:rsidRPr="00DF5042">
        <w:rPr>
          <w:rFonts w:ascii="Times New Roman" w:hAnsi="Times New Roman"/>
          <w:lang w:val="fr-FR" w:eastAsia="fr-FR" w:bidi="ar-SA"/>
        </w:rPr>
        <w:t xml:space="preserve"> Mines ; Ministère de la Décentralisation et de la Gouvernance Locale ; Chambre de Commerce et d’Industrie du Bénin (CCIB) ; Agence Nationale pour la Promotion de l’Emploi ; Agence Nationale des Petites et Moyennes Entreprises ; Agence Nationale pour l’Emploi ; Centre de Partenariat et d’Expertise pour le Développement ; Communes ; Société civile ; FNUAP ; FENU ; UNOPS ; UNICEF ; FAO ; PAM ; Fonds International de Développement Agricole ; Programme des Nations Unies pour l’Environnement ; Organisation des Nations Unies pour le Développement Industriel ; Organisation Internationale du Travail (OIT) ; Organisation Internationale pour les Migrations (OIM) ; </w:t>
      </w:r>
      <w:r w:rsidR="00334C00" w:rsidRPr="00DF5042">
        <w:rPr>
          <w:rFonts w:ascii="Times New Roman" w:eastAsia="Times New Roman" w:hAnsi="Times New Roman"/>
          <w:color w:val="auto"/>
          <w:lang w:val="fr-FR" w:eastAsia="fr-FR" w:bidi="ar-SA"/>
        </w:rPr>
        <w:t>Fonds pour l’Environnement Mondial</w:t>
      </w:r>
      <w:r w:rsidR="00334C00" w:rsidRPr="00DF5042">
        <w:rPr>
          <w:rFonts w:ascii="Times New Roman" w:hAnsi="Times New Roman"/>
          <w:lang w:val="fr-FR" w:eastAsia="fr-FR" w:bidi="ar-SA"/>
        </w:rPr>
        <w:t> ;</w:t>
      </w:r>
      <w:r w:rsidR="00334C00" w:rsidRPr="00DF5042">
        <w:rPr>
          <w:rFonts w:ascii="Times New Roman" w:eastAsia="Times New Roman" w:hAnsi="Times New Roman"/>
          <w:color w:val="auto"/>
          <w:lang w:val="fr-FR" w:eastAsia="fr-FR" w:bidi="ar-SA"/>
        </w:rPr>
        <w:t xml:space="preserve"> Banque Mondiale</w:t>
      </w:r>
      <w:r w:rsidR="00334C00" w:rsidRPr="00DF5042">
        <w:rPr>
          <w:rFonts w:ascii="Times New Roman" w:hAnsi="Times New Roman"/>
          <w:lang w:val="fr-FR" w:eastAsia="fr-FR" w:bidi="ar-SA"/>
        </w:rPr>
        <w:t> ;</w:t>
      </w:r>
      <w:r w:rsidR="00334C00" w:rsidRPr="00DF5042">
        <w:rPr>
          <w:rFonts w:ascii="Times New Roman" w:eastAsia="Times New Roman" w:hAnsi="Times New Roman"/>
          <w:color w:val="auto"/>
          <w:lang w:val="fr-FR" w:eastAsia="fr-FR" w:bidi="ar-SA"/>
        </w:rPr>
        <w:t> Banque Islamique de Développement</w:t>
      </w:r>
      <w:r w:rsidR="00334C00" w:rsidRPr="00DF5042">
        <w:rPr>
          <w:rFonts w:ascii="Times New Roman" w:hAnsi="Times New Roman"/>
          <w:lang w:val="fr-FR" w:eastAsia="fr-FR" w:bidi="ar-SA"/>
        </w:rPr>
        <w:t> ;</w:t>
      </w:r>
      <w:r w:rsidR="00334C00" w:rsidRPr="00DF5042">
        <w:rPr>
          <w:rFonts w:ascii="Times New Roman" w:eastAsia="Times New Roman" w:hAnsi="Times New Roman"/>
          <w:color w:val="auto"/>
          <w:lang w:val="fr-FR" w:eastAsia="fr-FR" w:bidi="ar-SA"/>
        </w:rPr>
        <w:t xml:space="preserve"> Colombie</w:t>
      </w:r>
      <w:r w:rsidR="00334C00" w:rsidRPr="00DF5042">
        <w:rPr>
          <w:rFonts w:ascii="Times New Roman" w:hAnsi="Times New Roman"/>
          <w:lang w:val="fr-FR" w:eastAsia="fr-FR" w:bidi="ar-SA"/>
        </w:rPr>
        <w:t> ;</w:t>
      </w:r>
      <w:r w:rsidR="00334C00" w:rsidRPr="00DF5042">
        <w:rPr>
          <w:rFonts w:ascii="Times New Roman" w:eastAsia="Times New Roman" w:hAnsi="Times New Roman"/>
          <w:color w:val="auto"/>
          <w:lang w:val="fr-FR" w:eastAsia="fr-FR" w:bidi="ar-SA"/>
        </w:rPr>
        <w:t xml:space="preserve"> Inde</w:t>
      </w:r>
      <w:r w:rsidR="00334C00" w:rsidRPr="00DF5042">
        <w:rPr>
          <w:rFonts w:ascii="Times New Roman" w:hAnsi="Times New Roman"/>
          <w:lang w:val="fr-FR" w:eastAsia="fr-FR" w:bidi="ar-SA"/>
        </w:rPr>
        <w:t> ;</w:t>
      </w:r>
      <w:r w:rsidR="00334C00" w:rsidRPr="00DF5042">
        <w:rPr>
          <w:rFonts w:ascii="Times New Roman" w:eastAsia="Times New Roman" w:hAnsi="Times New Roman"/>
          <w:color w:val="auto"/>
          <w:lang w:val="fr-FR" w:eastAsia="fr-FR" w:bidi="ar-SA"/>
        </w:rPr>
        <w:t xml:space="preserve"> Japon</w:t>
      </w:r>
      <w:r w:rsidR="00334C00" w:rsidRPr="00DF5042">
        <w:rPr>
          <w:rFonts w:ascii="Times New Roman" w:hAnsi="Times New Roman"/>
          <w:lang w:val="fr-FR" w:eastAsia="fr-FR" w:bidi="ar-SA"/>
        </w:rPr>
        <w:t>.</w:t>
      </w:r>
    </w:p>
    <w:p w:rsidR="00334C00" w:rsidRPr="00DF5042" w:rsidRDefault="00334C00" w:rsidP="00334C00">
      <w:pPr>
        <w:pStyle w:val="Default"/>
        <w:ind w:firstLine="0"/>
        <w:jc w:val="both"/>
        <w:rPr>
          <w:rFonts w:ascii="Times New Roman" w:hAnsi="Times New Roman"/>
          <w:b/>
          <w:bCs/>
          <w:lang w:val="fr-FR"/>
        </w:rPr>
      </w:pPr>
    </w:p>
    <w:p w:rsidR="00C16C5C" w:rsidRPr="00931F10" w:rsidRDefault="002F3F31" w:rsidP="00334C00">
      <w:pPr>
        <w:pStyle w:val="Default"/>
        <w:ind w:firstLine="0"/>
        <w:jc w:val="both"/>
        <w:rPr>
          <w:rFonts w:ascii="Times New Roman" w:hAnsi="Times New Roman"/>
          <w:bCs/>
          <w:lang w:val="fr-FR"/>
        </w:rPr>
      </w:pPr>
      <w:r w:rsidRPr="00931F10">
        <w:rPr>
          <w:rFonts w:ascii="Times New Roman" w:hAnsi="Times New Roman"/>
          <w:bCs/>
          <w:lang w:val="fr-FR"/>
        </w:rPr>
        <w:t>20</w:t>
      </w:r>
      <w:r w:rsidR="00C84D3E" w:rsidRPr="00931F10">
        <w:rPr>
          <w:rFonts w:ascii="Times New Roman" w:hAnsi="Times New Roman"/>
          <w:bCs/>
          <w:lang w:val="fr-FR"/>
        </w:rPr>
        <w:t>.</w:t>
      </w:r>
      <w:r w:rsidR="00334C00" w:rsidRPr="00931F10">
        <w:rPr>
          <w:rFonts w:ascii="Times New Roman" w:hAnsi="Times New Roman"/>
          <w:bCs/>
          <w:lang w:val="fr-FR"/>
        </w:rPr>
        <w:tab/>
      </w:r>
      <w:r w:rsidR="00334C00" w:rsidRPr="00931F10">
        <w:rPr>
          <w:rFonts w:ascii="Times New Roman" w:hAnsi="Times New Roman"/>
          <w:b/>
          <w:bCs/>
          <w:i/>
          <w:lang w:val="fr-FR"/>
        </w:rPr>
        <w:t xml:space="preserve">Partenariats </w:t>
      </w:r>
      <w:r w:rsidRPr="00931F10">
        <w:rPr>
          <w:rFonts w:ascii="Times New Roman" w:hAnsi="Times New Roman"/>
          <w:b/>
          <w:bCs/>
          <w:i/>
          <w:lang w:val="fr-FR"/>
        </w:rPr>
        <w:t xml:space="preserve">projetés </w:t>
      </w:r>
      <w:r w:rsidR="00334C00" w:rsidRPr="00931F10">
        <w:rPr>
          <w:rFonts w:ascii="Times New Roman" w:hAnsi="Times New Roman"/>
          <w:b/>
          <w:bCs/>
          <w:i/>
          <w:lang w:val="fr-FR"/>
        </w:rPr>
        <w:t>au profit de l’Effet 2</w:t>
      </w:r>
      <w:r w:rsidR="00334C00" w:rsidRPr="00931F10">
        <w:rPr>
          <w:rFonts w:ascii="Times New Roman" w:hAnsi="Times New Roman"/>
          <w:bCs/>
          <w:lang w:val="fr-FR"/>
        </w:rPr>
        <w:t xml:space="preserve"> : Ministère </w:t>
      </w:r>
      <w:r w:rsidR="00F80115" w:rsidRPr="00931F10">
        <w:rPr>
          <w:rFonts w:ascii="Times New Roman" w:hAnsi="Times New Roman"/>
          <w:bCs/>
          <w:lang w:val="fr-FR"/>
        </w:rPr>
        <w:t>des Sports</w:t>
      </w:r>
      <w:r w:rsidR="00334C00" w:rsidRPr="00931F10">
        <w:rPr>
          <w:rFonts w:ascii="Times New Roman" w:hAnsi="Times New Roman"/>
          <w:bCs/>
          <w:lang w:val="fr-FR"/>
        </w:rPr>
        <w:t xml:space="preserve"> ; Ministère du Travail et de la Fonction Publique ; Ministère </w:t>
      </w:r>
      <w:r w:rsidR="00F80115" w:rsidRPr="00931F10">
        <w:rPr>
          <w:rFonts w:ascii="Times New Roman" w:hAnsi="Times New Roman"/>
          <w:bCs/>
          <w:lang w:val="fr-FR"/>
        </w:rPr>
        <w:t>du</w:t>
      </w:r>
      <w:r w:rsidR="00334C00" w:rsidRPr="00931F10">
        <w:rPr>
          <w:rFonts w:ascii="Times New Roman" w:hAnsi="Times New Roman"/>
          <w:bCs/>
          <w:lang w:val="fr-FR"/>
        </w:rPr>
        <w:t xml:space="preserve"> Plan et du Développement ; Ministère de l’</w:t>
      </w:r>
      <w:r w:rsidR="008718F8" w:rsidRPr="00931F10">
        <w:rPr>
          <w:rFonts w:ascii="Times New Roman" w:hAnsi="Times New Roman"/>
          <w:bCs/>
          <w:lang w:val="fr-FR"/>
        </w:rPr>
        <w:t>É</w:t>
      </w:r>
      <w:r w:rsidR="00334C00" w:rsidRPr="00931F10">
        <w:rPr>
          <w:rFonts w:ascii="Times New Roman" w:hAnsi="Times New Roman"/>
          <w:bCs/>
          <w:lang w:val="fr-FR"/>
        </w:rPr>
        <w:t xml:space="preserve">conomie et des Finances ; Cour Suprême ; Cour Constitutionnelle ; Assemblée nationale ; Commission </w:t>
      </w:r>
      <w:r w:rsidR="008718F8" w:rsidRPr="00931F10">
        <w:rPr>
          <w:rFonts w:ascii="Times New Roman" w:hAnsi="Times New Roman"/>
          <w:bCs/>
          <w:lang w:val="fr-FR"/>
        </w:rPr>
        <w:t>É</w:t>
      </w:r>
      <w:r w:rsidR="00334C00" w:rsidRPr="00931F10">
        <w:rPr>
          <w:rFonts w:ascii="Times New Roman" w:hAnsi="Times New Roman"/>
          <w:bCs/>
          <w:lang w:val="fr-FR"/>
        </w:rPr>
        <w:t>lectorale Nationale Autonome ; Conseil de l’Alimentation et de la Nutrition ; Chambre de Commerce et d’Industrie du Bénin ; Communes ; Société civile ; HCR ; UNICEF ; FENU ; OIT ; OIM ; Banque Mondiale ; Fonds Monétaire International ; Banque Africaine de Développement ; Union Européenne ; Canada ; Coopération Allemande ; États-Unis d’Amérique ; Fondation Hanns Seidel.</w:t>
      </w:r>
    </w:p>
    <w:p w:rsidR="004E0137" w:rsidRPr="00931F10" w:rsidRDefault="004E0137" w:rsidP="00BA7F0F">
      <w:pPr>
        <w:pStyle w:val="Default"/>
        <w:ind w:firstLine="0"/>
        <w:jc w:val="both"/>
        <w:rPr>
          <w:rFonts w:ascii="Times New Roman" w:hAnsi="Times New Roman"/>
          <w:b/>
          <w:bCs/>
          <w:lang w:val="fr-FR"/>
        </w:rPr>
      </w:pPr>
    </w:p>
    <w:p w:rsidR="001B09F0" w:rsidRPr="00931F10" w:rsidRDefault="001B09F0" w:rsidP="004720F2">
      <w:pPr>
        <w:pStyle w:val="Titre2"/>
        <w:numPr>
          <w:ilvl w:val="0"/>
          <w:numId w:val="23"/>
        </w:numPr>
        <w:pBdr>
          <w:bottom w:val="none" w:sz="0" w:space="0" w:color="auto"/>
        </w:pBdr>
        <w:spacing w:before="0" w:after="0"/>
        <w:rPr>
          <w:rFonts w:ascii="Times New Roman" w:hAnsi="Times New Roman"/>
          <w:b/>
          <w:color w:val="auto"/>
        </w:rPr>
      </w:pPr>
      <w:bookmarkStart w:id="27" w:name="_Toc87597781"/>
      <w:r w:rsidRPr="00931F10">
        <w:rPr>
          <w:rFonts w:ascii="Times New Roman" w:hAnsi="Times New Roman"/>
          <w:b/>
          <w:color w:val="auto"/>
        </w:rPr>
        <w:t>Portée de l’Intervention</w:t>
      </w:r>
      <w:bookmarkEnd w:id="27"/>
    </w:p>
    <w:p w:rsidR="00D50748" w:rsidRPr="00931F10" w:rsidRDefault="00D50748" w:rsidP="00D50748">
      <w:pPr>
        <w:ind w:firstLine="0"/>
        <w:jc w:val="both"/>
        <w:rPr>
          <w:rFonts w:ascii="Times New Roman" w:hAnsi="Times New Roman"/>
          <w:sz w:val="24"/>
          <w:szCs w:val="24"/>
        </w:rPr>
      </w:pPr>
    </w:p>
    <w:p w:rsidR="004F58A5" w:rsidRPr="00DF5042" w:rsidRDefault="00334C00" w:rsidP="004F58A5">
      <w:pPr>
        <w:pStyle w:val="Default"/>
        <w:ind w:firstLine="0"/>
        <w:jc w:val="both"/>
        <w:rPr>
          <w:rFonts w:ascii="Times New Roman" w:hAnsi="Times New Roman"/>
          <w:bCs/>
          <w:lang w:val="fr-FR" w:bidi="ar-SA"/>
        </w:rPr>
      </w:pPr>
      <w:r w:rsidRPr="00931F10">
        <w:rPr>
          <w:rFonts w:ascii="Times New Roman" w:hAnsi="Times New Roman"/>
          <w:bCs/>
          <w:lang w:val="fr-FR"/>
        </w:rPr>
        <w:t>2</w:t>
      </w:r>
      <w:r w:rsidR="002F3F31" w:rsidRPr="00931F10">
        <w:rPr>
          <w:rFonts w:ascii="Times New Roman" w:hAnsi="Times New Roman"/>
          <w:bCs/>
          <w:lang w:val="fr-FR"/>
        </w:rPr>
        <w:t>1</w:t>
      </w:r>
      <w:r w:rsidRPr="00931F10">
        <w:rPr>
          <w:rFonts w:ascii="Times New Roman" w:hAnsi="Times New Roman"/>
          <w:bCs/>
          <w:lang w:val="fr-FR"/>
        </w:rPr>
        <w:t>.</w:t>
      </w:r>
      <w:r w:rsidRPr="00931F10">
        <w:rPr>
          <w:rFonts w:ascii="Times New Roman" w:hAnsi="Times New Roman"/>
          <w:b/>
          <w:bCs/>
          <w:lang w:val="fr-FR"/>
        </w:rPr>
        <w:tab/>
      </w:r>
      <w:r w:rsidRPr="00931F10">
        <w:rPr>
          <w:rFonts w:ascii="Times New Roman" w:hAnsi="Times New Roman"/>
          <w:b/>
          <w:bCs/>
          <w:i/>
          <w:lang w:val="fr-FR"/>
        </w:rPr>
        <w:t>Portée de l’intervention, composantes et population cible potentielle</w:t>
      </w:r>
      <w:r w:rsidRPr="00931F10">
        <w:rPr>
          <w:rFonts w:ascii="Times New Roman" w:hAnsi="Times New Roman"/>
          <w:bCs/>
          <w:lang w:val="fr-FR"/>
        </w:rPr>
        <w:t xml:space="preserve"> : Le programme a </w:t>
      </w:r>
      <w:r w:rsidR="00ED29FB" w:rsidRPr="00931F10">
        <w:rPr>
          <w:rFonts w:ascii="Times New Roman" w:hAnsi="Times New Roman"/>
          <w:bCs/>
          <w:lang w:val="fr-FR"/>
        </w:rPr>
        <w:t xml:space="preserve">une double dimension </w:t>
      </w:r>
      <w:r w:rsidRPr="00931F10">
        <w:rPr>
          <w:rFonts w:ascii="Times New Roman" w:hAnsi="Times New Roman"/>
          <w:bCs/>
          <w:lang w:val="fr-FR"/>
        </w:rPr>
        <w:t xml:space="preserve">stratégique et opérationnelle. </w:t>
      </w:r>
      <w:r w:rsidR="00ED29FB" w:rsidRPr="00931F10">
        <w:rPr>
          <w:rFonts w:ascii="Times New Roman" w:hAnsi="Times New Roman"/>
          <w:bCs/>
          <w:lang w:val="fr-FR"/>
        </w:rPr>
        <w:t>Par sa dimension stratégique, le programme</w:t>
      </w:r>
      <w:r w:rsidRPr="00931F10">
        <w:rPr>
          <w:rFonts w:ascii="Times New Roman" w:hAnsi="Times New Roman"/>
          <w:bCs/>
          <w:lang w:val="fr-FR"/>
        </w:rPr>
        <w:t xml:space="preserve"> touche l’ensemble de la population du pays, car influençant les politiques </w:t>
      </w:r>
      <w:r w:rsidR="00ED29FB" w:rsidRPr="00931F10">
        <w:rPr>
          <w:rFonts w:ascii="Times New Roman" w:hAnsi="Times New Roman"/>
          <w:bCs/>
          <w:lang w:val="fr-FR"/>
        </w:rPr>
        <w:t xml:space="preserve">nationales </w:t>
      </w:r>
      <w:r w:rsidRPr="00931F10">
        <w:rPr>
          <w:rFonts w:ascii="Times New Roman" w:hAnsi="Times New Roman"/>
          <w:bCs/>
          <w:lang w:val="fr-FR"/>
        </w:rPr>
        <w:t>qui ont par définition une envergure nationale. En revanche, les interventions de type opérationnel sont concentrées dans des zones de ciblage précises</w:t>
      </w:r>
      <w:r w:rsidR="00ED29FB" w:rsidRPr="00931F10">
        <w:rPr>
          <w:rFonts w:ascii="Times New Roman" w:hAnsi="Times New Roman"/>
          <w:bCs/>
          <w:lang w:val="fr-FR"/>
        </w:rPr>
        <w:t xml:space="preserve">, dix-sept communes rurales sur les </w:t>
      </w:r>
      <w:r w:rsidR="008718F8" w:rsidRPr="00931F10">
        <w:rPr>
          <w:rFonts w:ascii="Times New Roman" w:hAnsi="Times New Roman"/>
          <w:bCs/>
          <w:lang w:val="fr-FR"/>
        </w:rPr>
        <w:t>soixante-dix-sept</w:t>
      </w:r>
      <w:r w:rsidR="00ED29FB" w:rsidRPr="00931F10">
        <w:rPr>
          <w:rFonts w:ascii="Times New Roman" w:hAnsi="Times New Roman"/>
          <w:bCs/>
          <w:lang w:val="fr-FR"/>
        </w:rPr>
        <w:t xml:space="preserve"> que compte le pays</w:t>
      </w:r>
      <w:r w:rsidRPr="00931F10">
        <w:rPr>
          <w:rFonts w:ascii="Times New Roman" w:hAnsi="Times New Roman"/>
          <w:bCs/>
          <w:lang w:val="fr-FR"/>
        </w:rPr>
        <w:t>. Au total, le CPD a donc une envergure nationale, couvrant potentiellement</w:t>
      </w:r>
      <w:r w:rsidR="00600A08" w:rsidRPr="00931F10">
        <w:rPr>
          <w:rFonts w:ascii="Times New Roman" w:hAnsi="Times New Roman"/>
          <w:bCs/>
          <w:lang w:val="fr-FR"/>
        </w:rPr>
        <w:t>,</w:t>
      </w:r>
      <w:r w:rsidRPr="00931F10">
        <w:rPr>
          <w:rFonts w:ascii="Times New Roman" w:hAnsi="Times New Roman"/>
          <w:bCs/>
          <w:lang w:val="fr-FR"/>
        </w:rPr>
        <w:t xml:space="preserve"> de par ses interventions stratégiques</w:t>
      </w:r>
      <w:r w:rsidR="00600A08" w:rsidRPr="00931F10">
        <w:rPr>
          <w:rFonts w:ascii="Times New Roman" w:hAnsi="Times New Roman"/>
          <w:bCs/>
          <w:lang w:val="fr-FR"/>
        </w:rPr>
        <w:t>,</w:t>
      </w:r>
      <w:r w:rsidRPr="00931F10">
        <w:rPr>
          <w:rFonts w:ascii="Times New Roman" w:hAnsi="Times New Roman"/>
          <w:bCs/>
          <w:lang w:val="fr-FR"/>
        </w:rPr>
        <w:t xml:space="preserve"> les </w:t>
      </w:r>
      <w:r w:rsidRPr="00931F10">
        <w:rPr>
          <w:rFonts w:ascii="Times New Roman" w:hAnsi="Times New Roman"/>
          <w:lang w:val="fr-FR" w:bidi="ar-SA"/>
        </w:rPr>
        <w:t xml:space="preserve">11.884.127 habitants qui constituent la population béninoise, tout en développant des </w:t>
      </w:r>
      <w:r w:rsidR="00600A08" w:rsidRPr="00931F10">
        <w:rPr>
          <w:rFonts w:ascii="Times New Roman" w:hAnsi="Times New Roman"/>
          <w:lang w:val="fr-FR" w:bidi="ar-SA"/>
        </w:rPr>
        <w:t xml:space="preserve">activités </w:t>
      </w:r>
      <w:r w:rsidRPr="00931F10">
        <w:rPr>
          <w:rFonts w:ascii="Times New Roman" w:hAnsi="Times New Roman"/>
          <w:lang w:val="fr-FR" w:bidi="ar-SA"/>
        </w:rPr>
        <w:t>spécifiques dont le bénéfice direct est circonscrit à certaines territorialités choisies à cet effet pour leur profil.</w:t>
      </w:r>
    </w:p>
    <w:p w:rsidR="004F58A5" w:rsidRPr="00DF5042" w:rsidRDefault="004F58A5" w:rsidP="004F58A5">
      <w:pPr>
        <w:ind w:firstLine="0"/>
        <w:jc w:val="both"/>
        <w:rPr>
          <w:rFonts w:ascii="Times New Roman" w:hAnsi="Times New Roman"/>
          <w:sz w:val="24"/>
          <w:szCs w:val="24"/>
        </w:rPr>
      </w:pPr>
    </w:p>
    <w:p w:rsidR="001B09F0" w:rsidRPr="00DF5042" w:rsidRDefault="001B09F0" w:rsidP="004720F2">
      <w:pPr>
        <w:pStyle w:val="Titre2"/>
        <w:numPr>
          <w:ilvl w:val="0"/>
          <w:numId w:val="23"/>
        </w:numPr>
        <w:pBdr>
          <w:bottom w:val="none" w:sz="0" w:space="0" w:color="auto"/>
        </w:pBdr>
        <w:spacing w:before="0" w:after="0"/>
        <w:rPr>
          <w:rFonts w:ascii="Times New Roman" w:hAnsi="Times New Roman"/>
          <w:b/>
          <w:color w:val="auto"/>
        </w:rPr>
      </w:pPr>
      <w:bookmarkStart w:id="28" w:name="_Toc87597782"/>
      <w:r w:rsidRPr="00DF5042">
        <w:rPr>
          <w:rFonts w:ascii="Times New Roman" w:hAnsi="Times New Roman"/>
          <w:b/>
          <w:color w:val="auto"/>
        </w:rPr>
        <w:t>Ressources totales</w:t>
      </w:r>
      <w:bookmarkEnd w:id="28"/>
    </w:p>
    <w:p w:rsidR="00DC6A86" w:rsidRPr="00DF5042" w:rsidRDefault="00DC6A86" w:rsidP="00BA7F0F">
      <w:pPr>
        <w:pStyle w:val="Default"/>
        <w:ind w:firstLine="0"/>
        <w:jc w:val="both"/>
        <w:rPr>
          <w:rFonts w:ascii="Times New Roman" w:hAnsi="Times New Roman"/>
          <w:lang w:val="fr-FR"/>
        </w:rPr>
      </w:pPr>
    </w:p>
    <w:p w:rsidR="00334C00" w:rsidRPr="00DF5042" w:rsidRDefault="00C84D3E" w:rsidP="00334C00">
      <w:pPr>
        <w:ind w:firstLine="0"/>
        <w:jc w:val="both"/>
        <w:rPr>
          <w:rFonts w:ascii="Times New Roman" w:hAnsi="Times New Roman"/>
          <w:sz w:val="24"/>
          <w:szCs w:val="24"/>
        </w:rPr>
      </w:pPr>
      <w:r w:rsidRPr="00DF5042">
        <w:rPr>
          <w:rFonts w:ascii="Times New Roman" w:hAnsi="Times New Roman"/>
          <w:sz w:val="24"/>
          <w:szCs w:val="24"/>
        </w:rPr>
        <w:t>2</w:t>
      </w:r>
      <w:r w:rsidR="002F3F31" w:rsidRPr="00DF5042">
        <w:rPr>
          <w:rFonts w:ascii="Times New Roman" w:hAnsi="Times New Roman"/>
          <w:sz w:val="24"/>
          <w:szCs w:val="24"/>
        </w:rPr>
        <w:t>2</w:t>
      </w:r>
      <w:r w:rsidR="00334C00" w:rsidRPr="00DF5042">
        <w:rPr>
          <w:rFonts w:ascii="Times New Roman" w:hAnsi="Times New Roman"/>
          <w:sz w:val="24"/>
          <w:szCs w:val="24"/>
        </w:rPr>
        <w:t>.</w:t>
      </w:r>
      <w:r w:rsidR="00334C00" w:rsidRPr="00DF5042">
        <w:rPr>
          <w:rFonts w:ascii="Times New Roman" w:hAnsi="Times New Roman"/>
          <w:sz w:val="24"/>
          <w:szCs w:val="24"/>
        </w:rPr>
        <w:tab/>
        <w:t>Le programme est doté d’un budget prévisionnel de 50.058.000 dollar américain. Ce montant se répartit entre 42% et 58% de ressources core et de contribution non core, respectivement. La clé de répartition de substance est plus favorable à l’Effet 1 qui capte 72% de la programmation budgétaire, contre 28% pour l’Effet 2. La spécialisation des res</w:t>
      </w:r>
      <w:r w:rsidR="00600A08" w:rsidRPr="00DF5042">
        <w:rPr>
          <w:rFonts w:ascii="Times New Roman" w:hAnsi="Times New Roman"/>
          <w:sz w:val="24"/>
          <w:szCs w:val="24"/>
        </w:rPr>
        <w:t>sources par type fait apparaître un</w:t>
      </w:r>
      <w:r w:rsidR="00334C00" w:rsidRPr="00DF5042">
        <w:rPr>
          <w:rFonts w:ascii="Times New Roman" w:hAnsi="Times New Roman"/>
          <w:sz w:val="24"/>
          <w:szCs w:val="24"/>
        </w:rPr>
        <w:t xml:space="preserve"> Effet 1 financé à concurrence de 73% par des ressources non core, contre 27% de ressources internes, </w:t>
      </w:r>
      <w:r w:rsidR="00600A08" w:rsidRPr="00DF5042">
        <w:rPr>
          <w:rFonts w:ascii="Times New Roman" w:hAnsi="Times New Roman"/>
          <w:sz w:val="24"/>
          <w:szCs w:val="24"/>
        </w:rPr>
        <w:t xml:space="preserve">et un </w:t>
      </w:r>
      <w:r w:rsidR="00334C00" w:rsidRPr="00DF5042">
        <w:rPr>
          <w:rFonts w:ascii="Times New Roman" w:hAnsi="Times New Roman"/>
          <w:sz w:val="24"/>
          <w:szCs w:val="24"/>
        </w:rPr>
        <w:t>Effet 2 couvert par des ressources core à hauteur de 80% pour 20% de ressources externes. L’option budgétaire de base du programme est donc globalement d’orienter les ressources internes du Bureau vers les questions de gouvernance (Effet 2) et les ressources externes vers les questions de croissance et de lutte contre la pauvreté (Effet 1).</w:t>
      </w:r>
    </w:p>
    <w:p w:rsidR="00334C00" w:rsidRPr="00DF5042" w:rsidRDefault="00334C00" w:rsidP="00334C00">
      <w:pPr>
        <w:ind w:firstLine="0"/>
        <w:jc w:val="both"/>
        <w:rPr>
          <w:rFonts w:ascii="Times New Roman" w:hAnsi="Times New Roman"/>
          <w:sz w:val="24"/>
          <w:szCs w:val="24"/>
        </w:rPr>
      </w:pPr>
    </w:p>
    <w:p w:rsidR="00334C00" w:rsidRPr="00DF5042" w:rsidRDefault="00334C00" w:rsidP="000F2849">
      <w:pPr>
        <w:pStyle w:val="Titre1"/>
        <w:spacing w:before="0" w:after="0"/>
        <w:jc w:val="center"/>
        <w:rPr>
          <w:rFonts w:asciiTheme="minorHAnsi" w:hAnsiTheme="minorHAnsi" w:cstheme="minorHAnsi"/>
          <w:b w:val="0"/>
          <w:color w:val="auto"/>
          <w:sz w:val="20"/>
          <w:szCs w:val="20"/>
        </w:rPr>
      </w:pPr>
      <w:bookmarkStart w:id="29" w:name="_Toc85387115"/>
      <w:bookmarkStart w:id="30" w:name="_Toc87597783"/>
      <w:r w:rsidRPr="00DF5042">
        <w:rPr>
          <w:rFonts w:asciiTheme="minorHAnsi" w:hAnsiTheme="minorHAnsi" w:cstheme="minorHAnsi"/>
          <w:b w:val="0"/>
          <w:color w:val="auto"/>
          <w:sz w:val="20"/>
          <w:szCs w:val="20"/>
        </w:rPr>
        <w:t>Graphe 1 : Cadre budgétaire du programme</w:t>
      </w:r>
      <w:bookmarkEnd w:id="29"/>
      <w:bookmarkEnd w:id="30"/>
    </w:p>
    <w:p w:rsidR="00334C00" w:rsidRPr="00DF5042" w:rsidRDefault="00856E6B" w:rsidP="00334C00">
      <w:pPr>
        <w:ind w:firstLine="0"/>
        <w:jc w:val="both"/>
        <w:rPr>
          <w:rFonts w:ascii="Times New Roman" w:hAnsi="Times New Roman"/>
          <w:sz w:val="24"/>
          <w:szCs w:val="24"/>
        </w:rPr>
      </w:pPr>
      <w:r>
        <w:rPr>
          <w:rFonts w:ascii="Times New Roman" w:hAnsi="Times New Roman"/>
          <w:noProof/>
          <w:sz w:val="24"/>
          <w:szCs w:val="24"/>
          <w:lang w:eastAsia="fr-FR" w:bidi="ar-SA"/>
        </w:rPr>
        <w:pict>
          <v:shape id="Text Box 45" o:spid="_x0000_s1031" type="#_x0000_t202" style="position:absolute;left:0;text-align:left;margin-left:102.9pt;margin-top:121.45pt;width:223.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" filled="f" stroked="f">
            <v:textbox>
              <w:txbxContent>
                <w:p w:rsidR="00767678" w:rsidRPr="00334C00" w:rsidRDefault="00767678" w:rsidP="00334C00">
                  <w:pPr>
                    <w:rPr>
                      <w:rFonts w:asciiTheme="minorHAnsi" w:hAnsiTheme="minorHAnsi" w:cstheme="minorHAnsi"/>
                      <w:i/>
                      <w:sz w:val="20"/>
                      <w:szCs w:val="20"/>
                    </w:rPr>
                  </w:pPr>
                  <w:r w:rsidRPr="00334C00">
                    <w:rPr>
                      <w:rFonts w:asciiTheme="minorHAnsi" w:hAnsiTheme="minorHAnsi" w:cstheme="minorHAnsi"/>
                      <w:i/>
                      <w:sz w:val="20"/>
                      <w:szCs w:val="20"/>
                      <w:u w:val="single"/>
                    </w:rPr>
                    <w:t>Source</w:t>
                  </w:r>
                  <w:r w:rsidRPr="00334C00">
                    <w:rPr>
                      <w:rFonts w:asciiTheme="minorHAnsi" w:hAnsiTheme="minorHAnsi" w:cstheme="minorHAnsi"/>
                      <w:i/>
                      <w:sz w:val="20"/>
                      <w:szCs w:val="20"/>
                    </w:rPr>
                    <w:t> : PNUD/Bénin, CPD 2019-2023</w:t>
                  </w:r>
                </w:p>
                <w:p w:rsidR="00767678" w:rsidRPr="00334C00" w:rsidRDefault="00767678" w:rsidP="00334C00">
                  <w:pPr>
                    <w:rPr>
                      <w:rFonts w:asciiTheme="minorHAnsi" w:hAnsiTheme="minorHAnsi" w:cstheme="minorHAnsi"/>
                      <w:i/>
                      <w:sz w:val="20"/>
                      <w:szCs w:val="20"/>
                    </w:rPr>
                  </w:pPr>
                </w:p>
              </w:txbxContent>
            </v:textbox>
          </v:shape>
        </w:pict>
      </w:r>
      <w:r w:rsidR="00334C00" w:rsidRPr="00DF5042">
        <w:rPr>
          <w:rFonts w:ascii="Times New Roman" w:hAnsi="Times New Roman"/>
          <w:noProof/>
          <w:sz w:val="24"/>
          <w:szCs w:val="24"/>
          <w:lang w:eastAsia="fr-FR" w:bidi="ar-SA"/>
        </w:rPr>
        <w:drawing>
          <wp:inline distT="0" distB="0" distL="0" distR="0">
            <wp:extent cx="2667000" cy="1762125"/>
            <wp:effectExtent l="19050" t="0" r="0" b="0"/>
            <wp:docPr id="3"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34C00" w:rsidRPr="00DF5042">
        <w:rPr>
          <w:rFonts w:ascii="Times New Roman" w:hAnsi="Times New Roman"/>
          <w:noProof/>
          <w:sz w:val="24"/>
          <w:szCs w:val="24"/>
          <w:lang w:eastAsia="fr-FR" w:bidi="ar-SA"/>
        </w:rPr>
        <w:drawing>
          <wp:inline distT="0" distB="0" distL="0" distR="0">
            <wp:extent cx="2667000" cy="1762125"/>
            <wp:effectExtent l="19050" t="0" r="0" b="0"/>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4C00" w:rsidRPr="00DF5042" w:rsidRDefault="00334C00" w:rsidP="00334C00">
      <w:pPr>
        <w:ind w:firstLine="0"/>
        <w:jc w:val="both"/>
        <w:rPr>
          <w:rFonts w:ascii="Times New Roman" w:hAnsi="Times New Roman"/>
          <w:sz w:val="24"/>
          <w:szCs w:val="24"/>
        </w:rPr>
      </w:pPr>
    </w:p>
    <w:p w:rsidR="00334C00" w:rsidRPr="00DF5042" w:rsidRDefault="00334C00" w:rsidP="00334C00">
      <w:pPr>
        <w:autoSpaceDE w:val="0"/>
        <w:autoSpaceDN w:val="0"/>
        <w:adjustRightInd w:val="0"/>
        <w:ind w:firstLine="0"/>
        <w:jc w:val="both"/>
        <w:rPr>
          <w:rFonts w:ascii="Times New Roman" w:eastAsia="Calibri" w:hAnsi="Times New Roman"/>
          <w:b/>
          <w:bCs/>
          <w:color w:val="000000"/>
          <w:sz w:val="24"/>
          <w:szCs w:val="24"/>
        </w:rPr>
      </w:pPr>
    </w:p>
    <w:p w:rsidR="00334C00" w:rsidRPr="00DF5042" w:rsidRDefault="00334C00" w:rsidP="00334C00">
      <w:pPr>
        <w:autoSpaceDE w:val="0"/>
        <w:autoSpaceDN w:val="0"/>
        <w:adjustRightInd w:val="0"/>
        <w:ind w:firstLine="0"/>
        <w:jc w:val="both"/>
        <w:rPr>
          <w:rFonts w:ascii="Times New Roman" w:eastAsia="Calibri" w:hAnsi="Times New Roman"/>
          <w:b/>
          <w:bCs/>
          <w:color w:val="000000"/>
          <w:sz w:val="24"/>
          <w:szCs w:val="24"/>
        </w:rPr>
      </w:pPr>
    </w:p>
    <w:p w:rsidR="00DC6A83" w:rsidRPr="00DF5042" w:rsidRDefault="00A059E0" w:rsidP="004720F2">
      <w:pPr>
        <w:pStyle w:val="Titre2"/>
        <w:numPr>
          <w:ilvl w:val="0"/>
          <w:numId w:val="23"/>
        </w:numPr>
        <w:pBdr>
          <w:bottom w:val="none" w:sz="0" w:space="0" w:color="auto"/>
        </w:pBdr>
        <w:spacing w:before="0" w:after="0"/>
        <w:rPr>
          <w:rFonts w:ascii="Times New Roman" w:hAnsi="Times New Roman"/>
          <w:b/>
          <w:color w:val="auto"/>
        </w:rPr>
      </w:pPr>
      <w:bookmarkStart w:id="31" w:name="_Toc87597784"/>
      <w:r w:rsidRPr="00DF5042">
        <w:rPr>
          <w:rFonts w:ascii="Times New Roman" w:hAnsi="Times New Roman"/>
          <w:b/>
          <w:color w:val="auto"/>
        </w:rPr>
        <w:t>Facteurs contextuels d’influence sur le programme</w:t>
      </w:r>
      <w:bookmarkEnd w:id="31"/>
      <w:r w:rsidRPr="00DF5042">
        <w:rPr>
          <w:rFonts w:ascii="Times New Roman" w:hAnsi="Times New Roman"/>
          <w:b/>
          <w:color w:val="auto"/>
        </w:rPr>
        <w:t> </w:t>
      </w:r>
    </w:p>
    <w:p w:rsidR="00DC6A83" w:rsidRPr="00DF5042" w:rsidRDefault="00DC6A83" w:rsidP="00BA7F0F">
      <w:pPr>
        <w:pStyle w:val="Default"/>
        <w:ind w:firstLine="0"/>
        <w:jc w:val="both"/>
        <w:rPr>
          <w:rFonts w:ascii="Times New Roman" w:hAnsi="Times New Roman"/>
          <w:bCs/>
          <w:lang w:val="fr-FR"/>
        </w:rPr>
      </w:pPr>
    </w:p>
    <w:p w:rsidR="00BA7F0F" w:rsidRPr="00DF5042" w:rsidRDefault="00334C00" w:rsidP="00BA7F0F">
      <w:pPr>
        <w:pStyle w:val="Default"/>
        <w:ind w:firstLine="0"/>
        <w:jc w:val="both"/>
        <w:rPr>
          <w:rFonts w:ascii="Times New Roman" w:hAnsi="Times New Roman"/>
          <w:bCs/>
          <w:lang w:val="fr-FR"/>
        </w:rPr>
      </w:pPr>
      <w:r w:rsidRPr="00DF5042">
        <w:rPr>
          <w:rFonts w:ascii="Times New Roman" w:hAnsi="Times New Roman"/>
          <w:bCs/>
          <w:lang w:val="fr-FR"/>
        </w:rPr>
        <w:t>2</w:t>
      </w:r>
      <w:r w:rsidR="002F3F31" w:rsidRPr="00DF5042">
        <w:rPr>
          <w:rFonts w:ascii="Times New Roman" w:hAnsi="Times New Roman"/>
          <w:bCs/>
          <w:lang w:val="fr-FR"/>
        </w:rPr>
        <w:t>3</w:t>
      </w:r>
      <w:r w:rsidRPr="00DF5042">
        <w:rPr>
          <w:rFonts w:ascii="Times New Roman" w:hAnsi="Times New Roman"/>
          <w:bCs/>
          <w:lang w:val="fr-FR"/>
        </w:rPr>
        <w:t>.</w:t>
      </w:r>
      <w:r w:rsidRPr="00DF5042">
        <w:rPr>
          <w:rFonts w:ascii="Times New Roman" w:hAnsi="Times New Roman"/>
          <w:bCs/>
          <w:lang w:val="fr-FR"/>
        </w:rPr>
        <w:tab/>
        <w:t>L’exécution de la première moitié du cycle de programmation s’est déroulée dans un contexte où les questions sécuritaires prenant de plus en plus d’ampleur dans la sous-région ont tend</w:t>
      </w:r>
      <w:r w:rsidR="00955627" w:rsidRPr="00DF5042">
        <w:rPr>
          <w:rFonts w:ascii="Times New Roman" w:hAnsi="Times New Roman"/>
          <w:bCs/>
          <w:lang w:val="fr-FR"/>
        </w:rPr>
        <w:t>ance</w:t>
      </w:r>
      <w:r w:rsidRPr="00DF5042">
        <w:rPr>
          <w:rFonts w:ascii="Times New Roman" w:hAnsi="Times New Roman"/>
          <w:bCs/>
          <w:lang w:val="fr-FR"/>
        </w:rPr>
        <w:t xml:space="preserve"> à avoir </w:t>
      </w:r>
      <w:r w:rsidR="00600A08" w:rsidRPr="00DF5042">
        <w:rPr>
          <w:rFonts w:ascii="Times New Roman" w:hAnsi="Times New Roman"/>
          <w:bCs/>
          <w:lang w:val="fr-FR"/>
        </w:rPr>
        <w:t xml:space="preserve">plus de </w:t>
      </w:r>
      <w:r w:rsidRPr="00DF5042">
        <w:rPr>
          <w:rFonts w:ascii="Times New Roman" w:hAnsi="Times New Roman"/>
          <w:bCs/>
          <w:lang w:val="fr-FR"/>
        </w:rPr>
        <w:t xml:space="preserve">résonnance à l’intérieur du pays. L’extrémisme violent est devenu un enjeu de politique intérieure important pour le </w:t>
      </w:r>
      <w:r w:rsidR="00600A08" w:rsidRPr="00DF5042">
        <w:rPr>
          <w:rFonts w:ascii="Times New Roman" w:hAnsi="Times New Roman"/>
          <w:bCs/>
          <w:lang w:val="fr-FR"/>
        </w:rPr>
        <w:t>Bénin</w:t>
      </w:r>
      <w:r w:rsidRPr="00DF5042">
        <w:rPr>
          <w:rFonts w:ascii="Times New Roman" w:hAnsi="Times New Roman"/>
          <w:bCs/>
          <w:lang w:val="fr-FR"/>
        </w:rPr>
        <w:t>, et donc une thématique émergente qui interpelle le programme. L’autre élément de contexte majeur, dont la survenue a été plus brutale, est la pandémie COVID 19, qui a aussi fortement interpellé le programme. A ces deux niveau</w:t>
      </w:r>
      <w:r w:rsidR="00955627" w:rsidRPr="00DF5042">
        <w:rPr>
          <w:rFonts w:ascii="Times New Roman" w:hAnsi="Times New Roman"/>
          <w:bCs/>
          <w:lang w:val="fr-FR"/>
        </w:rPr>
        <w:t>x</w:t>
      </w:r>
      <w:r w:rsidR="00600A08" w:rsidRPr="00DF5042">
        <w:rPr>
          <w:rFonts w:ascii="Times New Roman" w:hAnsi="Times New Roman"/>
          <w:bCs/>
          <w:lang w:val="fr-FR"/>
        </w:rPr>
        <w:t>,</w:t>
      </w:r>
      <w:r w:rsidRPr="00DF5042">
        <w:rPr>
          <w:rFonts w:ascii="Times New Roman" w:hAnsi="Times New Roman"/>
          <w:bCs/>
          <w:lang w:val="fr-FR"/>
        </w:rPr>
        <w:t xml:space="preserve"> le programme a dû s’ajuster pour mieux se tenir au côté du pays et l’aider à développer et déployer des stratégies de prévention et de riposte.</w:t>
      </w:r>
    </w:p>
    <w:p w:rsidR="004E0137" w:rsidRPr="00DF5042" w:rsidRDefault="004E0137" w:rsidP="00BA7F0F">
      <w:pPr>
        <w:pStyle w:val="Default"/>
        <w:ind w:firstLine="0"/>
        <w:jc w:val="both"/>
        <w:rPr>
          <w:rFonts w:ascii="Times New Roman" w:hAnsi="Times New Roman"/>
          <w:bCs/>
          <w:lang w:val="fr-FR"/>
        </w:rPr>
      </w:pPr>
    </w:p>
    <w:p w:rsidR="001A4D7F" w:rsidRPr="00DF5042" w:rsidRDefault="00534471" w:rsidP="004720F2">
      <w:pPr>
        <w:pStyle w:val="Titre2"/>
        <w:numPr>
          <w:ilvl w:val="0"/>
          <w:numId w:val="23"/>
        </w:numPr>
        <w:pBdr>
          <w:bottom w:val="none" w:sz="0" w:space="0" w:color="auto"/>
        </w:pBdr>
        <w:spacing w:before="0" w:after="0"/>
        <w:rPr>
          <w:rFonts w:ascii="Times New Roman" w:hAnsi="Times New Roman"/>
          <w:b/>
          <w:color w:val="auto"/>
        </w:rPr>
      </w:pPr>
      <w:bookmarkStart w:id="32" w:name="_Toc87597785"/>
      <w:r w:rsidRPr="00DF5042">
        <w:rPr>
          <w:rFonts w:ascii="Times New Roman" w:hAnsi="Times New Roman"/>
          <w:b/>
          <w:color w:val="auto"/>
        </w:rPr>
        <w:t>Faiblesses de conception</w:t>
      </w:r>
      <w:bookmarkEnd w:id="32"/>
    </w:p>
    <w:p w:rsidR="001A4D7F" w:rsidRPr="00DF5042" w:rsidRDefault="001A4D7F" w:rsidP="00DE3E8C">
      <w:pPr>
        <w:ind w:firstLine="0"/>
        <w:jc w:val="both"/>
        <w:rPr>
          <w:rFonts w:asciiTheme="majorBidi" w:hAnsiTheme="majorBidi" w:cstheme="majorBidi"/>
          <w:color w:val="272627"/>
          <w:sz w:val="24"/>
          <w:szCs w:val="24"/>
        </w:rPr>
      </w:pPr>
    </w:p>
    <w:p w:rsidR="00DD5F74" w:rsidRPr="00DF5042" w:rsidRDefault="002F3F31" w:rsidP="00DD5F74">
      <w:pPr>
        <w:ind w:firstLine="0"/>
        <w:jc w:val="both"/>
        <w:rPr>
          <w:rFonts w:ascii="Times New Roman" w:hAnsi="Times New Roman"/>
          <w:sz w:val="24"/>
          <w:szCs w:val="24"/>
        </w:rPr>
      </w:pPr>
      <w:r w:rsidRPr="00DF5042">
        <w:rPr>
          <w:rFonts w:ascii="Times New Roman" w:hAnsi="Times New Roman"/>
          <w:sz w:val="24"/>
          <w:szCs w:val="24"/>
        </w:rPr>
        <w:t>24</w:t>
      </w:r>
      <w:r w:rsidR="00334C00" w:rsidRPr="00DF5042">
        <w:rPr>
          <w:rFonts w:ascii="Times New Roman" w:hAnsi="Times New Roman"/>
          <w:sz w:val="24"/>
          <w:szCs w:val="24"/>
        </w:rPr>
        <w:t>.</w:t>
      </w:r>
      <w:r w:rsidR="00334C00" w:rsidRPr="00DF5042">
        <w:rPr>
          <w:rFonts w:ascii="Times New Roman" w:hAnsi="Times New Roman"/>
          <w:sz w:val="24"/>
          <w:szCs w:val="24"/>
        </w:rPr>
        <w:tab/>
        <w:t>L’écriture du pro</w:t>
      </w:r>
      <w:r w:rsidR="00600A08" w:rsidRPr="00DF5042">
        <w:rPr>
          <w:rFonts w:ascii="Times New Roman" w:hAnsi="Times New Roman"/>
          <w:sz w:val="24"/>
          <w:szCs w:val="24"/>
        </w:rPr>
        <w:t xml:space="preserve">gramme ressort globalement </w:t>
      </w:r>
      <w:r w:rsidR="00334C00" w:rsidRPr="00DF5042">
        <w:rPr>
          <w:rFonts w:ascii="Times New Roman" w:hAnsi="Times New Roman"/>
          <w:sz w:val="24"/>
          <w:szCs w:val="24"/>
        </w:rPr>
        <w:t xml:space="preserve">robuste : chaque effet est doté d’une théorie du changement tirée de l’effet correspondant dans l’UNSDCF ; le cadre des résultats est </w:t>
      </w:r>
      <w:r w:rsidR="00955627" w:rsidRPr="00DF5042">
        <w:rPr>
          <w:rFonts w:ascii="Times New Roman" w:hAnsi="Times New Roman"/>
          <w:sz w:val="24"/>
          <w:szCs w:val="24"/>
        </w:rPr>
        <w:t>écrit</w:t>
      </w:r>
      <w:r w:rsidR="00334C00" w:rsidRPr="00DF5042">
        <w:rPr>
          <w:rFonts w:ascii="Times New Roman" w:hAnsi="Times New Roman"/>
          <w:sz w:val="24"/>
          <w:szCs w:val="24"/>
        </w:rPr>
        <w:t xml:space="preserve"> de manière appropriée </w:t>
      </w:r>
      <w:r w:rsidR="00600A08" w:rsidRPr="00DF5042">
        <w:rPr>
          <w:rFonts w:ascii="Times New Roman" w:hAnsi="Times New Roman"/>
          <w:sz w:val="24"/>
          <w:szCs w:val="24"/>
        </w:rPr>
        <w:t xml:space="preserve">dans l’ensemble </w:t>
      </w:r>
      <w:r w:rsidR="00334C00" w:rsidRPr="00DF5042">
        <w:rPr>
          <w:rFonts w:ascii="Times New Roman" w:hAnsi="Times New Roman"/>
          <w:sz w:val="24"/>
          <w:szCs w:val="24"/>
        </w:rPr>
        <w:t xml:space="preserve">: résultats, produits et indicateurs de performance sont en place. </w:t>
      </w:r>
      <w:r w:rsidR="00955627" w:rsidRPr="00DF5042">
        <w:rPr>
          <w:rFonts w:ascii="Times New Roman" w:hAnsi="Times New Roman"/>
          <w:sz w:val="24"/>
          <w:szCs w:val="24"/>
        </w:rPr>
        <w:t>Même s</w:t>
      </w:r>
      <w:r w:rsidR="00334C00" w:rsidRPr="00DF5042">
        <w:rPr>
          <w:rFonts w:ascii="Times New Roman" w:hAnsi="Times New Roman"/>
          <w:sz w:val="24"/>
          <w:szCs w:val="24"/>
        </w:rPr>
        <w:t>i le document de programme initial se caractérise par l’absence de certaines situations de référence et de cibles pour certains indicateurs de mesure (au niveau des effets surtout), cette lacune a été rattrapée dans la première année de mise en œuvre. Le programme fait également conceptuellement droit au genre</w:t>
      </w:r>
      <w:r w:rsidR="00600A08" w:rsidRPr="00DF5042">
        <w:rPr>
          <w:rFonts w:ascii="Times New Roman" w:hAnsi="Times New Roman"/>
          <w:sz w:val="24"/>
          <w:szCs w:val="24"/>
        </w:rPr>
        <w:t xml:space="preserve"> et à l’inclusion sociale</w:t>
      </w:r>
      <w:r w:rsidR="00334C00" w:rsidRPr="00DF5042">
        <w:rPr>
          <w:rFonts w:ascii="Times New Roman" w:hAnsi="Times New Roman"/>
          <w:sz w:val="24"/>
          <w:szCs w:val="24"/>
        </w:rPr>
        <w:t>.</w:t>
      </w:r>
      <w:r w:rsidR="00600A08" w:rsidRPr="00DF5042">
        <w:rPr>
          <w:rFonts w:ascii="Times New Roman" w:hAnsi="Times New Roman"/>
          <w:sz w:val="24"/>
          <w:szCs w:val="24"/>
        </w:rPr>
        <w:t xml:space="preserve"> Quelques lacunes techniques existent cependant : certains indicateurs ne sont pas assez clairs et univoques ; d’autres sont classés dans les produits alors qu’ils relèvent des effets.  </w:t>
      </w:r>
    </w:p>
    <w:p w:rsidR="00A4653B" w:rsidRPr="00DF5042" w:rsidRDefault="00A4653B" w:rsidP="00DE3E8C">
      <w:pPr>
        <w:ind w:firstLine="0"/>
        <w:jc w:val="both"/>
        <w:rPr>
          <w:rFonts w:ascii="Times New Roman" w:hAnsi="Times New Roman"/>
          <w:sz w:val="24"/>
          <w:szCs w:val="24"/>
        </w:rPr>
      </w:pPr>
    </w:p>
    <w:p w:rsidR="001A4D7F" w:rsidRPr="00DF5042" w:rsidRDefault="001A4D7F" w:rsidP="004720F2">
      <w:pPr>
        <w:pStyle w:val="Titre2"/>
        <w:numPr>
          <w:ilvl w:val="0"/>
          <w:numId w:val="23"/>
        </w:numPr>
        <w:pBdr>
          <w:bottom w:val="none" w:sz="0" w:space="0" w:color="auto"/>
        </w:pBdr>
        <w:spacing w:before="0" w:after="0"/>
        <w:rPr>
          <w:rFonts w:ascii="Times New Roman" w:hAnsi="Times New Roman"/>
          <w:b/>
          <w:color w:val="auto"/>
        </w:rPr>
      </w:pPr>
      <w:bookmarkStart w:id="33" w:name="_Toc87597786"/>
      <w:r w:rsidRPr="00DF5042">
        <w:rPr>
          <w:rFonts w:ascii="Times New Roman" w:hAnsi="Times New Roman"/>
          <w:b/>
          <w:color w:val="auto"/>
        </w:rPr>
        <w:t>Contraintes d’exécution</w:t>
      </w:r>
      <w:bookmarkEnd w:id="33"/>
    </w:p>
    <w:p w:rsidR="001A4D7F" w:rsidRPr="00DF5042" w:rsidRDefault="001A4D7F" w:rsidP="00DE3E8C">
      <w:pPr>
        <w:ind w:firstLine="0"/>
        <w:jc w:val="both"/>
        <w:rPr>
          <w:rFonts w:ascii="Times New Roman" w:hAnsi="Times New Roman"/>
          <w:sz w:val="24"/>
          <w:szCs w:val="24"/>
        </w:rPr>
      </w:pPr>
    </w:p>
    <w:p w:rsidR="001A4D7F" w:rsidRPr="00DF5042" w:rsidRDefault="00334C00" w:rsidP="00DE3E8C">
      <w:pPr>
        <w:ind w:firstLine="0"/>
        <w:jc w:val="both"/>
        <w:rPr>
          <w:rFonts w:ascii="Times New Roman" w:hAnsi="Times New Roman"/>
          <w:sz w:val="24"/>
          <w:szCs w:val="24"/>
        </w:rPr>
      </w:pPr>
      <w:r w:rsidRPr="00DF5042">
        <w:rPr>
          <w:rFonts w:ascii="Times New Roman" w:hAnsi="Times New Roman"/>
          <w:sz w:val="24"/>
          <w:szCs w:val="24"/>
        </w:rPr>
        <w:t>2</w:t>
      </w:r>
      <w:r w:rsidR="002F3F31" w:rsidRPr="00DF5042">
        <w:rPr>
          <w:rFonts w:ascii="Times New Roman" w:hAnsi="Times New Roman"/>
          <w:sz w:val="24"/>
          <w:szCs w:val="24"/>
        </w:rPr>
        <w:t>5</w:t>
      </w:r>
      <w:r w:rsidRPr="00DF5042">
        <w:rPr>
          <w:rFonts w:ascii="Times New Roman" w:hAnsi="Times New Roman"/>
          <w:sz w:val="24"/>
          <w:szCs w:val="24"/>
        </w:rPr>
        <w:t>.</w:t>
      </w:r>
      <w:r w:rsidRPr="00DF5042">
        <w:rPr>
          <w:rFonts w:ascii="Times New Roman" w:hAnsi="Times New Roman"/>
          <w:sz w:val="24"/>
          <w:szCs w:val="24"/>
        </w:rPr>
        <w:tab/>
        <w:t>Le principal défi d’exécution rencontré à cette étape par le programme est lié à la survenue de la crise sanitaire du COVID 19 dès la deuxième année du cycle. La pandémie a d’abord été un ralentisseur des interventions du fait des restrictions de mobilité et autres sûretés. Puis le programme s’est ajusté et</w:t>
      </w:r>
      <w:r w:rsidR="00600A08" w:rsidRPr="00DF5042">
        <w:rPr>
          <w:rFonts w:ascii="Times New Roman" w:hAnsi="Times New Roman"/>
          <w:sz w:val="24"/>
          <w:szCs w:val="24"/>
        </w:rPr>
        <w:t>,</w:t>
      </w:r>
      <w:r w:rsidRPr="00DF5042">
        <w:rPr>
          <w:rFonts w:ascii="Times New Roman" w:hAnsi="Times New Roman"/>
          <w:sz w:val="24"/>
          <w:szCs w:val="24"/>
        </w:rPr>
        <w:t xml:space="preserve"> investissant les moyens technologiques nouveaux</w:t>
      </w:r>
      <w:r w:rsidR="00600A08" w:rsidRPr="00DF5042">
        <w:rPr>
          <w:rFonts w:ascii="Times New Roman" w:hAnsi="Times New Roman"/>
          <w:sz w:val="24"/>
          <w:szCs w:val="24"/>
        </w:rPr>
        <w:t>,</w:t>
      </w:r>
      <w:r w:rsidRPr="00DF5042">
        <w:rPr>
          <w:rFonts w:ascii="Times New Roman" w:hAnsi="Times New Roman"/>
          <w:sz w:val="24"/>
          <w:szCs w:val="24"/>
        </w:rPr>
        <w:t xml:space="preserve"> a pu repartir dans un rythme de mise en œuvre compatible avec la poursuite de ses objectifs. Compte tenu de la position traditionnelle du PNUD dans le paysage national de la coopération au</w:t>
      </w:r>
      <w:r w:rsidR="00600A08" w:rsidRPr="00DF5042">
        <w:rPr>
          <w:rFonts w:ascii="Times New Roman" w:hAnsi="Times New Roman"/>
          <w:sz w:val="24"/>
          <w:szCs w:val="24"/>
        </w:rPr>
        <w:t xml:space="preserve"> développement, l’absence d’un Représentant R</w:t>
      </w:r>
      <w:r w:rsidRPr="00DF5042">
        <w:rPr>
          <w:rFonts w:ascii="Times New Roman" w:hAnsi="Times New Roman"/>
          <w:sz w:val="24"/>
          <w:szCs w:val="24"/>
        </w:rPr>
        <w:t>ésident titulaire, sur une durée non négligeable</w:t>
      </w:r>
      <w:r w:rsidR="00600A08" w:rsidRPr="00DF5042">
        <w:rPr>
          <w:rFonts w:ascii="Times New Roman" w:hAnsi="Times New Roman"/>
          <w:sz w:val="24"/>
          <w:szCs w:val="24"/>
        </w:rPr>
        <w:t xml:space="preserve"> (2,5 ans)</w:t>
      </w:r>
      <w:r w:rsidRPr="00DF5042">
        <w:rPr>
          <w:rFonts w:ascii="Times New Roman" w:hAnsi="Times New Roman"/>
          <w:sz w:val="24"/>
          <w:szCs w:val="24"/>
        </w:rPr>
        <w:t xml:space="preserve">, a également pu, dans une </w:t>
      </w:r>
      <w:r w:rsidR="00600A08" w:rsidRPr="00DF5042">
        <w:rPr>
          <w:rFonts w:ascii="Times New Roman" w:hAnsi="Times New Roman"/>
          <w:sz w:val="24"/>
          <w:szCs w:val="24"/>
        </w:rPr>
        <w:t xml:space="preserve">moindre mesure, constituer une difficulté </w:t>
      </w:r>
      <w:r w:rsidRPr="00DF5042">
        <w:rPr>
          <w:rFonts w:ascii="Times New Roman" w:hAnsi="Times New Roman"/>
          <w:sz w:val="24"/>
          <w:szCs w:val="24"/>
        </w:rPr>
        <w:t>pour le Bureau et résonner subséquemment sur le programme.</w:t>
      </w:r>
      <w:r w:rsidR="004B6BED" w:rsidRPr="00DF5042">
        <w:rPr>
          <w:rFonts w:ascii="Times New Roman" w:hAnsi="Times New Roman"/>
          <w:sz w:val="24"/>
          <w:szCs w:val="24"/>
        </w:rPr>
        <w:t xml:space="preserve"> </w:t>
      </w:r>
    </w:p>
    <w:p w:rsidR="001A4D7F" w:rsidRPr="00DF5042" w:rsidRDefault="001A4D7F" w:rsidP="00DE3E8C">
      <w:pPr>
        <w:ind w:firstLine="0"/>
        <w:jc w:val="both"/>
        <w:rPr>
          <w:rFonts w:ascii="Times New Roman" w:hAnsi="Times New Roman"/>
          <w:sz w:val="24"/>
          <w:szCs w:val="24"/>
        </w:rPr>
      </w:pPr>
    </w:p>
    <w:p w:rsidR="00F8152B" w:rsidRPr="008A5D89" w:rsidRDefault="008718F8" w:rsidP="008A5D89">
      <w:pPr>
        <w:pStyle w:val="Titre1"/>
        <w:spacing w:before="0" w:after="0"/>
        <w:rPr>
          <w:rFonts w:ascii="Times New Roman" w:hAnsi="Times New Roman"/>
          <w:color w:val="4F81BD" w:themeColor="accent1"/>
          <w:sz w:val="32"/>
          <w:szCs w:val="32"/>
        </w:rPr>
      </w:pPr>
      <w:bookmarkStart w:id="34" w:name="_Toc87597787"/>
      <w:r w:rsidRPr="008A5D89">
        <w:rPr>
          <w:rFonts w:ascii="Times New Roman" w:hAnsi="Times New Roman"/>
          <w:color w:val="4F81BD" w:themeColor="accent1"/>
          <w:sz w:val="32"/>
          <w:szCs w:val="32"/>
        </w:rPr>
        <w:t>É</w:t>
      </w:r>
      <w:r w:rsidR="00F8152B" w:rsidRPr="008A5D89">
        <w:rPr>
          <w:rFonts w:ascii="Times New Roman" w:hAnsi="Times New Roman"/>
          <w:color w:val="4F81BD" w:themeColor="accent1"/>
          <w:sz w:val="32"/>
          <w:szCs w:val="32"/>
        </w:rPr>
        <w:t>tendue</w:t>
      </w:r>
      <w:r w:rsidR="00334C00" w:rsidRPr="008A5D89">
        <w:rPr>
          <w:rFonts w:ascii="Times New Roman" w:hAnsi="Times New Roman"/>
          <w:color w:val="4F81BD" w:themeColor="accent1"/>
          <w:sz w:val="32"/>
          <w:szCs w:val="32"/>
        </w:rPr>
        <w:t>,</w:t>
      </w:r>
      <w:r w:rsidR="00F8152B" w:rsidRPr="008A5D89">
        <w:rPr>
          <w:rFonts w:ascii="Times New Roman" w:hAnsi="Times New Roman"/>
          <w:color w:val="4F81BD" w:themeColor="accent1"/>
          <w:sz w:val="32"/>
          <w:szCs w:val="32"/>
        </w:rPr>
        <w:t xml:space="preserve"> Objectifs</w:t>
      </w:r>
      <w:r w:rsidR="00334C00" w:rsidRPr="008A5D89">
        <w:rPr>
          <w:rFonts w:ascii="Times New Roman" w:hAnsi="Times New Roman"/>
          <w:color w:val="4F81BD" w:themeColor="accent1"/>
          <w:sz w:val="32"/>
          <w:szCs w:val="32"/>
        </w:rPr>
        <w:t xml:space="preserve"> et Question d</w:t>
      </w:r>
      <w:r w:rsidR="00F8152B" w:rsidRPr="008A5D89">
        <w:rPr>
          <w:rFonts w:ascii="Times New Roman" w:hAnsi="Times New Roman"/>
          <w:color w:val="4F81BD" w:themeColor="accent1"/>
          <w:sz w:val="32"/>
          <w:szCs w:val="32"/>
        </w:rPr>
        <w:t>e l’Evaluation</w:t>
      </w:r>
      <w:bookmarkEnd w:id="34"/>
    </w:p>
    <w:p w:rsidR="000A1278" w:rsidRPr="00931F10" w:rsidRDefault="000A1278" w:rsidP="000A1278">
      <w:pPr>
        <w:ind w:firstLine="0"/>
        <w:rPr>
          <w:rFonts w:ascii="Times New Roman" w:hAnsi="Times New Roman"/>
          <w:sz w:val="24"/>
          <w:szCs w:val="24"/>
        </w:rPr>
      </w:pPr>
    </w:p>
    <w:p w:rsidR="00EF3FF1" w:rsidRPr="00931F10" w:rsidRDefault="008718F8" w:rsidP="004720F2">
      <w:pPr>
        <w:pStyle w:val="Titre2"/>
        <w:numPr>
          <w:ilvl w:val="0"/>
          <w:numId w:val="24"/>
        </w:numPr>
        <w:pBdr>
          <w:bottom w:val="none" w:sz="0" w:space="0" w:color="auto"/>
        </w:pBdr>
        <w:spacing w:before="0" w:after="0"/>
        <w:rPr>
          <w:rFonts w:ascii="Times New Roman" w:hAnsi="Times New Roman"/>
          <w:b/>
          <w:color w:val="auto"/>
        </w:rPr>
      </w:pPr>
      <w:bookmarkStart w:id="35" w:name="_Toc87597788"/>
      <w:r w:rsidRPr="00931F10">
        <w:rPr>
          <w:rFonts w:ascii="Times New Roman" w:hAnsi="Times New Roman"/>
          <w:b/>
          <w:color w:val="auto"/>
        </w:rPr>
        <w:t>É</w:t>
      </w:r>
      <w:r w:rsidR="000A1278" w:rsidRPr="00931F10">
        <w:rPr>
          <w:rFonts w:ascii="Times New Roman" w:hAnsi="Times New Roman"/>
          <w:b/>
          <w:color w:val="auto"/>
        </w:rPr>
        <w:t>tendue de l’évaluation</w:t>
      </w:r>
      <w:bookmarkEnd w:id="35"/>
      <w:r w:rsidR="000A1278" w:rsidRPr="00931F10">
        <w:rPr>
          <w:rFonts w:ascii="Times New Roman" w:hAnsi="Times New Roman"/>
          <w:b/>
          <w:color w:val="auto"/>
        </w:rPr>
        <w:t xml:space="preserve"> </w:t>
      </w:r>
    </w:p>
    <w:p w:rsidR="00EC52C4" w:rsidRPr="00931F10" w:rsidRDefault="00EC52C4" w:rsidP="000A1278">
      <w:pPr>
        <w:ind w:firstLine="0"/>
        <w:rPr>
          <w:rFonts w:ascii="Times New Roman" w:hAnsi="Times New Roman"/>
          <w:sz w:val="24"/>
          <w:szCs w:val="24"/>
        </w:rPr>
      </w:pPr>
    </w:p>
    <w:p w:rsidR="000A1278" w:rsidRPr="00931F10" w:rsidRDefault="00334C00" w:rsidP="00EC52C4">
      <w:pPr>
        <w:ind w:firstLine="0"/>
        <w:jc w:val="both"/>
        <w:rPr>
          <w:rFonts w:ascii="Times New Roman" w:hAnsi="Times New Roman"/>
          <w:sz w:val="24"/>
          <w:szCs w:val="24"/>
        </w:rPr>
      </w:pPr>
      <w:r w:rsidRPr="00931F10">
        <w:rPr>
          <w:rFonts w:ascii="Times New Roman" w:hAnsi="Times New Roman"/>
          <w:sz w:val="24"/>
          <w:szCs w:val="24"/>
        </w:rPr>
        <w:t>2</w:t>
      </w:r>
      <w:r w:rsidR="002F3F31" w:rsidRPr="00931F10">
        <w:rPr>
          <w:rFonts w:ascii="Times New Roman" w:hAnsi="Times New Roman"/>
          <w:sz w:val="24"/>
          <w:szCs w:val="24"/>
        </w:rPr>
        <w:t>6</w:t>
      </w:r>
      <w:r w:rsidRPr="00931F10">
        <w:rPr>
          <w:rFonts w:ascii="Times New Roman" w:hAnsi="Times New Roman"/>
          <w:sz w:val="24"/>
          <w:szCs w:val="24"/>
        </w:rPr>
        <w:t>.</w:t>
      </w:r>
      <w:r w:rsidRPr="00931F10">
        <w:rPr>
          <w:rFonts w:ascii="Times New Roman" w:hAnsi="Times New Roman"/>
          <w:sz w:val="24"/>
          <w:szCs w:val="24"/>
        </w:rPr>
        <w:tab/>
        <w:t xml:space="preserve">Comme indiqué supra dans la section consacrée à la portée, l’évaluation couvre les deux effets du CPD, ainsi que les dimensions transversales, notamment l’égalité homme-femme et les droits humains. Elle examine également les actions inscrites dans la réponse COVID-19. L’analyse est centrée sur les critères </w:t>
      </w:r>
      <w:r w:rsidR="00483FFD" w:rsidRPr="00931F10">
        <w:rPr>
          <w:rFonts w:ascii="Times New Roman" w:hAnsi="Times New Roman"/>
          <w:sz w:val="24"/>
          <w:szCs w:val="24"/>
        </w:rPr>
        <w:t>de p</w:t>
      </w:r>
      <w:r w:rsidRPr="00931F10">
        <w:rPr>
          <w:rFonts w:ascii="Times New Roman" w:hAnsi="Times New Roman"/>
          <w:sz w:val="24"/>
          <w:szCs w:val="24"/>
        </w:rPr>
        <w:t>ertinence</w:t>
      </w:r>
      <w:r w:rsidR="00483FFD" w:rsidRPr="00931F10">
        <w:rPr>
          <w:rFonts w:ascii="Times New Roman" w:hAnsi="Times New Roman"/>
          <w:sz w:val="24"/>
          <w:szCs w:val="24"/>
        </w:rPr>
        <w:t>, d’e</w:t>
      </w:r>
      <w:r w:rsidRPr="00931F10">
        <w:rPr>
          <w:rFonts w:ascii="Times New Roman" w:hAnsi="Times New Roman"/>
          <w:sz w:val="24"/>
          <w:szCs w:val="24"/>
        </w:rPr>
        <w:t xml:space="preserve">fficacité, </w:t>
      </w:r>
      <w:r w:rsidR="00483FFD" w:rsidRPr="00931F10">
        <w:rPr>
          <w:rFonts w:ascii="Times New Roman" w:hAnsi="Times New Roman"/>
          <w:sz w:val="24"/>
          <w:szCs w:val="24"/>
        </w:rPr>
        <w:t>d’e</w:t>
      </w:r>
      <w:r w:rsidRPr="00931F10">
        <w:rPr>
          <w:rFonts w:ascii="Times New Roman" w:hAnsi="Times New Roman"/>
          <w:sz w:val="24"/>
          <w:szCs w:val="24"/>
        </w:rPr>
        <w:t xml:space="preserve">fficience et </w:t>
      </w:r>
      <w:r w:rsidR="00483FFD" w:rsidRPr="00931F10">
        <w:rPr>
          <w:rFonts w:ascii="Times New Roman" w:hAnsi="Times New Roman"/>
          <w:sz w:val="24"/>
          <w:szCs w:val="24"/>
        </w:rPr>
        <w:t>d</w:t>
      </w:r>
      <w:r w:rsidRPr="00931F10">
        <w:rPr>
          <w:rFonts w:ascii="Times New Roman" w:hAnsi="Times New Roman"/>
          <w:sz w:val="24"/>
          <w:szCs w:val="24"/>
        </w:rPr>
        <w:t>urabilité.</w:t>
      </w:r>
    </w:p>
    <w:p w:rsidR="00980BE4" w:rsidRPr="00931F10" w:rsidRDefault="00980BE4" w:rsidP="000A1278">
      <w:pPr>
        <w:ind w:firstLine="0"/>
        <w:rPr>
          <w:rFonts w:ascii="Times New Roman" w:hAnsi="Times New Roman"/>
          <w:sz w:val="24"/>
          <w:szCs w:val="24"/>
        </w:rPr>
      </w:pPr>
    </w:p>
    <w:p w:rsidR="00EF3FF1" w:rsidRPr="00931F10" w:rsidRDefault="000A1278" w:rsidP="004720F2">
      <w:pPr>
        <w:pStyle w:val="Titre2"/>
        <w:numPr>
          <w:ilvl w:val="0"/>
          <w:numId w:val="24"/>
        </w:numPr>
        <w:pBdr>
          <w:bottom w:val="none" w:sz="0" w:space="0" w:color="auto"/>
        </w:pBdr>
        <w:spacing w:before="0" w:after="0"/>
        <w:rPr>
          <w:rFonts w:ascii="Times New Roman" w:hAnsi="Times New Roman"/>
          <w:b/>
          <w:color w:val="auto"/>
        </w:rPr>
      </w:pPr>
      <w:bookmarkStart w:id="36" w:name="_Toc87597789"/>
      <w:r w:rsidRPr="00931F10">
        <w:rPr>
          <w:rFonts w:ascii="Times New Roman" w:hAnsi="Times New Roman"/>
          <w:b/>
          <w:color w:val="auto"/>
        </w:rPr>
        <w:t>Objectifs de l’évaluation</w:t>
      </w:r>
      <w:bookmarkEnd w:id="36"/>
      <w:r w:rsidRPr="00931F10">
        <w:rPr>
          <w:rFonts w:ascii="Times New Roman" w:hAnsi="Times New Roman"/>
          <w:b/>
          <w:color w:val="auto"/>
        </w:rPr>
        <w:t xml:space="preserve"> </w:t>
      </w:r>
    </w:p>
    <w:p w:rsidR="000A1278" w:rsidRPr="00931F10" w:rsidRDefault="000A1278" w:rsidP="000A1278">
      <w:pPr>
        <w:ind w:firstLine="0"/>
        <w:rPr>
          <w:rFonts w:ascii="Times New Roman" w:hAnsi="Times New Roman"/>
          <w:sz w:val="24"/>
          <w:szCs w:val="24"/>
        </w:rPr>
      </w:pPr>
    </w:p>
    <w:p w:rsidR="00334C00" w:rsidRPr="00931F10" w:rsidRDefault="00334C00" w:rsidP="00B03425">
      <w:pPr>
        <w:ind w:firstLine="0"/>
        <w:jc w:val="both"/>
        <w:rPr>
          <w:rFonts w:ascii="Times New Roman" w:hAnsi="Times New Roman"/>
          <w:sz w:val="24"/>
          <w:szCs w:val="24"/>
        </w:rPr>
      </w:pPr>
      <w:r w:rsidRPr="00931F10">
        <w:rPr>
          <w:rFonts w:ascii="Times New Roman" w:hAnsi="Times New Roman"/>
          <w:sz w:val="24"/>
          <w:szCs w:val="24"/>
        </w:rPr>
        <w:t>2</w:t>
      </w:r>
      <w:r w:rsidR="002F3F31" w:rsidRPr="00931F10">
        <w:rPr>
          <w:rFonts w:ascii="Times New Roman" w:hAnsi="Times New Roman"/>
          <w:sz w:val="24"/>
          <w:szCs w:val="24"/>
        </w:rPr>
        <w:t>7</w:t>
      </w:r>
      <w:r w:rsidRPr="00931F10">
        <w:rPr>
          <w:rFonts w:ascii="Times New Roman" w:hAnsi="Times New Roman"/>
          <w:sz w:val="24"/>
          <w:szCs w:val="24"/>
        </w:rPr>
        <w:t>.</w:t>
      </w:r>
      <w:r w:rsidRPr="00931F10">
        <w:rPr>
          <w:rFonts w:ascii="Times New Roman" w:hAnsi="Times New Roman"/>
          <w:sz w:val="24"/>
          <w:szCs w:val="24"/>
        </w:rPr>
        <w:tab/>
        <w:t xml:space="preserve">Cette évaluation est une évaluation mandataire, prévue dans le plan d’évaluation du Bureau Pays. Elle a pour objet de satisfaire aux obligations de </w:t>
      </w:r>
      <w:r w:rsidR="00483FFD" w:rsidRPr="00931F10">
        <w:rPr>
          <w:rFonts w:ascii="Times New Roman" w:hAnsi="Times New Roman"/>
          <w:sz w:val="24"/>
          <w:szCs w:val="24"/>
        </w:rPr>
        <w:t xml:space="preserve">redevabilité et de transparence en produisant </w:t>
      </w:r>
      <w:r w:rsidRPr="00931F10">
        <w:rPr>
          <w:rFonts w:ascii="Times New Roman" w:hAnsi="Times New Roman"/>
          <w:sz w:val="24"/>
          <w:szCs w:val="24"/>
        </w:rPr>
        <w:t>les informations nécessaires pour apprécier les réalisations du programme, tirer des enseignements et capitaliser sur les bonnes pratiques</w:t>
      </w:r>
      <w:r w:rsidR="00483FFD" w:rsidRPr="00931F10">
        <w:rPr>
          <w:rFonts w:ascii="Times New Roman" w:hAnsi="Times New Roman"/>
          <w:sz w:val="24"/>
          <w:szCs w:val="24"/>
        </w:rPr>
        <w:t>.</w:t>
      </w:r>
    </w:p>
    <w:p w:rsidR="00334C00" w:rsidRPr="00931F10" w:rsidRDefault="00334C00" w:rsidP="00334C00">
      <w:pPr>
        <w:ind w:firstLine="0"/>
        <w:rPr>
          <w:rFonts w:ascii="Times New Roman" w:hAnsi="Times New Roman"/>
          <w:sz w:val="24"/>
          <w:szCs w:val="24"/>
        </w:rPr>
      </w:pPr>
    </w:p>
    <w:p w:rsidR="00334C00" w:rsidRPr="00DF5042" w:rsidRDefault="00334C00" w:rsidP="00334C00">
      <w:pPr>
        <w:ind w:firstLine="0"/>
        <w:rPr>
          <w:rFonts w:ascii="Times New Roman" w:hAnsi="Times New Roman"/>
          <w:sz w:val="24"/>
          <w:szCs w:val="24"/>
        </w:rPr>
      </w:pPr>
      <w:r w:rsidRPr="00931F10">
        <w:rPr>
          <w:rFonts w:ascii="Times New Roman" w:hAnsi="Times New Roman"/>
          <w:sz w:val="24"/>
          <w:szCs w:val="24"/>
        </w:rPr>
        <w:t>2</w:t>
      </w:r>
      <w:r w:rsidR="002F3F31" w:rsidRPr="00931F10">
        <w:rPr>
          <w:rFonts w:ascii="Times New Roman" w:hAnsi="Times New Roman"/>
          <w:sz w:val="24"/>
          <w:szCs w:val="24"/>
        </w:rPr>
        <w:t>8</w:t>
      </w:r>
      <w:r w:rsidRPr="00931F10">
        <w:rPr>
          <w:rFonts w:ascii="Times New Roman" w:hAnsi="Times New Roman"/>
          <w:sz w:val="24"/>
          <w:szCs w:val="24"/>
        </w:rPr>
        <w:t>.</w:t>
      </w:r>
      <w:r w:rsidRPr="00931F10">
        <w:rPr>
          <w:rFonts w:ascii="Times New Roman" w:hAnsi="Times New Roman"/>
          <w:sz w:val="24"/>
          <w:szCs w:val="24"/>
        </w:rPr>
        <w:tab/>
        <w:t>Selon les Termes de référence de la mission, les objectifs spécifiques attachés à l’évaluation sont les suivants :</w:t>
      </w:r>
    </w:p>
    <w:p w:rsidR="00334C00" w:rsidRPr="00DF5042" w:rsidRDefault="00334C00" w:rsidP="00334C00">
      <w:pPr>
        <w:ind w:firstLine="0"/>
        <w:rPr>
          <w:rFonts w:ascii="Times New Roman" w:hAnsi="Times New Roman"/>
          <w:sz w:val="24"/>
          <w:szCs w:val="24"/>
        </w:rPr>
      </w:pPr>
    </w:p>
    <w:p w:rsidR="00334C00" w:rsidRPr="00DF5042" w:rsidRDefault="00334C00" w:rsidP="004720F2">
      <w:pPr>
        <w:pStyle w:val="Paragraphedeliste"/>
        <w:numPr>
          <w:ilvl w:val="0"/>
          <w:numId w:val="31"/>
        </w:numPr>
        <w:rPr>
          <w:rFonts w:ascii="Times New Roman" w:hAnsi="Times New Roman"/>
          <w:sz w:val="24"/>
          <w:szCs w:val="24"/>
        </w:rPr>
      </w:pPr>
      <w:r w:rsidRPr="00DF5042">
        <w:rPr>
          <w:rFonts w:ascii="Times New Roman" w:hAnsi="Times New Roman"/>
          <w:sz w:val="24"/>
          <w:szCs w:val="24"/>
        </w:rPr>
        <w:t>Analyser les progrès réalisés dans l’atteinte des résultats ;</w:t>
      </w:r>
    </w:p>
    <w:p w:rsidR="00334C00" w:rsidRPr="00DF5042" w:rsidRDefault="00334C00" w:rsidP="004720F2">
      <w:pPr>
        <w:pStyle w:val="Paragraphedeliste"/>
        <w:numPr>
          <w:ilvl w:val="0"/>
          <w:numId w:val="31"/>
        </w:numPr>
        <w:rPr>
          <w:rFonts w:ascii="Times New Roman" w:hAnsi="Times New Roman"/>
          <w:sz w:val="24"/>
          <w:szCs w:val="24"/>
        </w:rPr>
      </w:pPr>
      <w:r w:rsidRPr="00DF5042">
        <w:rPr>
          <w:rFonts w:ascii="Times New Roman" w:hAnsi="Times New Roman"/>
          <w:sz w:val="24"/>
          <w:szCs w:val="24"/>
        </w:rPr>
        <w:t>Analyser le positionnement du PNUD ;</w:t>
      </w:r>
    </w:p>
    <w:p w:rsidR="00334C00" w:rsidRPr="00DF5042" w:rsidRDefault="00334C00" w:rsidP="004720F2">
      <w:pPr>
        <w:pStyle w:val="Paragraphedeliste"/>
        <w:numPr>
          <w:ilvl w:val="0"/>
          <w:numId w:val="31"/>
        </w:numPr>
        <w:rPr>
          <w:rFonts w:ascii="Times New Roman" w:hAnsi="Times New Roman"/>
          <w:sz w:val="24"/>
          <w:szCs w:val="24"/>
        </w:rPr>
      </w:pPr>
      <w:r w:rsidRPr="00DF5042">
        <w:rPr>
          <w:rFonts w:ascii="Times New Roman" w:hAnsi="Times New Roman"/>
          <w:sz w:val="24"/>
          <w:szCs w:val="24"/>
        </w:rPr>
        <w:t>Identifier les enseignements à retenir de la mise en œuvre du CPD et les corrections éventuelles à apporter ;</w:t>
      </w:r>
    </w:p>
    <w:p w:rsidR="00334C00" w:rsidRPr="00DF5042" w:rsidRDefault="00334C00" w:rsidP="004720F2">
      <w:pPr>
        <w:pStyle w:val="Paragraphedeliste"/>
        <w:numPr>
          <w:ilvl w:val="0"/>
          <w:numId w:val="31"/>
        </w:numPr>
        <w:rPr>
          <w:rFonts w:ascii="Times New Roman" w:hAnsi="Times New Roman"/>
          <w:sz w:val="24"/>
          <w:szCs w:val="24"/>
        </w:rPr>
      </w:pPr>
      <w:r w:rsidRPr="00DF5042">
        <w:rPr>
          <w:rFonts w:ascii="Times New Roman" w:hAnsi="Times New Roman"/>
          <w:sz w:val="24"/>
          <w:szCs w:val="24"/>
        </w:rPr>
        <w:t xml:space="preserve">Mettre en évidence les résultats contribuant à la réduction des inégalités de genre </w:t>
      </w:r>
      <w:r w:rsidR="008718F8" w:rsidRPr="00DF5042">
        <w:rPr>
          <w:rFonts w:ascii="Times New Roman" w:hAnsi="Times New Roman"/>
          <w:sz w:val="24"/>
          <w:szCs w:val="24"/>
        </w:rPr>
        <w:t>et la</w:t>
      </w:r>
      <w:r w:rsidRPr="00DF5042">
        <w:rPr>
          <w:rFonts w:ascii="Times New Roman" w:hAnsi="Times New Roman"/>
          <w:sz w:val="24"/>
          <w:szCs w:val="24"/>
        </w:rPr>
        <w:t xml:space="preserve"> promotion de l’autonomisation économique des femmes.</w:t>
      </w:r>
    </w:p>
    <w:p w:rsidR="00334C00" w:rsidRPr="00DF5042" w:rsidRDefault="00334C00" w:rsidP="000A1278">
      <w:pPr>
        <w:ind w:firstLine="0"/>
        <w:rPr>
          <w:rFonts w:ascii="Times New Roman" w:hAnsi="Times New Roman"/>
          <w:sz w:val="24"/>
          <w:szCs w:val="24"/>
        </w:rPr>
      </w:pPr>
    </w:p>
    <w:p w:rsidR="007069FC" w:rsidRPr="00DF5042" w:rsidRDefault="000A1278" w:rsidP="004720F2">
      <w:pPr>
        <w:pStyle w:val="Titre2"/>
        <w:numPr>
          <w:ilvl w:val="0"/>
          <w:numId w:val="24"/>
        </w:numPr>
        <w:pBdr>
          <w:bottom w:val="none" w:sz="0" w:space="0" w:color="auto"/>
        </w:pBdr>
        <w:spacing w:before="0" w:after="0"/>
        <w:rPr>
          <w:rFonts w:ascii="Times New Roman" w:hAnsi="Times New Roman"/>
          <w:b/>
          <w:color w:val="auto"/>
        </w:rPr>
      </w:pPr>
      <w:bookmarkStart w:id="37" w:name="_Toc87597790"/>
      <w:r w:rsidRPr="00DF5042">
        <w:rPr>
          <w:rFonts w:ascii="Times New Roman" w:hAnsi="Times New Roman"/>
          <w:b/>
          <w:color w:val="auto"/>
        </w:rPr>
        <w:t>Critères d’évaluation</w:t>
      </w:r>
      <w:bookmarkEnd w:id="37"/>
    </w:p>
    <w:p w:rsidR="000A1278" w:rsidRPr="00DF5042" w:rsidRDefault="000A1278" w:rsidP="000A1278">
      <w:pPr>
        <w:ind w:firstLine="0"/>
        <w:rPr>
          <w:rFonts w:ascii="Times New Roman" w:hAnsi="Times New Roman"/>
          <w:sz w:val="24"/>
          <w:szCs w:val="24"/>
        </w:rPr>
      </w:pPr>
    </w:p>
    <w:p w:rsidR="00334C00" w:rsidRPr="00DF5042" w:rsidRDefault="00C84D3E" w:rsidP="00334C00">
      <w:pPr>
        <w:ind w:firstLine="0"/>
        <w:jc w:val="both"/>
        <w:rPr>
          <w:rFonts w:ascii="Times New Roman" w:hAnsi="Times New Roman"/>
          <w:sz w:val="24"/>
          <w:szCs w:val="24"/>
        </w:rPr>
      </w:pPr>
      <w:r w:rsidRPr="00DF5042">
        <w:rPr>
          <w:rFonts w:ascii="Times New Roman" w:hAnsi="Times New Roman"/>
          <w:sz w:val="24"/>
          <w:szCs w:val="24"/>
        </w:rPr>
        <w:t>2</w:t>
      </w:r>
      <w:r w:rsidR="002F3F31" w:rsidRPr="00DF5042">
        <w:rPr>
          <w:rFonts w:ascii="Times New Roman" w:hAnsi="Times New Roman"/>
          <w:sz w:val="24"/>
          <w:szCs w:val="24"/>
        </w:rPr>
        <w:t>9</w:t>
      </w:r>
      <w:r w:rsidR="00334C00" w:rsidRPr="00DF5042">
        <w:rPr>
          <w:rFonts w:ascii="Times New Roman" w:hAnsi="Times New Roman"/>
          <w:sz w:val="24"/>
          <w:szCs w:val="24"/>
        </w:rPr>
        <w:t>.</w:t>
      </w:r>
      <w:r w:rsidR="00334C00" w:rsidRPr="00DF5042">
        <w:rPr>
          <w:rFonts w:ascii="Times New Roman" w:hAnsi="Times New Roman"/>
          <w:sz w:val="24"/>
          <w:szCs w:val="24"/>
        </w:rPr>
        <w:tab/>
      </w:r>
      <w:r w:rsidR="00483FFD" w:rsidRPr="00DF5042">
        <w:rPr>
          <w:rFonts w:ascii="Times New Roman" w:hAnsi="Times New Roman"/>
          <w:sz w:val="24"/>
          <w:szCs w:val="24"/>
        </w:rPr>
        <w:t xml:space="preserve">Tenant compte du fait </w:t>
      </w:r>
      <w:r w:rsidR="00334C00" w:rsidRPr="00DF5042">
        <w:rPr>
          <w:rFonts w:ascii="Times New Roman" w:hAnsi="Times New Roman"/>
          <w:sz w:val="24"/>
          <w:szCs w:val="24"/>
        </w:rPr>
        <w:t xml:space="preserve">qu’il s’agit d’une évaluation à mi-parcours, les critères </w:t>
      </w:r>
      <w:r w:rsidR="00483FFD" w:rsidRPr="00DF5042">
        <w:rPr>
          <w:rFonts w:ascii="Times New Roman" w:hAnsi="Times New Roman"/>
          <w:sz w:val="24"/>
          <w:szCs w:val="24"/>
        </w:rPr>
        <w:t>prescrits par les termes de référence sont donc</w:t>
      </w:r>
      <w:r w:rsidR="00334C00" w:rsidRPr="00DF5042">
        <w:rPr>
          <w:rFonts w:ascii="Times New Roman" w:hAnsi="Times New Roman"/>
          <w:sz w:val="24"/>
          <w:szCs w:val="24"/>
        </w:rPr>
        <w:t xml:space="preserve"> la </w:t>
      </w:r>
      <w:r w:rsidR="00334C00" w:rsidRPr="00DF5042">
        <w:rPr>
          <w:rFonts w:ascii="Times New Roman" w:hAnsi="Times New Roman"/>
          <w:b/>
          <w:i/>
          <w:sz w:val="24"/>
          <w:szCs w:val="24"/>
        </w:rPr>
        <w:t>pertinence, l’efficacité, et l’efficience</w:t>
      </w:r>
      <w:r w:rsidR="00334C00" w:rsidRPr="00DF5042">
        <w:rPr>
          <w:rFonts w:ascii="Times New Roman" w:hAnsi="Times New Roman"/>
          <w:sz w:val="24"/>
          <w:szCs w:val="24"/>
        </w:rPr>
        <w:t xml:space="preserve">, la </w:t>
      </w:r>
      <w:r w:rsidR="00334C00" w:rsidRPr="00DF5042">
        <w:rPr>
          <w:rFonts w:ascii="Times New Roman" w:hAnsi="Times New Roman"/>
          <w:b/>
          <w:i/>
          <w:sz w:val="24"/>
          <w:szCs w:val="24"/>
        </w:rPr>
        <w:t>durabilité</w:t>
      </w:r>
      <w:r w:rsidR="00334C00" w:rsidRPr="00DF5042">
        <w:rPr>
          <w:rFonts w:ascii="Times New Roman" w:hAnsi="Times New Roman"/>
          <w:sz w:val="24"/>
          <w:szCs w:val="24"/>
        </w:rPr>
        <w:t xml:space="preserve"> et </w:t>
      </w:r>
      <w:r w:rsidR="00334C00" w:rsidRPr="00DF5042">
        <w:rPr>
          <w:rFonts w:ascii="Times New Roman" w:hAnsi="Times New Roman"/>
          <w:b/>
          <w:i/>
          <w:sz w:val="24"/>
          <w:szCs w:val="24"/>
        </w:rPr>
        <w:t>les thématiques transversales</w:t>
      </w:r>
      <w:r w:rsidR="00334C00" w:rsidRPr="00DF5042">
        <w:rPr>
          <w:rFonts w:ascii="Times New Roman" w:hAnsi="Times New Roman"/>
          <w:sz w:val="24"/>
          <w:szCs w:val="24"/>
        </w:rPr>
        <w:t xml:space="preserve"> (Droits humains et Genre). L’esprit de ces critères est de permettre une comparabilité des résultats et des leçons apprises des actions de développement, au-delà de la disparité des terrains de mise en œuvre et des sources de financement.</w:t>
      </w:r>
    </w:p>
    <w:p w:rsidR="00334C00" w:rsidRPr="00DF5042" w:rsidRDefault="00334C00" w:rsidP="00334C00">
      <w:pPr>
        <w:ind w:firstLine="0"/>
        <w:jc w:val="both"/>
        <w:rPr>
          <w:rFonts w:ascii="Times New Roman" w:hAnsi="Times New Roman"/>
          <w:sz w:val="24"/>
          <w:szCs w:val="24"/>
        </w:rPr>
      </w:pPr>
    </w:p>
    <w:p w:rsidR="003E5E01" w:rsidRPr="00DF5042" w:rsidRDefault="002F3F31" w:rsidP="00334C00">
      <w:pPr>
        <w:ind w:firstLine="0"/>
        <w:jc w:val="both"/>
        <w:rPr>
          <w:rFonts w:ascii="Times New Roman" w:hAnsi="Times New Roman"/>
          <w:sz w:val="24"/>
          <w:szCs w:val="24"/>
        </w:rPr>
      </w:pPr>
      <w:r w:rsidRPr="00DF5042">
        <w:rPr>
          <w:rFonts w:ascii="Times New Roman" w:hAnsi="Times New Roman"/>
          <w:sz w:val="24"/>
          <w:szCs w:val="24"/>
        </w:rPr>
        <w:t>30</w:t>
      </w:r>
      <w:r w:rsidR="00334C00" w:rsidRPr="00DF5042">
        <w:rPr>
          <w:rFonts w:ascii="Times New Roman" w:hAnsi="Times New Roman"/>
          <w:sz w:val="24"/>
          <w:szCs w:val="24"/>
        </w:rPr>
        <w:t>.</w:t>
      </w:r>
      <w:r w:rsidR="00334C00" w:rsidRPr="00DF5042">
        <w:rPr>
          <w:rFonts w:ascii="Times New Roman" w:hAnsi="Times New Roman"/>
          <w:sz w:val="24"/>
          <w:szCs w:val="24"/>
        </w:rPr>
        <w:tab/>
        <w:t xml:space="preserve">L’analyse de </w:t>
      </w:r>
      <w:r w:rsidR="00334C00" w:rsidRPr="00DF5042">
        <w:rPr>
          <w:rFonts w:ascii="Times New Roman" w:hAnsi="Times New Roman"/>
          <w:i/>
          <w:sz w:val="24"/>
          <w:szCs w:val="24"/>
          <w:u w:val="single"/>
        </w:rPr>
        <w:t>pertinence</w:t>
      </w:r>
      <w:r w:rsidR="00334C00" w:rsidRPr="00DF5042">
        <w:rPr>
          <w:rFonts w:ascii="Times New Roman" w:hAnsi="Times New Roman"/>
          <w:sz w:val="24"/>
          <w:szCs w:val="24"/>
        </w:rPr>
        <w:t xml:space="preserve"> permet de voir si les choix fondamentaux du programme à sa formulation sont restés alignés sur leurs référentiels de droit : sont-ils toujours en phase avec les besoins du pays ? Dans le même cadre est également examinée la </w:t>
      </w:r>
      <w:r w:rsidR="00334C00" w:rsidRPr="00DF5042">
        <w:rPr>
          <w:rFonts w:ascii="Times New Roman" w:hAnsi="Times New Roman"/>
          <w:i/>
          <w:sz w:val="24"/>
          <w:szCs w:val="24"/>
          <w:u w:val="single"/>
        </w:rPr>
        <w:t>cohérence</w:t>
      </w:r>
      <w:r w:rsidR="00334C00" w:rsidRPr="00DF5042">
        <w:rPr>
          <w:rFonts w:ascii="Times New Roman" w:hAnsi="Times New Roman"/>
          <w:sz w:val="24"/>
          <w:szCs w:val="24"/>
        </w:rPr>
        <w:t xml:space="preserve"> interne portée par la théorie du changement du programme, et externe qui renseigne sur les interfaces stratégiques entre le CPD et les autres programmes présents dans son environnement. L’analyse d’</w:t>
      </w:r>
      <w:r w:rsidR="00334C00" w:rsidRPr="00DF5042">
        <w:rPr>
          <w:rFonts w:ascii="Times New Roman" w:hAnsi="Times New Roman"/>
          <w:i/>
          <w:sz w:val="24"/>
          <w:szCs w:val="24"/>
          <w:u w:val="single"/>
        </w:rPr>
        <w:t>efficacité</w:t>
      </w:r>
      <w:r w:rsidR="00334C00" w:rsidRPr="00DF5042">
        <w:rPr>
          <w:rFonts w:ascii="Times New Roman" w:hAnsi="Times New Roman"/>
          <w:sz w:val="24"/>
          <w:szCs w:val="24"/>
        </w:rPr>
        <w:t xml:space="preserve"> indique la mesure dans laquelle les cibles actées dans le cadre des résultats et des ressources sont en train d’être atteintes, en éclairant les facteurs de réussite et les pesanteurs contraires. L’analyse d’</w:t>
      </w:r>
      <w:r w:rsidR="00334C00" w:rsidRPr="00DF5042">
        <w:rPr>
          <w:rFonts w:ascii="Times New Roman" w:hAnsi="Times New Roman"/>
          <w:i/>
          <w:sz w:val="24"/>
          <w:szCs w:val="24"/>
          <w:u w:val="single"/>
        </w:rPr>
        <w:t>efficience</w:t>
      </w:r>
      <w:r w:rsidR="00334C00" w:rsidRPr="00DF5042">
        <w:rPr>
          <w:rFonts w:ascii="Times New Roman" w:hAnsi="Times New Roman"/>
          <w:sz w:val="24"/>
          <w:szCs w:val="24"/>
        </w:rPr>
        <w:t xml:space="preserve"> s’attache à montrer si les ressources</w:t>
      </w:r>
      <w:r w:rsidR="00483FFD" w:rsidRPr="00DF5042">
        <w:rPr>
          <w:rFonts w:ascii="Times New Roman" w:hAnsi="Times New Roman"/>
          <w:sz w:val="24"/>
          <w:szCs w:val="24"/>
        </w:rPr>
        <w:t>,</w:t>
      </w:r>
      <w:r w:rsidR="00334C00" w:rsidRPr="00DF5042">
        <w:rPr>
          <w:rFonts w:ascii="Times New Roman" w:hAnsi="Times New Roman"/>
          <w:sz w:val="24"/>
          <w:szCs w:val="24"/>
        </w:rPr>
        <w:t xml:space="preserve"> au sens général</w:t>
      </w:r>
      <w:r w:rsidR="00483FFD" w:rsidRPr="00DF5042">
        <w:rPr>
          <w:rFonts w:ascii="Times New Roman" w:hAnsi="Times New Roman"/>
          <w:sz w:val="24"/>
          <w:szCs w:val="24"/>
        </w:rPr>
        <w:t>,</w:t>
      </w:r>
      <w:r w:rsidR="00334C00" w:rsidRPr="00DF5042">
        <w:rPr>
          <w:rFonts w:ascii="Times New Roman" w:hAnsi="Times New Roman"/>
          <w:sz w:val="24"/>
          <w:szCs w:val="24"/>
        </w:rPr>
        <w:t xml:space="preserve"> engagées sur ces résultats sont appropriées</w:t>
      </w:r>
      <w:r w:rsidR="00483FFD" w:rsidRPr="00DF5042">
        <w:rPr>
          <w:rFonts w:ascii="Times New Roman" w:hAnsi="Times New Roman"/>
          <w:sz w:val="24"/>
          <w:szCs w:val="24"/>
        </w:rPr>
        <w:t xml:space="preserve"> et utilisées de manière appropriée</w:t>
      </w:r>
      <w:r w:rsidR="00334C00" w:rsidRPr="00DF5042">
        <w:rPr>
          <w:rFonts w:ascii="Times New Roman" w:hAnsi="Times New Roman"/>
          <w:sz w:val="24"/>
          <w:szCs w:val="24"/>
        </w:rPr>
        <w:t xml:space="preserve">. Enfin, </w:t>
      </w:r>
      <w:r w:rsidR="00483FFD" w:rsidRPr="00DF5042">
        <w:rPr>
          <w:rFonts w:ascii="Times New Roman" w:hAnsi="Times New Roman"/>
          <w:sz w:val="24"/>
          <w:szCs w:val="24"/>
        </w:rPr>
        <w:t>considérant le</w:t>
      </w:r>
      <w:r w:rsidR="00334C00" w:rsidRPr="00DF5042">
        <w:rPr>
          <w:rFonts w:ascii="Times New Roman" w:hAnsi="Times New Roman"/>
          <w:sz w:val="24"/>
          <w:szCs w:val="24"/>
        </w:rPr>
        <w:t xml:space="preserve"> manque de recul à mi-cycle, l’analyse de </w:t>
      </w:r>
      <w:r w:rsidR="00334C00" w:rsidRPr="00DF5042">
        <w:rPr>
          <w:rFonts w:ascii="Times New Roman" w:hAnsi="Times New Roman"/>
          <w:i/>
          <w:sz w:val="24"/>
          <w:szCs w:val="24"/>
          <w:u w:val="single"/>
        </w:rPr>
        <w:t>durabilité</w:t>
      </w:r>
      <w:r w:rsidR="00334C00" w:rsidRPr="00DF5042">
        <w:rPr>
          <w:rFonts w:ascii="Times New Roman" w:hAnsi="Times New Roman"/>
          <w:sz w:val="24"/>
          <w:szCs w:val="24"/>
        </w:rPr>
        <w:t xml:space="preserve"> </w:t>
      </w:r>
      <w:r w:rsidR="00483FFD" w:rsidRPr="00DF5042">
        <w:rPr>
          <w:rFonts w:ascii="Times New Roman" w:hAnsi="Times New Roman"/>
          <w:sz w:val="24"/>
          <w:szCs w:val="24"/>
        </w:rPr>
        <w:t xml:space="preserve">identifie </w:t>
      </w:r>
      <w:r w:rsidR="00334C00" w:rsidRPr="00DF5042">
        <w:rPr>
          <w:rFonts w:ascii="Times New Roman" w:hAnsi="Times New Roman"/>
          <w:sz w:val="24"/>
          <w:szCs w:val="24"/>
        </w:rPr>
        <w:t>les facteurs propices ou défavorables à la pérennité des acquis du programme à cette étape. A côté de ces critères classiques, l’évaluation fait également le point sur les acquis du programme en matière d’</w:t>
      </w:r>
      <w:r w:rsidR="00334C00" w:rsidRPr="00DF5042">
        <w:rPr>
          <w:rFonts w:ascii="Times New Roman" w:hAnsi="Times New Roman"/>
          <w:i/>
          <w:sz w:val="24"/>
          <w:szCs w:val="24"/>
          <w:u w:val="single"/>
        </w:rPr>
        <w:t>égalité des sexes</w:t>
      </w:r>
      <w:r w:rsidR="00334C00" w:rsidRPr="00DF5042">
        <w:rPr>
          <w:rFonts w:ascii="Times New Roman" w:hAnsi="Times New Roman"/>
          <w:sz w:val="24"/>
          <w:szCs w:val="24"/>
        </w:rPr>
        <w:t xml:space="preserve"> et de </w:t>
      </w:r>
      <w:r w:rsidR="00334C00" w:rsidRPr="00DF5042">
        <w:rPr>
          <w:rFonts w:ascii="Times New Roman" w:hAnsi="Times New Roman"/>
          <w:i/>
          <w:sz w:val="24"/>
          <w:szCs w:val="24"/>
          <w:u w:val="single"/>
        </w:rPr>
        <w:t>droits humains</w:t>
      </w:r>
      <w:r w:rsidR="00334C00" w:rsidRPr="00DF5042">
        <w:rPr>
          <w:rFonts w:ascii="Times New Roman" w:hAnsi="Times New Roman"/>
          <w:sz w:val="24"/>
          <w:szCs w:val="24"/>
        </w:rPr>
        <w:t>.</w:t>
      </w:r>
    </w:p>
    <w:p w:rsidR="003E5E01" w:rsidRPr="00DF5042" w:rsidRDefault="003E5E01" w:rsidP="000A1278">
      <w:pPr>
        <w:ind w:firstLine="0"/>
        <w:rPr>
          <w:rFonts w:ascii="Times New Roman" w:hAnsi="Times New Roman"/>
          <w:sz w:val="24"/>
          <w:szCs w:val="24"/>
        </w:rPr>
      </w:pPr>
    </w:p>
    <w:p w:rsidR="00BC399D" w:rsidRPr="00DF5042" w:rsidRDefault="000A1278" w:rsidP="004720F2">
      <w:pPr>
        <w:pStyle w:val="Titre2"/>
        <w:numPr>
          <w:ilvl w:val="0"/>
          <w:numId w:val="24"/>
        </w:numPr>
        <w:pBdr>
          <w:bottom w:val="none" w:sz="0" w:space="0" w:color="auto"/>
        </w:pBdr>
        <w:spacing w:before="0" w:after="0"/>
        <w:rPr>
          <w:rFonts w:ascii="Times New Roman" w:hAnsi="Times New Roman"/>
          <w:b/>
          <w:color w:val="auto"/>
        </w:rPr>
      </w:pPr>
      <w:bookmarkStart w:id="38" w:name="_Toc87597791"/>
      <w:r w:rsidRPr="00DF5042">
        <w:rPr>
          <w:rFonts w:ascii="Times New Roman" w:hAnsi="Times New Roman"/>
          <w:b/>
          <w:color w:val="auto"/>
        </w:rPr>
        <w:t>Questions relatives à l’évaluation</w:t>
      </w:r>
      <w:bookmarkEnd w:id="38"/>
      <w:r w:rsidRPr="00DF5042">
        <w:rPr>
          <w:rFonts w:ascii="Times New Roman" w:hAnsi="Times New Roman"/>
          <w:b/>
          <w:color w:val="auto"/>
        </w:rPr>
        <w:t xml:space="preserve"> </w:t>
      </w:r>
    </w:p>
    <w:p w:rsidR="000A1278" w:rsidRPr="00DF5042" w:rsidRDefault="000A1278" w:rsidP="000A1278">
      <w:pPr>
        <w:ind w:firstLine="0"/>
        <w:rPr>
          <w:rFonts w:ascii="Times New Roman" w:hAnsi="Times New Roman"/>
          <w:b/>
          <w:bCs/>
          <w:sz w:val="24"/>
          <w:szCs w:val="24"/>
        </w:rPr>
      </w:pPr>
    </w:p>
    <w:p w:rsidR="001E7482" w:rsidRPr="00DF5042" w:rsidRDefault="00334C00" w:rsidP="001E7482">
      <w:pPr>
        <w:ind w:firstLine="0"/>
        <w:jc w:val="both"/>
        <w:rPr>
          <w:rFonts w:ascii="Times New Roman" w:hAnsi="Times New Roman"/>
          <w:sz w:val="24"/>
          <w:szCs w:val="24"/>
        </w:rPr>
      </w:pPr>
      <w:r w:rsidRPr="00DF5042">
        <w:rPr>
          <w:rFonts w:ascii="Times New Roman" w:hAnsi="Times New Roman"/>
          <w:sz w:val="24"/>
          <w:szCs w:val="24"/>
        </w:rPr>
        <w:t>3</w:t>
      </w:r>
      <w:r w:rsidR="002F3F31" w:rsidRPr="00DF5042">
        <w:rPr>
          <w:rFonts w:ascii="Times New Roman" w:hAnsi="Times New Roman"/>
          <w:sz w:val="24"/>
          <w:szCs w:val="24"/>
        </w:rPr>
        <w:t>1</w:t>
      </w:r>
      <w:r w:rsidRPr="00DF5042">
        <w:rPr>
          <w:rFonts w:ascii="Times New Roman" w:hAnsi="Times New Roman"/>
          <w:sz w:val="24"/>
          <w:szCs w:val="24"/>
        </w:rPr>
        <w:t>.</w:t>
      </w:r>
      <w:r w:rsidRPr="00DF5042">
        <w:rPr>
          <w:rFonts w:ascii="Times New Roman" w:hAnsi="Times New Roman"/>
          <w:sz w:val="24"/>
          <w:szCs w:val="24"/>
        </w:rPr>
        <w:tab/>
        <w:t>Les questions d’évaluation, telles que déterminées par les TDR, sont comme suit, articulé</w:t>
      </w:r>
      <w:r w:rsidR="00483FFD" w:rsidRPr="00DF5042">
        <w:rPr>
          <w:rFonts w:ascii="Times New Roman" w:hAnsi="Times New Roman"/>
          <w:sz w:val="24"/>
          <w:szCs w:val="24"/>
        </w:rPr>
        <w:t>e</w:t>
      </w:r>
      <w:r w:rsidRPr="00DF5042">
        <w:rPr>
          <w:rFonts w:ascii="Times New Roman" w:hAnsi="Times New Roman"/>
          <w:sz w:val="24"/>
          <w:szCs w:val="24"/>
        </w:rPr>
        <w:t>s sur les critères d’évaluation passés en revue dans la section précédente.</w:t>
      </w:r>
    </w:p>
    <w:p w:rsidR="001E7482" w:rsidRPr="00DF5042" w:rsidRDefault="001E7482" w:rsidP="001E7482">
      <w:pPr>
        <w:ind w:firstLine="0"/>
        <w:jc w:val="both"/>
        <w:rPr>
          <w:rFonts w:ascii="Times New Roman" w:hAnsi="Times New Roman"/>
          <w:b/>
          <w:sz w:val="24"/>
          <w:szCs w:val="24"/>
        </w:rPr>
      </w:pPr>
    </w:p>
    <w:p w:rsidR="001E7482" w:rsidRPr="00DF5042" w:rsidRDefault="001E7482" w:rsidP="001E7482">
      <w:pPr>
        <w:widowControl w:val="0"/>
        <w:ind w:left="105" w:right="4764" w:firstLine="0"/>
        <w:rPr>
          <w:rFonts w:ascii="Times New Roman" w:eastAsia="Calibri" w:hAnsi="Times New Roman"/>
          <w:sz w:val="24"/>
          <w:szCs w:val="24"/>
          <w:lang w:bidi="ar-SA"/>
        </w:rPr>
      </w:pPr>
      <w:r w:rsidRPr="00DF5042">
        <w:rPr>
          <w:rFonts w:ascii="Times New Roman" w:eastAsia="Calibri" w:hAnsi="Times New Roman"/>
          <w:b/>
          <w:sz w:val="24"/>
          <w:szCs w:val="24"/>
          <w:lang w:bidi="ar-SA"/>
        </w:rPr>
        <w:t>Pertinence</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 xml:space="preserve">Dans quelle mesure le CPD correspond-il aux besoins et priorités nationaux en matière de développement, et est-il nécessaire d’envisager de modifier la mise en œuvre du CPD pour qu’il aide à contribuer davantage à l’atteinte des ODD ?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La conception du CPD répond-elle adéquatement aux besoins des groupes les plus vulnérables du pays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Dans quelle mesure le CPD répond-il aux évolutions du contexte national et infranational dans le pays, et doit-il être modifié pour répondre à ces évolutions, surtout en cette période où sévit la pandémie de COVID-19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Le CPD présente-t-il une adéquation entre ses composantes, l’UNSDCF et les priorités nationales définies dans le PAG, le PND et le PC2D ?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Existe-t-il une adéquation entre les axes du CPD et les axes du plan stratégique du PNUD (2018-2021)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Les indicateurs et cibles du cadre de résultats du CPD sont-ils SMART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fr-FR"/>
        </w:rPr>
      </w:pPr>
      <w:r w:rsidRPr="00DF5042">
        <w:rPr>
          <w:rFonts w:ascii="Times New Roman" w:eastAsia="Calibri" w:hAnsi="Times New Roman"/>
          <w:sz w:val="24"/>
          <w:szCs w:val="24"/>
          <w:lang w:bidi="fr-FR"/>
        </w:rPr>
        <w:t xml:space="preserve">Les objectifs, résultats ou éléments du CPD sont-ils clairs, applicables dans la pratique et réalisables dans les délais fixés ? </w:t>
      </w:r>
    </w:p>
    <w:p w:rsidR="00334C00" w:rsidRPr="00DF5042" w:rsidRDefault="00334C00" w:rsidP="004720F2">
      <w:pPr>
        <w:pStyle w:val="Paragraphedeliste"/>
        <w:widowControl w:val="0"/>
        <w:numPr>
          <w:ilvl w:val="0"/>
          <w:numId w:val="32"/>
        </w:numPr>
        <w:jc w:val="both"/>
        <w:rPr>
          <w:rFonts w:ascii="Times New Roman" w:eastAsia="Calibri" w:hAnsi="Times New Roman"/>
          <w:sz w:val="24"/>
          <w:szCs w:val="24"/>
          <w:lang w:bidi="ar-SA"/>
        </w:rPr>
      </w:pPr>
      <w:r w:rsidRPr="00DF5042">
        <w:rPr>
          <w:rFonts w:ascii="Times New Roman" w:eastAsia="Calibri" w:hAnsi="Times New Roman"/>
          <w:sz w:val="24"/>
          <w:szCs w:val="24"/>
          <w:lang w:bidi="fr-FR"/>
        </w:rPr>
        <w:t>Y a-t-il des opportunités dans la mise en œuvre du CPD à capitaliser ?</w:t>
      </w:r>
    </w:p>
    <w:p w:rsidR="002B6F36" w:rsidRPr="00DF5042" w:rsidRDefault="002B6F36" w:rsidP="00F34475">
      <w:pPr>
        <w:widowControl w:val="0"/>
        <w:ind w:firstLine="0"/>
        <w:jc w:val="both"/>
        <w:rPr>
          <w:rFonts w:ascii="Times New Roman" w:eastAsia="Calibri" w:hAnsi="Times New Roman"/>
          <w:sz w:val="24"/>
          <w:szCs w:val="24"/>
          <w:lang w:bidi="ar-SA"/>
        </w:rPr>
      </w:pPr>
    </w:p>
    <w:p w:rsidR="00F34475" w:rsidRPr="00DF5042" w:rsidRDefault="00334C00" w:rsidP="00F34475">
      <w:pPr>
        <w:widowControl w:val="0"/>
        <w:ind w:firstLine="0"/>
        <w:jc w:val="both"/>
        <w:rPr>
          <w:rFonts w:ascii="Times New Roman" w:eastAsia="Calibri" w:hAnsi="Times New Roman"/>
          <w:sz w:val="24"/>
          <w:szCs w:val="24"/>
          <w:lang w:bidi="ar-SA"/>
        </w:rPr>
      </w:pPr>
      <w:r w:rsidRPr="00DF5042">
        <w:rPr>
          <w:rFonts w:ascii="Times New Roman" w:eastAsia="Calibri" w:hAnsi="Times New Roman"/>
          <w:sz w:val="24"/>
          <w:szCs w:val="24"/>
          <w:lang w:bidi="ar-SA"/>
        </w:rPr>
        <w:t>3</w:t>
      </w:r>
      <w:r w:rsidR="002F3F31" w:rsidRPr="00DF5042">
        <w:rPr>
          <w:rFonts w:ascii="Times New Roman" w:eastAsia="Calibri" w:hAnsi="Times New Roman"/>
          <w:sz w:val="24"/>
          <w:szCs w:val="24"/>
          <w:lang w:bidi="ar-SA"/>
        </w:rPr>
        <w:t>2</w:t>
      </w:r>
      <w:r w:rsidRPr="00DF5042">
        <w:rPr>
          <w:rFonts w:ascii="Times New Roman" w:eastAsia="Calibri" w:hAnsi="Times New Roman"/>
          <w:sz w:val="24"/>
          <w:szCs w:val="24"/>
          <w:lang w:bidi="ar-SA"/>
        </w:rPr>
        <w:t>.</w:t>
      </w:r>
      <w:r w:rsidRPr="00DF5042">
        <w:rPr>
          <w:rFonts w:ascii="Times New Roman" w:eastAsia="Calibri" w:hAnsi="Times New Roman"/>
          <w:sz w:val="24"/>
          <w:szCs w:val="24"/>
          <w:lang w:bidi="ar-SA"/>
        </w:rPr>
        <w:tab/>
        <w:t>Sous le critère de perti</w:t>
      </w:r>
      <w:r w:rsidR="00483FFD" w:rsidRPr="00DF5042">
        <w:rPr>
          <w:rFonts w:ascii="Times New Roman" w:eastAsia="Calibri" w:hAnsi="Times New Roman"/>
          <w:sz w:val="24"/>
          <w:szCs w:val="24"/>
          <w:lang w:bidi="ar-SA"/>
        </w:rPr>
        <w:t>nence</w:t>
      </w:r>
      <w:r w:rsidRPr="00DF5042">
        <w:rPr>
          <w:rFonts w:ascii="Times New Roman" w:eastAsia="Calibri" w:hAnsi="Times New Roman"/>
          <w:sz w:val="24"/>
          <w:szCs w:val="24"/>
          <w:lang w:bidi="ar-SA"/>
        </w:rPr>
        <w:t>, les réponses aux questions ci-dessus permettent d’appréhender à mi-parcours si le programme et ses cohérences internes et autres synergies externes, restent en phase avec les enjeux et les caractéristiques de son environnement. En d’autres termes, le programme est-il toujours en partie ou en totalité le cadre approprié pour contribuer à la résolution des problématiques du milieu. Donner ces réponses permet aux dé</w:t>
      </w:r>
      <w:r w:rsidR="0035514B" w:rsidRPr="00DF5042">
        <w:rPr>
          <w:rFonts w:ascii="Times New Roman" w:eastAsia="Calibri" w:hAnsi="Times New Roman"/>
          <w:sz w:val="24"/>
          <w:szCs w:val="24"/>
          <w:lang w:bidi="ar-SA"/>
        </w:rPr>
        <w:t xml:space="preserve">cideurs de savoir s’ils doivent, ou non, </w:t>
      </w:r>
      <w:r w:rsidRPr="00DF5042">
        <w:rPr>
          <w:rFonts w:ascii="Times New Roman" w:eastAsia="Calibri" w:hAnsi="Times New Roman"/>
          <w:sz w:val="24"/>
          <w:szCs w:val="24"/>
          <w:lang w:bidi="ar-SA"/>
        </w:rPr>
        <w:t>infléchir, ajuster, recentrer, etc. le programme pour améliorer sa pertinence dans la suite du cycle.</w:t>
      </w:r>
    </w:p>
    <w:p w:rsidR="00F34475" w:rsidRPr="00DF5042" w:rsidRDefault="00F34475" w:rsidP="001E7482">
      <w:pPr>
        <w:widowControl w:val="0"/>
        <w:ind w:firstLine="0"/>
        <w:rPr>
          <w:rFonts w:ascii="Times New Roman" w:eastAsia="Calibri" w:hAnsi="Times New Roman"/>
          <w:sz w:val="24"/>
          <w:szCs w:val="24"/>
          <w:lang w:bidi="ar-SA"/>
        </w:rPr>
      </w:pPr>
    </w:p>
    <w:p w:rsidR="001E7482" w:rsidRPr="00DF5042" w:rsidRDefault="001E7482" w:rsidP="001E7482">
      <w:pPr>
        <w:widowControl w:val="0"/>
        <w:ind w:left="105" w:firstLine="0"/>
        <w:rPr>
          <w:rFonts w:ascii="Times New Roman" w:eastAsia="Calibri" w:hAnsi="Times New Roman"/>
          <w:sz w:val="24"/>
          <w:szCs w:val="24"/>
          <w:lang w:bidi="ar-SA"/>
        </w:rPr>
      </w:pPr>
      <w:r w:rsidRPr="00DF5042">
        <w:rPr>
          <w:rFonts w:ascii="Times New Roman" w:eastAsia="Calibri" w:hAnsi="Times New Roman"/>
          <w:b/>
          <w:sz w:val="24"/>
          <w:szCs w:val="24"/>
          <w:lang w:bidi="ar-SA"/>
        </w:rPr>
        <w:t>Efficacité</w:t>
      </w:r>
    </w:p>
    <w:p w:rsidR="00334C00" w:rsidRPr="00DF5042" w:rsidRDefault="00334C00" w:rsidP="004720F2">
      <w:pPr>
        <w:pStyle w:val="Paragraphedeliste"/>
        <w:widowControl w:val="0"/>
        <w:numPr>
          <w:ilvl w:val="0"/>
          <w:numId w:val="33"/>
        </w:numPr>
        <w:jc w:val="both"/>
        <w:rPr>
          <w:rFonts w:ascii="Times New Roman" w:hAnsi="Times New Roman"/>
          <w:sz w:val="24"/>
          <w:szCs w:val="24"/>
          <w:lang w:bidi="fr-FR"/>
        </w:rPr>
      </w:pPr>
      <w:r w:rsidRPr="00DF5042">
        <w:rPr>
          <w:rFonts w:ascii="Times New Roman" w:hAnsi="Times New Roman"/>
          <w:sz w:val="24"/>
          <w:szCs w:val="24"/>
          <w:lang w:bidi="fr-FR"/>
        </w:rPr>
        <w:t>Dans quelle mesure le CPD actuel est-il en voie d’obtenir les résultats prévus (anticipés ou non, positifs ou négatifs) ?</w:t>
      </w:r>
    </w:p>
    <w:p w:rsidR="00334C00" w:rsidRPr="00DF5042" w:rsidRDefault="00334C00" w:rsidP="004720F2">
      <w:pPr>
        <w:pStyle w:val="Paragraphedeliste"/>
        <w:widowControl w:val="0"/>
        <w:numPr>
          <w:ilvl w:val="0"/>
          <w:numId w:val="33"/>
        </w:numPr>
        <w:jc w:val="both"/>
        <w:rPr>
          <w:rFonts w:ascii="Times New Roman" w:hAnsi="Times New Roman"/>
          <w:sz w:val="24"/>
          <w:szCs w:val="24"/>
          <w:lang w:bidi="fr-FR"/>
        </w:rPr>
      </w:pPr>
      <w:r w:rsidRPr="00DF5042">
        <w:rPr>
          <w:rFonts w:ascii="Times New Roman" w:hAnsi="Times New Roman"/>
          <w:sz w:val="24"/>
          <w:szCs w:val="24"/>
          <w:lang w:bidi="fr-FR"/>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rsidR="00334C00" w:rsidRPr="00DF5042" w:rsidRDefault="00334C00" w:rsidP="004720F2">
      <w:pPr>
        <w:pStyle w:val="Paragraphedeliste"/>
        <w:widowControl w:val="0"/>
        <w:numPr>
          <w:ilvl w:val="0"/>
          <w:numId w:val="33"/>
        </w:numPr>
        <w:jc w:val="both"/>
        <w:rPr>
          <w:rFonts w:ascii="Times New Roman" w:hAnsi="Times New Roman"/>
          <w:sz w:val="24"/>
          <w:szCs w:val="24"/>
          <w:lang w:bidi="fr-FR"/>
        </w:rPr>
      </w:pPr>
      <w:r w:rsidRPr="00DF5042">
        <w:rPr>
          <w:rFonts w:ascii="Times New Roman" w:hAnsi="Times New Roman"/>
          <w:sz w:val="24"/>
          <w:szCs w:val="24"/>
          <w:lang w:bidi="fr-FR"/>
        </w:rPr>
        <w:t>Comment les principes de programmation du PNUD ont-ils été intégrés dans la conception, la mise en œuvre et le suivi et l’évaluation du CPD ?</w:t>
      </w:r>
    </w:p>
    <w:p w:rsidR="00334C00" w:rsidRPr="00DF5042" w:rsidRDefault="00334C00" w:rsidP="004720F2">
      <w:pPr>
        <w:pStyle w:val="Paragraphedeliste"/>
        <w:widowControl w:val="0"/>
        <w:numPr>
          <w:ilvl w:val="0"/>
          <w:numId w:val="33"/>
        </w:numPr>
        <w:jc w:val="both"/>
        <w:rPr>
          <w:rFonts w:ascii="Times New Roman" w:hAnsi="Times New Roman"/>
          <w:sz w:val="24"/>
          <w:szCs w:val="24"/>
          <w:lang w:bidi="fr-FR"/>
        </w:rPr>
      </w:pPr>
      <w:r w:rsidRPr="00DF5042">
        <w:rPr>
          <w:rFonts w:ascii="Times New Roman" w:hAnsi="Times New Roman"/>
          <w:sz w:val="24"/>
          <w:szCs w:val="24"/>
          <w:lang w:bidi="fr-FR"/>
        </w:rPr>
        <w:t xml:space="preserve">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 </w:t>
      </w:r>
    </w:p>
    <w:p w:rsidR="00334C00" w:rsidRPr="00DF5042" w:rsidRDefault="00334C00" w:rsidP="004720F2">
      <w:pPr>
        <w:pStyle w:val="Paragraphedeliste"/>
        <w:widowControl w:val="0"/>
        <w:numPr>
          <w:ilvl w:val="0"/>
          <w:numId w:val="33"/>
        </w:numPr>
        <w:jc w:val="both"/>
        <w:rPr>
          <w:rFonts w:ascii="Times New Roman" w:hAnsi="Times New Roman"/>
          <w:sz w:val="24"/>
          <w:szCs w:val="24"/>
          <w:lang w:bidi="fr-FR"/>
        </w:rPr>
      </w:pPr>
      <w:r w:rsidRPr="00DF5042">
        <w:rPr>
          <w:rFonts w:ascii="Times New Roman" w:hAnsi="Times New Roman"/>
          <w:sz w:val="24"/>
          <w:szCs w:val="24"/>
          <w:lang w:bidi="fr-FR"/>
        </w:rPr>
        <w:t>Dans quelle mesure la crise liée à la COVID19 a-t-elle impactée l’obtention des résultats ?</w:t>
      </w:r>
    </w:p>
    <w:p w:rsidR="00334C00" w:rsidRPr="00DF5042" w:rsidRDefault="00955627" w:rsidP="004720F2">
      <w:pPr>
        <w:pStyle w:val="Paragraphedeliste"/>
        <w:widowControl w:val="0"/>
        <w:numPr>
          <w:ilvl w:val="0"/>
          <w:numId w:val="33"/>
        </w:numPr>
        <w:jc w:val="both"/>
        <w:rPr>
          <w:rFonts w:ascii="Times New Roman" w:hAnsi="Times New Roman"/>
          <w:sz w:val="24"/>
          <w:szCs w:val="24"/>
          <w:lang w:bidi="fr-FR"/>
        </w:rPr>
      </w:pPr>
      <w:r w:rsidRPr="00DF5042">
        <w:rPr>
          <w:rFonts w:ascii="Times New Roman" w:hAnsi="Times New Roman"/>
          <w:sz w:val="24"/>
          <w:szCs w:val="24"/>
          <w:lang w:bidi="fr-FR"/>
        </w:rPr>
        <w:t>Les</w:t>
      </w:r>
      <w:r w:rsidR="00334C00" w:rsidRPr="00DF5042">
        <w:rPr>
          <w:rFonts w:ascii="Times New Roman" w:hAnsi="Times New Roman"/>
          <w:sz w:val="24"/>
          <w:szCs w:val="24"/>
          <w:lang w:bidi="fr-FR"/>
        </w:rPr>
        <w:t xml:space="preserve"> progrès réalisés à ce jour ont-ils produit, ou pourraient-ils produire à l’avenir, des effets bénéfiques pour le développement (par exemple, génération de revenus, égalité des sexes et autonomisation des femmes, meilleure gouvernance, etc.) qu’il faudrait intégrer au cadre de résultats du programme et suivre annuellement ?</w:t>
      </w:r>
    </w:p>
    <w:p w:rsidR="00334C00" w:rsidRPr="00DF5042" w:rsidRDefault="00334C00" w:rsidP="004720F2">
      <w:pPr>
        <w:pStyle w:val="Paragraphedeliste"/>
        <w:widowControl w:val="0"/>
        <w:numPr>
          <w:ilvl w:val="0"/>
          <w:numId w:val="33"/>
        </w:numPr>
        <w:jc w:val="both"/>
        <w:rPr>
          <w:rFonts w:ascii="Times New Roman" w:hAnsi="Times New Roman"/>
          <w:sz w:val="24"/>
          <w:szCs w:val="24"/>
          <w:lang w:bidi="ar-SA"/>
        </w:rPr>
      </w:pPr>
      <w:r w:rsidRPr="00DF5042">
        <w:rPr>
          <w:rFonts w:ascii="Times New Roman" w:hAnsi="Times New Roman"/>
          <w:sz w:val="24"/>
          <w:szCs w:val="24"/>
          <w:lang w:bidi="fr-FR"/>
        </w:rPr>
        <w:t>Quelle appréciation est faite de l’efficacité du mécanisme de suivi-évaluation mis en place pour le CPD ?</w:t>
      </w:r>
    </w:p>
    <w:p w:rsidR="00334C00" w:rsidRPr="00DF5042" w:rsidRDefault="00334C00" w:rsidP="00334C00">
      <w:pPr>
        <w:widowControl w:val="0"/>
        <w:ind w:firstLine="0"/>
        <w:jc w:val="both"/>
        <w:rPr>
          <w:rFonts w:ascii="Times New Roman" w:hAnsi="Times New Roman"/>
          <w:sz w:val="24"/>
          <w:szCs w:val="24"/>
          <w:lang w:bidi="ar-SA"/>
        </w:rPr>
      </w:pPr>
    </w:p>
    <w:p w:rsidR="00F34475" w:rsidRPr="00DF5042" w:rsidRDefault="00334C00" w:rsidP="00334C00">
      <w:pPr>
        <w:widowControl w:val="0"/>
        <w:ind w:firstLine="0"/>
        <w:jc w:val="both"/>
        <w:rPr>
          <w:rFonts w:ascii="Times New Roman" w:eastAsia="Calibri" w:hAnsi="Times New Roman"/>
          <w:sz w:val="24"/>
          <w:szCs w:val="24"/>
          <w:lang w:bidi="ar-SA"/>
        </w:rPr>
      </w:pPr>
      <w:r w:rsidRPr="00DF5042">
        <w:rPr>
          <w:rFonts w:ascii="Times New Roman" w:hAnsi="Times New Roman"/>
          <w:sz w:val="24"/>
          <w:szCs w:val="24"/>
          <w:lang w:bidi="ar-SA"/>
        </w:rPr>
        <w:t>3</w:t>
      </w:r>
      <w:r w:rsidR="002F3F31" w:rsidRPr="00DF5042">
        <w:rPr>
          <w:rFonts w:ascii="Times New Roman" w:hAnsi="Times New Roman"/>
          <w:sz w:val="24"/>
          <w:szCs w:val="24"/>
          <w:lang w:bidi="ar-SA"/>
        </w:rPr>
        <w:t>3</w:t>
      </w:r>
      <w:r w:rsidRPr="00DF5042">
        <w:rPr>
          <w:rFonts w:ascii="Times New Roman" w:hAnsi="Times New Roman"/>
          <w:sz w:val="24"/>
          <w:szCs w:val="24"/>
          <w:lang w:bidi="ar-SA"/>
        </w:rPr>
        <w:t>.</w:t>
      </w:r>
      <w:r w:rsidRPr="00DF5042">
        <w:rPr>
          <w:rFonts w:ascii="Times New Roman" w:hAnsi="Times New Roman"/>
          <w:sz w:val="24"/>
          <w:szCs w:val="24"/>
          <w:lang w:bidi="ar-SA"/>
        </w:rPr>
        <w:tab/>
        <w:t>Sous le critère d’efficacité</w:t>
      </w:r>
      <w:r w:rsidR="0035514B" w:rsidRPr="00DF5042">
        <w:rPr>
          <w:rFonts w:ascii="Times New Roman" w:hAnsi="Times New Roman"/>
          <w:sz w:val="24"/>
          <w:szCs w:val="24"/>
          <w:lang w:bidi="ar-SA"/>
        </w:rPr>
        <w:t>,</w:t>
      </w:r>
      <w:r w:rsidRPr="00DF5042">
        <w:rPr>
          <w:rFonts w:ascii="Times New Roman" w:hAnsi="Times New Roman"/>
          <w:sz w:val="24"/>
          <w:szCs w:val="24"/>
          <w:lang w:bidi="ar-SA"/>
        </w:rPr>
        <w:t xml:space="preserve"> les réponses aux questions posées permettent aux décideurs de savoir précisément ce que le programme a fait et ce qu’il n’a pas pu faire, ainsi que les raisons qui sont à la base de ce niveau de performance. Connaissant cela, les décideurs savent ce qu’ils doivent faire pour améliorer le rendement du programme dans </w:t>
      </w:r>
      <w:r w:rsidR="00955627" w:rsidRPr="00DF5042">
        <w:rPr>
          <w:rFonts w:ascii="Times New Roman" w:hAnsi="Times New Roman"/>
          <w:sz w:val="24"/>
          <w:szCs w:val="24"/>
          <w:lang w:bidi="ar-SA"/>
        </w:rPr>
        <w:t>la suite</w:t>
      </w:r>
      <w:r w:rsidRPr="00DF5042">
        <w:rPr>
          <w:rFonts w:ascii="Times New Roman" w:hAnsi="Times New Roman"/>
          <w:sz w:val="24"/>
          <w:szCs w:val="24"/>
          <w:lang w:bidi="ar-SA"/>
        </w:rPr>
        <w:t xml:space="preserve"> du cycle.</w:t>
      </w:r>
    </w:p>
    <w:p w:rsidR="001E7482" w:rsidRPr="00DF5042" w:rsidRDefault="00F34475" w:rsidP="001E7482">
      <w:pPr>
        <w:widowControl w:val="0"/>
        <w:ind w:firstLine="0"/>
        <w:rPr>
          <w:rFonts w:ascii="Times New Roman" w:eastAsia="Calibri" w:hAnsi="Times New Roman"/>
          <w:sz w:val="24"/>
          <w:szCs w:val="24"/>
          <w:lang w:bidi="ar-SA"/>
        </w:rPr>
      </w:pPr>
      <w:r w:rsidRPr="00DF5042">
        <w:rPr>
          <w:rFonts w:ascii="Times New Roman" w:eastAsia="Calibri" w:hAnsi="Times New Roman"/>
          <w:sz w:val="24"/>
          <w:szCs w:val="24"/>
          <w:lang w:bidi="ar-SA"/>
        </w:rPr>
        <w:t xml:space="preserve"> </w:t>
      </w:r>
    </w:p>
    <w:p w:rsidR="001E7482" w:rsidRPr="00DF5042" w:rsidRDefault="001E7482" w:rsidP="001E7482">
      <w:pPr>
        <w:widowControl w:val="0"/>
        <w:ind w:right="1308" w:firstLine="0"/>
        <w:outlineLvl w:val="0"/>
        <w:rPr>
          <w:rFonts w:ascii="Times New Roman" w:eastAsia="Calibri" w:hAnsi="Times New Roman"/>
          <w:sz w:val="24"/>
          <w:szCs w:val="24"/>
          <w:lang w:bidi="ar-SA"/>
        </w:rPr>
      </w:pPr>
      <w:bookmarkStart w:id="39" w:name="_Toc14854288"/>
      <w:bookmarkStart w:id="40" w:name="_Toc19080618"/>
      <w:bookmarkStart w:id="41" w:name="_Toc19251729"/>
      <w:bookmarkStart w:id="42" w:name="_Toc21863572"/>
      <w:bookmarkStart w:id="43" w:name="_Toc57754816"/>
      <w:bookmarkStart w:id="44" w:name="_Toc85387124"/>
      <w:bookmarkStart w:id="45" w:name="_Toc87597792"/>
      <w:r w:rsidRPr="00DF5042">
        <w:rPr>
          <w:rFonts w:ascii="Times New Roman" w:eastAsia="Calibri" w:hAnsi="Times New Roman"/>
          <w:b/>
          <w:bCs/>
          <w:sz w:val="24"/>
          <w:szCs w:val="24"/>
          <w:lang w:bidi="ar-SA"/>
        </w:rPr>
        <w:t>Efficience</w:t>
      </w:r>
      <w:bookmarkEnd w:id="39"/>
      <w:bookmarkEnd w:id="40"/>
      <w:bookmarkEnd w:id="41"/>
      <w:bookmarkEnd w:id="42"/>
      <w:bookmarkEnd w:id="43"/>
      <w:bookmarkEnd w:id="44"/>
      <w:bookmarkEnd w:id="45"/>
    </w:p>
    <w:p w:rsidR="00334C00" w:rsidRPr="00DF5042" w:rsidRDefault="00334C00" w:rsidP="004720F2">
      <w:pPr>
        <w:pStyle w:val="Paragraphedeliste"/>
        <w:widowControl w:val="0"/>
        <w:numPr>
          <w:ilvl w:val="0"/>
          <w:numId w:val="34"/>
        </w:numPr>
        <w:jc w:val="both"/>
        <w:rPr>
          <w:rFonts w:ascii="Times New Roman" w:hAnsi="Times New Roman"/>
          <w:sz w:val="24"/>
          <w:szCs w:val="24"/>
          <w:lang w:bidi="fr-FR"/>
        </w:rPr>
      </w:pPr>
      <w:r w:rsidRPr="00DF5042">
        <w:rPr>
          <w:rFonts w:ascii="Times New Roman" w:hAnsi="Times New Roman"/>
          <w:sz w:val="24"/>
          <w:szCs w:val="24"/>
          <w:lang w:bidi="fr-FR"/>
        </w:rPr>
        <w:t xml:space="preserve">Dans quelle mesure et de quelle manière le PNUD a-t-il mobilisé et utilisé ses ressources (humaines, techniques et financières) et renforcé les synergies pour obtenir les résultats attendus au cours du cycle actuel du CPD ? </w:t>
      </w:r>
    </w:p>
    <w:p w:rsidR="00334C00" w:rsidRPr="00DF5042" w:rsidRDefault="00334C00" w:rsidP="004720F2">
      <w:pPr>
        <w:pStyle w:val="Paragraphedeliste"/>
        <w:widowControl w:val="0"/>
        <w:numPr>
          <w:ilvl w:val="0"/>
          <w:numId w:val="34"/>
        </w:numPr>
        <w:jc w:val="both"/>
        <w:rPr>
          <w:rFonts w:ascii="Times New Roman" w:hAnsi="Times New Roman"/>
          <w:sz w:val="24"/>
          <w:szCs w:val="24"/>
          <w:lang w:bidi="ar-SA"/>
        </w:rPr>
      </w:pPr>
      <w:r w:rsidRPr="00DF5042">
        <w:rPr>
          <w:rFonts w:ascii="Times New Roman" w:hAnsi="Times New Roman"/>
          <w:sz w:val="24"/>
          <w:szCs w:val="24"/>
          <w:lang w:bidi="fr-FR"/>
        </w:rPr>
        <w:t>Dans quelle mesure le PNUD a-t-il renforcé les synergies avec d’autres agences des Nations Unies ?</w:t>
      </w:r>
    </w:p>
    <w:p w:rsidR="00334C00" w:rsidRPr="00DF5042" w:rsidRDefault="00334C00" w:rsidP="00334C00">
      <w:pPr>
        <w:widowControl w:val="0"/>
        <w:ind w:firstLine="0"/>
        <w:jc w:val="both"/>
        <w:rPr>
          <w:rFonts w:ascii="Times New Roman" w:hAnsi="Times New Roman"/>
          <w:sz w:val="24"/>
          <w:szCs w:val="24"/>
          <w:lang w:bidi="ar-SA"/>
        </w:rPr>
      </w:pPr>
    </w:p>
    <w:p w:rsidR="00F34475" w:rsidRPr="00DF5042" w:rsidRDefault="00334C00" w:rsidP="00334C00">
      <w:pPr>
        <w:widowControl w:val="0"/>
        <w:ind w:firstLine="0"/>
        <w:jc w:val="both"/>
        <w:rPr>
          <w:rFonts w:ascii="Times New Roman" w:eastAsia="Calibri" w:hAnsi="Times New Roman"/>
          <w:sz w:val="24"/>
          <w:szCs w:val="24"/>
          <w:lang w:bidi="ar-SA"/>
        </w:rPr>
      </w:pPr>
      <w:r w:rsidRPr="00DF5042">
        <w:rPr>
          <w:rFonts w:ascii="Times New Roman" w:hAnsi="Times New Roman"/>
          <w:sz w:val="24"/>
          <w:szCs w:val="24"/>
          <w:lang w:bidi="ar-SA"/>
        </w:rPr>
        <w:t>3</w:t>
      </w:r>
      <w:r w:rsidR="002F3F31" w:rsidRPr="00DF5042">
        <w:rPr>
          <w:rFonts w:ascii="Times New Roman" w:hAnsi="Times New Roman"/>
          <w:sz w:val="24"/>
          <w:szCs w:val="24"/>
          <w:lang w:bidi="ar-SA"/>
        </w:rPr>
        <w:t>4</w:t>
      </w:r>
      <w:r w:rsidRPr="00DF5042">
        <w:rPr>
          <w:rFonts w:ascii="Times New Roman" w:hAnsi="Times New Roman"/>
          <w:sz w:val="24"/>
          <w:szCs w:val="24"/>
          <w:lang w:bidi="ar-SA"/>
        </w:rPr>
        <w:t>.</w:t>
      </w:r>
      <w:r w:rsidRPr="00DF5042">
        <w:rPr>
          <w:rFonts w:ascii="Times New Roman" w:hAnsi="Times New Roman"/>
          <w:sz w:val="24"/>
          <w:szCs w:val="24"/>
          <w:lang w:bidi="ar-SA"/>
        </w:rPr>
        <w:tab/>
        <w:t>Sous le critère de l’efficience, les réponses aux questions posées permettent de savoir dans quelle mesure avec une unité monétaire le programme a su ou non faire au mieux dans la réalisation ou l’approche des résultats assignés. Les leviers d</w:t>
      </w:r>
      <w:r w:rsidR="0035514B" w:rsidRPr="00DF5042">
        <w:rPr>
          <w:rFonts w:ascii="Times New Roman" w:hAnsi="Times New Roman"/>
          <w:sz w:val="24"/>
          <w:szCs w:val="24"/>
          <w:lang w:bidi="ar-SA"/>
        </w:rPr>
        <w:t>e valeur ajoutée</w:t>
      </w:r>
      <w:r w:rsidRPr="00DF5042">
        <w:rPr>
          <w:rFonts w:ascii="Times New Roman" w:hAnsi="Times New Roman"/>
          <w:sz w:val="24"/>
          <w:szCs w:val="24"/>
          <w:lang w:bidi="ar-SA"/>
        </w:rPr>
        <w:t xml:space="preserve"> sont identifiés et portés à la connaissance des décideurs qui peuvent </w:t>
      </w:r>
      <w:r w:rsidR="0035514B" w:rsidRPr="00DF5042">
        <w:rPr>
          <w:rFonts w:ascii="Times New Roman" w:hAnsi="Times New Roman"/>
          <w:sz w:val="24"/>
          <w:szCs w:val="24"/>
          <w:lang w:bidi="ar-SA"/>
        </w:rPr>
        <w:t xml:space="preserve">y faire </w:t>
      </w:r>
      <w:r w:rsidRPr="00DF5042">
        <w:rPr>
          <w:rFonts w:ascii="Times New Roman" w:hAnsi="Times New Roman"/>
          <w:sz w:val="24"/>
          <w:szCs w:val="24"/>
          <w:lang w:bidi="ar-SA"/>
        </w:rPr>
        <w:t xml:space="preserve">articuler les </w:t>
      </w:r>
      <w:r w:rsidR="0035514B" w:rsidRPr="00DF5042">
        <w:rPr>
          <w:rFonts w:ascii="Times New Roman" w:hAnsi="Times New Roman"/>
          <w:sz w:val="24"/>
          <w:szCs w:val="24"/>
          <w:lang w:bidi="ar-SA"/>
        </w:rPr>
        <w:t>actions</w:t>
      </w:r>
      <w:r w:rsidRPr="00DF5042">
        <w:rPr>
          <w:rFonts w:ascii="Times New Roman" w:hAnsi="Times New Roman"/>
          <w:sz w:val="24"/>
          <w:szCs w:val="24"/>
          <w:lang w:bidi="ar-SA"/>
        </w:rPr>
        <w:t xml:space="preserve"> appropriées pour la suite du programme.</w:t>
      </w:r>
    </w:p>
    <w:p w:rsidR="00063172" w:rsidRPr="00DF5042" w:rsidRDefault="00063172" w:rsidP="0024495F">
      <w:pPr>
        <w:widowControl w:val="0"/>
        <w:ind w:firstLine="0"/>
        <w:jc w:val="both"/>
        <w:rPr>
          <w:rFonts w:ascii="Times New Roman" w:eastAsia="Calibri" w:hAnsi="Times New Roman"/>
          <w:sz w:val="24"/>
          <w:szCs w:val="24"/>
          <w:lang w:bidi="ar-SA"/>
        </w:rPr>
      </w:pPr>
    </w:p>
    <w:p w:rsidR="001E7482" w:rsidRPr="00DF5042" w:rsidRDefault="001E7482" w:rsidP="00063172">
      <w:pPr>
        <w:widowControl w:val="0"/>
        <w:ind w:right="1308" w:firstLine="0"/>
        <w:outlineLvl w:val="0"/>
        <w:rPr>
          <w:rFonts w:ascii="Times New Roman" w:eastAsia="Calibri" w:hAnsi="Times New Roman"/>
          <w:sz w:val="24"/>
          <w:szCs w:val="24"/>
          <w:lang w:bidi="ar-SA"/>
        </w:rPr>
      </w:pPr>
      <w:bookmarkStart w:id="46" w:name="_Toc14854289"/>
      <w:bookmarkStart w:id="47" w:name="_Toc19080619"/>
      <w:bookmarkStart w:id="48" w:name="_Toc19251730"/>
      <w:bookmarkStart w:id="49" w:name="_Toc21863573"/>
      <w:bookmarkStart w:id="50" w:name="_Toc57754817"/>
      <w:bookmarkStart w:id="51" w:name="_Toc85387125"/>
      <w:bookmarkStart w:id="52" w:name="_Toc87597793"/>
      <w:r w:rsidRPr="00DF5042">
        <w:rPr>
          <w:rFonts w:ascii="Times New Roman" w:eastAsia="Calibri" w:hAnsi="Times New Roman"/>
          <w:b/>
          <w:bCs/>
          <w:sz w:val="24"/>
          <w:szCs w:val="24"/>
          <w:lang w:bidi="ar-SA"/>
        </w:rPr>
        <w:t>Durabilité</w:t>
      </w:r>
      <w:bookmarkEnd w:id="46"/>
      <w:bookmarkEnd w:id="47"/>
      <w:bookmarkEnd w:id="48"/>
      <w:bookmarkEnd w:id="49"/>
      <w:bookmarkEnd w:id="50"/>
      <w:bookmarkEnd w:id="51"/>
      <w:bookmarkEnd w:id="52"/>
    </w:p>
    <w:p w:rsidR="00334C00" w:rsidRPr="00DF5042" w:rsidRDefault="00334C00" w:rsidP="004720F2">
      <w:pPr>
        <w:pStyle w:val="Paragraphedeliste"/>
        <w:widowControl w:val="0"/>
        <w:numPr>
          <w:ilvl w:val="0"/>
          <w:numId w:val="35"/>
        </w:numPr>
        <w:tabs>
          <w:tab w:val="left" w:pos="826"/>
        </w:tabs>
        <w:ind w:right="107"/>
        <w:jc w:val="both"/>
        <w:rPr>
          <w:rFonts w:ascii="Times New Roman" w:hAnsi="Times New Roman"/>
          <w:sz w:val="24"/>
          <w:szCs w:val="24"/>
          <w:lang w:bidi="fr-FR"/>
        </w:rPr>
      </w:pPr>
      <w:r w:rsidRPr="00DF5042">
        <w:rPr>
          <w:rFonts w:ascii="Times New Roman" w:hAnsi="Times New Roman"/>
          <w:sz w:val="24"/>
          <w:szCs w:val="24"/>
          <w:lang w:bidi="fr-FR"/>
        </w:rPr>
        <w:t xml:space="preserve">Quelle est la probabilité que les bénéfices tirés du CPD actuel et du CPD précédent se maintiennent au niveau national et infranational par un niveau adapté d’appropriation, d’engagement et de volontés affichées par le gouvernement ? </w:t>
      </w:r>
    </w:p>
    <w:p w:rsidR="00334C00" w:rsidRPr="00DF5042" w:rsidRDefault="00334C00" w:rsidP="004720F2">
      <w:pPr>
        <w:pStyle w:val="Paragraphedeliste"/>
        <w:widowControl w:val="0"/>
        <w:numPr>
          <w:ilvl w:val="0"/>
          <w:numId w:val="35"/>
        </w:numPr>
        <w:tabs>
          <w:tab w:val="left" w:pos="826"/>
        </w:tabs>
        <w:ind w:right="107"/>
        <w:jc w:val="both"/>
        <w:rPr>
          <w:rFonts w:ascii="Times New Roman" w:hAnsi="Times New Roman"/>
          <w:sz w:val="24"/>
          <w:szCs w:val="24"/>
          <w:lang w:bidi="fr-FR"/>
        </w:rPr>
      </w:pPr>
      <w:r w:rsidRPr="00DF5042">
        <w:rPr>
          <w:rFonts w:ascii="Times New Roman" w:hAnsi="Times New Roman"/>
          <w:sz w:val="24"/>
          <w:szCs w:val="24"/>
          <w:lang w:bidi="fr-FR"/>
        </w:rPr>
        <w:t>Si l’on examine le passé, le présent et l’avenir, le CPD est-il suffisamment bien pensé pour garder sa pertinence au regard des évolutions de la situation ?</w:t>
      </w:r>
    </w:p>
    <w:p w:rsidR="00334C00" w:rsidRPr="00DF5042" w:rsidRDefault="00334C00" w:rsidP="004720F2">
      <w:pPr>
        <w:pStyle w:val="Paragraphedeliste"/>
        <w:widowControl w:val="0"/>
        <w:numPr>
          <w:ilvl w:val="0"/>
          <w:numId w:val="35"/>
        </w:numPr>
        <w:tabs>
          <w:tab w:val="left" w:pos="826"/>
        </w:tabs>
        <w:ind w:right="107"/>
        <w:jc w:val="both"/>
        <w:rPr>
          <w:rFonts w:ascii="Times New Roman" w:hAnsi="Times New Roman"/>
          <w:sz w:val="24"/>
          <w:szCs w:val="24"/>
          <w:lang w:bidi="fr-FR"/>
        </w:rPr>
      </w:pPr>
      <w:r w:rsidRPr="00DF5042">
        <w:rPr>
          <w:rFonts w:ascii="Times New Roman" w:hAnsi="Times New Roman"/>
          <w:sz w:val="24"/>
          <w:szCs w:val="24"/>
          <w:lang w:bidi="fr-FR"/>
        </w:rPr>
        <w:t>Dans quelle mesure les systèmes mis en place par le biais des systèmes nationaux sont-ils solides et durables pour continuer à fournir des services de qualité à la population ?</w:t>
      </w:r>
    </w:p>
    <w:p w:rsidR="00334C00" w:rsidRPr="00DF5042" w:rsidRDefault="00334C00" w:rsidP="004720F2">
      <w:pPr>
        <w:pStyle w:val="Paragraphedeliste"/>
        <w:widowControl w:val="0"/>
        <w:numPr>
          <w:ilvl w:val="0"/>
          <w:numId w:val="35"/>
        </w:numPr>
        <w:tabs>
          <w:tab w:val="left" w:pos="826"/>
        </w:tabs>
        <w:ind w:right="107"/>
        <w:jc w:val="both"/>
        <w:rPr>
          <w:rFonts w:ascii="Times New Roman" w:hAnsi="Times New Roman"/>
          <w:sz w:val="24"/>
          <w:szCs w:val="24"/>
          <w:lang w:bidi="ar-SA"/>
        </w:rPr>
      </w:pPr>
      <w:r w:rsidRPr="00DF5042">
        <w:rPr>
          <w:rFonts w:ascii="Times New Roman" w:hAnsi="Times New Roman"/>
          <w:sz w:val="24"/>
          <w:szCs w:val="24"/>
          <w:lang w:bidi="fr-FR"/>
        </w:rPr>
        <w:t>Quels sont les risques liés à la durabilité du programme ?</w:t>
      </w:r>
    </w:p>
    <w:p w:rsidR="00334C00" w:rsidRPr="00DF5042" w:rsidRDefault="00334C00" w:rsidP="00334C00">
      <w:pPr>
        <w:widowControl w:val="0"/>
        <w:tabs>
          <w:tab w:val="left" w:pos="826"/>
        </w:tabs>
        <w:ind w:left="105" w:right="107" w:firstLine="0"/>
        <w:jc w:val="both"/>
        <w:rPr>
          <w:rFonts w:ascii="Times New Roman" w:hAnsi="Times New Roman"/>
          <w:sz w:val="24"/>
          <w:szCs w:val="24"/>
          <w:lang w:bidi="ar-SA"/>
        </w:rPr>
      </w:pPr>
    </w:p>
    <w:p w:rsidR="0024495F" w:rsidRPr="00DF5042" w:rsidRDefault="00334C00" w:rsidP="00334C00">
      <w:pPr>
        <w:widowControl w:val="0"/>
        <w:tabs>
          <w:tab w:val="left" w:pos="826"/>
        </w:tabs>
        <w:ind w:left="105" w:right="107" w:firstLine="0"/>
        <w:jc w:val="both"/>
        <w:rPr>
          <w:rFonts w:ascii="Times New Roman" w:hAnsi="Times New Roman"/>
          <w:sz w:val="24"/>
          <w:szCs w:val="24"/>
          <w:lang w:eastAsia="fr-FR" w:bidi="ar-SA"/>
        </w:rPr>
      </w:pPr>
      <w:r w:rsidRPr="00DF5042">
        <w:rPr>
          <w:rFonts w:ascii="Times New Roman" w:hAnsi="Times New Roman"/>
          <w:sz w:val="24"/>
          <w:szCs w:val="24"/>
          <w:lang w:bidi="ar-SA"/>
        </w:rPr>
        <w:t>3</w:t>
      </w:r>
      <w:r w:rsidR="002F3F31" w:rsidRPr="00DF5042">
        <w:rPr>
          <w:rFonts w:ascii="Times New Roman" w:hAnsi="Times New Roman"/>
          <w:sz w:val="24"/>
          <w:szCs w:val="24"/>
          <w:lang w:bidi="ar-SA"/>
        </w:rPr>
        <w:t>5</w:t>
      </w:r>
      <w:r w:rsidRPr="00DF5042">
        <w:rPr>
          <w:rFonts w:ascii="Times New Roman" w:hAnsi="Times New Roman"/>
          <w:sz w:val="24"/>
          <w:szCs w:val="24"/>
          <w:lang w:bidi="ar-SA"/>
        </w:rPr>
        <w:t>.</w:t>
      </w:r>
      <w:r w:rsidRPr="00DF5042">
        <w:rPr>
          <w:rFonts w:ascii="Times New Roman" w:hAnsi="Times New Roman"/>
          <w:sz w:val="24"/>
          <w:szCs w:val="24"/>
          <w:lang w:bidi="ar-SA"/>
        </w:rPr>
        <w:tab/>
        <w:t xml:space="preserve">Sous le critère de durabilité, les réponses </w:t>
      </w:r>
      <w:r w:rsidR="0035514B" w:rsidRPr="00DF5042">
        <w:rPr>
          <w:rFonts w:ascii="Times New Roman" w:hAnsi="Times New Roman"/>
          <w:sz w:val="24"/>
          <w:szCs w:val="24"/>
          <w:lang w:bidi="ar-SA"/>
        </w:rPr>
        <w:t xml:space="preserve">aux </w:t>
      </w:r>
      <w:r w:rsidRPr="00DF5042">
        <w:rPr>
          <w:rFonts w:ascii="Times New Roman" w:hAnsi="Times New Roman"/>
          <w:sz w:val="24"/>
          <w:szCs w:val="24"/>
          <w:lang w:bidi="ar-SA"/>
        </w:rPr>
        <w:t>questions posée</w:t>
      </w:r>
      <w:r w:rsidR="0035514B" w:rsidRPr="00DF5042">
        <w:rPr>
          <w:rFonts w:ascii="Times New Roman" w:hAnsi="Times New Roman"/>
          <w:sz w:val="24"/>
          <w:szCs w:val="24"/>
          <w:lang w:bidi="ar-SA"/>
        </w:rPr>
        <w:t xml:space="preserve">s </w:t>
      </w:r>
      <w:r w:rsidRPr="00DF5042">
        <w:rPr>
          <w:rFonts w:ascii="Times New Roman" w:hAnsi="Times New Roman"/>
          <w:sz w:val="24"/>
          <w:szCs w:val="24"/>
          <w:lang w:bidi="ar-SA"/>
        </w:rPr>
        <w:t>éclaire</w:t>
      </w:r>
      <w:r w:rsidR="0035514B" w:rsidRPr="00DF5042">
        <w:rPr>
          <w:rFonts w:ascii="Times New Roman" w:hAnsi="Times New Roman"/>
          <w:sz w:val="24"/>
          <w:szCs w:val="24"/>
          <w:lang w:bidi="ar-SA"/>
        </w:rPr>
        <w:t xml:space="preserve">nt les résultats </w:t>
      </w:r>
      <w:r w:rsidRPr="00DF5042">
        <w:rPr>
          <w:rFonts w:ascii="Times New Roman" w:hAnsi="Times New Roman"/>
          <w:sz w:val="24"/>
          <w:szCs w:val="24"/>
          <w:lang w:bidi="ar-SA"/>
        </w:rPr>
        <w:t xml:space="preserve">sous l’angle de la pérennité. Les décideurs sont informés sur le degré de viabilité des différents acquis du programme. Ils peuvent alors décider de </w:t>
      </w:r>
      <w:r w:rsidR="0035514B" w:rsidRPr="00DF5042">
        <w:rPr>
          <w:rFonts w:ascii="Times New Roman" w:hAnsi="Times New Roman"/>
          <w:sz w:val="24"/>
          <w:szCs w:val="24"/>
          <w:lang w:bidi="ar-SA"/>
        </w:rPr>
        <w:t xml:space="preserve">mettre davantage d’emphase sur les actifs qui </w:t>
      </w:r>
      <w:r w:rsidRPr="00DF5042">
        <w:rPr>
          <w:rFonts w:ascii="Times New Roman" w:hAnsi="Times New Roman"/>
          <w:sz w:val="24"/>
          <w:szCs w:val="24"/>
          <w:lang w:bidi="ar-SA"/>
        </w:rPr>
        <w:t xml:space="preserve">se découvrent les plus viables, ou </w:t>
      </w:r>
      <w:r w:rsidR="0035514B" w:rsidRPr="00DF5042">
        <w:rPr>
          <w:rFonts w:ascii="Times New Roman" w:hAnsi="Times New Roman"/>
          <w:sz w:val="24"/>
          <w:szCs w:val="24"/>
          <w:lang w:bidi="ar-SA"/>
        </w:rPr>
        <w:t xml:space="preserve">mieux investir dans des </w:t>
      </w:r>
      <w:r w:rsidRPr="00DF5042">
        <w:rPr>
          <w:rFonts w:ascii="Times New Roman" w:hAnsi="Times New Roman"/>
          <w:sz w:val="24"/>
          <w:szCs w:val="24"/>
          <w:lang w:bidi="ar-SA"/>
        </w:rPr>
        <w:t>stratégie</w:t>
      </w:r>
      <w:r w:rsidR="0035514B" w:rsidRPr="00DF5042">
        <w:rPr>
          <w:rFonts w:ascii="Times New Roman" w:hAnsi="Times New Roman"/>
          <w:sz w:val="24"/>
          <w:szCs w:val="24"/>
          <w:lang w:bidi="ar-SA"/>
        </w:rPr>
        <w:t>s</w:t>
      </w:r>
      <w:r w:rsidRPr="00DF5042">
        <w:rPr>
          <w:rFonts w:ascii="Times New Roman" w:hAnsi="Times New Roman"/>
          <w:sz w:val="24"/>
          <w:szCs w:val="24"/>
          <w:lang w:bidi="ar-SA"/>
        </w:rPr>
        <w:t xml:space="preserve"> de pérennisation.</w:t>
      </w:r>
    </w:p>
    <w:p w:rsidR="0024495F" w:rsidRPr="00DF5042" w:rsidRDefault="0024495F" w:rsidP="0024495F">
      <w:pPr>
        <w:widowControl w:val="0"/>
        <w:tabs>
          <w:tab w:val="left" w:pos="826"/>
        </w:tabs>
        <w:ind w:left="105" w:right="107" w:firstLine="0"/>
        <w:rPr>
          <w:rFonts w:ascii="Times New Roman" w:eastAsia="Calibri" w:hAnsi="Times New Roman"/>
          <w:sz w:val="24"/>
          <w:szCs w:val="24"/>
          <w:lang w:bidi="ar-SA"/>
        </w:rPr>
      </w:pPr>
      <w:r w:rsidRPr="00DF5042">
        <w:rPr>
          <w:rFonts w:ascii="Times New Roman" w:hAnsi="Times New Roman"/>
          <w:sz w:val="24"/>
          <w:szCs w:val="24"/>
          <w:lang w:eastAsia="fr-FR" w:bidi="ar-SA"/>
        </w:rPr>
        <w:t xml:space="preserve"> </w:t>
      </w:r>
    </w:p>
    <w:p w:rsidR="001E7482" w:rsidRPr="00DF5042" w:rsidRDefault="001E7482" w:rsidP="001E7482">
      <w:pPr>
        <w:ind w:left="105" w:firstLine="0"/>
        <w:rPr>
          <w:rFonts w:ascii="Times New Roman" w:eastAsia="Calibri" w:hAnsi="Times New Roman"/>
          <w:sz w:val="24"/>
          <w:szCs w:val="24"/>
          <w:lang w:eastAsia="fr-FR" w:bidi="ar-SA"/>
        </w:rPr>
      </w:pPr>
      <w:r w:rsidRPr="00DF5042">
        <w:rPr>
          <w:rFonts w:ascii="Times New Roman" w:hAnsi="Times New Roman"/>
          <w:b/>
          <w:sz w:val="24"/>
          <w:szCs w:val="24"/>
          <w:lang w:eastAsia="fr-FR" w:bidi="ar-SA"/>
        </w:rPr>
        <w:t>Égalité entre les</w:t>
      </w:r>
      <w:r w:rsidRPr="00DF5042">
        <w:rPr>
          <w:rFonts w:ascii="Times New Roman" w:hAnsi="Times New Roman"/>
          <w:b/>
          <w:spacing w:val="-10"/>
          <w:sz w:val="24"/>
          <w:szCs w:val="24"/>
          <w:lang w:eastAsia="fr-FR" w:bidi="ar-SA"/>
        </w:rPr>
        <w:t xml:space="preserve"> </w:t>
      </w:r>
      <w:r w:rsidRPr="00DF5042">
        <w:rPr>
          <w:rFonts w:ascii="Times New Roman" w:hAnsi="Times New Roman"/>
          <w:b/>
          <w:sz w:val="24"/>
          <w:szCs w:val="24"/>
          <w:lang w:eastAsia="fr-FR" w:bidi="ar-SA"/>
        </w:rPr>
        <w:t>sexes</w:t>
      </w:r>
      <w:r w:rsidR="004D3D62" w:rsidRPr="00DF5042">
        <w:rPr>
          <w:rFonts w:ascii="Times New Roman" w:hAnsi="Times New Roman"/>
          <w:b/>
          <w:sz w:val="24"/>
          <w:szCs w:val="24"/>
          <w:lang w:eastAsia="fr-FR" w:bidi="ar-SA"/>
        </w:rPr>
        <w:t xml:space="preserve"> et autres thématiques transversales</w:t>
      </w:r>
    </w:p>
    <w:p w:rsidR="00334C00" w:rsidRPr="00DF5042" w:rsidRDefault="00334C00" w:rsidP="004720F2">
      <w:pPr>
        <w:pStyle w:val="Paragraphedeliste"/>
        <w:numPr>
          <w:ilvl w:val="0"/>
          <w:numId w:val="36"/>
        </w:numPr>
        <w:jc w:val="both"/>
        <w:rPr>
          <w:rFonts w:ascii="Times New Roman" w:hAnsi="Times New Roman"/>
          <w:sz w:val="24"/>
          <w:szCs w:val="24"/>
        </w:rPr>
      </w:pPr>
      <w:r w:rsidRPr="00DF5042">
        <w:rPr>
          <w:rFonts w:ascii="Times New Roman" w:hAnsi="Times New Roman"/>
          <w:sz w:val="24"/>
          <w:szCs w:val="24"/>
        </w:rPr>
        <w:t xml:space="preserve">Droits fondamentaux : </w:t>
      </w:r>
    </w:p>
    <w:p w:rsidR="00334C00" w:rsidRPr="00DF5042" w:rsidRDefault="00334C00" w:rsidP="004720F2">
      <w:pPr>
        <w:pStyle w:val="Paragraphedeliste"/>
        <w:numPr>
          <w:ilvl w:val="0"/>
          <w:numId w:val="37"/>
        </w:numPr>
        <w:jc w:val="both"/>
        <w:rPr>
          <w:rFonts w:ascii="Times New Roman" w:hAnsi="Times New Roman"/>
          <w:sz w:val="24"/>
          <w:szCs w:val="24"/>
        </w:rPr>
      </w:pPr>
      <w:r w:rsidRPr="00DF5042">
        <w:rPr>
          <w:rFonts w:ascii="Times New Roman" w:hAnsi="Times New Roman"/>
          <w:sz w:val="24"/>
          <w:szCs w:val="24"/>
        </w:rPr>
        <w:t xml:space="preserve">Dans quelle mesure les pauvres, les personnes handicapées, les femmes et d’autres groupes défavorisés ou marginalisés ont-ils bénéficié de la mise en œuvre du CPD ? </w:t>
      </w:r>
    </w:p>
    <w:p w:rsidR="00334C00" w:rsidRPr="00DF5042" w:rsidRDefault="00334C00" w:rsidP="004720F2">
      <w:pPr>
        <w:pStyle w:val="Paragraphedeliste"/>
        <w:numPr>
          <w:ilvl w:val="0"/>
          <w:numId w:val="36"/>
        </w:numPr>
        <w:jc w:val="both"/>
        <w:rPr>
          <w:rFonts w:ascii="Times New Roman" w:hAnsi="Times New Roman"/>
          <w:sz w:val="24"/>
          <w:szCs w:val="24"/>
        </w:rPr>
      </w:pPr>
      <w:r w:rsidRPr="00DF5042">
        <w:rPr>
          <w:rFonts w:ascii="Times New Roman" w:hAnsi="Times New Roman"/>
          <w:sz w:val="24"/>
          <w:szCs w:val="24"/>
        </w:rPr>
        <w:t xml:space="preserve">Égalité des sexes et genre : </w:t>
      </w:r>
    </w:p>
    <w:p w:rsidR="00334C00" w:rsidRPr="00DF5042" w:rsidRDefault="00334C00" w:rsidP="004720F2">
      <w:pPr>
        <w:pStyle w:val="Paragraphedeliste"/>
        <w:numPr>
          <w:ilvl w:val="0"/>
          <w:numId w:val="38"/>
        </w:numPr>
        <w:jc w:val="both"/>
        <w:rPr>
          <w:rFonts w:ascii="Times New Roman" w:hAnsi="Times New Roman"/>
          <w:sz w:val="24"/>
          <w:szCs w:val="24"/>
        </w:rPr>
      </w:pPr>
      <w:r w:rsidRPr="00DF5042">
        <w:rPr>
          <w:rFonts w:ascii="Times New Roman" w:hAnsi="Times New Roman"/>
          <w:sz w:val="24"/>
          <w:szCs w:val="24"/>
        </w:rPr>
        <w:t xml:space="preserve">Dans quelle mesure l’égalité des sexes et l’autonomisation des femmes ont-elles été prises en compte dans la conception, la mise en œuvre et le suivi du CPD ?  </w:t>
      </w:r>
    </w:p>
    <w:p w:rsidR="00334C00" w:rsidRPr="00DF5042" w:rsidRDefault="00334C00" w:rsidP="004720F2">
      <w:pPr>
        <w:pStyle w:val="Paragraphedeliste"/>
        <w:numPr>
          <w:ilvl w:val="0"/>
          <w:numId w:val="38"/>
        </w:numPr>
        <w:jc w:val="both"/>
        <w:rPr>
          <w:rFonts w:ascii="Times New Roman" w:hAnsi="Times New Roman"/>
          <w:sz w:val="24"/>
          <w:szCs w:val="24"/>
        </w:rPr>
      </w:pPr>
      <w:r w:rsidRPr="00DF5042">
        <w:rPr>
          <w:rFonts w:ascii="Times New Roman" w:hAnsi="Times New Roman"/>
          <w:sz w:val="24"/>
          <w:szCs w:val="24"/>
        </w:rPr>
        <w:t xml:space="preserve">Les marqueurs de genre affectés aux projets mis en œuvre reflètent-t-ils la réalité ? </w:t>
      </w:r>
    </w:p>
    <w:p w:rsidR="00334C00" w:rsidRPr="00DF5042" w:rsidRDefault="00334C00" w:rsidP="004720F2">
      <w:pPr>
        <w:pStyle w:val="Paragraphedeliste"/>
        <w:numPr>
          <w:ilvl w:val="0"/>
          <w:numId w:val="38"/>
        </w:numPr>
        <w:jc w:val="both"/>
        <w:rPr>
          <w:rFonts w:ascii="Times New Roman" w:hAnsi="Times New Roman"/>
          <w:sz w:val="24"/>
          <w:szCs w:val="24"/>
        </w:rPr>
      </w:pPr>
      <w:r w:rsidRPr="00DF5042">
        <w:rPr>
          <w:rFonts w:ascii="Times New Roman" w:hAnsi="Times New Roman"/>
          <w:sz w:val="24"/>
          <w:szCs w:val="24"/>
        </w:rPr>
        <w:t>Dans quelle mesure la mise en œuvre du CPD a-t-elle encouragé des évolutions positives en matière d’égalité des sexes et d’autonomisation des femmes ? Y a-t-il eu des effets (positifs ou négatifs) inattendus ?</w:t>
      </w:r>
    </w:p>
    <w:p w:rsidR="00334C00" w:rsidRPr="00DF5042" w:rsidRDefault="00334C00" w:rsidP="004720F2">
      <w:pPr>
        <w:pStyle w:val="Paragraphedeliste"/>
        <w:numPr>
          <w:ilvl w:val="0"/>
          <w:numId w:val="38"/>
        </w:numPr>
        <w:jc w:val="both"/>
        <w:rPr>
          <w:rFonts w:ascii="Times New Roman" w:hAnsi="Times New Roman"/>
          <w:sz w:val="24"/>
          <w:szCs w:val="24"/>
        </w:rPr>
      </w:pPr>
      <w:r w:rsidRPr="00DF5042">
        <w:rPr>
          <w:rFonts w:ascii="Times New Roman" w:hAnsi="Times New Roman"/>
          <w:sz w:val="24"/>
          <w:szCs w:val="24"/>
        </w:rPr>
        <w:t>Est-ce que les équipes de gestion des projets ont-</w:t>
      </w:r>
      <w:r w:rsidR="00955627" w:rsidRPr="00DF5042">
        <w:rPr>
          <w:rFonts w:ascii="Times New Roman" w:hAnsi="Times New Roman"/>
          <w:sz w:val="24"/>
          <w:szCs w:val="24"/>
        </w:rPr>
        <w:t>elles la</w:t>
      </w:r>
      <w:r w:rsidRPr="00DF5042">
        <w:rPr>
          <w:rFonts w:ascii="Times New Roman" w:hAnsi="Times New Roman"/>
          <w:sz w:val="24"/>
          <w:szCs w:val="24"/>
        </w:rPr>
        <w:t xml:space="preserve"> capacité d’assurer la transversalité de l'égalité des sexes ?</w:t>
      </w:r>
    </w:p>
    <w:p w:rsidR="00334C00" w:rsidRPr="00DF5042" w:rsidRDefault="00334C00" w:rsidP="00334C00">
      <w:pPr>
        <w:ind w:firstLine="0"/>
        <w:jc w:val="both"/>
        <w:rPr>
          <w:rFonts w:ascii="Times New Roman" w:hAnsi="Times New Roman"/>
          <w:sz w:val="24"/>
          <w:szCs w:val="24"/>
        </w:rPr>
      </w:pPr>
    </w:p>
    <w:p w:rsidR="001E7482" w:rsidRPr="00DF5042" w:rsidRDefault="00334C00" w:rsidP="00334C00">
      <w:pPr>
        <w:ind w:firstLine="0"/>
        <w:jc w:val="both"/>
        <w:rPr>
          <w:rFonts w:ascii="Times New Roman" w:hAnsi="Times New Roman"/>
          <w:bCs/>
          <w:sz w:val="24"/>
          <w:szCs w:val="24"/>
        </w:rPr>
      </w:pPr>
      <w:r w:rsidRPr="00DF5042">
        <w:rPr>
          <w:rFonts w:ascii="Times New Roman" w:hAnsi="Times New Roman"/>
          <w:sz w:val="24"/>
          <w:szCs w:val="24"/>
        </w:rPr>
        <w:t>3</w:t>
      </w:r>
      <w:r w:rsidR="002F3F31" w:rsidRPr="00DF5042">
        <w:rPr>
          <w:rFonts w:ascii="Times New Roman" w:hAnsi="Times New Roman"/>
          <w:sz w:val="24"/>
          <w:szCs w:val="24"/>
        </w:rPr>
        <w:t>6</w:t>
      </w:r>
      <w:r w:rsidRPr="00DF5042">
        <w:rPr>
          <w:rFonts w:ascii="Times New Roman" w:hAnsi="Times New Roman"/>
          <w:sz w:val="24"/>
          <w:szCs w:val="24"/>
        </w:rPr>
        <w:t>.</w:t>
      </w:r>
      <w:r w:rsidRPr="00DF5042">
        <w:rPr>
          <w:rFonts w:ascii="Times New Roman" w:hAnsi="Times New Roman"/>
          <w:sz w:val="24"/>
          <w:szCs w:val="24"/>
        </w:rPr>
        <w:tab/>
        <w:t>Dans le cadre des thématiques dites transversales en général, du genre et des droits humains, en particulier, les réponses aux questions soulevées permette</w:t>
      </w:r>
      <w:r w:rsidR="0035514B" w:rsidRPr="00DF5042">
        <w:rPr>
          <w:rFonts w:ascii="Times New Roman" w:hAnsi="Times New Roman"/>
          <w:sz w:val="24"/>
          <w:szCs w:val="24"/>
        </w:rPr>
        <w:t>nt</w:t>
      </w:r>
      <w:r w:rsidRPr="00DF5042">
        <w:rPr>
          <w:rFonts w:ascii="Times New Roman" w:hAnsi="Times New Roman"/>
          <w:sz w:val="24"/>
          <w:szCs w:val="24"/>
        </w:rPr>
        <w:t xml:space="preserve"> aux décideurs de voir, à travers les réalisations du programme, comment ces dimensions clés dans la programmation du Système des Nations Unies, sont prises en charge, et, le cas échéant, envisage</w:t>
      </w:r>
      <w:r w:rsidR="0035514B" w:rsidRPr="00DF5042">
        <w:rPr>
          <w:rFonts w:ascii="Times New Roman" w:hAnsi="Times New Roman"/>
          <w:sz w:val="24"/>
          <w:szCs w:val="24"/>
        </w:rPr>
        <w:t>r</w:t>
      </w:r>
      <w:r w:rsidRPr="00DF5042">
        <w:rPr>
          <w:rFonts w:ascii="Times New Roman" w:hAnsi="Times New Roman"/>
          <w:sz w:val="24"/>
          <w:szCs w:val="24"/>
        </w:rPr>
        <w:t xml:space="preserve"> de</w:t>
      </w:r>
      <w:r w:rsidR="0035514B" w:rsidRPr="00DF5042">
        <w:rPr>
          <w:rFonts w:ascii="Times New Roman" w:hAnsi="Times New Roman"/>
          <w:sz w:val="24"/>
          <w:szCs w:val="24"/>
        </w:rPr>
        <w:t>s réorientations pour mieu</w:t>
      </w:r>
      <w:r w:rsidRPr="00DF5042">
        <w:rPr>
          <w:rFonts w:ascii="Times New Roman" w:hAnsi="Times New Roman"/>
          <w:sz w:val="24"/>
          <w:szCs w:val="24"/>
        </w:rPr>
        <w:t>x les promouvoir.</w:t>
      </w:r>
    </w:p>
    <w:p w:rsidR="001E7482" w:rsidRPr="00DF5042" w:rsidRDefault="001E7482" w:rsidP="000A1278">
      <w:pPr>
        <w:ind w:firstLine="0"/>
        <w:rPr>
          <w:rFonts w:ascii="Times New Roman" w:hAnsi="Times New Roman"/>
          <w:b/>
          <w:bCs/>
          <w:sz w:val="24"/>
          <w:szCs w:val="24"/>
        </w:rPr>
      </w:pPr>
    </w:p>
    <w:p w:rsidR="00F8152B" w:rsidRPr="008A5D89" w:rsidRDefault="00F8152B" w:rsidP="008A5D89">
      <w:pPr>
        <w:pStyle w:val="Titre1"/>
        <w:spacing w:before="0" w:after="0"/>
        <w:rPr>
          <w:rFonts w:ascii="Times New Roman" w:hAnsi="Times New Roman"/>
          <w:color w:val="4F81BD" w:themeColor="accent1"/>
          <w:sz w:val="32"/>
          <w:szCs w:val="32"/>
        </w:rPr>
      </w:pPr>
      <w:bookmarkStart w:id="53" w:name="_Toc87597794"/>
      <w:r w:rsidRPr="008A5D89">
        <w:rPr>
          <w:rFonts w:ascii="Times New Roman" w:hAnsi="Times New Roman"/>
          <w:color w:val="4F81BD" w:themeColor="accent1"/>
          <w:sz w:val="32"/>
          <w:szCs w:val="32"/>
        </w:rPr>
        <w:t>Approche et Méthodes d’évaluation</w:t>
      </w:r>
      <w:bookmarkEnd w:id="53"/>
    </w:p>
    <w:p w:rsidR="00716833" w:rsidRPr="00DF5042" w:rsidRDefault="00716833" w:rsidP="00716833">
      <w:pPr>
        <w:pStyle w:val="Titre2"/>
        <w:pBdr>
          <w:bottom w:val="none" w:sz="0" w:space="0" w:color="auto"/>
        </w:pBdr>
        <w:spacing w:before="0" w:after="0"/>
        <w:rPr>
          <w:rFonts w:ascii="Times New Roman" w:hAnsi="Times New Roman"/>
          <w:b/>
          <w:color w:val="auto"/>
        </w:rPr>
      </w:pPr>
    </w:p>
    <w:p w:rsidR="0060689E" w:rsidRPr="00DF5042" w:rsidRDefault="000A1278" w:rsidP="004720F2">
      <w:pPr>
        <w:pStyle w:val="Titre2"/>
        <w:numPr>
          <w:ilvl w:val="0"/>
          <w:numId w:val="25"/>
        </w:numPr>
        <w:pBdr>
          <w:bottom w:val="none" w:sz="0" w:space="0" w:color="auto"/>
        </w:pBdr>
        <w:spacing w:before="0" w:after="0"/>
        <w:rPr>
          <w:rFonts w:ascii="Times New Roman" w:hAnsi="Times New Roman"/>
          <w:b/>
          <w:color w:val="auto"/>
        </w:rPr>
      </w:pPr>
      <w:bookmarkStart w:id="54" w:name="_Toc87597795"/>
      <w:r w:rsidRPr="00DF5042">
        <w:rPr>
          <w:rFonts w:ascii="Times New Roman" w:hAnsi="Times New Roman"/>
          <w:b/>
          <w:color w:val="auto"/>
        </w:rPr>
        <w:t>Sources de données</w:t>
      </w:r>
      <w:bookmarkEnd w:id="54"/>
    </w:p>
    <w:p w:rsidR="000A1278" w:rsidRPr="00DF5042" w:rsidRDefault="000A1278" w:rsidP="000A1278">
      <w:pPr>
        <w:ind w:firstLine="0"/>
        <w:rPr>
          <w:rFonts w:ascii="Times New Roman" w:hAnsi="Times New Roman"/>
          <w:sz w:val="24"/>
          <w:szCs w:val="24"/>
        </w:rPr>
      </w:pPr>
    </w:p>
    <w:p w:rsidR="00334C00" w:rsidRPr="00DF5042" w:rsidRDefault="00334C00" w:rsidP="00334C00">
      <w:pPr>
        <w:ind w:firstLine="0"/>
        <w:jc w:val="both"/>
        <w:rPr>
          <w:rFonts w:ascii="Times New Roman" w:hAnsi="Times New Roman"/>
          <w:sz w:val="24"/>
          <w:szCs w:val="24"/>
        </w:rPr>
      </w:pPr>
      <w:r w:rsidRPr="00DF5042">
        <w:rPr>
          <w:rFonts w:ascii="Times New Roman" w:hAnsi="Times New Roman"/>
          <w:sz w:val="24"/>
          <w:szCs w:val="24"/>
        </w:rPr>
        <w:t>3</w:t>
      </w:r>
      <w:r w:rsidR="002F3F31" w:rsidRPr="00DF5042">
        <w:rPr>
          <w:rFonts w:ascii="Times New Roman" w:hAnsi="Times New Roman"/>
          <w:sz w:val="24"/>
          <w:szCs w:val="24"/>
        </w:rPr>
        <w:t>7</w:t>
      </w:r>
      <w:r w:rsidRPr="00DF5042">
        <w:rPr>
          <w:rFonts w:ascii="Times New Roman" w:hAnsi="Times New Roman"/>
          <w:sz w:val="24"/>
          <w:szCs w:val="24"/>
        </w:rPr>
        <w:t>.</w:t>
      </w:r>
      <w:r w:rsidRPr="00DF5042">
        <w:rPr>
          <w:rFonts w:ascii="Times New Roman" w:hAnsi="Times New Roman"/>
          <w:sz w:val="24"/>
          <w:szCs w:val="24"/>
        </w:rPr>
        <w:tab/>
        <w:t xml:space="preserve">Les sources d’information </w:t>
      </w:r>
      <w:r w:rsidR="00707D1B" w:rsidRPr="00DF5042">
        <w:rPr>
          <w:rFonts w:ascii="Times New Roman" w:hAnsi="Times New Roman"/>
          <w:sz w:val="24"/>
          <w:szCs w:val="24"/>
        </w:rPr>
        <w:t xml:space="preserve">de </w:t>
      </w:r>
      <w:r w:rsidRPr="00DF5042">
        <w:rPr>
          <w:rFonts w:ascii="Times New Roman" w:hAnsi="Times New Roman"/>
          <w:sz w:val="24"/>
          <w:szCs w:val="24"/>
        </w:rPr>
        <w:t>l’évaluation sont de deux sortes, secondaire</w:t>
      </w:r>
      <w:r w:rsidR="00800885" w:rsidRPr="00DF5042">
        <w:rPr>
          <w:rFonts w:ascii="Times New Roman" w:hAnsi="Times New Roman"/>
          <w:sz w:val="24"/>
          <w:szCs w:val="24"/>
        </w:rPr>
        <w:t>s (documents</w:t>
      </w:r>
      <w:r w:rsidRPr="00DF5042">
        <w:rPr>
          <w:rFonts w:ascii="Times New Roman" w:hAnsi="Times New Roman"/>
          <w:sz w:val="24"/>
          <w:szCs w:val="24"/>
        </w:rPr>
        <w:t xml:space="preserve">), et primaires (interviews des parties et bénéficiaires).  Les </w:t>
      </w:r>
      <w:r w:rsidRPr="00DF5042">
        <w:rPr>
          <w:rFonts w:ascii="Times New Roman" w:hAnsi="Times New Roman"/>
          <w:b/>
          <w:i/>
          <w:sz w:val="24"/>
          <w:szCs w:val="24"/>
        </w:rPr>
        <w:t>données secondaires</w:t>
      </w:r>
      <w:r w:rsidRPr="00DF5042">
        <w:rPr>
          <w:rFonts w:ascii="Times New Roman" w:hAnsi="Times New Roman"/>
          <w:sz w:val="24"/>
          <w:szCs w:val="24"/>
        </w:rPr>
        <w:t xml:space="preserve"> sont des informations collectées en amont et indépendamment de l’évaluation, mais la serv</w:t>
      </w:r>
      <w:r w:rsidR="00800885" w:rsidRPr="00DF5042">
        <w:rPr>
          <w:rFonts w:ascii="Times New Roman" w:hAnsi="Times New Roman"/>
          <w:sz w:val="24"/>
          <w:szCs w:val="24"/>
        </w:rPr>
        <w:t>ant</w:t>
      </w:r>
      <w:r w:rsidRPr="00DF5042">
        <w:rPr>
          <w:rFonts w:ascii="Times New Roman" w:hAnsi="Times New Roman"/>
          <w:sz w:val="24"/>
          <w:szCs w:val="24"/>
        </w:rPr>
        <w:t xml:space="preserve"> valablement ; elles portent directement sur le programme ou sur des éléments de contexte </w:t>
      </w:r>
      <w:r w:rsidR="00800885" w:rsidRPr="00DF5042">
        <w:rPr>
          <w:rFonts w:ascii="Times New Roman" w:hAnsi="Times New Roman"/>
          <w:sz w:val="24"/>
          <w:szCs w:val="24"/>
        </w:rPr>
        <w:t>qui l’</w:t>
      </w:r>
      <w:r w:rsidRPr="00DF5042">
        <w:rPr>
          <w:rFonts w:ascii="Times New Roman" w:hAnsi="Times New Roman"/>
          <w:sz w:val="24"/>
          <w:szCs w:val="24"/>
        </w:rPr>
        <w:t>éclaire</w:t>
      </w:r>
      <w:r w:rsidR="00800885" w:rsidRPr="00DF5042">
        <w:rPr>
          <w:rFonts w:ascii="Times New Roman" w:hAnsi="Times New Roman"/>
          <w:sz w:val="24"/>
          <w:szCs w:val="24"/>
        </w:rPr>
        <w:t>nt</w:t>
      </w:r>
      <w:r w:rsidRPr="00DF5042">
        <w:rPr>
          <w:rFonts w:ascii="Times New Roman" w:hAnsi="Times New Roman"/>
          <w:sz w:val="24"/>
          <w:szCs w:val="24"/>
        </w:rPr>
        <w:t>. Par grandes masses, il s’agit de : (i) des documents de planification du pays croisés avec les instruments de politique et de coopération du PNUD et du SNU ; et (ii) des documents de programmation et d’exécution int</w:t>
      </w:r>
      <w:r w:rsidR="00800885" w:rsidRPr="00DF5042">
        <w:rPr>
          <w:rFonts w:ascii="Times New Roman" w:hAnsi="Times New Roman"/>
          <w:sz w:val="24"/>
          <w:szCs w:val="24"/>
        </w:rPr>
        <w:t>ernes</w:t>
      </w:r>
      <w:r w:rsidRPr="00DF5042">
        <w:rPr>
          <w:rFonts w:ascii="Times New Roman" w:hAnsi="Times New Roman"/>
          <w:sz w:val="24"/>
          <w:szCs w:val="24"/>
        </w:rPr>
        <w:t xml:space="preserve"> au CPD, à savoir le Document de programme et les documents de</w:t>
      </w:r>
      <w:r w:rsidR="00800885" w:rsidRPr="00DF5042">
        <w:rPr>
          <w:rFonts w:ascii="Times New Roman" w:hAnsi="Times New Roman"/>
          <w:sz w:val="24"/>
          <w:szCs w:val="24"/>
        </w:rPr>
        <w:t>s</w:t>
      </w:r>
      <w:r w:rsidRPr="00DF5042">
        <w:rPr>
          <w:rFonts w:ascii="Times New Roman" w:hAnsi="Times New Roman"/>
          <w:sz w:val="24"/>
          <w:szCs w:val="24"/>
        </w:rPr>
        <w:t xml:space="preserve"> projets constitutifs, ainsi que leurs Plans de travail, d’un côté, les rapports de progrès et autres rapports d’évaluation et de revue sur le programme et ses composantes, de l’autre. En termes de couverture de la littérature de programme, </w:t>
      </w:r>
      <w:r w:rsidR="00800885" w:rsidRPr="00DF5042">
        <w:rPr>
          <w:rFonts w:ascii="Times New Roman" w:hAnsi="Times New Roman"/>
          <w:sz w:val="24"/>
          <w:szCs w:val="24"/>
        </w:rPr>
        <w:t xml:space="preserve">c’est-à-dire </w:t>
      </w:r>
      <w:r w:rsidRPr="00DF5042">
        <w:rPr>
          <w:rFonts w:ascii="Times New Roman" w:hAnsi="Times New Roman"/>
          <w:sz w:val="24"/>
          <w:szCs w:val="24"/>
        </w:rPr>
        <w:t>tous les documents disponibles sur le CPD et s</w:t>
      </w:r>
      <w:r w:rsidR="00800885" w:rsidRPr="00DF5042">
        <w:rPr>
          <w:rFonts w:ascii="Times New Roman" w:hAnsi="Times New Roman"/>
          <w:sz w:val="24"/>
          <w:szCs w:val="24"/>
        </w:rPr>
        <w:t xml:space="preserve">on environnement, </w:t>
      </w:r>
      <w:r w:rsidRPr="00DF5042">
        <w:rPr>
          <w:rFonts w:ascii="Times New Roman" w:hAnsi="Times New Roman"/>
          <w:sz w:val="24"/>
          <w:szCs w:val="24"/>
        </w:rPr>
        <w:t xml:space="preserve">ont </w:t>
      </w:r>
      <w:r w:rsidR="00800885" w:rsidRPr="00DF5042">
        <w:rPr>
          <w:rFonts w:ascii="Times New Roman" w:hAnsi="Times New Roman"/>
          <w:sz w:val="24"/>
          <w:szCs w:val="24"/>
        </w:rPr>
        <w:t xml:space="preserve">été </w:t>
      </w:r>
      <w:r w:rsidRPr="00DF5042">
        <w:rPr>
          <w:rFonts w:ascii="Times New Roman" w:hAnsi="Times New Roman"/>
          <w:sz w:val="24"/>
          <w:szCs w:val="24"/>
        </w:rPr>
        <w:t>exploités</w:t>
      </w:r>
      <w:r w:rsidR="00800885" w:rsidRPr="00DF5042">
        <w:rPr>
          <w:rFonts w:ascii="Times New Roman" w:hAnsi="Times New Roman"/>
          <w:sz w:val="24"/>
          <w:szCs w:val="24"/>
        </w:rPr>
        <w:t>, soit un total de q</w:t>
      </w:r>
      <w:r w:rsidRPr="00DF5042">
        <w:rPr>
          <w:rFonts w:ascii="Times New Roman" w:hAnsi="Times New Roman"/>
          <w:sz w:val="24"/>
          <w:szCs w:val="24"/>
        </w:rPr>
        <w:t>uatre-vingt-</w:t>
      </w:r>
      <w:r w:rsidR="00800885" w:rsidRPr="00DF5042">
        <w:rPr>
          <w:rFonts w:ascii="Times New Roman" w:hAnsi="Times New Roman"/>
          <w:sz w:val="24"/>
          <w:szCs w:val="24"/>
        </w:rPr>
        <w:t>huit</w:t>
      </w:r>
      <w:r w:rsidRPr="00DF5042">
        <w:rPr>
          <w:rFonts w:ascii="Times New Roman" w:hAnsi="Times New Roman"/>
          <w:sz w:val="24"/>
          <w:szCs w:val="24"/>
        </w:rPr>
        <w:t xml:space="preserve"> (8</w:t>
      </w:r>
      <w:r w:rsidR="00800885" w:rsidRPr="00DF5042">
        <w:rPr>
          <w:rFonts w:ascii="Times New Roman" w:hAnsi="Times New Roman"/>
          <w:sz w:val="24"/>
          <w:szCs w:val="24"/>
        </w:rPr>
        <w:t>8</w:t>
      </w:r>
      <w:r w:rsidRPr="00DF5042">
        <w:rPr>
          <w:rFonts w:ascii="Times New Roman" w:hAnsi="Times New Roman"/>
          <w:sz w:val="24"/>
          <w:szCs w:val="24"/>
        </w:rPr>
        <w:t xml:space="preserve">) références </w:t>
      </w:r>
      <w:r w:rsidR="00800885" w:rsidRPr="00DF5042">
        <w:rPr>
          <w:rFonts w:ascii="Times New Roman" w:hAnsi="Times New Roman"/>
          <w:sz w:val="24"/>
          <w:szCs w:val="24"/>
        </w:rPr>
        <w:t xml:space="preserve">extensivement </w:t>
      </w:r>
      <w:r w:rsidRPr="00DF5042">
        <w:rPr>
          <w:rFonts w:ascii="Times New Roman" w:hAnsi="Times New Roman"/>
          <w:sz w:val="24"/>
          <w:szCs w:val="24"/>
        </w:rPr>
        <w:t>répertoriées en annexe.</w:t>
      </w:r>
    </w:p>
    <w:p w:rsidR="00291CFD" w:rsidRPr="00DF5042" w:rsidRDefault="00291CFD" w:rsidP="00334C00">
      <w:pPr>
        <w:ind w:firstLine="0"/>
        <w:jc w:val="both"/>
        <w:rPr>
          <w:rFonts w:ascii="Times New Roman" w:hAnsi="Times New Roman"/>
          <w:sz w:val="24"/>
          <w:szCs w:val="24"/>
        </w:rPr>
      </w:pPr>
    </w:p>
    <w:p w:rsidR="00291CFD" w:rsidRPr="00DF5042" w:rsidRDefault="00291CFD" w:rsidP="00291CFD">
      <w:pPr>
        <w:pStyle w:val="Titre1"/>
        <w:spacing w:before="0" w:after="0"/>
        <w:jc w:val="center"/>
        <w:rPr>
          <w:rFonts w:asciiTheme="minorHAnsi" w:hAnsiTheme="minorHAnsi" w:cstheme="minorHAnsi"/>
          <w:b w:val="0"/>
          <w:color w:val="auto"/>
          <w:sz w:val="20"/>
          <w:szCs w:val="20"/>
          <w:lang w:eastAsia="fr-FR"/>
        </w:rPr>
      </w:pPr>
      <w:bookmarkStart w:id="55" w:name="_Toc87597796"/>
      <w:r w:rsidRPr="00DF5042">
        <w:rPr>
          <w:rFonts w:asciiTheme="minorHAnsi" w:hAnsiTheme="minorHAnsi" w:cstheme="minorHAnsi"/>
          <w:b w:val="0"/>
          <w:color w:val="auto"/>
          <w:sz w:val="20"/>
          <w:szCs w:val="20"/>
          <w:u w:val="single"/>
          <w:lang w:eastAsia="fr-FR"/>
        </w:rPr>
        <w:t>Tableau 2</w:t>
      </w:r>
      <w:r w:rsidRPr="00DF5042">
        <w:rPr>
          <w:rFonts w:asciiTheme="minorHAnsi" w:hAnsiTheme="minorHAnsi" w:cstheme="minorHAnsi"/>
          <w:b w:val="0"/>
          <w:color w:val="auto"/>
          <w:sz w:val="20"/>
          <w:szCs w:val="20"/>
          <w:lang w:eastAsia="fr-FR"/>
        </w:rPr>
        <w:t> : Synthèse des sources secondaires</w:t>
      </w:r>
      <w:bookmarkEnd w:id="55"/>
    </w:p>
    <w:p w:rsidR="00F62015" w:rsidRPr="00DF5042" w:rsidRDefault="00F62015" w:rsidP="00334C00">
      <w:pPr>
        <w:ind w:firstLine="0"/>
        <w:jc w:val="both"/>
        <w:rPr>
          <w:rFonts w:ascii="Times New Roman" w:hAnsi="Times New Roman"/>
          <w:sz w:val="14"/>
          <w:szCs w:val="14"/>
        </w:rPr>
      </w:pPr>
    </w:p>
    <w:tbl>
      <w:tblPr>
        <w:tblStyle w:val="Grilledutableau"/>
        <w:tblW w:w="0" w:type="auto"/>
        <w:jc w:val="center"/>
        <w:tblLook w:val="04A0"/>
      </w:tblPr>
      <w:tblGrid>
        <w:gridCol w:w="1610"/>
        <w:gridCol w:w="1792"/>
        <w:gridCol w:w="1418"/>
      </w:tblGrid>
      <w:tr w:rsidR="00F62015" w:rsidRPr="00DF5042" w:rsidTr="00291CFD">
        <w:trPr>
          <w:jc w:val="center"/>
        </w:trPr>
        <w:tc>
          <w:tcPr>
            <w:tcW w:w="4820" w:type="dxa"/>
            <w:gridSpan w:val="3"/>
            <w:shd w:val="clear" w:color="auto" w:fill="DAEEF3" w:themeFill="accent5" w:themeFillTint="33"/>
            <w:vAlign w:val="center"/>
          </w:tcPr>
          <w:p w:rsidR="00F62015" w:rsidRPr="00DF5042" w:rsidRDefault="00F62015" w:rsidP="00F62015">
            <w:pPr>
              <w:ind w:firstLine="0"/>
              <w:jc w:val="center"/>
              <w:rPr>
                <w:rFonts w:ascii="Times New Roman" w:hAnsi="Times New Roman"/>
                <w:sz w:val="20"/>
                <w:szCs w:val="20"/>
              </w:rPr>
            </w:pPr>
            <w:r w:rsidRPr="00DF5042">
              <w:rPr>
                <w:rFonts w:ascii="Times New Roman" w:hAnsi="Times New Roman"/>
                <w:sz w:val="20"/>
                <w:szCs w:val="20"/>
              </w:rPr>
              <w:t>Sources documentaires par type</w:t>
            </w:r>
          </w:p>
        </w:tc>
      </w:tr>
      <w:tr w:rsidR="00F62015" w:rsidRPr="00DF5042" w:rsidTr="00291CFD">
        <w:trPr>
          <w:jc w:val="center"/>
        </w:trPr>
        <w:tc>
          <w:tcPr>
            <w:tcW w:w="3402" w:type="dxa"/>
            <w:gridSpan w:val="2"/>
            <w:vAlign w:val="center"/>
          </w:tcPr>
          <w:p w:rsidR="00F62015" w:rsidRPr="00DF5042" w:rsidRDefault="00F62015" w:rsidP="00F62015">
            <w:pPr>
              <w:ind w:firstLine="0"/>
              <w:jc w:val="both"/>
              <w:rPr>
                <w:rFonts w:ascii="Times New Roman" w:hAnsi="Times New Roman"/>
                <w:sz w:val="20"/>
                <w:szCs w:val="20"/>
              </w:rPr>
            </w:pPr>
            <w:r w:rsidRPr="00DF5042">
              <w:rPr>
                <w:rFonts w:ascii="Times New Roman" w:hAnsi="Times New Roman"/>
                <w:sz w:val="20"/>
                <w:szCs w:val="20"/>
              </w:rPr>
              <w:t>Documents de contexte Pays</w:t>
            </w:r>
          </w:p>
        </w:tc>
        <w:tc>
          <w:tcPr>
            <w:tcW w:w="1418" w:type="dxa"/>
            <w:vAlign w:val="center"/>
          </w:tcPr>
          <w:p w:rsidR="00F62015" w:rsidRPr="00DF5042" w:rsidRDefault="00E34570" w:rsidP="009951EC">
            <w:pPr>
              <w:ind w:firstLine="0"/>
              <w:jc w:val="center"/>
              <w:rPr>
                <w:rFonts w:ascii="Times New Roman" w:hAnsi="Times New Roman"/>
                <w:sz w:val="20"/>
                <w:szCs w:val="20"/>
              </w:rPr>
            </w:pPr>
            <w:r w:rsidRPr="00DF5042">
              <w:rPr>
                <w:rFonts w:ascii="Times New Roman" w:hAnsi="Times New Roman"/>
                <w:sz w:val="20"/>
                <w:szCs w:val="20"/>
              </w:rPr>
              <w:t>10</w:t>
            </w:r>
          </w:p>
        </w:tc>
      </w:tr>
      <w:tr w:rsidR="00F62015" w:rsidRPr="00DF5042" w:rsidTr="00291CFD">
        <w:trPr>
          <w:jc w:val="center"/>
        </w:trPr>
        <w:tc>
          <w:tcPr>
            <w:tcW w:w="3402" w:type="dxa"/>
            <w:gridSpan w:val="2"/>
            <w:vAlign w:val="center"/>
          </w:tcPr>
          <w:p w:rsidR="00F62015" w:rsidRPr="00DF5042" w:rsidRDefault="00F62015" w:rsidP="00F62015">
            <w:pPr>
              <w:ind w:firstLine="0"/>
              <w:jc w:val="both"/>
              <w:rPr>
                <w:rFonts w:ascii="Times New Roman" w:hAnsi="Times New Roman"/>
                <w:sz w:val="20"/>
                <w:szCs w:val="20"/>
              </w:rPr>
            </w:pPr>
            <w:r w:rsidRPr="00DF5042">
              <w:rPr>
                <w:rFonts w:ascii="Times New Roman" w:hAnsi="Times New Roman"/>
                <w:sz w:val="20"/>
                <w:szCs w:val="20"/>
              </w:rPr>
              <w:t>Documents de contexte : PNUD-SNU</w:t>
            </w:r>
          </w:p>
        </w:tc>
        <w:tc>
          <w:tcPr>
            <w:tcW w:w="1418" w:type="dxa"/>
            <w:vAlign w:val="center"/>
          </w:tcPr>
          <w:p w:rsidR="00F62015" w:rsidRPr="00DF5042" w:rsidRDefault="00E34570" w:rsidP="009951EC">
            <w:pPr>
              <w:ind w:firstLine="0"/>
              <w:jc w:val="center"/>
              <w:rPr>
                <w:rFonts w:ascii="Times New Roman" w:hAnsi="Times New Roman"/>
                <w:sz w:val="20"/>
                <w:szCs w:val="20"/>
              </w:rPr>
            </w:pPr>
            <w:r w:rsidRPr="00DF5042">
              <w:rPr>
                <w:rFonts w:ascii="Times New Roman" w:hAnsi="Times New Roman"/>
                <w:sz w:val="20"/>
                <w:szCs w:val="20"/>
              </w:rPr>
              <w:t>7</w:t>
            </w:r>
          </w:p>
        </w:tc>
      </w:tr>
      <w:tr w:rsidR="00E34570" w:rsidRPr="00DF5042" w:rsidTr="00291CFD">
        <w:trPr>
          <w:trHeight w:val="243"/>
          <w:jc w:val="center"/>
        </w:trPr>
        <w:tc>
          <w:tcPr>
            <w:tcW w:w="1610" w:type="dxa"/>
            <w:vMerge w:val="restart"/>
            <w:vAlign w:val="center"/>
          </w:tcPr>
          <w:p w:rsidR="00E34570" w:rsidRPr="00DF5042" w:rsidRDefault="00E34570" w:rsidP="00F62015">
            <w:pPr>
              <w:ind w:firstLine="0"/>
              <w:jc w:val="both"/>
              <w:rPr>
                <w:rFonts w:ascii="Times New Roman" w:hAnsi="Times New Roman"/>
                <w:sz w:val="20"/>
                <w:szCs w:val="20"/>
              </w:rPr>
            </w:pPr>
            <w:r w:rsidRPr="00DF5042">
              <w:rPr>
                <w:rFonts w:ascii="Times New Roman" w:hAnsi="Times New Roman"/>
                <w:sz w:val="20"/>
                <w:szCs w:val="20"/>
              </w:rPr>
              <w:t>Documents CPD</w:t>
            </w:r>
          </w:p>
        </w:tc>
        <w:tc>
          <w:tcPr>
            <w:tcW w:w="1792" w:type="dxa"/>
            <w:vAlign w:val="center"/>
          </w:tcPr>
          <w:p w:rsidR="00E34570" w:rsidRPr="00DF5042" w:rsidRDefault="00E34570" w:rsidP="00F62015">
            <w:pPr>
              <w:ind w:firstLine="0"/>
              <w:jc w:val="both"/>
              <w:rPr>
                <w:rFonts w:ascii="Times New Roman" w:hAnsi="Times New Roman"/>
                <w:sz w:val="20"/>
                <w:szCs w:val="20"/>
              </w:rPr>
            </w:pPr>
            <w:r w:rsidRPr="00DF5042">
              <w:rPr>
                <w:rFonts w:ascii="Times New Roman" w:hAnsi="Times New Roman"/>
                <w:sz w:val="20"/>
                <w:szCs w:val="20"/>
              </w:rPr>
              <w:t>Programmation</w:t>
            </w:r>
          </w:p>
        </w:tc>
        <w:tc>
          <w:tcPr>
            <w:tcW w:w="1418" w:type="dxa"/>
            <w:vAlign w:val="center"/>
          </w:tcPr>
          <w:p w:rsidR="00E34570" w:rsidRPr="00DF5042" w:rsidRDefault="00E34570" w:rsidP="009951EC">
            <w:pPr>
              <w:ind w:firstLine="0"/>
              <w:jc w:val="center"/>
              <w:rPr>
                <w:rFonts w:ascii="Times New Roman" w:hAnsi="Times New Roman"/>
                <w:sz w:val="20"/>
                <w:szCs w:val="20"/>
              </w:rPr>
            </w:pPr>
            <w:r w:rsidRPr="00DF5042">
              <w:rPr>
                <w:rFonts w:ascii="Times New Roman" w:hAnsi="Times New Roman"/>
                <w:sz w:val="20"/>
                <w:szCs w:val="20"/>
              </w:rPr>
              <w:t>34</w:t>
            </w:r>
          </w:p>
        </w:tc>
      </w:tr>
      <w:tr w:rsidR="00E34570" w:rsidRPr="00DF5042" w:rsidTr="00291CFD">
        <w:trPr>
          <w:trHeight w:val="243"/>
          <w:jc w:val="center"/>
        </w:trPr>
        <w:tc>
          <w:tcPr>
            <w:tcW w:w="1610" w:type="dxa"/>
            <w:vMerge/>
            <w:vAlign w:val="center"/>
          </w:tcPr>
          <w:p w:rsidR="00E34570" w:rsidRPr="00DF5042" w:rsidRDefault="00E34570" w:rsidP="00F62015">
            <w:pPr>
              <w:ind w:firstLine="0"/>
              <w:jc w:val="both"/>
              <w:rPr>
                <w:rFonts w:ascii="Times New Roman" w:hAnsi="Times New Roman"/>
                <w:sz w:val="20"/>
                <w:szCs w:val="20"/>
              </w:rPr>
            </w:pPr>
          </w:p>
        </w:tc>
        <w:tc>
          <w:tcPr>
            <w:tcW w:w="1792" w:type="dxa"/>
            <w:vAlign w:val="center"/>
          </w:tcPr>
          <w:p w:rsidR="00E34570" w:rsidRPr="00DF5042" w:rsidRDefault="00E34570" w:rsidP="00F62015">
            <w:pPr>
              <w:ind w:firstLine="0"/>
              <w:jc w:val="both"/>
              <w:rPr>
                <w:rFonts w:ascii="Times New Roman" w:hAnsi="Times New Roman"/>
                <w:sz w:val="20"/>
                <w:szCs w:val="20"/>
              </w:rPr>
            </w:pPr>
            <w:r w:rsidRPr="00DF5042">
              <w:rPr>
                <w:rFonts w:ascii="Times New Roman" w:hAnsi="Times New Roman"/>
                <w:sz w:val="20"/>
                <w:szCs w:val="20"/>
              </w:rPr>
              <w:t>Exécution</w:t>
            </w:r>
          </w:p>
        </w:tc>
        <w:tc>
          <w:tcPr>
            <w:tcW w:w="1418" w:type="dxa"/>
            <w:vAlign w:val="center"/>
          </w:tcPr>
          <w:p w:rsidR="00E34570" w:rsidRPr="00DF5042" w:rsidRDefault="00E34570" w:rsidP="009951EC">
            <w:pPr>
              <w:ind w:firstLine="0"/>
              <w:jc w:val="center"/>
              <w:rPr>
                <w:rFonts w:ascii="Times New Roman" w:hAnsi="Times New Roman"/>
                <w:sz w:val="20"/>
                <w:szCs w:val="20"/>
              </w:rPr>
            </w:pPr>
            <w:r w:rsidRPr="00DF5042">
              <w:rPr>
                <w:rFonts w:ascii="Times New Roman" w:hAnsi="Times New Roman"/>
                <w:sz w:val="20"/>
                <w:szCs w:val="20"/>
              </w:rPr>
              <w:t>3</w:t>
            </w:r>
            <w:r w:rsidR="009951EC" w:rsidRPr="00DF5042">
              <w:rPr>
                <w:rFonts w:ascii="Times New Roman" w:hAnsi="Times New Roman"/>
                <w:sz w:val="20"/>
                <w:szCs w:val="20"/>
              </w:rPr>
              <w:t>7</w:t>
            </w:r>
          </w:p>
        </w:tc>
      </w:tr>
      <w:tr w:rsidR="00F62015" w:rsidRPr="00DF5042" w:rsidTr="00291CFD">
        <w:trPr>
          <w:jc w:val="center"/>
        </w:trPr>
        <w:tc>
          <w:tcPr>
            <w:tcW w:w="3402" w:type="dxa"/>
            <w:gridSpan w:val="2"/>
            <w:shd w:val="clear" w:color="auto" w:fill="DAEEF3" w:themeFill="accent5" w:themeFillTint="33"/>
            <w:vAlign w:val="center"/>
          </w:tcPr>
          <w:p w:rsidR="00F62015" w:rsidRPr="00DF5042" w:rsidRDefault="00F62015" w:rsidP="00F62015">
            <w:pPr>
              <w:ind w:firstLine="0"/>
              <w:jc w:val="both"/>
              <w:rPr>
                <w:rFonts w:ascii="Times New Roman" w:hAnsi="Times New Roman"/>
                <w:sz w:val="20"/>
                <w:szCs w:val="20"/>
              </w:rPr>
            </w:pPr>
            <w:r w:rsidRPr="00DF5042">
              <w:rPr>
                <w:rFonts w:ascii="Times New Roman" w:hAnsi="Times New Roman"/>
                <w:sz w:val="20"/>
                <w:szCs w:val="20"/>
              </w:rPr>
              <w:t>TOTAL</w:t>
            </w:r>
          </w:p>
        </w:tc>
        <w:tc>
          <w:tcPr>
            <w:tcW w:w="1418" w:type="dxa"/>
            <w:shd w:val="clear" w:color="auto" w:fill="DAEEF3" w:themeFill="accent5" w:themeFillTint="33"/>
            <w:vAlign w:val="center"/>
          </w:tcPr>
          <w:p w:rsidR="00F62015" w:rsidRPr="00DF5042" w:rsidRDefault="00F62015" w:rsidP="009951EC">
            <w:pPr>
              <w:ind w:firstLine="0"/>
              <w:jc w:val="center"/>
              <w:rPr>
                <w:rFonts w:ascii="Times New Roman" w:hAnsi="Times New Roman"/>
                <w:sz w:val="20"/>
                <w:szCs w:val="20"/>
              </w:rPr>
            </w:pPr>
            <w:r w:rsidRPr="00DF5042">
              <w:rPr>
                <w:rFonts w:ascii="Times New Roman" w:hAnsi="Times New Roman"/>
                <w:sz w:val="20"/>
                <w:szCs w:val="20"/>
              </w:rPr>
              <w:t>88</w:t>
            </w:r>
          </w:p>
        </w:tc>
      </w:tr>
    </w:tbl>
    <w:p w:rsidR="00F62015" w:rsidRPr="00DF5042" w:rsidRDefault="00F62015" w:rsidP="00334C00">
      <w:pPr>
        <w:ind w:firstLine="0"/>
        <w:jc w:val="both"/>
        <w:rPr>
          <w:rFonts w:ascii="Times New Roman" w:hAnsi="Times New Roman"/>
          <w:sz w:val="24"/>
          <w:szCs w:val="24"/>
        </w:rPr>
      </w:pPr>
    </w:p>
    <w:p w:rsidR="00334C00" w:rsidRPr="00DF5042" w:rsidRDefault="00334C00" w:rsidP="00334C00">
      <w:pPr>
        <w:ind w:firstLine="0"/>
        <w:jc w:val="both"/>
        <w:rPr>
          <w:rFonts w:ascii="Times New Roman" w:hAnsi="Times New Roman"/>
          <w:sz w:val="24"/>
          <w:szCs w:val="24"/>
        </w:rPr>
      </w:pPr>
      <w:r w:rsidRPr="00DF5042">
        <w:rPr>
          <w:rFonts w:ascii="Times New Roman" w:hAnsi="Times New Roman"/>
          <w:sz w:val="24"/>
          <w:szCs w:val="24"/>
        </w:rPr>
        <w:t>3</w:t>
      </w:r>
      <w:r w:rsidR="002F3F31" w:rsidRPr="00DF5042">
        <w:rPr>
          <w:rFonts w:ascii="Times New Roman" w:hAnsi="Times New Roman"/>
          <w:sz w:val="24"/>
          <w:szCs w:val="24"/>
        </w:rPr>
        <w:t>8</w:t>
      </w:r>
      <w:r w:rsidRPr="00DF5042">
        <w:rPr>
          <w:rFonts w:ascii="Times New Roman" w:hAnsi="Times New Roman"/>
          <w:sz w:val="24"/>
          <w:szCs w:val="24"/>
        </w:rPr>
        <w:t>.</w:t>
      </w:r>
      <w:r w:rsidRPr="00DF5042">
        <w:rPr>
          <w:rFonts w:ascii="Times New Roman" w:hAnsi="Times New Roman"/>
          <w:sz w:val="24"/>
          <w:szCs w:val="24"/>
        </w:rPr>
        <w:tab/>
        <w:t xml:space="preserve">Les </w:t>
      </w:r>
      <w:r w:rsidRPr="00DF5042">
        <w:rPr>
          <w:rFonts w:ascii="Times New Roman" w:hAnsi="Times New Roman"/>
          <w:b/>
          <w:i/>
          <w:sz w:val="24"/>
          <w:szCs w:val="24"/>
        </w:rPr>
        <w:t>données primaires</w:t>
      </w:r>
      <w:r w:rsidRPr="00DF5042">
        <w:rPr>
          <w:rFonts w:ascii="Times New Roman" w:hAnsi="Times New Roman"/>
          <w:sz w:val="24"/>
          <w:szCs w:val="24"/>
        </w:rPr>
        <w:t xml:space="preserve"> sont </w:t>
      </w:r>
      <w:r w:rsidR="00C265EE" w:rsidRPr="00DF5042">
        <w:rPr>
          <w:rFonts w:ascii="Times New Roman" w:hAnsi="Times New Roman"/>
          <w:sz w:val="24"/>
          <w:szCs w:val="24"/>
        </w:rPr>
        <w:t>l</w:t>
      </w:r>
      <w:r w:rsidRPr="00DF5042">
        <w:rPr>
          <w:rFonts w:ascii="Times New Roman" w:hAnsi="Times New Roman"/>
          <w:sz w:val="24"/>
          <w:szCs w:val="24"/>
        </w:rPr>
        <w:t xml:space="preserve">es informations </w:t>
      </w:r>
      <w:r w:rsidR="00C265EE" w:rsidRPr="00DF5042">
        <w:rPr>
          <w:rFonts w:ascii="Times New Roman" w:hAnsi="Times New Roman"/>
          <w:sz w:val="24"/>
          <w:szCs w:val="24"/>
        </w:rPr>
        <w:t xml:space="preserve">directement </w:t>
      </w:r>
      <w:r w:rsidRPr="00DF5042">
        <w:rPr>
          <w:rFonts w:ascii="Times New Roman" w:hAnsi="Times New Roman"/>
          <w:sz w:val="24"/>
          <w:szCs w:val="24"/>
        </w:rPr>
        <w:t xml:space="preserve">recueillies auprès des personnes actrices, bénéficiaires ou témoins de tout ou partie de la vie du programme. Les sources de ces données ont été trouvées à la fois aux niveaux central/national (SNU, Ministères, Partenaires Techniques et Financiers, etc.), et local (bénéficiaires directs). </w:t>
      </w:r>
      <w:r w:rsidR="00C265EE" w:rsidRPr="00DF5042">
        <w:rPr>
          <w:rFonts w:ascii="Times New Roman" w:hAnsi="Times New Roman"/>
          <w:sz w:val="24"/>
          <w:szCs w:val="24"/>
        </w:rPr>
        <w:t xml:space="preserve">Le contexte de la pandémie n’a pas autorisé de visites des réalisations opérationnelles du programme à la base. Pour les besoins des entretiens, il a été constitué </w:t>
      </w:r>
      <w:r w:rsidRPr="00DF5042">
        <w:rPr>
          <w:rFonts w:ascii="Times New Roman" w:hAnsi="Times New Roman"/>
          <w:sz w:val="24"/>
          <w:szCs w:val="24"/>
        </w:rPr>
        <w:t xml:space="preserve">un </w:t>
      </w:r>
      <w:r w:rsidRPr="00DF5042">
        <w:rPr>
          <w:rFonts w:ascii="Times New Roman" w:hAnsi="Times New Roman"/>
          <w:i/>
          <w:sz w:val="24"/>
          <w:szCs w:val="24"/>
          <w:u w:val="single"/>
        </w:rPr>
        <w:t xml:space="preserve">échantillon </w:t>
      </w:r>
      <w:r w:rsidR="00C265EE" w:rsidRPr="00DF5042">
        <w:rPr>
          <w:rFonts w:ascii="Times New Roman" w:hAnsi="Times New Roman"/>
          <w:i/>
          <w:sz w:val="24"/>
          <w:szCs w:val="24"/>
          <w:u w:val="single"/>
        </w:rPr>
        <w:t xml:space="preserve">qualitatif </w:t>
      </w:r>
      <w:r w:rsidRPr="00DF5042">
        <w:rPr>
          <w:rFonts w:ascii="Times New Roman" w:hAnsi="Times New Roman"/>
          <w:i/>
          <w:sz w:val="24"/>
          <w:szCs w:val="24"/>
          <w:u w:val="single"/>
        </w:rPr>
        <w:t>représentatif</w:t>
      </w:r>
      <w:r w:rsidR="00C265EE" w:rsidRPr="00DF5042">
        <w:rPr>
          <w:rFonts w:ascii="Times New Roman" w:hAnsi="Times New Roman"/>
          <w:sz w:val="24"/>
          <w:szCs w:val="24"/>
        </w:rPr>
        <w:t xml:space="preserve"> des parties au programme et autres personnes ressources. Les critères d’échantillonnage sont détaillés dans </w:t>
      </w:r>
      <w:r w:rsidRPr="00DF5042">
        <w:rPr>
          <w:rFonts w:ascii="Times New Roman" w:hAnsi="Times New Roman"/>
          <w:sz w:val="24"/>
          <w:szCs w:val="24"/>
        </w:rPr>
        <w:t>la section suivante</w:t>
      </w:r>
      <w:r w:rsidR="00C265EE" w:rsidRPr="00DF5042">
        <w:rPr>
          <w:rFonts w:ascii="Times New Roman" w:hAnsi="Times New Roman"/>
          <w:sz w:val="24"/>
          <w:szCs w:val="24"/>
        </w:rPr>
        <w:t xml:space="preserve"> qui leur est dédiée</w:t>
      </w:r>
      <w:r w:rsidRPr="00DF5042">
        <w:rPr>
          <w:rFonts w:ascii="Times New Roman" w:hAnsi="Times New Roman"/>
          <w:sz w:val="24"/>
          <w:szCs w:val="24"/>
        </w:rPr>
        <w:t>.</w:t>
      </w:r>
    </w:p>
    <w:p w:rsidR="00334C00" w:rsidRPr="00DF5042" w:rsidRDefault="00334C00" w:rsidP="00334C00">
      <w:pPr>
        <w:ind w:firstLine="0"/>
        <w:jc w:val="both"/>
        <w:rPr>
          <w:rFonts w:ascii="Times New Roman" w:hAnsi="Times New Roman"/>
          <w:sz w:val="24"/>
          <w:szCs w:val="24"/>
        </w:rPr>
      </w:pPr>
    </w:p>
    <w:p w:rsidR="00B67F39" w:rsidRPr="00DF5042" w:rsidRDefault="00C84D3E" w:rsidP="00334C00">
      <w:pPr>
        <w:ind w:firstLine="0"/>
        <w:jc w:val="both"/>
        <w:rPr>
          <w:rFonts w:ascii="Times New Roman" w:hAnsi="Times New Roman"/>
          <w:sz w:val="24"/>
          <w:szCs w:val="24"/>
        </w:rPr>
      </w:pPr>
      <w:r w:rsidRPr="00DF5042">
        <w:rPr>
          <w:rFonts w:ascii="Times New Roman" w:hAnsi="Times New Roman"/>
          <w:sz w:val="24"/>
          <w:szCs w:val="24"/>
        </w:rPr>
        <w:t>3</w:t>
      </w:r>
      <w:r w:rsidR="002F3F31" w:rsidRPr="00DF5042">
        <w:rPr>
          <w:rFonts w:ascii="Times New Roman" w:hAnsi="Times New Roman"/>
          <w:sz w:val="24"/>
          <w:szCs w:val="24"/>
        </w:rPr>
        <w:t>9</w:t>
      </w:r>
      <w:r w:rsidR="00334C00" w:rsidRPr="00DF5042">
        <w:rPr>
          <w:rFonts w:ascii="Times New Roman" w:hAnsi="Times New Roman"/>
          <w:sz w:val="24"/>
          <w:szCs w:val="24"/>
        </w:rPr>
        <w:t>.</w:t>
      </w:r>
      <w:r w:rsidR="00334C00" w:rsidRPr="00DF5042">
        <w:rPr>
          <w:rFonts w:ascii="Times New Roman" w:hAnsi="Times New Roman"/>
          <w:sz w:val="24"/>
          <w:szCs w:val="24"/>
        </w:rPr>
        <w:tab/>
        <w:t xml:space="preserve">Les sources, secondaires et primaires, apportent une information clé sur le contexte et ses problématiques, d’une part, les interventions du programme dans le pays, d’autre part. La triangulation de ces différentes sources </w:t>
      </w:r>
      <w:r w:rsidR="00C265EE" w:rsidRPr="00DF5042">
        <w:rPr>
          <w:rFonts w:ascii="Times New Roman" w:hAnsi="Times New Roman"/>
          <w:sz w:val="24"/>
          <w:szCs w:val="24"/>
        </w:rPr>
        <w:t xml:space="preserve">a </w:t>
      </w:r>
      <w:r w:rsidR="00F84C95" w:rsidRPr="00DF5042">
        <w:rPr>
          <w:rFonts w:ascii="Times New Roman" w:hAnsi="Times New Roman"/>
          <w:sz w:val="24"/>
          <w:szCs w:val="24"/>
        </w:rPr>
        <w:t xml:space="preserve">mis </w:t>
      </w:r>
      <w:r w:rsidR="00334C00" w:rsidRPr="00DF5042">
        <w:rPr>
          <w:rFonts w:ascii="Times New Roman" w:hAnsi="Times New Roman"/>
          <w:sz w:val="24"/>
          <w:szCs w:val="24"/>
        </w:rPr>
        <w:t xml:space="preserve">l’évaluation </w:t>
      </w:r>
      <w:r w:rsidR="00F84C95" w:rsidRPr="00DF5042">
        <w:rPr>
          <w:rFonts w:ascii="Times New Roman" w:hAnsi="Times New Roman"/>
          <w:sz w:val="24"/>
          <w:szCs w:val="24"/>
        </w:rPr>
        <w:t xml:space="preserve">à l’abri de </w:t>
      </w:r>
      <w:r w:rsidR="00334C00" w:rsidRPr="00DF5042">
        <w:rPr>
          <w:rFonts w:ascii="Times New Roman" w:hAnsi="Times New Roman"/>
          <w:sz w:val="24"/>
          <w:szCs w:val="24"/>
        </w:rPr>
        <w:t>dépendre exclusivement de l’une d’elles</w:t>
      </w:r>
      <w:r w:rsidR="00C265EE" w:rsidRPr="00DF5042">
        <w:rPr>
          <w:rFonts w:ascii="Times New Roman" w:hAnsi="Times New Roman"/>
          <w:sz w:val="24"/>
          <w:szCs w:val="24"/>
        </w:rPr>
        <w:t xml:space="preserve"> et d</w:t>
      </w:r>
      <w:r w:rsidR="00F84C95" w:rsidRPr="00DF5042">
        <w:rPr>
          <w:rFonts w:ascii="Times New Roman" w:hAnsi="Times New Roman"/>
          <w:sz w:val="24"/>
          <w:szCs w:val="24"/>
        </w:rPr>
        <w:t>’</w:t>
      </w:r>
      <w:r w:rsidR="00C265EE" w:rsidRPr="00DF5042">
        <w:rPr>
          <w:rFonts w:ascii="Times New Roman" w:hAnsi="Times New Roman"/>
          <w:sz w:val="24"/>
          <w:szCs w:val="24"/>
        </w:rPr>
        <w:t xml:space="preserve">être affectée </w:t>
      </w:r>
      <w:r w:rsidR="00F84C95" w:rsidRPr="00DF5042">
        <w:rPr>
          <w:rFonts w:ascii="Times New Roman" w:hAnsi="Times New Roman"/>
          <w:sz w:val="24"/>
          <w:szCs w:val="24"/>
        </w:rPr>
        <w:t xml:space="preserve">par </w:t>
      </w:r>
      <w:r w:rsidR="00C265EE" w:rsidRPr="00DF5042">
        <w:rPr>
          <w:rFonts w:ascii="Times New Roman" w:hAnsi="Times New Roman"/>
          <w:sz w:val="24"/>
          <w:szCs w:val="24"/>
        </w:rPr>
        <w:t>ses fragilités spécifiques éventuelles</w:t>
      </w:r>
      <w:r w:rsidR="00334C00" w:rsidRPr="00DF5042">
        <w:rPr>
          <w:rFonts w:ascii="Times New Roman" w:hAnsi="Times New Roman"/>
          <w:sz w:val="24"/>
          <w:szCs w:val="24"/>
        </w:rPr>
        <w:t xml:space="preserve">. En particulier, ce que le programme dit de lui-même (rapports de progrès) est systématiquement confronté avec ce que les parties prenantes en perçoivent et en disent, pour aboutir à des jugements </w:t>
      </w:r>
      <w:r w:rsidR="00F84C95" w:rsidRPr="00DF5042">
        <w:rPr>
          <w:rFonts w:ascii="Times New Roman" w:hAnsi="Times New Roman"/>
          <w:sz w:val="24"/>
          <w:szCs w:val="24"/>
        </w:rPr>
        <w:t>robustes, é</w:t>
      </w:r>
      <w:r w:rsidR="00334C00" w:rsidRPr="00DF5042">
        <w:rPr>
          <w:rFonts w:ascii="Times New Roman" w:hAnsi="Times New Roman"/>
          <w:sz w:val="24"/>
          <w:szCs w:val="24"/>
        </w:rPr>
        <w:t xml:space="preserve">quilibrés et </w:t>
      </w:r>
      <w:r w:rsidR="00F84C95" w:rsidRPr="00DF5042">
        <w:rPr>
          <w:rFonts w:ascii="Times New Roman" w:hAnsi="Times New Roman"/>
          <w:sz w:val="24"/>
          <w:szCs w:val="24"/>
        </w:rPr>
        <w:t xml:space="preserve">construits </w:t>
      </w:r>
      <w:r w:rsidR="00334C00" w:rsidRPr="00DF5042">
        <w:rPr>
          <w:rFonts w:ascii="Times New Roman" w:hAnsi="Times New Roman"/>
          <w:sz w:val="24"/>
          <w:szCs w:val="24"/>
        </w:rPr>
        <w:t xml:space="preserve">au plus près </w:t>
      </w:r>
      <w:r w:rsidR="00F84C95" w:rsidRPr="00DF5042">
        <w:rPr>
          <w:rFonts w:ascii="Times New Roman" w:hAnsi="Times New Roman"/>
          <w:sz w:val="24"/>
          <w:szCs w:val="24"/>
        </w:rPr>
        <w:t xml:space="preserve">possible </w:t>
      </w:r>
      <w:r w:rsidR="00334C00" w:rsidRPr="00DF5042">
        <w:rPr>
          <w:rFonts w:ascii="Times New Roman" w:hAnsi="Times New Roman"/>
          <w:sz w:val="24"/>
          <w:szCs w:val="24"/>
        </w:rPr>
        <w:t>de la réalité.</w:t>
      </w:r>
    </w:p>
    <w:p w:rsidR="004D3D62" w:rsidRPr="00DF5042" w:rsidRDefault="004D3D62" w:rsidP="000A1278">
      <w:pPr>
        <w:ind w:firstLine="0"/>
        <w:rPr>
          <w:rFonts w:ascii="Times New Roman" w:hAnsi="Times New Roman"/>
          <w:sz w:val="14"/>
          <w:szCs w:val="14"/>
        </w:rPr>
      </w:pPr>
    </w:p>
    <w:p w:rsidR="008F2DCD" w:rsidRPr="00DF5042" w:rsidRDefault="00334C00" w:rsidP="004720F2">
      <w:pPr>
        <w:pStyle w:val="Titre2"/>
        <w:numPr>
          <w:ilvl w:val="0"/>
          <w:numId w:val="25"/>
        </w:numPr>
        <w:pBdr>
          <w:bottom w:val="none" w:sz="0" w:space="0" w:color="auto"/>
        </w:pBdr>
        <w:spacing w:before="0" w:after="0"/>
        <w:rPr>
          <w:rFonts w:ascii="Times New Roman" w:hAnsi="Times New Roman"/>
          <w:b/>
          <w:color w:val="auto"/>
        </w:rPr>
      </w:pPr>
      <w:bookmarkStart w:id="56" w:name="_Toc87597797"/>
      <w:r w:rsidRPr="00DF5042">
        <w:rPr>
          <w:rFonts w:ascii="Times New Roman" w:hAnsi="Times New Roman"/>
          <w:b/>
          <w:color w:val="auto"/>
        </w:rPr>
        <w:t>C</w:t>
      </w:r>
      <w:r w:rsidR="000A1278" w:rsidRPr="00DF5042">
        <w:rPr>
          <w:rFonts w:ascii="Times New Roman" w:hAnsi="Times New Roman"/>
          <w:b/>
          <w:color w:val="auto"/>
        </w:rPr>
        <w:t>adre d’échantillo</w:t>
      </w:r>
      <w:r w:rsidR="00DE11BD" w:rsidRPr="00DF5042">
        <w:rPr>
          <w:rFonts w:ascii="Times New Roman" w:hAnsi="Times New Roman"/>
          <w:b/>
          <w:color w:val="auto"/>
        </w:rPr>
        <w:t>nnage</w:t>
      </w:r>
      <w:r w:rsidR="000A1278" w:rsidRPr="00DF5042">
        <w:rPr>
          <w:rFonts w:ascii="Times New Roman" w:hAnsi="Times New Roman"/>
          <w:b/>
          <w:color w:val="auto"/>
        </w:rPr>
        <w:t xml:space="preserve"> </w:t>
      </w:r>
      <w:r w:rsidR="009068E3" w:rsidRPr="00DF5042">
        <w:rPr>
          <w:rFonts w:ascii="Times New Roman" w:hAnsi="Times New Roman"/>
          <w:b/>
          <w:color w:val="auto"/>
        </w:rPr>
        <w:t>des sources primaires</w:t>
      </w:r>
      <w:bookmarkEnd w:id="56"/>
    </w:p>
    <w:p w:rsidR="000A1278" w:rsidRPr="00DF5042" w:rsidRDefault="000A1278" w:rsidP="000A1278">
      <w:pPr>
        <w:ind w:firstLine="0"/>
        <w:rPr>
          <w:rFonts w:ascii="Times New Roman" w:hAnsi="Times New Roman"/>
          <w:sz w:val="14"/>
          <w:szCs w:val="14"/>
        </w:rPr>
      </w:pPr>
    </w:p>
    <w:p w:rsidR="00AB5503" w:rsidRPr="00DF5042" w:rsidRDefault="002F3F31" w:rsidP="008F2DCD">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40</w:t>
      </w:r>
      <w:r w:rsidR="00334C00" w:rsidRPr="00DF5042">
        <w:rPr>
          <w:rFonts w:ascii="Times New Roman" w:hAnsi="Times New Roman"/>
          <w:sz w:val="24"/>
          <w:szCs w:val="24"/>
        </w:rPr>
        <w:t>.</w:t>
      </w:r>
      <w:r w:rsidR="00334C00" w:rsidRPr="00DF5042">
        <w:rPr>
          <w:rFonts w:ascii="Times New Roman" w:hAnsi="Times New Roman"/>
          <w:sz w:val="24"/>
          <w:szCs w:val="24"/>
        </w:rPr>
        <w:tab/>
      </w:r>
      <w:r w:rsidR="009068E3" w:rsidRPr="00DF5042">
        <w:rPr>
          <w:rFonts w:ascii="Times New Roman" w:hAnsi="Times New Roman"/>
          <w:sz w:val="24"/>
          <w:szCs w:val="24"/>
        </w:rPr>
        <w:t>A cause du</w:t>
      </w:r>
      <w:r w:rsidR="00334C00" w:rsidRPr="00DF5042">
        <w:rPr>
          <w:rFonts w:ascii="Times New Roman" w:hAnsi="Times New Roman"/>
          <w:sz w:val="24"/>
          <w:szCs w:val="24"/>
        </w:rPr>
        <w:t xml:space="preserve"> nombre </w:t>
      </w:r>
      <w:r w:rsidR="009068E3" w:rsidRPr="00DF5042">
        <w:rPr>
          <w:rFonts w:ascii="Times New Roman" w:hAnsi="Times New Roman"/>
          <w:sz w:val="24"/>
          <w:szCs w:val="24"/>
        </w:rPr>
        <w:t xml:space="preserve">très </w:t>
      </w:r>
      <w:r w:rsidR="00334C00" w:rsidRPr="00DF5042">
        <w:rPr>
          <w:rFonts w:ascii="Times New Roman" w:hAnsi="Times New Roman"/>
          <w:sz w:val="24"/>
          <w:szCs w:val="24"/>
        </w:rPr>
        <w:t xml:space="preserve">important des sources primaires et </w:t>
      </w:r>
      <w:r w:rsidR="009068E3" w:rsidRPr="00DF5042">
        <w:rPr>
          <w:rFonts w:ascii="Times New Roman" w:hAnsi="Times New Roman"/>
          <w:sz w:val="24"/>
          <w:szCs w:val="24"/>
        </w:rPr>
        <w:t>du</w:t>
      </w:r>
      <w:r w:rsidR="00334C00" w:rsidRPr="00DF5042">
        <w:rPr>
          <w:rFonts w:ascii="Times New Roman" w:hAnsi="Times New Roman"/>
          <w:sz w:val="24"/>
          <w:szCs w:val="24"/>
        </w:rPr>
        <w:t xml:space="preserve"> temps </w:t>
      </w:r>
      <w:r w:rsidR="009068E3" w:rsidRPr="00DF5042">
        <w:rPr>
          <w:rFonts w:ascii="Times New Roman" w:hAnsi="Times New Roman"/>
          <w:sz w:val="24"/>
          <w:szCs w:val="24"/>
        </w:rPr>
        <w:t xml:space="preserve">forcément restreint </w:t>
      </w:r>
      <w:r w:rsidR="00334C00" w:rsidRPr="00DF5042">
        <w:rPr>
          <w:rFonts w:ascii="Times New Roman" w:hAnsi="Times New Roman"/>
          <w:sz w:val="24"/>
          <w:szCs w:val="24"/>
        </w:rPr>
        <w:t>imparti à la mission</w:t>
      </w:r>
      <w:r w:rsidR="009068E3" w:rsidRPr="00DF5042">
        <w:rPr>
          <w:rFonts w:ascii="Times New Roman" w:hAnsi="Times New Roman"/>
          <w:sz w:val="24"/>
          <w:szCs w:val="24"/>
        </w:rPr>
        <w:t xml:space="preserve"> (30 jours de travail)</w:t>
      </w:r>
      <w:r w:rsidR="00334C00" w:rsidRPr="00DF5042">
        <w:rPr>
          <w:rFonts w:ascii="Times New Roman" w:hAnsi="Times New Roman"/>
          <w:sz w:val="24"/>
          <w:szCs w:val="24"/>
        </w:rPr>
        <w:t>, la collecte de données primaires a donc porté sur un échantillon qualitatif d’interlocuteurs, constitué d’accord parti</w:t>
      </w:r>
      <w:r w:rsidR="009068E3" w:rsidRPr="00DF5042">
        <w:rPr>
          <w:rFonts w:ascii="Times New Roman" w:hAnsi="Times New Roman"/>
          <w:sz w:val="24"/>
          <w:szCs w:val="24"/>
        </w:rPr>
        <w:t>es entre les évaluateurs et le Groupe de référence de l’évaluation</w:t>
      </w:r>
      <w:r w:rsidR="00334C00" w:rsidRPr="00DF5042">
        <w:rPr>
          <w:rFonts w:ascii="Times New Roman" w:hAnsi="Times New Roman"/>
          <w:sz w:val="24"/>
          <w:szCs w:val="24"/>
        </w:rPr>
        <w:t xml:space="preserve">, selon les critères d’inclusion arrêtés par les évaluateurs et qui sont les suivants : (i) </w:t>
      </w:r>
      <w:r w:rsidR="009068E3" w:rsidRPr="00DF5042">
        <w:rPr>
          <w:rFonts w:ascii="Times New Roman" w:hAnsi="Times New Roman"/>
          <w:sz w:val="24"/>
          <w:szCs w:val="24"/>
        </w:rPr>
        <w:t>C</w:t>
      </w:r>
      <w:r w:rsidR="00334C00" w:rsidRPr="00DF5042">
        <w:rPr>
          <w:rFonts w:ascii="Times New Roman" w:hAnsi="Times New Roman"/>
          <w:sz w:val="24"/>
          <w:szCs w:val="24"/>
        </w:rPr>
        <w:t xml:space="preserve">ouverture stratégique du programme : avoir des personnes qui représentent les différentes composantes du programme ; (ii) </w:t>
      </w:r>
      <w:r w:rsidR="009068E3" w:rsidRPr="00DF5042">
        <w:rPr>
          <w:rFonts w:ascii="Times New Roman" w:hAnsi="Times New Roman"/>
          <w:sz w:val="24"/>
          <w:szCs w:val="24"/>
        </w:rPr>
        <w:t>T</w:t>
      </w:r>
      <w:r w:rsidR="00334C00" w:rsidRPr="00DF5042">
        <w:rPr>
          <w:rFonts w:ascii="Times New Roman" w:hAnsi="Times New Roman"/>
          <w:sz w:val="24"/>
          <w:szCs w:val="24"/>
        </w:rPr>
        <w:t>aille stratégique/volumique : avoir des personnes liées à des interventions d</w:t>
      </w:r>
      <w:r w:rsidR="009068E3" w:rsidRPr="00DF5042">
        <w:rPr>
          <w:rFonts w:ascii="Times New Roman" w:hAnsi="Times New Roman"/>
          <w:sz w:val="24"/>
          <w:szCs w:val="24"/>
        </w:rPr>
        <w:t xml:space="preserve">e </w:t>
      </w:r>
      <w:r w:rsidR="00334C00" w:rsidRPr="00DF5042">
        <w:rPr>
          <w:rFonts w:ascii="Times New Roman" w:hAnsi="Times New Roman"/>
          <w:sz w:val="24"/>
          <w:szCs w:val="24"/>
        </w:rPr>
        <w:t xml:space="preserve">significativité </w:t>
      </w:r>
      <w:r w:rsidR="009068E3" w:rsidRPr="00DF5042">
        <w:rPr>
          <w:rFonts w:ascii="Times New Roman" w:hAnsi="Times New Roman"/>
          <w:sz w:val="24"/>
          <w:szCs w:val="24"/>
        </w:rPr>
        <w:t xml:space="preserve">différenciée </w:t>
      </w:r>
      <w:r w:rsidR="00334C00" w:rsidRPr="00DF5042">
        <w:rPr>
          <w:rFonts w:ascii="Times New Roman" w:hAnsi="Times New Roman"/>
          <w:sz w:val="24"/>
          <w:szCs w:val="24"/>
        </w:rPr>
        <w:t xml:space="preserve">dans le programme ; (iii) </w:t>
      </w:r>
      <w:r w:rsidR="009068E3" w:rsidRPr="00DF5042">
        <w:rPr>
          <w:rFonts w:ascii="Times New Roman" w:hAnsi="Times New Roman"/>
          <w:sz w:val="24"/>
          <w:szCs w:val="24"/>
        </w:rPr>
        <w:t>D</w:t>
      </w:r>
      <w:r w:rsidR="00334C00" w:rsidRPr="00DF5042">
        <w:rPr>
          <w:rFonts w:ascii="Times New Roman" w:hAnsi="Times New Roman"/>
          <w:sz w:val="24"/>
          <w:szCs w:val="24"/>
        </w:rPr>
        <w:t xml:space="preserve">iversité sectorielle/institutionnelle : avoir des personnes montrant une couverture diversifiée des institutions et secteurs </w:t>
      </w:r>
      <w:r w:rsidR="009068E3" w:rsidRPr="00DF5042">
        <w:rPr>
          <w:rFonts w:ascii="Times New Roman" w:hAnsi="Times New Roman"/>
          <w:sz w:val="24"/>
          <w:szCs w:val="24"/>
        </w:rPr>
        <w:t xml:space="preserve">couverts </w:t>
      </w:r>
      <w:r w:rsidR="00334C00" w:rsidRPr="00DF5042">
        <w:rPr>
          <w:rFonts w:ascii="Times New Roman" w:hAnsi="Times New Roman"/>
          <w:sz w:val="24"/>
          <w:szCs w:val="24"/>
        </w:rPr>
        <w:t xml:space="preserve">par le programme ; (iv) </w:t>
      </w:r>
      <w:r w:rsidR="009068E3" w:rsidRPr="00DF5042">
        <w:rPr>
          <w:rFonts w:ascii="Times New Roman" w:hAnsi="Times New Roman"/>
          <w:sz w:val="24"/>
          <w:szCs w:val="24"/>
        </w:rPr>
        <w:t>Q</w:t>
      </w:r>
      <w:r w:rsidR="00334C00" w:rsidRPr="00DF5042">
        <w:rPr>
          <w:rFonts w:ascii="Times New Roman" w:hAnsi="Times New Roman"/>
          <w:sz w:val="24"/>
          <w:szCs w:val="24"/>
        </w:rPr>
        <w:t xml:space="preserve">ualité : avoir des personnes liées à des interventions réputées performantes et à d’autres qui le seraient moins, pour permettre des apprentissages diversifiés, articulés sur les succès et les </w:t>
      </w:r>
      <w:r w:rsidR="009068E3" w:rsidRPr="00DF5042">
        <w:rPr>
          <w:rFonts w:ascii="Times New Roman" w:hAnsi="Times New Roman"/>
          <w:sz w:val="24"/>
          <w:szCs w:val="24"/>
        </w:rPr>
        <w:t>défis</w:t>
      </w:r>
      <w:r w:rsidR="00334C00" w:rsidRPr="00DF5042">
        <w:rPr>
          <w:rFonts w:ascii="Times New Roman" w:hAnsi="Times New Roman"/>
          <w:sz w:val="24"/>
          <w:szCs w:val="24"/>
        </w:rPr>
        <w:t xml:space="preserve"> de la mise en œuvre du programme ; et (v) </w:t>
      </w:r>
      <w:r w:rsidR="009068E3" w:rsidRPr="00DF5042">
        <w:rPr>
          <w:rFonts w:ascii="Times New Roman" w:hAnsi="Times New Roman"/>
          <w:sz w:val="24"/>
          <w:szCs w:val="24"/>
        </w:rPr>
        <w:t>S</w:t>
      </w:r>
      <w:r w:rsidR="00334C00" w:rsidRPr="00DF5042">
        <w:rPr>
          <w:rFonts w:ascii="Times New Roman" w:hAnsi="Times New Roman"/>
          <w:sz w:val="24"/>
          <w:szCs w:val="24"/>
        </w:rPr>
        <w:t xml:space="preserve">ensibilité aux thématiques transversales (genre, droits humains) : avoir des femmes, des détenteurs de droits </w:t>
      </w:r>
      <w:r w:rsidR="009068E3" w:rsidRPr="00DF5042">
        <w:rPr>
          <w:rFonts w:ascii="Times New Roman" w:hAnsi="Times New Roman"/>
          <w:sz w:val="24"/>
          <w:szCs w:val="24"/>
        </w:rPr>
        <w:t xml:space="preserve">et des personnes liées à des interventions couvrant ces </w:t>
      </w:r>
      <w:r w:rsidR="00334C00" w:rsidRPr="00DF5042">
        <w:rPr>
          <w:rFonts w:ascii="Times New Roman" w:hAnsi="Times New Roman"/>
          <w:sz w:val="24"/>
          <w:szCs w:val="24"/>
        </w:rPr>
        <w:t xml:space="preserve">groupes d’acteurs/bénéficiaires. In fine </w:t>
      </w:r>
      <w:r w:rsidR="00E253A6" w:rsidRPr="00DF5042">
        <w:rPr>
          <w:rFonts w:ascii="Times New Roman" w:hAnsi="Times New Roman"/>
          <w:sz w:val="24"/>
          <w:szCs w:val="24"/>
        </w:rPr>
        <w:t>51</w:t>
      </w:r>
      <w:r w:rsidR="00B03425" w:rsidRPr="00DF5042">
        <w:rPr>
          <w:rFonts w:ascii="Times New Roman" w:hAnsi="Times New Roman"/>
          <w:sz w:val="24"/>
          <w:szCs w:val="24"/>
        </w:rPr>
        <w:t xml:space="preserve"> p</w:t>
      </w:r>
      <w:r w:rsidR="00334C00" w:rsidRPr="00DF5042">
        <w:rPr>
          <w:rFonts w:ascii="Times New Roman" w:hAnsi="Times New Roman"/>
          <w:sz w:val="24"/>
          <w:szCs w:val="24"/>
        </w:rPr>
        <w:t>ersonnes ont été interviewées, réparties comme donné dans le tableau ci-après.</w:t>
      </w:r>
    </w:p>
    <w:p w:rsidR="00E47DF9" w:rsidRPr="00DF5042" w:rsidRDefault="00E47DF9" w:rsidP="008F2DCD">
      <w:pPr>
        <w:autoSpaceDE w:val="0"/>
        <w:autoSpaceDN w:val="0"/>
        <w:adjustRightInd w:val="0"/>
        <w:ind w:firstLine="0"/>
        <w:jc w:val="both"/>
        <w:rPr>
          <w:rFonts w:ascii="Times New Roman" w:hAnsi="Times New Roman"/>
          <w:sz w:val="14"/>
          <w:szCs w:val="14"/>
        </w:rPr>
      </w:pPr>
    </w:p>
    <w:p w:rsidR="00E47DF9" w:rsidRPr="00DF5042" w:rsidRDefault="00E47DF9" w:rsidP="000F2849">
      <w:pPr>
        <w:pStyle w:val="Titre1"/>
        <w:spacing w:before="0" w:after="0"/>
        <w:jc w:val="center"/>
        <w:rPr>
          <w:rFonts w:asciiTheme="minorHAnsi" w:hAnsiTheme="minorHAnsi" w:cstheme="minorHAnsi"/>
          <w:b w:val="0"/>
          <w:color w:val="auto"/>
          <w:sz w:val="20"/>
          <w:szCs w:val="20"/>
          <w:lang w:eastAsia="fr-FR"/>
        </w:rPr>
      </w:pPr>
      <w:bookmarkStart w:id="57" w:name="_Toc85387129"/>
      <w:bookmarkStart w:id="58" w:name="_Toc87597798"/>
      <w:r w:rsidRPr="00DF5042">
        <w:rPr>
          <w:rFonts w:asciiTheme="minorHAnsi" w:hAnsiTheme="minorHAnsi" w:cstheme="minorHAnsi"/>
          <w:b w:val="0"/>
          <w:color w:val="auto"/>
          <w:sz w:val="20"/>
          <w:szCs w:val="20"/>
          <w:u w:val="single"/>
          <w:lang w:eastAsia="fr-FR"/>
        </w:rPr>
        <w:t xml:space="preserve">Tableau </w:t>
      </w:r>
      <w:r w:rsidR="00291CFD" w:rsidRPr="00DF5042">
        <w:rPr>
          <w:rFonts w:asciiTheme="minorHAnsi" w:hAnsiTheme="minorHAnsi" w:cstheme="minorHAnsi"/>
          <w:b w:val="0"/>
          <w:color w:val="auto"/>
          <w:sz w:val="20"/>
          <w:szCs w:val="20"/>
          <w:u w:val="single"/>
          <w:lang w:eastAsia="fr-FR"/>
        </w:rPr>
        <w:t>3</w:t>
      </w:r>
      <w:r w:rsidRPr="00DF5042">
        <w:rPr>
          <w:rFonts w:asciiTheme="minorHAnsi" w:hAnsiTheme="minorHAnsi" w:cstheme="minorHAnsi"/>
          <w:b w:val="0"/>
          <w:color w:val="auto"/>
          <w:sz w:val="20"/>
          <w:szCs w:val="20"/>
          <w:lang w:eastAsia="fr-FR"/>
        </w:rPr>
        <w:t> : Synthèse des sources primaires</w:t>
      </w:r>
      <w:bookmarkEnd w:id="57"/>
      <w:bookmarkEnd w:id="58"/>
    </w:p>
    <w:p w:rsidR="00B03425" w:rsidRPr="00DF5042" w:rsidRDefault="00B03425" w:rsidP="00E47DF9">
      <w:pPr>
        <w:autoSpaceDE w:val="0"/>
        <w:autoSpaceDN w:val="0"/>
        <w:adjustRightInd w:val="0"/>
        <w:ind w:firstLine="0"/>
        <w:jc w:val="center"/>
        <w:rPr>
          <w:rFonts w:ascii="Times New Roman" w:hAnsi="Times New Roman"/>
          <w:sz w:val="14"/>
          <w:szCs w:val="14"/>
        </w:rPr>
      </w:pPr>
    </w:p>
    <w:tbl>
      <w:tblPr>
        <w:tblStyle w:val="Grilledutableau"/>
        <w:tblW w:w="0" w:type="auto"/>
        <w:jc w:val="center"/>
        <w:tblLook w:val="04A0"/>
      </w:tblPr>
      <w:tblGrid>
        <w:gridCol w:w="4605"/>
        <w:gridCol w:w="1559"/>
      </w:tblGrid>
      <w:tr w:rsidR="00291CFD" w:rsidRPr="00DF5042" w:rsidTr="00291CFD">
        <w:trPr>
          <w:trHeight w:val="64"/>
          <w:jc w:val="center"/>
        </w:trPr>
        <w:tc>
          <w:tcPr>
            <w:tcW w:w="6164" w:type="dxa"/>
            <w:gridSpan w:val="2"/>
            <w:shd w:val="clear" w:color="auto" w:fill="DAEEF3" w:themeFill="accent5" w:themeFillTint="33"/>
            <w:vAlign w:val="center"/>
          </w:tcPr>
          <w:p w:rsidR="00291CFD" w:rsidRPr="00DF5042" w:rsidRDefault="00291CFD" w:rsidP="00955627">
            <w:pPr>
              <w:autoSpaceDE w:val="0"/>
              <w:autoSpaceDN w:val="0"/>
              <w:adjustRightInd w:val="0"/>
              <w:ind w:firstLine="0"/>
              <w:jc w:val="center"/>
              <w:rPr>
                <w:rFonts w:ascii="Times New Roman" w:hAnsi="Times New Roman"/>
                <w:b/>
                <w:bCs/>
                <w:iCs/>
                <w:sz w:val="20"/>
                <w:szCs w:val="20"/>
              </w:rPr>
            </w:pPr>
            <w:r w:rsidRPr="00DF5042">
              <w:rPr>
                <w:rFonts w:ascii="Times New Roman" w:hAnsi="Times New Roman"/>
                <w:b/>
                <w:bCs/>
                <w:iCs/>
                <w:sz w:val="20"/>
                <w:szCs w:val="20"/>
              </w:rPr>
              <w:t>Sources primaires par groupe</w:t>
            </w:r>
          </w:p>
        </w:tc>
      </w:tr>
      <w:tr w:rsidR="00B03425" w:rsidRPr="00DF5042" w:rsidTr="00291CFD">
        <w:trPr>
          <w:trHeight w:val="156"/>
          <w:jc w:val="center"/>
        </w:trPr>
        <w:tc>
          <w:tcPr>
            <w:tcW w:w="4605" w:type="dxa"/>
            <w:vAlign w:val="center"/>
          </w:tcPr>
          <w:p w:rsidR="00B03425" w:rsidRPr="00DF5042" w:rsidRDefault="00B03425" w:rsidP="00B03425">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Bureau PNUD</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07</w:t>
            </w:r>
          </w:p>
        </w:tc>
      </w:tr>
      <w:tr w:rsidR="00B03425" w:rsidRPr="00DF5042" w:rsidTr="00291CFD">
        <w:trPr>
          <w:trHeight w:val="64"/>
          <w:jc w:val="center"/>
        </w:trPr>
        <w:tc>
          <w:tcPr>
            <w:tcW w:w="4605" w:type="dxa"/>
            <w:vAlign w:val="center"/>
          </w:tcPr>
          <w:p w:rsidR="00B03425" w:rsidRPr="00DF5042" w:rsidRDefault="00B03425" w:rsidP="00B03425">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Autres entités SNU</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06</w:t>
            </w:r>
          </w:p>
        </w:tc>
      </w:tr>
      <w:tr w:rsidR="00B03425" w:rsidRPr="00DF5042" w:rsidTr="00291CFD">
        <w:trPr>
          <w:trHeight w:val="64"/>
          <w:jc w:val="center"/>
        </w:trPr>
        <w:tc>
          <w:tcPr>
            <w:tcW w:w="4605" w:type="dxa"/>
            <w:vAlign w:val="center"/>
          </w:tcPr>
          <w:p w:rsidR="00B03425" w:rsidRPr="00DF5042" w:rsidRDefault="00B03425" w:rsidP="00B03425">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U</w:t>
            </w:r>
            <w:r w:rsidR="00E253A6" w:rsidRPr="00DF5042">
              <w:rPr>
                <w:rFonts w:ascii="Times New Roman" w:hAnsi="Times New Roman"/>
                <w:sz w:val="20"/>
                <w:szCs w:val="20"/>
              </w:rPr>
              <w:t xml:space="preserve">nité de </w:t>
            </w:r>
            <w:r w:rsidRPr="00DF5042">
              <w:rPr>
                <w:rFonts w:ascii="Times New Roman" w:hAnsi="Times New Roman"/>
                <w:sz w:val="20"/>
                <w:szCs w:val="20"/>
              </w:rPr>
              <w:t>G</w:t>
            </w:r>
            <w:r w:rsidR="00E253A6" w:rsidRPr="00DF5042">
              <w:rPr>
                <w:rFonts w:ascii="Times New Roman" w:hAnsi="Times New Roman"/>
                <w:sz w:val="20"/>
                <w:szCs w:val="20"/>
              </w:rPr>
              <w:t xml:space="preserve">estion </w:t>
            </w:r>
            <w:r w:rsidRPr="00DF5042">
              <w:rPr>
                <w:rFonts w:ascii="Times New Roman" w:hAnsi="Times New Roman"/>
                <w:sz w:val="20"/>
                <w:szCs w:val="20"/>
              </w:rPr>
              <w:t>C</w:t>
            </w:r>
            <w:r w:rsidR="00E253A6" w:rsidRPr="00DF5042">
              <w:rPr>
                <w:rFonts w:ascii="Times New Roman" w:hAnsi="Times New Roman"/>
                <w:sz w:val="20"/>
                <w:szCs w:val="20"/>
              </w:rPr>
              <w:t>oordination</w:t>
            </w:r>
            <w:r w:rsidRPr="00DF5042">
              <w:rPr>
                <w:rFonts w:ascii="Times New Roman" w:hAnsi="Times New Roman"/>
                <w:sz w:val="20"/>
                <w:szCs w:val="20"/>
              </w:rPr>
              <w:t>/UNDAF</w:t>
            </w:r>
            <w:r w:rsidR="00E253A6" w:rsidRPr="00DF5042">
              <w:rPr>
                <w:rFonts w:ascii="Times New Roman" w:hAnsi="Times New Roman"/>
                <w:sz w:val="20"/>
                <w:szCs w:val="20"/>
              </w:rPr>
              <w:t>-UNSDCF</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02</w:t>
            </w:r>
          </w:p>
        </w:tc>
      </w:tr>
      <w:tr w:rsidR="00B03425" w:rsidRPr="00DF5042" w:rsidTr="00291CFD">
        <w:trPr>
          <w:trHeight w:val="64"/>
          <w:jc w:val="center"/>
        </w:trPr>
        <w:tc>
          <w:tcPr>
            <w:tcW w:w="4605" w:type="dxa"/>
            <w:vAlign w:val="center"/>
          </w:tcPr>
          <w:p w:rsidR="00B03425" w:rsidRPr="00DF5042" w:rsidRDefault="00B03425" w:rsidP="00E253A6">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D</w:t>
            </w:r>
            <w:r w:rsidR="00E253A6" w:rsidRPr="00DF5042">
              <w:rPr>
                <w:rFonts w:ascii="Times New Roman" w:hAnsi="Times New Roman"/>
                <w:sz w:val="20"/>
                <w:szCs w:val="20"/>
              </w:rPr>
              <w:t xml:space="preserve">irecteurs </w:t>
            </w:r>
            <w:r w:rsidRPr="00DF5042">
              <w:rPr>
                <w:rFonts w:ascii="Times New Roman" w:hAnsi="Times New Roman"/>
                <w:sz w:val="20"/>
                <w:szCs w:val="20"/>
              </w:rPr>
              <w:t>N</w:t>
            </w:r>
            <w:r w:rsidR="00E253A6" w:rsidRPr="00DF5042">
              <w:rPr>
                <w:rFonts w:ascii="Times New Roman" w:hAnsi="Times New Roman"/>
                <w:sz w:val="20"/>
                <w:szCs w:val="20"/>
              </w:rPr>
              <w:t xml:space="preserve">ationaux/Coordonnateurs de </w:t>
            </w:r>
            <w:r w:rsidRPr="00DF5042">
              <w:rPr>
                <w:rFonts w:ascii="Times New Roman" w:hAnsi="Times New Roman"/>
                <w:sz w:val="20"/>
                <w:szCs w:val="20"/>
              </w:rPr>
              <w:t>Projet</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08</w:t>
            </w:r>
          </w:p>
        </w:tc>
      </w:tr>
      <w:tr w:rsidR="00B03425" w:rsidRPr="00DF5042" w:rsidTr="00291CFD">
        <w:trPr>
          <w:trHeight w:val="64"/>
          <w:jc w:val="center"/>
        </w:trPr>
        <w:tc>
          <w:tcPr>
            <w:tcW w:w="4605" w:type="dxa"/>
            <w:vAlign w:val="center"/>
          </w:tcPr>
          <w:p w:rsidR="00B03425" w:rsidRPr="00DF5042" w:rsidRDefault="00B03425" w:rsidP="00B03425">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 xml:space="preserve">Acteurs stratégiques au niveau des Ministères </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0</w:t>
            </w:r>
            <w:r w:rsidR="00F04D39" w:rsidRPr="00DF5042">
              <w:rPr>
                <w:rFonts w:ascii="Times New Roman" w:hAnsi="Times New Roman"/>
                <w:sz w:val="20"/>
                <w:szCs w:val="20"/>
              </w:rPr>
              <w:t>9</w:t>
            </w:r>
          </w:p>
        </w:tc>
      </w:tr>
      <w:tr w:rsidR="00B03425" w:rsidRPr="00DF5042" w:rsidTr="00291CFD">
        <w:trPr>
          <w:trHeight w:val="64"/>
          <w:jc w:val="center"/>
        </w:trPr>
        <w:tc>
          <w:tcPr>
            <w:tcW w:w="4605" w:type="dxa"/>
            <w:vAlign w:val="center"/>
          </w:tcPr>
          <w:p w:rsidR="00B03425" w:rsidRPr="00DF5042" w:rsidRDefault="00B03425" w:rsidP="00B03425">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Partenaires techniques et financiers</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07</w:t>
            </w:r>
          </w:p>
        </w:tc>
      </w:tr>
      <w:tr w:rsidR="00B03425" w:rsidRPr="00DF5042" w:rsidTr="00291CFD">
        <w:trPr>
          <w:trHeight w:val="64"/>
          <w:jc w:val="center"/>
        </w:trPr>
        <w:tc>
          <w:tcPr>
            <w:tcW w:w="4605" w:type="dxa"/>
            <w:vAlign w:val="center"/>
          </w:tcPr>
          <w:p w:rsidR="00B03425" w:rsidRPr="00DF5042" w:rsidRDefault="00B03425" w:rsidP="00B03425">
            <w:pPr>
              <w:autoSpaceDE w:val="0"/>
              <w:autoSpaceDN w:val="0"/>
              <w:adjustRightInd w:val="0"/>
              <w:ind w:firstLine="0"/>
              <w:jc w:val="both"/>
              <w:rPr>
                <w:rFonts w:ascii="Times New Roman" w:hAnsi="Times New Roman"/>
                <w:sz w:val="20"/>
                <w:szCs w:val="20"/>
              </w:rPr>
            </w:pPr>
            <w:r w:rsidRPr="00DF5042">
              <w:rPr>
                <w:rFonts w:ascii="Times New Roman" w:hAnsi="Times New Roman"/>
                <w:sz w:val="20"/>
                <w:szCs w:val="20"/>
              </w:rPr>
              <w:t xml:space="preserve">Bénéficiaires </w:t>
            </w:r>
          </w:p>
        </w:tc>
        <w:tc>
          <w:tcPr>
            <w:tcW w:w="1559" w:type="dxa"/>
            <w:vAlign w:val="center"/>
          </w:tcPr>
          <w:p w:rsidR="00B03425" w:rsidRPr="00DF5042" w:rsidRDefault="00B03425" w:rsidP="00955627">
            <w:pPr>
              <w:autoSpaceDE w:val="0"/>
              <w:autoSpaceDN w:val="0"/>
              <w:adjustRightInd w:val="0"/>
              <w:ind w:firstLine="0"/>
              <w:jc w:val="center"/>
              <w:rPr>
                <w:rFonts w:ascii="Times New Roman" w:hAnsi="Times New Roman"/>
                <w:sz w:val="20"/>
                <w:szCs w:val="20"/>
              </w:rPr>
            </w:pPr>
            <w:r w:rsidRPr="00DF5042">
              <w:rPr>
                <w:rFonts w:ascii="Times New Roman" w:hAnsi="Times New Roman"/>
                <w:sz w:val="20"/>
                <w:szCs w:val="20"/>
              </w:rPr>
              <w:t>12</w:t>
            </w:r>
          </w:p>
        </w:tc>
      </w:tr>
      <w:tr w:rsidR="00B03425" w:rsidRPr="00DF5042" w:rsidTr="00291CFD">
        <w:trPr>
          <w:trHeight w:val="64"/>
          <w:jc w:val="center"/>
        </w:trPr>
        <w:tc>
          <w:tcPr>
            <w:tcW w:w="4605" w:type="dxa"/>
            <w:shd w:val="clear" w:color="auto" w:fill="DAEEF3" w:themeFill="accent5" w:themeFillTint="33"/>
            <w:vAlign w:val="center"/>
          </w:tcPr>
          <w:p w:rsidR="00B03425" w:rsidRPr="00DF5042" w:rsidRDefault="00B03425" w:rsidP="00B03425">
            <w:pPr>
              <w:autoSpaceDE w:val="0"/>
              <w:autoSpaceDN w:val="0"/>
              <w:adjustRightInd w:val="0"/>
              <w:ind w:firstLine="0"/>
              <w:jc w:val="both"/>
              <w:rPr>
                <w:rFonts w:ascii="Times New Roman" w:hAnsi="Times New Roman"/>
                <w:b/>
                <w:bCs/>
                <w:sz w:val="20"/>
                <w:szCs w:val="20"/>
              </w:rPr>
            </w:pPr>
            <w:r w:rsidRPr="00DF5042">
              <w:rPr>
                <w:rFonts w:ascii="Times New Roman" w:hAnsi="Times New Roman"/>
                <w:b/>
                <w:bCs/>
                <w:sz w:val="20"/>
                <w:szCs w:val="20"/>
              </w:rPr>
              <w:t xml:space="preserve">Total </w:t>
            </w:r>
          </w:p>
        </w:tc>
        <w:tc>
          <w:tcPr>
            <w:tcW w:w="1559" w:type="dxa"/>
            <w:shd w:val="clear" w:color="auto" w:fill="DAEEF3" w:themeFill="accent5" w:themeFillTint="33"/>
            <w:vAlign w:val="center"/>
          </w:tcPr>
          <w:p w:rsidR="00B03425" w:rsidRPr="00DF5042" w:rsidRDefault="00F04D39" w:rsidP="00955627">
            <w:pPr>
              <w:autoSpaceDE w:val="0"/>
              <w:autoSpaceDN w:val="0"/>
              <w:adjustRightInd w:val="0"/>
              <w:ind w:firstLine="0"/>
              <w:jc w:val="center"/>
              <w:rPr>
                <w:rFonts w:ascii="Times New Roman" w:hAnsi="Times New Roman"/>
                <w:b/>
                <w:bCs/>
                <w:sz w:val="20"/>
                <w:szCs w:val="20"/>
              </w:rPr>
            </w:pPr>
            <w:r w:rsidRPr="00DF5042">
              <w:rPr>
                <w:rFonts w:ascii="Times New Roman" w:hAnsi="Times New Roman"/>
                <w:b/>
                <w:bCs/>
                <w:sz w:val="20"/>
                <w:szCs w:val="20"/>
              </w:rPr>
              <w:t>51</w:t>
            </w:r>
          </w:p>
        </w:tc>
      </w:tr>
    </w:tbl>
    <w:p w:rsidR="00B03425" w:rsidRPr="00DF5042" w:rsidRDefault="00B03425" w:rsidP="008F2DCD">
      <w:pPr>
        <w:autoSpaceDE w:val="0"/>
        <w:autoSpaceDN w:val="0"/>
        <w:adjustRightInd w:val="0"/>
        <w:ind w:firstLine="0"/>
        <w:jc w:val="both"/>
        <w:rPr>
          <w:rFonts w:ascii="Times New Roman" w:hAnsi="Times New Roman"/>
          <w:sz w:val="14"/>
          <w:szCs w:val="14"/>
        </w:rPr>
      </w:pPr>
    </w:p>
    <w:p w:rsidR="008877E6" w:rsidRPr="00DF5042" w:rsidRDefault="000A1278" w:rsidP="004720F2">
      <w:pPr>
        <w:pStyle w:val="Titre2"/>
        <w:numPr>
          <w:ilvl w:val="0"/>
          <w:numId w:val="25"/>
        </w:numPr>
        <w:pBdr>
          <w:bottom w:val="none" w:sz="0" w:space="0" w:color="auto"/>
        </w:pBdr>
        <w:spacing w:before="0" w:after="0"/>
        <w:rPr>
          <w:rFonts w:ascii="Times New Roman" w:hAnsi="Times New Roman"/>
          <w:b/>
          <w:color w:val="auto"/>
        </w:rPr>
      </w:pPr>
      <w:bookmarkStart w:id="59" w:name="_Toc87597799"/>
      <w:r w:rsidRPr="00DF5042">
        <w:rPr>
          <w:rFonts w:ascii="Times New Roman" w:hAnsi="Times New Roman"/>
          <w:b/>
          <w:color w:val="auto"/>
        </w:rPr>
        <w:t>Procédures et instruments de collecte de données</w:t>
      </w:r>
      <w:bookmarkEnd w:id="59"/>
      <w:r w:rsidR="008877E6" w:rsidRPr="00DF5042">
        <w:rPr>
          <w:rFonts w:ascii="Times New Roman" w:hAnsi="Times New Roman"/>
          <w:b/>
          <w:color w:val="auto"/>
        </w:rPr>
        <w:t xml:space="preserve"> </w:t>
      </w:r>
    </w:p>
    <w:p w:rsidR="000E3A98" w:rsidRPr="00DF5042" w:rsidRDefault="000E3A98" w:rsidP="000E3A98">
      <w:pPr>
        <w:ind w:firstLine="0"/>
        <w:jc w:val="both"/>
        <w:rPr>
          <w:rFonts w:ascii="Times New Roman" w:hAnsi="Times New Roman"/>
          <w:sz w:val="14"/>
          <w:szCs w:val="14"/>
        </w:rPr>
      </w:pPr>
    </w:p>
    <w:p w:rsidR="003F24FC" w:rsidRPr="00DF5042" w:rsidRDefault="00334C00" w:rsidP="003F24FC">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4</w:t>
      </w:r>
      <w:r w:rsidR="002F3F31" w:rsidRPr="00DF5042">
        <w:rPr>
          <w:rFonts w:ascii="Times New Roman" w:hAnsi="Times New Roman"/>
          <w:sz w:val="24"/>
          <w:szCs w:val="24"/>
        </w:rPr>
        <w:t>1</w:t>
      </w:r>
      <w:r w:rsidRPr="00DF5042">
        <w:rPr>
          <w:rFonts w:ascii="Times New Roman" w:hAnsi="Times New Roman"/>
          <w:sz w:val="24"/>
          <w:szCs w:val="24"/>
        </w:rPr>
        <w:t>.</w:t>
      </w:r>
      <w:r w:rsidRPr="00DF5042">
        <w:rPr>
          <w:rFonts w:ascii="Times New Roman" w:hAnsi="Times New Roman"/>
          <w:sz w:val="24"/>
          <w:szCs w:val="24"/>
        </w:rPr>
        <w:tab/>
        <w:t>Les sources documentai</w:t>
      </w:r>
      <w:r w:rsidR="00291CFD" w:rsidRPr="00DF5042">
        <w:rPr>
          <w:rFonts w:ascii="Times New Roman" w:hAnsi="Times New Roman"/>
          <w:sz w:val="24"/>
          <w:szCs w:val="24"/>
        </w:rPr>
        <w:t xml:space="preserve">res ont été d’abord mises à disposition à distance, essentiellement </w:t>
      </w:r>
      <w:r w:rsidRPr="00DF5042">
        <w:rPr>
          <w:rFonts w:ascii="Times New Roman" w:hAnsi="Times New Roman"/>
          <w:sz w:val="24"/>
          <w:szCs w:val="24"/>
        </w:rPr>
        <w:t xml:space="preserve">par le PNUD. Les évaluateurs les ont enrichies avec des ressources </w:t>
      </w:r>
      <w:r w:rsidR="00291CFD" w:rsidRPr="00DF5042">
        <w:rPr>
          <w:rFonts w:ascii="Times New Roman" w:hAnsi="Times New Roman"/>
          <w:sz w:val="24"/>
          <w:szCs w:val="24"/>
        </w:rPr>
        <w:t xml:space="preserve">collectées auprès des autres acteurs en marge des entretiens. </w:t>
      </w:r>
      <w:r w:rsidRPr="00DF5042">
        <w:rPr>
          <w:rFonts w:ascii="Times New Roman" w:hAnsi="Times New Roman"/>
          <w:sz w:val="24"/>
          <w:szCs w:val="24"/>
        </w:rPr>
        <w:t xml:space="preserve">Les protocoles distants utilisant les plateformes </w:t>
      </w:r>
      <w:r w:rsidR="00982E4B" w:rsidRPr="00DF5042">
        <w:rPr>
          <w:rFonts w:ascii="Times New Roman" w:hAnsi="Times New Roman"/>
          <w:sz w:val="24"/>
          <w:szCs w:val="24"/>
        </w:rPr>
        <w:t>d’e-communication</w:t>
      </w:r>
      <w:r w:rsidRPr="00DF5042">
        <w:rPr>
          <w:rFonts w:ascii="Times New Roman" w:hAnsi="Times New Roman"/>
          <w:sz w:val="24"/>
          <w:szCs w:val="24"/>
        </w:rPr>
        <w:t xml:space="preserve"> ont été utilisés pour </w:t>
      </w:r>
      <w:r w:rsidR="00291CFD" w:rsidRPr="00DF5042">
        <w:rPr>
          <w:rFonts w:ascii="Times New Roman" w:hAnsi="Times New Roman"/>
          <w:sz w:val="24"/>
          <w:szCs w:val="24"/>
        </w:rPr>
        <w:t xml:space="preserve">approcher </w:t>
      </w:r>
      <w:r w:rsidRPr="00DF5042">
        <w:rPr>
          <w:rFonts w:ascii="Times New Roman" w:hAnsi="Times New Roman"/>
          <w:sz w:val="24"/>
          <w:szCs w:val="24"/>
        </w:rPr>
        <w:t>les sources primaires institutionnelles à Cotonou</w:t>
      </w:r>
      <w:r w:rsidR="00D931D1" w:rsidRPr="00DF5042">
        <w:rPr>
          <w:rFonts w:ascii="Times New Roman" w:hAnsi="Times New Roman"/>
          <w:sz w:val="24"/>
          <w:szCs w:val="24"/>
        </w:rPr>
        <w:t xml:space="preserve">. Les </w:t>
      </w:r>
      <w:r w:rsidR="001F2E06" w:rsidRPr="00DF5042">
        <w:rPr>
          <w:rFonts w:ascii="Times New Roman" w:hAnsi="Times New Roman"/>
          <w:sz w:val="24"/>
          <w:szCs w:val="24"/>
        </w:rPr>
        <w:t>bénéficiaires directs</w:t>
      </w:r>
      <w:r w:rsidR="00D931D1" w:rsidRPr="00DF5042">
        <w:rPr>
          <w:rFonts w:ascii="Times New Roman" w:hAnsi="Times New Roman"/>
          <w:sz w:val="24"/>
          <w:szCs w:val="24"/>
        </w:rPr>
        <w:t xml:space="preserve"> </w:t>
      </w:r>
      <w:r w:rsidR="00291CFD" w:rsidRPr="00DF5042">
        <w:rPr>
          <w:rFonts w:ascii="Times New Roman" w:hAnsi="Times New Roman"/>
          <w:sz w:val="24"/>
          <w:szCs w:val="24"/>
        </w:rPr>
        <w:t xml:space="preserve">sur le terrain, à l’intérieur du pays, </w:t>
      </w:r>
      <w:r w:rsidR="00D931D1" w:rsidRPr="00DF5042">
        <w:rPr>
          <w:rFonts w:ascii="Times New Roman" w:hAnsi="Times New Roman"/>
          <w:sz w:val="24"/>
          <w:szCs w:val="24"/>
        </w:rPr>
        <w:t xml:space="preserve">ont été </w:t>
      </w:r>
      <w:r w:rsidR="00291CFD" w:rsidRPr="00DF5042">
        <w:rPr>
          <w:rFonts w:ascii="Times New Roman" w:hAnsi="Times New Roman"/>
          <w:sz w:val="24"/>
          <w:szCs w:val="24"/>
        </w:rPr>
        <w:t xml:space="preserve">interviewés </w:t>
      </w:r>
      <w:r w:rsidR="00D931D1" w:rsidRPr="00DF5042">
        <w:rPr>
          <w:rFonts w:ascii="Times New Roman" w:hAnsi="Times New Roman"/>
          <w:sz w:val="24"/>
          <w:szCs w:val="24"/>
        </w:rPr>
        <w:t>par téléphone</w:t>
      </w:r>
      <w:r w:rsidRPr="00DF5042">
        <w:rPr>
          <w:rFonts w:ascii="Times New Roman" w:hAnsi="Times New Roman"/>
          <w:sz w:val="24"/>
          <w:szCs w:val="24"/>
        </w:rPr>
        <w:t>. Ce</w:t>
      </w:r>
      <w:r w:rsidR="00D931D1" w:rsidRPr="00DF5042">
        <w:rPr>
          <w:rFonts w:ascii="Times New Roman" w:hAnsi="Times New Roman"/>
          <w:sz w:val="24"/>
          <w:szCs w:val="24"/>
        </w:rPr>
        <w:t>s</w:t>
      </w:r>
      <w:r w:rsidRPr="00DF5042">
        <w:rPr>
          <w:rFonts w:ascii="Times New Roman" w:hAnsi="Times New Roman"/>
          <w:sz w:val="24"/>
          <w:szCs w:val="24"/>
        </w:rPr>
        <w:t xml:space="preserve"> modalité</w:t>
      </w:r>
      <w:r w:rsidR="00D931D1" w:rsidRPr="00DF5042">
        <w:rPr>
          <w:rFonts w:ascii="Times New Roman" w:hAnsi="Times New Roman"/>
          <w:sz w:val="24"/>
          <w:szCs w:val="24"/>
        </w:rPr>
        <w:t>s</w:t>
      </w:r>
      <w:r w:rsidRPr="00DF5042">
        <w:rPr>
          <w:rFonts w:ascii="Times New Roman" w:hAnsi="Times New Roman"/>
          <w:sz w:val="24"/>
          <w:szCs w:val="24"/>
        </w:rPr>
        <w:t xml:space="preserve"> </w:t>
      </w:r>
      <w:r w:rsidR="00D931D1" w:rsidRPr="00DF5042">
        <w:rPr>
          <w:rFonts w:ascii="Times New Roman" w:hAnsi="Times New Roman"/>
          <w:sz w:val="24"/>
          <w:szCs w:val="24"/>
        </w:rPr>
        <w:t>ont</w:t>
      </w:r>
      <w:r w:rsidRPr="00DF5042">
        <w:rPr>
          <w:rFonts w:ascii="Times New Roman" w:hAnsi="Times New Roman"/>
          <w:sz w:val="24"/>
          <w:szCs w:val="24"/>
        </w:rPr>
        <w:t xml:space="preserve"> été retenue</w:t>
      </w:r>
      <w:r w:rsidR="00D931D1" w:rsidRPr="00DF5042">
        <w:rPr>
          <w:rFonts w:ascii="Times New Roman" w:hAnsi="Times New Roman"/>
          <w:sz w:val="24"/>
          <w:szCs w:val="24"/>
        </w:rPr>
        <w:t>s</w:t>
      </w:r>
      <w:r w:rsidRPr="00DF5042">
        <w:rPr>
          <w:rFonts w:ascii="Times New Roman" w:hAnsi="Times New Roman"/>
          <w:sz w:val="24"/>
          <w:szCs w:val="24"/>
        </w:rPr>
        <w:t xml:space="preserve"> eu égard aux sûretés appelées par le contexte COVID 19</w:t>
      </w:r>
      <w:r w:rsidR="00D931D1" w:rsidRPr="00DF5042">
        <w:rPr>
          <w:rFonts w:ascii="Times New Roman" w:hAnsi="Times New Roman"/>
          <w:sz w:val="24"/>
          <w:szCs w:val="24"/>
        </w:rPr>
        <w:t>.</w:t>
      </w:r>
      <w:r w:rsidRPr="00DF5042">
        <w:rPr>
          <w:rFonts w:ascii="Times New Roman" w:hAnsi="Times New Roman"/>
          <w:sz w:val="24"/>
          <w:szCs w:val="24"/>
        </w:rPr>
        <w:t xml:space="preserve"> La triangulation des sources et des </w:t>
      </w:r>
      <w:r w:rsidR="00D931D1" w:rsidRPr="00DF5042">
        <w:rPr>
          <w:rFonts w:ascii="Times New Roman" w:hAnsi="Times New Roman"/>
          <w:sz w:val="24"/>
          <w:szCs w:val="24"/>
        </w:rPr>
        <w:t>outils</w:t>
      </w:r>
      <w:r w:rsidRPr="00DF5042">
        <w:rPr>
          <w:rFonts w:ascii="Times New Roman" w:hAnsi="Times New Roman"/>
          <w:sz w:val="24"/>
          <w:szCs w:val="24"/>
        </w:rPr>
        <w:t xml:space="preserve"> a favorisé la constitution de données robustes ne dépendant ni d’une seule source ni d’un protocole unique.</w:t>
      </w:r>
      <w:r w:rsidR="00291CFD" w:rsidRPr="00DF5042">
        <w:rPr>
          <w:rFonts w:ascii="Times New Roman" w:hAnsi="Times New Roman"/>
          <w:sz w:val="24"/>
          <w:szCs w:val="24"/>
        </w:rPr>
        <w:t xml:space="preserve"> Les interviews ont été conduites sur la base d’un guide d’entretien modulé en fonction de chaque catégorie d’acteurs et consultable en annexe de ce rapport.</w:t>
      </w:r>
    </w:p>
    <w:p w:rsidR="003F24FC" w:rsidRPr="00DF5042" w:rsidRDefault="003F24FC" w:rsidP="000A1278">
      <w:pPr>
        <w:ind w:firstLine="0"/>
        <w:rPr>
          <w:rFonts w:ascii="Times New Roman" w:hAnsi="Times New Roman"/>
          <w:sz w:val="14"/>
          <w:szCs w:val="14"/>
        </w:rPr>
      </w:pPr>
    </w:p>
    <w:p w:rsidR="000F344F" w:rsidRPr="00DF5042" w:rsidRDefault="000A1278" w:rsidP="004720F2">
      <w:pPr>
        <w:pStyle w:val="Titre2"/>
        <w:numPr>
          <w:ilvl w:val="0"/>
          <w:numId w:val="25"/>
        </w:numPr>
        <w:pBdr>
          <w:bottom w:val="none" w:sz="0" w:space="0" w:color="auto"/>
        </w:pBdr>
        <w:spacing w:before="0" w:after="0"/>
        <w:rPr>
          <w:rFonts w:ascii="Times New Roman" w:hAnsi="Times New Roman"/>
          <w:b/>
          <w:color w:val="auto"/>
        </w:rPr>
      </w:pPr>
      <w:bookmarkStart w:id="60" w:name="_Toc87597800"/>
      <w:r w:rsidRPr="00DF5042">
        <w:rPr>
          <w:rFonts w:ascii="Times New Roman" w:hAnsi="Times New Roman"/>
          <w:b/>
          <w:color w:val="auto"/>
        </w:rPr>
        <w:t>Normes de performance</w:t>
      </w:r>
      <w:bookmarkEnd w:id="60"/>
      <w:r w:rsidRPr="00DF5042">
        <w:rPr>
          <w:rFonts w:ascii="Times New Roman" w:hAnsi="Times New Roman"/>
          <w:b/>
          <w:color w:val="auto"/>
        </w:rPr>
        <w:t xml:space="preserve"> </w:t>
      </w:r>
    </w:p>
    <w:p w:rsidR="000A1278" w:rsidRPr="00DF5042" w:rsidRDefault="000A1278" w:rsidP="000A1278">
      <w:pPr>
        <w:ind w:firstLine="0"/>
        <w:rPr>
          <w:rFonts w:ascii="Times New Roman" w:hAnsi="Times New Roman"/>
          <w:sz w:val="24"/>
          <w:szCs w:val="24"/>
        </w:rPr>
      </w:pPr>
    </w:p>
    <w:p w:rsidR="007E5BB5" w:rsidRPr="00DF5042" w:rsidRDefault="00334C00" w:rsidP="007E5BB5">
      <w:pPr>
        <w:autoSpaceDE w:val="0"/>
        <w:autoSpaceDN w:val="0"/>
        <w:adjustRightInd w:val="0"/>
        <w:ind w:firstLine="0"/>
        <w:jc w:val="both"/>
        <w:rPr>
          <w:rFonts w:asciiTheme="minorHAnsi" w:hAnsiTheme="minorHAnsi" w:cstheme="minorHAnsi"/>
          <w:sz w:val="24"/>
          <w:szCs w:val="24"/>
        </w:rPr>
      </w:pPr>
      <w:r w:rsidRPr="00DF5042">
        <w:rPr>
          <w:rFonts w:asciiTheme="minorHAnsi" w:hAnsiTheme="minorHAnsi" w:cstheme="minorHAnsi"/>
          <w:sz w:val="24"/>
          <w:szCs w:val="24"/>
        </w:rPr>
        <w:t>4</w:t>
      </w:r>
      <w:r w:rsidR="002F3F31" w:rsidRPr="00DF5042">
        <w:rPr>
          <w:rFonts w:asciiTheme="minorHAnsi" w:hAnsiTheme="minorHAnsi" w:cstheme="minorHAnsi"/>
          <w:sz w:val="24"/>
          <w:szCs w:val="24"/>
        </w:rPr>
        <w:t>2</w:t>
      </w:r>
      <w:r w:rsidRPr="00DF5042">
        <w:rPr>
          <w:rFonts w:asciiTheme="minorHAnsi" w:hAnsiTheme="minorHAnsi" w:cstheme="minorHAnsi"/>
          <w:sz w:val="24"/>
          <w:szCs w:val="24"/>
        </w:rPr>
        <w:t>.</w:t>
      </w:r>
      <w:r w:rsidRPr="00DF5042">
        <w:rPr>
          <w:rFonts w:asciiTheme="minorHAnsi" w:hAnsiTheme="minorHAnsi" w:cstheme="minorHAnsi"/>
          <w:sz w:val="24"/>
          <w:szCs w:val="24"/>
        </w:rPr>
        <w:tab/>
        <w:t xml:space="preserve">Les normes invoquées comme références sont, pour les critères d’efficacité, </w:t>
      </w:r>
      <w:r w:rsidRPr="00DF5042">
        <w:rPr>
          <w:rFonts w:asciiTheme="minorHAnsi" w:hAnsiTheme="minorHAnsi" w:cstheme="minorHAnsi"/>
          <w:b/>
          <w:i/>
          <w:sz w:val="24"/>
          <w:szCs w:val="24"/>
        </w:rPr>
        <w:t>les indicateurs</w:t>
      </w:r>
      <w:r w:rsidRPr="00DF5042">
        <w:rPr>
          <w:rFonts w:asciiTheme="minorHAnsi" w:hAnsiTheme="minorHAnsi" w:cstheme="minorHAnsi"/>
          <w:sz w:val="24"/>
          <w:szCs w:val="24"/>
        </w:rPr>
        <w:t xml:space="preserve"> retenus à cette fin dans le cadre des résultats et des ressources du Programme (Prodoc) et leurs </w:t>
      </w:r>
      <w:r w:rsidRPr="00DF5042">
        <w:rPr>
          <w:rFonts w:asciiTheme="minorHAnsi" w:hAnsiTheme="minorHAnsi" w:cstheme="minorHAnsi"/>
          <w:b/>
          <w:i/>
          <w:sz w:val="24"/>
          <w:szCs w:val="24"/>
        </w:rPr>
        <w:t>cibles respectives</w:t>
      </w:r>
      <w:r w:rsidRPr="00DF5042">
        <w:rPr>
          <w:rFonts w:asciiTheme="minorHAnsi" w:hAnsiTheme="minorHAnsi" w:cstheme="minorHAnsi"/>
          <w:sz w:val="24"/>
          <w:szCs w:val="24"/>
        </w:rPr>
        <w:t xml:space="preserve">. Pour les autres critères du CAD, le cadre logique n’en traitant pas nommément, et n’en donnant donc pas les moyens de vérification (indicateurs de performance), les évaluateurs </w:t>
      </w:r>
      <w:r w:rsidRPr="00DF5042">
        <w:rPr>
          <w:rFonts w:asciiTheme="minorHAnsi" w:hAnsiTheme="minorHAnsi" w:cstheme="minorHAnsi"/>
          <w:b/>
          <w:i/>
          <w:sz w:val="24"/>
          <w:szCs w:val="24"/>
        </w:rPr>
        <w:t xml:space="preserve">ont </w:t>
      </w:r>
      <w:r w:rsidR="002D4BC5" w:rsidRPr="00DF5042">
        <w:rPr>
          <w:rFonts w:asciiTheme="minorHAnsi" w:hAnsiTheme="minorHAnsi" w:cstheme="minorHAnsi"/>
          <w:b/>
          <w:i/>
          <w:sz w:val="24"/>
          <w:szCs w:val="24"/>
        </w:rPr>
        <w:t>déterminé</w:t>
      </w:r>
      <w:r w:rsidRPr="00DF5042">
        <w:rPr>
          <w:rFonts w:asciiTheme="minorHAnsi" w:hAnsiTheme="minorHAnsi" w:cstheme="minorHAnsi"/>
          <w:b/>
          <w:i/>
          <w:sz w:val="24"/>
          <w:szCs w:val="24"/>
        </w:rPr>
        <w:t xml:space="preserve"> les éléments de raison qui les constituent et apprécié leur degré de présence dans les rendus du programme</w:t>
      </w:r>
      <w:r w:rsidRPr="00DF5042">
        <w:rPr>
          <w:rFonts w:asciiTheme="minorHAnsi" w:hAnsiTheme="minorHAnsi" w:cstheme="minorHAnsi"/>
          <w:sz w:val="24"/>
          <w:szCs w:val="24"/>
        </w:rPr>
        <w:t xml:space="preserve">. Par exemple, </w:t>
      </w:r>
      <w:r w:rsidRPr="00DF5042">
        <w:rPr>
          <w:rFonts w:asciiTheme="minorHAnsi" w:hAnsiTheme="minorHAnsi" w:cstheme="minorHAnsi"/>
          <w:b/>
          <w:i/>
          <w:sz w:val="24"/>
          <w:szCs w:val="24"/>
        </w:rPr>
        <w:t>l’alignement du programme sur les priorités nationales</w:t>
      </w:r>
      <w:r w:rsidRPr="00DF5042">
        <w:rPr>
          <w:rFonts w:asciiTheme="minorHAnsi" w:hAnsiTheme="minorHAnsi" w:cstheme="minorHAnsi"/>
          <w:sz w:val="24"/>
          <w:szCs w:val="24"/>
        </w:rPr>
        <w:t xml:space="preserve">, est un élément clé pour décider de la pertinence. Autre illustration, sur un autre critère, </w:t>
      </w:r>
      <w:r w:rsidRPr="00DF5042">
        <w:rPr>
          <w:rFonts w:asciiTheme="minorHAnsi" w:hAnsiTheme="minorHAnsi" w:cstheme="minorHAnsi"/>
          <w:b/>
          <w:i/>
          <w:sz w:val="24"/>
          <w:szCs w:val="24"/>
        </w:rPr>
        <w:t xml:space="preserve">l’existence </w:t>
      </w:r>
      <w:r w:rsidR="00291CFD" w:rsidRPr="00DF5042">
        <w:rPr>
          <w:rFonts w:asciiTheme="minorHAnsi" w:hAnsiTheme="minorHAnsi" w:cstheme="minorHAnsi"/>
          <w:b/>
          <w:i/>
          <w:sz w:val="24"/>
          <w:szCs w:val="24"/>
        </w:rPr>
        <w:t>d’une solide appropriation nationale</w:t>
      </w:r>
      <w:r w:rsidRPr="00DF5042">
        <w:rPr>
          <w:rFonts w:asciiTheme="minorHAnsi" w:hAnsiTheme="minorHAnsi" w:cstheme="minorHAnsi"/>
          <w:sz w:val="24"/>
          <w:szCs w:val="24"/>
        </w:rPr>
        <w:t xml:space="preserve"> est un élément clé pour formuler le pronostic de durabilité des acquis du programme.</w:t>
      </w:r>
    </w:p>
    <w:p w:rsidR="007E5BB5" w:rsidRPr="00DF5042" w:rsidRDefault="007E5BB5" w:rsidP="000A1278">
      <w:pPr>
        <w:ind w:firstLine="0"/>
        <w:rPr>
          <w:rFonts w:asciiTheme="minorHAnsi" w:hAnsiTheme="minorHAnsi" w:cstheme="minorHAnsi"/>
          <w:sz w:val="14"/>
          <w:szCs w:val="14"/>
        </w:rPr>
      </w:pPr>
    </w:p>
    <w:p w:rsidR="000F344F" w:rsidRPr="00DF5042" w:rsidRDefault="000A1278" w:rsidP="004720F2">
      <w:pPr>
        <w:pStyle w:val="Titre2"/>
        <w:numPr>
          <w:ilvl w:val="0"/>
          <w:numId w:val="25"/>
        </w:numPr>
        <w:pBdr>
          <w:bottom w:val="none" w:sz="0" w:space="0" w:color="auto"/>
        </w:pBdr>
        <w:spacing w:before="0" w:after="0"/>
        <w:rPr>
          <w:rFonts w:ascii="Times New Roman" w:hAnsi="Times New Roman"/>
          <w:b/>
          <w:color w:val="auto"/>
        </w:rPr>
      </w:pPr>
      <w:bookmarkStart w:id="61" w:name="_Toc87597801"/>
      <w:r w:rsidRPr="00DF5042">
        <w:rPr>
          <w:rFonts w:ascii="Times New Roman" w:hAnsi="Times New Roman"/>
          <w:b/>
          <w:color w:val="auto"/>
        </w:rPr>
        <w:t>Participation de</w:t>
      </w:r>
      <w:r w:rsidR="006911DE" w:rsidRPr="00DF5042">
        <w:rPr>
          <w:rFonts w:ascii="Times New Roman" w:hAnsi="Times New Roman"/>
          <w:b/>
          <w:color w:val="auto"/>
        </w:rPr>
        <w:t>s</w:t>
      </w:r>
      <w:r w:rsidRPr="00DF5042">
        <w:rPr>
          <w:rFonts w:ascii="Times New Roman" w:hAnsi="Times New Roman"/>
          <w:b/>
          <w:color w:val="auto"/>
        </w:rPr>
        <w:t xml:space="preserve"> partie</w:t>
      </w:r>
      <w:r w:rsidR="006911DE" w:rsidRPr="00DF5042">
        <w:rPr>
          <w:rFonts w:ascii="Times New Roman" w:hAnsi="Times New Roman"/>
          <w:b/>
          <w:color w:val="auto"/>
        </w:rPr>
        <w:t>s</w:t>
      </w:r>
      <w:r w:rsidRPr="00DF5042">
        <w:rPr>
          <w:rFonts w:ascii="Times New Roman" w:hAnsi="Times New Roman"/>
          <w:b/>
          <w:color w:val="auto"/>
        </w:rPr>
        <w:t xml:space="preserve"> prenante</w:t>
      </w:r>
      <w:r w:rsidR="006911DE" w:rsidRPr="00DF5042">
        <w:rPr>
          <w:rFonts w:ascii="Times New Roman" w:hAnsi="Times New Roman"/>
          <w:b/>
          <w:color w:val="auto"/>
        </w:rPr>
        <w:t>s</w:t>
      </w:r>
      <w:bookmarkEnd w:id="61"/>
      <w:r w:rsidR="000F344F" w:rsidRPr="00DF5042">
        <w:rPr>
          <w:rFonts w:ascii="Times New Roman" w:hAnsi="Times New Roman"/>
          <w:b/>
          <w:color w:val="auto"/>
        </w:rPr>
        <w:t xml:space="preserve"> </w:t>
      </w:r>
    </w:p>
    <w:p w:rsidR="000F344F" w:rsidRPr="00DF5042" w:rsidRDefault="000F344F" w:rsidP="000F344F">
      <w:pPr>
        <w:ind w:firstLine="0"/>
        <w:jc w:val="both"/>
        <w:rPr>
          <w:rFonts w:ascii="Times New Roman" w:hAnsi="Times New Roman"/>
          <w:sz w:val="14"/>
          <w:szCs w:val="14"/>
        </w:rPr>
      </w:pPr>
    </w:p>
    <w:p w:rsidR="000F344F" w:rsidRPr="00931F10" w:rsidRDefault="00334C00" w:rsidP="000F344F">
      <w:pPr>
        <w:ind w:firstLine="0"/>
        <w:jc w:val="both"/>
        <w:rPr>
          <w:rFonts w:ascii="Times New Roman" w:hAnsi="Times New Roman"/>
          <w:sz w:val="24"/>
          <w:szCs w:val="24"/>
        </w:rPr>
      </w:pPr>
      <w:r w:rsidRPr="00DF5042">
        <w:rPr>
          <w:rFonts w:ascii="Times New Roman" w:hAnsi="Times New Roman"/>
          <w:sz w:val="24"/>
          <w:szCs w:val="24"/>
        </w:rPr>
        <w:t>4</w:t>
      </w:r>
      <w:r w:rsidR="002F3F31" w:rsidRPr="00DF5042">
        <w:rPr>
          <w:rFonts w:ascii="Times New Roman" w:hAnsi="Times New Roman"/>
          <w:sz w:val="24"/>
          <w:szCs w:val="24"/>
        </w:rPr>
        <w:t>3</w:t>
      </w:r>
      <w:r w:rsidRPr="00DF5042">
        <w:rPr>
          <w:rFonts w:ascii="Times New Roman" w:hAnsi="Times New Roman"/>
          <w:sz w:val="24"/>
          <w:szCs w:val="24"/>
        </w:rPr>
        <w:t>.</w:t>
      </w:r>
      <w:r w:rsidRPr="00DF5042">
        <w:rPr>
          <w:rFonts w:ascii="Times New Roman" w:hAnsi="Times New Roman"/>
          <w:sz w:val="24"/>
          <w:szCs w:val="24"/>
        </w:rPr>
        <w:tab/>
        <w:t xml:space="preserve">Les parties prenantes ont préparé et accompagné l’évaluation autour des spécialisations suivantes. Il s’agit du PNUD, à travers le Bureau Pays notamment, d’une part, et de la partie nationale au niveau central et local, d’autre part. Le Bureau Pays a procédé à la conception de l’évaluation et maintenu un engagement dans le processus de révision et de validation de ses </w:t>
      </w:r>
      <w:r w:rsidRPr="00931F10">
        <w:rPr>
          <w:rFonts w:ascii="Times New Roman" w:hAnsi="Times New Roman"/>
          <w:sz w:val="24"/>
          <w:szCs w:val="24"/>
        </w:rPr>
        <w:t xml:space="preserve">produits. Le Bureau Pays a également été consulté comme source de données. La partie nationale </w:t>
      </w:r>
      <w:r w:rsidR="008F20B0" w:rsidRPr="00931F10">
        <w:rPr>
          <w:rFonts w:ascii="Times New Roman" w:hAnsi="Times New Roman"/>
          <w:sz w:val="24"/>
          <w:szCs w:val="24"/>
        </w:rPr>
        <w:t>étatique</w:t>
      </w:r>
      <w:r w:rsidRPr="00931F10">
        <w:rPr>
          <w:rFonts w:ascii="Times New Roman" w:hAnsi="Times New Roman"/>
          <w:sz w:val="24"/>
          <w:szCs w:val="24"/>
        </w:rPr>
        <w:t xml:space="preserve"> a notamment participé comme source de données et acteur du processus de révision et de validation des produits. </w:t>
      </w:r>
      <w:r w:rsidR="00B01E4D" w:rsidRPr="00931F10">
        <w:rPr>
          <w:rFonts w:ascii="Times New Roman" w:hAnsi="Times New Roman"/>
          <w:sz w:val="24"/>
          <w:szCs w:val="24"/>
        </w:rPr>
        <w:t xml:space="preserve">Les bénéficiaires et organisations de société civile à la base ont joué un rôle de sources de données primaires. </w:t>
      </w:r>
      <w:r w:rsidRPr="00931F10">
        <w:rPr>
          <w:rFonts w:ascii="Times New Roman" w:hAnsi="Times New Roman"/>
          <w:sz w:val="24"/>
          <w:szCs w:val="24"/>
        </w:rPr>
        <w:t>Les partenaires techniques et financiers ont été consultés comme sources de données primaires. Enfin le Bureau Pays et l</w:t>
      </w:r>
      <w:r w:rsidR="00B01E4D" w:rsidRPr="00931F10">
        <w:rPr>
          <w:rFonts w:ascii="Times New Roman" w:hAnsi="Times New Roman"/>
          <w:sz w:val="24"/>
          <w:szCs w:val="24"/>
        </w:rPr>
        <w:t>’</w:t>
      </w:r>
      <w:r w:rsidR="008718F8" w:rsidRPr="00931F10">
        <w:rPr>
          <w:rFonts w:ascii="Times New Roman" w:hAnsi="Times New Roman"/>
          <w:sz w:val="24"/>
          <w:szCs w:val="24"/>
        </w:rPr>
        <w:t>É</w:t>
      </w:r>
      <w:r w:rsidR="00B01E4D" w:rsidRPr="00931F10">
        <w:rPr>
          <w:rFonts w:ascii="Times New Roman" w:hAnsi="Times New Roman"/>
          <w:sz w:val="24"/>
          <w:szCs w:val="24"/>
        </w:rPr>
        <w:t xml:space="preserve">tat </w:t>
      </w:r>
      <w:r w:rsidRPr="00931F10">
        <w:rPr>
          <w:rFonts w:ascii="Times New Roman" w:hAnsi="Times New Roman"/>
          <w:sz w:val="24"/>
          <w:szCs w:val="24"/>
        </w:rPr>
        <w:t xml:space="preserve">ont vocation à être </w:t>
      </w:r>
      <w:r w:rsidR="00B01E4D" w:rsidRPr="00931F10">
        <w:rPr>
          <w:rFonts w:ascii="Times New Roman" w:hAnsi="Times New Roman"/>
          <w:sz w:val="24"/>
          <w:szCs w:val="24"/>
        </w:rPr>
        <w:t xml:space="preserve">en responsabilité dans </w:t>
      </w:r>
      <w:r w:rsidRPr="00931F10">
        <w:rPr>
          <w:rFonts w:ascii="Times New Roman" w:hAnsi="Times New Roman"/>
          <w:sz w:val="24"/>
          <w:szCs w:val="24"/>
        </w:rPr>
        <w:t xml:space="preserve">la mise en œuvre des conclusions </w:t>
      </w:r>
      <w:r w:rsidR="00B01E4D" w:rsidRPr="00931F10">
        <w:rPr>
          <w:rFonts w:ascii="Times New Roman" w:hAnsi="Times New Roman"/>
          <w:sz w:val="24"/>
          <w:szCs w:val="24"/>
        </w:rPr>
        <w:t xml:space="preserve">et recommandations </w:t>
      </w:r>
      <w:r w:rsidRPr="00931F10">
        <w:rPr>
          <w:rFonts w:ascii="Times New Roman" w:hAnsi="Times New Roman"/>
          <w:sz w:val="24"/>
          <w:szCs w:val="24"/>
        </w:rPr>
        <w:t>issues de l’évaluation.</w:t>
      </w:r>
      <w:r w:rsidR="00D5599C" w:rsidRPr="00931F10">
        <w:rPr>
          <w:rFonts w:ascii="Times New Roman" w:hAnsi="Times New Roman"/>
          <w:sz w:val="24"/>
          <w:szCs w:val="24"/>
        </w:rPr>
        <w:t xml:space="preserve">  </w:t>
      </w:r>
    </w:p>
    <w:p w:rsidR="000A1278" w:rsidRPr="00931F10" w:rsidRDefault="000A1278" w:rsidP="000A1278">
      <w:pPr>
        <w:ind w:firstLine="0"/>
        <w:rPr>
          <w:rFonts w:ascii="Times New Roman" w:hAnsi="Times New Roman"/>
          <w:sz w:val="14"/>
          <w:szCs w:val="14"/>
        </w:rPr>
      </w:pPr>
    </w:p>
    <w:p w:rsidR="00D5599C" w:rsidRPr="00931F10" w:rsidRDefault="000A1278" w:rsidP="004720F2">
      <w:pPr>
        <w:pStyle w:val="Titre2"/>
        <w:numPr>
          <w:ilvl w:val="0"/>
          <w:numId w:val="25"/>
        </w:numPr>
        <w:pBdr>
          <w:bottom w:val="none" w:sz="0" w:space="0" w:color="auto"/>
        </w:pBdr>
        <w:spacing w:before="0" w:after="0"/>
        <w:rPr>
          <w:rFonts w:ascii="Times New Roman" w:hAnsi="Times New Roman"/>
          <w:b/>
          <w:color w:val="auto"/>
        </w:rPr>
      </w:pPr>
      <w:bookmarkStart w:id="62" w:name="_Toc87597802"/>
      <w:r w:rsidRPr="00931F10">
        <w:rPr>
          <w:rFonts w:ascii="Times New Roman" w:hAnsi="Times New Roman"/>
          <w:b/>
          <w:color w:val="auto"/>
        </w:rPr>
        <w:t>Considérations éthiques</w:t>
      </w:r>
      <w:bookmarkEnd w:id="62"/>
      <w:r w:rsidRPr="00931F10">
        <w:rPr>
          <w:rFonts w:ascii="Times New Roman" w:hAnsi="Times New Roman"/>
          <w:b/>
          <w:color w:val="auto"/>
        </w:rPr>
        <w:t xml:space="preserve"> </w:t>
      </w:r>
    </w:p>
    <w:p w:rsidR="00DC6309" w:rsidRPr="00931F10" w:rsidRDefault="00DC6309" w:rsidP="00D5599C">
      <w:pPr>
        <w:ind w:firstLine="0"/>
        <w:rPr>
          <w:rFonts w:ascii="Times New Roman" w:hAnsi="Times New Roman"/>
          <w:sz w:val="14"/>
          <w:szCs w:val="14"/>
        </w:rPr>
      </w:pPr>
    </w:p>
    <w:p w:rsidR="00334C00" w:rsidRPr="00931F10" w:rsidRDefault="00334C00" w:rsidP="00334C00">
      <w:pPr>
        <w:ind w:firstLine="0"/>
        <w:jc w:val="both"/>
        <w:rPr>
          <w:rFonts w:ascii="Times New Roman" w:hAnsi="Times New Roman"/>
          <w:sz w:val="24"/>
          <w:szCs w:val="24"/>
        </w:rPr>
      </w:pPr>
      <w:bookmarkStart w:id="63" w:name="_Toc527700440"/>
      <w:r w:rsidRPr="00931F10">
        <w:rPr>
          <w:rFonts w:ascii="Times New Roman" w:hAnsi="Times New Roman"/>
          <w:sz w:val="24"/>
          <w:szCs w:val="24"/>
        </w:rPr>
        <w:t>4</w:t>
      </w:r>
      <w:r w:rsidR="002F3F31" w:rsidRPr="00931F10">
        <w:rPr>
          <w:rFonts w:ascii="Times New Roman" w:hAnsi="Times New Roman"/>
          <w:sz w:val="24"/>
          <w:szCs w:val="24"/>
        </w:rPr>
        <w:t>4</w:t>
      </w:r>
      <w:r w:rsidRPr="00931F10">
        <w:rPr>
          <w:rFonts w:ascii="Times New Roman" w:hAnsi="Times New Roman"/>
          <w:sz w:val="24"/>
          <w:szCs w:val="24"/>
        </w:rPr>
        <w:t>.</w:t>
      </w:r>
      <w:r w:rsidRPr="00931F10">
        <w:rPr>
          <w:rFonts w:ascii="Times New Roman" w:hAnsi="Times New Roman"/>
          <w:sz w:val="24"/>
          <w:szCs w:val="24"/>
        </w:rPr>
        <w:tab/>
      </w:r>
      <w:bookmarkStart w:id="64" w:name="_Toc520623689"/>
      <w:r w:rsidRPr="00931F10">
        <w:rPr>
          <w:rFonts w:ascii="Times New Roman" w:hAnsi="Times New Roman"/>
          <w:sz w:val="24"/>
          <w:szCs w:val="24"/>
        </w:rPr>
        <w:t>Les évaluateurs se sont strictement conformés aux prescriptions éthiques et professionnelles du Groupe des Nations Unies pour l’</w:t>
      </w:r>
      <w:r w:rsidR="008718F8" w:rsidRPr="00931F10">
        <w:rPr>
          <w:rFonts w:ascii="Times New Roman" w:hAnsi="Times New Roman"/>
          <w:sz w:val="24"/>
          <w:szCs w:val="24"/>
        </w:rPr>
        <w:t>É</w:t>
      </w:r>
      <w:r w:rsidRPr="00931F10">
        <w:rPr>
          <w:rFonts w:ascii="Times New Roman" w:hAnsi="Times New Roman"/>
          <w:sz w:val="24"/>
          <w:szCs w:val="24"/>
        </w:rPr>
        <w:t>valuation, avec acception et respect scrupuleux de son Code de conduite. Plus spécifiquement, pour garantir à la mission le plus haut standard, les attitudes suivantes ont été observées :</w:t>
      </w:r>
      <w:bookmarkEnd w:id="63"/>
      <w:bookmarkEnd w:id="64"/>
    </w:p>
    <w:p w:rsidR="00334C00" w:rsidRPr="00931F10" w:rsidRDefault="00334C00" w:rsidP="004720F2">
      <w:pPr>
        <w:numPr>
          <w:ilvl w:val="0"/>
          <w:numId w:val="39"/>
        </w:numPr>
        <w:contextualSpacing/>
        <w:jc w:val="both"/>
        <w:rPr>
          <w:rFonts w:ascii="Times New Roman" w:hAnsi="Times New Roman"/>
          <w:sz w:val="24"/>
          <w:szCs w:val="24"/>
        </w:rPr>
      </w:pPr>
      <w:bookmarkStart w:id="65" w:name="_Toc520623695"/>
      <w:bookmarkStart w:id="66" w:name="_Toc527700446"/>
      <w:bookmarkStart w:id="67" w:name="_Toc520623690"/>
      <w:bookmarkStart w:id="68" w:name="_Toc527700441"/>
      <w:r w:rsidRPr="00931F10">
        <w:rPr>
          <w:rFonts w:ascii="Times New Roman" w:hAnsi="Times New Roman"/>
          <w:sz w:val="24"/>
          <w:szCs w:val="24"/>
        </w:rPr>
        <w:t>Assurer aux sources toute la confidentialité et l’anonymat nécessaire</w:t>
      </w:r>
      <w:bookmarkEnd w:id="65"/>
      <w:bookmarkEnd w:id="66"/>
      <w:r w:rsidRPr="00931F10">
        <w:rPr>
          <w:rFonts w:ascii="Times New Roman" w:hAnsi="Times New Roman"/>
          <w:sz w:val="24"/>
          <w:szCs w:val="24"/>
        </w:rPr>
        <w:t xml:space="preserve">s </w:t>
      </w:r>
    </w:p>
    <w:p w:rsidR="00334C00" w:rsidRPr="00931F10" w:rsidRDefault="00334C00" w:rsidP="004720F2">
      <w:pPr>
        <w:numPr>
          <w:ilvl w:val="0"/>
          <w:numId w:val="39"/>
        </w:numPr>
        <w:contextualSpacing/>
        <w:jc w:val="both"/>
        <w:rPr>
          <w:rFonts w:ascii="Times New Roman" w:hAnsi="Times New Roman"/>
          <w:sz w:val="24"/>
          <w:szCs w:val="24"/>
        </w:rPr>
      </w:pPr>
      <w:r w:rsidRPr="00931F10">
        <w:rPr>
          <w:rFonts w:ascii="Times New Roman" w:hAnsi="Times New Roman"/>
          <w:sz w:val="24"/>
          <w:szCs w:val="24"/>
        </w:rPr>
        <w:t>Donner un égal respect aux parties prenantes interviewées</w:t>
      </w:r>
      <w:bookmarkEnd w:id="67"/>
      <w:bookmarkEnd w:id="68"/>
    </w:p>
    <w:p w:rsidR="00334C00" w:rsidRPr="00931F10" w:rsidRDefault="00334C00" w:rsidP="004720F2">
      <w:pPr>
        <w:numPr>
          <w:ilvl w:val="0"/>
          <w:numId w:val="39"/>
        </w:numPr>
        <w:contextualSpacing/>
        <w:jc w:val="both"/>
        <w:rPr>
          <w:rFonts w:ascii="Times New Roman" w:hAnsi="Times New Roman"/>
          <w:sz w:val="24"/>
          <w:szCs w:val="24"/>
        </w:rPr>
      </w:pPr>
      <w:bookmarkStart w:id="69" w:name="_Toc520623691"/>
      <w:bookmarkStart w:id="70" w:name="_Toc527700442"/>
      <w:r w:rsidRPr="00931F10">
        <w:rPr>
          <w:rFonts w:ascii="Times New Roman" w:hAnsi="Times New Roman"/>
          <w:sz w:val="24"/>
          <w:szCs w:val="24"/>
        </w:rPr>
        <w:t>Respecter la liberté de parole des interlocuteurs</w:t>
      </w:r>
      <w:bookmarkEnd w:id="69"/>
      <w:bookmarkEnd w:id="70"/>
    </w:p>
    <w:p w:rsidR="00334C00" w:rsidRPr="00931F10" w:rsidRDefault="00334C00" w:rsidP="004720F2">
      <w:pPr>
        <w:numPr>
          <w:ilvl w:val="0"/>
          <w:numId w:val="39"/>
        </w:numPr>
        <w:contextualSpacing/>
        <w:jc w:val="both"/>
        <w:rPr>
          <w:rFonts w:ascii="Times New Roman" w:hAnsi="Times New Roman"/>
          <w:sz w:val="24"/>
          <w:szCs w:val="24"/>
        </w:rPr>
      </w:pPr>
      <w:bookmarkStart w:id="71" w:name="_Toc520623692"/>
      <w:bookmarkStart w:id="72" w:name="_Toc527700443"/>
      <w:r w:rsidRPr="00931F10">
        <w:rPr>
          <w:rFonts w:ascii="Times New Roman" w:hAnsi="Times New Roman"/>
          <w:sz w:val="24"/>
          <w:szCs w:val="24"/>
        </w:rPr>
        <w:t>Respecter la diversité des acteurs et la refléter dans un échantillonnage inclusif</w:t>
      </w:r>
      <w:bookmarkEnd w:id="71"/>
      <w:bookmarkEnd w:id="72"/>
      <w:r w:rsidRPr="00931F10">
        <w:rPr>
          <w:rFonts w:ascii="Times New Roman" w:hAnsi="Times New Roman"/>
          <w:sz w:val="24"/>
          <w:szCs w:val="24"/>
        </w:rPr>
        <w:t>, avec une attention particulière vers les femmes et les parties vulnérables</w:t>
      </w:r>
    </w:p>
    <w:p w:rsidR="00334C00" w:rsidRPr="00931F10" w:rsidRDefault="00334C00" w:rsidP="004720F2">
      <w:pPr>
        <w:numPr>
          <w:ilvl w:val="0"/>
          <w:numId w:val="39"/>
        </w:numPr>
        <w:contextualSpacing/>
        <w:jc w:val="both"/>
        <w:rPr>
          <w:rFonts w:ascii="Times New Roman" w:hAnsi="Times New Roman"/>
          <w:sz w:val="24"/>
          <w:szCs w:val="24"/>
        </w:rPr>
      </w:pPr>
      <w:bookmarkStart w:id="73" w:name="_Toc520623693"/>
      <w:bookmarkStart w:id="74" w:name="_Toc527700444"/>
      <w:r w:rsidRPr="00931F10">
        <w:rPr>
          <w:rFonts w:ascii="Times New Roman" w:hAnsi="Times New Roman"/>
          <w:sz w:val="24"/>
          <w:szCs w:val="24"/>
        </w:rPr>
        <w:t xml:space="preserve">Utiliser les protocoles appropriés pour toucher adéquatement les femmes et les plus </w:t>
      </w:r>
    </w:p>
    <w:p w:rsidR="00334C00" w:rsidRPr="00931F10" w:rsidRDefault="00334C00" w:rsidP="001F2E06">
      <w:pPr>
        <w:ind w:left="720" w:firstLine="0"/>
        <w:contextualSpacing/>
        <w:jc w:val="both"/>
        <w:rPr>
          <w:rFonts w:ascii="Times New Roman" w:hAnsi="Times New Roman"/>
          <w:sz w:val="24"/>
          <w:szCs w:val="24"/>
        </w:rPr>
      </w:pPr>
      <w:r w:rsidRPr="00931F10">
        <w:rPr>
          <w:rFonts w:ascii="Times New Roman" w:hAnsi="Times New Roman"/>
          <w:sz w:val="24"/>
          <w:szCs w:val="24"/>
        </w:rPr>
        <w:t>défavorisés</w:t>
      </w:r>
      <w:bookmarkEnd w:id="73"/>
      <w:bookmarkEnd w:id="74"/>
    </w:p>
    <w:p w:rsidR="00334C00" w:rsidRPr="00931F10" w:rsidRDefault="00334C00" w:rsidP="004720F2">
      <w:pPr>
        <w:numPr>
          <w:ilvl w:val="0"/>
          <w:numId w:val="39"/>
        </w:numPr>
        <w:contextualSpacing/>
        <w:jc w:val="both"/>
        <w:rPr>
          <w:rFonts w:ascii="Times New Roman" w:hAnsi="Times New Roman"/>
          <w:sz w:val="24"/>
          <w:szCs w:val="24"/>
        </w:rPr>
      </w:pPr>
      <w:bookmarkStart w:id="75" w:name="_Toc520623694"/>
      <w:bookmarkStart w:id="76" w:name="_Toc527700445"/>
      <w:r w:rsidRPr="00931F10">
        <w:rPr>
          <w:rFonts w:ascii="Times New Roman" w:hAnsi="Times New Roman"/>
          <w:sz w:val="24"/>
          <w:szCs w:val="24"/>
        </w:rPr>
        <w:t>Faire comprendre, d’entrée, à tous les interlocuteurs que l’</w:t>
      </w:r>
      <w:r w:rsidR="008718F8" w:rsidRPr="00931F10">
        <w:rPr>
          <w:rFonts w:ascii="Times New Roman" w:hAnsi="Times New Roman"/>
          <w:sz w:val="24"/>
          <w:szCs w:val="24"/>
        </w:rPr>
        <w:t>É</w:t>
      </w:r>
      <w:r w:rsidRPr="00931F10">
        <w:rPr>
          <w:rFonts w:ascii="Times New Roman" w:hAnsi="Times New Roman"/>
          <w:sz w:val="24"/>
          <w:szCs w:val="24"/>
        </w:rPr>
        <w:t>valuateur n’est ni staff du PNUD, ni membre d’aucune autre partie prenante, mais un professionnel externe et indépendant qui recherche du feedback sur le Programme et sa mise en œuvre</w:t>
      </w:r>
      <w:bookmarkEnd w:id="75"/>
      <w:bookmarkEnd w:id="76"/>
      <w:r w:rsidRPr="00931F10">
        <w:rPr>
          <w:rFonts w:ascii="Times New Roman" w:hAnsi="Times New Roman"/>
          <w:sz w:val="24"/>
          <w:szCs w:val="24"/>
        </w:rPr>
        <w:t xml:space="preserve"> </w:t>
      </w:r>
    </w:p>
    <w:p w:rsidR="00334C00" w:rsidRPr="00931F10" w:rsidRDefault="00334C00" w:rsidP="004720F2">
      <w:pPr>
        <w:numPr>
          <w:ilvl w:val="0"/>
          <w:numId w:val="39"/>
        </w:numPr>
        <w:contextualSpacing/>
        <w:jc w:val="both"/>
        <w:rPr>
          <w:rFonts w:ascii="Times New Roman" w:hAnsi="Times New Roman"/>
          <w:sz w:val="24"/>
          <w:szCs w:val="24"/>
        </w:rPr>
      </w:pPr>
      <w:bookmarkStart w:id="77" w:name="_Toc520623696"/>
      <w:bookmarkStart w:id="78" w:name="_Toc527700447"/>
      <w:r w:rsidRPr="00931F10">
        <w:rPr>
          <w:rFonts w:ascii="Times New Roman" w:hAnsi="Times New Roman"/>
          <w:sz w:val="24"/>
          <w:szCs w:val="24"/>
        </w:rPr>
        <w:t>Traiter avec tous dans la transparence, le respect et la sérénité</w:t>
      </w:r>
      <w:bookmarkEnd w:id="77"/>
      <w:bookmarkEnd w:id="78"/>
    </w:p>
    <w:p w:rsidR="00334C00" w:rsidRPr="00931F10" w:rsidRDefault="00334C00" w:rsidP="004720F2">
      <w:pPr>
        <w:numPr>
          <w:ilvl w:val="0"/>
          <w:numId w:val="39"/>
        </w:numPr>
        <w:contextualSpacing/>
        <w:jc w:val="both"/>
        <w:rPr>
          <w:rFonts w:ascii="Times New Roman" w:hAnsi="Times New Roman"/>
          <w:sz w:val="24"/>
          <w:szCs w:val="24"/>
        </w:rPr>
      </w:pPr>
      <w:bookmarkStart w:id="79" w:name="_Toc527700448"/>
      <w:r w:rsidRPr="00931F10">
        <w:rPr>
          <w:rFonts w:ascii="Times New Roman" w:hAnsi="Times New Roman"/>
          <w:sz w:val="24"/>
          <w:szCs w:val="24"/>
        </w:rPr>
        <w:t>S’écarter de toutes pratiques prohibées par le droit et la morale</w:t>
      </w:r>
      <w:bookmarkEnd w:id="79"/>
    </w:p>
    <w:p w:rsidR="001F2E06" w:rsidRPr="00931F10" w:rsidRDefault="001F2E06" w:rsidP="00BC399D">
      <w:pPr>
        <w:ind w:firstLine="0"/>
        <w:jc w:val="both"/>
        <w:rPr>
          <w:rFonts w:ascii="Times New Roman" w:hAnsi="Times New Roman"/>
          <w:sz w:val="14"/>
          <w:szCs w:val="14"/>
        </w:rPr>
      </w:pPr>
    </w:p>
    <w:p w:rsidR="001A75CE" w:rsidRPr="00931F10" w:rsidRDefault="000A1278" w:rsidP="004720F2">
      <w:pPr>
        <w:pStyle w:val="Titre2"/>
        <w:numPr>
          <w:ilvl w:val="0"/>
          <w:numId w:val="25"/>
        </w:numPr>
        <w:pBdr>
          <w:bottom w:val="none" w:sz="0" w:space="0" w:color="auto"/>
        </w:pBdr>
        <w:spacing w:before="0" w:after="0"/>
        <w:rPr>
          <w:rFonts w:ascii="Times New Roman" w:hAnsi="Times New Roman"/>
          <w:b/>
          <w:color w:val="auto"/>
        </w:rPr>
      </w:pPr>
      <w:bookmarkStart w:id="80" w:name="_Toc87597803"/>
      <w:r w:rsidRPr="00931F10">
        <w:rPr>
          <w:rFonts w:ascii="Times New Roman" w:hAnsi="Times New Roman"/>
          <w:b/>
          <w:color w:val="auto"/>
        </w:rPr>
        <w:t>Principales limitations de la méthodologie</w:t>
      </w:r>
      <w:r w:rsidR="000767A2" w:rsidRPr="00931F10">
        <w:rPr>
          <w:rFonts w:ascii="Times New Roman" w:hAnsi="Times New Roman"/>
          <w:b/>
          <w:color w:val="auto"/>
        </w:rPr>
        <w:t xml:space="preserve"> et moyens de mit</w:t>
      </w:r>
      <w:r w:rsidR="00A03F51" w:rsidRPr="00931F10">
        <w:rPr>
          <w:rFonts w:ascii="Times New Roman" w:hAnsi="Times New Roman"/>
          <w:b/>
          <w:color w:val="auto"/>
        </w:rPr>
        <w:t>i</w:t>
      </w:r>
      <w:r w:rsidR="000767A2" w:rsidRPr="00931F10">
        <w:rPr>
          <w:rFonts w:ascii="Times New Roman" w:hAnsi="Times New Roman"/>
          <w:b/>
          <w:color w:val="auto"/>
        </w:rPr>
        <w:t>gatio</w:t>
      </w:r>
      <w:r w:rsidR="00A03F51" w:rsidRPr="00931F10">
        <w:rPr>
          <w:rFonts w:ascii="Times New Roman" w:hAnsi="Times New Roman"/>
          <w:b/>
          <w:color w:val="auto"/>
        </w:rPr>
        <w:t>n</w:t>
      </w:r>
      <w:bookmarkEnd w:id="80"/>
    </w:p>
    <w:p w:rsidR="007E5BB5" w:rsidRPr="00DF5042" w:rsidRDefault="007E5BB5" w:rsidP="007E5BB5">
      <w:pPr>
        <w:autoSpaceDE w:val="0"/>
        <w:autoSpaceDN w:val="0"/>
        <w:adjustRightInd w:val="0"/>
        <w:ind w:firstLine="0"/>
        <w:jc w:val="both"/>
        <w:rPr>
          <w:rFonts w:ascii="Times New Roman" w:hAnsi="Times New Roman"/>
          <w:sz w:val="14"/>
          <w:szCs w:val="14"/>
        </w:rPr>
      </w:pPr>
    </w:p>
    <w:p w:rsidR="007E5BB5" w:rsidRPr="00DF5042" w:rsidRDefault="004A539D" w:rsidP="007E5BB5">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4</w:t>
      </w:r>
      <w:r w:rsidR="00C84D3E" w:rsidRPr="00DF5042">
        <w:rPr>
          <w:rFonts w:ascii="Times New Roman" w:hAnsi="Times New Roman"/>
          <w:sz w:val="24"/>
          <w:szCs w:val="24"/>
        </w:rPr>
        <w:t>5</w:t>
      </w:r>
      <w:r w:rsidR="007E5BB5" w:rsidRPr="00DF5042">
        <w:rPr>
          <w:rFonts w:ascii="Times New Roman" w:hAnsi="Times New Roman"/>
          <w:sz w:val="24"/>
          <w:szCs w:val="24"/>
        </w:rPr>
        <w:t>.</w:t>
      </w:r>
      <w:r w:rsidR="007E5BB5" w:rsidRPr="00DF5042">
        <w:rPr>
          <w:rFonts w:ascii="Times New Roman" w:hAnsi="Times New Roman"/>
          <w:sz w:val="24"/>
          <w:szCs w:val="24"/>
        </w:rPr>
        <w:tab/>
      </w:r>
      <w:r w:rsidR="007E5BB5" w:rsidRPr="00DF5042">
        <w:rPr>
          <w:rFonts w:ascii="Times New Roman" w:hAnsi="Times New Roman"/>
          <w:b/>
          <w:i/>
          <w:sz w:val="24"/>
          <w:szCs w:val="24"/>
        </w:rPr>
        <w:t xml:space="preserve">Les limites de </w:t>
      </w:r>
      <w:r w:rsidR="004C6026" w:rsidRPr="00DF5042">
        <w:rPr>
          <w:rFonts w:ascii="Times New Roman" w:hAnsi="Times New Roman"/>
          <w:b/>
          <w:i/>
          <w:sz w:val="24"/>
          <w:szCs w:val="24"/>
        </w:rPr>
        <w:t xml:space="preserve">la </w:t>
      </w:r>
      <w:r w:rsidR="007E5BB5" w:rsidRPr="00DF5042">
        <w:rPr>
          <w:rFonts w:ascii="Times New Roman" w:hAnsi="Times New Roman"/>
          <w:b/>
          <w:i/>
          <w:sz w:val="24"/>
          <w:szCs w:val="24"/>
        </w:rPr>
        <w:t>méthodologie</w:t>
      </w:r>
      <w:r w:rsidR="007E5BB5" w:rsidRPr="00DF5042">
        <w:rPr>
          <w:rFonts w:ascii="Times New Roman" w:hAnsi="Times New Roman"/>
          <w:sz w:val="24"/>
          <w:szCs w:val="24"/>
        </w:rPr>
        <w:t xml:space="preserve"> sont celles des évaluations basées sur des outils qualitatifs. Les sources secondaires et primaires ont leurs </w:t>
      </w:r>
      <w:r w:rsidR="00F9572B" w:rsidRPr="00DF5042">
        <w:rPr>
          <w:rFonts w:ascii="Times New Roman" w:hAnsi="Times New Roman"/>
          <w:sz w:val="24"/>
          <w:szCs w:val="24"/>
        </w:rPr>
        <w:t>défis</w:t>
      </w:r>
      <w:r w:rsidR="007E5BB5" w:rsidRPr="00DF5042">
        <w:rPr>
          <w:rFonts w:ascii="Times New Roman" w:hAnsi="Times New Roman"/>
          <w:sz w:val="24"/>
          <w:szCs w:val="24"/>
        </w:rPr>
        <w:t xml:space="preserve"> respecti</w:t>
      </w:r>
      <w:r w:rsidR="00F9572B" w:rsidRPr="00DF5042">
        <w:rPr>
          <w:rFonts w:ascii="Times New Roman" w:hAnsi="Times New Roman"/>
          <w:sz w:val="24"/>
          <w:szCs w:val="24"/>
        </w:rPr>
        <w:t>f</w:t>
      </w:r>
      <w:r w:rsidR="007E5BB5" w:rsidRPr="00DF5042">
        <w:rPr>
          <w:rFonts w:ascii="Times New Roman" w:hAnsi="Times New Roman"/>
          <w:sz w:val="24"/>
          <w:szCs w:val="24"/>
        </w:rPr>
        <w:t>s. Les premières, surtout s’agissan</w:t>
      </w:r>
      <w:r w:rsidR="004C6026" w:rsidRPr="00DF5042">
        <w:rPr>
          <w:rFonts w:ascii="Times New Roman" w:hAnsi="Times New Roman"/>
          <w:sz w:val="24"/>
          <w:szCs w:val="24"/>
        </w:rPr>
        <w:t>t des rapports de progrès d’où est</w:t>
      </w:r>
      <w:r w:rsidR="007E5BB5" w:rsidRPr="00DF5042">
        <w:rPr>
          <w:rFonts w:ascii="Times New Roman" w:hAnsi="Times New Roman"/>
          <w:sz w:val="24"/>
          <w:szCs w:val="24"/>
        </w:rPr>
        <w:t xml:space="preserve"> tiré l’essentiel des informations statistiques, renvoient à des auteurs qui ne sont pas indépendants</w:t>
      </w:r>
      <w:r w:rsidR="004C6026" w:rsidRPr="00DF5042">
        <w:rPr>
          <w:rFonts w:ascii="Times New Roman" w:hAnsi="Times New Roman"/>
          <w:sz w:val="24"/>
          <w:szCs w:val="24"/>
        </w:rPr>
        <w:t xml:space="preserve">, en l’occurrence des </w:t>
      </w:r>
      <w:r w:rsidR="000767A2" w:rsidRPr="00DF5042">
        <w:rPr>
          <w:rFonts w:ascii="Times New Roman" w:hAnsi="Times New Roman"/>
          <w:sz w:val="24"/>
          <w:szCs w:val="24"/>
        </w:rPr>
        <w:t xml:space="preserve">personnels </w:t>
      </w:r>
      <w:r w:rsidR="007E5BB5" w:rsidRPr="00DF5042">
        <w:rPr>
          <w:rFonts w:ascii="Times New Roman" w:hAnsi="Times New Roman"/>
          <w:sz w:val="24"/>
          <w:szCs w:val="24"/>
        </w:rPr>
        <w:t>internes engagés dans l</w:t>
      </w:r>
      <w:r w:rsidR="000767A2" w:rsidRPr="00DF5042">
        <w:rPr>
          <w:rFonts w:ascii="Times New Roman" w:hAnsi="Times New Roman"/>
          <w:sz w:val="24"/>
          <w:szCs w:val="24"/>
        </w:rPr>
        <w:t xml:space="preserve">a mise en œuvre </w:t>
      </w:r>
      <w:r w:rsidR="007E5BB5" w:rsidRPr="00DF5042">
        <w:rPr>
          <w:rFonts w:ascii="Times New Roman" w:hAnsi="Times New Roman"/>
          <w:sz w:val="24"/>
          <w:szCs w:val="24"/>
        </w:rPr>
        <w:t xml:space="preserve">du programme, qui peuvent </w:t>
      </w:r>
      <w:r w:rsidR="004C6026" w:rsidRPr="00DF5042">
        <w:rPr>
          <w:rFonts w:ascii="Times New Roman" w:hAnsi="Times New Roman"/>
          <w:sz w:val="24"/>
          <w:szCs w:val="24"/>
        </w:rPr>
        <w:t xml:space="preserve">donc </w:t>
      </w:r>
      <w:r w:rsidR="007E5BB5" w:rsidRPr="00DF5042">
        <w:rPr>
          <w:rFonts w:ascii="Times New Roman" w:hAnsi="Times New Roman"/>
          <w:sz w:val="24"/>
          <w:szCs w:val="24"/>
        </w:rPr>
        <w:t xml:space="preserve">développer </w:t>
      </w:r>
      <w:r w:rsidR="000767A2" w:rsidRPr="00DF5042">
        <w:rPr>
          <w:rFonts w:ascii="Times New Roman" w:hAnsi="Times New Roman"/>
          <w:sz w:val="24"/>
          <w:szCs w:val="24"/>
        </w:rPr>
        <w:t xml:space="preserve">des biais </w:t>
      </w:r>
      <w:r w:rsidR="007E5BB5" w:rsidRPr="00DF5042">
        <w:rPr>
          <w:rFonts w:ascii="Times New Roman" w:hAnsi="Times New Roman"/>
          <w:sz w:val="24"/>
          <w:szCs w:val="24"/>
        </w:rPr>
        <w:t xml:space="preserve">à leur insu ou volontairement. Les sources primaires, quant à elles, même choisies avec précaution </w:t>
      </w:r>
      <w:r w:rsidR="00531258" w:rsidRPr="00DF5042">
        <w:rPr>
          <w:rFonts w:ascii="Times New Roman" w:hAnsi="Times New Roman"/>
          <w:sz w:val="24"/>
          <w:szCs w:val="24"/>
        </w:rPr>
        <w:t>et inclusivité</w:t>
      </w:r>
      <w:r w:rsidR="007E5BB5" w:rsidRPr="00DF5042">
        <w:rPr>
          <w:rFonts w:ascii="Times New Roman" w:hAnsi="Times New Roman"/>
          <w:sz w:val="24"/>
          <w:szCs w:val="24"/>
        </w:rPr>
        <w:t>, restent un échantillon qualitatif non aléatoire, avec donc une représentation toujours discutable</w:t>
      </w:r>
      <w:r w:rsidR="000767A2" w:rsidRPr="00DF5042">
        <w:rPr>
          <w:rFonts w:ascii="Times New Roman" w:hAnsi="Times New Roman"/>
          <w:sz w:val="24"/>
          <w:szCs w:val="24"/>
        </w:rPr>
        <w:t xml:space="preserve"> de la population générale</w:t>
      </w:r>
      <w:r w:rsidR="007E5BB5" w:rsidRPr="00DF5042">
        <w:rPr>
          <w:rFonts w:ascii="Times New Roman" w:hAnsi="Times New Roman"/>
          <w:sz w:val="24"/>
          <w:szCs w:val="24"/>
        </w:rPr>
        <w:t>. En d’autres termes, on p</w:t>
      </w:r>
      <w:r w:rsidR="00531258" w:rsidRPr="00DF5042">
        <w:rPr>
          <w:rFonts w:ascii="Times New Roman" w:hAnsi="Times New Roman"/>
          <w:sz w:val="24"/>
          <w:szCs w:val="24"/>
        </w:rPr>
        <w:t>eut</w:t>
      </w:r>
      <w:r w:rsidR="007E5BB5" w:rsidRPr="00DF5042">
        <w:rPr>
          <w:rFonts w:ascii="Times New Roman" w:hAnsi="Times New Roman"/>
          <w:sz w:val="24"/>
          <w:szCs w:val="24"/>
        </w:rPr>
        <w:t xml:space="preserve"> toujours interroger la mesure dans laquelle l’opinion d’un ou de plusieurs acteurs sont</w:t>
      </w:r>
      <w:r w:rsidR="00531258" w:rsidRPr="00DF5042">
        <w:rPr>
          <w:rFonts w:ascii="Times New Roman" w:hAnsi="Times New Roman"/>
          <w:sz w:val="24"/>
          <w:szCs w:val="24"/>
        </w:rPr>
        <w:t xml:space="preserve"> objectifs et ou</w:t>
      </w:r>
      <w:r w:rsidR="007E5BB5" w:rsidRPr="00DF5042">
        <w:rPr>
          <w:rFonts w:ascii="Times New Roman" w:hAnsi="Times New Roman"/>
          <w:sz w:val="24"/>
          <w:szCs w:val="24"/>
        </w:rPr>
        <w:t xml:space="preserve"> significatifs de ce qui s’est passé dans l’ensemble du programme.</w:t>
      </w:r>
    </w:p>
    <w:p w:rsidR="007E5BB5" w:rsidRPr="00DF5042" w:rsidRDefault="007E5BB5" w:rsidP="007E5BB5">
      <w:pPr>
        <w:autoSpaceDE w:val="0"/>
        <w:autoSpaceDN w:val="0"/>
        <w:adjustRightInd w:val="0"/>
        <w:ind w:firstLine="0"/>
        <w:jc w:val="both"/>
        <w:rPr>
          <w:rFonts w:ascii="Times New Roman" w:hAnsi="Times New Roman"/>
          <w:sz w:val="14"/>
          <w:szCs w:val="14"/>
        </w:rPr>
      </w:pPr>
    </w:p>
    <w:p w:rsidR="007E5BB5" w:rsidRPr="00DF5042" w:rsidRDefault="004A539D" w:rsidP="007E5BB5">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4</w:t>
      </w:r>
      <w:r w:rsidR="002E20D3" w:rsidRPr="00DF5042">
        <w:rPr>
          <w:rFonts w:ascii="Times New Roman" w:hAnsi="Times New Roman"/>
          <w:sz w:val="24"/>
          <w:szCs w:val="24"/>
        </w:rPr>
        <w:t>6</w:t>
      </w:r>
      <w:r w:rsidR="007E5BB5" w:rsidRPr="00DF5042">
        <w:rPr>
          <w:rFonts w:ascii="Times New Roman" w:hAnsi="Times New Roman"/>
          <w:sz w:val="24"/>
          <w:szCs w:val="24"/>
        </w:rPr>
        <w:t>.</w:t>
      </w:r>
      <w:r w:rsidR="007E5BB5" w:rsidRPr="00DF5042">
        <w:rPr>
          <w:rFonts w:ascii="Times New Roman" w:hAnsi="Times New Roman"/>
          <w:sz w:val="24"/>
          <w:szCs w:val="24"/>
        </w:rPr>
        <w:tab/>
        <w:t xml:space="preserve">La </w:t>
      </w:r>
      <w:r w:rsidR="007E5BB5" w:rsidRPr="00DF5042">
        <w:rPr>
          <w:rFonts w:ascii="Times New Roman" w:hAnsi="Times New Roman"/>
          <w:b/>
          <w:i/>
          <w:sz w:val="24"/>
          <w:szCs w:val="24"/>
        </w:rPr>
        <w:t>stratégie de mitigation de ces défis</w:t>
      </w:r>
      <w:r w:rsidR="007E5BB5" w:rsidRPr="00DF5042">
        <w:rPr>
          <w:rFonts w:ascii="Times New Roman" w:hAnsi="Times New Roman"/>
          <w:sz w:val="24"/>
          <w:szCs w:val="24"/>
        </w:rPr>
        <w:t xml:space="preserve"> tient dans la rigueur </w:t>
      </w:r>
      <w:r w:rsidR="00531258" w:rsidRPr="00DF5042">
        <w:rPr>
          <w:rFonts w:ascii="Times New Roman" w:hAnsi="Times New Roman"/>
          <w:sz w:val="24"/>
          <w:szCs w:val="24"/>
        </w:rPr>
        <w:t>d’</w:t>
      </w:r>
      <w:r w:rsidR="007E5BB5" w:rsidRPr="00DF5042">
        <w:rPr>
          <w:rFonts w:ascii="Times New Roman" w:hAnsi="Times New Roman"/>
          <w:sz w:val="24"/>
          <w:szCs w:val="24"/>
        </w:rPr>
        <w:t xml:space="preserve">une triangulation </w:t>
      </w:r>
      <w:r w:rsidR="007E5BB5" w:rsidRPr="00931F10">
        <w:rPr>
          <w:rFonts w:ascii="Times New Roman" w:hAnsi="Times New Roman"/>
          <w:sz w:val="24"/>
          <w:szCs w:val="24"/>
        </w:rPr>
        <w:t xml:space="preserve">systématique des </w:t>
      </w:r>
      <w:r w:rsidR="00531258" w:rsidRPr="00931F10">
        <w:rPr>
          <w:rFonts w:ascii="Times New Roman" w:hAnsi="Times New Roman"/>
          <w:sz w:val="24"/>
          <w:szCs w:val="24"/>
        </w:rPr>
        <w:t xml:space="preserve">sources et des </w:t>
      </w:r>
      <w:r w:rsidR="007E5BB5" w:rsidRPr="00931F10">
        <w:rPr>
          <w:rFonts w:ascii="Times New Roman" w:hAnsi="Times New Roman"/>
          <w:sz w:val="24"/>
          <w:szCs w:val="24"/>
        </w:rPr>
        <w:t xml:space="preserve">données. </w:t>
      </w:r>
      <w:r w:rsidR="00531258" w:rsidRPr="00931F10">
        <w:rPr>
          <w:rFonts w:ascii="Times New Roman" w:hAnsi="Times New Roman"/>
          <w:sz w:val="24"/>
          <w:szCs w:val="24"/>
        </w:rPr>
        <w:t xml:space="preserve">A cet égard, </w:t>
      </w:r>
      <w:r w:rsidR="007E5BB5" w:rsidRPr="00931F10">
        <w:rPr>
          <w:rFonts w:ascii="Times New Roman" w:hAnsi="Times New Roman"/>
          <w:sz w:val="24"/>
          <w:szCs w:val="24"/>
        </w:rPr>
        <w:t xml:space="preserve">à </w:t>
      </w:r>
      <w:r w:rsidR="007E5BB5" w:rsidRPr="00931F10">
        <w:rPr>
          <w:rFonts w:ascii="Times New Roman" w:hAnsi="Times New Roman"/>
          <w:b/>
          <w:i/>
          <w:sz w:val="24"/>
          <w:szCs w:val="24"/>
        </w:rPr>
        <w:t xml:space="preserve">un premier niveau </w:t>
      </w:r>
      <w:r w:rsidR="008718F8" w:rsidRPr="00931F10">
        <w:rPr>
          <w:rFonts w:ascii="Times New Roman" w:hAnsi="Times New Roman"/>
          <w:b/>
          <w:i/>
          <w:sz w:val="24"/>
          <w:szCs w:val="24"/>
        </w:rPr>
        <w:t xml:space="preserve">de </w:t>
      </w:r>
      <w:r w:rsidR="00F9572B" w:rsidRPr="00931F10">
        <w:rPr>
          <w:rFonts w:ascii="Times New Roman" w:hAnsi="Times New Roman"/>
          <w:b/>
          <w:i/>
          <w:sz w:val="24"/>
          <w:szCs w:val="24"/>
        </w:rPr>
        <w:t xml:space="preserve">confrontation </w:t>
      </w:r>
      <w:r w:rsidR="007E5BB5" w:rsidRPr="00931F10">
        <w:rPr>
          <w:rFonts w:ascii="Times New Roman" w:hAnsi="Times New Roman"/>
          <w:b/>
          <w:i/>
          <w:sz w:val="24"/>
          <w:szCs w:val="24"/>
        </w:rPr>
        <w:t>interne</w:t>
      </w:r>
      <w:r w:rsidR="00531258" w:rsidRPr="00931F10">
        <w:rPr>
          <w:rFonts w:ascii="Times New Roman" w:hAnsi="Times New Roman"/>
          <w:sz w:val="24"/>
          <w:szCs w:val="24"/>
        </w:rPr>
        <w:t>, les documents s</w:t>
      </w:r>
      <w:r w:rsidR="007E5BB5" w:rsidRPr="00931F10">
        <w:rPr>
          <w:rFonts w:ascii="Times New Roman" w:hAnsi="Times New Roman"/>
          <w:sz w:val="24"/>
          <w:szCs w:val="24"/>
        </w:rPr>
        <w:t>ont d’abord examinés dans leur cohérence intrinsèque pour déterminer</w:t>
      </w:r>
      <w:r w:rsidR="007E5BB5" w:rsidRPr="00DF5042">
        <w:rPr>
          <w:rFonts w:ascii="Times New Roman" w:hAnsi="Times New Roman"/>
          <w:sz w:val="24"/>
          <w:szCs w:val="24"/>
        </w:rPr>
        <w:t xml:space="preserve"> leur qualité propre et la fiabilité susceptible d’en découler. Puis</w:t>
      </w:r>
      <w:r w:rsidR="002F03AF" w:rsidRPr="00DF5042">
        <w:rPr>
          <w:rFonts w:ascii="Times New Roman" w:hAnsi="Times New Roman"/>
          <w:sz w:val="24"/>
          <w:szCs w:val="24"/>
        </w:rPr>
        <w:t>,</w:t>
      </w:r>
      <w:r w:rsidR="007E5BB5" w:rsidRPr="00DF5042">
        <w:rPr>
          <w:rFonts w:ascii="Times New Roman" w:hAnsi="Times New Roman"/>
          <w:sz w:val="24"/>
          <w:szCs w:val="24"/>
        </w:rPr>
        <w:t xml:space="preserve"> sur un même sujet les différents documents disponibles sont confrontés entre eux pour dégager </w:t>
      </w:r>
      <w:r w:rsidR="007E5BB5" w:rsidRPr="00DF5042">
        <w:rPr>
          <w:rFonts w:ascii="Times New Roman" w:hAnsi="Times New Roman"/>
          <w:b/>
          <w:i/>
          <w:sz w:val="24"/>
          <w:szCs w:val="24"/>
        </w:rPr>
        <w:t>un second registre de co</w:t>
      </w:r>
      <w:r w:rsidR="00F9572B" w:rsidRPr="00DF5042">
        <w:rPr>
          <w:rFonts w:ascii="Times New Roman" w:hAnsi="Times New Roman"/>
          <w:b/>
          <w:i/>
          <w:sz w:val="24"/>
          <w:szCs w:val="24"/>
        </w:rPr>
        <w:t>hére</w:t>
      </w:r>
      <w:r w:rsidR="007E5BB5" w:rsidRPr="00DF5042">
        <w:rPr>
          <w:rFonts w:ascii="Times New Roman" w:hAnsi="Times New Roman"/>
          <w:b/>
          <w:i/>
          <w:sz w:val="24"/>
          <w:szCs w:val="24"/>
        </w:rPr>
        <w:t>nce</w:t>
      </w:r>
      <w:r w:rsidR="007E5BB5" w:rsidRPr="00DF5042">
        <w:rPr>
          <w:rFonts w:ascii="Times New Roman" w:hAnsi="Times New Roman"/>
          <w:sz w:val="24"/>
          <w:szCs w:val="24"/>
        </w:rPr>
        <w:t xml:space="preserve"> et d’éventuelles discordances. Les entretiens sont à leur tour convoqués et leurs indications mises en regard de ce qui ressort des données secondaires, pour déterminer </w:t>
      </w:r>
      <w:r w:rsidR="007E5BB5" w:rsidRPr="00DF5042">
        <w:rPr>
          <w:rFonts w:ascii="Times New Roman" w:hAnsi="Times New Roman"/>
          <w:b/>
          <w:i/>
          <w:sz w:val="24"/>
          <w:szCs w:val="24"/>
        </w:rPr>
        <w:t>un troisième niveau de con</w:t>
      </w:r>
      <w:r w:rsidR="00F9572B" w:rsidRPr="00DF5042">
        <w:rPr>
          <w:rFonts w:ascii="Times New Roman" w:hAnsi="Times New Roman"/>
          <w:b/>
          <w:i/>
          <w:sz w:val="24"/>
          <w:szCs w:val="24"/>
        </w:rPr>
        <w:t>fiance</w:t>
      </w:r>
      <w:r w:rsidR="007E5BB5" w:rsidRPr="00DF5042">
        <w:rPr>
          <w:rFonts w:ascii="Times New Roman" w:hAnsi="Times New Roman"/>
          <w:sz w:val="24"/>
          <w:szCs w:val="24"/>
        </w:rPr>
        <w:t>.</w:t>
      </w:r>
    </w:p>
    <w:p w:rsidR="007E5BB5" w:rsidRPr="00DF5042" w:rsidRDefault="007E5BB5" w:rsidP="000A1278">
      <w:pPr>
        <w:ind w:firstLine="0"/>
        <w:rPr>
          <w:rFonts w:ascii="Times New Roman" w:hAnsi="Times New Roman"/>
          <w:b/>
          <w:bCs/>
          <w:sz w:val="14"/>
          <w:szCs w:val="14"/>
        </w:rPr>
      </w:pPr>
    </w:p>
    <w:p w:rsidR="00F8152B" w:rsidRPr="008A5D89" w:rsidRDefault="00F8152B" w:rsidP="008A5D89">
      <w:pPr>
        <w:pStyle w:val="Titre1"/>
        <w:spacing w:before="0" w:after="0"/>
        <w:rPr>
          <w:rFonts w:ascii="Times New Roman" w:hAnsi="Times New Roman"/>
          <w:color w:val="4F81BD" w:themeColor="accent1"/>
          <w:sz w:val="32"/>
          <w:szCs w:val="32"/>
        </w:rPr>
      </w:pPr>
      <w:bookmarkStart w:id="81" w:name="_Toc87597804"/>
      <w:r w:rsidRPr="008A5D89">
        <w:rPr>
          <w:rFonts w:ascii="Times New Roman" w:hAnsi="Times New Roman"/>
          <w:color w:val="4F81BD" w:themeColor="accent1"/>
          <w:sz w:val="32"/>
          <w:szCs w:val="32"/>
        </w:rPr>
        <w:t>Analyse des données</w:t>
      </w:r>
      <w:bookmarkEnd w:id="81"/>
    </w:p>
    <w:p w:rsidR="00BC399D" w:rsidRPr="00DF5042" w:rsidRDefault="00BC399D" w:rsidP="000A1278">
      <w:pPr>
        <w:ind w:firstLine="0"/>
        <w:rPr>
          <w:rFonts w:ascii="Times New Roman" w:hAnsi="Times New Roman"/>
          <w:sz w:val="14"/>
          <w:szCs w:val="14"/>
        </w:rPr>
      </w:pPr>
    </w:p>
    <w:p w:rsidR="006909AA" w:rsidRPr="00DF5042" w:rsidRDefault="004A539D" w:rsidP="006909AA">
      <w:pPr>
        <w:ind w:firstLine="0"/>
        <w:jc w:val="both"/>
        <w:rPr>
          <w:rFonts w:ascii="Times New Roman" w:hAnsi="Times New Roman"/>
          <w:sz w:val="24"/>
          <w:szCs w:val="24"/>
        </w:rPr>
      </w:pPr>
      <w:r w:rsidRPr="00DF5042">
        <w:rPr>
          <w:rFonts w:ascii="Times New Roman" w:hAnsi="Times New Roman"/>
          <w:sz w:val="24"/>
          <w:szCs w:val="24"/>
        </w:rPr>
        <w:t>4</w:t>
      </w:r>
      <w:r w:rsidR="002E20D3" w:rsidRPr="00DF5042">
        <w:rPr>
          <w:rFonts w:ascii="Times New Roman" w:hAnsi="Times New Roman"/>
          <w:sz w:val="24"/>
          <w:szCs w:val="24"/>
        </w:rPr>
        <w:t>7</w:t>
      </w:r>
      <w:r w:rsidR="00651E55" w:rsidRPr="00DF5042">
        <w:rPr>
          <w:rFonts w:ascii="Times New Roman" w:hAnsi="Times New Roman"/>
          <w:sz w:val="24"/>
          <w:szCs w:val="24"/>
        </w:rPr>
        <w:t>.</w:t>
      </w:r>
      <w:r w:rsidR="00BC399D" w:rsidRPr="00DF5042">
        <w:rPr>
          <w:rFonts w:ascii="Times New Roman" w:hAnsi="Times New Roman"/>
          <w:sz w:val="24"/>
          <w:szCs w:val="24"/>
        </w:rPr>
        <w:tab/>
      </w:r>
      <w:r w:rsidR="00096250" w:rsidRPr="00DF5042">
        <w:rPr>
          <w:rFonts w:ascii="Times New Roman" w:hAnsi="Times New Roman"/>
          <w:sz w:val="24"/>
          <w:szCs w:val="24"/>
        </w:rPr>
        <w:t>L’existence de données adéquates est une c</w:t>
      </w:r>
      <w:r w:rsidR="00BC399D" w:rsidRPr="00DF5042">
        <w:rPr>
          <w:rFonts w:ascii="Times New Roman" w:hAnsi="Times New Roman"/>
          <w:sz w:val="24"/>
          <w:szCs w:val="24"/>
        </w:rPr>
        <w:t>ondition préalable à une analyse robuste</w:t>
      </w:r>
      <w:r w:rsidR="00096250" w:rsidRPr="00DF5042">
        <w:rPr>
          <w:rFonts w:ascii="Times New Roman" w:hAnsi="Times New Roman"/>
          <w:sz w:val="24"/>
          <w:szCs w:val="24"/>
        </w:rPr>
        <w:t>.</w:t>
      </w:r>
      <w:r w:rsidR="00BC399D" w:rsidRPr="00DF5042">
        <w:rPr>
          <w:rFonts w:ascii="Times New Roman" w:hAnsi="Times New Roman"/>
          <w:sz w:val="24"/>
          <w:szCs w:val="24"/>
        </w:rPr>
        <w:t xml:space="preserve"> </w:t>
      </w:r>
      <w:r w:rsidR="00096250" w:rsidRPr="00DF5042">
        <w:rPr>
          <w:rFonts w:ascii="Times New Roman" w:hAnsi="Times New Roman"/>
          <w:sz w:val="24"/>
          <w:szCs w:val="24"/>
        </w:rPr>
        <w:t>C</w:t>
      </w:r>
      <w:r w:rsidR="00BC399D" w:rsidRPr="00DF5042">
        <w:rPr>
          <w:rFonts w:ascii="Times New Roman" w:hAnsi="Times New Roman"/>
          <w:sz w:val="24"/>
          <w:szCs w:val="24"/>
        </w:rPr>
        <w:t>ette évaluation s’appu</w:t>
      </w:r>
      <w:r w:rsidR="00096250" w:rsidRPr="00DF5042">
        <w:rPr>
          <w:rFonts w:ascii="Times New Roman" w:hAnsi="Times New Roman"/>
          <w:sz w:val="24"/>
          <w:szCs w:val="24"/>
        </w:rPr>
        <w:t>ie</w:t>
      </w:r>
      <w:r w:rsidR="00BC399D" w:rsidRPr="00DF5042">
        <w:rPr>
          <w:rFonts w:ascii="Times New Roman" w:hAnsi="Times New Roman"/>
          <w:sz w:val="24"/>
          <w:szCs w:val="24"/>
        </w:rPr>
        <w:t xml:space="preserve"> sur des </w:t>
      </w:r>
      <w:r w:rsidR="000767A2" w:rsidRPr="00DF5042">
        <w:rPr>
          <w:rFonts w:ascii="Times New Roman" w:hAnsi="Times New Roman"/>
          <w:sz w:val="24"/>
          <w:szCs w:val="24"/>
        </w:rPr>
        <w:t xml:space="preserve">informations </w:t>
      </w:r>
      <w:r w:rsidR="00BC399D" w:rsidRPr="00DF5042">
        <w:rPr>
          <w:rFonts w:ascii="Times New Roman" w:hAnsi="Times New Roman"/>
          <w:sz w:val="24"/>
          <w:szCs w:val="24"/>
        </w:rPr>
        <w:t>étendues</w:t>
      </w:r>
      <w:r w:rsidR="000767A2" w:rsidRPr="00DF5042">
        <w:rPr>
          <w:rFonts w:ascii="Times New Roman" w:hAnsi="Times New Roman"/>
          <w:sz w:val="24"/>
          <w:szCs w:val="24"/>
        </w:rPr>
        <w:t>, variées</w:t>
      </w:r>
      <w:r w:rsidR="00BC399D" w:rsidRPr="00DF5042">
        <w:rPr>
          <w:rFonts w:ascii="Times New Roman" w:hAnsi="Times New Roman"/>
          <w:sz w:val="24"/>
          <w:szCs w:val="24"/>
        </w:rPr>
        <w:t xml:space="preserve"> et globalement </w:t>
      </w:r>
      <w:r w:rsidR="000767A2" w:rsidRPr="00DF5042">
        <w:rPr>
          <w:rFonts w:ascii="Times New Roman" w:hAnsi="Times New Roman"/>
          <w:sz w:val="24"/>
          <w:szCs w:val="24"/>
        </w:rPr>
        <w:t xml:space="preserve">de qualité </w:t>
      </w:r>
      <w:r w:rsidR="00BC399D" w:rsidRPr="00DF5042">
        <w:rPr>
          <w:rFonts w:ascii="Times New Roman" w:hAnsi="Times New Roman"/>
          <w:sz w:val="24"/>
          <w:szCs w:val="24"/>
        </w:rPr>
        <w:t xml:space="preserve">satisfaisante. </w:t>
      </w:r>
      <w:r w:rsidR="00096250" w:rsidRPr="00DF5042">
        <w:rPr>
          <w:rFonts w:ascii="Times New Roman" w:hAnsi="Times New Roman"/>
          <w:sz w:val="24"/>
          <w:szCs w:val="24"/>
        </w:rPr>
        <w:t xml:space="preserve">Au total, une gamme de données </w:t>
      </w:r>
      <w:r w:rsidR="000767A2" w:rsidRPr="00DF5042">
        <w:rPr>
          <w:rFonts w:ascii="Times New Roman" w:hAnsi="Times New Roman"/>
          <w:sz w:val="24"/>
          <w:szCs w:val="24"/>
        </w:rPr>
        <w:t xml:space="preserve">riche </w:t>
      </w:r>
      <w:r w:rsidR="00096250" w:rsidRPr="00DF5042">
        <w:rPr>
          <w:rFonts w:ascii="Times New Roman" w:hAnsi="Times New Roman"/>
          <w:sz w:val="24"/>
          <w:szCs w:val="24"/>
        </w:rPr>
        <w:t xml:space="preserve">a été collectée, et éprouvée par </w:t>
      </w:r>
      <w:r w:rsidR="00DF51AF" w:rsidRPr="00DF5042">
        <w:rPr>
          <w:rFonts w:ascii="Times New Roman" w:hAnsi="Times New Roman"/>
          <w:sz w:val="24"/>
          <w:szCs w:val="24"/>
        </w:rPr>
        <w:t>plusieurs niveaux de triangulation</w:t>
      </w:r>
      <w:r w:rsidR="00F04A28" w:rsidRPr="00DF5042">
        <w:rPr>
          <w:rFonts w:ascii="Times New Roman" w:hAnsi="Times New Roman"/>
          <w:sz w:val="24"/>
          <w:szCs w:val="24"/>
        </w:rPr>
        <w:t xml:space="preserve">, comme </w:t>
      </w:r>
      <w:r w:rsidR="00DF51AF" w:rsidRPr="00DF5042">
        <w:rPr>
          <w:rFonts w:ascii="Times New Roman" w:hAnsi="Times New Roman"/>
          <w:sz w:val="24"/>
          <w:szCs w:val="24"/>
        </w:rPr>
        <w:t>restitué dans l</w:t>
      </w:r>
      <w:r w:rsidR="008E4585" w:rsidRPr="00DF5042">
        <w:rPr>
          <w:rFonts w:ascii="Times New Roman" w:hAnsi="Times New Roman"/>
          <w:sz w:val="24"/>
          <w:szCs w:val="24"/>
        </w:rPr>
        <w:t>e paragraphe précédent.</w:t>
      </w:r>
      <w:r w:rsidR="006909AA" w:rsidRPr="00DF5042">
        <w:rPr>
          <w:rFonts w:ascii="Times New Roman" w:hAnsi="Times New Roman"/>
          <w:sz w:val="24"/>
          <w:szCs w:val="24"/>
        </w:rPr>
        <w:t xml:space="preserve"> </w:t>
      </w:r>
      <w:r w:rsidR="00AE32A7" w:rsidRPr="00DF5042">
        <w:rPr>
          <w:rFonts w:ascii="Times New Roman" w:hAnsi="Times New Roman"/>
          <w:b/>
          <w:i/>
          <w:sz w:val="24"/>
          <w:szCs w:val="24"/>
        </w:rPr>
        <w:t>L’analyse des informations collectées est guidée par les exigences des termes de référence</w:t>
      </w:r>
      <w:r w:rsidR="00AE32A7" w:rsidRPr="00DF5042">
        <w:rPr>
          <w:rFonts w:ascii="Times New Roman" w:hAnsi="Times New Roman"/>
          <w:sz w:val="24"/>
          <w:szCs w:val="24"/>
        </w:rPr>
        <w:t>, à savoir l’établissement des performances du programme</w:t>
      </w:r>
      <w:r w:rsidR="004D46C5" w:rsidRPr="00DF5042">
        <w:rPr>
          <w:rFonts w:ascii="Times New Roman" w:hAnsi="Times New Roman"/>
          <w:sz w:val="24"/>
          <w:szCs w:val="24"/>
        </w:rPr>
        <w:t xml:space="preserve"> en </w:t>
      </w:r>
      <w:r w:rsidR="006909AA" w:rsidRPr="00DF5042">
        <w:rPr>
          <w:rFonts w:ascii="Times New Roman" w:hAnsi="Times New Roman"/>
          <w:sz w:val="24"/>
          <w:szCs w:val="24"/>
        </w:rPr>
        <w:t xml:space="preserve">regard de ses deux </w:t>
      </w:r>
      <w:r w:rsidR="006909AA" w:rsidRPr="00DF5042">
        <w:rPr>
          <w:rFonts w:ascii="Times New Roman" w:hAnsi="Times New Roman"/>
          <w:i/>
          <w:sz w:val="24"/>
          <w:szCs w:val="24"/>
        </w:rPr>
        <w:t>Effets</w:t>
      </w:r>
      <w:r w:rsidR="006909AA" w:rsidRPr="00DF5042">
        <w:rPr>
          <w:rFonts w:ascii="Times New Roman" w:hAnsi="Times New Roman"/>
          <w:sz w:val="24"/>
          <w:szCs w:val="24"/>
        </w:rPr>
        <w:t xml:space="preserve"> et </w:t>
      </w:r>
      <w:r w:rsidR="00AE32A7" w:rsidRPr="00DF5042">
        <w:rPr>
          <w:rFonts w:ascii="Times New Roman" w:hAnsi="Times New Roman"/>
          <w:sz w:val="24"/>
          <w:szCs w:val="24"/>
        </w:rPr>
        <w:t xml:space="preserve">autour des critères d’évaluation </w:t>
      </w:r>
      <w:r w:rsidR="00F9572B" w:rsidRPr="00DF5042">
        <w:rPr>
          <w:rFonts w:ascii="Times New Roman" w:hAnsi="Times New Roman"/>
          <w:sz w:val="24"/>
          <w:szCs w:val="24"/>
        </w:rPr>
        <w:t xml:space="preserve">et </w:t>
      </w:r>
      <w:r w:rsidR="00AE32A7" w:rsidRPr="00DF5042">
        <w:rPr>
          <w:rFonts w:ascii="Times New Roman" w:hAnsi="Times New Roman"/>
          <w:sz w:val="24"/>
          <w:szCs w:val="24"/>
        </w:rPr>
        <w:t>des thématiques transversales, notamment le genre et l</w:t>
      </w:r>
      <w:r w:rsidR="006909AA" w:rsidRPr="00DF5042">
        <w:rPr>
          <w:rFonts w:ascii="Times New Roman" w:hAnsi="Times New Roman"/>
          <w:sz w:val="24"/>
          <w:szCs w:val="24"/>
        </w:rPr>
        <w:t>es droits humains</w:t>
      </w:r>
      <w:r w:rsidR="00AE32A7" w:rsidRPr="00DF5042">
        <w:rPr>
          <w:rFonts w:ascii="Times New Roman" w:hAnsi="Times New Roman"/>
          <w:sz w:val="24"/>
          <w:szCs w:val="24"/>
        </w:rPr>
        <w:t xml:space="preserve">, ainsi que, à partir de cette situation factuelle, l’établissement </w:t>
      </w:r>
      <w:r w:rsidR="00F9572B" w:rsidRPr="00DF5042">
        <w:rPr>
          <w:rFonts w:ascii="Times New Roman" w:hAnsi="Times New Roman"/>
          <w:sz w:val="24"/>
          <w:szCs w:val="24"/>
        </w:rPr>
        <w:t xml:space="preserve">des conclusions, </w:t>
      </w:r>
      <w:r w:rsidR="00AE32A7" w:rsidRPr="00DF5042">
        <w:rPr>
          <w:rFonts w:ascii="Times New Roman" w:hAnsi="Times New Roman"/>
          <w:sz w:val="24"/>
          <w:szCs w:val="24"/>
        </w:rPr>
        <w:t xml:space="preserve">enseignements et </w:t>
      </w:r>
      <w:r w:rsidR="00A03F51" w:rsidRPr="00DF5042">
        <w:rPr>
          <w:rFonts w:ascii="Times New Roman" w:hAnsi="Times New Roman"/>
          <w:sz w:val="24"/>
          <w:szCs w:val="24"/>
        </w:rPr>
        <w:t>recommandations</w:t>
      </w:r>
      <w:r w:rsidR="00AE32A7" w:rsidRPr="00DF5042">
        <w:rPr>
          <w:rFonts w:ascii="Times New Roman" w:hAnsi="Times New Roman"/>
          <w:sz w:val="24"/>
          <w:szCs w:val="24"/>
        </w:rPr>
        <w:t xml:space="preserve"> qui en rés</w:t>
      </w:r>
      <w:r w:rsidR="006909AA" w:rsidRPr="00DF5042">
        <w:rPr>
          <w:rFonts w:ascii="Times New Roman" w:hAnsi="Times New Roman"/>
          <w:sz w:val="24"/>
          <w:szCs w:val="24"/>
        </w:rPr>
        <w:t>ultent.</w:t>
      </w:r>
    </w:p>
    <w:p w:rsidR="00AE32A7" w:rsidRPr="00DF5042" w:rsidRDefault="00AE32A7" w:rsidP="00AE32A7">
      <w:pPr>
        <w:autoSpaceDE w:val="0"/>
        <w:autoSpaceDN w:val="0"/>
        <w:adjustRightInd w:val="0"/>
        <w:ind w:firstLine="0"/>
        <w:jc w:val="both"/>
        <w:rPr>
          <w:rFonts w:ascii="Times New Roman" w:hAnsi="Times New Roman"/>
          <w:sz w:val="14"/>
          <w:szCs w:val="14"/>
        </w:rPr>
      </w:pPr>
    </w:p>
    <w:p w:rsidR="00AE32A7" w:rsidRPr="00DF5042" w:rsidRDefault="000A2D2D" w:rsidP="00AE32A7">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48</w:t>
      </w:r>
      <w:r w:rsidR="00AE32A7" w:rsidRPr="00DF5042">
        <w:rPr>
          <w:rFonts w:ascii="Times New Roman" w:hAnsi="Times New Roman"/>
          <w:sz w:val="24"/>
          <w:szCs w:val="24"/>
        </w:rPr>
        <w:t>.</w:t>
      </w:r>
      <w:r w:rsidR="00AE32A7" w:rsidRPr="00DF5042">
        <w:rPr>
          <w:rFonts w:ascii="Times New Roman" w:hAnsi="Times New Roman"/>
          <w:sz w:val="24"/>
          <w:szCs w:val="24"/>
        </w:rPr>
        <w:tab/>
        <w:t>Aux fins d’une bonne lisibilité des résultats documentés par l’analyse, celle-ci e</w:t>
      </w:r>
      <w:r w:rsidR="00EF3FF1" w:rsidRPr="00DF5042">
        <w:rPr>
          <w:rFonts w:ascii="Times New Roman" w:hAnsi="Times New Roman"/>
          <w:sz w:val="24"/>
          <w:szCs w:val="24"/>
        </w:rPr>
        <w:t>st</w:t>
      </w:r>
      <w:r w:rsidR="00AE32A7" w:rsidRPr="00DF5042">
        <w:rPr>
          <w:rFonts w:ascii="Times New Roman" w:hAnsi="Times New Roman"/>
          <w:sz w:val="24"/>
          <w:szCs w:val="24"/>
        </w:rPr>
        <w:t xml:space="preserve"> articulée, </w:t>
      </w:r>
      <w:r w:rsidR="009939C4" w:rsidRPr="00DF5042">
        <w:rPr>
          <w:rFonts w:ascii="Times New Roman" w:hAnsi="Times New Roman"/>
          <w:sz w:val="24"/>
          <w:szCs w:val="24"/>
        </w:rPr>
        <w:t>en rapport avec le critère d’efficacité</w:t>
      </w:r>
      <w:r w:rsidR="00AE32A7" w:rsidRPr="00DF5042">
        <w:rPr>
          <w:rFonts w:ascii="Times New Roman" w:hAnsi="Times New Roman"/>
          <w:sz w:val="24"/>
          <w:szCs w:val="24"/>
        </w:rPr>
        <w:t xml:space="preserve">, à </w:t>
      </w:r>
      <w:r w:rsidR="00EF3FF1" w:rsidRPr="00DF5042">
        <w:rPr>
          <w:rFonts w:ascii="Times New Roman" w:hAnsi="Times New Roman"/>
          <w:sz w:val="24"/>
          <w:szCs w:val="24"/>
        </w:rPr>
        <w:t xml:space="preserve">une </w:t>
      </w:r>
      <w:r w:rsidR="00AE32A7" w:rsidRPr="00DF5042">
        <w:rPr>
          <w:rFonts w:ascii="Times New Roman" w:hAnsi="Times New Roman"/>
          <w:sz w:val="24"/>
          <w:szCs w:val="24"/>
        </w:rPr>
        <w:t xml:space="preserve">notation des différentes performances. </w:t>
      </w:r>
      <w:r w:rsidR="00EF3FF1" w:rsidRPr="00DF5042">
        <w:rPr>
          <w:rFonts w:ascii="Times New Roman" w:hAnsi="Times New Roman"/>
          <w:sz w:val="24"/>
          <w:szCs w:val="24"/>
        </w:rPr>
        <w:t xml:space="preserve">Une </w:t>
      </w:r>
      <w:r w:rsidR="00AE32A7" w:rsidRPr="00DF5042">
        <w:rPr>
          <w:rFonts w:ascii="Times New Roman" w:hAnsi="Times New Roman"/>
          <w:sz w:val="24"/>
          <w:szCs w:val="24"/>
        </w:rPr>
        <w:t>échelle gradu</w:t>
      </w:r>
      <w:r w:rsidR="00EF3FF1" w:rsidRPr="00DF5042">
        <w:rPr>
          <w:rFonts w:ascii="Times New Roman" w:hAnsi="Times New Roman"/>
          <w:sz w:val="24"/>
          <w:szCs w:val="24"/>
        </w:rPr>
        <w:t xml:space="preserve">ée </w:t>
      </w:r>
      <w:r w:rsidR="00B3187F" w:rsidRPr="00DF5042">
        <w:rPr>
          <w:rFonts w:ascii="Times New Roman" w:hAnsi="Times New Roman"/>
          <w:sz w:val="24"/>
          <w:szCs w:val="24"/>
        </w:rPr>
        <w:t xml:space="preserve">à </w:t>
      </w:r>
      <w:r w:rsidR="00AE32A7" w:rsidRPr="00DF5042">
        <w:rPr>
          <w:rFonts w:ascii="Times New Roman" w:hAnsi="Times New Roman"/>
          <w:sz w:val="24"/>
          <w:szCs w:val="24"/>
        </w:rPr>
        <w:t>6 niveaux</w:t>
      </w:r>
      <w:r w:rsidR="00EF3FF1" w:rsidRPr="00DF5042">
        <w:rPr>
          <w:rFonts w:ascii="Times New Roman" w:hAnsi="Times New Roman"/>
          <w:sz w:val="24"/>
          <w:szCs w:val="24"/>
        </w:rPr>
        <w:t xml:space="preserve"> est utilisée</w:t>
      </w:r>
      <w:r w:rsidR="00AE32A7" w:rsidRPr="00DF5042">
        <w:rPr>
          <w:rFonts w:ascii="Times New Roman" w:hAnsi="Times New Roman"/>
          <w:sz w:val="24"/>
          <w:szCs w:val="24"/>
        </w:rPr>
        <w:t xml:space="preserve"> : </w:t>
      </w:r>
      <w:r w:rsidR="00AE32A7" w:rsidRPr="00DF5042">
        <w:rPr>
          <w:rFonts w:ascii="Times New Roman" w:hAnsi="Times New Roman"/>
          <w:i/>
          <w:sz w:val="24"/>
          <w:szCs w:val="24"/>
        </w:rPr>
        <w:t>6 Très satisfaisant ; 5 Satisfaisant ; 4 Modérément satisfaisant ; 3 Modérément Insatisfaisant ; 2 Insatisfaisant ; 1 Très insatisfaisant.</w:t>
      </w:r>
      <w:r w:rsidR="00AE32A7" w:rsidRPr="00DF5042">
        <w:rPr>
          <w:rFonts w:ascii="Times New Roman" w:hAnsi="Times New Roman"/>
          <w:sz w:val="24"/>
          <w:szCs w:val="24"/>
        </w:rPr>
        <w:t xml:space="preserve"> </w:t>
      </w:r>
      <w:r w:rsidR="009939C4" w:rsidRPr="00DF5042">
        <w:rPr>
          <w:rFonts w:ascii="Times New Roman" w:hAnsi="Times New Roman"/>
          <w:sz w:val="24"/>
          <w:szCs w:val="24"/>
        </w:rPr>
        <w:t>Ce cadre de performance constitue l’annexe 6 du rapport.</w:t>
      </w:r>
    </w:p>
    <w:p w:rsidR="00AE32A7" w:rsidRPr="00DF5042" w:rsidRDefault="00AE32A7" w:rsidP="00AE32A7">
      <w:pPr>
        <w:autoSpaceDE w:val="0"/>
        <w:autoSpaceDN w:val="0"/>
        <w:adjustRightInd w:val="0"/>
        <w:ind w:firstLine="0"/>
        <w:jc w:val="both"/>
        <w:rPr>
          <w:rFonts w:ascii="Times New Roman" w:hAnsi="Times New Roman"/>
          <w:sz w:val="14"/>
          <w:szCs w:val="14"/>
        </w:rPr>
      </w:pPr>
    </w:p>
    <w:p w:rsidR="00AE32A7" w:rsidRPr="00DF5042" w:rsidRDefault="000A2D2D" w:rsidP="00AE32A7">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49</w:t>
      </w:r>
      <w:r w:rsidR="00AE32A7" w:rsidRPr="00DF5042">
        <w:rPr>
          <w:rFonts w:ascii="Times New Roman" w:hAnsi="Times New Roman"/>
          <w:sz w:val="24"/>
          <w:szCs w:val="24"/>
        </w:rPr>
        <w:t>.</w:t>
      </w:r>
      <w:r w:rsidR="00AE32A7" w:rsidRPr="00DF5042">
        <w:rPr>
          <w:rFonts w:ascii="Times New Roman" w:hAnsi="Times New Roman"/>
          <w:sz w:val="24"/>
          <w:szCs w:val="24"/>
        </w:rPr>
        <w:tab/>
      </w:r>
      <w:r w:rsidR="00AE32A7" w:rsidRPr="00DF5042">
        <w:rPr>
          <w:rFonts w:ascii="Times New Roman" w:hAnsi="Times New Roman"/>
          <w:b/>
          <w:i/>
          <w:sz w:val="24"/>
          <w:szCs w:val="24"/>
        </w:rPr>
        <w:t>Enseignements tirés de l’évaluation</w:t>
      </w:r>
      <w:r w:rsidR="009939C4" w:rsidRPr="00DF5042">
        <w:rPr>
          <w:rFonts w:ascii="Times New Roman" w:hAnsi="Times New Roman"/>
          <w:sz w:val="24"/>
          <w:szCs w:val="24"/>
        </w:rPr>
        <w:t> : L</w:t>
      </w:r>
      <w:r w:rsidR="00AE32A7" w:rsidRPr="00DF5042">
        <w:rPr>
          <w:rFonts w:ascii="Times New Roman" w:hAnsi="Times New Roman"/>
          <w:sz w:val="24"/>
          <w:szCs w:val="24"/>
        </w:rPr>
        <w:t xml:space="preserve">a revue des situations vécues et des attitudes construites pour y répondre tout au long de l’exécution </w:t>
      </w:r>
      <w:r w:rsidR="00A22827" w:rsidRPr="00DF5042">
        <w:rPr>
          <w:rFonts w:ascii="Times New Roman" w:hAnsi="Times New Roman"/>
          <w:sz w:val="24"/>
          <w:szCs w:val="24"/>
        </w:rPr>
        <w:t>d</w:t>
      </w:r>
      <w:r w:rsidR="00F24E9E" w:rsidRPr="00DF5042">
        <w:rPr>
          <w:rFonts w:ascii="Times New Roman" w:hAnsi="Times New Roman"/>
          <w:sz w:val="24"/>
          <w:szCs w:val="24"/>
        </w:rPr>
        <w:t>e</w:t>
      </w:r>
      <w:r w:rsidR="00B3187F" w:rsidRPr="00DF5042">
        <w:rPr>
          <w:rFonts w:ascii="Times New Roman" w:hAnsi="Times New Roman"/>
          <w:sz w:val="24"/>
          <w:szCs w:val="24"/>
        </w:rPr>
        <w:t xml:space="preserve"> cette première séquence de programme</w:t>
      </w:r>
      <w:r w:rsidR="00A22827" w:rsidRPr="00DF5042">
        <w:rPr>
          <w:rFonts w:ascii="Times New Roman" w:hAnsi="Times New Roman"/>
          <w:sz w:val="24"/>
          <w:szCs w:val="24"/>
        </w:rPr>
        <w:t xml:space="preserve"> </w:t>
      </w:r>
      <w:r w:rsidR="00AE32A7" w:rsidRPr="00DF5042">
        <w:rPr>
          <w:rFonts w:ascii="Times New Roman" w:hAnsi="Times New Roman"/>
          <w:sz w:val="24"/>
          <w:szCs w:val="24"/>
        </w:rPr>
        <w:t>débouche</w:t>
      </w:r>
      <w:r w:rsidR="00A22827" w:rsidRPr="00DF5042">
        <w:rPr>
          <w:rFonts w:ascii="Times New Roman" w:hAnsi="Times New Roman"/>
          <w:sz w:val="24"/>
          <w:szCs w:val="24"/>
        </w:rPr>
        <w:t xml:space="preserve"> </w:t>
      </w:r>
      <w:r w:rsidR="00AE32A7" w:rsidRPr="00DF5042">
        <w:rPr>
          <w:rFonts w:ascii="Times New Roman" w:hAnsi="Times New Roman"/>
          <w:sz w:val="24"/>
          <w:szCs w:val="24"/>
        </w:rPr>
        <w:t xml:space="preserve">sur des leçons apprises appelées à servir la suite du </w:t>
      </w:r>
      <w:r w:rsidR="00B3187F" w:rsidRPr="00DF5042">
        <w:rPr>
          <w:rFonts w:ascii="Times New Roman" w:hAnsi="Times New Roman"/>
          <w:sz w:val="24"/>
          <w:szCs w:val="24"/>
        </w:rPr>
        <w:t>cycle</w:t>
      </w:r>
      <w:r w:rsidR="00AE32A7" w:rsidRPr="00DF5042">
        <w:rPr>
          <w:rFonts w:ascii="Times New Roman" w:hAnsi="Times New Roman"/>
          <w:sz w:val="24"/>
          <w:szCs w:val="24"/>
        </w:rPr>
        <w:t xml:space="preserve"> mais aussi d’autres expériences similaires. </w:t>
      </w:r>
    </w:p>
    <w:p w:rsidR="00AE32A7" w:rsidRPr="00DF5042" w:rsidRDefault="00AE32A7" w:rsidP="00AE32A7">
      <w:pPr>
        <w:autoSpaceDE w:val="0"/>
        <w:autoSpaceDN w:val="0"/>
        <w:adjustRightInd w:val="0"/>
        <w:ind w:firstLine="0"/>
        <w:jc w:val="both"/>
        <w:rPr>
          <w:rFonts w:ascii="Times New Roman" w:hAnsi="Times New Roman"/>
          <w:sz w:val="14"/>
          <w:szCs w:val="14"/>
        </w:rPr>
      </w:pPr>
    </w:p>
    <w:p w:rsidR="00AE32A7" w:rsidRPr="00DF5042" w:rsidRDefault="004A539D" w:rsidP="00AE32A7">
      <w:pPr>
        <w:autoSpaceDE w:val="0"/>
        <w:autoSpaceDN w:val="0"/>
        <w:adjustRightInd w:val="0"/>
        <w:ind w:firstLine="0"/>
        <w:jc w:val="both"/>
        <w:rPr>
          <w:rFonts w:ascii="Times New Roman" w:hAnsi="Times New Roman"/>
          <w:sz w:val="24"/>
          <w:szCs w:val="24"/>
        </w:rPr>
      </w:pPr>
      <w:r w:rsidRPr="00DF5042">
        <w:rPr>
          <w:rFonts w:ascii="Times New Roman" w:hAnsi="Times New Roman"/>
          <w:sz w:val="24"/>
          <w:szCs w:val="24"/>
        </w:rPr>
        <w:t>5</w:t>
      </w:r>
      <w:r w:rsidR="000A2D2D" w:rsidRPr="00DF5042">
        <w:rPr>
          <w:rFonts w:ascii="Times New Roman" w:hAnsi="Times New Roman"/>
          <w:sz w:val="24"/>
          <w:szCs w:val="24"/>
        </w:rPr>
        <w:t>0</w:t>
      </w:r>
      <w:r w:rsidR="00AE32A7" w:rsidRPr="00DF5042">
        <w:rPr>
          <w:rFonts w:ascii="Times New Roman" w:hAnsi="Times New Roman"/>
          <w:sz w:val="24"/>
          <w:szCs w:val="24"/>
        </w:rPr>
        <w:t>.</w:t>
      </w:r>
      <w:r w:rsidR="00AE32A7" w:rsidRPr="00DF5042">
        <w:rPr>
          <w:rFonts w:ascii="Times New Roman" w:hAnsi="Times New Roman"/>
          <w:sz w:val="24"/>
          <w:szCs w:val="24"/>
        </w:rPr>
        <w:tab/>
      </w:r>
      <w:r w:rsidR="00AE32A7" w:rsidRPr="00DF5042">
        <w:rPr>
          <w:rFonts w:ascii="Times New Roman" w:hAnsi="Times New Roman"/>
          <w:b/>
          <w:i/>
          <w:sz w:val="24"/>
          <w:szCs w:val="24"/>
        </w:rPr>
        <w:t>Recommandations issues de l’évaluation</w:t>
      </w:r>
      <w:r w:rsidR="009939C4" w:rsidRPr="00DF5042">
        <w:rPr>
          <w:rFonts w:ascii="Times New Roman" w:hAnsi="Times New Roman"/>
          <w:sz w:val="24"/>
          <w:szCs w:val="24"/>
        </w:rPr>
        <w:t> : L</w:t>
      </w:r>
      <w:r w:rsidR="00A22827" w:rsidRPr="00DF5042">
        <w:rPr>
          <w:rFonts w:ascii="Times New Roman" w:hAnsi="Times New Roman"/>
          <w:sz w:val="24"/>
          <w:szCs w:val="24"/>
        </w:rPr>
        <w:t>es recommandations s</w:t>
      </w:r>
      <w:r w:rsidR="00AE32A7" w:rsidRPr="00DF5042">
        <w:rPr>
          <w:rFonts w:ascii="Times New Roman" w:hAnsi="Times New Roman"/>
          <w:sz w:val="24"/>
          <w:szCs w:val="24"/>
        </w:rPr>
        <w:t>ont ancrées dans les con</w:t>
      </w:r>
      <w:r w:rsidR="009939C4" w:rsidRPr="00DF5042">
        <w:rPr>
          <w:rFonts w:ascii="Times New Roman" w:hAnsi="Times New Roman"/>
          <w:sz w:val="24"/>
          <w:szCs w:val="24"/>
        </w:rPr>
        <w:t>clusions de</w:t>
      </w:r>
      <w:r w:rsidR="00AE32A7" w:rsidRPr="00DF5042">
        <w:rPr>
          <w:rFonts w:ascii="Times New Roman" w:hAnsi="Times New Roman"/>
          <w:sz w:val="24"/>
          <w:szCs w:val="24"/>
        </w:rPr>
        <w:t xml:space="preserve"> l’évaluation</w:t>
      </w:r>
      <w:r w:rsidR="009939C4" w:rsidRPr="00DF5042">
        <w:rPr>
          <w:rFonts w:ascii="Times New Roman" w:hAnsi="Times New Roman"/>
          <w:sz w:val="24"/>
          <w:szCs w:val="24"/>
        </w:rPr>
        <w:t>, et leur lien à elles clairement explicité</w:t>
      </w:r>
      <w:r w:rsidR="00AE32A7" w:rsidRPr="00DF5042">
        <w:rPr>
          <w:rFonts w:ascii="Times New Roman" w:hAnsi="Times New Roman"/>
          <w:sz w:val="24"/>
          <w:szCs w:val="24"/>
        </w:rPr>
        <w:t xml:space="preserve">. </w:t>
      </w:r>
      <w:r w:rsidR="009939C4" w:rsidRPr="00DF5042">
        <w:rPr>
          <w:rFonts w:ascii="Times New Roman" w:hAnsi="Times New Roman"/>
          <w:sz w:val="24"/>
          <w:szCs w:val="24"/>
        </w:rPr>
        <w:t>C</w:t>
      </w:r>
      <w:r w:rsidR="00AE32A7" w:rsidRPr="00DF5042">
        <w:rPr>
          <w:rFonts w:ascii="Times New Roman" w:hAnsi="Times New Roman"/>
          <w:sz w:val="24"/>
          <w:szCs w:val="24"/>
        </w:rPr>
        <w:t xml:space="preserve">haque recommandation aide le programme, dans sa deuxième moitié de vie, à résoudre un problème ou </w:t>
      </w:r>
      <w:r w:rsidR="00A03F51" w:rsidRPr="00DF5042">
        <w:rPr>
          <w:rFonts w:ascii="Times New Roman" w:hAnsi="Times New Roman"/>
          <w:sz w:val="24"/>
          <w:szCs w:val="24"/>
        </w:rPr>
        <w:t>une problématique identifiée</w:t>
      </w:r>
      <w:r w:rsidR="00AE32A7" w:rsidRPr="00DF5042">
        <w:rPr>
          <w:rFonts w:ascii="Times New Roman" w:hAnsi="Times New Roman"/>
          <w:sz w:val="24"/>
          <w:szCs w:val="24"/>
        </w:rPr>
        <w:t xml:space="preserve"> par l’évaluation, ou à tirer </w:t>
      </w:r>
      <w:r w:rsidR="00B3187F" w:rsidRPr="00DF5042">
        <w:rPr>
          <w:rFonts w:ascii="Times New Roman" w:hAnsi="Times New Roman"/>
          <w:sz w:val="24"/>
          <w:szCs w:val="24"/>
        </w:rPr>
        <w:t xml:space="preserve">un meilleur parti d’une niche </w:t>
      </w:r>
      <w:r w:rsidR="00A22827" w:rsidRPr="00DF5042">
        <w:rPr>
          <w:rFonts w:ascii="Times New Roman" w:hAnsi="Times New Roman"/>
          <w:sz w:val="24"/>
          <w:szCs w:val="24"/>
        </w:rPr>
        <w:t xml:space="preserve">dont l’évaluation </w:t>
      </w:r>
      <w:r w:rsidR="00AE32A7" w:rsidRPr="00DF5042">
        <w:rPr>
          <w:rFonts w:ascii="Times New Roman" w:hAnsi="Times New Roman"/>
          <w:sz w:val="24"/>
          <w:szCs w:val="24"/>
        </w:rPr>
        <w:t>montr</w:t>
      </w:r>
      <w:r w:rsidR="00A22827" w:rsidRPr="00DF5042">
        <w:rPr>
          <w:rFonts w:ascii="Times New Roman" w:hAnsi="Times New Roman"/>
          <w:sz w:val="24"/>
          <w:szCs w:val="24"/>
        </w:rPr>
        <w:t xml:space="preserve">e par ailleurs </w:t>
      </w:r>
      <w:r w:rsidR="00AE32A7" w:rsidRPr="00DF5042">
        <w:rPr>
          <w:rFonts w:ascii="Times New Roman" w:hAnsi="Times New Roman"/>
          <w:sz w:val="24"/>
          <w:szCs w:val="24"/>
        </w:rPr>
        <w:t xml:space="preserve">qu’elle </w:t>
      </w:r>
      <w:r w:rsidR="00B3187F" w:rsidRPr="00DF5042">
        <w:rPr>
          <w:rFonts w:ascii="Times New Roman" w:hAnsi="Times New Roman"/>
          <w:sz w:val="24"/>
          <w:szCs w:val="24"/>
        </w:rPr>
        <w:t xml:space="preserve">peut être mieux exploitée ou </w:t>
      </w:r>
      <w:r w:rsidR="00AE32A7" w:rsidRPr="00DF5042">
        <w:rPr>
          <w:rFonts w:ascii="Times New Roman" w:hAnsi="Times New Roman"/>
          <w:sz w:val="24"/>
          <w:szCs w:val="24"/>
        </w:rPr>
        <w:t xml:space="preserve">valorisée dans la </w:t>
      </w:r>
      <w:r w:rsidR="00B3187F" w:rsidRPr="00DF5042">
        <w:rPr>
          <w:rFonts w:ascii="Times New Roman" w:hAnsi="Times New Roman"/>
          <w:sz w:val="24"/>
          <w:szCs w:val="24"/>
        </w:rPr>
        <w:t>seconde moitié du cycle de programmation</w:t>
      </w:r>
      <w:r w:rsidR="00AE32A7" w:rsidRPr="00DF5042">
        <w:rPr>
          <w:rFonts w:ascii="Times New Roman" w:hAnsi="Times New Roman"/>
          <w:sz w:val="24"/>
          <w:szCs w:val="24"/>
        </w:rPr>
        <w:t xml:space="preserve">. </w:t>
      </w:r>
      <w:r w:rsidR="00AE32A7" w:rsidRPr="00DF5042">
        <w:rPr>
          <w:rFonts w:ascii="Times New Roman" w:hAnsi="Times New Roman"/>
          <w:b/>
          <w:i/>
          <w:sz w:val="24"/>
          <w:szCs w:val="24"/>
        </w:rPr>
        <w:t>Les recommand</w:t>
      </w:r>
      <w:r w:rsidR="00A22827" w:rsidRPr="00DF5042">
        <w:rPr>
          <w:rFonts w:ascii="Times New Roman" w:hAnsi="Times New Roman"/>
          <w:b/>
          <w:i/>
          <w:sz w:val="24"/>
          <w:szCs w:val="24"/>
        </w:rPr>
        <w:t xml:space="preserve">ations sont claires, concises, </w:t>
      </w:r>
      <w:r w:rsidR="00B3187F" w:rsidRPr="00DF5042">
        <w:rPr>
          <w:rFonts w:ascii="Times New Roman" w:hAnsi="Times New Roman"/>
          <w:b/>
          <w:i/>
          <w:sz w:val="24"/>
          <w:szCs w:val="24"/>
        </w:rPr>
        <w:t xml:space="preserve">en </w:t>
      </w:r>
      <w:r w:rsidR="00A22827" w:rsidRPr="00DF5042">
        <w:rPr>
          <w:rFonts w:ascii="Times New Roman" w:hAnsi="Times New Roman"/>
          <w:b/>
          <w:i/>
          <w:sz w:val="24"/>
          <w:szCs w:val="24"/>
        </w:rPr>
        <w:t>nombre limit</w:t>
      </w:r>
      <w:r w:rsidR="00B3187F" w:rsidRPr="00DF5042">
        <w:rPr>
          <w:rFonts w:ascii="Times New Roman" w:hAnsi="Times New Roman"/>
          <w:b/>
          <w:i/>
          <w:sz w:val="24"/>
          <w:szCs w:val="24"/>
        </w:rPr>
        <w:t>é</w:t>
      </w:r>
      <w:r w:rsidR="00A22827" w:rsidRPr="00DF5042">
        <w:rPr>
          <w:rFonts w:ascii="Times New Roman" w:hAnsi="Times New Roman"/>
          <w:b/>
          <w:i/>
          <w:sz w:val="24"/>
          <w:szCs w:val="24"/>
        </w:rPr>
        <w:t xml:space="preserve"> e</w:t>
      </w:r>
      <w:r w:rsidR="00AE32A7" w:rsidRPr="00DF5042">
        <w:rPr>
          <w:rFonts w:ascii="Times New Roman" w:hAnsi="Times New Roman"/>
          <w:b/>
          <w:i/>
          <w:sz w:val="24"/>
          <w:szCs w:val="24"/>
        </w:rPr>
        <w:t xml:space="preserve">t raisonnablement </w:t>
      </w:r>
      <w:r w:rsidR="00A22827" w:rsidRPr="00DF5042">
        <w:rPr>
          <w:rFonts w:ascii="Times New Roman" w:hAnsi="Times New Roman"/>
          <w:b/>
          <w:i/>
          <w:sz w:val="24"/>
          <w:szCs w:val="24"/>
        </w:rPr>
        <w:t>réalisables</w:t>
      </w:r>
      <w:r w:rsidR="00A22827" w:rsidRPr="00DF5042">
        <w:rPr>
          <w:rFonts w:ascii="Times New Roman" w:hAnsi="Times New Roman"/>
          <w:sz w:val="24"/>
          <w:szCs w:val="24"/>
        </w:rPr>
        <w:t>. S</w:t>
      </w:r>
      <w:r w:rsidR="00AE32A7" w:rsidRPr="00DF5042">
        <w:rPr>
          <w:rFonts w:ascii="Times New Roman" w:hAnsi="Times New Roman"/>
          <w:sz w:val="24"/>
          <w:szCs w:val="24"/>
        </w:rPr>
        <w:t xml:space="preserve">ont également clairement spécifiés leurs </w:t>
      </w:r>
      <w:r w:rsidR="00AE32A7" w:rsidRPr="00DF5042">
        <w:rPr>
          <w:rFonts w:ascii="Times New Roman" w:hAnsi="Times New Roman"/>
          <w:b/>
          <w:i/>
          <w:sz w:val="24"/>
          <w:szCs w:val="24"/>
        </w:rPr>
        <w:t>destinataires</w:t>
      </w:r>
      <w:r w:rsidR="00AE32A7" w:rsidRPr="00DF5042">
        <w:rPr>
          <w:rFonts w:ascii="Times New Roman" w:hAnsi="Times New Roman"/>
          <w:sz w:val="24"/>
          <w:szCs w:val="24"/>
        </w:rPr>
        <w:t xml:space="preserve"> et </w:t>
      </w:r>
      <w:r w:rsidR="00B3187F" w:rsidRPr="00DF5042">
        <w:rPr>
          <w:rFonts w:ascii="Times New Roman" w:hAnsi="Times New Roman"/>
          <w:b/>
          <w:i/>
          <w:sz w:val="24"/>
          <w:szCs w:val="24"/>
        </w:rPr>
        <w:t>responsables</w:t>
      </w:r>
      <w:r w:rsidR="00AE32A7" w:rsidRPr="00DF5042">
        <w:rPr>
          <w:rFonts w:ascii="Times New Roman" w:hAnsi="Times New Roman"/>
          <w:sz w:val="24"/>
          <w:szCs w:val="24"/>
        </w:rPr>
        <w:t xml:space="preserve">, </w:t>
      </w:r>
      <w:r w:rsidR="00A22827" w:rsidRPr="00DF5042">
        <w:rPr>
          <w:rFonts w:ascii="Times New Roman" w:hAnsi="Times New Roman"/>
          <w:sz w:val="24"/>
          <w:szCs w:val="24"/>
        </w:rPr>
        <w:t xml:space="preserve">d’une part, </w:t>
      </w:r>
      <w:r w:rsidR="00AE32A7" w:rsidRPr="00DF5042">
        <w:rPr>
          <w:rFonts w:ascii="Times New Roman" w:hAnsi="Times New Roman"/>
          <w:sz w:val="24"/>
          <w:szCs w:val="24"/>
        </w:rPr>
        <w:t xml:space="preserve">les </w:t>
      </w:r>
      <w:r w:rsidR="00A43751" w:rsidRPr="00DF5042">
        <w:rPr>
          <w:rFonts w:ascii="Times New Roman" w:hAnsi="Times New Roman"/>
          <w:b/>
          <w:i/>
          <w:sz w:val="24"/>
          <w:szCs w:val="24"/>
        </w:rPr>
        <w:t xml:space="preserve">modalités </w:t>
      </w:r>
      <w:r w:rsidR="00AE32A7" w:rsidRPr="00DF5042">
        <w:rPr>
          <w:rFonts w:ascii="Times New Roman" w:hAnsi="Times New Roman"/>
          <w:sz w:val="24"/>
          <w:szCs w:val="24"/>
        </w:rPr>
        <w:t>de leur mise en œuvre</w:t>
      </w:r>
      <w:r w:rsidR="00A22827" w:rsidRPr="00DF5042">
        <w:rPr>
          <w:rFonts w:ascii="Times New Roman" w:hAnsi="Times New Roman"/>
          <w:sz w:val="24"/>
          <w:szCs w:val="24"/>
        </w:rPr>
        <w:t>, d’autre part</w:t>
      </w:r>
      <w:r w:rsidR="00AE32A7" w:rsidRPr="00DF5042">
        <w:rPr>
          <w:rFonts w:ascii="Times New Roman" w:hAnsi="Times New Roman"/>
          <w:sz w:val="24"/>
          <w:szCs w:val="24"/>
        </w:rPr>
        <w:t>.</w:t>
      </w:r>
    </w:p>
    <w:p w:rsidR="00AE32A7" w:rsidRPr="00DF5042" w:rsidRDefault="00AE32A7" w:rsidP="000A1278">
      <w:pPr>
        <w:ind w:firstLine="0"/>
        <w:rPr>
          <w:rFonts w:ascii="Times New Roman" w:hAnsi="Times New Roman"/>
          <w:sz w:val="20"/>
          <w:szCs w:val="20"/>
        </w:rPr>
      </w:pPr>
    </w:p>
    <w:p w:rsidR="004B2575" w:rsidRPr="008A5D89" w:rsidRDefault="00850850" w:rsidP="008A5D89">
      <w:pPr>
        <w:pStyle w:val="Titre1"/>
        <w:spacing w:before="0" w:after="0"/>
        <w:rPr>
          <w:rFonts w:ascii="Times New Roman" w:hAnsi="Times New Roman"/>
          <w:color w:val="4F81BD" w:themeColor="accent1"/>
          <w:sz w:val="32"/>
          <w:szCs w:val="32"/>
        </w:rPr>
      </w:pPr>
      <w:bookmarkStart w:id="82" w:name="_Toc87597805"/>
      <w:r w:rsidRPr="008A5D89">
        <w:rPr>
          <w:rFonts w:ascii="Times New Roman" w:hAnsi="Times New Roman"/>
          <w:color w:val="4F81BD" w:themeColor="accent1"/>
          <w:sz w:val="32"/>
          <w:szCs w:val="32"/>
        </w:rPr>
        <w:t>Déductions et Conclus</w:t>
      </w:r>
      <w:r w:rsidR="004B2575" w:rsidRPr="008A5D89">
        <w:rPr>
          <w:rFonts w:ascii="Times New Roman" w:hAnsi="Times New Roman"/>
          <w:color w:val="4F81BD" w:themeColor="accent1"/>
          <w:sz w:val="32"/>
          <w:szCs w:val="32"/>
        </w:rPr>
        <w:t>ions</w:t>
      </w:r>
      <w:r w:rsidR="00D931D1" w:rsidRPr="008A5D89">
        <w:rPr>
          <w:rStyle w:val="Appelnotedebasdep"/>
          <w:rFonts w:ascii="Times New Roman" w:hAnsi="Times New Roman"/>
          <w:color w:val="4F81BD" w:themeColor="accent1"/>
          <w:sz w:val="32"/>
          <w:szCs w:val="32"/>
        </w:rPr>
        <w:footnoteReference w:id="3"/>
      </w:r>
      <w:bookmarkEnd w:id="82"/>
    </w:p>
    <w:p w:rsidR="00470983" w:rsidRPr="00DF5042" w:rsidRDefault="00470983" w:rsidP="000A1278">
      <w:pPr>
        <w:ind w:firstLine="0"/>
        <w:rPr>
          <w:rFonts w:ascii="Times New Roman" w:hAnsi="Times New Roman"/>
          <w:sz w:val="14"/>
          <w:szCs w:val="14"/>
        </w:rPr>
      </w:pPr>
    </w:p>
    <w:p w:rsidR="00CF34A2" w:rsidRPr="00DF5042" w:rsidRDefault="000A1278" w:rsidP="004720F2">
      <w:pPr>
        <w:pStyle w:val="Titre2"/>
        <w:numPr>
          <w:ilvl w:val="0"/>
          <w:numId w:val="26"/>
        </w:numPr>
        <w:pBdr>
          <w:bottom w:val="none" w:sz="0" w:space="0" w:color="auto"/>
        </w:pBdr>
        <w:spacing w:before="0" w:after="0"/>
        <w:rPr>
          <w:rFonts w:ascii="Times New Roman" w:hAnsi="Times New Roman"/>
          <w:b/>
          <w:color w:val="auto"/>
        </w:rPr>
      </w:pPr>
      <w:bookmarkStart w:id="83" w:name="_Toc87597806"/>
      <w:r w:rsidRPr="00DF5042">
        <w:rPr>
          <w:rFonts w:ascii="Times New Roman" w:hAnsi="Times New Roman"/>
          <w:b/>
          <w:color w:val="auto"/>
        </w:rPr>
        <w:t>Déductions</w:t>
      </w:r>
      <w:bookmarkEnd w:id="83"/>
    </w:p>
    <w:p w:rsidR="00470983" w:rsidRPr="00DF5042" w:rsidRDefault="00470983" w:rsidP="00470983">
      <w:pPr>
        <w:ind w:firstLine="0"/>
        <w:jc w:val="both"/>
        <w:rPr>
          <w:rFonts w:ascii="Times New Roman" w:hAnsi="Times New Roman"/>
          <w:sz w:val="14"/>
          <w:szCs w:val="14"/>
        </w:rPr>
      </w:pPr>
    </w:p>
    <w:p w:rsidR="00470983" w:rsidRPr="00DF5042" w:rsidRDefault="00470983" w:rsidP="004720F2">
      <w:pPr>
        <w:pStyle w:val="Titre3"/>
        <w:numPr>
          <w:ilvl w:val="1"/>
          <w:numId w:val="27"/>
        </w:numPr>
        <w:pBdr>
          <w:bottom w:val="none" w:sz="0" w:space="0" w:color="auto"/>
        </w:pBdr>
        <w:spacing w:before="0" w:after="0"/>
        <w:rPr>
          <w:rFonts w:ascii="Times New Roman" w:hAnsi="Times New Roman"/>
          <w:b/>
          <w:color w:val="auto"/>
        </w:rPr>
      </w:pPr>
      <w:bookmarkStart w:id="84" w:name="_Toc87597807"/>
      <w:r w:rsidRPr="00DF5042">
        <w:rPr>
          <w:rFonts w:ascii="Times New Roman" w:hAnsi="Times New Roman"/>
          <w:b/>
          <w:color w:val="auto"/>
        </w:rPr>
        <w:t>Pertinence</w:t>
      </w:r>
      <w:bookmarkEnd w:id="84"/>
    </w:p>
    <w:p w:rsidR="00D81B5D" w:rsidRPr="00DF5042" w:rsidRDefault="00D81B5D" w:rsidP="00470983">
      <w:pPr>
        <w:ind w:firstLine="0"/>
        <w:jc w:val="both"/>
        <w:rPr>
          <w:rFonts w:ascii="Times New Roman" w:hAnsi="Times New Roman"/>
          <w:sz w:val="14"/>
          <w:szCs w:val="14"/>
        </w:rPr>
      </w:pPr>
    </w:p>
    <w:p w:rsidR="0081294A" w:rsidRPr="00DF5042" w:rsidRDefault="002E20D3" w:rsidP="0081294A">
      <w:pPr>
        <w:ind w:firstLine="0"/>
        <w:jc w:val="both"/>
        <w:rPr>
          <w:rFonts w:ascii="Times New Roman" w:hAnsi="Times New Roman"/>
          <w:b/>
          <w:bCs/>
          <w:i/>
          <w:sz w:val="24"/>
          <w:szCs w:val="24"/>
          <w:lang w:bidi="fr-FR"/>
        </w:rPr>
      </w:pPr>
      <w:r w:rsidRPr="00DF5042">
        <w:rPr>
          <w:rFonts w:ascii="Times New Roman" w:hAnsi="Times New Roman"/>
          <w:bCs/>
          <w:sz w:val="24"/>
          <w:szCs w:val="24"/>
          <w:lang w:bidi="fr-FR"/>
        </w:rPr>
        <w:t>5</w:t>
      </w:r>
      <w:r w:rsidR="000A2D2D" w:rsidRPr="00DF5042">
        <w:rPr>
          <w:rFonts w:ascii="Times New Roman" w:hAnsi="Times New Roman"/>
          <w:bCs/>
          <w:sz w:val="24"/>
          <w:szCs w:val="24"/>
          <w:lang w:bidi="fr-FR"/>
        </w:rPr>
        <w:t>1</w:t>
      </w:r>
      <w:r w:rsidRPr="00DF5042">
        <w:rPr>
          <w:rFonts w:ascii="Times New Roman" w:hAnsi="Times New Roman"/>
          <w:bCs/>
          <w:sz w:val="24"/>
          <w:szCs w:val="24"/>
          <w:lang w:bidi="fr-FR"/>
        </w:rPr>
        <w:t>.</w:t>
      </w:r>
      <w:r w:rsidR="0081294A" w:rsidRPr="00DF5042">
        <w:rPr>
          <w:rFonts w:ascii="Times New Roman" w:hAnsi="Times New Roman"/>
          <w:bCs/>
          <w:sz w:val="24"/>
          <w:szCs w:val="24"/>
          <w:lang w:bidi="fr-FR"/>
        </w:rPr>
        <w:tab/>
      </w:r>
      <w:r w:rsidR="0081294A" w:rsidRPr="00DF5042">
        <w:rPr>
          <w:rFonts w:ascii="Times New Roman" w:hAnsi="Times New Roman"/>
          <w:b/>
          <w:bCs/>
          <w:i/>
          <w:sz w:val="24"/>
          <w:szCs w:val="24"/>
          <w:lang w:bidi="fr-FR"/>
        </w:rPr>
        <w:t>Dans quelle mesure le CPD correspond-il aux besoins et priorités nationaux en matière de développement, et est-il nécessaire d’envisager de modifier la mise en œuvre du CPD pour qu’il aide à contribuer davantage à l’atteinte des ODD ?</w:t>
      </w:r>
      <w:r w:rsidR="008B15AC" w:rsidRPr="00DF5042">
        <w:rPr>
          <w:rFonts w:ascii="Times New Roman" w:hAnsi="Times New Roman"/>
          <w:b/>
          <w:bCs/>
          <w:i/>
          <w:sz w:val="24"/>
          <w:szCs w:val="24"/>
          <w:lang w:bidi="fr-FR"/>
        </w:rPr>
        <w:t xml:space="preserve"> </w:t>
      </w:r>
      <w:r w:rsidR="009D4CC7" w:rsidRPr="00DF5042">
        <w:rPr>
          <w:rFonts w:ascii="Times New Roman" w:hAnsi="Times New Roman"/>
          <w:b/>
          <w:bCs/>
          <w:i/>
          <w:sz w:val="24"/>
          <w:szCs w:val="24"/>
          <w:lang w:bidi="fr-FR"/>
        </w:rPr>
        <w:t>Existe-t-il une adéquation entre les axes du CPD et les axes du plan stratégique du PNUD (2018-2021) ? (TDR).</w:t>
      </w:r>
      <w:r w:rsidR="00A03F51" w:rsidRPr="00DF5042">
        <w:rPr>
          <w:rFonts w:ascii="Times New Roman" w:hAnsi="Times New Roman"/>
          <w:b/>
          <w:bCs/>
          <w:i/>
          <w:sz w:val="24"/>
          <w:szCs w:val="24"/>
          <w:lang w:bidi="fr-FR"/>
        </w:rPr>
        <w:t xml:space="preserve"> </w:t>
      </w:r>
      <w:r w:rsidR="00725349" w:rsidRPr="00DF5042">
        <w:rPr>
          <w:rFonts w:ascii="Times New Roman" w:hAnsi="Times New Roman"/>
          <w:b/>
          <w:bCs/>
          <w:i/>
          <w:sz w:val="24"/>
          <w:szCs w:val="24"/>
          <w:lang w:bidi="fr-FR"/>
        </w:rPr>
        <w:t>Le CPD présente-t-il une adéquation entre ses composantes, l’UNSDCF et les priorités nationales définies dans le PAG, le PND et le PC2D ? (TDR).</w:t>
      </w:r>
    </w:p>
    <w:p w:rsidR="0081294A" w:rsidRPr="00DF5042" w:rsidRDefault="0081294A" w:rsidP="0081294A">
      <w:pPr>
        <w:ind w:firstLine="0"/>
        <w:jc w:val="both"/>
        <w:rPr>
          <w:rFonts w:ascii="Times New Roman" w:hAnsi="Times New Roman"/>
          <w:bCs/>
          <w:sz w:val="14"/>
          <w:szCs w:val="14"/>
          <w:lang w:bidi="fr-FR"/>
        </w:rPr>
      </w:pPr>
    </w:p>
    <w:p w:rsidR="00076951" w:rsidRPr="00DF5042" w:rsidRDefault="002E20D3"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5</w:t>
      </w:r>
      <w:r w:rsidR="000A2D2D" w:rsidRPr="00DF5042">
        <w:rPr>
          <w:rFonts w:ascii="Times New Roman" w:hAnsi="Times New Roman"/>
          <w:bCs/>
          <w:sz w:val="24"/>
          <w:szCs w:val="24"/>
          <w:lang w:bidi="fr-FR"/>
        </w:rPr>
        <w:t>2</w:t>
      </w:r>
      <w:r w:rsidRPr="00DF5042">
        <w:rPr>
          <w:rFonts w:ascii="Times New Roman" w:hAnsi="Times New Roman"/>
          <w:bCs/>
          <w:sz w:val="24"/>
          <w:szCs w:val="24"/>
          <w:lang w:bidi="fr-FR"/>
        </w:rPr>
        <w:t>.</w:t>
      </w:r>
      <w:r w:rsidR="00076951" w:rsidRPr="00DF5042">
        <w:rPr>
          <w:rFonts w:ascii="Times New Roman" w:hAnsi="Times New Roman"/>
          <w:bCs/>
          <w:sz w:val="24"/>
          <w:szCs w:val="24"/>
          <w:lang w:bidi="fr-FR"/>
        </w:rPr>
        <w:tab/>
      </w:r>
      <w:r w:rsidR="00FE1E99" w:rsidRPr="00DF5042">
        <w:rPr>
          <w:rFonts w:ascii="Times New Roman" w:hAnsi="Times New Roman"/>
          <w:b/>
          <w:bCs/>
          <w:i/>
          <w:sz w:val="24"/>
          <w:szCs w:val="24"/>
          <w:lang w:bidi="fr-FR"/>
        </w:rPr>
        <w:t>Alignement sur les p</w:t>
      </w:r>
      <w:r w:rsidR="00076951" w:rsidRPr="00DF5042">
        <w:rPr>
          <w:rFonts w:ascii="Times New Roman" w:hAnsi="Times New Roman"/>
          <w:b/>
          <w:bCs/>
          <w:i/>
          <w:sz w:val="24"/>
          <w:szCs w:val="24"/>
          <w:lang w:bidi="fr-FR"/>
        </w:rPr>
        <w:t>riorités nationa</w:t>
      </w:r>
      <w:r w:rsidR="00FE1E99" w:rsidRPr="00DF5042">
        <w:rPr>
          <w:rFonts w:ascii="Times New Roman" w:hAnsi="Times New Roman"/>
          <w:b/>
          <w:bCs/>
          <w:i/>
          <w:sz w:val="24"/>
          <w:szCs w:val="24"/>
          <w:lang w:bidi="fr-FR"/>
        </w:rPr>
        <w:t>les</w:t>
      </w:r>
      <w:r w:rsidR="00076951" w:rsidRPr="00DF5042">
        <w:rPr>
          <w:rFonts w:ascii="Times New Roman" w:hAnsi="Times New Roman"/>
          <w:bCs/>
          <w:sz w:val="24"/>
          <w:szCs w:val="24"/>
          <w:lang w:bidi="fr-FR"/>
        </w:rPr>
        <w:t xml:space="preserve"> : Le programme est aligné sur les priorités nationales du Bénin, telles qu’elles ressortent des </w:t>
      </w:r>
      <w:r w:rsidR="00F11FF7" w:rsidRPr="00DF5042">
        <w:rPr>
          <w:rFonts w:ascii="Times New Roman" w:hAnsi="Times New Roman"/>
          <w:bCs/>
          <w:sz w:val="24"/>
          <w:szCs w:val="24"/>
          <w:lang w:bidi="fr-FR"/>
        </w:rPr>
        <w:t xml:space="preserve">instruments </w:t>
      </w:r>
      <w:r w:rsidR="00076951" w:rsidRPr="00DF5042">
        <w:rPr>
          <w:rFonts w:ascii="Times New Roman" w:hAnsi="Times New Roman"/>
          <w:bCs/>
          <w:sz w:val="24"/>
          <w:szCs w:val="24"/>
          <w:lang w:bidi="fr-FR"/>
        </w:rPr>
        <w:t>de programmation en vigueur au moment de sa formulation, notamment le P</w:t>
      </w:r>
      <w:r w:rsidR="00725349" w:rsidRPr="00DF5042">
        <w:rPr>
          <w:rFonts w:ascii="Times New Roman" w:hAnsi="Times New Roman"/>
          <w:bCs/>
          <w:sz w:val="24"/>
          <w:szCs w:val="24"/>
          <w:lang w:bidi="fr-FR"/>
        </w:rPr>
        <w:t xml:space="preserve">lan </w:t>
      </w:r>
      <w:r w:rsidR="00076951" w:rsidRPr="00DF5042">
        <w:rPr>
          <w:rFonts w:ascii="Times New Roman" w:hAnsi="Times New Roman"/>
          <w:bCs/>
          <w:sz w:val="24"/>
          <w:szCs w:val="24"/>
          <w:lang w:bidi="fr-FR"/>
        </w:rPr>
        <w:t>National de D</w:t>
      </w:r>
      <w:r w:rsidR="00725349" w:rsidRPr="00DF5042">
        <w:rPr>
          <w:rFonts w:ascii="Times New Roman" w:hAnsi="Times New Roman"/>
          <w:bCs/>
          <w:sz w:val="24"/>
          <w:szCs w:val="24"/>
          <w:lang w:bidi="fr-FR"/>
        </w:rPr>
        <w:t xml:space="preserve">éveloppement </w:t>
      </w:r>
      <w:r w:rsidR="00F11FF7" w:rsidRPr="00DF5042">
        <w:rPr>
          <w:rFonts w:ascii="Times New Roman" w:hAnsi="Times New Roman"/>
          <w:bCs/>
          <w:sz w:val="24"/>
          <w:szCs w:val="24"/>
          <w:lang w:bidi="fr-FR"/>
        </w:rPr>
        <w:t xml:space="preserve">(PND, </w:t>
      </w:r>
      <w:r w:rsidR="00725349" w:rsidRPr="00DF5042">
        <w:rPr>
          <w:rFonts w:ascii="Times New Roman" w:hAnsi="Times New Roman"/>
          <w:bCs/>
          <w:sz w:val="24"/>
          <w:szCs w:val="24"/>
          <w:lang w:bidi="fr-FR"/>
        </w:rPr>
        <w:t>2016-2025</w:t>
      </w:r>
      <w:r w:rsidR="00F11FF7" w:rsidRPr="00DF5042">
        <w:rPr>
          <w:rFonts w:ascii="Times New Roman" w:hAnsi="Times New Roman"/>
          <w:bCs/>
          <w:sz w:val="24"/>
          <w:szCs w:val="24"/>
          <w:lang w:bidi="fr-FR"/>
        </w:rPr>
        <w:t xml:space="preserve">), </w:t>
      </w:r>
      <w:r w:rsidR="00076951" w:rsidRPr="00DF5042">
        <w:rPr>
          <w:rFonts w:ascii="Times New Roman" w:hAnsi="Times New Roman"/>
          <w:bCs/>
          <w:sz w:val="24"/>
          <w:szCs w:val="24"/>
          <w:lang w:bidi="fr-FR"/>
        </w:rPr>
        <w:t>le Programme de Croissance pour le D</w:t>
      </w:r>
      <w:r w:rsidR="00725349" w:rsidRPr="00DF5042">
        <w:rPr>
          <w:rFonts w:ascii="Times New Roman" w:hAnsi="Times New Roman"/>
          <w:bCs/>
          <w:sz w:val="24"/>
          <w:szCs w:val="24"/>
          <w:lang w:bidi="fr-FR"/>
        </w:rPr>
        <w:t>évelopp</w:t>
      </w:r>
      <w:r w:rsidR="00076951" w:rsidRPr="00DF5042">
        <w:rPr>
          <w:rFonts w:ascii="Times New Roman" w:hAnsi="Times New Roman"/>
          <w:bCs/>
          <w:sz w:val="24"/>
          <w:szCs w:val="24"/>
          <w:lang w:bidi="fr-FR"/>
        </w:rPr>
        <w:t>ement D</w:t>
      </w:r>
      <w:r w:rsidR="00725349" w:rsidRPr="00DF5042">
        <w:rPr>
          <w:rFonts w:ascii="Times New Roman" w:hAnsi="Times New Roman"/>
          <w:bCs/>
          <w:sz w:val="24"/>
          <w:szCs w:val="24"/>
          <w:lang w:bidi="fr-FR"/>
        </w:rPr>
        <w:t xml:space="preserve">urable </w:t>
      </w:r>
      <w:r w:rsidR="00F11FF7" w:rsidRPr="00DF5042">
        <w:rPr>
          <w:rFonts w:ascii="Times New Roman" w:hAnsi="Times New Roman"/>
          <w:bCs/>
          <w:sz w:val="24"/>
          <w:szCs w:val="24"/>
          <w:lang w:bidi="fr-FR"/>
        </w:rPr>
        <w:t xml:space="preserve">(PCDD, </w:t>
      </w:r>
      <w:r w:rsidR="00725349" w:rsidRPr="00DF5042">
        <w:rPr>
          <w:rFonts w:ascii="Times New Roman" w:hAnsi="Times New Roman"/>
          <w:bCs/>
          <w:sz w:val="24"/>
          <w:szCs w:val="24"/>
          <w:lang w:bidi="fr-FR"/>
        </w:rPr>
        <w:t>2018-2021</w:t>
      </w:r>
      <w:r w:rsidR="00F11FF7" w:rsidRPr="00DF5042">
        <w:rPr>
          <w:rFonts w:ascii="Times New Roman" w:hAnsi="Times New Roman"/>
          <w:bCs/>
          <w:sz w:val="24"/>
          <w:szCs w:val="24"/>
          <w:lang w:bidi="fr-FR"/>
        </w:rPr>
        <w:t>) et surtout le Programme d’action du Gouvernement (PAG, 2016-2021) en tant que cadre de mise en œuvre</w:t>
      </w:r>
      <w:r w:rsidR="00725349" w:rsidRPr="00DF5042">
        <w:rPr>
          <w:rFonts w:ascii="Times New Roman" w:hAnsi="Times New Roman"/>
          <w:bCs/>
          <w:sz w:val="24"/>
          <w:szCs w:val="24"/>
          <w:lang w:bidi="fr-FR"/>
        </w:rPr>
        <w:t>.</w:t>
      </w:r>
      <w:r w:rsidR="00F11FF7" w:rsidRPr="00DF5042">
        <w:rPr>
          <w:rFonts w:ascii="Times New Roman" w:hAnsi="Times New Roman"/>
          <w:bCs/>
          <w:sz w:val="24"/>
          <w:szCs w:val="24"/>
          <w:lang w:bidi="fr-FR"/>
        </w:rPr>
        <w:t xml:space="preserve"> De</w:t>
      </w:r>
      <w:r w:rsidR="005E51FF" w:rsidRPr="00DF5042">
        <w:rPr>
          <w:rFonts w:ascii="Times New Roman" w:hAnsi="Times New Roman"/>
          <w:bCs/>
          <w:sz w:val="24"/>
          <w:szCs w:val="24"/>
          <w:lang w:bidi="fr-FR"/>
        </w:rPr>
        <w:t xml:space="preserve"> manière spécifique, l’Effet 1 est </w:t>
      </w:r>
      <w:r w:rsidR="00F11FF7" w:rsidRPr="00DF5042">
        <w:rPr>
          <w:rFonts w:ascii="Times New Roman" w:hAnsi="Times New Roman"/>
          <w:bCs/>
          <w:sz w:val="24"/>
          <w:szCs w:val="24"/>
          <w:lang w:bidi="fr-FR"/>
        </w:rPr>
        <w:t>ancr</w:t>
      </w:r>
      <w:r w:rsidR="005E51FF" w:rsidRPr="00DF5042">
        <w:rPr>
          <w:rFonts w:ascii="Times New Roman" w:hAnsi="Times New Roman"/>
          <w:bCs/>
          <w:sz w:val="24"/>
          <w:szCs w:val="24"/>
          <w:lang w:bidi="fr-FR"/>
        </w:rPr>
        <w:t>é</w:t>
      </w:r>
      <w:r w:rsidR="00F11FF7" w:rsidRPr="00DF5042">
        <w:rPr>
          <w:rFonts w:ascii="Times New Roman" w:hAnsi="Times New Roman"/>
          <w:bCs/>
          <w:sz w:val="24"/>
          <w:szCs w:val="24"/>
          <w:lang w:bidi="fr-FR"/>
        </w:rPr>
        <w:t xml:space="preserve"> dans la composante 3 du PAG portant sur l’amélioration des conditions de vie des populations, tandis que l’Effet 2 est aligné sur la composante 1 centrée sur </w:t>
      </w:r>
      <w:r w:rsidR="00F11FF7" w:rsidRPr="00DF5042">
        <w:rPr>
          <w:rFonts w:ascii="Times New Roman" w:hAnsi="Times New Roman"/>
          <w:bCs/>
          <w:i/>
          <w:sz w:val="24"/>
          <w:szCs w:val="24"/>
          <w:lang w:bidi="fr-FR"/>
        </w:rPr>
        <w:t>Consolidation de la démocratie, de l’état de droit et de la bonne gouvernance</w:t>
      </w:r>
      <w:r w:rsidR="00F11FF7" w:rsidRPr="00DF5042">
        <w:rPr>
          <w:rFonts w:ascii="Times New Roman" w:hAnsi="Times New Roman"/>
          <w:bCs/>
          <w:sz w:val="24"/>
          <w:szCs w:val="24"/>
          <w:lang w:bidi="fr-FR"/>
        </w:rPr>
        <w:t>.</w:t>
      </w:r>
    </w:p>
    <w:p w:rsidR="00076951" w:rsidRPr="00DF5042" w:rsidRDefault="00076951" w:rsidP="0081294A">
      <w:pPr>
        <w:ind w:firstLine="0"/>
        <w:jc w:val="both"/>
        <w:rPr>
          <w:rFonts w:ascii="Times New Roman" w:hAnsi="Times New Roman"/>
          <w:bCs/>
          <w:sz w:val="14"/>
          <w:szCs w:val="14"/>
          <w:lang w:bidi="fr-FR"/>
        </w:rPr>
      </w:pPr>
    </w:p>
    <w:p w:rsidR="00725349" w:rsidRPr="00DF5042" w:rsidRDefault="002E20D3"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5</w:t>
      </w:r>
      <w:r w:rsidR="000A2D2D" w:rsidRPr="00DF5042">
        <w:rPr>
          <w:rFonts w:ascii="Times New Roman" w:hAnsi="Times New Roman"/>
          <w:bCs/>
          <w:sz w:val="24"/>
          <w:szCs w:val="24"/>
          <w:lang w:bidi="fr-FR"/>
        </w:rPr>
        <w:t>3</w:t>
      </w:r>
      <w:r w:rsidRPr="00DF5042">
        <w:rPr>
          <w:rFonts w:ascii="Times New Roman" w:hAnsi="Times New Roman"/>
          <w:bCs/>
          <w:sz w:val="24"/>
          <w:szCs w:val="24"/>
          <w:lang w:bidi="fr-FR"/>
        </w:rPr>
        <w:t>.</w:t>
      </w:r>
      <w:r w:rsidR="00F11FF7" w:rsidRPr="00DF5042">
        <w:rPr>
          <w:rFonts w:ascii="Times New Roman" w:hAnsi="Times New Roman"/>
          <w:bCs/>
          <w:sz w:val="24"/>
          <w:szCs w:val="24"/>
          <w:lang w:bidi="fr-FR"/>
        </w:rPr>
        <w:tab/>
      </w:r>
      <w:r w:rsidR="00F11FF7" w:rsidRPr="00DF5042">
        <w:rPr>
          <w:rFonts w:ascii="Times New Roman" w:hAnsi="Times New Roman"/>
          <w:b/>
          <w:bCs/>
          <w:i/>
          <w:sz w:val="24"/>
          <w:szCs w:val="24"/>
          <w:lang w:bidi="fr-FR"/>
        </w:rPr>
        <w:t xml:space="preserve">Ancrage dans le PS, l’UNSDCF, et les </w:t>
      </w:r>
      <w:r w:rsidR="00076951" w:rsidRPr="00DF5042">
        <w:rPr>
          <w:rFonts w:ascii="Times New Roman" w:hAnsi="Times New Roman"/>
          <w:b/>
          <w:bCs/>
          <w:i/>
          <w:sz w:val="24"/>
          <w:szCs w:val="24"/>
          <w:lang w:bidi="fr-FR"/>
        </w:rPr>
        <w:t>ODD</w:t>
      </w:r>
      <w:r w:rsidR="00076951" w:rsidRPr="00DF5042">
        <w:rPr>
          <w:rFonts w:ascii="Times New Roman" w:hAnsi="Times New Roman"/>
          <w:bCs/>
          <w:sz w:val="24"/>
          <w:szCs w:val="24"/>
          <w:lang w:bidi="fr-FR"/>
        </w:rPr>
        <w:t xml:space="preserve"> : </w:t>
      </w:r>
      <w:r w:rsidR="00725349" w:rsidRPr="00DF5042">
        <w:rPr>
          <w:rFonts w:ascii="Times New Roman" w:hAnsi="Times New Roman"/>
          <w:bCs/>
          <w:sz w:val="24"/>
          <w:szCs w:val="24"/>
          <w:lang w:bidi="fr-FR"/>
        </w:rPr>
        <w:t xml:space="preserve"> </w:t>
      </w:r>
      <w:r w:rsidR="00F11FF7" w:rsidRPr="00DF5042">
        <w:rPr>
          <w:rFonts w:ascii="Times New Roman" w:hAnsi="Times New Roman"/>
          <w:bCs/>
          <w:sz w:val="24"/>
          <w:szCs w:val="24"/>
          <w:lang w:bidi="fr-FR"/>
        </w:rPr>
        <w:t>l’Effet 1 du CPD est ancré dans la Réalisation du Plan Stratégique du PNUD (PS/2018-202</w:t>
      </w:r>
      <w:r w:rsidR="00FF4496" w:rsidRPr="00DF5042">
        <w:rPr>
          <w:rFonts w:ascii="Times New Roman" w:hAnsi="Times New Roman"/>
          <w:bCs/>
          <w:sz w:val="24"/>
          <w:szCs w:val="24"/>
          <w:lang w:bidi="fr-FR"/>
        </w:rPr>
        <w:t>1</w:t>
      </w:r>
      <w:r w:rsidR="00F11FF7" w:rsidRPr="00DF5042">
        <w:rPr>
          <w:rFonts w:ascii="Times New Roman" w:hAnsi="Times New Roman"/>
          <w:bCs/>
          <w:sz w:val="24"/>
          <w:szCs w:val="24"/>
          <w:lang w:bidi="fr-FR"/>
        </w:rPr>
        <w:t xml:space="preserve">) </w:t>
      </w:r>
      <w:r w:rsidR="005E51FF" w:rsidRPr="00DF5042">
        <w:rPr>
          <w:rFonts w:ascii="Times New Roman" w:hAnsi="Times New Roman"/>
          <w:bCs/>
          <w:sz w:val="24"/>
          <w:szCs w:val="24"/>
          <w:lang w:bidi="fr-FR"/>
        </w:rPr>
        <w:t xml:space="preserve">visant à </w:t>
      </w:r>
      <w:r w:rsidR="00F11FF7" w:rsidRPr="00DF5042">
        <w:rPr>
          <w:rFonts w:ascii="Times New Roman" w:hAnsi="Times New Roman"/>
          <w:bCs/>
          <w:sz w:val="24"/>
          <w:szCs w:val="24"/>
          <w:lang w:bidi="fr-FR"/>
        </w:rPr>
        <w:t>"</w:t>
      </w:r>
      <w:r w:rsidR="00F11FF7" w:rsidRPr="00DF5042">
        <w:rPr>
          <w:rFonts w:ascii="Times New Roman" w:hAnsi="Times New Roman"/>
          <w:bCs/>
          <w:i/>
          <w:sz w:val="24"/>
          <w:szCs w:val="24"/>
          <w:lang w:bidi="fr-FR"/>
        </w:rPr>
        <w:t>Éliminer la pauvreté sous toutes ses formes et dans toutes ses dimensions</w:t>
      </w:r>
      <w:r w:rsidR="00F11FF7" w:rsidRPr="00DF5042">
        <w:rPr>
          <w:rFonts w:ascii="Times New Roman" w:hAnsi="Times New Roman"/>
          <w:bCs/>
          <w:sz w:val="24"/>
          <w:szCs w:val="24"/>
          <w:lang w:bidi="fr-FR"/>
        </w:rPr>
        <w:t>"</w:t>
      </w:r>
      <w:r w:rsidR="00FF4496" w:rsidRPr="00DF5042">
        <w:rPr>
          <w:rFonts w:ascii="Times New Roman" w:hAnsi="Times New Roman"/>
          <w:bCs/>
          <w:sz w:val="24"/>
          <w:szCs w:val="24"/>
          <w:lang w:bidi="fr-FR"/>
        </w:rPr>
        <w:t xml:space="preserve"> et correspond à l’Effet 3 d</w:t>
      </w:r>
      <w:r w:rsidR="005E51FF" w:rsidRPr="00DF5042">
        <w:rPr>
          <w:rFonts w:ascii="Times New Roman" w:hAnsi="Times New Roman"/>
          <w:bCs/>
          <w:sz w:val="24"/>
          <w:szCs w:val="24"/>
          <w:lang w:bidi="fr-FR"/>
        </w:rPr>
        <w:t xml:space="preserve">u </w:t>
      </w:r>
      <w:r w:rsidR="005E51FF" w:rsidRPr="00DF5042">
        <w:rPr>
          <w:rFonts w:ascii="Times New Roman" w:hAnsi="Times New Roman"/>
          <w:color w:val="000000"/>
          <w:sz w:val="24"/>
          <w:szCs w:val="24"/>
          <w:lang w:eastAsia="fr-FR" w:bidi="ar-SA"/>
        </w:rPr>
        <w:t>Cadre de Coopération des Nations Unies pour le Développement Durable</w:t>
      </w:r>
      <w:r w:rsidR="005E51FF" w:rsidRPr="00DF5042">
        <w:rPr>
          <w:rFonts w:ascii="Times New Roman" w:hAnsi="Times New Roman"/>
          <w:bCs/>
          <w:sz w:val="24"/>
          <w:szCs w:val="24"/>
          <w:lang w:bidi="fr-FR"/>
        </w:rPr>
        <w:t xml:space="preserve"> (</w:t>
      </w:r>
      <w:r w:rsidR="00FF4496" w:rsidRPr="00DF5042">
        <w:rPr>
          <w:rFonts w:ascii="Times New Roman" w:hAnsi="Times New Roman"/>
          <w:bCs/>
          <w:sz w:val="24"/>
          <w:szCs w:val="24"/>
          <w:lang w:bidi="fr-FR"/>
        </w:rPr>
        <w:t>UNSDCF</w:t>
      </w:r>
      <w:r w:rsidR="005E51FF" w:rsidRPr="00DF5042">
        <w:rPr>
          <w:rFonts w:ascii="Times New Roman" w:hAnsi="Times New Roman"/>
          <w:bCs/>
          <w:sz w:val="24"/>
          <w:szCs w:val="24"/>
          <w:lang w:bidi="fr-FR"/>
        </w:rPr>
        <w:t xml:space="preserve">/2019-2023) </w:t>
      </w:r>
      <w:r w:rsidR="00FF4496" w:rsidRPr="00DF5042">
        <w:rPr>
          <w:rFonts w:ascii="Times New Roman" w:hAnsi="Times New Roman"/>
          <w:bCs/>
          <w:sz w:val="24"/>
          <w:szCs w:val="24"/>
          <w:lang w:bidi="fr-FR"/>
        </w:rPr>
        <w:t xml:space="preserve">: </w:t>
      </w:r>
      <w:r w:rsidR="005E51FF" w:rsidRPr="00DF5042">
        <w:rPr>
          <w:rFonts w:ascii="Times New Roman" w:hAnsi="Times New Roman"/>
          <w:bCs/>
          <w:sz w:val="24"/>
          <w:szCs w:val="24"/>
          <w:lang w:bidi="fr-FR"/>
        </w:rPr>
        <w:t>"</w:t>
      </w:r>
      <w:r w:rsidR="00FF4496" w:rsidRPr="00DF5042">
        <w:rPr>
          <w:rFonts w:ascii="Times New Roman" w:hAnsi="Times New Roman"/>
          <w:bCs/>
          <w:i/>
          <w:sz w:val="24"/>
          <w:szCs w:val="24"/>
          <w:lang w:bidi="fr-FR"/>
        </w:rPr>
        <w:t>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w:t>
      </w:r>
      <w:r w:rsidR="00FF4496" w:rsidRPr="00DF5042">
        <w:rPr>
          <w:rFonts w:ascii="Times New Roman" w:hAnsi="Times New Roman"/>
          <w:bCs/>
          <w:sz w:val="24"/>
          <w:szCs w:val="24"/>
          <w:lang w:bidi="fr-FR"/>
        </w:rPr>
        <w:t>" L’Effet 2 du programm</w:t>
      </w:r>
      <w:r w:rsidR="005E51FF" w:rsidRPr="00DF5042">
        <w:rPr>
          <w:rFonts w:ascii="Times New Roman" w:hAnsi="Times New Roman"/>
          <w:bCs/>
          <w:sz w:val="24"/>
          <w:szCs w:val="24"/>
          <w:lang w:bidi="fr-FR"/>
        </w:rPr>
        <w:t xml:space="preserve">e s’articule sut la Réalisation-PS visant à </w:t>
      </w:r>
      <w:r w:rsidR="00FF4496" w:rsidRPr="00DF5042">
        <w:rPr>
          <w:rFonts w:ascii="Times New Roman" w:hAnsi="Times New Roman"/>
          <w:bCs/>
          <w:sz w:val="24"/>
          <w:szCs w:val="24"/>
          <w:lang w:bidi="fr-FR"/>
        </w:rPr>
        <w:t>"</w:t>
      </w:r>
      <w:r w:rsidR="00FF4496" w:rsidRPr="00DF5042">
        <w:rPr>
          <w:rFonts w:ascii="Times New Roman" w:hAnsi="Times New Roman"/>
          <w:bCs/>
          <w:i/>
          <w:sz w:val="24"/>
          <w:szCs w:val="24"/>
          <w:lang w:bidi="fr-FR"/>
        </w:rPr>
        <w:t>Accélérer les transformations structurelles propices au développement durable</w:t>
      </w:r>
      <w:r w:rsidR="00FF4496" w:rsidRPr="00DF5042">
        <w:rPr>
          <w:rFonts w:ascii="Times New Roman" w:hAnsi="Times New Roman"/>
          <w:bCs/>
          <w:sz w:val="24"/>
          <w:szCs w:val="24"/>
          <w:lang w:bidi="fr-FR"/>
        </w:rPr>
        <w:t>", et correspond à l’Effet 3 de l’UNSDCF : "</w:t>
      </w:r>
      <w:r w:rsidR="00FF4496" w:rsidRPr="00DF5042">
        <w:rPr>
          <w:rFonts w:ascii="Times New Roman" w:hAnsi="Times New Roman"/>
          <w:bCs/>
          <w:i/>
          <w:sz w:val="24"/>
          <w:szCs w:val="24"/>
          <w:lang w:bidi="fr-FR"/>
        </w:rPr>
        <w:t>D’ici à 2023, la population du Bénin a accès dans des conditions d’égalité et sans exclusive à des institutions responsables, transparentes et efficaces et à une administration publique moderne, à tous les niveaux, dans un climat de paix et de sécurité, notamment pour ce qui est de l’accès à une justice respectueuse des droits de l’homme.</w:t>
      </w:r>
      <w:r w:rsidR="00FF4496" w:rsidRPr="00DF5042">
        <w:rPr>
          <w:rFonts w:ascii="Times New Roman" w:hAnsi="Times New Roman"/>
          <w:bCs/>
          <w:sz w:val="24"/>
          <w:szCs w:val="24"/>
          <w:lang w:bidi="fr-FR"/>
        </w:rPr>
        <w:t xml:space="preserve">" Enfin, les deux effets-programme, tout en </w:t>
      </w:r>
      <w:r w:rsidR="005E51FF" w:rsidRPr="00DF5042">
        <w:rPr>
          <w:rFonts w:ascii="Times New Roman" w:hAnsi="Times New Roman"/>
          <w:bCs/>
          <w:sz w:val="24"/>
          <w:szCs w:val="24"/>
          <w:lang w:bidi="fr-FR"/>
        </w:rPr>
        <w:t xml:space="preserve">servant </w:t>
      </w:r>
      <w:r w:rsidR="00FF4496" w:rsidRPr="00DF5042">
        <w:rPr>
          <w:rFonts w:ascii="Times New Roman" w:hAnsi="Times New Roman"/>
          <w:bCs/>
          <w:sz w:val="24"/>
          <w:szCs w:val="24"/>
          <w:lang w:bidi="fr-FR"/>
        </w:rPr>
        <w:t>solidairement l’ensemble des Objectifs de Développement Durable, s</w:t>
      </w:r>
      <w:r w:rsidR="005E51FF" w:rsidRPr="00DF5042">
        <w:rPr>
          <w:rFonts w:ascii="Times New Roman" w:hAnsi="Times New Roman"/>
          <w:bCs/>
          <w:sz w:val="24"/>
          <w:szCs w:val="24"/>
          <w:lang w:bidi="fr-FR"/>
        </w:rPr>
        <w:t>ont en particulier an</w:t>
      </w:r>
      <w:r w:rsidR="00FF4496" w:rsidRPr="00DF5042">
        <w:rPr>
          <w:rFonts w:ascii="Times New Roman" w:hAnsi="Times New Roman"/>
          <w:bCs/>
          <w:sz w:val="24"/>
          <w:szCs w:val="24"/>
          <w:lang w:bidi="fr-FR"/>
        </w:rPr>
        <w:t>cr</w:t>
      </w:r>
      <w:r w:rsidR="005E51FF" w:rsidRPr="00DF5042">
        <w:rPr>
          <w:rFonts w:ascii="Times New Roman" w:hAnsi="Times New Roman"/>
          <w:bCs/>
          <w:sz w:val="24"/>
          <w:szCs w:val="24"/>
          <w:lang w:bidi="fr-FR"/>
        </w:rPr>
        <w:t xml:space="preserve">és dans </w:t>
      </w:r>
      <w:r w:rsidR="00FF4496" w:rsidRPr="00DF5042">
        <w:rPr>
          <w:rFonts w:ascii="Times New Roman" w:hAnsi="Times New Roman"/>
          <w:bCs/>
          <w:sz w:val="24"/>
          <w:szCs w:val="24"/>
          <w:lang w:bidi="fr-FR"/>
        </w:rPr>
        <w:t xml:space="preserve">les ODD  1, 5, 7, 8, 10, </w:t>
      </w:r>
      <w:r w:rsidR="00B03425" w:rsidRPr="00DF5042">
        <w:rPr>
          <w:rFonts w:ascii="Times New Roman" w:hAnsi="Times New Roman"/>
          <w:bCs/>
          <w:sz w:val="24"/>
          <w:szCs w:val="24"/>
          <w:lang w:bidi="fr-FR"/>
        </w:rPr>
        <w:t xml:space="preserve">11, </w:t>
      </w:r>
      <w:r w:rsidR="00FF4496" w:rsidRPr="00DF5042">
        <w:rPr>
          <w:rFonts w:ascii="Times New Roman" w:hAnsi="Times New Roman"/>
          <w:bCs/>
          <w:sz w:val="24"/>
          <w:szCs w:val="24"/>
          <w:lang w:bidi="fr-FR"/>
        </w:rPr>
        <w:t>12, 13, 15, 16 et 17.</w:t>
      </w:r>
    </w:p>
    <w:p w:rsidR="00725349" w:rsidRPr="00DF5042" w:rsidRDefault="00725349" w:rsidP="0081294A">
      <w:pPr>
        <w:ind w:firstLine="0"/>
        <w:jc w:val="both"/>
        <w:rPr>
          <w:rFonts w:ascii="Times New Roman" w:hAnsi="Times New Roman"/>
          <w:bCs/>
          <w:sz w:val="14"/>
          <w:szCs w:val="14"/>
          <w:lang w:bidi="fr-FR"/>
        </w:rPr>
      </w:pPr>
    </w:p>
    <w:p w:rsidR="00FE1E99" w:rsidRPr="00DF5042" w:rsidRDefault="000A2D2D"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54</w:t>
      </w:r>
      <w:r w:rsidR="002E20D3" w:rsidRPr="00DF5042">
        <w:rPr>
          <w:rFonts w:ascii="Times New Roman" w:hAnsi="Times New Roman"/>
          <w:bCs/>
          <w:sz w:val="24"/>
          <w:szCs w:val="24"/>
          <w:lang w:bidi="fr-FR"/>
        </w:rPr>
        <w:t>.</w:t>
      </w:r>
      <w:r w:rsidR="00FE1E99" w:rsidRPr="00DF5042">
        <w:rPr>
          <w:rFonts w:ascii="Times New Roman" w:hAnsi="Times New Roman"/>
          <w:bCs/>
          <w:sz w:val="24"/>
          <w:szCs w:val="24"/>
          <w:lang w:bidi="fr-FR"/>
        </w:rPr>
        <w:tab/>
      </w:r>
      <w:r w:rsidR="00FE1E99" w:rsidRPr="00DF5042">
        <w:rPr>
          <w:rFonts w:ascii="Times New Roman" w:hAnsi="Times New Roman"/>
          <w:b/>
          <w:bCs/>
          <w:i/>
          <w:sz w:val="24"/>
          <w:szCs w:val="24"/>
          <w:lang w:bidi="fr-FR"/>
        </w:rPr>
        <w:t>Adéquation entre les priorités</w:t>
      </w:r>
      <w:r w:rsidR="005E51FF" w:rsidRPr="00DF5042">
        <w:rPr>
          <w:rFonts w:ascii="Times New Roman" w:hAnsi="Times New Roman"/>
          <w:b/>
          <w:bCs/>
          <w:i/>
          <w:sz w:val="24"/>
          <w:szCs w:val="24"/>
          <w:lang w:bidi="fr-FR"/>
        </w:rPr>
        <w:t xml:space="preserve"> du programme</w:t>
      </w:r>
      <w:r w:rsidR="00FE1E99" w:rsidRPr="00DF5042">
        <w:rPr>
          <w:rFonts w:ascii="Times New Roman" w:hAnsi="Times New Roman"/>
          <w:bCs/>
          <w:sz w:val="24"/>
          <w:szCs w:val="24"/>
          <w:lang w:bidi="fr-FR"/>
        </w:rPr>
        <w:t> : A l’échelle des effets prévaut une réelle cohérence logique. La croissance, surtout pour être inclusive et durable, a besoin d’être pensée et portée par une gouvernance de qualité. Plus globalement</w:t>
      </w:r>
      <w:r w:rsidR="005E51FF" w:rsidRPr="00DF5042">
        <w:rPr>
          <w:rFonts w:ascii="Times New Roman" w:hAnsi="Times New Roman"/>
          <w:bCs/>
          <w:sz w:val="24"/>
          <w:szCs w:val="24"/>
          <w:lang w:bidi="fr-FR"/>
        </w:rPr>
        <w:t>,</w:t>
      </w:r>
      <w:r w:rsidR="00FE1E99" w:rsidRPr="00DF5042">
        <w:rPr>
          <w:rFonts w:ascii="Times New Roman" w:hAnsi="Times New Roman"/>
          <w:bCs/>
          <w:sz w:val="24"/>
          <w:szCs w:val="24"/>
          <w:lang w:bidi="fr-FR"/>
        </w:rPr>
        <w:t xml:space="preserve"> le développement </w:t>
      </w:r>
      <w:r w:rsidR="005E51FF" w:rsidRPr="00DF5042">
        <w:rPr>
          <w:rFonts w:ascii="Times New Roman" w:hAnsi="Times New Roman"/>
          <w:bCs/>
          <w:sz w:val="24"/>
          <w:szCs w:val="24"/>
          <w:lang w:bidi="fr-FR"/>
        </w:rPr>
        <w:t xml:space="preserve">nécessite </w:t>
      </w:r>
      <w:r w:rsidR="00FE1E99" w:rsidRPr="00DF5042">
        <w:rPr>
          <w:rFonts w:ascii="Times New Roman" w:hAnsi="Times New Roman"/>
          <w:bCs/>
          <w:sz w:val="24"/>
          <w:szCs w:val="24"/>
          <w:lang w:bidi="fr-FR"/>
        </w:rPr>
        <w:t xml:space="preserve">un environnement </w:t>
      </w:r>
      <w:r w:rsidR="005E51FF" w:rsidRPr="00DF5042">
        <w:rPr>
          <w:rFonts w:ascii="Times New Roman" w:hAnsi="Times New Roman"/>
          <w:bCs/>
          <w:sz w:val="24"/>
          <w:szCs w:val="24"/>
          <w:lang w:bidi="fr-FR"/>
        </w:rPr>
        <w:t xml:space="preserve">stable, </w:t>
      </w:r>
      <w:r w:rsidR="00FE1E99" w:rsidRPr="00DF5042">
        <w:rPr>
          <w:rFonts w:ascii="Times New Roman" w:hAnsi="Times New Roman"/>
          <w:bCs/>
          <w:sz w:val="24"/>
          <w:szCs w:val="24"/>
          <w:lang w:bidi="fr-FR"/>
        </w:rPr>
        <w:t>de paix et d’institutions solides. Dans l’autre sens</w:t>
      </w:r>
      <w:r w:rsidR="009204F2" w:rsidRPr="00DF5042">
        <w:rPr>
          <w:rFonts w:ascii="Times New Roman" w:hAnsi="Times New Roman"/>
          <w:bCs/>
          <w:sz w:val="24"/>
          <w:szCs w:val="24"/>
          <w:lang w:bidi="fr-FR"/>
        </w:rPr>
        <w:t>,</w:t>
      </w:r>
      <w:r w:rsidR="00FE1E99" w:rsidRPr="00DF5042">
        <w:rPr>
          <w:rFonts w:ascii="Times New Roman" w:hAnsi="Times New Roman"/>
          <w:bCs/>
          <w:sz w:val="24"/>
          <w:szCs w:val="24"/>
          <w:lang w:bidi="fr-FR"/>
        </w:rPr>
        <w:t xml:space="preserve"> un cadre démocratique qui ne produirait pas du bien-être sur la durée serait bientôt fragilisé. Sur le plan opérationnel toutefois, l’évaluation n’a pas relevé de</w:t>
      </w:r>
      <w:r w:rsidR="009204F2" w:rsidRPr="00DF5042">
        <w:rPr>
          <w:rFonts w:ascii="Times New Roman" w:hAnsi="Times New Roman"/>
          <w:bCs/>
          <w:sz w:val="24"/>
          <w:szCs w:val="24"/>
          <w:lang w:bidi="fr-FR"/>
        </w:rPr>
        <w:t xml:space="preserve">s intelligences croisées et de </w:t>
      </w:r>
      <w:r w:rsidR="00FE1E99" w:rsidRPr="00DF5042">
        <w:rPr>
          <w:rFonts w:ascii="Times New Roman" w:hAnsi="Times New Roman"/>
          <w:bCs/>
          <w:sz w:val="24"/>
          <w:szCs w:val="24"/>
          <w:lang w:bidi="fr-FR"/>
        </w:rPr>
        <w:t>réelles synergies entre les deux composantes du programme. Si les cadre</w:t>
      </w:r>
      <w:r w:rsidR="009204F2" w:rsidRPr="00DF5042">
        <w:rPr>
          <w:rFonts w:ascii="Times New Roman" w:hAnsi="Times New Roman"/>
          <w:bCs/>
          <w:sz w:val="24"/>
          <w:szCs w:val="24"/>
          <w:lang w:bidi="fr-FR"/>
        </w:rPr>
        <w:t>s</w:t>
      </w:r>
      <w:r w:rsidR="00FE1E99" w:rsidRPr="00DF5042">
        <w:rPr>
          <w:rFonts w:ascii="Times New Roman" w:hAnsi="Times New Roman"/>
          <w:bCs/>
          <w:sz w:val="24"/>
          <w:szCs w:val="24"/>
          <w:lang w:bidi="fr-FR"/>
        </w:rPr>
        <w:t xml:space="preserve"> de coordination internes au Bureau et</w:t>
      </w:r>
      <w:r w:rsidR="003966E9" w:rsidRPr="00DF5042">
        <w:rPr>
          <w:rFonts w:ascii="Times New Roman" w:hAnsi="Times New Roman"/>
          <w:bCs/>
          <w:sz w:val="24"/>
          <w:szCs w:val="24"/>
          <w:lang w:bidi="fr-FR"/>
        </w:rPr>
        <w:t xml:space="preserve"> </w:t>
      </w:r>
      <w:r w:rsidR="00FE1E99" w:rsidRPr="00DF5042">
        <w:rPr>
          <w:rFonts w:ascii="Times New Roman" w:hAnsi="Times New Roman"/>
          <w:bCs/>
          <w:sz w:val="24"/>
          <w:szCs w:val="24"/>
          <w:lang w:bidi="fr-FR"/>
        </w:rPr>
        <w:t>avec le gouvernement</w:t>
      </w:r>
      <w:r w:rsidR="00B468F2" w:rsidRPr="00DF5042">
        <w:rPr>
          <w:rFonts w:ascii="Times New Roman" w:hAnsi="Times New Roman"/>
          <w:bCs/>
          <w:sz w:val="24"/>
          <w:szCs w:val="24"/>
          <w:lang w:bidi="fr-FR"/>
        </w:rPr>
        <w:t xml:space="preserve"> permettent une mise en commun de l’information sur la vie des </w:t>
      </w:r>
      <w:r w:rsidR="009204F2" w:rsidRPr="00DF5042">
        <w:rPr>
          <w:rFonts w:ascii="Times New Roman" w:hAnsi="Times New Roman"/>
          <w:bCs/>
          <w:sz w:val="24"/>
          <w:szCs w:val="24"/>
          <w:lang w:bidi="fr-FR"/>
        </w:rPr>
        <w:t>deux portefeuilles</w:t>
      </w:r>
      <w:r w:rsidR="00B468F2" w:rsidRPr="00DF5042">
        <w:rPr>
          <w:rFonts w:ascii="Times New Roman" w:hAnsi="Times New Roman"/>
          <w:bCs/>
          <w:sz w:val="24"/>
          <w:szCs w:val="24"/>
          <w:lang w:bidi="fr-FR"/>
        </w:rPr>
        <w:t xml:space="preserve">, il n’y a pas de </w:t>
      </w:r>
      <w:r w:rsidR="003966E9" w:rsidRPr="00DF5042">
        <w:rPr>
          <w:rFonts w:ascii="Times New Roman" w:hAnsi="Times New Roman"/>
          <w:bCs/>
          <w:sz w:val="24"/>
          <w:szCs w:val="24"/>
          <w:lang w:bidi="fr-FR"/>
        </w:rPr>
        <w:t>véritables transversalités opérationnelles entre les deux effets qui</w:t>
      </w:r>
      <w:r w:rsidR="009204F2" w:rsidRPr="00DF5042">
        <w:rPr>
          <w:rFonts w:ascii="Times New Roman" w:hAnsi="Times New Roman"/>
          <w:bCs/>
          <w:sz w:val="24"/>
          <w:szCs w:val="24"/>
          <w:lang w:bidi="fr-FR"/>
        </w:rPr>
        <w:t>,</w:t>
      </w:r>
      <w:r w:rsidR="003966E9" w:rsidRPr="00DF5042">
        <w:rPr>
          <w:rFonts w:ascii="Times New Roman" w:hAnsi="Times New Roman"/>
          <w:bCs/>
          <w:sz w:val="24"/>
          <w:szCs w:val="24"/>
          <w:lang w:bidi="fr-FR"/>
        </w:rPr>
        <w:t xml:space="preserve"> de ce point de vue</w:t>
      </w:r>
      <w:r w:rsidR="009204F2" w:rsidRPr="00DF5042">
        <w:rPr>
          <w:rFonts w:ascii="Times New Roman" w:hAnsi="Times New Roman"/>
          <w:bCs/>
          <w:sz w:val="24"/>
          <w:szCs w:val="24"/>
          <w:lang w:bidi="fr-FR"/>
        </w:rPr>
        <w:t>,</w:t>
      </w:r>
      <w:r w:rsidR="003966E9" w:rsidRPr="00DF5042">
        <w:rPr>
          <w:rFonts w:ascii="Times New Roman" w:hAnsi="Times New Roman"/>
          <w:bCs/>
          <w:sz w:val="24"/>
          <w:szCs w:val="24"/>
          <w:lang w:bidi="fr-FR"/>
        </w:rPr>
        <w:t xml:space="preserve"> </w:t>
      </w:r>
      <w:r w:rsidR="009204F2" w:rsidRPr="00DF5042">
        <w:rPr>
          <w:rFonts w:ascii="Times New Roman" w:hAnsi="Times New Roman"/>
          <w:bCs/>
          <w:sz w:val="24"/>
          <w:szCs w:val="24"/>
          <w:lang w:bidi="fr-FR"/>
        </w:rPr>
        <w:t xml:space="preserve">ressortent </w:t>
      </w:r>
      <w:r w:rsidR="003966E9" w:rsidRPr="00DF5042">
        <w:rPr>
          <w:rFonts w:ascii="Times New Roman" w:hAnsi="Times New Roman"/>
          <w:bCs/>
          <w:sz w:val="24"/>
          <w:szCs w:val="24"/>
          <w:lang w:bidi="fr-FR"/>
        </w:rPr>
        <w:t>fonctionne</w:t>
      </w:r>
      <w:r w:rsidR="009204F2" w:rsidRPr="00DF5042">
        <w:rPr>
          <w:rFonts w:ascii="Times New Roman" w:hAnsi="Times New Roman"/>
          <w:bCs/>
          <w:sz w:val="24"/>
          <w:szCs w:val="24"/>
          <w:lang w:bidi="fr-FR"/>
        </w:rPr>
        <w:t>r</w:t>
      </w:r>
      <w:r w:rsidR="003966E9" w:rsidRPr="00DF5042">
        <w:rPr>
          <w:rFonts w:ascii="Times New Roman" w:hAnsi="Times New Roman"/>
          <w:bCs/>
          <w:sz w:val="24"/>
          <w:szCs w:val="24"/>
          <w:lang w:bidi="fr-FR"/>
        </w:rPr>
        <w:t xml:space="preserve"> en silos.</w:t>
      </w:r>
      <w:r w:rsidR="00FE1E99" w:rsidRPr="00DF5042">
        <w:rPr>
          <w:rFonts w:ascii="Times New Roman" w:hAnsi="Times New Roman"/>
          <w:bCs/>
          <w:sz w:val="24"/>
          <w:szCs w:val="24"/>
          <w:lang w:bidi="fr-FR"/>
        </w:rPr>
        <w:t xml:space="preserve"> </w:t>
      </w:r>
      <w:r w:rsidR="003966E9" w:rsidRPr="00DF5042">
        <w:rPr>
          <w:rFonts w:ascii="Times New Roman" w:hAnsi="Times New Roman"/>
          <w:bCs/>
          <w:sz w:val="24"/>
          <w:szCs w:val="24"/>
          <w:lang w:bidi="fr-FR"/>
        </w:rPr>
        <w:t>A titre d’illustration, dans le cadre de l’économie verte et durable, les activités économiques innovantes en milieu rural, traitées à juste titre comme des alternatives à une pression non soutenable sur les ressources</w:t>
      </w:r>
      <w:r w:rsidR="009204F2" w:rsidRPr="00DF5042">
        <w:rPr>
          <w:rFonts w:ascii="Times New Roman" w:hAnsi="Times New Roman"/>
          <w:bCs/>
          <w:sz w:val="24"/>
          <w:szCs w:val="24"/>
          <w:lang w:bidi="fr-FR"/>
        </w:rPr>
        <w:t xml:space="preserve"> (Portefeuille1)</w:t>
      </w:r>
      <w:r w:rsidR="003966E9" w:rsidRPr="00DF5042">
        <w:rPr>
          <w:rFonts w:ascii="Times New Roman" w:hAnsi="Times New Roman"/>
          <w:bCs/>
          <w:sz w:val="24"/>
          <w:szCs w:val="24"/>
          <w:lang w:bidi="fr-FR"/>
        </w:rPr>
        <w:t>, devraient aussi être fléchées comme une alternative aux tentations extrémistes</w:t>
      </w:r>
      <w:r w:rsidR="009204F2" w:rsidRPr="00DF5042">
        <w:rPr>
          <w:rFonts w:ascii="Times New Roman" w:hAnsi="Times New Roman"/>
          <w:bCs/>
          <w:sz w:val="24"/>
          <w:szCs w:val="24"/>
          <w:lang w:bidi="fr-FR"/>
        </w:rPr>
        <w:t xml:space="preserve"> (Portefeuille 2), </w:t>
      </w:r>
      <w:r w:rsidR="003966E9" w:rsidRPr="00DF5042">
        <w:rPr>
          <w:rFonts w:ascii="Times New Roman" w:hAnsi="Times New Roman"/>
          <w:bCs/>
          <w:sz w:val="24"/>
          <w:szCs w:val="24"/>
          <w:lang w:bidi="fr-FR"/>
        </w:rPr>
        <w:t xml:space="preserve">surtout dans les parties du pays où </w:t>
      </w:r>
      <w:r w:rsidR="009204F2" w:rsidRPr="00DF5042">
        <w:rPr>
          <w:rFonts w:ascii="Times New Roman" w:hAnsi="Times New Roman"/>
          <w:bCs/>
          <w:sz w:val="24"/>
          <w:szCs w:val="24"/>
          <w:lang w:bidi="fr-FR"/>
        </w:rPr>
        <w:t xml:space="preserve">le </w:t>
      </w:r>
      <w:r w:rsidR="003966E9" w:rsidRPr="00DF5042">
        <w:rPr>
          <w:rFonts w:ascii="Times New Roman" w:hAnsi="Times New Roman"/>
          <w:bCs/>
          <w:sz w:val="24"/>
          <w:szCs w:val="24"/>
          <w:lang w:bidi="fr-FR"/>
        </w:rPr>
        <w:t xml:space="preserve">risque est le plus fort. </w:t>
      </w:r>
      <w:r w:rsidR="009204F2" w:rsidRPr="00DF5042">
        <w:rPr>
          <w:rFonts w:ascii="Times New Roman" w:hAnsi="Times New Roman"/>
          <w:bCs/>
          <w:sz w:val="24"/>
          <w:szCs w:val="24"/>
          <w:lang w:bidi="fr-FR"/>
        </w:rPr>
        <w:t>D’un autre côté, les investissements de gouvernance qui ont permis le déploiement de 17 plateformes numériques de gestion administrative (Portefeuille 2) ont forcément été un cadre d’incubation d’emploi</w:t>
      </w:r>
      <w:r w:rsidR="005355C9" w:rsidRPr="00DF5042">
        <w:rPr>
          <w:rFonts w:ascii="Times New Roman" w:hAnsi="Times New Roman"/>
          <w:bCs/>
          <w:sz w:val="24"/>
          <w:szCs w:val="24"/>
          <w:lang w:bidi="fr-FR"/>
        </w:rPr>
        <w:t>s</w:t>
      </w:r>
      <w:r w:rsidR="009204F2" w:rsidRPr="00DF5042">
        <w:rPr>
          <w:rFonts w:ascii="Times New Roman" w:hAnsi="Times New Roman"/>
          <w:bCs/>
          <w:sz w:val="24"/>
          <w:szCs w:val="24"/>
          <w:lang w:bidi="fr-FR"/>
        </w:rPr>
        <w:t xml:space="preserve"> dans ce domaine</w:t>
      </w:r>
      <w:r w:rsidR="005355C9" w:rsidRPr="00DF5042">
        <w:rPr>
          <w:rFonts w:ascii="Times New Roman" w:hAnsi="Times New Roman"/>
          <w:bCs/>
          <w:sz w:val="24"/>
          <w:szCs w:val="24"/>
          <w:lang w:bidi="fr-FR"/>
        </w:rPr>
        <w:t>,</w:t>
      </w:r>
      <w:r w:rsidR="009204F2" w:rsidRPr="00DF5042">
        <w:rPr>
          <w:rFonts w:ascii="Times New Roman" w:hAnsi="Times New Roman"/>
          <w:bCs/>
          <w:sz w:val="24"/>
          <w:szCs w:val="24"/>
          <w:lang w:bidi="fr-FR"/>
        </w:rPr>
        <w:t xml:space="preserve"> mais ne sont mis au crédit</w:t>
      </w:r>
      <w:r w:rsidR="005355C9" w:rsidRPr="00DF5042">
        <w:rPr>
          <w:rFonts w:ascii="Times New Roman" w:hAnsi="Times New Roman"/>
          <w:bCs/>
          <w:sz w:val="24"/>
          <w:szCs w:val="24"/>
          <w:lang w:bidi="fr-FR"/>
        </w:rPr>
        <w:t>, par ailleurs,</w:t>
      </w:r>
      <w:r w:rsidR="009204F2" w:rsidRPr="00DF5042">
        <w:rPr>
          <w:rFonts w:ascii="Times New Roman" w:hAnsi="Times New Roman"/>
          <w:bCs/>
          <w:sz w:val="24"/>
          <w:szCs w:val="24"/>
          <w:lang w:bidi="fr-FR"/>
        </w:rPr>
        <w:t xml:space="preserve"> des stratégies du programme </w:t>
      </w:r>
      <w:r w:rsidR="005355C9" w:rsidRPr="00DF5042">
        <w:rPr>
          <w:rFonts w:ascii="Times New Roman" w:hAnsi="Times New Roman"/>
          <w:bCs/>
          <w:sz w:val="24"/>
          <w:szCs w:val="24"/>
          <w:lang w:bidi="fr-FR"/>
        </w:rPr>
        <w:t xml:space="preserve">en matière </w:t>
      </w:r>
      <w:r w:rsidR="009204F2" w:rsidRPr="00DF5042">
        <w:rPr>
          <w:rFonts w:ascii="Times New Roman" w:hAnsi="Times New Roman"/>
          <w:bCs/>
          <w:sz w:val="24"/>
          <w:szCs w:val="24"/>
          <w:lang w:bidi="fr-FR"/>
        </w:rPr>
        <w:t>de lutte contre le sous-emploi</w:t>
      </w:r>
      <w:r w:rsidR="005355C9" w:rsidRPr="00DF5042">
        <w:rPr>
          <w:rFonts w:ascii="Times New Roman" w:hAnsi="Times New Roman"/>
          <w:bCs/>
          <w:sz w:val="24"/>
          <w:szCs w:val="24"/>
          <w:lang w:bidi="fr-FR"/>
        </w:rPr>
        <w:t xml:space="preserve"> (Portefeuille 1).</w:t>
      </w:r>
    </w:p>
    <w:p w:rsidR="00793B86" w:rsidRPr="00DF5042" w:rsidRDefault="00793B86" w:rsidP="0081294A">
      <w:pPr>
        <w:ind w:firstLine="0"/>
        <w:jc w:val="both"/>
        <w:rPr>
          <w:rFonts w:ascii="Times New Roman" w:hAnsi="Times New Roman"/>
          <w:bCs/>
          <w:sz w:val="14"/>
          <w:szCs w:val="14"/>
          <w:lang w:bidi="fr-FR"/>
        </w:rPr>
      </w:pPr>
    </w:p>
    <w:p w:rsidR="003A4BFB" w:rsidRPr="00DF5042" w:rsidRDefault="000A2D2D" w:rsidP="003A4BFB">
      <w:pPr>
        <w:ind w:firstLine="0"/>
        <w:jc w:val="both"/>
        <w:rPr>
          <w:rFonts w:ascii="Times New Roman" w:hAnsi="Times New Roman"/>
          <w:sz w:val="20"/>
          <w:lang w:eastAsia="fr-FR"/>
        </w:rPr>
      </w:pPr>
      <w:r w:rsidRPr="00DF5042">
        <w:rPr>
          <w:rFonts w:ascii="Times New Roman" w:hAnsi="Times New Roman"/>
          <w:bCs/>
          <w:sz w:val="24"/>
          <w:szCs w:val="24"/>
          <w:lang w:bidi="fr-FR"/>
        </w:rPr>
        <w:t>55</w:t>
      </w:r>
      <w:r w:rsidR="002E20D3" w:rsidRPr="00DF5042">
        <w:rPr>
          <w:rFonts w:ascii="Times New Roman" w:hAnsi="Times New Roman"/>
          <w:bCs/>
          <w:sz w:val="24"/>
          <w:szCs w:val="24"/>
          <w:lang w:bidi="fr-FR"/>
        </w:rPr>
        <w:t>.</w:t>
      </w:r>
      <w:r w:rsidR="0081294A" w:rsidRPr="00DF5042">
        <w:rPr>
          <w:rFonts w:ascii="Times New Roman" w:hAnsi="Times New Roman"/>
          <w:bCs/>
          <w:sz w:val="24"/>
          <w:szCs w:val="24"/>
          <w:lang w:bidi="fr-FR"/>
        </w:rPr>
        <w:tab/>
      </w:r>
      <w:r w:rsidR="0081294A" w:rsidRPr="00DF5042">
        <w:rPr>
          <w:rFonts w:ascii="Times New Roman" w:hAnsi="Times New Roman"/>
          <w:b/>
          <w:bCs/>
          <w:i/>
          <w:sz w:val="24"/>
          <w:szCs w:val="24"/>
          <w:lang w:bidi="fr-FR"/>
        </w:rPr>
        <w:t>La conception du CPD répond-elle adéquatement aux besoins des groupes les plus vulnérables du pays ?</w:t>
      </w:r>
      <w:r w:rsidR="008B15AC" w:rsidRPr="00DF5042">
        <w:rPr>
          <w:rFonts w:ascii="Times New Roman" w:hAnsi="Times New Roman"/>
          <w:b/>
          <w:bCs/>
          <w:i/>
          <w:sz w:val="24"/>
          <w:szCs w:val="24"/>
          <w:lang w:bidi="fr-FR"/>
        </w:rPr>
        <w:t xml:space="preserve"> (TDR).</w:t>
      </w:r>
      <w:r w:rsidR="008B15AC" w:rsidRPr="00DF5042">
        <w:rPr>
          <w:rFonts w:ascii="Times New Roman" w:hAnsi="Times New Roman"/>
          <w:bCs/>
          <w:sz w:val="24"/>
          <w:szCs w:val="24"/>
          <w:lang w:bidi="fr-FR"/>
        </w:rPr>
        <w:t xml:space="preserve"> </w:t>
      </w:r>
      <w:r w:rsidR="003966E9" w:rsidRPr="00DF5042">
        <w:rPr>
          <w:rFonts w:ascii="Times New Roman" w:hAnsi="Times New Roman"/>
          <w:bCs/>
          <w:sz w:val="24"/>
          <w:szCs w:val="24"/>
          <w:lang w:bidi="fr-FR"/>
        </w:rPr>
        <w:t xml:space="preserve">Le programme est construit sur </w:t>
      </w:r>
      <w:r w:rsidR="0053052D" w:rsidRPr="00DF5042">
        <w:rPr>
          <w:rFonts w:ascii="Times New Roman" w:hAnsi="Times New Roman"/>
          <w:bCs/>
          <w:sz w:val="24"/>
          <w:szCs w:val="24"/>
          <w:lang w:bidi="fr-FR"/>
        </w:rPr>
        <w:t xml:space="preserve">une analyse qui identifie les fragilités sociologiques clés dans </w:t>
      </w:r>
      <w:r w:rsidR="00A03F51" w:rsidRPr="00DF5042">
        <w:rPr>
          <w:rFonts w:ascii="Times New Roman" w:hAnsi="Times New Roman"/>
          <w:bCs/>
          <w:sz w:val="24"/>
          <w:szCs w:val="24"/>
          <w:lang w:bidi="fr-FR"/>
        </w:rPr>
        <w:t>le pays</w:t>
      </w:r>
      <w:r w:rsidR="0053052D" w:rsidRPr="00DF5042">
        <w:rPr>
          <w:rFonts w:ascii="Times New Roman" w:hAnsi="Times New Roman"/>
          <w:bCs/>
          <w:sz w:val="24"/>
          <w:szCs w:val="24"/>
          <w:lang w:bidi="fr-FR"/>
        </w:rPr>
        <w:t xml:space="preserve"> et se donne les moyens techniques de les toucher en termes de ciblage. Les groupes vulnérables identifiés dans ce cadre et </w:t>
      </w:r>
      <w:r w:rsidR="006D2F1D" w:rsidRPr="00DF5042">
        <w:rPr>
          <w:rFonts w:ascii="Times New Roman" w:hAnsi="Times New Roman"/>
          <w:bCs/>
          <w:sz w:val="24"/>
          <w:szCs w:val="24"/>
          <w:lang w:bidi="fr-FR"/>
        </w:rPr>
        <w:t>visés</w:t>
      </w:r>
      <w:r w:rsidR="0053052D" w:rsidRPr="00DF5042">
        <w:rPr>
          <w:rFonts w:ascii="Times New Roman" w:hAnsi="Times New Roman"/>
          <w:bCs/>
          <w:sz w:val="24"/>
          <w:szCs w:val="24"/>
          <w:lang w:bidi="fr-FR"/>
        </w:rPr>
        <w:t xml:space="preserve"> par le CPD sont </w:t>
      </w:r>
      <w:r w:rsidR="002D5189" w:rsidRPr="00DF5042">
        <w:rPr>
          <w:rFonts w:ascii="Times New Roman" w:hAnsi="Times New Roman"/>
          <w:bCs/>
          <w:sz w:val="24"/>
          <w:szCs w:val="24"/>
          <w:lang w:bidi="fr-FR"/>
        </w:rPr>
        <w:t xml:space="preserve">d’abord </w:t>
      </w:r>
      <w:r w:rsidR="0053052D" w:rsidRPr="00DF5042">
        <w:rPr>
          <w:rFonts w:ascii="Times New Roman" w:hAnsi="Times New Roman"/>
          <w:bCs/>
          <w:sz w:val="24"/>
          <w:szCs w:val="24"/>
          <w:lang w:bidi="fr-FR"/>
        </w:rPr>
        <w:t>les femmes, les jeunes</w:t>
      </w:r>
      <w:r w:rsidR="002D5189" w:rsidRPr="00DF5042">
        <w:rPr>
          <w:rFonts w:ascii="Times New Roman" w:hAnsi="Times New Roman"/>
          <w:bCs/>
          <w:sz w:val="24"/>
          <w:szCs w:val="24"/>
          <w:lang w:bidi="fr-FR"/>
        </w:rPr>
        <w:t xml:space="preserve"> et</w:t>
      </w:r>
      <w:r w:rsidR="0053052D" w:rsidRPr="00DF5042">
        <w:rPr>
          <w:rFonts w:ascii="Times New Roman" w:hAnsi="Times New Roman"/>
          <w:bCs/>
          <w:sz w:val="24"/>
          <w:szCs w:val="24"/>
          <w:lang w:bidi="fr-FR"/>
        </w:rPr>
        <w:t xml:space="preserve"> les personnes vivant avec un handicap. Dans toutes les stratégies de croissance et de résilience, les projets se donnent systématiquement des objectifs chiffrés en termes de femmes, de jeunes et de personnes handicapées couverts les interventions. De telles stratégies sont par ailleurs adaptées aux besoins de ces cibles </w:t>
      </w:r>
      <w:r w:rsidR="003A4BFB" w:rsidRPr="00DF5042">
        <w:rPr>
          <w:rFonts w:ascii="Times New Roman" w:hAnsi="Times New Roman"/>
          <w:bCs/>
          <w:sz w:val="24"/>
          <w:szCs w:val="24"/>
          <w:lang w:bidi="fr-FR"/>
        </w:rPr>
        <w:t>parce</w:t>
      </w:r>
      <w:r w:rsidR="0053052D" w:rsidRPr="00DF5042">
        <w:rPr>
          <w:rFonts w:ascii="Times New Roman" w:hAnsi="Times New Roman"/>
          <w:bCs/>
          <w:sz w:val="24"/>
          <w:szCs w:val="24"/>
          <w:lang w:bidi="fr-FR"/>
        </w:rPr>
        <w:t xml:space="preserve"> qu’elles agissent sur l’accès aux moyens de production qui sont les faiblesses structurelles à </w:t>
      </w:r>
      <w:r w:rsidR="00A03F51" w:rsidRPr="00DF5042">
        <w:rPr>
          <w:rFonts w:ascii="Times New Roman" w:hAnsi="Times New Roman"/>
          <w:bCs/>
          <w:sz w:val="24"/>
          <w:szCs w:val="24"/>
          <w:lang w:bidi="fr-FR"/>
        </w:rPr>
        <w:t xml:space="preserve">la </w:t>
      </w:r>
      <w:r w:rsidR="0053052D" w:rsidRPr="00DF5042">
        <w:rPr>
          <w:rFonts w:ascii="Times New Roman" w:hAnsi="Times New Roman"/>
          <w:bCs/>
          <w:sz w:val="24"/>
          <w:szCs w:val="24"/>
          <w:lang w:bidi="fr-FR"/>
        </w:rPr>
        <w:t xml:space="preserve">base de leur marginalisation </w:t>
      </w:r>
      <w:r w:rsidR="006D2F1D" w:rsidRPr="00DF5042">
        <w:rPr>
          <w:rFonts w:ascii="Times New Roman" w:hAnsi="Times New Roman"/>
          <w:bCs/>
          <w:sz w:val="24"/>
          <w:szCs w:val="24"/>
          <w:lang w:bidi="fr-FR"/>
        </w:rPr>
        <w:t xml:space="preserve">économique et ou sociale. Un quatrième </w:t>
      </w:r>
      <w:r w:rsidR="003A4BFB" w:rsidRPr="00DF5042">
        <w:rPr>
          <w:rFonts w:ascii="Times New Roman" w:hAnsi="Times New Roman"/>
          <w:bCs/>
          <w:sz w:val="24"/>
          <w:szCs w:val="24"/>
          <w:lang w:bidi="fr-FR"/>
        </w:rPr>
        <w:t xml:space="preserve">groupe cible est constitué par </w:t>
      </w:r>
      <w:r w:rsidR="006D2F1D" w:rsidRPr="00DF5042">
        <w:rPr>
          <w:rFonts w:ascii="Times New Roman" w:hAnsi="Times New Roman"/>
          <w:bCs/>
          <w:sz w:val="24"/>
          <w:szCs w:val="24"/>
          <w:lang w:bidi="fr-FR"/>
        </w:rPr>
        <w:t xml:space="preserve">la </w:t>
      </w:r>
      <w:r w:rsidR="003A4BFB" w:rsidRPr="00DF5042">
        <w:rPr>
          <w:rFonts w:ascii="Times New Roman" w:hAnsi="Times New Roman"/>
          <w:bCs/>
          <w:sz w:val="24"/>
          <w:szCs w:val="24"/>
          <w:lang w:bidi="fr-FR"/>
        </w:rPr>
        <w:t>population carcérale qui</w:t>
      </w:r>
      <w:r w:rsidR="006D2F1D" w:rsidRPr="00DF5042">
        <w:rPr>
          <w:rFonts w:ascii="Times New Roman" w:hAnsi="Times New Roman"/>
          <w:bCs/>
          <w:sz w:val="24"/>
          <w:szCs w:val="24"/>
          <w:lang w:bidi="fr-FR"/>
        </w:rPr>
        <w:t xml:space="preserve"> </w:t>
      </w:r>
      <w:r w:rsidR="003A4BFB" w:rsidRPr="00DF5042">
        <w:rPr>
          <w:rFonts w:ascii="Times New Roman" w:hAnsi="Times New Roman"/>
          <w:bCs/>
          <w:sz w:val="24"/>
          <w:szCs w:val="24"/>
          <w:lang w:bidi="fr-FR"/>
        </w:rPr>
        <w:t xml:space="preserve">connaît </w:t>
      </w:r>
      <w:r w:rsidR="006D2F1D" w:rsidRPr="00DF5042">
        <w:rPr>
          <w:rFonts w:ascii="Times New Roman" w:hAnsi="Times New Roman"/>
          <w:bCs/>
          <w:sz w:val="24"/>
          <w:szCs w:val="24"/>
          <w:lang w:bidi="fr-FR"/>
        </w:rPr>
        <w:t>des conditions de détention difficiles,</w:t>
      </w:r>
      <w:r w:rsidR="003A4BFB" w:rsidRPr="00DF5042">
        <w:rPr>
          <w:rFonts w:ascii="Times New Roman" w:hAnsi="Times New Roman"/>
          <w:bCs/>
          <w:sz w:val="24"/>
          <w:szCs w:val="24"/>
          <w:lang w:bidi="fr-FR"/>
        </w:rPr>
        <w:t xml:space="preserve"> aggravées parfois par </w:t>
      </w:r>
      <w:r w:rsidR="006D2F1D" w:rsidRPr="00DF5042">
        <w:rPr>
          <w:rFonts w:ascii="Times New Roman" w:hAnsi="Times New Roman"/>
          <w:bCs/>
          <w:sz w:val="24"/>
          <w:szCs w:val="24"/>
          <w:lang w:bidi="fr-FR"/>
        </w:rPr>
        <w:t>un enfermement indument prolongé</w:t>
      </w:r>
      <w:r w:rsidR="003A4BFB" w:rsidRPr="00DF5042">
        <w:rPr>
          <w:rFonts w:ascii="Times New Roman" w:hAnsi="Times New Roman"/>
          <w:bCs/>
          <w:sz w:val="24"/>
          <w:szCs w:val="24"/>
          <w:lang w:bidi="fr-FR"/>
        </w:rPr>
        <w:t> : le programme s’est également investi à ce niveau, en particulier dans le cadre de la riposte COVID-19. Enfin, l</w:t>
      </w:r>
      <w:r w:rsidR="006D2F1D" w:rsidRPr="00DF5042">
        <w:rPr>
          <w:rFonts w:ascii="Times New Roman" w:hAnsi="Times New Roman"/>
          <w:bCs/>
          <w:sz w:val="24"/>
          <w:szCs w:val="24"/>
          <w:lang w:bidi="fr-FR"/>
        </w:rPr>
        <w:t xml:space="preserve">es </w:t>
      </w:r>
      <w:r w:rsidR="003A4BFB" w:rsidRPr="00DF5042">
        <w:rPr>
          <w:rFonts w:ascii="Times New Roman" w:hAnsi="Times New Roman"/>
          <w:bCs/>
          <w:sz w:val="24"/>
          <w:szCs w:val="24"/>
          <w:lang w:bidi="fr-FR"/>
        </w:rPr>
        <w:t xml:space="preserve">ruraux traditionnellement plus touchés par l’incidence de pauvreté (43,6 %, contre 35,8 % en zone urbaine), </w:t>
      </w:r>
      <w:r w:rsidR="002D5189" w:rsidRPr="00DF5042">
        <w:rPr>
          <w:rFonts w:ascii="Times New Roman" w:hAnsi="Times New Roman"/>
          <w:bCs/>
          <w:sz w:val="24"/>
          <w:szCs w:val="24"/>
          <w:lang w:bidi="fr-FR"/>
        </w:rPr>
        <w:t>peuvent être considérés comme</w:t>
      </w:r>
      <w:r w:rsidR="006D2F1D" w:rsidRPr="00DF5042">
        <w:rPr>
          <w:rFonts w:ascii="Times New Roman" w:hAnsi="Times New Roman"/>
          <w:bCs/>
          <w:sz w:val="24"/>
          <w:szCs w:val="24"/>
          <w:lang w:bidi="fr-FR"/>
        </w:rPr>
        <w:t xml:space="preserve"> un cinquième groupe défavorisé</w:t>
      </w:r>
      <w:r w:rsidR="002D5189" w:rsidRPr="00DF5042">
        <w:rPr>
          <w:rFonts w:ascii="Times New Roman" w:hAnsi="Times New Roman"/>
          <w:bCs/>
          <w:sz w:val="24"/>
          <w:szCs w:val="24"/>
          <w:lang w:bidi="fr-FR"/>
        </w:rPr>
        <w:t xml:space="preserve"> effectivement ciblé par </w:t>
      </w:r>
      <w:r w:rsidR="003A4BFB" w:rsidRPr="00DF5042">
        <w:rPr>
          <w:rFonts w:ascii="Times New Roman" w:hAnsi="Times New Roman"/>
          <w:bCs/>
          <w:sz w:val="24"/>
          <w:szCs w:val="24"/>
          <w:lang w:bidi="fr-FR"/>
        </w:rPr>
        <w:t xml:space="preserve">le programme </w:t>
      </w:r>
      <w:r w:rsidR="002D5189" w:rsidRPr="00DF5042">
        <w:rPr>
          <w:rFonts w:ascii="Times New Roman" w:hAnsi="Times New Roman"/>
          <w:bCs/>
          <w:sz w:val="24"/>
          <w:szCs w:val="24"/>
          <w:lang w:bidi="fr-FR"/>
        </w:rPr>
        <w:t xml:space="preserve">qui </w:t>
      </w:r>
      <w:r w:rsidR="003A4BFB" w:rsidRPr="00DF5042">
        <w:rPr>
          <w:rFonts w:ascii="Times New Roman" w:hAnsi="Times New Roman"/>
          <w:bCs/>
          <w:sz w:val="24"/>
          <w:szCs w:val="24"/>
          <w:lang w:bidi="fr-FR"/>
        </w:rPr>
        <w:t>intervenant presque exclusivement dans les communes rurales.</w:t>
      </w:r>
    </w:p>
    <w:p w:rsidR="00E8403C" w:rsidRPr="00DF5042" w:rsidRDefault="00E8403C" w:rsidP="0081294A">
      <w:pPr>
        <w:ind w:firstLine="0"/>
        <w:jc w:val="both"/>
        <w:rPr>
          <w:rFonts w:ascii="Times New Roman" w:hAnsi="Times New Roman"/>
          <w:bCs/>
          <w:sz w:val="14"/>
          <w:szCs w:val="14"/>
          <w:lang w:bidi="fr-FR"/>
        </w:rPr>
      </w:pPr>
    </w:p>
    <w:p w:rsidR="0081294A" w:rsidRPr="00DF5042" w:rsidRDefault="000A2D2D"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5</w:t>
      </w:r>
      <w:r w:rsidR="002E20D3" w:rsidRPr="00DF5042">
        <w:rPr>
          <w:rFonts w:ascii="Times New Roman" w:hAnsi="Times New Roman"/>
          <w:bCs/>
          <w:sz w:val="24"/>
          <w:szCs w:val="24"/>
          <w:lang w:bidi="fr-FR"/>
        </w:rPr>
        <w:t>6.</w:t>
      </w:r>
      <w:r w:rsidR="0081294A" w:rsidRPr="00DF5042">
        <w:rPr>
          <w:rFonts w:ascii="Times New Roman" w:hAnsi="Times New Roman"/>
          <w:bCs/>
          <w:sz w:val="24"/>
          <w:szCs w:val="24"/>
          <w:lang w:bidi="fr-FR"/>
        </w:rPr>
        <w:tab/>
      </w:r>
      <w:r w:rsidR="0081294A" w:rsidRPr="00DF5042">
        <w:rPr>
          <w:rFonts w:ascii="Times New Roman" w:hAnsi="Times New Roman"/>
          <w:b/>
          <w:bCs/>
          <w:i/>
          <w:sz w:val="24"/>
          <w:szCs w:val="24"/>
          <w:lang w:bidi="fr-FR"/>
        </w:rPr>
        <w:t>Dans quelle mesure le CPD répond-il aux évolutions du contexte national et infranational dans le pays, et doit-il être modifié pour répondre à ces évolutions, surtout en cette période où sévit la pandémie de COVID-19 ?</w:t>
      </w:r>
      <w:r w:rsidR="008B15AC" w:rsidRPr="00DF5042">
        <w:rPr>
          <w:rFonts w:ascii="Times New Roman" w:hAnsi="Times New Roman"/>
          <w:b/>
          <w:bCs/>
          <w:i/>
          <w:sz w:val="24"/>
          <w:szCs w:val="24"/>
          <w:lang w:bidi="fr-FR"/>
        </w:rPr>
        <w:t xml:space="preserve"> (TDR).</w:t>
      </w:r>
      <w:r w:rsidR="008B15AC" w:rsidRPr="00DF5042">
        <w:rPr>
          <w:rFonts w:ascii="Times New Roman" w:hAnsi="Times New Roman"/>
          <w:bCs/>
          <w:sz w:val="24"/>
          <w:szCs w:val="24"/>
          <w:lang w:bidi="fr-FR"/>
        </w:rPr>
        <w:t xml:space="preserve"> </w:t>
      </w:r>
    </w:p>
    <w:p w:rsidR="0081294A" w:rsidRPr="00DF5042" w:rsidRDefault="0081294A" w:rsidP="0081294A">
      <w:pPr>
        <w:ind w:firstLine="0"/>
        <w:jc w:val="both"/>
        <w:rPr>
          <w:rFonts w:ascii="Times New Roman" w:hAnsi="Times New Roman"/>
          <w:bCs/>
          <w:sz w:val="14"/>
          <w:szCs w:val="14"/>
          <w:lang w:bidi="fr-FR"/>
        </w:rPr>
      </w:pPr>
    </w:p>
    <w:p w:rsidR="00E65AA9" w:rsidRPr="00DF5042" w:rsidRDefault="000A2D2D" w:rsidP="00E65AA9">
      <w:pPr>
        <w:ind w:firstLine="0"/>
        <w:jc w:val="both"/>
        <w:rPr>
          <w:rFonts w:ascii="Times New Roman" w:hAnsi="Times New Roman"/>
          <w:bCs/>
          <w:sz w:val="24"/>
          <w:szCs w:val="24"/>
          <w:lang w:bidi="fr-FR"/>
        </w:rPr>
      </w:pPr>
      <w:r w:rsidRPr="00DF5042">
        <w:rPr>
          <w:rFonts w:ascii="Times New Roman" w:hAnsi="Times New Roman"/>
          <w:bCs/>
          <w:sz w:val="24"/>
          <w:szCs w:val="24"/>
          <w:lang w:bidi="fr-FR"/>
        </w:rPr>
        <w:t>57</w:t>
      </w:r>
      <w:r w:rsidR="002E20D3" w:rsidRPr="00DF5042">
        <w:rPr>
          <w:rFonts w:ascii="Times New Roman" w:hAnsi="Times New Roman"/>
          <w:bCs/>
          <w:sz w:val="24"/>
          <w:szCs w:val="24"/>
          <w:lang w:bidi="fr-FR"/>
        </w:rPr>
        <w:t>.</w:t>
      </w:r>
      <w:r w:rsidR="00E65AA9" w:rsidRPr="00DF5042">
        <w:rPr>
          <w:rFonts w:ascii="Times New Roman" w:hAnsi="Times New Roman"/>
          <w:bCs/>
          <w:sz w:val="24"/>
          <w:szCs w:val="24"/>
          <w:lang w:bidi="fr-FR"/>
        </w:rPr>
        <w:tab/>
      </w:r>
      <w:r w:rsidR="00E65AA9" w:rsidRPr="00DF5042">
        <w:rPr>
          <w:rFonts w:ascii="Times New Roman" w:hAnsi="Times New Roman"/>
          <w:b/>
          <w:bCs/>
          <w:i/>
          <w:sz w:val="24"/>
          <w:szCs w:val="24"/>
          <w:lang w:bidi="fr-FR"/>
        </w:rPr>
        <w:t>Adaptations envisageables sur le CPD</w:t>
      </w:r>
      <w:r w:rsidR="002D5189" w:rsidRPr="00DF5042">
        <w:rPr>
          <w:rFonts w:ascii="Times New Roman" w:hAnsi="Times New Roman"/>
          <w:bCs/>
          <w:sz w:val="24"/>
          <w:szCs w:val="24"/>
          <w:lang w:bidi="fr-FR"/>
        </w:rPr>
        <w:t> : L</w:t>
      </w:r>
      <w:r w:rsidR="00E65AA9" w:rsidRPr="00DF5042">
        <w:rPr>
          <w:rFonts w:ascii="Times New Roman" w:hAnsi="Times New Roman"/>
          <w:bCs/>
          <w:sz w:val="24"/>
          <w:szCs w:val="24"/>
          <w:lang w:bidi="fr-FR"/>
        </w:rPr>
        <w:t>e programme a été élaboré en 2018 et calé sur les cadres de programmation du développement en vigueur à l’époque. Deux de ces instruments arrivent en fin de cycle. Le Programme d’Action Gouvernementale</w:t>
      </w:r>
      <w:r w:rsidR="002D5189" w:rsidRPr="00DF5042">
        <w:rPr>
          <w:rFonts w:ascii="Times New Roman" w:hAnsi="Times New Roman"/>
          <w:bCs/>
          <w:sz w:val="24"/>
          <w:szCs w:val="24"/>
          <w:lang w:bidi="fr-FR"/>
        </w:rPr>
        <w:t>,</w:t>
      </w:r>
      <w:r w:rsidR="00E65AA9" w:rsidRPr="00DF5042">
        <w:rPr>
          <w:rFonts w:ascii="Times New Roman" w:hAnsi="Times New Roman"/>
          <w:bCs/>
          <w:sz w:val="24"/>
          <w:szCs w:val="24"/>
          <w:lang w:bidi="fr-FR"/>
        </w:rPr>
        <w:t xml:space="preserve"> en particulier</w:t>
      </w:r>
      <w:r w:rsidR="002D5189" w:rsidRPr="00DF5042">
        <w:rPr>
          <w:rFonts w:ascii="Times New Roman" w:hAnsi="Times New Roman"/>
          <w:bCs/>
          <w:sz w:val="24"/>
          <w:szCs w:val="24"/>
          <w:lang w:bidi="fr-FR"/>
        </w:rPr>
        <w:t>,</w:t>
      </w:r>
      <w:r w:rsidR="00E65AA9" w:rsidRPr="00DF5042">
        <w:rPr>
          <w:rFonts w:ascii="Times New Roman" w:hAnsi="Times New Roman"/>
          <w:bCs/>
          <w:sz w:val="24"/>
          <w:szCs w:val="24"/>
          <w:lang w:bidi="fr-FR"/>
        </w:rPr>
        <w:t xml:space="preserve"> est en cours de renouvellement</w:t>
      </w:r>
      <w:r w:rsidR="002D5189" w:rsidRPr="00DF5042">
        <w:rPr>
          <w:rFonts w:ascii="Times New Roman" w:hAnsi="Times New Roman"/>
          <w:bCs/>
          <w:sz w:val="24"/>
          <w:szCs w:val="24"/>
          <w:lang w:bidi="fr-FR"/>
        </w:rPr>
        <w:t xml:space="preserve"> (finalisation d’ici Décembre, selon les hauts responsables administratifs rencontrés par l’évaluation)</w:t>
      </w:r>
      <w:r w:rsidR="00E65AA9" w:rsidRPr="00DF5042">
        <w:rPr>
          <w:rFonts w:ascii="Times New Roman" w:hAnsi="Times New Roman"/>
          <w:bCs/>
          <w:sz w:val="24"/>
          <w:szCs w:val="24"/>
          <w:lang w:bidi="fr-FR"/>
        </w:rPr>
        <w:t xml:space="preserve">. S’il recèle de nouveaux contenus, il sera nécessaire d’envisager des ajustements dans le programme pour restaurer l’ancrage dans ce nouveau PAG. Plus globalement, les ajustements du programme devraient aussi aller dans le sens d’une meilleure prise en compte des évolutions dans le contexte, notamment </w:t>
      </w:r>
      <w:r w:rsidR="00E65AA9" w:rsidRPr="00DF5042">
        <w:rPr>
          <w:rFonts w:ascii="Times New Roman" w:hAnsi="Times New Roman"/>
          <w:bCs/>
          <w:i/>
          <w:sz w:val="24"/>
          <w:szCs w:val="24"/>
          <w:lang w:bidi="fr-FR"/>
        </w:rPr>
        <w:t xml:space="preserve">l’extrémisme violent </w:t>
      </w:r>
      <w:r w:rsidR="002D5189" w:rsidRPr="00DF5042">
        <w:rPr>
          <w:rFonts w:ascii="Times New Roman" w:hAnsi="Times New Roman"/>
          <w:bCs/>
          <w:sz w:val="24"/>
          <w:szCs w:val="24"/>
          <w:lang w:bidi="fr-FR"/>
        </w:rPr>
        <w:t xml:space="preserve">(devenue une urgence régionale majeure) </w:t>
      </w:r>
      <w:r w:rsidR="00E65AA9" w:rsidRPr="00DF5042">
        <w:rPr>
          <w:rFonts w:ascii="Times New Roman" w:hAnsi="Times New Roman"/>
          <w:bCs/>
          <w:i/>
          <w:sz w:val="24"/>
          <w:szCs w:val="24"/>
          <w:lang w:bidi="fr-FR"/>
        </w:rPr>
        <w:t>et la pandémie COVID-19</w:t>
      </w:r>
      <w:r w:rsidR="00E65AA9" w:rsidRPr="00DF5042">
        <w:rPr>
          <w:rFonts w:ascii="Times New Roman" w:hAnsi="Times New Roman"/>
          <w:bCs/>
          <w:sz w:val="24"/>
          <w:szCs w:val="24"/>
          <w:lang w:bidi="fr-FR"/>
        </w:rPr>
        <w:t xml:space="preserve">, </w:t>
      </w:r>
      <w:r w:rsidR="002D5189" w:rsidRPr="00DF5042">
        <w:rPr>
          <w:rFonts w:ascii="Times New Roman" w:hAnsi="Times New Roman"/>
          <w:bCs/>
          <w:sz w:val="24"/>
          <w:szCs w:val="24"/>
          <w:lang w:bidi="fr-FR"/>
        </w:rPr>
        <w:t xml:space="preserve">mais aussi </w:t>
      </w:r>
      <w:r w:rsidR="00E65AA9" w:rsidRPr="00DF5042">
        <w:rPr>
          <w:rFonts w:ascii="Times New Roman" w:hAnsi="Times New Roman"/>
          <w:bCs/>
          <w:i/>
          <w:sz w:val="24"/>
          <w:szCs w:val="24"/>
          <w:lang w:bidi="fr-FR"/>
        </w:rPr>
        <w:t>les stratégies transnationales</w:t>
      </w:r>
      <w:r w:rsidR="00E65AA9" w:rsidRPr="00DF5042">
        <w:rPr>
          <w:rFonts w:ascii="Times New Roman" w:hAnsi="Times New Roman"/>
          <w:bCs/>
          <w:sz w:val="24"/>
          <w:szCs w:val="24"/>
          <w:lang w:bidi="fr-FR"/>
        </w:rPr>
        <w:t xml:space="preserve"> comme cadre de mise en œuvre des interventions du SNU à la faveur de la réforme de celui-ci.</w:t>
      </w:r>
    </w:p>
    <w:p w:rsidR="00076951" w:rsidRPr="00DF5042" w:rsidRDefault="00076951" w:rsidP="0081294A">
      <w:pPr>
        <w:ind w:firstLine="0"/>
        <w:jc w:val="both"/>
        <w:rPr>
          <w:rFonts w:ascii="Times New Roman" w:hAnsi="Times New Roman"/>
          <w:bCs/>
          <w:sz w:val="14"/>
          <w:szCs w:val="14"/>
          <w:lang w:bidi="fr-FR"/>
        </w:rPr>
      </w:pPr>
    </w:p>
    <w:p w:rsidR="00BB5A4B" w:rsidRPr="00DF5042" w:rsidRDefault="000A2D2D"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58</w:t>
      </w:r>
      <w:r w:rsidR="002E20D3" w:rsidRPr="00DF5042">
        <w:rPr>
          <w:rFonts w:ascii="Times New Roman" w:hAnsi="Times New Roman"/>
          <w:bCs/>
          <w:sz w:val="24"/>
          <w:szCs w:val="24"/>
          <w:lang w:bidi="fr-FR"/>
        </w:rPr>
        <w:t>.</w:t>
      </w:r>
      <w:r w:rsidR="0081294A" w:rsidRPr="00DF5042">
        <w:rPr>
          <w:rFonts w:ascii="Times New Roman" w:hAnsi="Times New Roman"/>
          <w:bCs/>
          <w:sz w:val="24"/>
          <w:szCs w:val="24"/>
          <w:lang w:bidi="fr-FR"/>
        </w:rPr>
        <w:tab/>
      </w:r>
      <w:r w:rsidR="0081294A" w:rsidRPr="00DF5042">
        <w:rPr>
          <w:rFonts w:ascii="Times New Roman" w:hAnsi="Times New Roman"/>
          <w:b/>
          <w:bCs/>
          <w:i/>
          <w:sz w:val="24"/>
          <w:szCs w:val="24"/>
          <w:lang w:bidi="fr-FR"/>
        </w:rPr>
        <w:t>Les indicateurs et cibles du cadre de résultats du CPD sont-ils SMART ?</w:t>
      </w:r>
      <w:r w:rsidR="008B15AC" w:rsidRPr="00DF5042">
        <w:rPr>
          <w:rFonts w:ascii="Times New Roman" w:hAnsi="Times New Roman"/>
          <w:b/>
          <w:bCs/>
          <w:i/>
          <w:sz w:val="24"/>
          <w:szCs w:val="24"/>
          <w:lang w:bidi="fr-FR"/>
        </w:rPr>
        <w:t xml:space="preserve"> (TDR).</w:t>
      </w:r>
      <w:r w:rsidR="008B15AC" w:rsidRPr="00DF5042">
        <w:rPr>
          <w:rFonts w:ascii="Times New Roman" w:hAnsi="Times New Roman"/>
          <w:bCs/>
          <w:sz w:val="24"/>
          <w:szCs w:val="24"/>
          <w:lang w:bidi="fr-FR"/>
        </w:rPr>
        <w:t xml:space="preserve"> </w:t>
      </w:r>
      <w:r w:rsidR="00B96C2C" w:rsidRPr="00DF5042">
        <w:rPr>
          <w:rFonts w:ascii="Times New Roman" w:hAnsi="Times New Roman"/>
          <w:bCs/>
          <w:sz w:val="24"/>
          <w:szCs w:val="24"/>
          <w:lang w:bidi="fr-FR"/>
        </w:rPr>
        <w:t xml:space="preserve">Les indicateurs d’effet et de produits sont </w:t>
      </w:r>
      <w:r w:rsidR="00BB5A4B" w:rsidRPr="00DF5042">
        <w:rPr>
          <w:rFonts w:ascii="Times New Roman" w:hAnsi="Times New Roman"/>
          <w:bCs/>
          <w:sz w:val="24"/>
          <w:szCs w:val="24"/>
          <w:lang w:bidi="fr-FR"/>
        </w:rPr>
        <w:t>robustes, généralement parlant, au sens où ils permettent d</w:t>
      </w:r>
      <w:r w:rsidR="002D5189" w:rsidRPr="00DF5042">
        <w:rPr>
          <w:rFonts w:ascii="Times New Roman" w:hAnsi="Times New Roman"/>
          <w:bCs/>
          <w:sz w:val="24"/>
          <w:szCs w:val="24"/>
          <w:lang w:bidi="fr-FR"/>
        </w:rPr>
        <w:t>e suivre le</w:t>
      </w:r>
      <w:r w:rsidR="00BB5A4B" w:rsidRPr="00DF5042">
        <w:rPr>
          <w:rFonts w:ascii="Times New Roman" w:hAnsi="Times New Roman"/>
          <w:bCs/>
          <w:sz w:val="24"/>
          <w:szCs w:val="24"/>
          <w:lang w:bidi="fr-FR"/>
        </w:rPr>
        <w:t xml:space="preserve"> niveau d’effort du programme et les contributions qu’il </w:t>
      </w:r>
      <w:r w:rsidR="002D5189" w:rsidRPr="00DF5042">
        <w:rPr>
          <w:rFonts w:ascii="Times New Roman" w:hAnsi="Times New Roman"/>
          <w:bCs/>
          <w:sz w:val="24"/>
          <w:szCs w:val="24"/>
          <w:lang w:bidi="fr-FR"/>
        </w:rPr>
        <w:t xml:space="preserve">se propose, </w:t>
      </w:r>
      <w:r w:rsidR="00BB5A4B" w:rsidRPr="00DF5042">
        <w:rPr>
          <w:rFonts w:ascii="Times New Roman" w:hAnsi="Times New Roman"/>
          <w:bCs/>
          <w:sz w:val="24"/>
          <w:szCs w:val="24"/>
          <w:lang w:bidi="fr-FR"/>
        </w:rPr>
        <w:t>à terme</w:t>
      </w:r>
      <w:r w:rsidR="002D5189" w:rsidRPr="00DF5042">
        <w:rPr>
          <w:rFonts w:ascii="Times New Roman" w:hAnsi="Times New Roman"/>
          <w:bCs/>
          <w:sz w:val="24"/>
          <w:szCs w:val="24"/>
          <w:lang w:bidi="fr-FR"/>
        </w:rPr>
        <w:t>,</w:t>
      </w:r>
      <w:r w:rsidR="00BB5A4B" w:rsidRPr="00DF5042">
        <w:rPr>
          <w:rFonts w:ascii="Times New Roman" w:hAnsi="Times New Roman"/>
          <w:bCs/>
          <w:sz w:val="24"/>
          <w:szCs w:val="24"/>
          <w:lang w:bidi="fr-FR"/>
        </w:rPr>
        <w:t xml:space="preserve"> </w:t>
      </w:r>
      <w:r w:rsidR="002D5189" w:rsidRPr="00DF5042">
        <w:rPr>
          <w:rFonts w:ascii="Times New Roman" w:hAnsi="Times New Roman"/>
          <w:bCs/>
          <w:sz w:val="24"/>
          <w:szCs w:val="24"/>
          <w:lang w:bidi="fr-FR"/>
        </w:rPr>
        <w:t>d’</w:t>
      </w:r>
      <w:r w:rsidR="00D6538C" w:rsidRPr="00DF5042">
        <w:rPr>
          <w:rFonts w:ascii="Times New Roman" w:hAnsi="Times New Roman"/>
          <w:bCs/>
          <w:sz w:val="24"/>
          <w:szCs w:val="24"/>
          <w:lang w:bidi="fr-FR"/>
        </w:rPr>
        <w:t>apporter</w:t>
      </w:r>
      <w:r w:rsidR="00BB5A4B" w:rsidRPr="00DF5042">
        <w:rPr>
          <w:rFonts w:ascii="Times New Roman" w:hAnsi="Times New Roman"/>
          <w:bCs/>
          <w:sz w:val="24"/>
          <w:szCs w:val="24"/>
          <w:lang w:bidi="fr-FR"/>
        </w:rPr>
        <w:t xml:space="preserve"> à l’environnement</w:t>
      </w:r>
      <w:r w:rsidR="00B96C2C" w:rsidRPr="00DF5042">
        <w:rPr>
          <w:rFonts w:ascii="Times New Roman" w:hAnsi="Times New Roman"/>
          <w:bCs/>
          <w:sz w:val="24"/>
          <w:szCs w:val="24"/>
          <w:lang w:bidi="fr-FR"/>
        </w:rPr>
        <w:t xml:space="preserve">. Ils </w:t>
      </w:r>
      <w:r w:rsidR="00BB5A4B" w:rsidRPr="00DF5042">
        <w:rPr>
          <w:rFonts w:ascii="Times New Roman" w:hAnsi="Times New Roman"/>
          <w:bCs/>
          <w:sz w:val="24"/>
          <w:szCs w:val="24"/>
          <w:lang w:bidi="fr-FR"/>
        </w:rPr>
        <w:t>montrent par ailleurs la qualité d’être, dans une grande mesure,</w:t>
      </w:r>
      <w:r w:rsidR="00B96C2C" w:rsidRPr="00DF5042">
        <w:rPr>
          <w:rFonts w:ascii="Times New Roman" w:hAnsi="Times New Roman"/>
          <w:bCs/>
          <w:sz w:val="24"/>
          <w:szCs w:val="24"/>
          <w:lang w:bidi="fr-FR"/>
        </w:rPr>
        <w:t xml:space="preserve"> dé</w:t>
      </w:r>
      <w:r w:rsidR="00405239" w:rsidRPr="00DF5042">
        <w:rPr>
          <w:rFonts w:ascii="Times New Roman" w:hAnsi="Times New Roman"/>
          <w:bCs/>
          <w:sz w:val="24"/>
          <w:szCs w:val="24"/>
          <w:lang w:bidi="fr-FR"/>
        </w:rPr>
        <w:t xml:space="preserve">sagrégés </w:t>
      </w:r>
      <w:r w:rsidR="00B96C2C" w:rsidRPr="00DF5042">
        <w:rPr>
          <w:rFonts w:ascii="Times New Roman" w:hAnsi="Times New Roman"/>
          <w:bCs/>
          <w:sz w:val="24"/>
          <w:szCs w:val="24"/>
          <w:lang w:bidi="fr-FR"/>
        </w:rPr>
        <w:t xml:space="preserve">de manière faire ressortir le ciblage des groupes vulnérables : les femmes, les jeunes, les personnes vivant avec un handicap, </w:t>
      </w:r>
      <w:r w:rsidR="00405239" w:rsidRPr="00DF5042">
        <w:rPr>
          <w:rFonts w:ascii="Times New Roman" w:hAnsi="Times New Roman"/>
          <w:bCs/>
          <w:sz w:val="24"/>
          <w:szCs w:val="24"/>
          <w:lang w:bidi="fr-FR"/>
        </w:rPr>
        <w:t xml:space="preserve">les ruraux, </w:t>
      </w:r>
      <w:r w:rsidR="00B96C2C" w:rsidRPr="00DF5042">
        <w:rPr>
          <w:rFonts w:ascii="Times New Roman" w:hAnsi="Times New Roman"/>
          <w:bCs/>
          <w:sz w:val="24"/>
          <w:szCs w:val="24"/>
          <w:lang w:bidi="fr-FR"/>
        </w:rPr>
        <w:t xml:space="preserve">notamment. Le cadre de résultats se heurte toutefois à </w:t>
      </w:r>
      <w:r w:rsidR="00BB5A4B" w:rsidRPr="00DF5042">
        <w:rPr>
          <w:rFonts w:ascii="Times New Roman" w:hAnsi="Times New Roman"/>
          <w:bCs/>
          <w:sz w:val="24"/>
          <w:szCs w:val="24"/>
          <w:lang w:bidi="fr-FR"/>
        </w:rPr>
        <w:t>quel</w:t>
      </w:r>
      <w:r w:rsidR="00405239" w:rsidRPr="00DF5042">
        <w:rPr>
          <w:rFonts w:ascii="Times New Roman" w:hAnsi="Times New Roman"/>
          <w:bCs/>
          <w:sz w:val="24"/>
          <w:szCs w:val="24"/>
          <w:lang w:bidi="fr-FR"/>
        </w:rPr>
        <w:t>que</w:t>
      </w:r>
      <w:r w:rsidR="00BB5A4B" w:rsidRPr="00DF5042">
        <w:rPr>
          <w:rFonts w:ascii="Times New Roman" w:hAnsi="Times New Roman"/>
          <w:bCs/>
          <w:sz w:val="24"/>
          <w:szCs w:val="24"/>
          <w:lang w:bidi="fr-FR"/>
        </w:rPr>
        <w:t xml:space="preserve">s </w:t>
      </w:r>
      <w:r w:rsidR="00B96C2C" w:rsidRPr="00DF5042">
        <w:rPr>
          <w:rFonts w:ascii="Times New Roman" w:hAnsi="Times New Roman"/>
          <w:bCs/>
          <w:sz w:val="24"/>
          <w:szCs w:val="24"/>
          <w:lang w:bidi="fr-FR"/>
        </w:rPr>
        <w:t>défis </w:t>
      </w:r>
      <w:r w:rsidR="00BB5A4B" w:rsidRPr="00DF5042">
        <w:rPr>
          <w:rFonts w:ascii="Times New Roman" w:hAnsi="Times New Roman"/>
          <w:bCs/>
          <w:sz w:val="24"/>
          <w:szCs w:val="24"/>
          <w:lang w:bidi="fr-FR"/>
        </w:rPr>
        <w:t xml:space="preserve">d’écrire. </w:t>
      </w:r>
      <w:r w:rsidR="00CF1C29" w:rsidRPr="00DF5042">
        <w:rPr>
          <w:rFonts w:ascii="Times New Roman" w:hAnsi="Times New Roman"/>
          <w:bCs/>
          <w:sz w:val="24"/>
          <w:szCs w:val="24"/>
          <w:lang w:bidi="fr-FR"/>
        </w:rPr>
        <w:t xml:space="preserve">Des indicateurs de qualité portant par exemple sur </w:t>
      </w:r>
      <w:r w:rsidR="00CF1C29" w:rsidRPr="00931F10">
        <w:rPr>
          <w:rFonts w:ascii="Times New Roman" w:hAnsi="Times New Roman"/>
          <w:bCs/>
          <w:sz w:val="24"/>
          <w:szCs w:val="24"/>
          <w:lang w:bidi="fr-FR"/>
        </w:rPr>
        <w:t xml:space="preserve">l’opérationnalité, la fonctionnalité de dispositifs et autres mécanismes </w:t>
      </w:r>
      <w:r w:rsidR="00405239" w:rsidRPr="00931F10">
        <w:rPr>
          <w:rFonts w:ascii="Times New Roman" w:hAnsi="Times New Roman"/>
          <w:bCs/>
          <w:sz w:val="24"/>
          <w:szCs w:val="24"/>
          <w:lang w:bidi="fr-FR"/>
        </w:rPr>
        <w:t xml:space="preserve">et </w:t>
      </w:r>
      <w:r w:rsidR="00CF1C29" w:rsidRPr="00931F10">
        <w:rPr>
          <w:rFonts w:ascii="Times New Roman" w:hAnsi="Times New Roman"/>
          <w:bCs/>
          <w:sz w:val="24"/>
          <w:szCs w:val="24"/>
          <w:lang w:bidi="fr-FR"/>
        </w:rPr>
        <w:t xml:space="preserve">structures appuyées </w:t>
      </w:r>
      <w:r w:rsidR="00405239" w:rsidRPr="00931F10">
        <w:rPr>
          <w:rFonts w:ascii="Times New Roman" w:hAnsi="Times New Roman"/>
          <w:bCs/>
          <w:sz w:val="24"/>
          <w:szCs w:val="24"/>
          <w:lang w:bidi="fr-FR"/>
        </w:rPr>
        <w:t xml:space="preserve">par </w:t>
      </w:r>
      <w:r w:rsidR="008718F8" w:rsidRPr="00931F10">
        <w:rPr>
          <w:rFonts w:ascii="Times New Roman" w:hAnsi="Times New Roman"/>
          <w:bCs/>
          <w:sz w:val="24"/>
          <w:szCs w:val="24"/>
          <w:lang w:bidi="fr-FR"/>
        </w:rPr>
        <w:t>les programmes</w:t>
      </w:r>
      <w:r w:rsidR="00405239" w:rsidRPr="00931F10">
        <w:rPr>
          <w:rFonts w:ascii="Times New Roman" w:hAnsi="Times New Roman"/>
          <w:bCs/>
          <w:sz w:val="24"/>
          <w:szCs w:val="24"/>
          <w:lang w:bidi="fr-FR"/>
        </w:rPr>
        <w:t xml:space="preserve">, </w:t>
      </w:r>
      <w:r w:rsidR="00CF1C29" w:rsidRPr="00931F10">
        <w:rPr>
          <w:rFonts w:ascii="Times New Roman" w:hAnsi="Times New Roman"/>
          <w:bCs/>
          <w:sz w:val="24"/>
          <w:szCs w:val="24"/>
          <w:lang w:bidi="fr-FR"/>
        </w:rPr>
        <w:t xml:space="preserve">restent aussi à affiner dans le sens de bâtir une compréhension sans </w:t>
      </w:r>
      <w:r w:rsidR="00D6538C" w:rsidRPr="00931F10">
        <w:rPr>
          <w:rFonts w:ascii="Times New Roman" w:hAnsi="Times New Roman"/>
          <w:bCs/>
          <w:sz w:val="24"/>
          <w:szCs w:val="24"/>
          <w:lang w:bidi="fr-FR"/>
        </w:rPr>
        <w:t>ambigüité</w:t>
      </w:r>
      <w:r w:rsidR="00405239" w:rsidRPr="00931F10">
        <w:rPr>
          <w:rFonts w:ascii="Times New Roman" w:hAnsi="Times New Roman"/>
          <w:bCs/>
          <w:sz w:val="24"/>
          <w:szCs w:val="24"/>
          <w:lang w:bidi="fr-FR"/>
        </w:rPr>
        <w:t xml:space="preserve"> de ce qui est mesurer (en d’autres termes ce</w:t>
      </w:r>
      <w:r w:rsidR="00CF1C29" w:rsidRPr="00931F10">
        <w:rPr>
          <w:rFonts w:ascii="Times New Roman" w:hAnsi="Times New Roman"/>
          <w:bCs/>
          <w:sz w:val="24"/>
          <w:szCs w:val="24"/>
          <w:lang w:bidi="fr-FR"/>
        </w:rPr>
        <w:t xml:space="preserve"> </w:t>
      </w:r>
      <w:r w:rsidR="00405239" w:rsidRPr="00931F10">
        <w:rPr>
          <w:rFonts w:ascii="Times New Roman" w:hAnsi="Times New Roman"/>
          <w:bCs/>
          <w:sz w:val="24"/>
          <w:szCs w:val="24"/>
          <w:lang w:bidi="fr-FR"/>
        </w:rPr>
        <w:t>que veut dire "fonctionnel", "opérationnel")</w:t>
      </w:r>
      <w:r w:rsidR="00CF1C29" w:rsidRPr="00931F10">
        <w:rPr>
          <w:rFonts w:ascii="Times New Roman" w:hAnsi="Times New Roman"/>
          <w:bCs/>
          <w:sz w:val="24"/>
          <w:szCs w:val="24"/>
          <w:lang w:bidi="fr-FR"/>
        </w:rPr>
        <w:t xml:space="preserve">. </w:t>
      </w:r>
      <w:r w:rsidR="004A20E8" w:rsidRPr="00931F10">
        <w:rPr>
          <w:rFonts w:ascii="Times New Roman" w:hAnsi="Times New Roman"/>
          <w:bCs/>
          <w:sz w:val="24"/>
          <w:szCs w:val="24"/>
          <w:lang w:bidi="fr-FR"/>
        </w:rPr>
        <w:t>Par exemple</w:t>
      </w:r>
      <w:r w:rsidR="00405239" w:rsidRPr="00931F10">
        <w:rPr>
          <w:rFonts w:ascii="Times New Roman" w:hAnsi="Times New Roman"/>
          <w:bCs/>
          <w:sz w:val="24"/>
          <w:szCs w:val="24"/>
          <w:lang w:bidi="fr-FR"/>
        </w:rPr>
        <w:t>,</w:t>
      </w:r>
      <w:r w:rsidR="004A20E8" w:rsidRPr="00931F10">
        <w:rPr>
          <w:rFonts w:ascii="Times New Roman" w:hAnsi="Times New Roman"/>
          <w:bCs/>
          <w:sz w:val="24"/>
          <w:szCs w:val="24"/>
          <w:lang w:bidi="fr-FR"/>
        </w:rPr>
        <w:t xml:space="preserve"> le second indicateur du premier produit de l’Effet 1 es</w:t>
      </w:r>
      <w:r w:rsidR="00405239" w:rsidRPr="00931F10">
        <w:rPr>
          <w:rFonts w:ascii="Times New Roman" w:hAnsi="Times New Roman"/>
          <w:bCs/>
          <w:sz w:val="24"/>
          <w:szCs w:val="24"/>
          <w:lang w:bidi="fr-FR"/>
        </w:rPr>
        <w:t>t</w:t>
      </w:r>
      <w:r w:rsidR="004A20E8" w:rsidRPr="00931F10">
        <w:rPr>
          <w:rFonts w:ascii="Times New Roman" w:hAnsi="Times New Roman"/>
          <w:bCs/>
          <w:sz w:val="24"/>
          <w:szCs w:val="24"/>
          <w:lang w:bidi="fr-FR"/>
        </w:rPr>
        <w:t xml:space="preserve"> libellé</w:t>
      </w:r>
      <w:r w:rsidR="004A20E8" w:rsidRPr="00DF5042">
        <w:rPr>
          <w:rFonts w:ascii="Times New Roman" w:hAnsi="Times New Roman"/>
          <w:bCs/>
          <w:sz w:val="24"/>
          <w:szCs w:val="24"/>
          <w:lang w:bidi="fr-FR"/>
        </w:rPr>
        <w:t xml:space="preserve"> "</w:t>
      </w:r>
      <w:r w:rsidR="004A20E8" w:rsidRPr="00DF5042">
        <w:rPr>
          <w:rFonts w:ascii="Times New Roman" w:hAnsi="Times New Roman"/>
          <w:bCs/>
          <w:i/>
          <w:sz w:val="24"/>
          <w:szCs w:val="24"/>
          <w:lang w:bidi="fr-FR"/>
        </w:rPr>
        <w:t>Degré de mise en place de systèmes opérationnels et intégrés visant à informer le public sur l’emploi</w:t>
      </w:r>
      <w:r w:rsidR="004A20E8" w:rsidRPr="00DF5042">
        <w:rPr>
          <w:rFonts w:ascii="Times New Roman" w:hAnsi="Times New Roman"/>
          <w:bCs/>
          <w:sz w:val="24"/>
          <w:szCs w:val="24"/>
          <w:lang w:bidi="fr-FR"/>
        </w:rPr>
        <w:t xml:space="preserve">", et gradué de 1 à 4, sans que l’on sache vraiment comment assigner </w:t>
      </w:r>
      <w:r w:rsidR="00405239" w:rsidRPr="00DF5042">
        <w:rPr>
          <w:rFonts w:ascii="Times New Roman" w:hAnsi="Times New Roman"/>
          <w:bCs/>
          <w:sz w:val="24"/>
          <w:szCs w:val="24"/>
          <w:lang w:bidi="fr-FR"/>
        </w:rPr>
        <w:t xml:space="preserve">de manière précise </w:t>
      </w:r>
      <w:r w:rsidR="004A20E8" w:rsidRPr="00DF5042">
        <w:rPr>
          <w:rFonts w:ascii="Times New Roman" w:hAnsi="Times New Roman"/>
          <w:bCs/>
          <w:sz w:val="24"/>
          <w:szCs w:val="24"/>
          <w:lang w:bidi="fr-FR"/>
        </w:rPr>
        <w:t>la performance y relative.</w:t>
      </w:r>
    </w:p>
    <w:p w:rsidR="00BB5A4B" w:rsidRPr="00DF5042" w:rsidRDefault="00BB5A4B" w:rsidP="0081294A">
      <w:pPr>
        <w:ind w:firstLine="0"/>
        <w:jc w:val="both"/>
        <w:rPr>
          <w:rFonts w:ascii="Times New Roman" w:hAnsi="Times New Roman"/>
          <w:bCs/>
          <w:sz w:val="14"/>
          <w:szCs w:val="14"/>
          <w:lang w:bidi="fr-FR"/>
        </w:rPr>
      </w:pPr>
    </w:p>
    <w:p w:rsidR="00CF1C29" w:rsidRPr="00DF5042" w:rsidRDefault="002E20D3"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5</w:t>
      </w:r>
      <w:r w:rsidR="000A2D2D" w:rsidRPr="00DF5042">
        <w:rPr>
          <w:rFonts w:ascii="Times New Roman" w:hAnsi="Times New Roman"/>
          <w:bCs/>
          <w:sz w:val="24"/>
          <w:szCs w:val="24"/>
          <w:lang w:bidi="fr-FR"/>
        </w:rPr>
        <w:t>9</w:t>
      </w:r>
      <w:r w:rsidRPr="00DF5042">
        <w:rPr>
          <w:rFonts w:ascii="Times New Roman" w:hAnsi="Times New Roman"/>
          <w:bCs/>
          <w:sz w:val="24"/>
          <w:szCs w:val="24"/>
          <w:lang w:bidi="fr-FR"/>
        </w:rPr>
        <w:t>.</w:t>
      </w:r>
      <w:r w:rsidR="00BB5A4B" w:rsidRPr="00DF5042">
        <w:rPr>
          <w:rFonts w:ascii="Times New Roman" w:hAnsi="Times New Roman"/>
          <w:bCs/>
          <w:sz w:val="24"/>
          <w:szCs w:val="24"/>
          <w:lang w:bidi="fr-FR"/>
        </w:rPr>
        <w:tab/>
      </w:r>
      <w:r w:rsidR="00CF1C29" w:rsidRPr="00DF5042">
        <w:rPr>
          <w:rFonts w:ascii="Times New Roman" w:hAnsi="Times New Roman"/>
          <w:bCs/>
          <w:sz w:val="24"/>
          <w:szCs w:val="24"/>
          <w:lang w:bidi="fr-FR"/>
        </w:rPr>
        <w:t>Il est aussi noté</w:t>
      </w:r>
      <w:r w:rsidR="00405239" w:rsidRPr="00DF5042">
        <w:rPr>
          <w:rFonts w:ascii="Times New Roman" w:hAnsi="Times New Roman"/>
          <w:bCs/>
          <w:sz w:val="24"/>
          <w:szCs w:val="24"/>
          <w:lang w:bidi="fr-FR"/>
        </w:rPr>
        <w:t>,</w:t>
      </w:r>
      <w:r w:rsidR="00CF1C29" w:rsidRPr="00DF5042">
        <w:rPr>
          <w:rFonts w:ascii="Times New Roman" w:hAnsi="Times New Roman"/>
          <w:bCs/>
          <w:sz w:val="24"/>
          <w:szCs w:val="24"/>
          <w:lang w:bidi="fr-FR"/>
        </w:rPr>
        <w:t xml:space="preserve"> </w:t>
      </w:r>
      <w:r w:rsidR="00405239" w:rsidRPr="00DF5042">
        <w:rPr>
          <w:rFonts w:ascii="Times New Roman" w:hAnsi="Times New Roman"/>
          <w:bCs/>
          <w:sz w:val="24"/>
          <w:szCs w:val="24"/>
          <w:lang w:bidi="fr-FR"/>
        </w:rPr>
        <w:t xml:space="preserve">dans l’ordonnancement même des indicateurs, </w:t>
      </w:r>
      <w:r w:rsidR="00CF1C29" w:rsidRPr="00DF5042">
        <w:rPr>
          <w:rFonts w:ascii="Times New Roman" w:hAnsi="Times New Roman"/>
          <w:bCs/>
          <w:sz w:val="24"/>
          <w:szCs w:val="24"/>
          <w:lang w:bidi="fr-FR"/>
        </w:rPr>
        <w:t xml:space="preserve">des confusions entre </w:t>
      </w:r>
      <w:r w:rsidR="004A20E8" w:rsidRPr="00DF5042">
        <w:rPr>
          <w:rFonts w:ascii="Times New Roman" w:hAnsi="Times New Roman"/>
          <w:bCs/>
          <w:sz w:val="24"/>
          <w:szCs w:val="24"/>
          <w:lang w:bidi="fr-FR"/>
        </w:rPr>
        <w:t xml:space="preserve">niveau </w:t>
      </w:r>
      <w:r w:rsidR="00CF1C29" w:rsidRPr="00DF5042">
        <w:rPr>
          <w:rFonts w:ascii="Times New Roman" w:hAnsi="Times New Roman"/>
          <w:bCs/>
          <w:sz w:val="24"/>
          <w:szCs w:val="24"/>
          <w:lang w:bidi="fr-FR"/>
        </w:rPr>
        <w:t>produit</w:t>
      </w:r>
      <w:r w:rsidR="004A20E8" w:rsidRPr="00DF5042">
        <w:rPr>
          <w:rFonts w:ascii="Times New Roman" w:hAnsi="Times New Roman"/>
          <w:bCs/>
          <w:sz w:val="24"/>
          <w:szCs w:val="24"/>
          <w:lang w:bidi="fr-FR"/>
        </w:rPr>
        <w:t xml:space="preserve"> et niveau e</w:t>
      </w:r>
      <w:r w:rsidR="00CF1C29" w:rsidRPr="00DF5042">
        <w:rPr>
          <w:rFonts w:ascii="Times New Roman" w:hAnsi="Times New Roman"/>
          <w:bCs/>
          <w:sz w:val="24"/>
          <w:szCs w:val="24"/>
          <w:lang w:bidi="fr-FR"/>
        </w:rPr>
        <w:t>ffet</w:t>
      </w:r>
      <w:r w:rsidR="004A20E8" w:rsidRPr="00DF5042">
        <w:rPr>
          <w:rFonts w:ascii="Times New Roman" w:hAnsi="Times New Roman"/>
          <w:bCs/>
          <w:sz w:val="24"/>
          <w:szCs w:val="24"/>
          <w:lang w:bidi="fr-FR"/>
        </w:rPr>
        <w:t>. A titre d’illustration, le second indicateur du premier produit de l’Effet 2 est libellé "</w:t>
      </w:r>
      <w:r w:rsidR="004A20E8" w:rsidRPr="00DF5042">
        <w:rPr>
          <w:rFonts w:ascii="Times New Roman" w:hAnsi="Times New Roman"/>
          <w:bCs/>
          <w:i/>
          <w:sz w:val="24"/>
          <w:szCs w:val="24"/>
          <w:lang w:bidi="fr-FR"/>
        </w:rPr>
        <w:t>Proportion de femmes : a) candidates aux élections législatives ou communales ; b) occupant des postes de direction dans la fonction publique</w:t>
      </w:r>
      <w:r w:rsidR="004A20E8" w:rsidRPr="00DF5042">
        <w:rPr>
          <w:rFonts w:ascii="Times New Roman" w:hAnsi="Times New Roman"/>
          <w:bCs/>
          <w:sz w:val="24"/>
          <w:szCs w:val="24"/>
          <w:lang w:bidi="fr-FR"/>
        </w:rPr>
        <w:t>", ce qui renvoie à une problématique d’effet</w:t>
      </w:r>
      <w:r w:rsidR="002E1316" w:rsidRPr="00DF5042">
        <w:rPr>
          <w:rFonts w:ascii="Times New Roman" w:hAnsi="Times New Roman"/>
          <w:bCs/>
          <w:sz w:val="24"/>
          <w:szCs w:val="24"/>
          <w:lang w:bidi="fr-FR"/>
        </w:rPr>
        <w:t xml:space="preserve">. </w:t>
      </w:r>
      <w:r w:rsidR="00405239" w:rsidRPr="00DF5042">
        <w:rPr>
          <w:rFonts w:ascii="Times New Roman" w:hAnsi="Times New Roman"/>
          <w:bCs/>
          <w:sz w:val="24"/>
          <w:szCs w:val="24"/>
          <w:lang w:bidi="fr-FR"/>
        </w:rPr>
        <w:t>De fait, l</w:t>
      </w:r>
      <w:r w:rsidR="002E1316" w:rsidRPr="00DF5042">
        <w:rPr>
          <w:rFonts w:ascii="Times New Roman" w:hAnsi="Times New Roman"/>
          <w:bCs/>
          <w:sz w:val="24"/>
          <w:szCs w:val="24"/>
          <w:lang w:bidi="fr-FR"/>
        </w:rPr>
        <w:t>e programme ne peut pas faire inscrire des candidates sur les listes en</w:t>
      </w:r>
      <w:r w:rsidR="00D6538C" w:rsidRPr="00DF5042">
        <w:rPr>
          <w:rFonts w:ascii="Times New Roman" w:hAnsi="Times New Roman"/>
          <w:bCs/>
          <w:sz w:val="24"/>
          <w:szCs w:val="24"/>
          <w:lang w:bidi="fr-FR"/>
        </w:rPr>
        <w:t>gagées dans les</w:t>
      </w:r>
      <w:r w:rsidR="002E1316" w:rsidRPr="00DF5042">
        <w:rPr>
          <w:rFonts w:ascii="Times New Roman" w:hAnsi="Times New Roman"/>
          <w:bCs/>
          <w:sz w:val="24"/>
          <w:szCs w:val="24"/>
          <w:lang w:bidi="fr-FR"/>
        </w:rPr>
        <w:t xml:space="preserve"> compétition</w:t>
      </w:r>
      <w:r w:rsidR="00D6538C" w:rsidRPr="00DF5042">
        <w:rPr>
          <w:rFonts w:ascii="Times New Roman" w:hAnsi="Times New Roman"/>
          <w:bCs/>
          <w:sz w:val="24"/>
          <w:szCs w:val="24"/>
          <w:lang w:bidi="fr-FR"/>
        </w:rPr>
        <w:t>s</w:t>
      </w:r>
      <w:r w:rsidR="002E1316" w:rsidRPr="00DF5042">
        <w:rPr>
          <w:rFonts w:ascii="Times New Roman" w:hAnsi="Times New Roman"/>
          <w:bCs/>
          <w:sz w:val="24"/>
          <w:szCs w:val="24"/>
          <w:lang w:bidi="fr-FR"/>
        </w:rPr>
        <w:t xml:space="preserve"> électorale</w:t>
      </w:r>
      <w:r w:rsidR="00D6538C" w:rsidRPr="00DF5042">
        <w:rPr>
          <w:rFonts w:ascii="Times New Roman" w:hAnsi="Times New Roman"/>
          <w:bCs/>
          <w:sz w:val="24"/>
          <w:szCs w:val="24"/>
          <w:lang w:bidi="fr-FR"/>
        </w:rPr>
        <w:t>s</w:t>
      </w:r>
      <w:r w:rsidR="002E1316" w:rsidRPr="00DF5042">
        <w:rPr>
          <w:rFonts w:ascii="Times New Roman" w:hAnsi="Times New Roman"/>
          <w:bCs/>
          <w:sz w:val="24"/>
          <w:szCs w:val="24"/>
          <w:lang w:bidi="fr-FR"/>
        </w:rPr>
        <w:t xml:space="preserve">, encore moins faire nommer des femmes à </w:t>
      </w:r>
      <w:r w:rsidR="00405239" w:rsidRPr="00DF5042">
        <w:rPr>
          <w:rFonts w:ascii="Times New Roman" w:hAnsi="Times New Roman"/>
          <w:bCs/>
          <w:sz w:val="24"/>
          <w:szCs w:val="24"/>
          <w:lang w:bidi="fr-FR"/>
        </w:rPr>
        <w:t xml:space="preserve">aucune </w:t>
      </w:r>
      <w:r w:rsidR="002E1316" w:rsidRPr="00DF5042">
        <w:rPr>
          <w:rFonts w:ascii="Times New Roman" w:hAnsi="Times New Roman"/>
          <w:bCs/>
          <w:sz w:val="24"/>
          <w:szCs w:val="24"/>
          <w:lang w:bidi="fr-FR"/>
        </w:rPr>
        <w:t>charge administrative.</w:t>
      </w:r>
      <w:r w:rsidR="00D6538C" w:rsidRPr="00DF5042">
        <w:rPr>
          <w:rFonts w:ascii="Times New Roman" w:hAnsi="Times New Roman"/>
          <w:bCs/>
          <w:sz w:val="24"/>
          <w:szCs w:val="24"/>
          <w:lang w:bidi="fr-FR"/>
        </w:rPr>
        <w:t xml:space="preserve"> Il ne peut que concourir à ces évolutions dans l</w:t>
      </w:r>
      <w:r w:rsidR="00405239" w:rsidRPr="00DF5042">
        <w:rPr>
          <w:rFonts w:ascii="Times New Roman" w:hAnsi="Times New Roman"/>
          <w:bCs/>
          <w:sz w:val="24"/>
          <w:szCs w:val="24"/>
          <w:lang w:bidi="fr-FR"/>
        </w:rPr>
        <w:t>’égalité homme-femme</w:t>
      </w:r>
      <w:r w:rsidR="00D6538C" w:rsidRPr="00DF5042">
        <w:rPr>
          <w:rFonts w:ascii="Times New Roman" w:hAnsi="Times New Roman"/>
          <w:bCs/>
          <w:sz w:val="24"/>
          <w:szCs w:val="24"/>
          <w:lang w:bidi="fr-FR"/>
        </w:rPr>
        <w:t>, et l</w:t>
      </w:r>
      <w:r w:rsidR="002E1316" w:rsidRPr="00DF5042">
        <w:rPr>
          <w:rFonts w:ascii="Times New Roman" w:hAnsi="Times New Roman"/>
          <w:bCs/>
          <w:sz w:val="24"/>
          <w:szCs w:val="24"/>
          <w:lang w:bidi="fr-FR"/>
        </w:rPr>
        <w:t>e bon indicateur de produit dev</w:t>
      </w:r>
      <w:r w:rsidR="00405239" w:rsidRPr="00DF5042">
        <w:rPr>
          <w:rFonts w:ascii="Times New Roman" w:hAnsi="Times New Roman"/>
          <w:bCs/>
          <w:sz w:val="24"/>
          <w:szCs w:val="24"/>
          <w:lang w:bidi="fr-FR"/>
        </w:rPr>
        <w:t>r</w:t>
      </w:r>
      <w:r w:rsidR="002E1316" w:rsidRPr="00DF5042">
        <w:rPr>
          <w:rFonts w:ascii="Times New Roman" w:hAnsi="Times New Roman"/>
          <w:bCs/>
          <w:sz w:val="24"/>
          <w:szCs w:val="24"/>
          <w:lang w:bidi="fr-FR"/>
        </w:rPr>
        <w:t>ait porter sur des inputs qu</w:t>
      </w:r>
      <w:r w:rsidR="00D6538C" w:rsidRPr="00DF5042">
        <w:rPr>
          <w:rFonts w:ascii="Times New Roman" w:hAnsi="Times New Roman"/>
          <w:bCs/>
          <w:sz w:val="24"/>
          <w:szCs w:val="24"/>
          <w:lang w:bidi="fr-FR"/>
        </w:rPr>
        <w:t>’il</w:t>
      </w:r>
      <w:r w:rsidR="002E1316" w:rsidRPr="00DF5042">
        <w:rPr>
          <w:rFonts w:ascii="Times New Roman" w:hAnsi="Times New Roman"/>
          <w:bCs/>
          <w:sz w:val="24"/>
          <w:szCs w:val="24"/>
          <w:lang w:bidi="fr-FR"/>
        </w:rPr>
        <w:t xml:space="preserve"> peut fournir : former les femmes et sensibiliser ou outiller l’environnement de prise des décisions favorable</w:t>
      </w:r>
      <w:r w:rsidR="00405239" w:rsidRPr="00DF5042">
        <w:rPr>
          <w:rFonts w:ascii="Times New Roman" w:hAnsi="Times New Roman"/>
          <w:bCs/>
          <w:sz w:val="24"/>
          <w:szCs w:val="24"/>
          <w:lang w:bidi="fr-FR"/>
        </w:rPr>
        <w:t>s</w:t>
      </w:r>
      <w:r w:rsidR="002E1316" w:rsidRPr="00DF5042">
        <w:rPr>
          <w:rFonts w:ascii="Times New Roman" w:hAnsi="Times New Roman"/>
          <w:bCs/>
          <w:sz w:val="24"/>
          <w:szCs w:val="24"/>
          <w:lang w:bidi="fr-FR"/>
        </w:rPr>
        <w:t xml:space="preserve"> à l</w:t>
      </w:r>
      <w:r w:rsidR="00405239" w:rsidRPr="00DF5042">
        <w:rPr>
          <w:rFonts w:ascii="Times New Roman" w:hAnsi="Times New Roman"/>
          <w:bCs/>
          <w:sz w:val="24"/>
          <w:szCs w:val="24"/>
          <w:lang w:bidi="fr-FR"/>
        </w:rPr>
        <w:t>eur</w:t>
      </w:r>
      <w:r w:rsidR="002E1316" w:rsidRPr="00DF5042">
        <w:rPr>
          <w:rFonts w:ascii="Times New Roman" w:hAnsi="Times New Roman"/>
          <w:bCs/>
          <w:sz w:val="24"/>
          <w:szCs w:val="24"/>
          <w:lang w:bidi="fr-FR"/>
        </w:rPr>
        <w:t xml:space="preserve"> participation </w:t>
      </w:r>
      <w:r w:rsidR="00405239" w:rsidRPr="00DF5042">
        <w:rPr>
          <w:rFonts w:ascii="Times New Roman" w:hAnsi="Times New Roman"/>
          <w:bCs/>
          <w:sz w:val="24"/>
          <w:szCs w:val="24"/>
          <w:lang w:bidi="fr-FR"/>
        </w:rPr>
        <w:t xml:space="preserve">et </w:t>
      </w:r>
      <w:r w:rsidR="002E1316" w:rsidRPr="00DF5042">
        <w:rPr>
          <w:rFonts w:ascii="Times New Roman" w:hAnsi="Times New Roman"/>
          <w:bCs/>
          <w:sz w:val="24"/>
          <w:szCs w:val="24"/>
          <w:lang w:bidi="fr-FR"/>
        </w:rPr>
        <w:t xml:space="preserve">responsabilisation </w:t>
      </w:r>
      <w:r w:rsidR="00405239" w:rsidRPr="00DF5042">
        <w:rPr>
          <w:rFonts w:ascii="Times New Roman" w:hAnsi="Times New Roman"/>
          <w:bCs/>
          <w:sz w:val="24"/>
          <w:szCs w:val="24"/>
          <w:lang w:bidi="fr-FR"/>
        </w:rPr>
        <w:t xml:space="preserve">en politique et dans </w:t>
      </w:r>
      <w:r w:rsidR="002E1316" w:rsidRPr="00DF5042">
        <w:rPr>
          <w:rFonts w:ascii="Times New Roman" w:hAnsi="Times New Roman"/>
          <w:bCs/>
          <w:sz w:val="24"/>
          <w:szCs w:val="24"/>
          <w:lang w:bidi="fr-FR"/>
        </w:rPr>
        <w:t>l’administration. Pour rappel, un produit est un livrable sur lequel le programme est comptable</w:t>
      </w:r>
      <w:r w:rsidR="00BB5A4B" w:rsidRPr="00DF5042">
        <w:rPr>
          <w:rFonts w:ascii="Times New Roman" w:hAnsi="Times New Roman"/>
          <w:bCs/>
          <w:sz w:val="24"/>
          <w:szCs w:val="24"/>
          <w:lang w:bidi="fr-FR"/>
        </w:rPr>
        <w:t xml:space="preserve"> et redevable, tandis qu’</w:t>
      </w:r>
      <w:r w:rsidR="002E1316" w:rsidRPr="00DF5042">
        <w:rPr>
          <w:rFonts w:ascii="Times New Roman" w:hAnsi="Times New Roman"/>
          <w:bCs/>
          <w:sz w:val="24"/>
          <w:szCs w:val="24"/>
          <w:lang w:bidi="fr-FR"/>
        </w:rPr>
        <w:t>un effet est un changement auquel le programme contri</w:t>
      </w:r>
      <w:r w:rsidR="00BB5A4B" w:rsidRPr="00DF5042">
        <w:rPr>
          <w:rFonts w:ascii="Times New Roman" w:hAnsi="Times New Roman"/>
          <w:bCs/>
          <w:sz w:val="24"/>
          <w:szCs w:val="24"/>
          <w:lang w:bidi="fr-FR"/>
        </w:rPr>
        <w:t xml:space="preserve">bue par un ou plusieurs de ses produits, sans pouvoir en porter la responsabilité à titre exclusif. Enfin le dépassement à mi-parcours des cibles de fin de vie du programme laisse venir </w:t>
      </w:r>
      <w:r w:rsidR="00405239" w:rsidRPr="00DF5042">
        <w:rPr>
          <w:rFonts w:ascii="Times New Roman" w:hAnsi="Times New Roman"/>
          <w:bCs/>
          <w:sz w:val="24"/>
          <w:szCs w:val="24"/>
          <w:lang w:bidi="fr-FR"/>
        </w:rPr>
        <w:t xml:space="preserve">aussi </w:t>
      </w:r>
      <w:r w:rsidR="00BB5A4B" w:rsidRPr="00DF5042">
        <w:rPr>
          <w:rFonts w:ascii="Times New Roman" w:hAnsi="Times New Roman"/>
          <w:bCs/>
          <w:sz w:val="24"/>
          <w:szCs w:val="24"/>
          <w:lang w:bidi="fr-FR"/>
        </w:rPr>
        <w:t>une question légitime : ces</w:t>
      </w:r>
      <w:r w:rsidR="00D6538C" w:rsidRPr="00DF5042">
        <w:rPr>
          <w:rFonts w:ascii="Times New Roman" w:hAnsi="Times New Roman"/>
          <w:bCs/>
          <w:sz w:val="24"/>
          <w:szCs w:val="24"/>
          <w:lang w:bidi="fr-FR"/>
        </w:rPr>
        <w:t xml:space="preserve"> cibles ont-elles été fixées de manière réaliste, en tenant com</w:t>
      </w:r>
      <w:r w:rsidR="00405239" w:rsidRPr="00DF5042">
        <w:rPr>
          <w:rFonts w:ascii="Times New Roman" w:hAnsi="Times New Roman"/>
          <w:bCs/>
          <w:sz w:val="24"/>
          <w:szCs w:val="24"/>
          <w:lang w:bidi="fr-FR"/>
        </w:rPr>
        <w:t>pte</w:t>
      </w:r>
      <w:r w:rsidR="00D6538C" w:rsidRPr="00DF5042">
        <w:rPr>
          <w:rFonts w:ascii="Times New Roman" w:hAnsi="Times New Roman"/>
          <w:bCs/>
          <w:sz w:val="24"/>
          <w:szCs w:val="24"/>
          <w:lang w:bidi="fr-FR"/>
        </w:rPr>
        <w:t xml:space="preserve"> du potentiel des différents projets ?</w:t>
      </w:r>
    </w:p>
    <w:p w:rsidR="004E0BB7" w:rsidRPr="00DF5042" w:rsidRDefault="004E0BB7" w:rsidP="0081294A">
      <w:pPr>
        <w:ind w:firstLine="0"/>
        <w:jc w:val="both"/>
        <w:rPr>
          <w:rFonts w:ascii="Times New Roman" w:hAnsi="Times New Roman"/>
          <w:bCs/>
          <w:sz w:val="14"/>
          <w:szCs w:val="14"/>
          <w:lang w:bidi="fr-FR"/>
        </w:rPr>
      </w:pPr>
    </w:p>
    <w:p w:rsidR="004E0BB7" w:rsidRPr="00DF5042" w:rsidRDefault="001871F1"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6</w:t>
      </w:r>
      <w:r w:rsidR="000A2D2D" w:rsidRPr="00DF5042">
        <w:rPr>
          <w:rFonts w:ascii="Times New Roman" w:hAnsi="Times New Roman"/>
          <w:bCs/>
          <w:sz w:val="24"/>
          <w:szCs w:val="24"/>
          <w:lang w:bidi="fr-FR"/>
        </w:rPr>
        <w:t>0</w:t>
      </w:r>
      <w:r w:rsidRPr="00DF5042">
        <w:rPr>
          <w:rFonts w:ascii="Times New Roman" w:hAnsi="Times New Roman"/>
          <w:bCs/>
          <w:sz w:val="24"/>
          <w:szCs w:val="24"/>
          <w:lang w:bidi="fr-FR"/>
        </w:rPr>
        <w:t>.</w:t>
      </w:r>
      <w:r w:rsidR="004E0BB7" w:rsidRPr="00DF5042">
        <w:rPr>
          <w:rFonts w:ascii="Times New Roman" w:hAnsi="Times New Roman"/>
          <w:bCs/>
          <w:sz w:val="24"/>
          <w:szCs w:val="24"/>
          <w:lang w:bidi="fr-FR"/>
        </w:rPr>
        <w:tab/>
        <w:t xml:space="preserve">En marge de la revue technique des instruments de mesure des performances du programme, se pose aussi la problématique des capacités de l’environnement à les renseigner à date.  Des défis importants se découvrent à ce niveau. L’appareil statistique ne permet pas toujours de rendre disponibles les données appropriées pour informer les indicateurs d’effet retenus pour le programme. Un cadre d’assistance à l’Institut National de la Statistique et de </w:t>
      </w:r>
      <w:r w:rsidR="004E0BB7" w:rsidRPr="00931F10">
        <w:rPr>
          <w:rFonts w:ascii="Times New Roman" w:hAnsi="Times New Roman"/>
          <w:bCs/>
          <w:sz w:val="24"/>
          <w:szCs w:val="24"/>
          <w:lang w:bidi="fr-FR"/>
        </w:rPr>
        <w:t xml:space="preserve">l’Analyse </w:t>
      </w:r>
      <w:r w:rsidR="00F11E1D" w:rsidRPr="00931F10">
        <w:rPr>
          <w:rFonts w:ascii="Times New Roman" w:hAnsi="Times New Roman"/>
          <w:bCs/>
          <w:sz w:val="24"/>
          <w:szCs w:val="24"/>
          <w:lang w:bidi="fr-FR"/>
        </w:rPr>
        <w:t>É</w:t>
      </w:r>
      <w:r w:rsidR="004E0BB7" w:rsidRPr="00931F10">
        <w:rPr>
          <w:rFonts w:ascii="Times New Roman" w:hAnsi="Times New Roman"/>
          <w:bCs/>
          <w:sz w:val="24"/>
          <w:szCs w:val="24"/>
          <w:lang w:bidi="fr-FR"/>
        </w:rPr>
        <w:t>conomique est en place, soutenu par le PNUD et d’autres agences du SNU, pour</w:t>
      </w:r>
      <w:r w:rsidR="004E0BB7" w:rsidRPr="00DF5042">
        <w:rPr>
          <w:rFonts w:ascii="Times New Roman" w:hAnsi="Times New Roman"/>
          <w:bCs/>
          <w:sz w:val="24"/>
          <w:szCs w:val="24"/>
          <w:lang w:bidi="fr-FR"/>
        </w:rPr>
        <w:t xml:space="preserve"> améliorer cette dimension, l’appui du programme s’orientant naturellement vers des capacités spécifiques pour une prise en charge effective des indicateurs du CPD dans l</w:t>
      </w:r>
      <w:r w:rsidR="002F3F31" w:rsidRPr="00DF5042">
        <w:rPr>
          <w:rFonts w:ascii="Times New Roman" w:hAnsi="Times New Roman"/>
          <w:bCs/>
          <w:sz w:val="24"/>
          <w:szCs w:val="24"/>
          <w:lang w:bidi="fr-FR"/>
        </w:rPr>
        <w:t xml:space="preserve">es enquêtes régulières ou ad hoc. </w:t>
      </w:r>
    </w:p>
    <w:p w:rsidR="00BB5A4B" w:rsidRPr="00DF5042" w:rsidRDefault="00BB5A4B" w:rsidP="0081294A">
      <w:pPr>
        <w:ind w:firstLine="0"/>
        <w:jc w:val="both"/>
        <w:rPr>
          <w:rFonts w:ascii="Times New Roman" w:hAnsi="Times New Roman"/>
          <w:bCs/>
          <w:sz w:val="14"/>
          <w:szCs w:val="14"/>
          <w:lang w:bidi="fr-FR"/>
        </w:rPr>
      </w:pPr>
    </w:p>
    <w:p w:rsidR="00053829" w:rsidRPr="00DF5042" w:rsidRDefault="001871F1" w:rsidP="0081294A">
      <w:pPr>
        <w:ind w:firstLine="0"/>
        <w:jc w:val="both"/>
        <w:rPr>
          <w:rFonts w:ascii="Times New Roman" w:hAnsi="Times New Roman"/>
          <w:bCs/>
          <w:sz w:val="24"/>
          <w:szCs w:val="24"/>
          <w:lang w:bidi="fr-FR"/>
        </w:rPr>
      </w:pPr>
      <w:r w:rsidRPr="00DF5042">
        <w:rPr>
          <w:rFonts w:ascii="Times New Roman" w:hAnsi="Times New Roman"/>
          <w:bCs/>
          <w:sz w:val="24"/>
          <w:szCs w:val="24"/>
          <w:lang w:bidi="fr-FR"/>
        </w:rPr>
        <w:t>6</w:t>
      </w:r>
      <w:r w:rsidR="000A2D2D" w:rsidRPr="00DF5042">
        <w:rPr>
          <w:rFonts w:ascii="Times New Roman" w:hAnsi="Times New Roman"/>
          <w:bCs/>
          <w:sz w:val="24"/>
          <w:szCs w:val="24"/>
          <w:lang w:bidi="fr-FR"/>
        </w:rPr>
        <w:t>1</w:t>
      </w:r>
      <w:r w:rsidR="002E20D3" w:rsidRPr="00DF5042">
        <w:rPr>
          <w:rFonts w:ascii="Times New Roman" w:hAnsi="Times New Roman"/>
          <w:bCs/>
          <w:sz w:val="24"/>
          <w:szCs w:val="24"/>
          <w:lang w:bidi="fr-FR"/>
        </w:rPr>
        <w:t>.</w:t>
      </w:r>
      <w:r w:rsidR="0081294A" w:rsidRPr="00DF5042">
        <w:rPr>
          <w:rFonts w:ascii="Times New Roman" w:hAnsi="Times New Roman"/>
          <w:bCs/>
          <w:sz w:val="24"/>
          <w:szCs w:val="24"/>
          <w:lang w:bidi="fr-FR"/>
        </w:rPr>
        <w:tab/>
      </w:r>
      <w:r w:rsidR="0081294A" w:rsidRPr="00DF5042">
        <w:rPr>
          <w:rFonts w:ascii="Times New Roman" w:hAnsi="Times New Roman"/>
          <w:b/>
          <w:bCs/>
          <w:i/>
          <w:sz w:val="24"/>
          <w:szCs w:val="24"/>
          <w:lang w:bidi="fr-FR"/>
        </w:rPr>
        <w:t>Les objectifs, résultats ou éléments du CPD sont-ils clairs, applicables dans la pratique et réalisables dans les délais fixés ?</w:t>
      </w:r>
      <w:r w:rsidR="008B15AC" w:rsidRPr="00DF5042">
        <w:rPr>
          <w:rFonts w:ascii="Times New Roman" w:hAnsi="Times New Roman"/>
          <w:b/>
          <w:bCs/>
          <w:i/>
          <w:sz w:val="24"/>
          <w:szCs w:val="24"/>
          <w:lang w:bidi="fr-FR"/>
        </w:rPr>
        <w:t xml:space="preserve"> (TDR).</w:t>
      </w:r>
      <w:r w:rsidR="008B15AC" w:rsidRPr="00DF5042">
        <w:rPr>
          <w:rFonts w:ascii="Times New Roman" w:hAnsi="Times New Roman"/>
          <w:bCs/>
          <w:sz w:val="24"/>
          <w:szCs w:val="24"/>
          <w:lang w:bidi="fr-FR"/>
        </w:rPr>
        <w:t xml:space="preserve"> </w:t>
      </w:r>
      <w:r w:rsidR="00053829" w:rsidRPr="00DF5042">
        <w:rPr>
          <w:rFonts w:ascii="Times New Roman" w:hAnsi="Times New Roman"/>
          <w:bCs/>
          <w:sz w:val="24"/>
          <w:szCs w:val="24"/>
          <w:lang w:bidi="fr-FR"/>
        </w:rPr>
        <w:t>A mi-parcours</w:t>
      </w:r>
      <w:r w:rsidR="00405239" w:rsidRPr="00DF5042">
        <w:rPr>
          <w:rFonts w:ascii="Times New Roman" w:hAnsi="Times New Roman"/>
          <w:bCs/>
          <w:sz w:val="24"/>
          <w:szCs w:val="24"/>
          <w:lang w:bidi="fr-FR"/>
        </w:rPr>
        <w:t>,</w:t>
      </w:r>
      <w:r w:rsidR="00053829" w:rsidRPr="00DF5042">
        <w:rPr>
          <w:rFonts w:ascii="Times New Roman" w:hAnsi="Times New Roman"/>
          <w:bCs/>
          <w:sz w:val="24"/>
          <w:szCs w:val="24"/>
          <w:lang w:bidi="fr-FR"/>
        </w:rPr>
        <w:t xml:space="preserve"> l’écrasante majo</w:t>
      </w:r>
      <w:r w:rsidR="00405239" w:rsidRPr="00DF5042">
        <w:rPr>
          <w:rFonts w:ascii="Times New Roman" w:hAnsi="Times New Roman"/>
          <w:bCs/>
          <w:sz w:val="24"/>
          <w:szCs w:val="24"/>
          <w:lang w:bidi="fr-FR"/>
        </w:rPr>
        <w:t>rité des indicateurs de produit</w:t>
      </w:r>
      <w:r w:rsidR="00053829" w:rsidRPr="00DF5042">
        <w:rPr>
          <w:rFonts w:ascii="Times New Roman" w:hAnsi="Times New Roman"/>
          <w:bCs/>
          <w:sz w:val="24"/>
          <w:szCs w:val="24"/>
          <w:lang w:bidi="fr-FR"/>
        </w:rPr>
        <w:t xml:space="preserve"> du programme sont largement en avance sur leur niveau attendu à cette période du cycle (voir ci-dessous les graphiques de performance sous le critère d’efficacité). Il ressort de cette situation que les projections du CPD en termes de rendus étaient réalistes, voire trop réalistes puisque sur </w:t>
      </w:r>
      <w:r w:rsidR="00405239" w:rsidRPr="00DF5042">
        <w:rPr>
          <w:rFonts w:ascii="Times New Roman" w:hAnsi="Times New Roman"/>
          <w:bCs/>
          <w:sz w:val="24"/>
          <w:szCs w:val="24"/>
          <w:lang w:bidi="fr-FR"/>
        </w:rPr>
        <w:t xml:space="preserve">beaucoup de </w:t>
      </w:r>
      <w:r w:rsidR="00053829" w:rsidRPr="00DF5042">
        <w:rPr>
          <w:rFonts w:ascii="Times New Roman" w:hAnsi="Times New Roman"/>
          <w:bCs/>
          <w:sz w:val="24"/>
          <w:szCs w:val="24"/>
          <w:lang w:bidi="fr-FR"/>
        </w:rPr>
        <w:t>cibles</w:t>
      </w:r>
      <w:r w:rsidR="00F71E6B" w:rsidRPr="00DF5042">
        <w:rPr>
          <w:rFonts w:ascii="Times New Roman" w:hAnsi="Times New Roman"/>
          <w:bCs/>
          <w:sz w:val="24"/>
          <w:szCs w:val="24"/>
          <w:lang w:bidi="fr-FR"/>
        </w:rPr>
        <w:t>,</w:t>
      </w:r>
      <w:r w:rsidR="00053829" w:rsidRPr="00DF5042">
        <w:rPr>
          <w:rFonts w:ascii="Times New Roman" w:hAnsi="Times New Roman"/>
          <w:bCs/>
          <w:sz w:val="24"/>
          <w:szCs w:val="24"/>
          <w:lang w:bidi="fr-FR"/>
        </w:rPr>
        <w:t xml:space="preserve"> le niveau de réalisation dépasse 100% à mi-parcours.</w:t>
      </w:r>
    </w:p>
    <w:p w:rsidR="0081294A" w:rsidRPr="00DF5042" w:rsidRDefault="0081294A" w:rsidP="0081294A">
      <w:pPr>
        <w:ind w:firstLine="0"/>
        <w:jc w:val="both"/>
        <w:rPr>
          <w:rFonts w:ascii="Times New Roman" w:hAnsi="Times New Roman"/>
          <w:bCs/>
          <w:sz w:val="14"/>
          <w:szCs w:val="14"/>
          <w:lang w:bidi="fr-FR"/>
        </w:rPr>
      </w:pPr>
    </w:p>
    <w:p w:rsidR="002C7E10" w:rsidRPr="00DF5042" w:rsidRDefault="001871F1" w:rsidP="00043156">
      <w:pPr>
        <w:ind w:firstLine="0"/>
        <w:jc w:val="both"/>
        <w:rPr>
          <w:rFonts w:ascii="Times New Roman" w:hAnsi="Times New Roman"/>
          <w:bCs/>
          <w:sz w:val="24"/>
          <w:szCs w:val="24"/>
          <w:lang w:bidi="ar-SA"/>
        </w:rPr>
      </w:pPr>
      <w:r w:rsidRPr="00DF5042">
        <w:rPr>
          <w:rFonts w:ascii="Times New Roman" w:hAnsi="Times New Roman"/>
          <w:bCs/>
          <w:sz w:val="24"/>
          <w:szCs w:val="24"/>
          <w:lang w:bidi="fr-FR"/>
        </w:rPr>
        <w:t>6</w:t>
      </w:r>
      <w:r w:rsidR="000A2D2D" w:rsidRPr="00DF5042">
        <w:rPr>
          <w:rFonts w:ascii="Times New Roman" w:hAnsi="Times New Roman"/>
          <w:bCs/>
          <w:sz w:val="24"/>
          <w:szCs w:val="24"/>
          <w:lang w:bidi="fr-FR"/>
        </w:rPr>
        <w:t>2</w:t>
      </w:r>
      <w:r w:rsidR="002E20D3" w:rsidRPr="00DF5042">
        <w:rPr>
          <w:rFonts w:ascii="Times New Roman" w:hAnsi="Times New Roman"/>
          <w:bCs/>
          <w:sz w:val="24"/>
          <w:szCs w:val="24"/>
          <w:lang w:bidi="fr-FR"/>
        </w:rPr>
        <w:t>.</w:t>
      </w:r>
      <w:r w:rsidR="0081294A" w:rsidRPr="00DF5042">
        <w:rPr>
          <w:rFonts w:ascii="Times New Roman" w:hAnsi="Times New Roman"/>
          <w:bCs/>
          <w:sz w:val="24"/>
          <w:szCs w:val="24"/>
          <w:lang w:bidi="fr-FR"/>
        </w:rPr>
        <w:tab/>
      </w:r>
      <w:r w:rsidR="0081294A" w:rsidRPr="00DF5042">
        <w:rPr>
          <w:rFonts w:ascii="Times New Roman" w:hAnsi="Times New Roman"/>
          <w:b/>
          <w:bCs/>
          <w:i/>
          <w:sz w:val="24"/>
          <w:szCs w:val="24"/>
          <w:lang w:bidi="fr-FR"/>
        </w:rPr>
        <w:t>Y a-t-il des opportunités dans la mise en œuvre du CPD à capitaliser ?</w:t>
      </w:r>
      <w:r w:rsidR="008B15AC" w:rsidRPr="00DF5042">
        <w:rPr>
          <w:rFonts w:ascii="Times New Roman" w:hAnsi="Times New Roman"/>
          <w:b/>
          <w:bCs/>
          <w:i/>
          <w:sz w:val="24"/>
          <w:szCs w:val="24"/>
          <w:lang w:bidi="fr-FR"/>
        </w:rPr>
        <w:t xml:space="preserve"> (TDR).</w:t>
      </w:r>
      <w:r w:rsidR="006A584E" w:rsidRPr="00DF5042">
        <w:rPr>
          <w:rFonts w:ascii="Times New Roman" w:hAnsi="Times New Roman"/>
          <w:bCs/>
          <w:sz w:val="24"/>
          <w:szCs w:val="24"/>
          <w:lang w:bidi="fr-FR"/>
        </w:rPr>
        <w:tab/>
        <w:t>Avec de</w:t>
      </w:r>
      <w:r w:rsidR="00F71E6B" w:rsidRPr="00DF5042">
        <w:rPr>
          <w:rFonts w:ascii="Times New Roman" w:hAnsi="Times New Roman"/>
          <w:bCs/>
          <w:sz w:val="24"/>
          <w:szCs w:val="24"/>
          <w:lang w:bidi="fr-FR"/>
        </w:rPr>
        <w:t>s</w:t>
      </w:r>
      <w:r w:rsidR="006A584E" w:rsidRPr="00DF5042">
        <w:rPr>
          <w:rFonts w:ascii="Times New Roman" w:hAnsi="Times New Roman"/>
          <w:bCs/>
          <w:sz w:val="24"/>
          <w:szCs w:val="24"/>
          <w:lang w:bidi="fr-FR"/>
        </w:rPr>
        <w:t xml:space="preserve"> objectifs de fin de programmation atteints ou dépassés à mi-cycle pour la plupart des cibles, sauf à être interprété dans le sens contraire d’une planification en demande d’ambition, un tel profil de performance ouvre des boulevards </w:t>
      </w:r>
      <w:r w:rsidR="00F71E6B" w:rsidRPr="00DF5042">
        <w:rPr>
          <w:rFonts w:ascii="Times New Roman" w:hAnsi="Times New Roman"/>
          <w:bCs/>
          <w:sz w:val="24"/>
          <w:szCs w:val="24"/>
          <w:lang w:bidi="fr-FR"/>
        </w:rPr>
        <w:t>et engage à y persévérer pour massifier l’em</w:t>
      </w:r>
      <w:r w:rsidR="006A584E" w:rsidRPr="00DF5042">
        <w:rPr>
          <w:rFonts w:ascii="Times New Roman" w:hAnsi="Times New Roman"/>
          <w:bCs/>
          <w:sz w:val="24"/>
          <w:szCs w:val="24"/>
          <w:lang w:bidi="fr-FR"/>
        </w:rPr>
        <w:t xml:space="preserve">prise </w:t>
      </w:r>
      <w:r w:rsidR="00F71E6B" w:rsidRPr="00DF5042">
        <w:rPr>
          <w:rFonts w:ascii="Times New Roman" w:hAnsi="Times New Roman"/>
          <w:bCs/>
          <w:sz w:val="24"/>
          <w:szCs w:val="24"/>
          <w:lang w:bidi="fr-FR"/>
        </w:rPr>
        <w:t xml:space="preserve">du programme sur son </w:t>
      </w:r>
      <w:r w:rsidR="006A584E" w:rsidRPr="00DF5042">
        <w:rPr>
          <w:rFonts w:ascii="Times New Roman" w:hAnsi="Times New Roman"/>
          <w:bCs/>
          <w:sz w:val="24"/>
          <w:szCs w:val="24"/>
          <w:lang w:bidi="fr-FR"/>
        </w:rPr>
        <w:t xml:space="preserve">environnement. </w:t>
      </w:r>
      <w:r w:rsidR="00D36530" w:rsidRPr="00DF5042">
        <w:rPr>
          <w:rFonts w:ascii="Times New Roman" w:hAnsi="Times New Roman"/>
          <w:bCs/>
          <w:sz w:val="24"/>
          <w:szCs w:val="24"/>
          <w:lang w:bidi="fr-FR"/>
        </w:rPr>
        <w:t>Pour la deuxième moitié de vie du CPD, dans le cadre d’un ajustement du cadre des résultats et des ressources, le</w:t>
      </w:r>
      <w:r w:rsidR="006A584E" w:rsidRPr="00DF5042">
        <w:rPr>
          <w:rFonts w:ascii="Times New Roman" w:hAnsi="Times New Roman"/>
          <w:bCs/>
          <w:sz w:val="24"/>
          <w:szCs w:val="24"/>
          <w:lang w:bidi="fr-FR"/>
        </w:rPr>
        <w:t xml:space="preserve">s stratégies qui ont </w:t>
      </w:r>
      <w:r w:rsidR="00D36530" w:rsidRPr="00DF5042">
        <w:rPr>
          <w:rFonts w:ascii="Times New Roman" w:hAnsi="Times New Roman"/>
          <w:bCs/>
          <w:sz w:val="24"/>
          <w:szCs w:val="24"/>
          <w:lang w:bidi="fr-FR"/>
        </w:rPr>
        <w:t xml:space="preserve">permis ces </w:t>
      </w:r>
      <w:r w:rsidR="006A584E" w:rsidRPr="00DF5042">
        <w:rPr>
          <w:rFonts w:ascii="Times New Roman" w:hAnsi="Times New Roman"/>
          <w:bCs/>
          <w:sz w:val="24"/>
          <w:szCs w:val="24"/>
          <w:lang w:bidi="fr-FR"/>
        </w:rPr>
        <w:t>résultats</w:t>
      </w:r>
      <w:r w:rsidR="00D36530" w:rsidRPr="00DF5042">
        <w:rPr>
          <w:rFonts w:ascii="Times New Roman" w:hAnsi="Times New Roman"/>
          <w:bCs/>
          <w:sz w:val="24"/>
          <w:szCs w:val="24"/>
          <w:lang w:bidi="fr-FR"/>
        </w:rPr>
        <w:t xml:space="preserve">, à savoir les interfaces de mise en œuvre entre les structures nationales et les unités programmatiques et d’opérations du Bureau, </w:t>
      </w:r>
      <w:r w:rsidR="00F71E6B" w:rsidRPr="00DF5042">
        <w:rPr>
          <w:rFonts w:ascii="Times New Roman" w:hAnsi="Times New Roman"/>
          <w:bCs/>
          <w:sz w:val="24"/>
          <w:szCs w:val="24"/>
          <w:lang w:bidi="fr-FR"/>
        </w:rPr>
        <w:t xml:space="preserve">mais aussi la bonne capitalisation du programme, </w:t>
      </w:r>
      <w:r w:rsidR="00D36530" w:rsidRPr="00DF5042">
        <w:rPr>
          <w:rFonts w:ascii="Times New Roman" w:hAnsi="Times New Roman"/>
          <w:bCs/>
          <w:sz w:val="24"/>
          <w:szCs w:val="24"/>
          <w:lang w:bidi="fr-FR"/>
        </w:rPr>
        <w:t>d</w:t>
      </w:r>
      <w:r w:rsidR="006A584E" w:rsidRPr="00DF5042">
        <w:rPr>
          <w:rFonts w:ascii="Times New Roman" w:hAnsi="Times New Roman"/>
          <w:bCs/>
          <w:sz w:val="24"/>
          <w:szCs w:val="24"/>
          <w:lang w:bidi="fr-FR"/>
        </w:rPr>
        <w:t xml:space="preserve">evraient être </w:t>
      </w:r>
      <w:r w:rsidR="00D36530" w:rsidRPr="00DF5042">
        <w:rPr>
          <w:rFonts w:ascii="Times New Roman" w:hAnsi="Times New Roman"/>
          <w:bCs/>
          <w:sz w:val="24"/>
          <w:szCs w:val="24"/>
          <w:lang w:bidi="fr-FR"/>
        </w:rPr>
        <w:t xml:space="preserve">affermies, </w:t>
      </w:r>
      <w:r w:rsidR="006A584E" w:rsidRPr="00DF5042">
        <w:rPr>
          <w:rFonts w:ascii="Times New Roman" w:hAnsi="Times New Roman"/>
          <w:bCs/>
          <w:sz w:val="24"/>
          <w:szCs w:val="24"/>
          <w:lang w:bidi="fr-FR"/>
        </w:rPr>
        <w:t>ouvertes e</w:t>
      </w:r>
      <w:r w:rsidR="00D36530" w:rsidRPr="00DF5042">
        <w:rPr>
          <w:rFonts w:ascii="Times New Roman" w:hAnsi="Times New Roman"/>
          <w:bCs/>
          <w:sz w:val="24"/>
          <w:szCs w:val="24"/>
          <w:lang w:bidi="fr-FR"/>
        </w:rPr>
        <w:t xml:space="preserve">t étendues pour </w:t>
      </w:r>
      <w:r w:rsidR="00F71E6B" w:rsidRPr="00DF5042">
        <w:rPr>
          <w:rFonts w:ascii="Times New Roman" w:hAnsi="Times New Roman"/>
          <w:bCs/>
          <w:sz w:val="24"/>
          <w:szCs w:val="24"/>
          <w:lang w:bidi="fr-FR"/>
        </w:rPr>
        <w:t xml:space="preserve">permettre au CPD de </w:t>
      </w:r>
      <w:r w:rsidR="00D36530" w:rsidRPr="00DF5042">
        <w:rPr>
          <w:rFonts w:ascii="Times New Roman" w:hAnsi="Times New Roman"/>
          <w:bCs/>
          <w:sz w:val="24"/>
          <w:szCs w:val="24"/>
          <w:lang w:bidi="fr-FR"/>
        </w:rPr>
        <w:t>couvrir davantage de communes et ou de populations à l’intérieur des communes déjà investies.</w:t>
      </w:r>
      <w:r w:rsidR="006A584E" w:rsidRPr="00DF5042">
        <w:rPr>
          <w:rFonts w:ascii="Times New Roman" w:hAnsi="Times New Roman"/>
          <w:bCs/>
          <w:sz w:val="24"/>
          <w:szCs w:val="24"/>
          <w:lang w:bidi="fr-FR"/>
        </w:rPr>
        <w:t xml:space="preserve"> </w:t>
      </w:r>
    </w:p>
    <w:p w:rsidR="002C7E10" w:rsidRPr="00DF5042" w:rsidRDefault="002C7E10" w:rsidP="00043156">
      <w:pPr>
        <w:ind w:firstLine="0"/>
        <w:jc w:val="both"/>
        <w:rPr>
          <w:rFonts w:ascii="Times New Roman" w:hAnsi="Times New Roman"/>
          <w:bCs/>
          <w:sz w:val="14"/>
          <w:szCs w:val="14"/>
          <w:lang w:bidi="ar-SA"/>
        </w:rPr>
      </w:pPr>
    </w:p>
    <w:p w:rsidR="002C6F69" w:rsidRPr="00DF5042" w:rsidRDefault="002C6F69" w:rsidP="004720F2">
      <w:pPr>
        <w:pStyle w:val="Titre3"/>
        <w:numPr>
          <w:ilvl w:val="1"/>
          <w:numId w:val="27"/>
        </w:numPr>
        <w:pBdr>
          <w:bottom w:val="none" w:sz="0" w:space="0" w:color="auto"/>
        </w:pBdr>
        <w:spacing w:before="0" w:after="0"/>
        <w:rPr>
          <w:rFonts w:ascii="Times New Roman" w:hAnsi="Times New Roman"/>
          <w:b/>
          <w:color w:val="auto"/>
        </w:rPr>
      </w:pPr>
      <w:bookmarkStart w:id="85" w:name="_Toc87597808"/>
      <w:r w:rsidRPr="00DF5042">
        <w:rPr>
          <w:rFonts w:ascii="Times New Roman" w:hAnsi="Times New Roman"/>
          <w:b/>
          <w:color w:val="auto"/>
        </w:rPr>
        <w:t>Efficacité</w:t>
      </w:r>
      <w:bookmarkEnd w:id="85"/>
    </w:p>
    <w:p w:rsidR="002C6F69" w:rsidRPr="00DF5042" w:rsidRDefault="002C6F69" w:rsidP="002C6F69">
      <w:pPr>
        <w:ind w:firstLine="0"/>
        <w:jc w:val="both"/>
        <w:rPr>
          <w:rFonts w:ascii="Times New Roman" w:hAnsi="Times New Roman"/>
          <w:sz w:val="14"/>
          <w:szCs w:val="14"/>
        </w:rPr>
      </w:pPr>
    </w:p>
    <w:p w:rsidR="00821E86" w:rsidRPr="00DF5042" w:rsidRDefault="001871F1" w:rsidP="002C6F69">
      <w:pPr>
        <w:ind w:firstLine="0"/>
        <w:jc w:val="both"/>
        <w:rPr>
          <w:rFonts w:ascii="Times New Roman" w:hAnsi="Times New Roman"/>
          <w:sz w:val="24"/>
          <w:szCs w:val="24"/>
          <w:lang w:eastAsia="fr-FR" w:bidi="ar-SA"/>
        </w:rPr>
      </w:pPr>
      <w:r w:rsidRPr="00DF5042">
        <w:rPr>
          <w:rFonts w:ascii="Times New Roman" w:hAnsi="Times New Roman"/>
          <w:sz w:val="24"/>
          <w:szCs w:val="24"/>
          <w:lang w:eastAsia="fr-FR" w:bidi="ar-SA"/>
        </w:rPr>
        <w:t>6</w:t>
      </w:r>
      <w:r w:rsidR="000A2D2D" w:rsidRPr="00DF5042">
        <w:rPr>
          <w:rFonts w:ascii="Times New Roman" w:hAnsi="Times New Roman"/>
          <w:sz w:val="24"/>
          <w:szCs w:val="24"/>
          <w:lang w:eastAsia="fr-FR" w:bidi="ar-SA"/>
        </w:rPr>
        <w:t>3</w:t>
      </w:r>
      <w:r w:rsidR="002E20D3" w:rsidRPr="00DF5042">
        <w:rPr>
          <w:rFonts w:ascii="Times New Roman" w:hAnsi="Times New Roman"/>
          <w:sz w:val="24"/>
          <w:szCs w:val="24"/>
          <w:lang w:eastAsia="fr-FR" w:bidi="ar-SA"/>
        </w:rPr>
        <w:t>.</w:t>
      </w:r>
      <w:r w:rsidR="00821E86" w:rsidRPr="00DF5042">
        <w:rPr>
          <w:rFonts w:ascii="Times New Roman" w:hAnsi="Times New Roman"/>
          <w:b/>
          <w:i/>
          <w:sz w:val="24"/>
          <w:szCs w:val="24"/>
          <w:lang w:eastAsia="fr-FR" w:bidi="ar-SA"/>
        </w:rPr>
        <w:tab/>
        <w:t>Dans quelle mesure le CPD actuel est-il en voie d’obtenir les résultats prévus (anticipés ou non, positifs ou négatifs ? (TDR)</w:t>
      </w:r>
      <w:r w:rsidR="00821E86" w:rsidRPr="00DF5042">
        <w:rPr>
          <w:rFonts w:ascii="Times New Roman" w:hAnsi="Times New Roman"/>
          <w:b/>
          <w:sz w:val="24"/>
          <w:szCs w:val="24"/>
          <w:lang w:eastAsia="fr-FR" w:bidi="ar-SA"/>
        </w:rPr>
        <w:t>.</w:t>
      </w:r>
      <w:r w:rsidR="00821E86" w:rsidRPr="00DF5042">
        <w:rPr>
          <w:rFonts w:ascii="Times New Roman" w:hAnsi="Times New Roman"/>
          <w:sz w:val="24"/>
          <w:szCs w:val="24"/>
          <w:lang w:eastAsia="fr-FR" w:bidi="ar-SA"/>
        </w:rPr>
        <w:t xml:space="preserve"> A mi-parcours</w:t>
      </w:r>
      <w:r w:rsidR="00512FF6" w:rsidRPr="00DF5042">
        <w:rPr>
          <w:rFonts w:ascii="Times New Roman" w:hAnsi="Times New Roman"/>
          <w:sz w:val="24"/>
          <w:szCs w:val="24"/>
          <w:lang w:eastAsia="fr-FR" w:bidi="ar-SA"/>
        </w:rPr>
        <w:t>,</w:t>
      </w:r>
      <w:r w:rsidR="00821E86" w:rsidRPr="00DF5042">
        <w:rPr>
          <w:rFonts w:ascii="Times New Roman" w:hAnsi="Times New Roman"/>
          <w:sz w:val="24"/>
          <w:szCs w:val="24"/>
          <w:lang w:eastAsia="fr-FR" w:bidi="ar-SA"/>
        </w:rPr>
        <w:t xml:space="preserve"> le rendu du programme est très robuste en termes de niveau de livraison des produits qui lui sont assignés. Dans le cadre du portefeuille n°1, sur 13 cibles pour lesquelles les données sont disponibles</w:t>
      </w:r>
      <w:r w:rsidR="00512FF6" w:rsidRPr="00DF5042">
        <w:rPr>
          <w:rFonts w:ascii="Times New Roman" w:hAnsi="Times New Roman"/>
          <w:sz w:val="24"/>
          <w:szCs w:val="24"/>
          <w:lang w:eastAsia="fr-FR" w:bidi="ar-SA"/>
        </w:rPr>
        <w:t xml:space="preserve"> et complètes</w:t>
      </w:r>
      <w:r w:rsidR="00821E86" w:rsidRPr="00DF5042">
        <w:rPr>
          <w:rFonts w:ascii="Times New Roman" w:hAnsi="Times New Roman"/>
          <w:sz w:val="24"/>
          <w:szCs w:val="24"/>
          <w:lang w:eastAsia="fr-FR" w:bidi="ar-SA"/>
        </w:rPr>
        <w:t>, le programme a déjà délivré à mi-parcours plus que ce qui est projeté pour la fin du cycle pour 8 d’entre elles</w:t>
      </w:r>
      <w:r w:rsidR="00CB04D1" w:rsidRPr="00DF5042">
        <w:rPr>
          <w:rFonts w:ascii="Times New Roman" w:hAnsi="Times New Roman"/>
          <w:sz w:val="24"/>
          <w:szCs w:val="24"/>
          <w:lang w:eastAsia="fr-FR" w:bidi="ar-SA"/>
        </w:rPr>
        <w:t xml:space="preserve">, entre 66% et 75% de la projection finale pour 3 autres. Une douzième cible est couverte à 50%, tandis que la treizième ne l’est qu’à 5%. S’agissant du Portefeuille n°2 (Gouvernance), sur dix indicateurs pour lesquels les données sont complètes, 5 enregistrent à mi-parcours un dépassement de la cible de fin de cycle, tandis que pour 2 autres les projections finales sont approchées </w:t>
      </w:r>
      <w:r w:rsidR="00512FF6" w:rsidRPr="00DF5042">
        <w:rPr>
          <w:rFonts w:ascii="Times New Roman" w:hAnsi="Times New Roman"/>
          <w:sz w:val="24"/>
          <w:szCs w:val="24"/>
          <w:lang w:eastAsia="fr-FR" w:bidi="ar-SA"/>
        </w:rPr>
        <w:t xml:space="preserve">à </w:t>
      </w:r>
      <w:r w:rsidR="00CB04D1" w:rsidRPr="00DF5042">
        <w:rPr>
          <w:rFonts w:ascii="Times New Roman" w:hAnsi="Times New Roman"/>
          <w:sz w:val="24"/>
          <w:szCs w:val="24"/>
          <w:lang w:eastAsia="fr-FR" w:bidi="ar-SA"/>
        </w:rPr>
        <w:t xml:space="preserve">67% et 80%, </w:t>
      </w:r>
      <w:r w:rsidR="00886572" w:rsidRPr="00DF5042">
        <w:rPr>
          <w:rFonts w:ascii="Times New Roman" w:hAnsi="Times New Roman"/>
          <w:sz w:val="24"/>
          <w:szCs w:val="24"/>
          <w:lang w:eastAsia="fr-FR" w:bidi="ar-SA"/>
        </w:rPr>
        <w:t>et entre 30% et 39% pour les 3 restants.</w:t>
      </w:r>
    </w:p>
    <w:p w:rsidR="00886572" w:rsidRPr="00DF5042" w:rsidRDefault="00886572" w:rsidP="002C6F69">
      <w:pPr>
        <w:ind w:firstLine="0"/>
        <w:jc w:val="both"/>
        <w:rPr>
          <w:rFonts w:ascii="Times New Roman" w:hAnsi="Times New Roman"/>
          <w:sz w:val="14"/>
          <w:szCs w:val="14"/>
          <w:lang w:eastAsia="fr-FR" w:bidi="ar-SA"/>
        </w:rPr>
      </w:pPr>
    </w:p>
    <w:p w:rsidR="00886572" w:rsidRPr="00DF5042" w:rsidRDefault="000A2D2D" w:rsidP="00886572">
      <w:pPr>
        <w:ind w:firstLine="0"/>
        <w:jc w:val="both"/>
        <w:rPr>
          <w:rFonts w:ascii="Times New Roman" w:hAnsi="Times New Roman"/>
          <w:sz w:val="24"/>
          <w:szCs w:val="24"/>
          <w:lang w:eastAsia="fr-FR" w:bidi="ar-SA"/>
        </w:rPr>
      </w:pPr>
      <w:r w:rsidRPr="00DF5042">
        <w:rPr>
          <w:rFonts w:ascii="Times New Roman" w:hAnsi="Times New Roman"/>
          <w:sz w:val="24"/>
          <w:szCs w:val="24"/>
          <w:lang w:eastAsia="fr-FR" w:bidi="ar-SA"/>
        </w:rPr>
        <w:t>64</w:t>
      </w:r>
      <w:r w:rsidR="002E20D3" w:rsidRPr="00DF5042">
        <w:rPr>
          <w:rFonts w:ascii="Times New Roman" w:hAnsi="Times New Roman"/>
          <w:sz w:val="24"/>
          <w:szCs w:val="24"/>
          <w:lang w:eastAsia="fr-FR" w:bidi="ar-SA"/>
        </w:rPr>
        <w:t>.</w:t>
      </w:r>
      <w:r w:rsidR="00886572" w:rsidRPr="00DF5042">
        <w:rPr>
          <w:rFonts w:ascii="Times New Roman" w:hAnsi="Times New Roman"/>
          <w:sz w:val="24"/>
          <w:szCs w:val="24"/>
          <w:lang w:eastAsia="fr-FR" w:bidi="ar-SA"/>
        </w:rPr>
        <w:tab/>
        <w:t xml:space="preserve">Le programme a su impulser une dynamique favorable à la livraison de ses produits, générant à cet égard un surcroît d’efficacité et de résultat qui n’était pas anticipé : à titre d’illustration en faisant accéder </w:t>
      </w:r>
      <w:r w:rsidR="00991CD9" w:rsidRPr="00DF5042">
        <w:rPr>
          <w:rFonts w:ascii="Times New Roman" w:hAnsi="Times New Roman"/>
          <w:sz w:val="24"/>
          <w:szCs w:val="24"/>
          <w:lang w:eastAsia="fr-FR" w:bidi="ar-SA"/>
        </w:rPr>
        <w:t xml:space="preserve">2038 femmes à un service financier, là où </w:t>
      </w:r>
      <w:r w:rsidR="00886572" w:rsidRPr="00DF5042">
        <w:rPr>
          <w:rFonts w:ascii="Times New Roman" w:hAnsi="Times New Roman"/>
          <w:sz w:val="24"/>
          <w:szCs w:val="24"/>
          <w:lang w:eastAsia="fr-FR" w:bidi="ar-SA"/>
        </w:rPr>
        <w:t>1440</w:t>
      </w:r>
      <w:r w:rsidR="004369D7" w:rsidRPr="00DF5042">
        <w:rPr>
          <w:rFonts w:ascii="Times New Roman" w:hAnsi="Times New Roman"/>
          <w:sz w:val="24"/>
          <w:szCs w:val="24"/>
          <w:lang w:eastAsia="fr-FR" w:bidi="ar-SA"/>
        </w:rPr>
        <w:t xml:space="preserve"> étaient attendues</w:t>
      </w:r>
      <w:r w:rsidR="00991CD9" w:rsidRPr="00DF5042">
        <w:rPr>
          <w:rFonts w:ascii="Times New Roman" w:hAnsi="Times New Roman"/>
          <w:sz w:val="24"/>
          <w:szCs w:val="24"/>
          <w:lang w:eastAsia="fr-FR" w:bidi="ar-SA"/>
        </w:rPr>
        <w:t>, le programme crée de la satisfaction économique et une valeur ajoutée subséquente pour 598 autres femmes qui n’étai</w:t>
      </w:r>
      <w:r w:rsidR="004369D7" w:rsidRPr="00DF5042">
        <w:rPr>
          <w:rFonts w:ascii="Times New Roman" w:hAnsi="Times New Roman"/>
          <w:sz w:val="24"/>
          <w:szCs w:val="24"/>
          <w:lang w:eastAsia="fr-FR" w:bidi="ar-SA"/>
        </w:rPr>
        <w:t>en</w:t>
      </w:r>
      <w:r w:rsidR="00991CD9" w:rsidRPr="00DF5042">
        <w:rPr>
          <w:rFonts w:ascii="Times New Roman" w:hAnsi="Times New Roman"/>
          <w:sz w:val="24"/>
          <w:szCs w:val="24"/>
          <w:lang w:eastAsia="fr-FR" w:bidi="ar-SA"/>
        </w:rPr>
        <w:t xml:space="preserve">t pas prévues. Cette dynamique favorable a toutefois laissé </w:t>
      </w:r>
      <w:r w:rsidR="002456E4" w:rsidRPr="00DF5042">
        <w:rPr>
          <w:rFonts w:ascii="Times New Roman" w:hAnsi="Times New Roman"/>
          <w:sz w:val="24"/>
          <w:szCs w:val="24"/>
          <w:lang w:eastAsia="fr-FR" w:bidi="ar-SA"/>
        </w:rPr>
        <w:t>observer</w:t>
      </w:r>
      <w:r w:rsidR="00991CD9" w:rsidRPr="00DF5042">
        <w:rPr>
          <w:rFonts w:ascii="Times New Roman" w:hAnsi="Times New Roman"/>
          <w:sz w:val="24"/>
          <w:szCs w:val="24"/>
          <w:lang w:eastAsia="fr-FR" w:bidi="ar-SA"/>
        </w:rPr>
        <w:t xml:space="preserve"> d</w:t>
      </w:r>
      <w:r w:rsidR="004369D7" w:rsidRPr="00DF5042">
        <w:rPr>
          <w:rFonts w:ascii="Times New Roman" w:hAnsi="Times New Roman"/>
          <w:sz w:val="24"/>
          <w:szCs w:val="24"/>
          <w:lang w:eastAsia="fr-FR" w:bidi="ar-SA"/>
        </w:rPr>
        <w:t>ans le secteur de la Justice, un</w:t>
      </w:r>
      <w:r w:rsidR="00991CD9" w:rsidRPr="00DF5042">
        <w:rPr>
          <w:rFonts w:ascii="Times New Roman" w:hAnsi="Times New Roman"/>
          <w:sz w:val="24"/>
          <w:szCs w:val="24"/>
          <w:lang w:eastAsia="fr-FR" w:bidi="ar-SA"/>
        </w:rPr>
        <w:t xml:space="preserve"> effet d’éviction pervers par lequel, pour gagner du temps, des services inscrivent dans le plan de travail du programme </w:t>
      </w:r>
      <w:r w:rsidR="00512FF6" w:rsidRPr="00DF5042">
        <w:rPr>
          <w:rFonts w:ascii="Times New Roman" w:hAnsi="Times New Roman"/>
          <w:sz w:val="24"/>
          <w:szCs w:val="24"/>
          <w:lang w:eastAsia="fr-FR" w:bidi="ar-SA"/>
        </w:rPr>
        <w:t xml:space="preserve">pour le secteur </w:t>
      </w:r>
      <w:r w:rsidR="00991CD9" w:rsidRPr="00DF5042">
        <w:rPr>
          <w:rFonts w:ascii="Times New Roman" w:hAnsi="Times New Roman"/>
          <w:sz w:val="24"/>
          <w:szCs w:val="24"/>
          <w:lang w:eastAsia="fr-FR" w:bidi="ar-SA"/>
        </w:rPr>
        <w:t xml:space="preserve">des activités qu’ils </w:t>
      </w:r>
      <w:r w:rsidR="004A39AE" w:rsidRPr="00DF5042">
        <w:rPr>
          <w:rFonts w:ascii="Times New Roman" w:hAnsi="Times New Roman"/>
          <w:sz w:val="24"/>
          <w:szCs w:val="24"/>
          <w:lang w:eastAsia="fr-FR" w:bidi="ar-SA"/>
        </w:rPr>
        <w:t>auraient pu réaliser sur le budget national</w:t>
      </w:r>
      <w:r w:rsidR="00991CD9" w:rsidRPr="00DF5042">
        <w:rPr>
          <w:rFonts w:ascii="Times New Roman" w:hAnsi="Times New Roman"/>
          <w:sz w:val="24"/>
          <w:szCs w:val="24"/>
          <w:lang w:eastAsia="fr-FR" w:bidi="ar-SA"/>
        </w:rPr>
        <w:t>.</w:t>
      </w:r>
    </w:p>
    <w:p w:rsidR="00512FF6" w:rsidRPr="00DF5042" w:rsidRDefault="00512FF6" w:rsidP="00886572">
      <w:pPr>
        <w:ind w:firstLine="0"/>
        <w:jc w:val="both"/>
        <w:rPr>
          <w:rFonts w:ascii="Times New Roman" w:hAnsi="Times New Roman"/>
          <w:sz w:val="14"/>
          <w:szCs w:val="14"/>
          <w:lang w:eastAsia="fr-FR" w:bidi="ar-SA"/>
        </w:rPr>
      </w:pPr>
    </w:p>
    <w:p w:rsidR="00512FF6" w:rsidRPr="00DF5042" w:rsidRDefault="000A2D2D" w:rsidP="00886572">
      <w:pPr>
        <w:ind w:firstLine="0"/>
        <w:jc w:val="both"/>
        <w:rPr>
          <w:rFonts w:ascii="Times New Roman" w:hAnsi="Times New Roman"/>
          <w:sz w:val="24"/>
          <w:szCs w:val="24"/>
          <w:lang w:eastAsia="fr-FR" w:bidi="ar-SA"/>
        </w:rPr>
      </w:pPr>
      <w:r w:rsidRPr="00DF5042">
        <w:rPr>
          <w:rFonts w:ascii="Times New Roman" w:hAnsi="Times New Roman"/>
          <w:sz w:val="24"/>
          <w:szCs w:val="24"/>
          <w:lang w:eastAsia="fr-FR" w:bidi="ar-SA"/>
        </w:rPr>
        <w:t>65</w:t>
      </w:r>
      <w:r w:rsidR="00D1386F" w:rsidRPr="00DF5042">
        <w:rPr>
          <w:rFonts w:ascii="Times New Roman" w:hAnsi="Times New Roman"/>
          <w:sz w:val="24"/>
          <w:szCs w:val="24"/>
          <w:lang w:eastAsia="fr-FR" w:bidi="ar-SA"/>
        </w:rPr>
        <w:t>.</w:t>
      </w:r>
      <w:r w:rsidR="00D1386F" w:rsidRPr="00DF5042">
        <w:rPr>
          <w:rFonts w:ascii="Times New Roman" w:hAnsi="Times New Roman"/>
          <w:sz w:val="24"/>
          <w:szCs w:val="24"/>
          <w:lang w:eastAsia="fr-FR" w:bidi="ar-SA"/>
        </w:rPr>
        <w:tab/>
      </w:r>
      <w:r w:rsidR="00512FF6" w:rsidRPr="00DF5042">
        <w:rPr>
          <w:rFonts w:ascii="Times New Roman" w:hAnsi="Times New Roman"/>
          <w:sz w:val="24"/>
          <w:szCs w:val="24"/>
          <w:lang w:eastAsia="fr-FR" w:bidi="ar-SA"/>
        </w:rPr>
        <w:t xml:space="preserve">Trois </w:t>
      </w:r>
      <w:r w:rsidR="00D1386F" w:rsidRPr="00DF5042">
        <w:rPr>
          <w:rFonts w:ascii="Times New Roman" w:hAnsi="Times New Roman"/>
          <w:sz w:val="24"/>
          <w:szCs w:val="24"/>
          <w:lang w:eastAsia="fr-FR" w:bidi="ar-SA"/>
        </w:rPr>
        <w:t xml:space="preserve">registres </w:t>
      </w:r>
      <w:r w:rsidR="00512FF6" w:rsidRPr="00DF5042">
        <w:rPr>
          <w:rFonts w:ascii="Times New Roman" w:hAnsi="Times New Roman"/>
          <w:sz w:val="24"/>
          <w:szCs w:val="24"/>
          <w:lang w:eastAsia="fr-FR" w:bidi="ar-SA"/>
        </w:rPr>
        <w:t xml:space="preserve">d’explication se dessinent pour rendre compte de ce niveau de performance. Le modèle organisationnel basé sur une exécution nationale apporte au programme </w:t>
      </w:r>
      <w:r w:rsidR="00D1386F" w:rsidRPr="00DF5042">
        <w:rPr>
          <w:rFonts w:ascii="Times New Roman" w:hAnsi="Times New Roman"/>
          <w:sz w:val="24"/>
          <w:szCs w:val="24"/>
          <w:lang w:eastAsia="fr-FR" w:bidi="ar-SA"/>
        </w:rPr>
        <w:t xml:space="preserve">de réelles </w:t>
      </w:r>
      <w:r w:rsidR="00512FF6" w:rsidRPr="00DF5042">
        <w:rPr>
          <w:rFonts w:ascii="Times New Roman" w:hAnsi="Times New Roman"/>
          <w:sz w:val="24"/>
          <w:szCs w:val="24"/>
          <w:lang w:eastAsia="fr-FR" w:bidi="ar-SA"/>
        </w:rPr>
        <w:t xml:space="preserve">capacités </w:t>
      </w:r>
      <w:r w:rsidR="00523ACA" w:rsidRPr="00DF5042">
        <w:rPr>
          <w:rFonts w:ascii="Times New Roman" w:hAnsi="Times New Roman"/>
          <w:sz w:val="24"/>
          <w:szCs w:val="24"/>
          <w:lang w:eastAsia="fr-FR" w:bidi="ar-SA"/>
        </w:rPr>
        <w:t xml:space="preserve">techniques et </w:t>
      </w:r>
      <w:r w:rsidR="00512FF6" w:rsidRPr="00DF5042">
        <w:rPr>
          <w:rFonts w:ascii="Times New Roman" w:hAnsi="Times New Roman"/>
          <w:sz w:val="24"/>
          <w:szCs w:val="24"/>
          <w:lang w:eastAsia="fr-FR" w:bidi="ar-SA"/>
        </w:rPr>
        <w:t>stratégiques : les projets sont ancrés dans les structures nationales et exécutés par des équipes de techniciens en poste dans ces structures et ayant déjà une bonne pratique des stratégies sect</w:t>
      </w:r>
      <w:r w:rsidR="00523ACA" w:rsidRPr="00DF5042">
        <w:rPr>
          <w:rFonts w:ascii="Times New Roman" w:hAnsi="Times New Roman"/>
          <w:sz w:val="24"/>
          <w:szCs w:val="24"/>
          <w:lang w:eastAsia="fr-FR" w:bidi="ar-SA"/>
        </w:rPr>
        <w:t xml:space="preserve">orielles dans lesquelles lesdits projets viennent les appuyer. Cela facilite les adaptations </w:t>
      </w:r>
      <w:r w:rsidR="00D1386F" w:rsidRPr="00DF5042">
        <w:rPr>
          <w:rFonts w:ascii="Times New Roman" w:hAnsi="Times New Roman"/>
          <w:sz w:val="24"/>
          <w:szCs w:val="24"/>
          <w:lang w:eastAsia="fr-FR" w:bidi="ar-SA"/>
        </w:rPr>
        <w:t xml:space="preserve">de rigueur </w:t>
      </w:r>
      <w:r w:rsidR="00523ACA" w:rsidRPr="00DF5042">
        <w:rPr>
          <w:rFonts w:ascii="Times New Roman" w:hAnsi="Times New Roman"/>
          <w:sz w:val="24"/>
          <w:szCs w:val="24"/>
          <w:lang w:eastAsia="fr-FR" w:bidi="ar-SA"/>
        </w:rPr>
        <w:t>et la mise en place des cohérences institutionnelles propice</w:t>
      </w:r>
      <w:r w:rsidR="00D1386F" w:rsidRPr="00DF5042">
        <w:rPr>
          <w:rFonts w:ascii="Times New Roman" w:hAnsi="Times New Roman"/>
          <w:sz w:val="24"/>
          <w:szCs w:val="24"/>
          <w:lang w:eastAsia="fr-FR" w:bidi="ar-SA"/>
        </w:rPr>
        <w:t>s</w:t>
      </w:r>
      <w:r w:rsidR="00523ACA" w:rsidRPr="00DF5042">
        <w:rPr>
          <w:rFonts w:ascii="Times New Roman" w:hAnsi="Times New Roman"/>
          <w:sz w:val="24"/>
          <w:szCs w:val="24"/>
          <w:lang w:eastAsia="fr-FR" w:bidi="ar-SA"/>
        </w:rPr>
        <w:t xml:space="preserve"> à une bonne mise en œuvre. Entre en ligne de compte</w:t>
      </w:r>
      <w:r w:rsidR="00D1386F" w:rsidRPr="00DF5042">
        <w:rPr>
          <w:rFonts w:ascii="Times New Roman" w:hAnsi="Times New Roman"/>
          <w:sz w:val="24"/>
          <w:szCs w:val="24"/>
          <w:lang w:eastAsia="fr-FR" w:bidi="ar-SA"/>
        </w:rPr>
        <w:t>,</w:t>
      </w:r>
      <w:r w:rsidR="00523ACA" w:rsidRPr="00DF5042">
        <w:rPr>
          <w:rFonts w:ascii="Times New Roman" w:hAnsi="Times New Roman"/>
          <w:sz w:val="24"/>
          <w:szCs w:val="24"/>
          <w:lang w:eastAsia="fr-FR" w:bidi="ar-SA"/>
        </w:rPr>
        <w:t xml:space="preserve"> </w:t>
      </w:r>
      <w:r w:rsidR="00D1386F" w:rsidRPr="00DF5042">
        <w:rPr>
          <w:rFonts w:ascii="Times New Roman" w:hAnsi="Times New Roman"/>
          <w:sz w:val="24"/>
          <w:szCs w:val="24"/>
          <w:lang w:eastAsia="fr-FR" w:bidi="ar-SA"/>
        </w:rPr>
        <w:t xml:space="preserve">aussi, </w:t>
      </w:r>
      <w:r w:rsidR="00523ACA" w:rsidRPr="00DF5042">
        <w:rPr>
          <w:rFonts w:ascii="Times New Roman" w:hAnsi="Times New Roman"/>
          <w:sz w:val="24"/>
          <w:szCs w:val="24"/>
          <w:lang w:eastAsia="fr-FR" w:bidi="ar-SA"/>
        </w:rPr>
        <w:t>le bon niveau de capitalisation du programme</w:t>
      </w:r>
      <w:r w:rsidR="00D1386F" w:rsidRPr="00DF5042">
        <w:rPr>
          <w:rFonts w:ascii="Times New Roman" w:hAnsi="Times New Roman"/>
          <w:sz w:val="24"/>
          <w:szCs w:val="24"/>
          <w:lang w:eastAsia="fr-FR" w:bidi="ar-SA"/>
        </w:rPr>
        <w:t> : à</w:t>
      </w:r>
      <w:r w:rsidR="00523ACA" w:rsidRPr="00DF5042">
        <w:rPr>
          <w:rFonts w:ascii="Times New Roman" w:hAnsi="Times New Roman"/>
          <w:sz w:val="24"/>
          <w:szCs w:val="24"/>
          <w:lang w:eastAsia="fr-FR" w:bidi="ar-SA"/>
        </w:rPr>
        <w:t xml:space="preserve"> mi-parcours, 81% de son budget initial </w:t>
      </w:r>
      <w:r w:rsidR="00D1386F" w:rsidRPr="00DF5042">
        <w:rPr>
          <w:rFonts w:ascii="Times New Roman" w:hAnsi="Times New Roman"/>
          <w:sz w:val="24"/>
          <w:szCs w:val="24"/>
          <w:lang w:eastAsia="fr-FR" w:bidi="ar-SA"/>
        </w:rPr>
        <w:t>est</w:t>
      </w:r>
      <w:r w:rsidR="00523ACA" w:rsidRPr="00DF5042">
        <w:rPr>
          <w:rFonts w:ascii="Times New Roman" w:hAnsi="Times New Roman"/>
          <w:sz w:val="24"/>
          <w:szCs w:val="24"/>
          <w:lang w:eastAsia="fr-FR" w:bidi="ar-SA"/>
        </w:rPr>
        <w:t xml:space="preserve"> déjà mobilisé et injecté dans le programme, au lieu de 50%. En d’autres termes, un surcroît de capitalisation de 31 points de pourcentage (81-50) est absorbé par le programme à mi-parcours : lorsque vous </w:t>
      </w:r>
      <w:r w:rsidR="00D1386F" w:rsidRPr="00DF5042">
        <w:rPr>
          <w:rFonts w:ascii="Times New Roman" w:hAnsi="Times New Roman"/>
          <w:sz w:val="24"/>
          <w:szCs w:val="24"/>
          <w:lang w:eastAsia="fr-FR" w:bidi="ar-SA"/>
        </w:rPr>
        <w:t xml:space="preserve">avez à disposition </w:t>
      </w:r>
      <w:r w:rsidR="00523ACA" w:rsidRPr="00DF5042">
        <w:rPr>
          <w:rFonts w:ascii="Times New Roman" w:hAnsi="Times New Roman"/>
          <w:sz w:val="24"/>
          <w:szCs w:val="24"/>
          <w:lang w:eastAsia="fr-FR" w:bidi="ar-SA"/>
        </w:rPr>
        <w:t xml:space="preserve">un tel surplus de moyens et que le dispositif de mise en œuvre suit, cela se </w:t>
      </w:r>
      <w:r w:rsidR="00D1386F" w:rsidRPr="00DF5042">
        <w:rPr>
          <w:rFonts w:ascii="Times New Roman" w:hAnsi="Times New Roman"/>
          <w:sz w:val="24"/>
          <w:szCs w:val="24"/>
          <w:lang w:eastAsia="fr-FR" w:bidi="ar-SA"/>
        </w:rPr>
        <w:t xml:space="preserve">reflète </w:t>
      </w:r>
      <w:r w:rsidR="00523ACA" w:rsidRPr="00DF5042">
        <w:rPr>
          <w:rFonts w:ascii="Times New Roman" w:hAnsi="Times New Roman"/>
          <w:sz w:val="24"/>
          <w:szCs w:val="24"/>
          <w:lang w:eastAsia="fr-FR" w:bidi="ar-SA"/>
        </w:rPr>
        <w:t>nécessairement sur les résultats. Enfin, un dernier niveau d’explication, à charge cette fin,</w:t>
      </w:r>
      <w:r w:rsidR="00512FF6" w:rsidRPr="00DF5042">
        <w:rPr>
          <w:rFonts w:ascii="Times New Roman" w:hAnsi="Times New Roman"/>
          <w:sz w:val="24"/>
          <w:szCs w:val="24"/>
          <w:lang w:eastAsia="fr-FR" w:bidi="ar-SA"/>
        </w:rPr>
        <w:t xml:space="preserve"> </w:t>
      </w:r>
      <w:r w:rsidR="00523ACA" w:rsidRPr="00DF5042">
        <w:rPr>
          <w:rFonts w:ascii="Times New Roman" w:hAnsi="Times New Roman"/>
          <w:sz w:val="24"/>
          <w:szCs w:val="24"/>
          <w:lang w:eastAsia="fr-FR" w:bidi="ar-SA"/>
        </w:rPr>
        <w:t xml:space="preserve">est à considérer : une certaine sous-estimation des cibles de produits, </w:t>
      </w:r>
      <w:r w:rsidR="00D1386F" w:rsidRPr="00DF5042">
        <w:rPr>
          <w:rFonts w:ascii="Times New Roman" w:hAnsi="Times New Roman"/>
          <w:sz w:val="24"/>
          <w:szCs w:val="24"/>
          <w:lang w:eastAsia="fr-FR" w:bidi="ar-SA"/>
        </w:rPr>
        <w:t xml:space="preserve">non pas dans l’absolu mais </w:t>
      </w:r>
      <w:r w:rsidR="00523ACA" w:rsidRPr="00DF5042">
        <w:rPr>
          <w:rFonts w:ascii="Times New Roman" w:hAnsi="Times New Roman"/>
          <w:sz w:val="24"/>
          <w:szCs w:val="24"/>
          <w:lang w:eastAsia="fr-FR" w:bidi="ar-SA"/>
        </w:rPr>
        <w:t>par rappo</w:t>
      </w:r>
      <w:r w:rsidR="00D1386F" w:rsidRPr="00DF5042">
        <w:rPr>
          <w:rFonts w:ascii="Times New Roman" w:hAnsi="Times New Roman"/>
          <w:sz w:val="24"/>
          <w:szCs w:val="24"/>
          <w:lang w:eastAsia="fr-FR" w:bidi="ar-SA"/>
        </w:rPr>
        <w:t>r</w:t>
      </w:r>
      <w:r w:rsidR="00523ACA" w:rsidRPr="00DF5042">
        <w:rPr>
          <w:rFonts w:ascii="Times New Roman" w:hAnsi="Times New Roman"/>
          <w:sz w:val="24"/>
          <w:szCs w:val="24"/>
          <w:lang w:eastAsia="fr-FR" w:bidi="ar-SA"/>
        </w:rPr>
        <w:t>t aux capacités réelles du programme</w:t>
      </w:r>
      <w:r w:rsidR="00D1386F" w:rsidRPr="00DF5042">
        <w:rPr>
          <w:rFonts w:ascii="Times New Roman" w:hAnsi="Times New Roman"/>
          <w:sz w:val="24"/>
          <w:szCs w:val="24"/>
          <w:lang w:eastAsia="fr-FR" w:bidi="ar-SA"/>
        </w:rPr>
        <w:t>, telles qu’elles résultent de son profil organique et budgétaire décrit supra</w:t>
      </w:r>
      <w:r w:rsidR="00523ACA" w:rsidRPr="00DF5042">
        <w:rPr>
          <w:rFonts w:ascii="Times New Roman" w:hAnsi="Times New Roman"/>
          <w:sz w:val="24"/>
          <w:szCs w:val="24"/>
          <w:lang w:eastAsia="fr-FR" w:bidi="ar-SA"/>
        </w:rPr>
        <w:t>.</w:t>
      </w:r>
    </w:p>
    <w:p w:rsidR="00991CD9" w:rsidRPr="00DF5042" w:rsidRDefault="00991CD9" w:rsidP="00886572">
      <w:pPr>
        <w:ind w:firstLine="0"/>
        <w:jc w:val="both"/>
        <w:rPr>
          <w:rFonts w:ascii="Times New Roman" w:hAnsi="Times New Roman"/>
          <w:sz w:val="14"/>
          <w:szCs w:val="14"/>
          <w:lang w:eastAsia="fr-FR" w:bidi="ar-SA"/>
        </w:rPr>
      </w:pPr>
    </w:p>
    <w:p w:rsidR="00991CD9" w:rsidRPr="00DF5042" w:rsidRDefault="000A2D2D" w:rsidP="00886572">
      <w:pPr>
        <w:ind w:firstLine="0"/>
        <w:jc w:val="both"/>
        <w:rPr>
          <w:rFonts w:ascii="Times New Roman" w:hAnsi="Times New Roman"/>
          <w:sz w:val="24"/>
          <w:szCs w:val="24"/>
          <w:lang w:eastAsia="fr-FR" w:bidi="ar-SA"/>
        </w:rPr>
      </w:pPr>
      <w:r w:rsidRPr="00DF5042">
        <w:rPr>
          <w:rFonts w:ascii="Times New Roman" w:hAnsi="Times New Roman"/>
          <w:sz w:val="24"/>
          <w:szCs w:val="24"/>
          <w:lang w:eastAsia="fr-FR" w:bidi="ar-SA"/>
        </w:rPr>
        <w:t>66</w:t>
      </w:r>
      <w:r w:rsidR="002E20D3" w:rsidRPr="00DF5042">
        <w:rPr>
          <w:rFonts w:ascii="Times New Roman" w:hAnsi="Times New Roman"/>
          <w:sz w:val="24"/>
          <w:szCs w:val="24"/>
          <w:lang w:eastAsia="fr-FR" w:bidi="ar-SA"/>
        </w:rPr>
        <w:t>.</w:t>
      </w:r>
      <w:r w:rsidR="00991CD9" w:rsidRPr="00DF5042">
        <w:rPr>
          <w:rFonts w:ascii="Times New Roman" w:hAnsi="Times New Roman"/>
          <w:sz w:val="24"/>
          <w:szCs w:val="24"/>
          <w:lang w:eastAsia="fr-FR" w:bidi="ar-SA"/>
        </w:rPr>
        <w:tab/>
        <w:t>En termes d</w:t>
      </w:r>
      <w:r w:rsidR="008E12F1" w:rsidRPr="00DF5042">
        <w:rPr>
          <w:rFonts w:ascii="Times New Roman" w:hAnsi="Times New Roman"/>
          <w:sz w:val="24"/>
          <w:szCs w:val="24"/>
          <w:lang w:eastAsia="fr-FR" w:bidi="ar-SA"/>
        </w:rPr>
        <w:t>e résu</w:t>
      </w:r>
      <w:r w:rsidR="004369D7" w:rsidRPr="00DF5042">
        <w:rPr>
          <w:rFonts w:ascii="Times New Roman" w:hAnsi="Times New Roman"/>
          <w:sz w:val="24"/>
          <w:szCs w:val="24"/>
          <w:lang w:eastAsia="fr-FR" w:bidi="ar-SA"/>
        </w:rPr>
        <w:t>ltat</w:t>
      </w:r>
      <w:r w:rsidR="008E12F1" w:rsidRPr="00DF5042">
        <w:rPr>
          <w:rFonts w:ascii="Times New Roman" w:hAnsi="Times New Roman"/>
          <w:sz w:val="24"/>
          <w:szCs w:val="24"/>
          <w:lang w:eastAsia="fr-FR" w:bidi="ar-SA"/>
        </w:rPr>
        <w:t>s</w:t>
      </w:r>
      <w:r w:rsidR="00991CD9" w:rsidRPr="00DF5042">
        <w:rPr>
          <w:rFonts w:ascii="Times New Roman" w:hAnsi="Times New Roman"/>
          <w:sz w:val="24"/>
          <w:szCs w:val="24"/>
          <w:lang w:eastAsia="fr-FR" w:bidi="ar-SA"/>
        </w:rPr>
        <w:t>,</w:t>
      </w:r>
      <w:r w:rsidR="0032442F" w:rsidRPr="00DF5042">
        <w:rPr>
          <w:rFonts w:ascii="Times New Roman" w:hAnsi="Times New Roman"/>
          <w:sz w:val="24"/>
          <w:szCs w:val="24"/>
          <w:lang w:eastAsia="fr-FR" w:bidi="ar-SA"/>
        </w:rPr>
        <w:t xml:space="preserve"> toutefois, la situation qui se dessine est différente. P</w:t>
      </w:r>
      <w:r w:rsidR="00EC1D4B" w:rsidRPr="00DF5042">
        <w:rPr>
          <w:rFonts w:ascii="Times New Roman" w:hAnsi="Times New Roman"/>
          <w:sz w:val="24"/>
          <w:szCs w:val="24"/>
          <w:lang w:eastAsia="fr-FR" w:bidi="ar-SA"/>
        </w:rPr>
        <w:t xml:space="preserve">our le portefeuille n°1, </w:t>
      </w:r>
      <w:r w:rsidR="00991CD9" w:rsidRPr="00DF5042">
        <w:rPr>
          <w:rFonts w:ascii="Times New Roman" w:hAnsi="Times New Roman"/>
          <w:sz w:val="24"/>
          <w:szCs w:val="24"/>
          <w:lang w:eastAsia="fr-FR" w:bidi="ar-SA"/>
        </w:rPr>
        <w:t xml:space="preserve">il est observé une corrélation globalement très faible entre le niveau de livraison des produits du programme et l’évolution des indicateurs nationaux de développement auxquels ils doivent contribuer. </w:t>
      </w:r>
      <w:r w:rsidR="0032442F" w:rsidRPr="00DF5042">
        <w:rPr>
          <w:rFonts w:ascii="Times New Roman" w:hAnsi="Times New Roman"/>
          <w:sz w:val="24"/>
          <w:szCs w:val="24"/>
          <w:lang w:eastAsia="fr-FR" w:bidi="ar-SA"/>
        </w:rPr>
        <w:t>A</w:t>
      </w:r>
      <w:r w:rsidR="00B66E1D" w:rsidRPr="00DF5042">
        <w:rPr>
          <w:rFonts w:ascii="Times New Roman" w:hAnsi="Times New Roman"/>
          <w:sz w:val="24"/>
          <w:szCs w:val="24"/>
          <w:lang w:eastAsia="fr-FR" w:bidi="ar-SA"/>
        </w:rPr>
        <w:t xml:space="preserve">lors que le niveau de réalisation des produits est très élevé, les </w:t>
      </w:r>
      <w:r w:rsidR="0032442F" w:rsidRPr="00DF5042">
        <w:rPr>
          <w:rFonts w:ascii="Times New Roman" w:hAnsi="Times New Roman"/>
          <w:sz w:val="24"/>
          <w:szCs w:val="24"/>
          <w:lang w:eastAsia="fr-FR" w:bidi="ar-SA"/>
        </w:rPr>
        <w:t>changements voulus dans les indicateurs d’effet</w:t>
      </w:r>
      <w:r w:rsidR="00B66E1D" w:rsidRPr="00DF5042">
        <w:rPr>
          <w:rFonts w:ascii="Times New Roman" w:hAnsi="Times New Roman"/>
          <w:sz w:val="24"/>
          <w:szCs w:val="24"/>
          <w:lang w:eastAsia="fr-FR" w:bidi="ar-SA"/>
        </w:rPr>
        <w:t>, eux, ne sont pas dans l’ensemble au rendez-vous</w:t>
      </w:r>
      <w:r w:rsidR="00EC1D4B" w:rsidRPr="00DF5042">
        <w:rPr>
          <w:rFonts w:ascii="Times New Roman" w:hAnsi="Times New Roman"/>
          <w:sz w:val="24"/>
          <w:szCs w:val="24"/>
          <w:lang w:eastAsia="fr-FR" w:bidi="ar-SA"/>
        </w:rPr>
        <w:t>. S</w:t>
      </w:r>
      <w:r w:rsidR="00B66E1D" w:rsidRPr="00DF5042">
        <w:rPr>
          <w:rFonts w:ascii="Times New Roman" w:hAnsi="Times New Roman"/>
          <w:sz w:val="24"/>
          <w:szCs w:val="24"/>
          <w:lang w:eastAsia="fr-FR" w:bidi="ar-SA"/>
        </w:rPr>
        <w:t xml:space="preserve">ur 7 indicateurs d’effet de croissance inclusive </w:t>
      </w:r>
      <w:r w:rsidR="0032442F" w:rsidRPr="00DF5042">
        <w:rPr>
          <w:rFonts w:ascii="Times New Roman" w:hAnsi="Times New Roman"/>
          <w:sz w:val="24"/>
          <w:szCs w:val="24"/>
          <w:lang w:eastAsia="fr-FR" w:bidi="ar-SA"/>
        </w:rPr>
        <w:t xml:space="preserve">et de développement durable </w:t>
      </w:r>
      <w:r w:rsidR="00B66E1D" w:rsidRPr="00DF5042">
        <w:rPr>
          <w:rFonts w:ascii="Times New Roman" w:hAnsi="Times New Roman"/>
          <w:sz w:val="24"/>
          <w:szCs w:val="24"/>
          <w:lang w:eastAsia="fr-FR" w:bidi="ar-SA"/>
        </w:rPr>
        <w:t>documentés, les 6 ne se sont pas améliorés, tandis qu</w:t>
      </w:r>
      <w:r w:rsidR="00EC1D4B" w:rsidRPr="00DF5042">
        <w:rPr>
          <w:rFonts w:ascii="Times New Roman" w:hAnsi="Times New Roman"/>
          <w:sz w:val="24"/>
          <w:szCs w:val="24"/>
          <w:lang w:eastAsia="fr-FR" w:bidi="ar-SA"/>
        </w:rPr>
        <w:t xml:space="preserve">e le septième </w:t>
      </w:r>
      <w:r w:rsidR="00B66E1D" w:rsidRPr="00DF5042">
        <w:rPr>
          <w:rFonts w:ascii="Times New Roman" w:hAnsi="Times New Roman"/>
          <w:sz w:val="24"/>
          <w:szCs w:val="24"/>
          <w:lang w:eastAsia="fr-FR" w:bidi="ar-SA"/>
        </w:rPr>
        <w:t xml:space="preserve">s’est même significativement dégradé (insécurité alimentaire). Cette situation, aggravée par le contexte COVID-19 qui est un décélérateur de </w:t>
      </w:r>
      <w:r w:rsidR="00EC1D4B" w:rsidRPr="00DF5042">
        <w:rPr>
          <w:rFonts w:ascii="Times New Roman" w:hAnsi="Times New Roman"/>
          <w:sz w:val="24"/>
          <w:szCs w:val="24"/>
          <w:lang w:eastAsia="fr-FR" w:bidi="ar-SA"/>
        </w:rPr>
        <w:t>bien-être</w:t>
      </w:r>
      <w:r w:rsidR="00B66E1D" w:rsidRPr="00DF5042">
        <w:rPr>
          <w:rFonts w:ascii="Times New Roman" w:hAnsi="Times New Roman"/>
          <w:sz w:val="24"/>
          <w:szCs w:val="24"/>
          <w:lang w:eastAsia="fr-FR" w:bidi="ar-SA"/>
        </w:rPr>
        <w:t xml:space="preserve">, s’explique </w:t>
      </w:r>
      <w:r w:rsidR="00EC1D4B" w:rsidRPr="00DF5042">
        <w:rPr>
          <w:rFonts w:ascii="Times New Roman" w:hAnsi="Times New Roman"/>
          <w:sz w:val="24"/>
          <w:szCs w:val="24"/>
          <w:lang w:eastAsia="fr-FR" w:bidi="ar-SA"/>
        </w:rPr>
        <w:t xml:space="preserve">surtout </w:t>
      </w:r>
      <w:r w:rsidR="00B66E1D" w:rsidRPr="00DF5042">
        <w:rPr>
          <w:rFonts w:ascii="Times New Roman" w:hAnsi="Times New Roman"/>
          <w:sz w:val="24"/>
          <w:szCs w:val="24"/>
          <w:lang w:eastAsia="fr-FR" w:bidi="ar-SA"/>
        </w:rPr>
        <w:t>par le fait que les i</w:t>
      </w:r>
      <w:r w:rsidR="00EC1D4B" w:rsidRPr="00DF5042">
        <w:rPr>
          <w:rFonts w:ascii="Times New Roman" w:hAnsi="Times New Roman"/>
          <w:sz w:val="24"/>
          <w:szCs w:val="24"/>
          <w:lang w:eastAsia="fr-FR" w:bidi="ar-SA"/>
        </w:rPr>
        <w:t>ndicateurs macro-économiques retenus pour l’Effet 1</w:t>
      </w:r>
      <w:r w:rsidR="0032442F" w:rsidRPr="00DF5042">
        <w:rPr>
          <w:rFonts w:ascii="Times New Roman" w:hAnsi="Times New Roman"/>
          <w:sz w:val="24"/>
          <w:szCs w:val="24"/>
          <w:lang w:eastAsia="fr-FR" w:bidi="ar-SA"/>
        </w:rPr>
        <w:t xml:space="preserve"> sont impactés dans la durée et, dans une mesure particulièrement importante, </w:t>
      </w:r>
      <w:r w:rsidR="00EC1D4B" w:rsidRPr="00DF5042">
        <w:rPr>
          <w:rFonts w:ascii="Times New Roman" w:hAnsi="Times New Roman"/>
          <w:sz w:val="24"/>
          <w:szCs w:val="24"/>
          <w:lang w:eastAsia="fr-FR" w:bidi="ar-SA"/>
        </w:rPr>
        <w:t>sous l’action de multiples interventions.</w:t>
      </w:r>
      <w:r w:rsidR="005A315F" w:rsidRPr="00DF5042">
        <w:rPr>
          <w:rFonts w:ascii="Times New Roman" w:hAnsi="Times New Roman"/>
          <w:sz w:val="24"/>
          <w:szCs w:val="24"/>
          <w:lang w:eastAsia="fr-FR" w:bidi="ar-SA"/>
        </w:rPr>
        <w:t xml:space="preserve"> De surcroît les données disponibles remontent à 2020 au mieux</w:t>
      </w:r>
      <w:r w:rsidR="0032442F" w:rsidRPr="00DF5042">
        <w:rPr>
          <w:rFonts w:ascii="Times New Roman" w:hAnsi="Times New Roman"/>
          <w:sz w:val="24"/>
          <w:szCs w:val="24"/>
          <w:lang w:eastAsia="fr-FR" w:bidi="ar-SA"/>
        </w:rPr>
        <w:t>,</w:t>
      </w:r>
      <w:r w:rsidR="005A315F" w:rsidRPr="00DF5042">
        <w:rPr>
          <w:rFonts w:ascii="Times New Roman" w:hAnsi="Times New Roman"/>
          <w:sz w:val="24"/>
          <w:szCs w:val="24"/>
          <w:lang w:eastAsia="fr-FR" w:bidi="ar-SA"/>
        </w:rPr>
        <w:t xml:space="preserve"> ce qui laisse peu de temps pour que des interventions datant d’une année ou deux </w:t>
      </w:r>
      <w:r w:rsidR="0032442F" w:rsidRPr="00DF5042">
        <w:rPr>
          <w:rFonts w:ascii="Times New Roman" w:hAnsi="Times New Roman"/>
          <w:sz w:val="24"/>
          <w:szCs w:val="24"/>
          <w:lang w:eastAsia="fr-FR" w:bidi="ar-SA"/>
        </w:rPr>
        <w:t xml:space="preserve">plus tôt </w:t>
      </w:r>
      <w:r w:rsidR="005A315F" w:rsidRPr="00DF5042">
        <w:rPr>
          <w:rFonts w:ascii="Times New Roman" w:hAnsi="Times New Roman"/>
          <w:sz w:val="24"/>
          <w:szCs w:val="24"/>
          <w:lang w:eastAsia="fr-FR" w:bidi="ar-SA"/>
        </w:rPr>
        <w:t xml:space="preserve">contribuent effectivement à </w:t>
      </w:r>
      <w:r w:rsidR="0032442F" w:rsidRPr="00DF5042">
        <w:rPr>
          <w:rFonts w:ascii="Times New Roman" w:hAnsi="Times New Roman"/>
          <w:sz w:val="24"/>
          <w:szCs w:val="24"/>
          <w:lang w:eastAsia="fr-FR" w:bidi="ar-SA"/>
        </w:rPr>
        <w:t>y faire bouger l</w:t>
      </w:r>
      <w:r w:rsidR="005A315F" w:rsidRPr="00DF5042">
        <w:rPr>
          <w:rFonts w:ascii="Times New Roman" w:hAnsi="Times New Roman"/>
          <w:sz w:val="24"/>
          <w:szCs w:val="24"/>
          <w:lang w:eastAsia="fr-FR" w:bidi="ar-SA"/>
        </w:rPr>
        <w:t>es lignes.</w:t>
      </w:r>
      <w:r w:rsidR="00EC1D4B" w:rsidRPr="00DF5042">
        <w:rPr>
          <w:rFonts w:ascii="Times New Roman" w:hAnsi="Times New Roman"/>
          <w:sz w:val="24"/>
          <w:szCs w:val="24"/>
          <w:lang w:eastAsia="fr-FR" w:bidi="ar-SA"/>
        </w:rPr>
        <w:t xml:space="preserve"> Pour le portefeuille n°2, une dynamique</w:t>
      </w:r>
      <w:r w:rsidR="0032442F" w:rsidRPr="00DF5042">
        <w:rPr>
          <w:rFonts w:ascii="Times New Roman" w:hAnsi="Times New Roman"/>
          <w:sz w:val="24"/>
          <w:szCs w:val="24"/>
          <w:lang w:eastAsia="fr-FR" w:bidi="ar-SA"/>
        </w:rPr>
        <w:t>, même relative,</w:t>
      </w:r>
      <w:r w:rsidR="00EC1D4B" w:rsidRPr="00DF5042">
        <w:rPr>
          <w:rFonts w:ascii="Times New Roman" w:hAnsi="Times New Roman"/>
          <w:sz w:val="24"/>
          <w:szCs w:val="24"/>
          <w:lang w:eastAsia="fr-FR" w:bidi="ar-SA"/>
        </w:rPr>
        <w:t xml:space="preserve"> est perceptible sur les effets attendus. Sur trois indicateurs d’effet pour lesquels des données </w:t>
      </w:r>
      <w:r w:rsidR="0032442F" w:rsidRPr="00DF5042">
        <w:rPr>
          <w:rFonts w:ascii="Times New Roman" w:hAnsi="Times New Roman"/>
          <w:sz w:val="24"/>
          <w:szCs w:val="24"/>
          <w:lang w:eastAsia="fr-FR" w:bidi="ar-SA"/>
        </w:rPr>
        <w:t xml:space="preserve">complètes </w:t>
      </w:r>
      <w:r w:rsidR="00EC1D4B" w:rsidRPr="00DF5042">
        <w:rPr>
          <w:rFonts w:ascii="Times New Roman" w:hAnsi="Times New Roman"/>
          <w:sz w:val="24"/>
          <w:szCs w:val="24"/>
          <w:lang w:eastAsia="fr-FR" w:bidi="ar-SA"/>
        </w:rPr>
        <w:t xml:space="preserve">existent, </w:t>
      </w:r>
      <w:r w:rsidR="002456E4" w:rsidRPr="00DF5042">
        <w:rPr>
          <w:rFonts w:ascii="Times New Roman" w:hAnsi="Times New Roman"/>
          <w:sz w:val="24"/>
          <w:szCs w:val="24"/>
          <w:lang w:eastAsia="fr-FR" w:bidi="ar-SA"/>
        </w:rPr>
        <w:t>les objectifs sont atteints à mi-parcours à 81% et la cible de fin de cycle largement couverte pour le troisième.</w:t>
      </w:r>
    </w:p>
    <w:p w:rsidR="00821E86" w:rsidRPr="00DF5042" w:rsidRDefault="00821E86" w:rsidP="002C6F69">
      <w:pPr>
        <w:ind w:firstLine="0"/>
        <w:jc w:val="both"/>
        <w:rPr>
          <w:rFonts w:ascii="Times New Roman" w:hAnsi="Times New Roman"/>
          <w:sz w:val="14"/>
          <w:szCs w:val="14"/>
        </w:rPr>
      </w:pPr>
    </w:p>
    <w:p w:rsidR="00976363"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6</w:t>
      </w:r>
      <w:r w:rsidR="002E20D3" w:rsidRPr="00DF5042">
        <w:rPr>
          <w:rFonts w:asciiTheme="minorHAnsi" w:hAnsiTheme="minorHAnsi" w:cstheme="minorHAnsi"/>
          <w:sz w:val="24"/>
          <w:szCs w:val="24"/>
        </w:rPr>
        <w:t>7</w:t>
      </w:r>
      <w:r w:rsidR="004A539D" w:rsidRPr="00DF5042">
        <w:rPr>
          <w:rFonts w:asciiTheme="minorHAnsi" w:hAnsiTheme="minorHAnsi" w:cstheme="minorHAnsi"/>
          <w:sz w:val="24"/>
          <w:szCs w:val="24"/>
        </w:rPr>
        <w:t>.</w:t>
      </w:r>
      <w:r w:rsidR="006F4AFD" w:rsidRPr="00DF5042">
        <w:rPr>
          <w:rFonts w:asciiTheme="minorHAnsi" w:hAnsiTheme="minorHAnsi" w:cstheme="minorHAnsi"/>
          <w:sz w:val="24"/>
          <w:szCs w:val="24"/>
        </w:rPr>
        <w:tab/>
      </w:r>
      <w:r w:rsidR="001F0A42" w:rsidRPr="00DF5042">
        <w:rPr>
          <w:rFonts w:asciiTheme="minorHAnsi" w:hAnsiTheme="minorHAnsi" w:cstheme="minorHAnsi"/>
          <w:b/>
          <w:i/>
          <w:sz w:val="24"/>
          <w:szCs w:val="24"/>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r w:rsidR="005F00CD" w:rsidRPr="00DF5042">
        <w:rPr>
          <w:rFonts w:ascii="Times New Roman" w:hAnsi="Times New Roman"/>
          <w:b/>
          <w:i/>
          <w:sz w:val="24"/>
          <w:szCs w:val="24"/>
          <w:lang w:eastAsia="fr-FR" w:bidi="ar-SA"/>
        </w:rPr>
        <w:t xml:space="preserve"> </w:t>
      </w:r>
      <w:r w:rsidR="001F0A42" w:rsidRPr="00DF5042">
        <w:rPr>
          <w:rFonts w:asciiTheme="minorHAnsi" w:hAnsiTheme="minorHAnsi" w:cstheme="minorHAnsi"/>
          <w:b/>
          <w:i/>
          <w:sz w:val="24"/>
          <w:szCs w:val="24"/>
        </w:rPr>
        <w:t>(TDR)</w:t>
      </w:r>
      <w:r w:rsidR="009A4754" w:rsidRPr="00DF5042">
        <w:rPr>
          <w:rFonts w:asciiTheme="minorHAnsi" w:hAnsiTheme="minorHAnsi" w:cstheme="minorHAnsi"/>
          <w:b/>
          <w:i/>
          <w:sz w:val="24"/>
          <w:szCs w:val="24"/>
        </w:rPr>
        <w:t>.</w:t>
      </w:r>
      <w:r w:rsidR="001F0A42" w:rsidRPr="00DF5042">
        <w:rPr>
          <w:rFonts w:asciiTheme="minorHAnsi" w:hAnsiTheme="minorHAnsi" w:cstheme="minorHAnsi"/>
          <w:b/>
          <w:i/>
          <w:sz w:val="24"/>
          <w:szCs w:val="24"/>
        </w:rPr>
        <w:t xml:space="preserve"> </w:t>
      </w:r>
    </w:p>
    <w:p w:rsidR="00976363" w:rsidRPr="00DF5042" w:rsidRDefault="00976363" w:rsidP="00043156">
      <w:pPr>
        <w:ind w:firstLine="0"/>
        <w:jc w:val="both"/>
        <w:rPr>
          <w:rFonts w:asciiTheme="minorHAnsi" w:hAnsiTheme="minorHAnsi" w:cstheme="minorHAnsi"/>
          <w:sz w:val="24"/>
          <w:szCs w:val="24"/>
        </w:rPr>
      </w:pPr>
    </w:p>
    <w:p w:rsidR="00647767" w:rsidRPr="00DF5042" w:rsidRDefault="005F00CD" w:rsidP="00043156">
      <w:pPr>
        <w:ind w:firstLine="0"/>
        <w:jc w:val="both"/>
        <w:rPr>
          <w:rFonts w:asciiTheme="minorHAnsi" w:hAnsiTheme="minorHAnsi" w:cstheme="minorHAnsi"/>
          <w:b/>
          <w:sz w:val="24"/>
          <w:szCs w:val="24"/>
          <w:u w:val="single"/>
        </w:rPr>
      </w:pPr>
      <w:r w:rsidRPr="00DF5042">
        <w:rPr>
          <w:rFonts w:asciiTheme="minorHAnsi" w:hAnsiTheme="minorHAnsi" w:cstheme="minorHAnsi"/>
          <w:b/>
          <w:sz w:val="24"/>
          <w:szCs w:val="24"/>
          <w:u w:val="single"/>
        </w:rPr>
        <w:t xml:space="preserve">Portefeuille </w:t>
      </w:r>
      <w:r w:rsidR="00647767" w:rsidRPr="00DF5042">
        <w:rPr>
          <w:rFonts w:asciiTheme="minorHAnsi" w:hAnsiTheme="minorHAnsi" w:cstheme="minorHAnsi"/>
          <w:b/>
          <w:sz w:val="24"/>
          <w:szCs w:val="24"/>
          <w:u w:val="single"/>
        </w:rPr>
        <w:t>1</w:t>
      </w:r>
      <w:r w:rsidRPr="00DF5042">
        <w:rPr>
          <w:rFonts w:asciiTheme="minorHAnsi" w:hAnsiTheme="minorHAnsi" w:cstheme="minorHAnsi"/>
          <w:b/>
          <w:sz w:val="24"/>
          <w:szCs w:val="24"/>
          <w:u w:val="single"/>
        </w:rPr>
        <w:t> :</w:t>
      </w:r>
      <w:r w:rsidRPr="00DF5042">
        <w:rPr>
          <w:u w:val="single"/>
        </w:rPr>
        <w:t xml:space="preserve"> </w:t>
      </w:r>
      <w:r w:rsidR="0032442F" w:rsidRPr="00DF5042">
        <w:rPr>
          <w:u w:val="single"/>
        </w:rPr>
        <w:t>C</w:t>
      </w:r>
      <w:r w:rsidRPr="00DF5042">
        <w:rPr>
          <w:rFonts w:asciiTheme="minorHAnsi" w:hAnsiTheme="minorHAnsi" w:cstheme="minorHAnsi"/>
          <w:b/>
          <w:sz w:val="24"/>
          <w:szCs w:val="24"/>
          <w:u w:val="single"/>
        </w:rPr>
        <w:t xml:space="preserve">roissance </w:t>
      </w:r>
      <w:r w:rsidR="0032442F" w:rsidRPr="00DF5042">
        <w:rPr>
          <w:rFonts w:asciiTheme="minorHAnsi" w:hAnsiTheme="minorHAnsi" w:cstheme="minorHAnsi"/>
          <w:b/>
          <w:sz w:val="24"/>
          <w:szCs w:val="24"/>
          <w:u w:val="single"/>
        </w:rPr>
        <w:t>Inclusive et Développement Durable</w:t>
      </w:r>
    </w:p>
    <w:p w:rsidR="005F00CD" w:rsidRPr="00DF5042" w:rsidRDefault="005F00CD" w:rsidP="00043156">
      <w:pPr>
        <w:ind w:firstLine="0"/>
        <w:jc w:val="both"/>
        <w:rPr>
          <w:rFonts w:asciiTheme="minorHAnsi" w:hAnsiTheme="minorHAnsi" w:cstheme="minorHAnsi"/>
          <w:b/>
          <w:sz w:val="14"/>
          <w:szCs w:val="14"/>
        </w:rPr>
      </w:pPr>
    </w:p>
    <w:p w:rsidR="00647767" w:rsidRPr="00DF5042" w:rsidRDefault="0032442F" w:rsidP="00043156">
      <w:pPr>
        <w:ind w:firstLine="0"/>
        <w:jc w:val="both"/>
        <w:rPr>
          <w:rFonts w:asciiTheme="minorHAnsi" w:hAnsiTheme="minorHAnsi" w:cstheme="minorHAnsi"/>
          <w:b/>
          <w:i/>
          <w:sz w:val="24"/>
          <w:szCs w:val="24"/>
        </w:rPr>
      </w:pPr>
      <w:r w:rsidRPr="00DF5042">
        <w:rPr>
          <w:rFonts w:asciiTheme="minorHAnsi" w:hAnsiTheme="minorHAnsi" w:cstheme="minorHAnsi"/>
          <w:b/>
          <w:i/>
          <w:sz w:val="24"/>
          <w:szCs w:val="24"/>
        </w:rPr>
        <w:tab/>
      </w:r>
      <w:r w:rsidR="005F00CD" w:rsidRPr="00DF5042">
        <w:rPr>
          <w:rFonts w:asciiTheme="minorHAnsi" w:hAnsiTheme="minorHAnsi" w:cstheme="minorHAnsi"/>
          <w:b/>
          <w:i/>
          <w:sz w:val="24"/>
          <w:szCs w:val="24"/>
        </w:rPr>
        <w:t>Niveau produit</w:t>
      </w:r>
      <w:r w:rsidR="00BD08FD" w:rsidRPr="00DF5042">
        <w:rPr>
          <w:rFonts w:asciiTheme="minorHAnsi" w:hAnsiTheme="minorHAnsi" w:cstheme="minorHAnsi"/>
          <w:b/>
          <w:i/>
          <w:sz w:val="24"/>
          <w:szCs w:val="24"/>
        </w:rPr>
        <w:t>s</w:t>
      </w:r>
    </w:p>
    <w:p w:rsidR="005F00CD" w:rsidRPr="00DF5042" w:rsidRDefault="005F00CD" w:rsidP="00893DF3">
      <w:pPr>
        <w:ind w:firstLine="0"/>
        <w:jc w:val="both"/>
        <w:rPr>
          <w:rFonts w:asciiTheme="minorHAnsi" w:hAnsiTheme="minorHAnsi" w:cstheme="minorHAnsi"/>
          <w:sz w:val="14"/>
          <w:szCs w:val="14"/>
        </w:rPr>
      </w:pPr>
    </w:p>
    <w:p w:rsidR="00893DF3" w:rsidRPr="00DF5042" w:rsidRDefault="000A2D2D" w:rsidP="00893DF3">
      <w:pPr>
        <w:ind w:firstLine="0"/>
        <w:jc w:val="both"/>
        <w:rPr>
          <w:rFonts w:asciiTheme="minorHAnsi" w:hAnsiTheme="minorHAnsi" w:cstheme="minorHAnsi"/>
          <w:sz w:val="24"/>
          <w:szCs w:val="24"/>
        </w:rPr>
      </w:pPr>
      <w:r w:rsidRPr="00DF5042">
        <w:rPr>
          <w:rFonts w:asciiTheme="minorHAnsi" w:hAnsiTheme="minorHAnsi" w:cstheme="minorHAnsi"/>
          <w:sz w:val="24"/>
          <w:szCs w:val="24"/>
        </w:rPr>
        <w:t>68</w:t>
      </w:r>
      <w:r w:rsidR="002E20D3" w:rsidRPr="00DF5042">
        <w:rPr>
          <w:rFonts w:asciiTheme="minorHAnsi" w:hAnsiTheme="minorHAnsi" w:cstheme="minorHAnsi"/>
          <w:sz w:val="24"/>
          <w:szCs w:val="24"/>
        </w:rPr>
        <w:t>.</w:t>
      </w:r>
      <w:r w:rsidR="00647767" w:rsidRPr="00DF5042">
        <w:rPr>
          <w:rFonts w:asciiTheme="minorHAnsi" w:hAnsiTheme="minorHAnsi" w:cstheme="minorHAnsi"/>
          <w:sz w:val="24"/>
          <w:szCs w:val="24"/>
        </w:rPr>
        <w:tab/>
        <w:t>L’effet 1, "</w:t>
      </w:r>
      <w:r w:rsidR="00647767" w:rsidRPr="00DF5042">
        <w:rPr>
          <w:rFonts w:asciiTheme="minorHAnsi" w:hAnsiTheme="minorHAnsi" w:cstheme="minorHAnsi"/>
          <w:i/>
          <w:sz w:val="24"/>
          <w:szCs w:val="24"/>
        </w:rPr>
        <w:t>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w:t>
      </w:r>
      <w:r w:rsidR="00647767" w:rsidRPr="00DF5042">
        <w:rPr>
          <w:rFonts w:asciiTheme="minorHAnsi" w:hAnsiTheme="minorHAnsi" w:cstheme="minorHAnsi"/>
          <w:sz w:val="24"/>
          <w:szCs w:val="24"/>
        </w:rPr>
        <w:t xml:space="preserve">", est poursuivi à travers </w:t>
      </w:r>
      <w:r w:rsidR="008B6015" w:rsidRPr="00DF5042">
        <w:rPr>
          <w:rFonts w:asciiTheme="minorHAnsi" w:hAnsiTheme="minorHAnsi" w:cstheme="minorHAnsi"/>
          <w:sz w:val="24"/>
          <w:szCs w:val="24"/>
        </w:rPr>
        <w:t>quatre</w:t>
      </w:r>
      <w:r w:rsidR="00647767" w:rsidRPr="00DF5042">
        <w:rPr>
          <w:rFonts w:asciiTheme="minorHAnsi" w:hAnsiTheme="minorHAnsi" w:cstheme="minorHAnsi"/>
          <w:sz w:val="24"/>
          <w:szCs w:val="24"/>
        </w:rPr>
        <w:t xml:space="preserve"> (0</w:t>
      </w:r>
      <w:r w:rsidR="008B6015" w:rsidRPr="00DF5042">
        <w:rPr>
          <w:rFonts w:asciiTheme="minorHAnsi" w:hAnsiTheme="minorHAnsi" w:cstheme="minorHAnsi"/>
          <w:sz w:val="24"/>
          <w:szCs w:val="24"/>
        </w:rPr>
        <w:t>4</w:t>
      </w:r>
      <w:r w:rsidR="00647767" w:rsidRPr="00DF5042">
        <w:rPr>
          <w:rFonts w:asciiTheme="minorHAnsi" w:hAnsiTheme="minorHAnsi" w:cstheme="minorHAnsi"/>
          <w:sz w:val="24"/>
          <w:szCs w:val="24"/>
        </w:rPr>
        <w:t>) produits :</w:t>
      </w:r>
      <w:r w:rsidR="008B6015" w:rsidRPr="00DF5042">
        <w:rPr>
          <w:rFonts w:asciiTheme="minorHAnsi" w:hAnsiTheme="minorHAnsi" w:cstheme="minorHAnsi"/>
          <w:sz w:val="24"/>
          <w:szCs w:val="24"/>
        </w:rPr>
        <w:t xml:space="preserve"> (i) "</w:t>
      </w:r>
      <w:r w:rsidR="00893DF3" w:rsidRPr="00DF5042">
        <w:rPr>
          <w:rFonts w:asciiTheme="minorHAnsi" w:hAnsiTheme="minorHAnsi" w:cstheme="minorHAnsi"/>
          <w:i/>
          <w:sz w:val="24"/>
          <w:szCs w:val="24"/>
        </w:rPr>
        <w:t>Les groupes marginalisés, en particulier les jeunes et les femmes en situation de sous-emploi, sont habilités à accéder aux actifs financiers, à bénéficier d’emplois durables et à développer l’esprit d’entreprise</w:t>
      </w:r>
      <w:r w:rsidR="008B6015" w:rsidRPr="00DF5042">
        <w:rPr>
          <w:rFonts w:asciiTheme="minorHAnsi" w:hAnsiTheme="minorHAnsi" w:cstheme="minorHAnsi"/>
          <w:i/>
          <w:sz w:val="24"/>
          <w:szCs w:val="24"/>
        </w:rPr>
        <w:t>.</w:t>
      </w:r>
      <w:r w:rsidR="008B6015" w:rsidRPr="00DF5042">
        <w:rPr>
          <w:rFonts w:asciiTheme="minorHAnsi" w:hAnsiTheme="minorHAnsi" w:cstheme="minorHAnsi"/>
          <w:sz w:val="24"/>
          <w:szCs w:val="24"/>
        </w:rPr>
        <w:t>" ; (ii) "</w:t>
      </w:r>
      <w:r w:rsidR="00893DF3" w:rsidRPr="00DF5042">
        <w:rPr>
          <w:rFonts w:asciiTheme="minorHAnsi" w:hAnsiTheme="minorHAnsi" w:cstheme="minorHAnsi"/>
          <w:i/>
          <w:sz w:val="24"/>
          <w:szCs w:val="24"/>
        </w:rPr>
        <w:t>Les groupes marginalisés, en particulier les jeunes et les femmes en situation de sous-emploi, ont davantage les capacités techniques nécessaires pour accéder aux technologies agricoles adaptées aux changements climatiques et ainsi mieux gagner leur vie</w:t>
      </w:r>
      <w:r w:rsidR="008B6015" w:rsidRPr="00DF5042">
        <w:rPr>
          <w:rFonts w:asciiTheme="minorHAnsi" w:hAnsiTheme="minorHAnsi" w:cstheme="minorHAnsi"/>
          <w:i/>
          <w:sz w:val="24"/>
          <w:szCs w:val="24"/>
        </w:rPr>
        <w:t xml:space="preserve"> et améliorer leur productivité.</w:t>
      </w:r>
      <w:r w:rsidR="008B6015" w:rsidRPr="00DF5042">
        <w:rPr>
          <w:rFonts w:asciiTheme="minorHAnsi" w:hAnsiTheme="minorHAnsi" w:cstheme="minorHAnsi"/>
          <w:sz w:val="24"/>
          <w:szCs w:val="24"/>
        </w:rPr>
        <w:t>" ; (iii) "</w:t>
      </w:r>
      <w:r w:rsidR="00893DF3" w:rsidRPr="00DF5042">
        <w:rPr>
          <w:rFonts w:asciiTheme="minorHAnsi" w:hAnsiTheme="minorHAnsi" w:cstheme="minorHAnsi"/>
          <w:i/>
          <w:sz w:val="24"/>
          <w:szCs w:val="24"/>
        </w:rPr>
        <w:t xml:space="preserve">Solutions adoptées pour permettre aux populations rurales et urbaines d’accéder à des énergies </w:t>
      </w:r>
      <w:r w:rsidR="008B6015" w:rsidRPr="00DF5042">
        <w:rPr>
          <w:rFonts w:asciiTheme="minorHAnsi" w:hAnsiTheme="minorHAnsi" w:cstheme="minorHAnsi"/>
          <w:i/>
          <w:sz w:val="24"/>
          <w:szCs w:val="24"/>
        </w:rPr>
        <w:t>durables, bon marché et propres.</w:t>
      </w:r>
      <w:r w:rsidR="008B6015" w:rsidRPr="00DF5042">
        <w:rPr>
          <w:rFonts w:asciiTheme="minorHAnsi" w:hAnsiTheme="minorHAnsi" w:cstheme="minorHAnsi"/>
          <w:sz w:val="24"/>
          <w:szCs w:val="24"/>
        </w:rPr>
        <w:t>" ; et (iv) "</w:t>
      </w:r>
      <w:r w:rsidR="00893DF3" w:rsidRPr="00DF5042">
        <w:rPr>
          <w:rFonts w:asciiTheme="minorHAnsi" w:hAnsiTheme="minorHAnsi" w:cstheme="minorHAnsi"/>
          <w:i/>
          <w:sz w:val="24"/>
          <w:szCs w:val="24"/>
        </w:rPr>
        <w:t>Les institutions locales et nationales ont davantage les capacités techniques et financières nécessaires pour coordonner efficacement l’action environnementale, la protection de l’écosystème et la gestion des risques de catastrophe.</w:t>
      </w:r>
      <w:r w:rsidR="008B6015" w:rsidRPr="00DF5042">
        <w:rPr>
          <w:rFonts w:asciiTheme="minorHAnsi" w:hAnsiTheme="minorHAnsi" w:cstheme="minorHAnsi"/>
          <w:sz w:val="24"/>
          <w:szCs w:val="24"/>
        </w:rPr>
        <w:t>"</w:t>
      </w:r>
    </w:p>
    <w:p w:rsidR="00647767" w:rsidRPr="00DF5042" w:rsidRDefault="00647767" w:rsidP="00043156">
      <w:pPr>
        <w:ind w:firstLine="0"/>
        <w:jc w:val="both"/>
        <w:rPr>
          <w:rFonts w:asciiTheme="minorHAnsi" w:hAnsiTheme="minorHAnsi" w:cstheme="minorHAnsi"/>
          <w:sz w:val="14"/>
          <w:szCs w:val="14"/>
        </w:rPr>
      </w:pPr>
    </w:p>
    <w:p w:rsidR="008B6015" w:rsidRPr="00DF5042" w:rsidRDefault="000A2D2D" w:rsidP="006165B5">
      <w:pPr>
        <w:ind w:firstLine="0"/>
        <w:jc w:val="both"/>
        <w:rPr>
          <w:rFonts w:asciiTheme="minorHAnsi" w:hAnsiTheme="minorHAnsi" w:cstheme="minorHAnsi"/>
          <w:sz w:val="24"/>
          <w:szCs w:val="24"/>
        </w:rPr>
      </w:pPr>
      <w:r w:rsidRPr="00DF5042">
        <w:rPr>
          <w:rFonts w:asciiTheme="minorHAnsi" w:hAnsiTheme="minorHAnsi" w:cstheme="minorHAnsi"/>
          <w:sz w:val="24"/>
          <w:szCs w:val="24"/>
        </w:rPr>
        <w:t>69</w:t>
      </w:r>
      <w:r w:rsidR="002E20D3" w:rsidRPr="00DF5042">
        <w:rPr>
          <w:rFonts w:asciiTheme="minorHAnsi" w:hAnsiTheme="minorHAnsi" w:cstheme="minorHAnsi"/>
          <w:sz w:val="24"/>
          <w:szCs w:val="24"/>
        </w:rPr>
        <w:t>.</w:t>
      </w:r>
      <w:r w:rsidR="00871B64" w:rsidRPr="00DF5042">
        <w:rPr>
          <w:rFonts w:asciiTheme="minorHAnsi" w:hAnsiTheme="minorHAnsi" w:cstheme="minorHAnsi"/>
          <w:sz w:val="24"/>
          <w:szCs w:val="24"/>
        </w:rPr>
        <w:tab/>
        <w:t xml:space="preserve">Au titre du Produit 1.1., </w:t>
      </w:r>
      <w:r w:rsidR="005B2CE6" w:rsidRPr="00DF5042">
        <w:rPr>
          <w:rFonts w:asciiTheme="minorHAnsi" w:hAnsiTheme="minorHAnsi" w:cstheme="minorHAnsi"/>
          <w:sz w:val="24"/>
          <w:szCs w:val="24"/>
        </w:rPr>
        <w:t xml:space="preserve">quelque </w:t>
      </w:r>
      <w:r w:rsidR="001416AF" w:rsidRPr="00DF5042">
        <w:rPr>
          <w:rFonts w:asciiTheme="minorHAnsi" w:hAnsiTheme="minorHAnsi" w:cstheme="minorHAnsi"/>
          <w:sz w:val="24"/>
          <w:szCs w:val="24"/>
        </w:rPr>
        <w:t>5206</w:t>
      </w:r>
      <w:r w:rsidR="00871B64" w:rsidRPr="00DF5042">
        <w:rPr>
          <w:rFonts w:asciiTheme="minorHAnsi" w:hAnsiTheme="minorHAnsi" w:cstheme="minorHAnsi"/>
          <w:sz w:val="24"/>
          <w:szCs w:val="24"/>
        </w:rPr>
        <w:t xml:space="preserve"> personnes</w:t>
      </w:r>
      <w:r w:rsidR="001416AF" w:rsidRPr="00DF5042">
        <w:rPr>
          <w:rFonts w:asciiTheme="minorHAnsi" w:hAnsiTheme="minorHAnsi" w:cstheme="minorHAnsi"/>
          <w:sz w:val="24"/>
          <w:szCs w:val="24"/>
        </w:rPr>
        <w:t xml:space="preserve"> ont eu accès à des services financiers : </w:t>
      </w:r>
      <w:r w:rsidR="00871B64" w:rsidRPr="00DF5042">
        <w:rPr>
          <w:rFonts w:asciiTheme="minorHAnsi" w:hAnsiTheme="minorHAnsi" w:cstheme="minorHAnsi"/>
          <w:sz w:val="24"/>
          <w:szCs w:val="24"/>
        </w:rPr>
        <w:t>2</w:t>
      </w:r>
      <w:r w:rsidR="0032442F" w:rsidRPr="00DF5042">
        <w:rPr>
          <w:rFonts w:asciiTheme="minorHAnsi" w:hAnsiTheme="minorHAnsi" w:cstheme="minorHAnsi"/>
          <w:sz w:val="24"/>
          <w:szCs w:val="24"/>
        </w:rPr>
        <w:t xml:space="preserve"> </w:t>
      </w:r>
      <w:r w:rsidR="00871B64" w:rsidRPr="00DF5042">
        <w:rPr>
          <w:rFonts w:asciiTheme="minorHAnsi" w:hAnsiTheme="minorHAnsi" w:cstheme="minorHAnsi"/>
          <w:sz w:val="24"/>
          <w:szCs w:val="24"/>
        </w:rPr>
        <w:t>038 femmes, 1617 jeunes et 1</w:t>
      </w:r>
      <w:r w:rsidR="0032442F" w:rsidRPr="00DF5042">
        <w:rPr>
          <w:rFonts w:asciiTheme="minorHAnsi" w:hAnsiTheme="minorHAnsi" w:cstheme="minorHAnsi"/>
          <w:sz w:val="24"/>
          <w:szCs w:val="24"/>
        </w:rPr>
        <w:t xml:space="preserve"> </w:t>
      </w:r>
      <w:r w:rsidR="00871B64" w:rsidRPr="00DF5042">
        <w:rPr>
          <w:rFonts w:asciiTheme="minorHAnsi" w:hAnsiTheme="minorHAnsi" w:cstheme="minorHAnsi"/>
          <w:sz w:val="24"/>
          <w:szCs w:val="24"/>
        </w:rPr>
        <w:t>781 handicapés</w:t>
      </w:r>
      <w:r w:rsidR="001416AF" w:rsidRPr="00DF5042">
        <w:rPr>
          <w:rFonts w:asciiTheme="minorHAnsi" w:hAnsiTheme="minorHAnsi" w:cstheme="minorHAnsi"/>
          <w:sz w:val="24"/>
          <w:szCs w:val="24"/>
        </w:rPr>
        <w:t xml:space="preserve"> ont bénéficié de ce service, représentant à mi-parcours déjà e</w:t>
      </w:r>
      <w:r w:rsidR="006165B5" w:rsidRPr="00DF5042">
        <w:rPr>
          <w:rFonts w:asciiTheme="minorHAnsi" w:hAnsiTheme="minorHAnsi" w:cstheme="minorHAnsi"/>
          <w:sz w:val="24"/>
          <w:szCs w:val="24"/>
        </w:rPr>
        <w:t>t</w:t>
      </w:r>
      <w:r w:rsidR="001416AF" w:rsidRPr="00DF5042">
        <w:rPr>
          <w:rFonts w:asciiTheme="minorHAnsi" w:hAnsiTheme="minorHAnsi" w:cstheme="minorHAnsi"/>
          <w:sz w:val="24"/>
          <w:szCs w:val="24"/>
        </w:rPr>
        <w:t xml:space="preserve"> respectivement, 142%, </w:t>
      </w:r>
      <w:r w:rsidR="005B2CE6" w:rsidRPr="00DF5042">
        <w:rPr>
          <w:rFonts w:asciiTheme="minorHAnsi" w:hAnsiTheme="minorHAnsi" w:cstheme="minorHAnsi"/>
          <w:sz w:val="24"/>
          <w:szCs w:val="24"/>
        </w:rPr>
        <w:t>66</w:t>
      </w:r>
      <w:r w:rsidR="001416AF" w:rsidRPr="00DF5042">
        <w:rPr>
          <w:rFonts w:asciiTheme="minorHAnsi" w:hAnsiTheme="minorHAnsi" w:cstheme="minorHAnsi"/>
          <w:sz w:val="24"/>
          <w:szCs w:val="24"/>
        </w:rPr>
        <w:t xml:space="preserve">% </w:t>
      </w:r>
      <w:r w:rsidR="005B2CE6" w:rsidRPr="00DF5042">
        <w:rPr>
          <w:rFonts w:asciiTheme="minorHAnsi" w:hAnsiTheme="minorHAnsi" w:cstheme="minorHAnsi"/>
          <w:sz w:val="24"/>
          <w:szCs w:val="24"/>
        </w:rPr>
        <w:t>et 4</w:t>
      </w:r>
      <w:r w:rsidR="001416AF" w:rsidRPr="00DF5042">
        <w:rPr>
          <w:rFonts w:asciiTheme="minorHAnsi" w:hAnsiTheme="minorHAnsi" w:cstheme="minorHAnsi"/>
          <w:sz w:val="24"/>
          <w:szCs w:val="24"/>
        </w:rPr>
        <w:t>4</w:t>
      </w:r>
      <w:r w:rsidR="005B2CE6" w:rsidRPr="00DF5042">
        <w:rPr>
          <w:rFonts w:asciiTheme="minorHAnsi" w:hAnsiTheme="minorHAnsi" w:cstheme="minorHAnsi"/>
          <w:sz w:val="24"/>
          <w:szCs w:val="24"/>
        </w:rPr>
        <w:t>53</w:t>
      </w:r>
      <w:r w:rsidR="001416AF" w:rsidRPr="00DF5042">
        <w:rPr>
          <w:rFonts w:asciiTheme="minorHAnsi" w:hAnsiTheme="minorHAnsi" w:cstheme="minorHAnsi"/>
          <w:sz w:val="24"/>
          <w:szCs w:val="24"/>
        </w:rPr>
        <w:t xml:space="preserve">% des cibles </w:t>
      </w:r>
      <w:r w:rsidR="005B2CE6" w:rsidRPr="00DF5042">
        <w:rPr>
          <w:rFonts w:asciiTheme="minorHAnsi" w:hAnsiTheme="minorHAnsi" w:cstheme="minorHAnsi"/>
          <w:sz w:val="24"/>
          <w:szCs w:val="24"/>
        </w:rPr>
        <w:t>de fin de cycle assignées au programme ; ces performances sont localisées à Bonou, Abomey-calavi, So-ava, Zogbodomé, Lokossa et Athiémé. U</w:t>
      </w:r>
      <w:r w:rsidR="00871B64" w:rsidRPr="00DF5042">
        <w:rPr>
          <w:rFonts w:asciiTheme="minorHAnsi" w:hAnsiTheme="minorHAnsi" w:cstheme="minorHAnsi"/>
          <w:sz w:val="24"/>
          <w:szCs w:val="24"/>
        </w:rPr>
        <w:t xml:space="preserve">ne plateforme nationale </w:t>
      </w:r>
      <w:r w:rsidR="005B2CE6" w:rsidRPr="00DF5042">
        <w:rPr>
          <w:rFonts w:asciiTheme="minorHAnsi" w:hAnsiTheme="minorHAnsi" w:cstheme="minorHAnsi"/>
          <w:sz w:val="24"/>
          <w:szCs w:val="24"/>
        </w:rPr>
        <w:t>offre/demande de c</w:t>
      </w:r>
      <w:r w:rsidR="00871B64" w:rsidRPr="00DF5042">
        <w:rPr>
          <w:rFonts w:asciiTheme="minorHAnsi" w:hAnsiTheme="minorHAnsi" w:cstheme="minorHAnsi"/>
          <w:sz w:val="24"/>
          <w:szCs w:val="24"/>
        </w:rPr>
        <w:t>ompétences est mise en place et rendue opérationnelle</w:t>
      </w:r>
      <w:r w:rsidR="005B2CE6" w:rsidRPr="00DF5042">
        <w:rPr>
          <w:rFonts w:asciiTheme="minorHAnsi" w:hAnsiTheme="minorHAnsi" w:cstheme="minorHAnsi"/>
          <w:sz w:val="24"/>
          <w:szCs w:val="24"/>
        </w:rPr>
        <w:t>, correspondant à une réalisation de 50% de ce qui pouvait être attendu à mi-parcours (4 plateformes ciblées en fin de cycle</w:t>
      </w:r>
      <w:r w:rsidR="0032442F" w:rsidRPr="00DF5042">
        <w:rPr>
          <w:rFonts w:asciiTheme="minorHAnsi" w:hAnsiTheme="minorHAnsi" w:cstheme="minorHAnsi"/>
          <w:sz w:val="24"/>
          <w:szCs w:val="24"/>
        </w:rPr>
        <w:t>, soit 2 à mi-cycle</w:t>
      </w:r>
      <w:r w:rsidR="005B2CE6" w:rsidRPr="00DF5042">
        <w:rPr>
          <w:rFonts w:asciiTheme="minorHAnsi" w:hAnsiTheme="minorHAnsi" w:cstheme="minorHAnsi"/>
          <w:sz w:val="24"/>
          <w:szCs w:val="24"/>
        </w:rPr>
        <w:t xml:space="preserve">). Enfin, </w:t>
      </w:r>
      <w:r w:rsidR="005B2CE6" w:rsidRPr="00DF5042">
        <w:rPr>
          <w:rFonts w:ascii="Times New Roman" w:hAnsi="Times New Roman"/>
          <w:sz w:val="24"/>
          <w:szCs w:val="24"/>
        </w:rPr>
        <w:t>14</w:t>
      </w:r>
      <w:r w:rsidR="0032442F" w:rsidRPr="00DF5042">
        <w:rPr>
          <w:rFonts w:ascii="Times New Roman" w:hAnsi="Times New Roman"/>
          <w:sz w:val="24"/>
          <w:szCs w:val="24"/>
        </w:rPr>
        <w:t xml:space="preserve"> </w:t>
      </w:r>
      <w:r w:rsidR="005B2CE6" w:rsidRPr="00DF5042">
        <w:rPr>
          <w:rFonts w:ascii="Times New Roman" w:hAnsi="Times New Roman"/>
          <w:sz w:val="24"/>
          <w:szCs w:val="24"/>
        </w:rPr>
        <w:t xml:space="preserve">089 </w:t>
      </w:r>
      <w:r w:rsidR="005B2CE6" w:rsidRPr="00DF5042">
        <w:rPr>
          <w:rFonts w:asciiTheme="minorHAnsi" w:hAnsiTheme="minorHAnsi" w:cstheme="minorHAnsi"/>
          <w:sz w:val="24"/>
          <w:szCs w:val="24"/>
        </w:rPr>
        <w:t>personnes ont accédé à un emploi : 3</w:t>
      </w:r>
      <w:r w:rsidR="0032442F" w:rsidRPr="00DF5042">
        <w:rPr>
          <w:rFonts w:asciiTheme="minorHAnsi" w:hAnsiTheme="minorHAnsi" w:cstheme="minorHAnsi"/>
          <w:sz w:val="24"/>
          <w:szCs w:val="24"/>
        </w:rPr>
        <w:t xml:space="preserve"> </w:t>
      </w:r>
      <w:r w:rsidR="005B2CE6" w:rsidRPr="00DF5042">
        <w:rPr>
          <w:rFonts w:asciiTheme="minorHAnsi" w:hAnsiTheme="minorHAnsi" w:cstheme="minorHAnsi"/>
          <w:sz w:val="24"/>
          <w:szCs w:val="24"/>
        </w:rPr>
        <w:t>484 femmes, 1</w:t>
      </w:r>
      <w:r w:rsidR="0032442F" w:rsidRPr="00DF5042">
        <w:rPr>
          <w:rFonts w:asciiTheme="minorHAnsi" w:hAnsiTheme="minorHAnsi" w:cstheme="minorHAnsi"/>
          <w:sz w:val="24"/>
          <w:szCs w:val="24"/>
        </w:rPr>
        <w:t xml:space="preserve"> </w:t>
      </w:r>
      <w:r w:rsidR="005B2CE6" w:rsidRPr="00DF5042">
        <w:rPr>
          <w:rFonts w:asciiTheme="minorHAnsi" w:hAnsiTheme="minorHAnsi" w:cstheme="minorHAnsi"/>
          <w:sz w:val="24"/>
          <w:szCs w:val="24"/>
        </w:rPr>
        <w:t xml:space="preserve">0921 jeunes et </w:t>
      </w:r>
      <w:r w:rsidR="006165B5" w:rsidRPr="00DF5042">
        <w:rPr>
          <w:rFonts w:asciiTheme="minorHAnsi" w:hAnsiTheme="minorHAnsi" w:cstheme="minorHAnsi"/>
          <w:sz w:val="24"/>
          <w:szCs w:val="24"/>
        </w:rPr>
        <w:t>2</w:t>
      </w:r>
      <w:r w:rsidR="005B2CE6" w:rsidRPr="00DF5042">
        <w:rPr>
          <w:rFonts w:asciiTheme="minorHAnsi" w:hAnsiTheme="minorHAnsi" w:cstheme="minorHAnsi"/>
          <w:sz w:val="24"/>
          <w:szCs w:val="24"/>
        </w:rPr>
        <w:t xml:space="preserve"> handicapés </w:t>
      </w:r>
      <w:r w:rsidR="006165B5" w:rsidRPr="00DF5042">
        <w:rPr>
          <w:rFonts w:asciiTheme="minorHAnsi" w:hAnsiTheme="minorHAnsi" w:cstheme="minorHAnsi"/>
          <w:sz w:val="24"/>
          <w:szCs w:val="24"/>
        </w:rPr>
        <w:t>figurent dans cet effectif</w:t>
      </w:r>
      <w:r w:rsidR="005B2CE6" w:rsidRPr="00DF5042">
        <w:rPr>
          <w:rFonts w:asciiTheme="minorHAnsi" w:hAnsiTheme="minorHAnsi" w:cstheme="minorHAnsi"/>
          <w:sz w:val="24"/>
          <w:szCs w:val="24"/>
        </w:rPr>
        <w:t>, représentant à mi-parcours déjà e</w:t>
      </w:r>
      <w:r w:rsidR="006165B5" w:rsidRPr="00DF5042">
        <w:rPr>
          <w:rFonts w:asciiTheme="minorHAnsi" w:hAnsiTheme="minorHAnsi" w:cstheme="minorHAnsi"/>
          <w:sz w:val="24"/>
          <w:szCs w:val="24"/>
        </w:rPr>
        <w:t>t</w:t>
      </w:r>
      <w:r w:rsidR="005B2CE6" w:rsidRPr="00DF5042">
        <w:rPr>
          <w:rFonts w:asciiTheme="minorHAnsi" w:hAnsiTheme="minorHAnsi" w:cstheme="minorHAnsi"/>
          <w:sz w:val="24"/>
          <w:szCs w:val="24"/>
        </w:rPr>
        <w:t xml:space="preserve"> respectivement,</w:t>
      </w:r>
      <w:r w:rsidR="006165B5" w:rsidRPr="00DF5042">
        <w:rPr>
          <w:rFonts w:asciiTheme="minorHAnsi" w:hAnsiTheme="minorHAnsi" w:cstheme="minorHAnsi"/>
          <w:sz w:val="24"/>
          <w:szCs w:val="24"/>
        </w:rPr>
        <w:t xml:space="preserve"> 465%, 560%, 5% </w:t>
      </w:r>
      <w:r w:rsidR="005B2CE6" w:rsidRPr="00DF5042">
        <w:rPr>
          <w:rFonts w:asciiTheme="minorHAnsi" w:hAnsiTheme="minorHAnsi" w:cstheme="minorHAnsi"/>
          <w:sz w:val="24"/>
          <w:szCs w:val="24"/>
        </w:rPr>
        <w:t>des cibles de fin de cycle</w:t>
      </w:r>
      <w:r w:rsidR="006165B5" w:rsidRPr="00DF5042">
        <w:rPr>
          <w:rFonts w:asciiTheme="minorHAnsi" w:hAnsiTheme="minorHAnsi" w:cstheme="minorHAnsi"/>
          <w:sz w:val="24"/>
          <w:szCs w:val="24"/>
        </w:rPr>
        <w:t xml:space="preserve"> fixées </w:t>
      </w:r>
      <w:r w:rsidR="005B2CE6" w:rsidRPr="00DF5042">
        <w:rPr>
          <w:rFonts w:asciiTheme="minorHAnsi" w:hAnsiTheme="minorHAnsi" w:cstheme="minorHAnsi"/>
          <w:sz w:val="24"/>
          <w:szCs w:val="24"/>
        </w:rPr>
        <w:t>au programme</w:t>
      </w:r>
      <w:r w:rsidR="00B31358" w:rsidRPr="00DF5042">
        <w:rPr>
          <w:rFonts w:asciiTheme="minorHAnsi" w:hAnsiTheme="minorHAnsi" w:cstheme="minorHAnsi"/>
          <w:sz w:val="24"/>
          <w:szCs w:val="24"/>
        </w:rPr>
        <w:t> ; ces performances sont notées dans les communes de Avrankou, Bonou, Savalou, Ouaké, Dassa-Zoumè, Djidja, Ouèssè, Djougou, Bantè, Toucountouna, N’dali et Kalalé.</w:t>
      </w:r>
    </w:p>
    <w:p w:rsidR="00A43751" w:rsidRPr="00DF5042" w:rsidRDefault="00A43751" w:rsidP="00D516C0">
      <w:pPr>
        <w:ind w:firstLine="0"/>
        <w:jc w:val="both"/>
        <w:rPr>
          <w:rFonts w:asciiTheme="minorHAnsi" w:hAnsiTheme="minorHAnsi" w:cstheme="minorHAnsi"/>
          <w:sz w:val="14"/>
          <w:szCs w:val="14"/>
        </w:rPr>
      </w:pPr>
    </w:p>
    <w:p w:rsidR="00871B64" w:rsidRPr="00DF5042" w:rsidRDefault="002E20D3" w:rsidP="00D516C0">
      <w:pPr>
        <w:ind w:firstLine="0"/>
        <w:jc w:val="both"/>
        <w:rPr>
          <w:rFonts w:asciiTheme="minorHAnsi" w:hAnsiTheme="minorHAnsi" w:cstheme="minorHAnsi"/>
          <w:sz w:val="24"/>
          <w:szCs w:val="24"/>
        </w:rPr>
      </w:pPr>
      <w:r w:rsidRPr="00DF5042">
        <w:rPr>
          <w:rFonts w:asciiTheme="minorHAnsi" w:hAnsiTheme="minorHAnsi" w:cstheme="minorHAnsi"/>
          <w:sz w:val="24"/>
          <w:szCs w:val="24"/>
        </w:rPr>
        <w:t>7</w:t>
      </w:r>
      <w:r w:rsidR="000A2D2D" w:rsidRPr="00DF5042">
        <w:rPr>
          <w:rFonts w:asciiTheme="minorHAnsi" w:hAnsiTheme="minorHAnsi" w:cstheme="minorHAnsi"/>
          <w:sz w:val="24"/>
          <w:szCs w:val="24"/>
        </w:rPr>
        <w:t>0</w:t>
      </w:r>
      <w:r w:rsidRPr="00DF5042">
        <w:rPr>
          <w:rFonts w:asciiTheme="minorHAnsi" w:hAnsiTheme="minorHAnsi" w:cstheme="minorHAnsi"/>
          <w:sz w:val="24"/>
          <w:szCs w:val="24"/>
        </w:rPr>
        <w:t>.</w:t>
      </w:r>
      <w:r w:rsidR="00D516C0" w:rsidRPr="00DF5042">
        <w:rPr>
          <w:rFonts w:asciiTheme="minorHAnsi" w:hAnsiTheme="minorHAnsi" w:cstheme="minorHAnsi"/>
          <w:sz w:val="24"/>
          <w:szCs w:val="24"/>
        </w:rPr>
        <w:tab/>
      </w:r>
      <w:r w:rsidR="00B31358" w:rsidRPr="00DF5042">
        <w:rPr>
          <w:rFonts w:asciiTheme="minorHAnsi" w:hAnsiTheme="minorHAnsi" w:cstheme="minorHAnsi"/>
          <w:sz w:val="24"/>
          <w:szCs w:val="24"/>
        </w:rPr>
        <w:t xml:space="preserve">Au titre du Produit 1.2, </w:t>
      </w:r>
      <w:r w:rsidR="00DB3A5E" w:rsidRPr="00DF5042">
        <w:rPr>
          <w:rFonts w:asciiTheme="minorHAnsi" w:hAnsiTheme="minorHAnsi" w:cstheme="minorHAnsi"/>
          <w:sz w:val="24"/>
          <w:szCs w:val="24"/>
        </w:rPr>
        <w:t>le programme a diffusé les technologies agricoles auprès de 14</w:t>
      </w:r>
      <w:r w:rsidR="0032442F" w:rsidRPr="00DF5042">
        <w:rPr>
          <w:rFonts w:asciiTheme="minorHAnsi" w:hAnsiTheme="minorHAnsi" w:cstheme="minorHAnsi"/>
          <w:sz w:val="24"/>
          <w:szCs w:val="24"/>
        </w:rPr>
        <w:t xml:space="preserve"> </w:t>
      </w:r>
      <w:r w:rsidR="00DB3A5E" w:rsidRPr="00DF5042">
        <w:rPr>
          <w:rFonts w:asciiTheme="minorHAnsi" w:hAnsiTheme="minorHAnsi" w:cstheme="minorHAnsi"/>
          <w:sz w:val="24"/>
          <w:szCs w:val="24"/>
        </w:rPr>
        <w:t xml:space="preserve">089 bénéficiaires dans 8 communes : Avrankou, Bonou, Dassa-Zoumè, Djidja, Ouèssè, Djougou, Bantè et Kalalé. </w:t>
      </w:r>
      <w:r w:rsidR="00D516C0" w:rsidRPr="00DF5042">
        <w:rPr>
          <w:rFonts w:asciiTheme="minorHAnsi" w:hAnsiTheme="minorHAnsi" w:cstheme="minorHAnsi"/>
          <w:sz w:val="24"/>
          <w:szCs w:val="24"/>
        </w:rPr>
        <w:t xml:space="preserve">A </w:t>
      </w:r>
      <w:r w:rsidR="004A39AE" w:rsidRPr="00DF5042">
        <w:rPr>
          <w:rFonts w:asciiTheme="minorHAnsi" w:hAnsiTheme="minorHAnsi" w:cstheme="minorHAnsi"/>
          <w:sz w:val="24"/>
          <w:szCs w:val="24"/>
        </w:rPr>
        <w:t>mi-parcours</w:t>
      </w:r>
      <w:r w:rsidR="00D516C0" w:rsidRPr="00DF5042">
        <w:rPr>
          <w:rFonts w:asciiTheme="minorHAnsi" w:hAnsiTheme="minorHAnsi" w:cstheme="minorHAnsi"/>
          <w:sz w:val="24"/>
          <w:szCs w:val="24"/>
        </w:rPr>
        <w:t>, les réalisations représentent déjà, respectivement, 212%, 218% et 400% des cibles de fin de cycle pour les femmes, les jeunes et les personnes vivant avec un handicap.</w:t>
      </w:r>
      <w:r w:rsidR="00FF012E" w:rsidRPr="00DF5042">
        <w:rPr>
          <w:rFonts w:asciiTheme="minorHAnsi" w:hAnsiTheme="minorHAnsi" w:cstheme="minorHAnsi"/>
          <w:sz w:val="24"/>
          <w:szCs w:val="24"/>
        </w:rPr>
        <w:t xml:space="preserve"> Quelque 1200 ha ont été reboisés, et 140 producteurs formés, équipés et installés dans le secteur de l’apiculture. En appui à cette dynamique</w:t>
      </w:r>
      <w:r w:rsidR="00FF012E" w:rsidRPr="00DF5042">
        <w:rPr>
          <w:rFonts w:ascii="Times New Roman" w:hAnsi="Times New Roman"/>
          <w:sz w:val="24"/>
          <w:szCs w:val="24"/>
        </w:rPr>
        <w:t xml:space="preserve"> </w:t>
      </w:r>
      <w:r w:rsidR="00C9673E" w:rsidRPr="00DF5042">
        <w:rPr>
          <w:rFonts w:ascii="Times New Roman" w:hAnsi="Times New Roman"/>
          <w:sz w:val="24"/>
          <w:szCs w:val="24"/>
        </w:rPr>
        <w:t>un Schéma D</w:t>
      </w:r>
      <w:r w:rsidR="00FF012E" w:rsidRPr="00DF5042">
        <w:rPr>
          <w:rFonts w:ascii="Times New Roman" w:hAnsi="Times New Roman"/>
          <w:sz w:val="24"/>
          <w:szCs w:val="24"/>
        </w:rPr>
        <w:t>irecteur d’</w:t>
      </w:r>
      <w:r w:rsidR="00C9673E" w:rsidRPr="00DF5042">
        <w:rPr>
          <w:rFonts w:ascii="Times New Roman" w:hAnsi="Times New Roman"/>
          <w:sz w:val="24"/>
          <w:szCs w:val="24"/>
        </w:rPr>
        <w:t>Aménagement C</w:t>
      </w:r>
      <w:r w:rsidR="00FF012E" w:rsidRPr="00DF5042">
        <w:rPr>
          <w:rFonts w:ascii="Times New Roman" w:hAnsi="Times New Roman"/>
          <w:sz w:val="24"/>
          <w:szCs w:val="24"/>
        </w:rPr>
        <w:t xml:space="preserve">ommunal (SDAC) </w:t>
      </w:r>
      <w:r w:rsidR="00C9673E" w:rsidRPr="00DF5042">
        <w:rPr>
          <w:rFonts w:ascii="Times New Roman" w:hAnsi="Times New Roman"/>
          <w:sz w:val="24"/>
          <w:szCs w:val="24"/>
        </w:rPr>
        <w:t xml:space="preserve">a été actualisé, et les </w:t>
      </w:r>
      <w:r w:rsidR="00FF012E" w:rsidRPr="00DF5042">
        <w:rPr>
          <w:rFonts w:ascii="Times New Roman" w:hAnsi="Times New Roman"/>
          <w:sz w:val="24"/>
          <w:szCs w:val="24"/>
        </w:rPr>
        <w:t xml:space="preserve">capacités </w:t>
      </w:r>
      <w:r w:rsidR="00C9673E" w:rsidRPr="00DF5042">
        <w:rPr>
          <w:rFonts w:ascii="Times New Roman" w:hAnsi="Times New Roman"/>
          <w:sz w:val="24"/>
          <w:szCs w:val="24"/>
        </w:rPr>
        <w:t>communales en forcées dans l</w:t>
      </w:r>
      <w:r w:rsidR="00FF012E" w:rsidRPr="00DF5042">
        <w:rPr>
          <w:rFonts w:ascii="Times New Roman" w:hAnsi="Times New Roman"/>
          <w:sz w:val="24"/>
          <w:szCs w:val="24"/>
        </w:rPr>
        <w:t>a préservation des zones écologiques</w:t>
      </w:r>
      <w:r w:rsidR="00C9673E" w:rsidRPr="00DF5042">
        <w:rPr>
          <w:rFonts w:ascii="Times New Roman" w:hAnsi="Times New Roman"/>
          <w:sz w:val="24"/>
          <w:szCs w:val="24"/>
        </w:rPr>
        <w:t>.</w:t>
      </w:r>
    </w:p>
    <w:p w:rsidR="00A43751" w:rsidRPr="00DF5042" w:rsidRDefault="00A43751" w:rsidP="00043156">
      <w:pPr>
        <w:ind w:firstLine="0"/>
        <w:jc w:val="both"/>
        <w:rPr>
          <w:rFonts w:asciiTheme="minorHAnsi" w:hAnsiTheme="minorHAnsi" w:cstheme="minorHAnsi"/>
          <w:sz w:val="14"/>
          <w:szCs w:val="14"/>
        </w:rPr>
      </w:pPr>
    </w:p>
    <w:p w:rsidR="00647767" w:rsidRPr="00DF5042" w:rsidRDefault="002E20D3"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7</w:t>
      </w:r>
      <w:r w:rsidR="000A2D2D" w:rsidRPr="00DF5042">
        <w:rPr>
          <w:rFonts w:asciiTheme="minorHAnsi" w:hAnsiTheme="minorHAnsi" w:cstheme="minorHAnsi"/>
          <w:sz w:val="24"/>
          <w:szCs w:val="24"/>
        </w:rPr>
        <w:t>1</w:t>
      </w:r>
      <w:r w:rsidRPr="00DF5042">
        <w:rPr>
          <w:rFonts w:asciiTheme="minorHAnsi" w:hAnsiTheme="minorHAnsi" w:cstheme="minorHAnsi"/>
          <w:sz w:val="24"/>
          <w:szCs w:val="24"/>
        </w:rPr>
        <w:t>.</w:t>
      </w:r>
      <w:r w:rsidR="00D516C0" w:rsidRPr="00DF5042">
        <w:rPr>
          <w:rFonts w:asciiTheme="minorHAnsi" w:hAnsiTheme="minorHAnsi" w:cstheme="minorHAnsi"/>
          <w:sz w:val="24"/>
          <w:szCs w:val="24"/>
        </w:rPr>
        <w:tab/>
        <w:t xml:space="preserve">Au titre du Produit 1.3., </w:t>
      </w:r>
      <w:r w:rsidR="000C5EC9" w:rsidRPr="00DF5042">
        <w:rPr>
          <w:rFonts w:asciiTheme="minorHAnsi" w:hAnsiTheme="minorHAnsi" w:cstheme="minorHAnsi"/>
          <w:sz w:val="24"/>
          <w:szCs w:val="24"/>
        </w:rPr>
        <w:t>la part des énergies durables dans le bouquet énergétique est passée à 12,</w:t>
      </w:r>
      <w:r w:rsidR="00B559CE" w:rsidRPr="00DF5042">
        <w:rPr>
          <w:rFonts w:asciiTheme="minorHAnsi" w:hAnsiTheme="minorHAnsi" w:cstheme="minorHAnsi"/>
          <w:sz w:val="24"/>
          <w:szCs w:val="24"/>
        </w:rPr>
        <w:t>18% en 2021 contre une cible de fin de cycle de programme de 7%, soit une performance à mi-parcours de</w:t>
      </w:r>
      <w:r w:rsidR="00A034A2" w:rsidRPr="00DF5042">
        <w:rPr>
          <w:rFonts w:asciiTheme="minorHAnsi" w:hAnsiTheme="minorHAnsi" w:cstheme="minorHAnsi"/>
          <w:sz w:val="24"/>
          <w:szCs w:val="24"/>
        </w:rPr>
        <w:t>,</w:t>
      </w:r>
      <w:r w:rsidR="00B559CE" w:rsidRPr="00DF5042">
        <w:rPr>
          <w:rFonts w:asciiTheme="minorHAnsi" w:hAnsiTheme="minorHAnsi" w:cstheme="minorHAnsi"/>
          <w:sz w:val="24"/>
          <w:szCs w:val="24"/>
        </w:rPr>
        <w:t xml:space="preserve"> déjà</w:t>
      </w:r>
      <w:r w:rsidR="00A034A2" w:rsidRPr="00DF5042">
        <w:rPr>
          <w:rFonts w:asciiTheme="minorHAnsi" w:hAnsiTheme="minorHAnsi" w:cstheme="minorHAnsi"/>
          <w:sz w:val="24"/>
          <w:szCs w:val="24"/>
        </w:rPr>
        <w:t>,</w:t>
      </w:r>
      <w:r w:rsidR="00B559CE" w:rsidRPr="00DF5042">
        <w:rPr>
          <w:rFonts w:asciiTheme="minorHAnsi" w:hAnsiTheme="minorHAnsi" w:cstheme="minorHAnsi"/>
          <w:sz w:val="24"/>
          <w:szCs w:val="24"/>
        </w:rPr>
        <w:t xml:space="preserve"> 174% de l’objectif terminal. En termes d’accès, quelque 88 458 habitants (dont 51,1% de femmes) utilisent les énergies propres hors réseau électrique, grâce à la production de </w:t>
      </w:r>
      <w:r w:rsidR="00FF012E" w:rsidRPr="00DF5042">
        <w:rPr>
          <w:rFonts w:asciiTheme="minorHAnsi" w:hAnsiTheme="minorHAnsi" w:cstheme="minorHAnsi"/>
          <w:sz w:val="24"/>
          <w:szCs w:val="24"/>
        </w:rPr>
        <w:t xml:space="preserve">3 transformateurs intelligents, de </w:t>
      </w:r>
      <w:r w:rsidR="00BD08FD" w:rsidRPr="00DF5042">
        <w:rPr>
          <w:rFonts w:asciiTheme="minorHAnsi" w:hAnsiTheme="minorHAnsi" w:cstheme="minorHAnsi"/>
          <w:sz w:val="24"/>
          <w:szCs w:val="24"/>
        </w:rPr>
        <w:t xml:space="preserve">7 mini-centrales photovoltaïques et </w:t>
      </w:r>
      <w:r w:rsidR="00B559CE" w:rsidRPr="00DF5042">
        <w:rPr>
          <w:rFonts w:asciiTheme="minorHAnsi" w:hAnsiTheme="minorHAnsi" w:cstheme="minorHAnsi"/>
          <w:sz w:val="24"/>
          <w:szCs w:val="24"/>
        </w:rPr>
        <w:t>84 lampadaires solaires.</w:t>
      </w:r>
      <w:r w:rsidR="00FD6650" w:rsidRPr="00DF5042">
        <w:rPr>
          <w:rFonts w:asciiTheme="minorHAnsi" w:hAnsiTheme="minorHAnsi" w:cstheme="minorHAnsi"/>
          <w:sz w:val="24"/>
          <w:szCs w:val="24"/>
        </w:rPr>
        <w:t xml:space="preserve"> La répartition de cet accès ressort également performante au regard des objectifs spécifiques du programme, à l’exception du milieu urbain où la situation n’a pas évolué dans la période sous revue. L</w:t>
      </w:r>
      <w:r w:rsidR="0079633C" w:rsidRPr="00DF5042">
        <w:rPr>
          <w:rFonts w:asciiTheme="minorHAnsi" w:hAnsiTheme="minorHAnsi" w:cstheme="minorHAnsi"/>
          <w:sz w:val="24"/>
          <w:szCs w:val="24"/>
        </w:rPr>
        <w:t>a proportion de ménages dirigés par une femme accédant à une énergie durable et propre atteint 4,91%, ce qui représente 70% d’une cible finale fixée à 7% mais 140% si l’on considère de raison une cible intermédiaire à mi-cycle de 3,5% (moitié de 7%). L’accès atte</w:t>
      </w:r>
      <w:r w:rsidR="00644099" w:rsidRPr="00DF5042">
        <w:rPr>
          <w:rFonts w:asciiTheme="minorHAnsi" w:hAnsiTheme="minorHAnsi" w:cstheme="minorHAnsi"/>
          <w:sz w:val="24"/>
          <w:szCs w:val="24"/>
        </w:rPr>
        <w:t>i</w:t>
      </w:r>
      <w:r w:rsidR="0079633C" w:rsidRPr="00DF5042">
        <w:rPr>
          <w:rFonts w:asciiTheme="minorHAnsi" w:hAnsiTheme="minorHAnsi" w:cstheme="minorHAnsi"/>
          <w:sz w:val="24"/>
          <w:szCs w:val="24"/>
        </w:rPr>
        <w:t>n</w:t>
      </w:r>
      <w:r w:rsidR="00644099" w:rsidRPr="00DF5042">
        <w:rPr>
          <w:rFonts w:asciiTheme="minorHAnsi" w:hAnsiTheme="minorHAnsi" w:cstheme="minorHAnsi"/>
          <w:sz w:val="24"/>
          <w:szCs w:val="24"/>
        </w:rPr>
        <w:t>t</w:t>
      </w:r>
      <w:r w:rsidR="0079633C" w:rsidRPr="00DF5042">
        <w:rPr>
          <w:rFonts w:asciiTheme="minorHAnsi" w:hAnsiTheme="minorHAnsi" w:cstheme="minorHAnsi"/>
          <w:sz w:val="24"/>
          <w:szCs w:val="24"/>
        </w:rPr>
        <w:t xml:space="preserve"> 11,2% en milieu rural et dépasse largement les 3% fixés comme objectif de fin de cycle (performance de 377%), tandis que </w:t>
      </w:r>
      <w:r w:rsidR="00644099" w:rsidRPr="00DF5042">
        <w:rPr>
          <w:rFonts w:asciiTheme="minorHAnsi" w:hAnsiTheme="minorHAnsi" w:cstheme="minorHAnsi"/>
          <w:sz w:val="24"/>
          <w:szCs w:val="24"/>
        </w:rPr>
        <w:t xml:space="preserve">projeté à 10% </w:t>
      </w:r>
      <w:r w:rsidR="0079633C" w:rsidRPr="00DF5042">
        <w:rPr>
          <w:rFonts w:asciiTheme="minorHAnsi" w:hAnsiTheme="minorHAnsi" w:cstheme="minorHAnsi"/>
          <w:sz w:val="24"/>
          <w:szCs w:val="24"/>
        </w:rPr>
        <w:t>pour le milieu urbain et périurbain, il n’a pas bougé par rapport à la situation de référence</w:t>
      </w:r>
      <w:r w:rsidR="00644099" w:rsidRPr="00DF5042">
        <w:rPr>
          <w:rFonts w:asciiTheme="minorHAnsi" w:hAnsiTheme="minorHAnsi" w:cstheme="minorHAnsi"/>
          <w:sz w:val="24"/>
          <w:szCs w:val="24"/>
        </w:rPr>
        <w:t xml:space="preserve"> qui est de </w:t>
      </w:r>
      <w:r w:rsidR="0079633C" w:rsidRPr="00DF5042">
        <w:rPr>
          <w:rFonts w:asciiTheme="minorHAnsi" w:hAnsiTheme="minorHAnsi" w:cstheme="minorHAnsi"/>
          <w:sz w:val="24"/>
          <w:szCs w:val="24"/>
        </w:rPr>
        <w:t>6</w:t>
      </w:r>
      <w:r w:rsidR="00644099" w:rsidRPr="00DF5042">
        <w:rPr>
          <w:rFonts w:asciiTheme="minorHAnsi" w:hAnsiTheme="minorHAnsi" w:cstheme="minorHAnsi"/>
          <w:sz w:val="24"/>
          <w:szCs w:val="24"/>
        </w:rPr>
        <w:t>,99%. Ce profil laisse voir que les interventions se sont focalisées sur les zones rurales.</w:t>
      </w:r>
    </w:p>
    <w:p w:rsidR="00A43751" w:rsidRPr="00DF5042" w:rsidRDefault="00A43751" w:rsidP="001443B4">
      <w:pPr>
        <w:ind w:firstLine="0"/>
        <w:jc w:val="both"/>
        <w:rPr>
          <w:rFonts w:asciiTheme="minorHAnsi" w:hAnsiTheme="minorHAnsi" w:cstheme="minorHAnsi"/>
          <w:sz w:val="14"/>
          <w:szCs w:val="14"/>
        </w:rPr>
      </w:pPr>
    </w:p>
    <w:p w:rsidR="00644099" w:rsidRPr="00DF5042" w:rsidRDefault="002E20D3" w:rsidP="001443B4">
      <w:pPr>
        <w:ind w:firstLine="0"/>
        <w:jc w:val="both"/>
        <w:rPr>
          <w:rFonts w:asciiTheme="minorHAnsi" w:hAnsiTheme="minorHAnsi" w:cstheme="minorHAnsi"/>
          <w:sz w:val="24"/>
          <w:szCs w:val="24"/>
        </w:rPr>
      </w:pPr>
      <w:r w:rsidRPr="00DF5042">
        <w:rPr>
          <w:rFonts w:asciiTheme="minorHAnsi" w:hAnsiTheme="minorHAnsi" w:cstheme="minorHAnsi"/>
          <w:sz w:val="24"/>
          <w:szCs w:val="24"/>
        </w:rPr>
        <w:t>7</w:t>
      </w:r>
      <w:r w:rsidR="000A2D2D" w:rsidRPr="00DF5042">
        <w:rPr>
          <w:rFonts w:asciiTheme="minorHAnsi" w:hAnsiTheme="minorHAnsi" w:cstheme="minorHAnsi"/>
          <w:sz w:val="24"/>
          <w:szCs w:val="24"/>
        </w:rPr>
        <w:t>2</w:t>
      </w:r>
      <w:r w:rsidRPr="00DF5042">
        <w:rPr>
          <w:rFonts w:asciiTheme="minorHAnsi" w:hAnsiTheme="minorHAnsi" w:cstheme="minorHAnsi"/>
          <w:sz w:val="24"/>
          <w:szCs w:val="24"/>
        </w:rPr>
        <w:t>.</w:t>
      </w:r>
      <w:r w:rsidR="00644099" w:rsidRPr="00DF5042">
        <w:rPr>
          <w:rFonts w:asciiTheme="minorHAnsi" w:hAnsiTheme="minorHAnsi" w:cstheme="minorHAnsi"/>
          <w:sz w:val="24"/>
          <w:szCs w:val="24"/>
        </w:rPr>
        <w:tab/>
        <w:t>Au titre du produit 1.4</w:t>
      </w:r>
      <w:r w:rsidR="007B3792" w:rsidRPr="00DF5042">
        <w:rPr>
          <w:rFonts w:asciiTheme="minorHAnsi" w:hAnsiTheme="minorHAnsi" w:cstheme="minorHAnsi"/>
          <w:sz w:val="24"/>
          <w:szCs w:val="24"/>
        </w:rPr>
        <w:t>, les capacités de gestion de catastrophes ont été renforcées à travers notamment l’opérationnalisation du dispositif d’alerte précoce et l’assistance à la gestion des inondations (détermination des besoins post événement et formulation de réponses adaptées).</w:t>
      </w:r>
      <w:r w:rsidR="001443B4" w:rsidRPr="00DF5042">
        <w:rPr>
          <w:rFonts w:asciiTheme="minorHAnsi" w:hAnsiTheme="minorHAnsi" w:cstheme="minorHAnsi"/>
          <w:sz w:val="24"/>
          <w:szCs w:val="24"/>
        </w:rPr>
        <w:t xml:space="preserve"> Le développement du système d’alerte est également orienté vers le suivi du régime hydrologique, la diffusion d’informations et les actions de prévention des inondations. Les autorités et services techniques à la base dans les communautés ciblées bénéficient de formations dans la gestion efficace des feux de brousse, les approches</w:t>
      </w:r>
      <w:r w:rsidR="00BD08FD" w:rsidRPr="00DF5042">
        <w:rPr>
          <w:rFonts w:asciiTheme="minorHAnsi" w:hAnsiTheme="minorHAnsi" w:cstheme="minorHAnsi"/>
          <w:sz w:val="24"/>
          <w:szCs w:val="24"/>
        </w:rPr>
        <w:t>,</w:t>
      </w:r>
      <w:r w:rsidR="001443B4" w:rsidRPr="00DF5042">
        <w:rPr>
          <w:rFonts w:asciiTheme="minorHAnsi" w:hAnsiTheme="minorHAnsi" w:cstheme="minorHAnsi"/>
          <w:sz w:val="24"/>
          <w:szCs w:val="24"/>
        </w:rPr>
        <w:t xml:space="preserve"> méthodes et itinéraires techniques intégrant la gestion rationnelle des ressources naturelles et énergétiques, la préservation et la restauration des terres,</w:t>
      </w:r>
      <w:r w:rsidR="00605601" w:rsidRPr="00DF5042">
        <w:rPr>
          <w:rFonts w:asciiTheme="minorHAnsi" w:hAnsiTheme="minorHAnsi" w:cstheme="minorHAnsi"/>
          <w:sz w:val="24"/>
          <w:szCs w:val="24"/>
        </w:rPr>
        <w:t xml:space="preserve"> le reboisement,</w:t>
      </w:r>
      <w:r w:rsidR="001443B4" w:rsidRPr="00DF5042">
        <w:rPr>
          <w:rFonts w:asciiTheme="minorHAnsi" w:hAnsiTheme="minorHAnsi" w:cstheme="minorHAnsi"/>
          <w:sz w:val="24"/>
          <w:szCs w:val="24"/>
        </w:rPr>
        <w:t xml:space="preserve"> la valorisation des déchets</w:t>
      </w:r>
      <w:r w:rsidR="00605601" w:rsidRPr="00DF5042">
        <w:rPr>
          <w:rFonts w:asciiTheme="minorHAnsi" w:hAnsiTheme="minorHAnsi" w:cstheme="minorHAnsi"/>
          <w:sz w:val="24"/>
          <w:szCs w:val="24"/>
        </w:rPr>
        <w:t>, notamment. Enfin, s’agissant du dernier indicateur, le "Pourcentage de ressources perdues en raison des changements climatiques, ventilé par groupes cibles : a) femmes ; b) jeunes.", les données disponibles ne le renseignement pas.</w:t>
      </w:r>
    </w:p>
    <w:p w:rsidR="00511EFD" w:rsidRPr="00DF5042" w:rsidRDefault="00511EFD" w:rsidP="00511EFD">
      <w:pPr>
        <w:ind w:firstLine="0"/>
        <w:jc w:val="center"/>
        <w:rPr>
          <w:rFonts w:ascii="Times New Roman" w:hAnsi="Times New Roman"/>
          <w:sz w:val="14"/>
          <w:szCs w:val="14"/>
        </w:rPr>
      </w:pPr>
    </w:p>
    <w:p w:rsidR="00511EFD" w:rsidRPr="00DF5042" w:rsidRDefault="00511EFD" w:rsidP="000F2849">
      <w:pPr>
        <w:pStyle w:val="Titre1"/>
        <w:spacing w:before="0" w:after="0"/>
        <w:jc w:val="center"/>
        <w:rPr>
          <w:rFonts w:asciiTheme="minorHAnsi" w:hAnsiTheme="minorHAnsi" w:cstheme="minorHAnsi"/>
          <w:b w:val="0"/>
          <w:color w:val="auto"/>
          <w:sz w:val="20"/>
          <w:szCs w:val="20"/>
        </w:rPr>
      </w:pPr>
      <w:bookmarkStart w:id="86" w:name="_Toc85387141"/>
      <w:bookmarkStart w:id="87" w:name="_Toc87597809"/>
      <w:r w:rsidRPr="00DF5042">
        <w:rPr>
          <w:rFonts w:asciiTheme="minorHAnsi" w:hAnsiTheme="minorHAnsi" w:cstheme="minorHAnsi"/>
          <w:b w:val="0"/>
          <w:color w:val="auto"/>
          <w:sz w:val="20"/>
          <w:szCs w:val="20"/>
        </w:rPr>
        <w:t>Graphe 2 : Niveau de réalisation des produits de l’Effet 1</w:t>
      </w:r>
      <w:bookmarkEnd w:id="86"/>
      <w:bookmarkEnd w:id="87"/>
    </w:p>
    <w:p w:rsidR="00936919" w:rsidRPr="00DF5042" w:rsidRDefault="00936919" w:rsidP="00043156">
      <w:pPr>
        <w:ind w:firstLine="0"/>
        <w:jc w:val="both"/>
        <w:rPr>
          <w:rFonts w:asciiTheme="minorHAnsi" w:hAnsiTheme="minorHAnsi" w:cstheme="minorHAnsi"/>
          <w:sz w:val="24"/>
          <w:szCs w:val="24"/>
        </w:rPr>
      </w:pPr>
      <w:r w:rsidRPr="00DF5042">
        <w:rPr>
          <w:rFonts w:asciiTheme="minorHAnsi" w:hAnsiTheme="minorHAnsi" w:cstheme="minorHAnsi"/>
          <w:noProof/>
          <w:sz w:val="24"/>
          <w:szCs w:val="24"/>
          <w:lang w:eastAsia="fr-FR" w:bidi="ar-SA"/>
        </w:rPr>
        <w:drawing>
          <wp:inline distT="0" distB="0" distL="0" distR="0">
            <wp:extent cx="6124575" cy="3667125"/>
            <wp:effectExtent l="1905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6919" w:rsidRPr="00DF5042" w:rsidRDefault="00936919" w:rsidP="00511EFD">
      <w:pPr>
        <w:ind w:firstLine="0"/>
        <w:jc w:val="center"/>
        <w:rPr>
          <w:rFonts w:asciiTheme="minorHAnsi" w:hAnsiTheme="minorHAnsi" w:cstheme="minorHAnsi"/>
          <w:i/>
          <w:sz w:val="20"/>
          <w:szCs w:val="20"/>
        </w:rPr>
      </w:pPr>
      <w:r w:rsidRPr="00DF5042">
        <w:rPr>
          <w:rFonts w:asciiTheme="minorHAnsi" w:hAnsiTheme="minorHAnsi" w:cstheme="minorHAnsi"/>
          <w:i/>
          <w:sz w:val="20"/>
          <w:szCs w:val="20"/>
          <w:u w:val="single"/>
        </w:rPr>
        <w:t>Source</w:t>
      </w:r>
      <w:r w:rsidR="00511EFD" w:rsidRPr="00DF5042">
        <w:rPr>
          <w:rFonts w:asciiTheme="minorHAnsi" w:hAnsiTheme="minorHAnsi" w:cstheme="minorHAnsi"/>
          <w:i/>
          <w:sz w:val="20"/>
          <w:szCs w:val="20"/>
          <w:u w:val="single"/>
        </w:rPr>
        <w:t>s</w:t>
      </w:r>
      <w:r w:rsidRPr="00DF5042">
        <w:rPr>
          <w:rFonts w:asciiTheme="minorHAnsi" w:hAnsiTheme="minorHAnsi" w:cstheme="minorHAnsi"/>
          <w:i/>
          <w:sz w:val="20"/>
          <w:szCs w:val="20"/>
        </w:rPr>
        <w:t> :</w:t>
      </w:r>
      <w:r w:rsidR="00511EFD" w:rsidRPr="00DF5042">
        <w:rPr>
          <w:rFonts w:asciiTheme="minorHAnsi" w:hAnsiTheme="minorHAnsi" w:cstheme="minorHAnsi"/>
          <w:i/>
          <w:sz w:val="20"/>
          <w:szCs w:val="20"/>
        </w:rPr>
        <w:t xml:space="preserve"> CPD, Rapports de progrès, 2019-2021</w:t>
      </w:r>
    </w:p>
    <w:p w:rsidR="00936919" w:rsidRPr="00DF5042" w:rsidRDefault="00936919" w:rsidP="00043156">
      <w:pPr>
        <w:ind w:firstLine="0"/>
        <w:jc w:val="both"/>
        <w:rPr>
          <w:rFonts w:asciiTheme="minorHAnsi" w:hAnsiTheme="minorHAnsi" w:cstheme="minorHAnsi"/>
          <w:sz w:val="10"/>
          <w:szCs w:val="10"/>
        </w:rPr>
      </w:pPr>
    </w:p>
    <w:p w:rsidR="005F00CD" w:rsidRPr="00DF5042" w:rsidRDefault="00BD08FD" w:rsidP="00043156">
      <w:pPr>
        <w:ind w:firstLine="0"/>
        <w:jc w:val="both"/>
        <w:rPr>
          <w:rFonts w:asciiTheme="minorHAnsi" w:hAnsiTheme="minorHAnsi" w:cstheme="minorHAnsi"/>
          <w:b/>
          <w:i/>
          <w:sz w:val="24"/>
          <w:szCs w:val="24"/>
        </w:rPr>
      </w:pPr>
      <w:r w:rsidRPr="00DF5042">
        <w:rPr>
          <w:rFonts w:asciiTheme="minorHAnsi" w:hAnsiTheme="minorHAnsi" w:cstheme="minorHAnsi"/>
          <w:b/>
          <w:i/>
          <w:sz w:val="24"/>
          <w:szCs w:val="24"/>
        </w:rPr>
        <w:tab/>
      </w:r>
      <w:r w:rsidR="005F00CD" w:rsidRPr="00DF5042">
        <w:rPr>
          <w:rFonts w:asciiTheme="minorHAnsi" w:hAnsiTheme="minorHAnsi" w:cstheme="minorHAnsi"/>
          <w:b/>
          <w:i/>
          <w:sz w:val="24"/>
          <w:szCs w:val="24"/>
        </w:rPr>
        <w:t>Niveau Effet</w:t>
      </w:r>
    </w:p>
    <w:p w:rsidR="005F00CD" w:rsidRPr="00DF5042" w:rsidRDefault="005F00CD" w:rsidP="00043156">
      <w:pPr>
        <w:ind w:firstLine="0"/>
        <w:jc w:val="both"/>
        <w:rPr>
          <w:rFonts w:asciiTheme="minorHAnsi" w:hAnsiTheme="minorHAnsi" w:cstheme="minorHAnsi"/>
          <w:sz w:val="10"/>
          <w:szCs w:val="10"/>
        </w:rPr>
      </w:pPr>
    </w:p>
    <w:p w:rsidR="00E16C97" w:rsidRPr="00DF5042" w:rsidRDefault="002E20D3" w:rsidP="00D97B7A">
      <w:pPr>
        <w:ind w:firstLine="0"/>
        <w:jc w:val="both"/>
        <w:rPr>
          <w:rFonts w:asciiTheme="minorHAnsi" w:hAnsiTheme="minorHAnsi" w:cstheme="minorHAnsi"/>
          <w:sz w:val="24"/>
          <w:szCs w:val="24"/>
        </w:rPr>
      </w:pPr>
      <w:r w:rsidRPr="00DF5042">
        <w:rPr>
          <w:rFonts w:asciiTheme="minorHAnsi" w:hAnsiTheme="minorHAnsi" w:cstheme="minorHAnsi"/>
          <w:sz w:val="24"/>
          <w:szCs w:val="24"/>
        </w:rPr>
        <w:t>7</w:t>
      </w:r>
      <w:r w:rsidR="000A2D2D" w:rsidRPr="00DF5042">
        <w:rPr>
          <w:rFonts w:asciiTheme="minorHAnsi" w:hAnsiTheme="minorHAnsi" w:cstheme="minorHAnsi"/>
          <w:sz w:val="24"/>
          <w:szCs w:val="24"/>
        </w:rPr>
        <w:t>3</w:t>
      </w:r>
      <w:r w:rsidRPr="00DF5042">
        <w:rPr>
          <w:rFonts w:asciiTheme="minorHAnsi" w:hAnsiTheme="minorHAnsi" w:cstheme="minorHAnsi"/>
          <w:sz w:val="24"/>
          <w:szCs w:val="24"/>
        </w:rPr>
        <w:t>.</w:t>
      </w:r>
      <w:r w:rsidR="00E16C97" w:rsidRPr="00DF5042">
        <w:rPr>
          <w:rFonts w:asciiTheme="minorHAnsi" w:hAnsiTheme="minorHAnsi" w:cstheme="minorHAnsi"/>
          <w:sz w:val="24"/>
          <w:szCs w:val="24"/>
        </w:rPr>
        <w:tab/>
        <w:t>L’Effet 1, "</w:t>
      </w:r>
      <w:r w:rsidR="00203347" w:rsidRPr="00DF5042">
        <w:rPr>
          <w:rFonts w:asciiTheme="minorHAnsi" w:hAnsiTheme="minorHAnsi" w:cstheme="minorHAnsi"/>
          <w:i/>
          <w:sz w:val="24"/>
          <w:szCs w:val="24"/>
        </w:rPr>
        <w:t>Les groupes marginalisés, en particulier les jeunes et les femmes en situation de sous-emploi, sont habilités à accéder aux actifs financiers, à bénéficier d’emplois durables et à développer l’esprit d’entreprise.</w:t>
      </w:r>
      <w:r w:rsidR="00E16C97" w:rsidRPr="00DF5042">
        <w:rPr>
          <w:rFonts w:asciiTheme="minorHAnsi" w:hAnsiTheme="minorHAnsi" w:cstheme="minorHAnsi"/>
          <w:sz w:val="24"/>
          <w:szCs w:val="24"/>
        </w:rPr>
        <w:t>", est poursuivi sous le contrôle de cinq (5) indicateurs de performances :</w:t>
      </w:r>
      <w:r w:rsidR="00D97B7A" w:rsidRPr="00DF5042">
        <w:t xml:space="preserve"> (i) </w:t>
      </w:r>
      <w:r w:rsidR="00A034A2" w:rsidRPr="00DF5042">
        <w:rPr>
          <w:rFonts w:asciiTheme="minorHAnsi" w:hAnsiTheme="minorHAnsi" w:cstheme="minorHAnsi"/>
          <w:sz w:val="24"/>
          <w:szCs w:val="24"/>
        </w:rPr>
        <w:t>t</w:t>
      </w:r>
      <w:r w:rsidR="00D97B7A" w:rsidRPr="00DF5042">
        <w:rPr>
          <w:rFonts w:asciiTheme="minorHAnsi" w:hAnsiTheme="minorHAnsi" w:cstheme="minorHAnsi"/>
          <w:sz w:val="24"/>
          <w:szCs w:val="24"/>
        </w:rPr>
        <w:t xml:space="preserve">aux de pauvreté monétaire ; (ii) </w:t>
      </w:r>
      <w:r w:rsidR="00A034A2" w:rsidRPr="00DF5042">
        <w:rPr>
          <w:rFonts w:asciiTheme="minorHAnsi" w:hAnsiTheme="minorHAnsi" w:cstheme="minorHAnsi"/>
          <w:sz w:val="24"/>
          <w:szCs w:val="24"/>
        </w:rPr>
        <w:t>t</w:t>
      </w:r>
      <w:r w:rsidR="00D97B7A" w:rsidRPr="00DF5042">
        <w:rPr>
          <w:rFonts w:asciiTheme="minorHAnsi" w:hAnsiTheme="minorHAnsi" w:cstheme="minorHAnsi"/>
          <w:sz w:val="24"/>
          <w:szCs w:val="24"/>
        </w:rPr>
        <w:t xml:space="preserve">aux de sous-emploi ; (iii) </w:t>
      </w:r>
      <w:r w:rsidR="00A034A2" w:rsidRPr="00DF5042">
        <w:rPr>
          <w:rFonts w:asciiTheme="minorHAnsi" w:hAnsiTheme="minorHAnsi" w:cstheme="minorHAnsi"/>
          <w:sz w:val="24"/>
          <w:szCs w:val="24"/>
        </w:rPr>
        <w:t>t</w:t>
      </w:r>
      <w:r w:rsidR="00D97B7A" w:rsidRPr="00DF5042">
        <w:rPr>
          <w:rFonts w:asciiTheme="minorHAnsi" w:hAnsiTheme="minorHAnsi" w:cstheme="minorHAnsi"/>
          <w:sz w:val="24"/>
          <w:szCs w:val="24"/>
        </w:rPr>
        <w:t>aux de croissance des dépenses des ménages par habitant chez les 40 % les plus pauvres de la population ; (iv) Indice d’insécurité alimentaire ; et (v) Proportion de la surface émergée totale occupée par des terres dégradées.</w:t>
      </w:r>
    </w:p>
    <w:p w:rsidR="006B7294" w:rsidRPr="00DF5042" w:rsidRDefault="006B7294" w:rsidP="00D97B7A">
      <w:pPr>
        <w:ind w:firstLine="0"/>
        <w:jc w:val="both"/>
        <w:rPr>
          <w:rFonts w:asciiTheme="minorHAnsi" w:hAnsiTheme="minorHAnsi" w:cstheme="minorHAnsi"/>
          <w:sz w:val="10"/>
          <w:szCs w:val="10"/>
        </w:rPr>
      </w:pPr>
    </w:p>
    <w:p w:rsidR="006B7294" w:rsidRPr="00DF5042" w:rsidRDefault="000A2D2D" w:rsidP="00D97B7A">
      <w:pPr>
        <w:ind w:firstLine="0"/>
        <w:jc w:val="both"/>
        <w:rPr>
          <w:rFonts w:asciiTheme="minorHAnsi" w:hAnsiTheme="minorHAnsi" w:cstheme="minorHAnsi"/>
          <w:sz w:val="24"/>
          <w:szCs w:val="24"/>
        </w:rPr>
      </w:pPr>
      <w:r w:rsidRPr="00DF5042">
        <w:rPr>
          <w:rFonts w:asciiTheme="minorHAnsi" w:hAnsiTheme="minorHAnsi" w:cstheme="minorHAnsi"/>
          <w:sz w:val="24"/>
          <w:szCs w:val="24"/>
        </w:rPr>
        <w:t>74</w:t>
      </w:r>
      <w:r w:rsidR="002E20D3" w:rsidRPr="00DF5042">
        <w:rPr>
          <w:rFonts w:asciiTheme="minorHAnsi" w:hAnsiTheme="minorHAnsi" w:cstheme="minorHAnsi"/>
          <w:sz w:val="24"/>
          <w:szCs w:val="24"/>
        </w:rPr>
        <w:t>.</w:t>
      </w:r>
      <w:r w:rsidR="006B7294" w:rsidRPr="00DF5042">
        <w:rPr>
          <w:rFonts w:asciiTheme="minorHAnsi" w:hAnsiTheme="minorHAnsi" w:cstheme="minorHAnsi"/>
          <w:sz w:val="24"/>
          <w:szCs w:val="24"/>
        </w:rPr>
        <w:tab/>
        <w:t>Sur l’ensemble du cycle, le taux de pauvreté monétaire global doit passer de 40,1% à 31,5%. Pour le moment, il se situe encore</w:t>
      </w:r>
      <w:r w:rsidR="00A034A2" w:rsidRPr="00DF5042">
        <w:rPr>
          <w:rFonts w:asciiTheme="minorHAnsi" w:hAnsiTheme="minorHAnsi" w:cstheme="minorHAnsi"/>
          <w:sz w:val="24"/>
          <w:szCs w:val="24"/>
        </w:rPr>
        <w:t xml:space="preserve"> à</w:t>
      </w:r>
      <w:r w:rsidR="006B7294" w:rsidRPr="00DF5042">
        <w:rPr>
          <w:rFonts w:asciiTheme="minorHAnsi" w:hAnsiTheme="minorHAnsi" w:cstheme="minorHAnsi"/>
          <w:sz w:val="24"/>
          <w:szCs w:val="24"/>
        </w:rPr>
        <w:t xml:space="preserve"> 39,96%</w:t>
      </w:r>
      <w:r w:rsidR="003E2DDF" w:rsidRPr="00DF5042">
        <w:rPr>
          <w:rFonts w:asciiTheme="minorHAnsi" w:hAnsiTheme="minorHAnsi" w:cstheme="minorHAnsi"/>
          <w:sz w:val="24"/>
          <w:szCs w:val="24"/>
        </w:rPr>
        <w:t xml:space="preserve"> (2021)</w:t>
      </w:r>
      <w:r w:rsidR="006B7294" w:rsidRPr="00DF5042">
        <w:rPr>
          <w:rFonts w:asciiTheme="minorHAnsi" w:hAnsiTheme="minorHAnsi" w:cstheme="minorHAnsi"/>
          <w:sz w:val="24"/>
          <w:szCs w:val="24"/>
        </w:rPr>
        <w:t>, ce qui est loin de la cible</w:t>
      </w:r>
      <w:r w:rsidR="003E2DDF" w:rsidRPr="00DF5042">
        <w:rPr>
          <w:rFonts w:asciiTheme="minorHAnsi" w:hAnsiTheme="minorHAnsi" w:cstheme="minorHAnsi"/>
          <w:sz w:val="24"/>
          <w:szCs w:val="24"/>
        </w:rPr>
        <w:t xml:space="preserve"> dont le niveau intermédiaire à mi-parcours se situe à 34,94%. La désagrégation entre urbain et rural n’est pas disponible en 2021. Ce qui en est donné dans l’étude COVID-19 indique une tendance haussière pour les deux milieux.</w:t>
      </w:r>
      <w:r w:rsidR="004C6B4F" w:rsidRPr="00DF5042">
        <w:rPr>
          <w:rFonts w:asciiTheme="minorHAnsi" w:hAnsiTheme="minorHAnsi" w:cstheme="minorHAnsi"/>
          <w:sz w:val="24"/>
          <w:szCs w:val="24"/>
        </w:rPr>
        <w:t xml:space="preserve"> Le taux de sous-emploi attendu en fin de cycle à 62,2%</w:t>
      </w:r>
      <w:r w:rsidR="00BD08FD" w:rsidRPr="00DF5042">
        <w:rPr>
          <w:rFonts w:asciiTheme="minorHAnsi" w:hAnsiTheme="minorHAnsi" w:cstheme="minorHAnsi"/>
          <w:sz w:val="24"/>
          <w:szCs w:val="24"/>
        </w:rPr>
        <w:t>,</w:t>
      </w:r>
      <w:r w:rsidR="004C6B4F" w:rsidRPr="00DF5042">
        <w:rPr>
          <w:rFonts w:asciiTheme="minorHAnsi" w:hAnsiTheme="minorHAnsi" w:cstheme="minorHAnsi"/>
          <w:sz w:val="24"/>
          <w:szCs w:val="24"/>
        </w:rPr>
        <w:t xml:space="preserve"> ressort</w:t>
      </w:r>
      <w:r w:rsidR="004A39AE" w:rsidRPr="00DF5042">
        <w:rPr>
          <w:rFonts w:asciiTheme="minorHAnsi" w:hAnsiTheme="minorHAnsi" w:cstheme="minorHAnsi"/>
          <w:sz w:val="24"/>
          <w:szCs w:val="24"/>
        </w:rPr>
        <w:t xml:space="preserve"> </w:t>
      </w:r>
      <w:r w:rsidR="00BD08FD" w:rsidRPr="00DF5042">
        <w:rPr>
          <w:rFonts w:asciiTheme="minorHAnsi" w:hAnsiTheme="minorHAnsi" w:cstheme="minorHAnsi"/>
          <w:sz w:val="24"/>
          <w:szCs w:val="24"/>
        </w:rPr>
        <w:t xml:space="preserve">encore très </w:t>
      </w:r>
      <w:r w:rsidR="004C6B4F" w:rsidRPr="00DF5042">
        <w:rPr>
          <w:rFonts w:asciiTheme="minorHAnsi" w:hAnsiTheme="minorHAnsi" w:cstheme="minorHAnsi"/>
          <w:sz w:val="24"/>
          <w:szCs w:val="24"/>
        </w:rPr>
        <w:t xml:space="preserve">élevé à 72,9% (identique à la situation de référence). L’analyse homme-femme montre une même stagnation par rapport aux </w:t>
      </w:r>
      <w:r w:rsidR="00BD08FD" w:rsidRPr="00DF5042">
        <w:rPr>
          <w:rFonts w:asciiTheme="minorHAnsi" w:hAnsiTheme="minorHAnsi" w:cstheme="minorHAnsi"/>
          <w:sz w:val="24"/>
          <w:szCs w:val="24"/>
        </w:rPr>
        <w:t xml:space="preserve">niveaux </w:t>
      </w:r>
      <w:r w:rsidR="004C6B4F" w:rsidRPr="00DF5042">
        <w:rPr>
          <w:rFonts w:asciiTheme="minorHAnsi" w:hAnsiTheme="minorHAnsi" w:cstheme="minorHAnsi"/>
          <w:sz w:val="24"/>
          <w:szCs w:val="24"/>
        </w:rPr>
        <w:t>de référence respecti</w:t>
      </w:r>
      <w:r w:rsidR="00BD08FD" w:rsidRPr="00DF5042">
        <w:rPr>
          <w:rFonts w:asciiTheme="minorHAnsi" w:hAnsiTheme="minorHAnsi" w:cstheme="minorHAnsi"/>
          <w:sz w:val="24"/>
          <w:szCs w:val="24"/>
        </w:rPr>
        <w:t>f</w:t>
      </w:r>
      <w:r w:rsidR="004C6B4F" w:rsidRPr="00DF5042">
        <w:rPr>
          <w:rFonts w:asciiTheme="minorHAnsi" w:hAnsiTheme="minorHAnsi" w:cstheme="minorHAnsi"/>
          <w:sz w:val="24"/>
          <w:szCs w:val="24"/>
        </w:rPr>
        <w:t>s : 85,1% pour les femmes et 62,2% pour les hommes. Cohérent</w:t>
      </w:r>
      <w:r w:rsidR="00761625" w:rsidRPr="00DF5042">
        <w:rPr>
          <w:rFonts w:asciiTheme="minorHAnsi" w:hAnsiTheme="minorHAnsi" w:cstheme="minorHAnsi"/>
          <w:sz w:val="24"/>
          <w:szCs w:val="24"/>
        </w:rPr>
        <w:t>e</w:t>
      </w:r>
      <w:r w:rsidR="004C6B4F" w:rsidRPr="00DF5042">
        <w:rPr>
          <w:rFonts w:asciiTheme="minorHAnsi" w:hAnsiTheme="minorHAnsi" w:cstheme="minorHAnsi"/>
          <w:sz w:val="24"/>
          <w:szCs w:val="24"/>
        </w:rPr>
        <w:t xml:space="preserve"> à cette situation, l</w:t>
      </w:r>
      <w:r w:rsidR="00761625" w:rsidRPr="00DF5042">
        <w:rPr>
          <w:rFonts w:asciiTheme="minorHAnsi" w:hAnsiTheme="minorHAnsi" w:cstheme="minorHAnsi"/>
          <w:sz w:val="24"/>
          <w:szCs w:val="24"/>
        </w:rPr>
        <w:t>a croissance des d</w:t>
      </w:r>
      <w:r w:rsidR="004C6B4F" w:rsidRPr="00DF5042">
        <w:rPr>
          <w:rFonts w:asciiTheme="minorHAnsi" w:hAnsiTheme="minorHAnsi" w:cstheme="minorHAnsi"/>
          <w:sz w:val="24"/>
          <w:szCs w:val="24"/>
        </w:rPr>
        <w:t xml:space="preserve">épenses des </w:t>
      </w:r>
      <w:r w:rsidR="00761625" w:rsidRPr="00DF5042">
        <w:rPr>
          <w:rFonts w:asciiTheme="minorHAnsi" w:hAnsiTheme="minorHAnsi" w:cstheme="minorHAnsi"/>
          <w:sz w:val="24"/>
          <w:szCs w:val="24"/>
        </w:rPr>
        <w:t xml:space="preserve">plus pauvres projetée à 25% reste bloquée à 19,9%, ce qui correspond à leur niveau de variation en situation de référence. L’indice d’insécurité alimentaire se dégrade fortement à 34% en 2021, alors qu’il est projeté qu’il baisse de 9,6% à 6,9% à la fin du cycle, de fortes disparités continuant d’être notées à cet égard entre milieu urbain (25%) et milieu rural (43%). Enfin, </w:t>
      </w:r>
      <w:r w:rsidR="0056672C" w:rsidRPr="00DF5042">
        <w:rPr>
          <w:rFonts w:asciiTheme="minorHAnsi" w:hAnsiTheme="minorHAnsi" w:cstheme="minorHAnsi"/>
          <w:sz w:val="24"/>
          <w:szCs w:val="24"/>
        </w:rPr>
        <w:t>l’inversion de la courbe de dégradation des terres ne se produit</w:t>
      </w:r>
      <w:r w:rsidR="00BD08FD" w:rsidRPr="00DF5042">
        <w:rPr>
          <w:rFonts w:asciiTheme="minorHAnsi" w:hAnsiTheme="minorHAnsi" w:cstheme="minorHAnsi"/>
          <w:sz w:val="24"/>
          <w:szCs w:val="24"/>
        </w:rPr>
        <w:t xml:space="preserve"> pas davantage</w:t>
      </w:r>
      <w:r w:rsidR="0056672C" w:rsidRPr="00DF5042">
        <w:rPr>
          <w:rFonts w:asciiTheme="minorHAnsi" w:hAnsiTheme="minorHAnsi" w:cstheme="minorHAnsi"/>
          <w:sz w:val="24"/>
          <w:szCs w:val="24"/>
        </w:rPr>
        <w:t> : alors que la proportion de ces dernières sur le total des terres émergées doit passer de 62% à 52% sur la période de vie du programme, elle reste bloquée à 62%.</w:t>
      </w:r>
    </w:p>
    <w:p w:rsidR="0056672C" w:rsidRPr="00DF5042" w:rsidRDefault="0056672C" w:rsidP="00D97B7A">
      <w:pPr>
        <w:ind w:firstLine="0"/>
        <w:jc w:val="both"/>
        <w:rPr>
          <w:rFonts w:asciiTheme="minorHAnsi" w:hAnsiTheme="minorHAnsi" w:cstheme="minorHAnsi"/>
          <w:sz w:val="10"/>
          <w:szCs w:val="10"/>
        </w:rPr>
      </w:pPr>
    </w:p>
    <w:p w:rsidR="0056672C" w:rsidRPr="00DF5042" w:rsidRDefault="000A2D2D" w:rsidP="00D97B7A">
      <w:pPr>
        <w:ind w:firstLine="0"/>
        <w:jc w:val="both"/>
        <w:rPr>
          <w:rFonts w:asciiTheme="minorHAnsi" w:hAnsiTheme="minorHAnsi" w:cstheme="minorHAnsi"/>
          <w:sz w:val="24"/>
          <w:szCs w:val="24"/>
        </w:rPr>
      </w:pPr>
      <w:r w:rsidRPr="00DF5042">
        <w:rPr>
          <w:rFonts w:asciiTheme="minorHAnsi" w:hAnsiTheme="minorHAnsi" w:cstheme="minorHAnsi"/>
          <w:sz w:val="24"/>
          <w:szCs w:val="24"/>
        </w:rPr>
        <w:t>75</w:t>
      </w:r>
      <w:r w:rsidR="002E20D3" w:rsidRPr="00DF5042">
        <w:rPr>
          <w:rFonts w:asciiTheme="minorHAnsi" w:hAnsiTheme="minorHAnsi" w:cstheme="minorHAnsi"/>
          <w:sz w:val="24"/>
          <w:szCs w:val="24"/>
        </w:rPr>
        <w:t>.</w:t>
      </w:r>
      <w:r w:rsidR="0056672C" w:rsidRPr="00DF5042">
        <w:rPr>
          <w:rFonts w:asciiTheme="minorHAnsi" w:hAnsiTheme="minorHAnsi" w:cstheme="minorHAnsi"/>
          <w:sz w:val="24"/>
          <w:szCs w:val="24"/>
        </w:rPr>
        <w:tab/>
      </w:r>
      <w:r w:rsidR="00625223" w:rsidRPr="00DF5042">
        <w:rPr>
          <w:rFonts w:asciiTheme="minorHAnsi" w:hAnsiTheme="minorHAnsi" w:cstheme="minorHAnsi"/>
          <w:sz w:val="24"/>
          <w:szCs w:val="24"/>
        </w:rPr>
        <w:t>Malgré un assez faible niveau de disponibilité de données actuelles les concernant, ce qui en est connu permet de dire que l</w:t>
      </w:r>
      <w:r w:rsidR="0056672C" w:rsidRPr="00DF5042">
        <w:rPr>
          <w:rFonts w:asciiTheme="minorHAnsi" w:hAnsiTheme="minorHAnsi" w:cstheme="minorHAnsi"/>
          <w:sz w:val="24"/>
          <w:szCs w:val="24"/>
        </w:rPr>
        <w:t>es indicateurs de performance de l’Effet 1 montrent un profil général en situation de dégradation ou de stagnation, et ne reflètent pas en cela le profil général des indicateurs des produits par lesquels le programme s’est efforc</w:t>
      </w:r>
      <w:r w:rsidR="00D00240" w:rsidRPr="00DF5042">
        <w:rPr>
          <w:rFonts w:asciiTheme="minorHAnsi" w:hAnsiTheme="minorHAnsi" w:cstheme="minorHAnsi"/>
          <w:sz w:val="24"/>
          <w:szCs w:val="24"/>
        </w:rPr>
        <w:t>é</w:t>
      </w:r>
      <w:r w:rsidR="0056672C" w:rsidRPr="00DF5042">
        <w:rPr>
          <w:rFonts w:asciiTheme="minorHAnsi" w:hAnsiTheme="minorHAnsi" w:cstheme="minorHAnsi"/>
          <w:sz w:val="24"/>
          <w:szCs w:val="24"/>
        </w:rPr>
        <w:t xml:space="preserve"> de contribuer à leur évolution. Cette situation s’explique par </w:t>
      </w:r>
      <w:r w:rsidR="0053304C" w:rsidRPr="00DF5042">
        <w:rPr>
          <w:rFonts w:asciiTheme="minorHAnsi" w:hAnsiTheme="minorHAnsi" w:cstheme="minorHAnsi"/>
          <w:sz w:val="24"/>
          <w:szCs w:val="24"/>
        </w:rPr>
        <w:t>plusieurs facteurs. D’abord, c’est un</w:t>
      </w:r>
      <w:r w:rsidR="0056672C" w:rsidRPr="00DF5042">
        <w:rPr>
          <w:rFonts w:asciiTheme="minorHAnsi" w:hAnsiTheme="minorHAnsi" w:cstheme="minorHAnsi"/>
          <w:sz w:val="24"/>
          <w:szCs w:val="24"/>
        </w:rPr>
        <w:t xml:space="preserve"> fait que les contributions du programme</w:t>
      </w:r>
      <w:r w:rsidR="006D32C3" w:rsidRPr="00DF5042">
        <w:rPr>
          <w:rFonts w:asciiTheme="minorHAnsi" w:hAnsiTheme="minorHAnsi" w:cstheme="minorHAnsi"/>
          <w:sz w:val="24"/>
          <w:szCs w:val="24"/>
        </w:rPr>
        <w:t>,</w:t>
      </w:r>
      <w:r w:rsidR="0056672C" w:rsidRPr="00DF5042">
        <w:rPr>
          <w:rFonts w:asciiTheme="minorHAnsi" w:hAnsiTheme="minorHAnsi" w:cstheme="minorHAnsi"/>
          <w:sz w:val="24"/>
          <w:szCs w:val="24"/>
        </w:rPr>
        <w:t xml:space="preserve"> significative</w:t>
      </w:r>
      <w:r w:rsidR="006D32C3" w:rsidRPr="00DF5042">
        <w:rPr>
          <w:rFonts w:asciiTheme="minorHAnsi" w:hAnsiTheme="minorHAnsi" w:cstheme="minorHAnsi"/>
          <w:sz w:val="24"/>
          <w:szCs w:val="24"/>
        </w:rPr>
        <w:t>s</w:t>
      </w:r>
      <w:r w:rsidR="0056672C" w:rsidRPr="00DF5042">
        <w:rPr>
          <w:rFonts w:asciiTheme="minorHAnsi" w:hAnsiTheme="minorHAnsi" w:cstheme="minorHAnsi"/>
          <w:sz w:val="24"/>
          <w:szCs w:val="24"/>
        </w:rPr>
        <w:t xml:space="preserve"> à l’échelle de celui-ci, pèsent relativement moins à l’échelle macroénomique : par exemple</w:t>
      </w:r>
      <w:r w:rsidR="00BD08FD" w:rsidRPr="00DF5042">
        <w:rPr>
          <w:rFonts w:asciiTheme="minorHAnsi" w:hAnsiTheme="minorHAnsi" w:cstheme="minorHAnsi"/>
          <w:sz w:val="24"/>
          <w:szCs w:val="24"/>
        </w:rPr>
        <w:t>,</w:t>
      </w:r>
      <w:r w:rsidR="0053304C" w:rsidRPr="00DF5042">
        <w:rPr>
          <w:rFonts w:asciiTheme="minorHAnsi" w:hAnsiTheme="minorHAnsi" w:cstheme="minorHAnsi"/>
          <w:sz w:val="24"/>
          <w:szCs w:val="24"/>
        </w:rPr>
        <w:t xml:space="preserve"> les 14 0</w:t>
      </w:r>
      <w:r w:rsidR="00BD08FD" w:rsidRPr="00DF5042">
        <w:rPr>
          <w:rFonts w:asciiTheme="minorHAnsi" w:hAnsiTheme="minorHAnsi" w:cstheme="minorHAnsi"/>
          <w:sz w:val="24"/>
          <w:szCs w:val="24"/>
        </w:rPr>
        <w:t>89</w:t>
      </w:r>
      <w:r w:rsidR="0053304C" w:rsidRPr="00DF5042">
        <w:rPr>
          <w:rFonts w:asciiTheme="minorHAnsi" w:hAnsiTheme="minorHAnsi" w:cstheme="minorHAnsi"/>
          <w:sz w:val="24"/>
          <w:szCs w:val="24"/>
        </w:rPr>
        <w:t xml:space="preserve"> emplois créés, essentiellement dans le secteur agricole</w:t>
      </w:r>
      <w:r w:rsidR="007264EB" w:rsidRPr="00DF5042">
        <w:rPr>
          <w:rFonts w:asciiTheme="minorHAnsi" w:hAnsiTheme="minorHAnsi" w:cstheme="minorHAnsi"/>
          <w:sz w:val="24"/>
          <w:szCs w:val="24"/>
        </w:rPr>
        <w:t>,</w:t>
      </w:r>
      <w:r w:rsidR="0053304C" w:rsidRPr="00DF5042">
        <w:rPr>
          <w:rFonts w:asciiTheme="minorHAnsi" w:hAnsiTheme="minorHAnsi" w:cstheme="minorHAnsi"/>
          <w:sz w:val="24"/>
          <w:szCs w:val="24"/>
        </w:rPr>
        <w:t xml:space="preserve"> sont à mettre en regard de</w:t>
      </w:r>
      <w:r w:rsidR="007F045F" w:rsidRPr="00DF5042">
        <w:rPr>
          <w:rFonts w:asciiTheme="minorHAnsi" w:hAnsiTheme="minorHAnsi" w:cstheme="minorHAnsi"/>
          <w:sz w:val="24"/>
          <w:szCs w:val="24"/>
        </w:rPr>
        <w:t xml:space="preserve">s chiffres de la population active évaluée </w:t>
      </w:r>
      <w:r w:rsidR="00B872C3" w:rsidRPr="00DF5042">
        <w:rPr>
          <w:rFonts w:asciiTheme="minorHAnsi" w:hAnsiTheme="minorHAnsi" w:cstheme="minorHAnsi"/>
          <w:sz w:val="24"/>
          <w:szCs w:val="24"/>
        </w:rPr>
        <w:t xml:space="preserve">à </w:t>
      </w:r>
      <w:r w:rsidR="007F045F" w:rsidRPr="00DF5042">
        <w:rPr>
          <w:rFonts w:asciiTheme="minorHAnsi" w:hAnsiTheme="minorHAnsi" w:cstheme="minorHAnsi"/>
          <w:sz w:val="24"/>
          <w:szCs w:val="24"/>
        </w:rPr>
        <w:t>4 925 314 en 2020, et en croissance de 99 189</w:t>
      </w:r>
      <w:r w:rsidR="0053304C" w:rsidRPr="00DF5042">
        <w:rPr>
          <w:rFonts w:asciiTheme="minorHAnsi" w:hAnsiTheme="minorHAnsi" w:cstheme="minorHAnsi"/>
          <w:sz w:val="24"/>
          <w:szCs w:val="24"/>
        </w:rPr>
        <w:t xml:space="preserve"> </w:t>
      </w:r>
      <w:r w:rsidR="007F045F" w:rsidRPr="00DF5042">
        <w:rPr>
          <w:rFonts w:asciiTheme="minorHAnsi" w:hAnsiTheme="minorHAnsi" w:cstheme="minorHAnsi"/>
          <w:sz w:val="24"/>
          <w:szCs w:val="24"/>
        </w:rPr>
        <w:t>individus par rapport à 2019 (Banque Mondiale</w:t>
      </w:r>
      <w:r w:rsidR="00B872C3" w:rsidRPr="00DF5042">
        <w:rPr>
          <w:rStyle w:val="Appelnotedebasdep"/>
          <w:rFonts w:asciiTheme="minorHAnsi" w:hAnsiTheme="minorHAnsi" w:cstheme="minorHAnsi"/>
          <w:szCs w:val="24"/>
        </w:rPr>
        <w:footnoteReference w:id="4"/>
      </w:r>
      <w:r w:rsidR="007F045F" w:rsidRPr="00DF5042">
        <w:rPr>
          <w:rFonts w:asciiTheme="minorHAnsi" w:hAnsiTheme="minorHAnsi" w:cstheme="minorHAnsi"/>
          <w:sz w:val="24"/>
          <w:szCs w:val="24"/>
        </w:rPr>
        <w:t>). En termes relatifs, les créations d’emploi</w:t>
      </w:r>
      <w:r w:rsidR="00B872C3" w:rsidRPr="00DF5042">
        <w:rPr>
          <w:rFonts w:asciiTheme="minorHAnsi" w:hAnsiTheme="minorHAnsi" w:cstheme="minorHAnsi"/>
          <w:sz w:val="24"/>
          <w:szCs w:val="24"/>
        </w:rPr>
        <w:t>s</w:t>
      </w:r>
      <w:r w:rsidR="007F045F" w:rsidRPr="00DF5042">
        <w:rPr>
          <w:rFonts w:asciiTheme="minorHAnsi" w:hAnsiTheme="minorHAnsi" w:cstheme="minorHAnsi"/>
          <w:sz w:val="24"/>
          <w:szCs w:val="24"/>
        </w:rPr>
        <w:t xml:space="preserve"> du programme représentent 0,3% de la population en âge de travailler. </w:t>
      </w:r>
      <w:r w:rsidR="0053304C" w:rsidRPr="00DF5042">
        <w:rPr>
          <w:rFonts w:asciiTheme="minorHAnsi" w:hAnsiTheme="minorHAnsi" w:cstheme="minorHAnsi"/>
          <w:sz w:val="24"/>
          <w:szCs w:val="24"/>
        </w:rPr>
        <w:t xml:space="preserve">Il y a lieu </w:t>
      </w:r>
      <w:r w:rsidR="004A39AE" w:rsidRPr="00DF5042">
        <w:rPr>
          <w:rFonts w:asciiTheme="minorHAnsi" w:hAnsiTheme="minorHAnsi" w:cstheme="minorHAnsi"/>
          <w:sz w:val="24"/>
          <w:szCs w:val="24"/>
        </w:rPr>
        <w:t>aussi de</w:t>
      </w:r>
      <w:r w:rsidR="0053304C" w:rsidRPr="00DF5042">
        <w:rPr>
          <w:rFonts w:asciiTheme="minorHAnsi" w:hAnsiTheme="minorHAnsi" w:cstheme="minorHAnsi"/>
          <w:sz w:val="24"/>
          <w:szCs w:val="24"/>
        </w:rPr>
        <w:t xml:space="preserve"> considérer le fait que les indicateurs de développement humain d’un pays sont des agrégats lourds qui se modifient très lentement et sur des périodes plus longues que la durée de vie d’un programme de coopération de cinq ans</w:t>
      </w:r>
      <w:r w:rsidR="00B872C3" w:rsidRPr="00DF5042">
        <w:rPr>
          <w:rFonts w:asciiTheme="minorHAnsi" w:hAnsiTheme="minorHAnsi" w:cstheme="minorHAnsi"/>
          <w:sz w:val="24"/>
          <w:szCs w:val="24"/>
        </w:rPr>
        <w:t>, à fortiori lorsqu’on en considère la moit</w:t>
      </w:r>
      <w:r w:rsidR="00F62015" w:rsidRPr="00DF5042">
        <w:rPr>
          <w:rFonts w:asciiTheme="minorHAnsi" w:hAnsiTheme="minorHAnsi" w:cstheme="minorHAnsi"/>
          <w:sz w:val="24"/>
          <w:szCs w:val="24"/>
        </w:rPr>
        <w:t>i</w:t>
      </w:r>
      <w:r w:rsidR="00B872C3" w:rsidRPr="00DF5042">
        <w:rPr>
          <w:rFonts w:asciiTheme="minorHAnsi" w:hAnsiTheme="minorHAnsi" w:cstheme="minorHAnsi"/>
          <w:sz w:val="24"/>
          <w:szCs w:val="24"/>
        </w:rPr>
        <w:t>é</w:t>
      </w:r>
      <w:r w:rsidR="0053304C" w:rsidRPr="00DF5042">
        <w:rPr>
          <w:rFonts w:asciiTheme="minorHAnsi" w:hAnsiTheme="minorHAnsi" w:cstheme="minorHAnsi"/>
          <w:sz w:val="24"/>
          <w:szCs w:val="24"/>
        </w:rPr>
        <w:t>. Enfin, entre en ligne de compte, le fait que la seconde et la troisième année d</w:t>
      </w:r>
      <w:r w:rsidR="006D32C3" w:rsidRPr="00DF5042">
        <w:rPr>
          <w:rFonts w:asciiTheme="minorHAnsi" w:hAnsiTheme="minorHAnsi" w:cstheme="minorHAnsi"/>
          <w:sz w:val="24"/>
          <w:szCs w:val="24"/>
        </w:rPr>
        <w:t>u cycle</w:t>
      </w:r>
      <w:r w:rsidR="0053304C" w:rsidRPr="00DF5042">
        <w:rPr>
          <w:rFonts w:asciiTheme="minorHAnsi" w:hAnsiTheme="minorHAnsi" w:cstheme="minorHAnsi"/>
          <w:sz w:val="24"/>
          <w:szCs w:val="24"/>
        </w:rPr>
        <w:t xml:space="preserve"> rentrent dans la période COVID-19 qui </w:t>
      </w:r>
      <w:r w:rsidR="00B872C3" w:rsidRPr="00DF5042">
        <w:rPr>
          <w:rFonts w:asciiTheme="minorHAnsi" w:hAnsiTheme="minorHAnsi" w:cstheme="minorHAnsi"/>
          <w:sz w:val="24"/>
          <w:szCs w:val="24"/>
        </w:rPr>
        <w:t xml:space="preserve">est </w:t>
      </w:r>
      <w:r w:rsidR="0053304C" w:rsidRPr="00DF5042">
        <w:rPr>
          <w:rFonts w:asciiTheme="minorHAnsi" w:hAnsiTheme="minorHAnsi" w:cstheme="minorHAnsi"/>
          <w:sz w:val="24"/>
          <w:szCs w:val="24"/>
        </w:rPr>
        <w:t xml:space="preserve">une période de crise majeure ayant forcément tiré vers le bas les indicateurs du pays, même si la proportion de cette dégradation peut faire débat. </w:t>
      </w:r>
    </w:p>
    <w:p w:rsidR="00DA2852" w:rsidRPr="00DF5042" w:rsidRDefault="00DA2852">
      <w:pPr>
        <w:ind w:firstLine="0"/>
        <w:rPr>
          <w:rFonts w:asciiTheme="minorHAnsi" w:hAnsiTheme="minorHAnsi" w:cstheme="minorHAnsi"/>
          <w:bCs/>
          <w:sz w:val="10"/>
          <w:szCs w:val="10"/>
          <w:lang w:bidi="ar-SA"/>
        </w:rPr>
      </w:pPr>
      <w:bookmarkStart w:id="88" w:name="_Toc85387142"/>
    </w:p>
    <w:p w:rsidR="00511EFD" w:rsidRPr="00DF5042" w:rsidRDefault="00511EFD" w:rsidP="000F2849">
      <w:pPr>
        <w:pStyle w:val="Titre1"/>
        <w:spacing w:before="0" w:after="0"/>
        <w:jc w:val="center"/>
        <w:rPr>
          <w:rFonts w:asciiTheme="minorHAnsi" w:hAnsiTheme="minorHAnsi" w:cstheme="minorHAnsi"/>
          <w:b w:val="0"/>
          <w:color w:val="auto"/>
          <w:sz w:val="20"/>
          <w:szCs w:val="20"/>
        </w:rPr>
      </w:pPr>
      <w:bookmarkStart w:id="89" w:name="_Toc87597810"/>
      <w:r w:rsidRPr="00DF5042">
        <w:rPr>
          <w:rFonts w:asciiTheme="minorHAnsi" w:hAnsiTheme="minorHAnsi" w:cstheme="minorHAnsi"/>
          <w:b w:val="0"/>
          <w:color w:val="auto"/>
          <w:sz w:val="20"/>
          <w:szCs w:val="20"/>
        </w:rPr>
        <w:t>Graphe 3 : Evolution des indicateurs d’Effet 1</w:t>
      </w:r>
      <w:bookmarkEnd w:id="88"/>
      <w:bookmarkEnd w:id="89"/>
    </w:p>
    <w:p w:rsidR="00E16C97" w:rsidRPr="00DF5042" w:rsidRDefault="00E16C97" w:rsidP="00043156">
      <w:pPr>
        <w:ind w:firstLine="0"/>
        <w:jc w:val="both"/>
        <w:rPr>
          <w:rFonts w:asciiTheme="minorHAnsi" w:hAnsiTheme="minorHAnsi" w:cstheme="minorHAnsi"/>
          <w:sz w:val="20"/>
          <w:szCs w:val="20"/>
        </w:rPr>
      </w:pPr>
    </w:p>
    <w:p w:rsidR="00936919" w:rsidRPr="00DF5042" w:rsidRDefault="00CC4B1E" w:rsidP="00043156">
      <w:pPr>
        <w:ind w:firstLine="0"/>
        <w:jc w:val="both"/>
        <w:rPr>
          <w:rFonts w:asciiTheme="minorHAnsi" w:hAnsiTheme="minorHAnsi" w:cstheme="minorHAnsi"/>
          <w:sz w:val="24"/>
          <w:szCs w:val="24"/>
        </w:rPr>
      </w:pPr>
      <w:r w:rsidRPr="00DF5042">
        <w:rPr>
          <w:rFonts w:asciiTheme="minorHAnsi" w:hAnsiTheme="minorHAnsi" w:cstheme="minorHAnsi"/>
          <w:noProof/>
          <w:sz w:val="24"/>
          <w:szCs w:val="24"/>
          <w:lang w:eastAsia="fr-FR" w:bidi="ar-SA"/>
        </w:rPr>
        <w:drawing>
          <wp:inline distT="0" distB="0" distL="0" distR="0">
            <wp:extent cx="5136371" cy="2631004"/>
            <wp:effectExtent l="19050" t="0" r="7129"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1EFD" w:rsidRPr="00DF5042" w:rsidRDefault="00511EFD" w:rsidP="00511EFD">
      <w:pPr>
        <w:ind w:firstLine="0"/>
        <w:jc w:val="center"/>
        <w:rPr>
          <w:rFonts w:asciiTheme="minorHAnsi" w:hAnsiTheme="minorHAnsi" w:cstheme="minorHAnsi"/>
          <w:i/>
          <w:sz w:val="20"/>
          <w:szCs w:val="20"/>
        </w:rPr>
      </w:pPr>
      <w:r w:rsidRPr="00DF5042">
        <w:rPr>
          <w:rFonts w:asciiTheme="minorHAnsi" w:hAnsiTheme="minorHAnsi" w:cstheme="minorHAnsi"/>
          <w:i/>
          <w:sz w:val="20"/>
          <w:szCs w:val="20"/>
          <w:u w:val="single"/>
        </w:rPr>
        <w:t>Sources</w:t>
      </w:r>
      <w:r w:rsidRPr="00DF5042">
        <w:rPr>
          <w:rFonts w:asciiTheme="minorHAnsi" w:hAnsiTheme="minorHAnsi" w:cstheme="minorHAnsi"/>
          <w:i/>
          <w:sz w:val="20"/>
          <w:szCs w:val="20"/>
        </w:rPr>
        <w:t> : CPD, Rapports de progrès, 2019-2021 &amp; Institut National de Statistiques</w:t>
      </w:r>
    </w:p>
    <w:p w:rsidR="00936919" w:rsidRPr="00DF5042" w:rsidRDefault="00936919" w:rsidP="00043156">
      <w:pPr>
        <w:ind w:firstLine="0"/>
        <w:jc w:val="both"/>
        <w:rPr>
          <w:rFonts w:asciiTheme="minorHAnsi" w:hAnsiTheme="minorHAnsi" w:cstheme="minorHAnsi"/>
          <w:sz w:val="14"/>
          <w:szCs w:val="14"/>
        </w:rPr>
      </w:pPr>
    </w:p>
    <w:p w:rsidR="006D32C3"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76</w:t>
      </w:r>
      <w:r w:rsidR="007B60AB" w:rsidRPr="00DF5042">
        <w:rPr>
          <w:rFonts w:asciiTheme="minorHAnsi" w:hAnsiTheme="minorHAnsi" w:cstheme="minorHAnsi"/>
          <w:sz w:val="24"/>
          <w:szCs w:val="24"/>
        </w:rPr>
        <w:t>.</w:t>
      </w:r>
      <w:r w:rsidR="006D32C3" w:rsidRPr="00DF5042">
        <w:rPr>
          <w:rFonts w:asciiTheme="minorHAnsi" w:hAnsiTheme="minorHAnsi" w:cstheme="minorHAnsi"/>
          <w:sz w:val="24"/>
          <w:szCs w:val="24"/>
        </w:rPr>
        <w:tab/>
        <w:t>Du moins, à l’échelle où il intervient, le programme contribue à changer la vie de</w:t>
      </w:r>
      <w:r w:rsidR="00150DF7" w:rsidRPr="00DF5042">
        <w:rPr>
          <w:rFonts w:asciiTheme="minorHAnsi" w:hAnsiTheme="minorHAnsi" w:cstheme="minorHAnsi"/>
          <w:sz w:val="24"/>
          <w:szCs w:val="24"/>
        </w:rPr>
        <w:t xml:space="preserve"> </w:t>
      </w:r>
      <w:r w:rsidR="006D32C3" w:rsidRPr="00DF5042">
        <w:rPr>
          <w:rFonts w:asciiTheme="minorHAnsi" w:hAnsiTheme="minorHAnsi" w:cstheme="minorHAnsi"/>
          <w:sz w:val="24"/>
          <w:szCs w:val="24"/>
        </w:rPr>
        <w:t>s</w:t>
      </w:r>
      <w:r w:rsidR="00150DF7" w:rsidRPr="00DF5042">
        <w:rPr>
          <w:rFonts w:asciiTheme="minorHAnsi" w:hAnsiTheme="minorHAnsi" w:cstheme="minorHAnsi"/>
          <w:sz w:val="24"/>
          <w:szCs w:val="24"/>
        </w:rPr>
        <w:t>es</w:t>
      </w:r>
      <w:r w:rsidR="006D32C3" w:rsidRPr="00DF5042">
        <w:rPr>
          <w:rFonts w:asciiTheme="minorHAnsi" w:hAnsiTheme="minorHAnsi" w:cstheme="minorHAnsi"/>
          <w:sz w:val="24"/>
          <w:szCs w:val="24"/>
        </w:rPr>
        <w:t xml:space="preserve"> bénéficiaires</w:t>
      </w:r>
      <w:r w:rsidR="00703389" w:rsidRPr="00DF5042">
        <w:rPr>
          <w:rFonts w:asciiTheme="minorHAnsi" w:hAnsiTheme="minorHAnsi" w:cstheme="minorHAnsi"/>
          <w:sz w:val="24"/>
          <w:szCs w:val="24"/>
        </w:rPr>
        <w:t>,</w:t>
      </w:r>
      <w:r w:rsidR="00150DF7" w:rsidRPr="00DF5042">
        <w:rPr>
          <w:rFonts w:asciiTheme="minorHAnsi" w:hAnsiTheme="minorHAnsi" w:cstheme="minorHAnsi"/>
          <w:sz w:val="24"/>
          <w:szCs w:val="24"/>
        </w:rPr>
        <w:t xml:space="preserve"> comme l’illustrent les témoignages ci-dessous, recueillis par l’évaluation :</w:t>
      </w:r>
    </w:p>
    <w:p w:rsidR="006D32C3" w:rsidRPr="00DF5042" w:rsidRDefault="006D32C3" w:rsidP="00043156">
      <w:pPr>
        <w:ind w:firstLine="0"/>
        <w:jc w:val="both"/>
        <w:rPr>
          <w:rFonts w:asciiTheme="minorHAnsi" w:hAnsiTheme="minorHAnsi" w:cstheme="minorHAnsi"/>
          <w:sz w:val="24"/>
          <w:szCs w:val="24"/>
        </w:rPr>
      </w:pPr>
    </w:p>
    <w:p w:rsidR="006D32C3" w:rsidRPr="00DF5042" w:rsidRDefault="00856E6B" w:rsidP="00043156">
      <w:pPr>
        <w:ind w:firstLine="0"/>
        <w:jc w:val="both"/>
        <w:rPr>
          <w:rFonts w:asciiTheme="minorHAnsi" w:hAnsiTheme="minorHAnsi" w:cstheme="minorHAnsi"/>
          <w:sz w:val="24"/>
          <w:szCs w:val="24"/>
        </w:rPr>
      </w:pPr>
      <w:r>
        <w:rPr>
          <w:rFonts w:asciiTheme="minorHAnsi" w:hAnsiTheme="minorHAnsi" w:cstheme="minorHAnsi"/>
          <w:noProof/>
          <w:sz w:val="24"/>
          <w:szCs w:val="24"/>
          <w:lang w:eastAsia="fr-FR" w:bidi="ar-SA"/>
        </w:rPr>
        <w:pict>
          <v:group id="Group 12" o:spid="_x0000_s1032" style="position:absolute;left:0;text-align:left;margin-left:5.15pt;margin-top:.6pt;width:466.65pt;height:209.95pt;z-index:251679744" coordorigin="1437,8583" coordsize="9333,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">
            <v:roundrect id="AutoShape 10" o:spid="_x0000_s1033" style="position:absolute;left:1437;top:8583;width:4470;height:50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" fillcolor="#00b0f0">
              <v:shadow on="t" opacity=".5" offset="-6pt,-6pt"/>
              <v:textbox>
                <w:txbxContent>
                  <w:p w:rsidR="00767678" w:rsidRPr="00CF0AE7" w:rsidRDefault="00767678" w:rsidP="00703389">
                    <w:pPr>
                      <w:ind w:firstLine="0"/>
                      <w:jc w:val="both"/>
                      <w:rPr>
                        <w:rFonts w:asciiTheme="minorHAnsi" w:hAnsiTheme="minorHAnsi" w:cstheme="minorHAnsi"/>
                        <w:sz w:val="20"/>
                        <w:szCs w:val="20"/>
                      </w:rPr>
                    </w:pPr>
                    <w:r w:rsidRPr="00CF0AE7">
                      <w:rPr>
                        <w:rFonts w:asciiTheme="minorHAnsi" w:hAnsiTheme="minorHAnsi" w:cstheme="minorHAnsi"/>
                        <w:sz w:val="20"/>
                        <w:szCs w:val="20"/>
                      </w:rPr>
                      <w:t xml:space="preserve">"Moi je vendais du poisson frit avec akassa. Il n’y a pas la pêche tout le temps. Avant quand je me procurais du poisson, je ne pouvais pas le conserver pour ma petite activité Aussi, il m’arrivait parfois de ne pas avoir du poisson à vendre. Avec la poissonnerie qui est créée, je suis à présent bien et régulièrement approvisionnée et je vends tous les jours, ce qui m’assure un revenu meilleur et plus régulier." (Un bénéficiaire du Centre multiservice d’Assrossa/Commune de Bonou/11/10/2021)  </w:t>
                    </w:r>
                  </w:p>
                  <w:p w:rsidR="00767678" w:rsidRPr="00CF0AE7" w:rsidRDefault="00767678" w:rsidP="00703389">
                    <w:pPr>
                      <w:ind w:firstLine="0"/>
                      <w:jc w:val="both"/>
                      <w:rPr>
                        <w:rFonts w:asciiTheme="minorHAnsi" w:hAnsiTheme="minorHAnsi" w:cstheme="minorHAnsi"/>
                        <w:sz w:val="20"/>
                        <w:szCs w:val="20"/>
                      </w:rPr>
                    </w:pPr>
                  </w:p>
                  <w:p w:rsidR="00767678" w:rsidRPr="00CF0AE7" w:rsidRDefault="00767678" w:rsidP="00703389">
                    <w:pPr>
                      <w:ind w:firstLine="0"/>
                      <w:jc w:val="both"/>
                      <w:rPr>
                        <w:rFonts w:asciiTheme="minorHAnsi" w:hAnsiTheme="minorHAnsi" w:cstheme="minorHAnsi"/>
                        <w:sz w:val="20"/>
                        <w:szCs w:val="20"/>
                      </w:rPr>
                    </w:pPr>
                  </w:p>
                </w:txbxContent>
              </v:textbox>
            </v:roundrect>
            <v:roundrect id="AutoShape 11" o:spid="_x0000_s1034" style="position:absolute;left:6120;top:8583;width:4650;height:50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" fillcolor="#002060">
              <v:shadow on="t" opacity=".5" offset="-6pt,-6pt"/>
              <v:textbox>
                <w:txbxContent>
                  <w:p w:rsidR="00767678" w:rsidRPr="00CF0AE7" w:rsidRDefault="00767678" w:rsidP="00703389">
                    <w:pPr>
                      <w:ind w:firstLine="0"/>
                      <w:rPr>
                        <w:sz w:val="18"/>
                        <w:szCs w:val="18"/>
                      </w:rPr>
                    </w:pPr>
                    <w:r w:rsidRPr="00CF0AE7">
                      <w:rPr>
                        <w:rFonts w:asciiTheme="minorHAnsi" w:hAnsiTheme="minorHAnsi" w:cstheme="minorHAnsi"/>
                        <w:sz w:val="18"/>
                        <w:szCs w:val="18"/>
                      </w:rPr>
                      <w:t>"Le projet nous a beaucoup aidés. Nous avons l’éclairage et surtout nous avons plus de facilité à recharger nos portables. Avant il fallait aller jusqu’à Dassa environ 12 km d’ici pour recharger le portable. Il arrivait même que mon portable soit éteint pendant plus de trois jours. Cela rendait difficile nos activités. Ma femme par exemple livre des fromages et autres produits aux vendeuses du grand carrefour de Dassa. C’est sur mon téléphone que les gens l’appellent pour être livrés. Avant, il leur arriver de ne pas pouvoir nous joindre parce que le téléphone n’était pas rechargé. C’étaient des manques à gagner. Avec la centrale solaire qu’on nous ont installée je charge régulièrement mon portable et ma femme est facilement contactée par sa clientèle, et cela fait plus de revenus maintenant. "(Bénéficiaires/Fita/Dassa /11/10/2021).</w:t>
                    </w:r>
                  </w:p>
                </w:txbxContent>
              </v:textbox>
            </v:roundrect>
          </v:group>
        </w:pict>
      </w: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6D32C3" w:rsidRPr="00DF5042" w:rsidRDefault="006D32C3" w:rsidP="00043156">
      <w:pPr>
        <w:ind w:firstLine="0"/>
        <w:jc w:val="both"/>
        <w:rPr>
          <w:rFonts w:asciiTheme="minorHAnsi" w:hAnsiTheme="minorHAnsi" w:cstheme="minorHAnsi"/>
          <w:sz w:val="24"/>
          <w:szCs w:val="24"/>
        </w:rPr>
      </w:pPr>
    </w:p>
    <w:p w:rsidR="007A5233" w:rsidRPr="00DF5042" w:rsidRDefault="007A5233" w:rsidP="00043156">
      <w:pPr>
        <w:ind w:firstLine="0"/>
        <w:jc w:val="both"/>
        <w:rPr>
          <w:rFonts w:asciiTheme="minorHAnsi" w:hAnsiTheme="minorHAnsi" w:cstheme="minorHAnsi"/>
          <w:b/>
          <w:sz w:val="24"/>
          <w:szCs w:val="24"/>
          <w:u w:val="single"/>
        </w:rPr>
      </w:pPr>
    </w:p>
    <w:p w:rsidR="005F00CD" w:rsidRPr="00DF5042" w:rsidRDefault="005F00CD" w:rsidP="00043156">
      <w:pPr>
        <w:ind w:firstLine="0"/>
        <w:jc w:val="both"/>
        <w:rPr>
          <w:rFonts w:asciiTheme="minorHAnsi" w:hAnsiTheme="minorHAnsi" w:cstheme="minorHAnsi"/>
          <w:b/>
          <w:sz w:val="24"/>
          <w:szCs w:val="24"/>
          <w:u w:val="single"/>
        </w:rPr>
      </w:pPr>
      <w:r w:rsidRPr="00DF5042">
        <w:rPr>
          <w:rFonts w:asciiTheme="minorHAnsi" w:hAnsiTheme="minorHAnsi" w:cstheme="minorHAnsi"/>
          <w:b/>
          <w:sz w:val="24"/>
          <w:szCs w:val="24"/>
          <w:u w:val="single"/>
        </w:rPr>
        <w:t>Portefeuille 2 :</w:t>
      </w:r>
      <w:r w:rsidRPr="00DF5042">
        <w:rPr>
          <w:b/>
          <w:u w:val="single"/>
        </w:rPr>
        <w:t xml:space="preserve"> </w:t>
      </w:r>
      <w:r w:rsidRPr="00DF5042">
        <w:rPr>
          <w:rFonts w:asciiTheme="minorHAnsi" w:hAnsiTheme="minorHAnsi" w:cstheme="minorHAnsi"/>
          <w:b/>
          <w:sz w:val="24"/>
          <w:szCs w:val="24"/>
          <w:u w:val="single"/>
        </w:rPr>
        <w:t>Démocratie, état de droit et bonne gouvernance</w:t>
      </w:r>
    </w:p>
    <w:p w:rsidR="005F00CD" w:rsidRPr="00DF5042" w:rsidRDefault="005F00CD" w:rsidP="00043156">
      <w:pPr>
        <w:ind w:firstLine="0"/>
        <w:jc w:val="both"/>
        <w:rPr>
          <w:rFonts w:asciiTheme="minorHAnsi" w:hAnsiTheme="minorHAnsi" w:cstheme="minorHAnsi"/>
          <w:sz w:val="14"/>
          <w:szCs w:val="14"/>
        </w:rPr>
      </w:pPr>
    </w:p>
    <w:p w:rsidR="00B872C3" w:rsidRPr="00DF5042" w:rsidRDefault="00B872C3" w:rsidP="00043156">
      <w:pPr>
        <w:ind w:firstLine="0"/>
        <w:jc w:val="both"/>
        <w:rPr>
          <w:rFonts w:asciiTheme="minorHAnsi" w:hAnsiTheme="minorHAnsi" w:cstheme="minorHAnsi"/>
          <w:b/>
          <w:i/>
          <w:sz w:val="24"/>
          <w:szCs w:val="24"/>
        </w:rPr>
      </w:pPr>
      <w:r w:rsidRPr="00DF5042">
        <w:rPr>
          <w:rFonts w:asciiTheme="minorHAnsi" w:hAnsiTheme="minorHAnsi" w:cstheme="minorHAnsi"/>
          <w:b/>
          <w:i/>
          <w:sz w:val="24"/>
          <w:szCs w:val="24"/>
        </w:rPr>
        <w:tab/>
        <w:t>Niveau Produits</w:t>
      </w:r>
    </w:p>
    <w:p w:rsidR="00B872C3" w:rsidRPr="00DF5042" w:rsidRDefault="00B872C3" w:rsidP="00043156">
      <w:pPr>
        <w:ind w:firstLine="0"/>
        <w:jc w:val="both"/>
        <w:rPr>
          <w:rFonts w:asciiTheme="minorHAnsi" w:hAnsiTheme="minorHAnsi" w:cstheme="minorHAnsi"/>
          <w:sz w:val="12"/>
          <w:szCs w:val="12"/>
        </w:rPr>
      </w:pPr>
    </w:p>
    <w:p w:rsidR="0010677A" w:rsidRPr="00DF5042" w:rsidRDefault="000A2D2D" w:rsidP="0010677A">
      <w:pPr>
        <w:ind w:firstLine="0"/>
        <w:jc w:val="both"/>
        <w:rPr>
          <w:rFonts w:asciiTheme="minorHAnsi" w:hAnsiTheme="minorHAnsi" w:cstheme="minorHAnsi"/>
          <w:sz w:val="24"/>
          <w:szCs w:val="24"/>
        </w:rPr>
      </w:pPr>
      <w:r w:rsidRPr="00DF5042">
        <w:rPr>
          <w:rFonts w:asciiTheme="minorHAnsi" w:hAnsiTheme="minorHAnsi" w:cstheme="minorHAnsi"/>
          <w:sz w:val="24"/>
          <w:szCs w:val="24"/>
        </w:rPr>
        <w:t>77</w:t>
      </w:r>
      <w:r w:rsidR="002E20D3" w:rsidRPr="00DF5042">
        <w:rPr>
          <w:rFonts w:asciiTheme="minorHAnsi" w:hAnsiTheme="minorHAnsi" w:cstheme="minorHAnsi"/>
          <w:sz w:val="24"/>
          <w:szCs w:val="24"/>
        </w:rPr>
        <w:t>.</w:t>
      </w:r>
      <w:r w:rsidR="005F00CD" w:rsidRPr="00DF5042">
        <w:rPr>
          <w:rFonts w:asciiTheme="minorHAnsi" w:hAnsiTheme="minorHAnsi" w:cstheme="minorHAnsi"/>
          <w:sz w:val="24"/>
          <w:szCs w:val="24"/>
        </w:rPr>
        <w:tab/>
      </w:r>
      <w:r w:rsidR="00C462D6" w:rsidRPr="00DF5042">
        <w:rPr>
          <w:rFonts w:asciiTheme="minorHAnsi" w:hAnsiTheme="minorHAnsi" w:cstheme="minorHAnsi"/>
          <w:sz w:val="24"/>
          <w:szCs w:val="24"/>
        </w:rPr>
        <w:t>L’Effet 2, "</w:t>
      </w:r>
      <w:r w:rsidR="002463D6" w:rsidRPr="00DF5042">
        <w:rPr>
          <w:rFonts w:asciiTheme="minorHAnsi" w:hAnsiTheme="minorHAnsi" w:cstheme="minorHAnsi"/>
          <w:i/>
          <w:sz w:val="24"/>
          <w:szCs w:val="24"/>
        </w:rPr>
        <w:t>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r w:rsidR="00C462D6" w:rsidRPr="00DF5042">
        <w:rPr>
          <w:rFonts w:asciiTheme="minorHAnsi" w:hAnsiTheme="minorHAnsi" w:cstheme="minorHAnsi"/>
          <w:sz w:val="24"/>
          <w:szCs w:val="24"/>
        </w:rPr>
        <w:t xml:space="preserve">", est articulé sur </w:t>
      </w:r>
      <w:r w:rsidR="00CD2122" w:rsidRPr="00DF5042">
        <w:rPr>
          <w:rFonts w:asciiTheme="minorHAnsi" w:hAnsiTheme="minorHAnsi" w:cstheme="minorHAnsi"/>
          <w:sz w:val="24"/>
          <w:szCs w:val="24"/>
        </w:rPr>
        <w:t xml:space="preserve">les </w:t>
      </w:r>
      <w:r w:rsidR="002463D6" w:rsidRPr="00DF5042">
        <w:rPr>
          <w:rFonts w:asciiTheme="minorHAnsi" w:hAnsiTheme="minorHAnsi" w:cstheme="minorHAnsi"/>
          <w:sz w:val="24"/>
          <w:szCs w:val="24"/>
        </w:rPr>
        <w:t>5</w:t>
      </w:r>
      <w:r w:rsidR="00C462D6" w:rsidRPr="00DF5042">
        <w:rPr>
          <w:rFonts w:asciiTheme="minorHAnsi" w:hAnsiTheme="minorHAnsi" w:cstheme="minorHAnsi"/>
          <w:sz w:val="24"/>
          <w:szCs w:val="24"/>
        </w:rPr>
        <w:t xml:space="preserve"> produits ci-dessous : (i) </w:t>
      </w:r>
      <w:r w:rsidR="00DD43CD" w:rsidRPr="00DF5042">
        <w:rPr>
          <w:rFonts w:asciiTheme="minorHAnsi" w:hAnsiTheme="minorHAnsi" w:cstheme="minorHAnsi"/>
          <w:sz w:val="24"/>
          <w:szCs w:val="24"/>
        </w:rPr>
        <w:t>"</w:t>
      </w:r>
      <w:r w:rsidR="0010677A" w:rsidRPr="00DF5042">
        <w:rPr>
          <w:rFonts w:asciiTheme="minorHAnsi" w:hAnsiTheme="minorHAnsi" w:cstheme="minorHAnsi"/>
          <w:i/>
          <w:sz w:val="24"/>
          <w:szCs w:val="24"/>
        </w:rPr>
        <w:t>Le Gouvernement, le Parlement et la Commission Électorale Nationale Autonome (CENA) ont amélioré leurs capacités techniques et opérationnelles pour promouvoir l’inclusion, la transparence et la responsabilité</w:t>
      </w:r>
      <w:r w:rsidR="00DD43CD" w:rsidRPr="00DF5042">
        <w:rPr>
          <w:rFonts w:asciiTheme="minorHAnsi" w:hAnsiTheme="minorHAnsi" w:cstheme="minorHAnsi"/>
          <w:i/>
          <w:sz w:val="24"/>
          <w:szCs w:val="24"/>
        </w:rPr>
        <w:t>.</w:t>
      </w:r>
      <w:r w:rsidR="00DD43CD" w:rsidRPr="00DF5042">
        <w:rPr>
          <w:rFonts w:asciiTheme="minorHAnsi" w:hAnsiTheme="minorHAnsi" w:cstheme="minorHAnsi"/>
          <w:sz w:val="24"/>
          <w:szCs w:val="24"/>
        </w:rPr>
        <w:t xml:space="preserve">" </w:t>
      </w:r>
      <w:r w:rsidR="0010677A" w:rsidRPr="00DF5042">
        <w:rPr>
          <w:rFonts w:asciiTheme="minorHAnsi" w:hAnsiTheme="minorHAnsi" w:cstheme="minorHAnsi"/>
          <w:sz w:val="24"/>
          <w:szCs w:val="24"/>
        </w:rPr>
        <w:t>; (ii) </w:t>
      </w:r>
      <w:r w:rsidR="00DD43CD" w:rsidRPr="00DF5042">
        <w:rPr>
          <w:rFonts w:asciiTheme="minorHAnsi" w:hAnsiTheme="minorHAnsi" w:cstheme="minorHAnsi"/>
          <w:sz w:val="24"/>
          <w:szCs w:val="24"/>
        </w:rPr>
        <w:t>"</w:t>
      </w:r>
      <w:r w:rsidR="0010677A" w:rsidRPr="00DF5042">
        <w:rPr>
          <w:rFonts w:asciiTheme="minorHAnsi" w:hAnsiTheme="minorHAnsi" w:cstheme="minorHAnsi"/>
          <w:i/>
          <w:sz w:val="24"/>
          <w:szCs w:val="24"/>
        </w:rPr>
        <w:t>Le Ministère de la justice, la Cour suprême et les institutions et dispositifs nationaux de défense des droits de l’homme sont renforcés de manière à élargir l’accès à la justice et à lutter contre la discrimination, l’accent étant mis sur les femmes et les groupes marginalisés.</w:t>
      </w:r>
      <w:r w:rsidR="00DD43CD" w:rsidRPr="00DF5042">
        <w:rPr>
          <w:rFonts w:asciiTheme="minorHAnsi" w:hAnsiTheme="minorHAnsi" w:cstheme="minorHAnsi"/>
          <w:sz w:val="24"/>
          <w:szCs w:val="24"/>
        </w:rPr>
        <w:t>"</w:t>
      </w:r>
      <w:r w:rsidR="0010677A" w:rsidRPr="00DF5042">
        <w:rPr>
          <w:rFonts w:asciiTheme="minorHAnsi" w:hAnsiTheme="minorHAnsi" w:cstheme="minorHAnsi"/>
          <w:sz w:val="24"/>
          <w:szCs w:val="24"/>
        </w:rPr>
        <w:t xml:space="preserve"> ; (iii) </w:t>
      </w:r>
      <w:r w:rsidR="00DD43CD" w:rsidRPr="00DF5042">
        <w:rPr>
          <w:rFonts w:asciiTheme="minorHAnsi" w:hAnsiTheme="minorHAnsi" w:cstheme="minorHAnsi"/>
          <w:sz w:val="24"/>
          <w:szCs w:val="24"/>
        </w:rPr>
        <w:t>"</w:t>
      </w:r>
      <w:r w:rsidR="0010677A" w:rsidRPr="00DF5042">
        <w:rPr>
          <w:rFonts w:asciiTheme="minorHAnsi" w:hAnsiTheme="minorHAnsi" w:cstheme="minorHAnsi"/>
          <w:i/>
          <w:sz w:val="24"/>
          <w:szCs w:val="24"/>
        </w:rPr>
        <w:t>Les ministères chargés des services publics et des institutions nationales sont renforcés de façon à pouvoir utiliser les technologies numériques et les mégas donnés aux fins de l’amélioration des services publics et d’autres fonctions gouvernementales</w:t>
      </w:r>
      <w:r w:rsidR="00DD43CD" w:rsidRPr="00DF5042">
        <w:rPr>
          <w:rFonts w:asciiTheme="minorHAnsi" w:hAnsiTheme="minorHAnsi" w:cstheme="minorHAnsi"/>
          <w:i/>
          <w:sz w:val="24"/>
          <w:szCs w:val="24"/>
        </w:rPr>
        <w:t>.</w:t>
      </w:r>
      <w:r w:rsidR="00DD43CD" w:rsidRPr="00DF5042">
        <w:rPr>
          <w:rFonts w:asciiTheme="minorHAnsi" w:hAnsiTheme="minorHAnsi" w:cstheme="minorHAnsi"/>
          <w:sz w:val="24"/>
          <w:szCs w:val="24"/>
        </w:rPr>
        <w:t>"</w:t>
      </w:r>
      <w:r w:rsidR="0010677A" w:rsidRPr="00DF5042">
        <w:rPr>
          <w:rFonts w:asciiTheme="minorHAnsi" w:hAnsiTheme="minorHAnsi" w:cstheme="minorHAnsi"/>
          <w:sz w:val="24"/>
          <w:szCs w:val="24"/>
        </w:rPr>
        <w:t xml:space="preserve"> ; (iv) </w:t>
      </w:r>
      <w:r w:rsidR="00DD43CD" w:rsidRPr="00DF5042">
        <w:rPr>
          <w:rFonts w:asciiTheme="minorHAnsi" w:hAnsiTheme="minorHAnsi" w:cstheme="minorHAnsi"/>
          <w:sz w:val="24"/>
          <w:szCs w:val="24"/>
        </w:rPr>
        <w:t>"</w:t>
      </w:r>
      <w:r w:rsidR="0010677A" w:rsidRPr="00DF5042">
        <w:rPr>
          <w:rFonts w:asciiTheme="minorHAnsi" w:hAnsiTheme="minorHAnsi" w:cstheme="minorHAnsi"/>
          <w:i/>
          <w:sz w:val="24"/>
          <w:szCs w:val="24"/>
        </w:rPr>
        <w:t>Les capacités de l’ensemble de la fonction publique, y compris de la fonction publique locale, sont renforcées aux fins de la prise en compte du Programme 2030 et de l’Accord de Paris dans les plans de développement et les budgets et de l’analyse des progrès accomplis vers la réalisation des objectifs de développement durable, au moyen de solutions innovantes fondées sur les données</w:t>
      </w:r>
      <w:r w:rsidR="00DD43CD" w:rsidRPr="00DF5042">
        <w:rPr>
          <w:rFonts w:asciiTheme="minorHAnsi" w:hAnsiTheme="minorHAnsi" w:cstheme="minorHAnsi"/>
          <w:sz w:val="24"/>
          <w:szCs w:val="24"/>
        </w:rPr>
        <w:t xml:space="preserve">." </w:t>
      </w:r>
      <w:r w:rsidR="0010677A" w:rsidRPr="00DF5042">
        <w:rPr>
          <w:rFonts w:asciiTheme="minorHAnsi" w:hAnsiTheme="minorHAnsi" w:cstheme="minorHAnsi"/>
          <w:sz w:val="24"/>
          <w:szCs w:val="24"/>
        </w:rPr>
        <w:t xml:space="preserve">; </w:t>
      </w:r>
      <w:r w:rsidR="00CD2122" w:rsidRPr="00DF5042">
        <w:rPr>
          <w:rFonts w:asciiTheme="minorHAnsi" w:hAnsiTheme="minorHAnsi" w:cstheme="minorHAnsi"/>
          <w:sz w:val="24"/>
          <w:szCs w:val="24"/>
        </w:rPr>
        <w:t xml:space="preserve">et </w:t>
      </w:r>
      <w:r w:rsidR="0010677A" w:rsidRPr="00DF5042">
        <w:rPr>
          <w:rFonts w:asciiTheme="minorHAnsi" w:hAnsiTheme="minorHAnsi" w:cstheme="minorHAnsi"/>
          <w:sz w:val="24"/>
          <w:szCs w:val="24"/>
        </w:rPr>
        <w:t xml:space="preserve">(v) </w:t>
      </w:r>
      <w:r w:rsidR="00DD43CD" w:rsidRPr="00DF5042">
        <w:rPr>
          <w:rFonts w:asciiTheme="minorHAnsi" w:hAnsiTheme="minorHAnsi" w:cstheme="minorHAnsi"/>
          <w:sz w:val="24"/>
          <w:szCs w:val="24"/>
        </w:rPr>
        <w:t>"</w:t>
      </w:r>
      <w:r w:rsidR="0010677A" w:rsidRPr="00DF5042">
        <w:rPr>
          <w:rFonts w:asciiTheme="minorHAnsi" w:hAnsiTheme="minorHAnsi" w:cstheme="minorHAnsi"/>
          <w:i/>
          <w:sz w:val="24"/>
          <w:szCs w:val="24"/>
        </w:rPr>
        <w:t>Les capacités nationales de gestion pacifique des conflits et de prévention de l’extrémisme violent sont renforcées en réponse aux politiques et pr</w:t>
      </w:r>
      <w:r w:rsidR="00DD43CD" w:rsidRPr="00DF5042">
        <w:rPr>
          <w:rFonts w:asciiTheme="minorHAnsi" w:hAnsiTheme="minorHAnsi" w:cstheme="minorHAnsi"/>
          <w:i/>
          <w:sz w:val="24"/>
          <w:szCs w:val="24"/>
        </w:rPr>
        <w:t>i</w:t>
      </w:r>
      <w:r w:rsidR="0010677A" w:rsidRPr="00DF5042">
        <w:rPr>
          <w:rFonts w:asciiTheme="minorHAnsi" w:hAnsiTheme="minorHAnsi" w:cstheme="minorHAnsi"/>
          <w:i/>
          <w:sz w:val="24"/>
          <w:szCs w:val="24"/>
        </w:rPr>
        <w:t>orités nationale</w:t>
      </w:r>
      <w:r w:rsidR="00DD43CD" w:rsidRPr="00DF5042">
        <w:rPr>
          <w:rFonts w:asciiTheme="minorHAnsi" w:hAnsiTheme="minorHAnsi" w:cstheme="minorHAnsi"/>
          <w:i/>
          <w:sz w:val="24"/>
          <w:szCs w:val="24"/>
        </w:rPr>
        <w:t>s.</w:t>
      </w:r>
    </w:p>
    <w:p w:rsidR="0010677A" w:rsidRPr="00DF5042" w:rsidRDefault="0010677A" w:rsidP="0010677A">
      <w:pPr>
        <w:ind w:firstLine="0"/>
        <w:jc w:val="both"/>
        <w:rPr>
          <w:rFonts w:asciiTheme="minorHAnsi" w:hAnsiTheme="minorHAnsi" w:cstheme="minorHAnsi"/>
          <w:sz w:val="12"/>
          <w:szCs w:val="12"/>
        </w:rPr>
      </w:pPr>
    </w:p>
    <w:p w:rsidR="00CD2122" w:rsidRPr="00DF5042" w:rsidRDefault="00C462D6"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 xml:space="preserve"> </w:t>
      </w:r>
      <w:r w:rsidR="000A2D2D" w:rsidRPr="00DF5042">
        <w:rPr>
          <w:rFonts w:asciiTheme="minorHAnsi" w:hAnsiTheme="minorHAnsi" w:cstheme="minorHAnsi"/>
          <w:sz w:val="24"/>
          <w:szCs w:val="24"/>
        </w:rPr>
        <w:t>7</w:t>
      </w:r>
      <w:r w:rsidR="005F6703" w:rsidRPr="00DF5042">
        <w:rPr>
          <w:rFonts w:asciiTheme="minorHAnsi" w:hAnsiTheme="minorHAnsi" w:cstheme="minorHAnsi"/>
          <w:sz w:val="24"/>
          <w:szCs w:val="24"/>
        </w:rPr>
        <w:t>8</w:t>
      </w:r>
      <w:r w:rsidR="002E20D3" w:rsidRPr="00DF5042">
        <w:rPr>
          <w:rFonts w:asciiTheme="minorHAnsi" w:hAnsiTheme="minorHAnsi" w:cstheme="minorHAnsi"/>
          <w:sz w:val="24"/>
          <w:szCs w:val="24"/>
        </w:rPr>
        <w:t>.</w:t>
      </w:r>
      <w:r w:rsidR="002463D6" w:rsidRPr="00DF5042">
        <w:rPr>
          <w:rFonts w:asciiTheme="minorHAnsi" w:hAnsiTheme="minorHAnsi" w:cstheme="minorHAnsi"/>
          <w:sz w:val="24"/>
          <w:szCs w:val="24"/>
        </w:rPr>
        <w:tab/>
      </w:r>
      <w:r w:rsidR="001568D2" w:rsidRPr="00DF5042">
        <w:rPr>
          <w:rFonts w:asciiTheme="minorHAnsi" w:hAnsiTheme="minorHAnsi" w:cstheme="minorHAnsi"/>
          <w:sz w:val="24"/>
          <w:szCs w:val="24"/>
        </w:rPr>
        <w:t xml:space="preserve">Au titre du </w:t>
      </w:r>
      <w:r w:rsidR="002463D6" w:rsidRPr="00DF5042">
        <w:rPr>
          <w:rFonts w:asciiTheme="minorHAnsi" w:hAnsiTheme="minorHAnsi" w:cstheme="minorHAnsi"/>
          <w:sz w:val="24"/>
          <w:szCs w:val="24"/>
        </w:rPr>
        <w:t>Produit 2.1</w:t>
      </w:r>
      <w:r w:rsidR="001568D2" w:rsidRPr="00DF5042">
        <w:rPr>
          <w:rFonts w:asciiTheme="minorHAnsi" w:hAnsiTheme="minorHAnsi" w:cstheme="minorHAnsi"/>
          <w:sz w:val="24"/>
          <w:szCs w:val="24"/>
        </w:rPr>
        <w:t xml:space="preserve">, cinq (5) institutions de gestion électorale ont été renforcées dans le sens d’une meilleure maîtrise du cadre légal </w:t>
      </w:r>
      <w:r w:rsidR="00CD2122" w:rsidRPr="00DF5042">
        <w:rPr>
          <w:rFonts w:asciiTheme="minorHAnsi" w:hAnsiTheme="minorHAnsi" w:cstheme="minorHAnsi"/>
          <w:sz w:val="24"/>
          <w:szCs w:val="24"/>
        </w:rPr>
        <w:t xml:space="preserve">des élections </w:t>
      </w:r>
      <w:r w:rsidR="001568D2" w:rsidRPr="00DF5042">
        <w:rPr>
          <w:rFonts w:asciiTheme="minorHAnsi" w:hAnsiTheme="minorHAnsi" w:cstheme="minorHAnsi"/>
          <w:sz w:val="24"/>
          <w:szCs w:val="24"/>
        </w:rPr>
        <w:t xml:space="preserve">: </w:t>
      </w:r>
      <w:r w:rsidR="00CD2122" w:rsidRPr="00DF5042">
        <w:rPr>
          <w:rFonts w:asciiTheme="minorHAnsi" w:hAnsiTheme="minorHAnsi" w:cstheme="minorHAnsi"/>
          <w:sz w:val="24"/>
          <w:szCs w:val="24"/>
        </w:rPr>
        <w:t xml:space="preserve">CENA, </w:t>
      </w:r>
      <w:r w:rsidR="001568D2" w:rsidRPr="00DF5042">
        <w:rPr>
          <w:rFonts w:asciiTheme="minorHAnsi" w:hAnsiTheme="minorHAnsi" w:cstheme="minorHAnsi"/>
          <w:sz w:val="24"/>
          <w:szCs w:val="24"/>
        </w:rPr>
        <w:t xml:space="preserve">COS-LEPI, </w:t>
      </w:r>
      <w:r w:rsidR="00CD2122" w:rsidRPr="00DF5042">
        <w:rPr>
          <w:rFonts w:asciiTheme="minorHAnsi" w:hAnsiTheme="minorHAnsi" w:cstheme="minorHAnsi"/>
          <w:sz w:val="24"/>
          <w:szCs w:val="24"/>
        </w:rPr>
        <w:t xml:space="preserve">HAAC, Cour Suprême et </w:t>
      </w:r>
      <w:r w:rsidR="001568D2" w:rsidRPr="00DF5042">
        <w:rPr>
          <w:rFonts w:asciiTheme="minorHAnsi" w:hAnsiTheme="minorHAnsi" w:cstheme="minorHAnsi"/>
          <w:sz w:val="24"/>
          <w:szCs w:val="24"/>
        </w:rPr>
        <w:t xml:space="preserve">Cour Constitutionnelle. Cette réalisation représente un niveau d’effort à mi-parcours de 125% de la cible terminale établie à 4 institutions. De surcroît, les plans stratégiques de développement et de </w:t>
      </w:r>
      <w:r w:rsidR="000B5387" w:rsidRPr="00DF5042">
        <w:rPr>
          <w:rFonts w:asciiTheme="minorHAnsi" w:hAnsiTheme="minorHAnsi" w:cstheme="minorHAnsi"/>
          <w:sz w:val="24"/>
          <w:szCs w:val="24"/>
        </w:rPr>
        <w:t>modernisation de</w:t>
      </w:r>
      <w:r w:rsidR="001568D2" w:rsidRPr="00DF5042">
        <w:rPr>
          <w:rFonts w:asciiTheme="minorHAnsi" w:hAnsiTheme="minorHAnsi" w:cstheme="minorHAnsi"/>
          <w:sz w:val="24"/>
          <w:szCs w:val="24"/>
        </w:rPr>
        <w:t xml:space="preserve"> </w:t>
      </w:r>
      <w:r w:rsidR="000B5387" w:rsidRPr="00DF5042">
        <w:rPr>
          <w:rFonts w:asciiTheme="minorHAnsi" w:hAnsiTheme="minorHAnsi" w:cstheme="minorHAnsi"/>
          <w:sz w:val="24"/>
          <w:szCs w:val="24"/>
        </w:rPr>
        <w:t>la CENA</w:t>
      </w:r>
      <w:r w:rsidR="001568D2" w:rsidRPr="00DF5042">
        <w:rPr>
          <w:rFonts w:asciiTheme="minorHAnsi" w:hAnsiTheme="minorHAnsi" w:cstheme="minorHAnsi"/>
          <w:sz w:val="24"/>
          <w:szCs w:val="24"/>
        </w:rPr>
        <w:t xml:space="preserve"> et de la HAAC ont été finalisés. Le renforcement de capacités a également couvert l</w:t>
      </w:r>
      <w:r w:rsidR="00F452EB" w:rsidRPr="00DF5042">
        <w:rPr>
          <w:rFonts w:asciiTheme="minorHAnsi" w:hAnsiTheme="minorHAnsi" w:cstheme="minorHAnsi"/>
          <w:sz w:val="24"/>
          <w:szCs w:val="24"/>
        </w:rPr>
        <w:t>’Assemblée nationale</w:t>
      </w:r>
      <w:r w:rsidR="001568D2" w:rsidRPr="00DF5042">
        <w:rPr>
          <w:rFonts w:asciiTheme="minorHAnsi" w:hAnsiTheme="minorHAnsi" w:cstheme="minorHAnsi"/>
          <w:sz w:val="24"/>
          <w:szCs w:val="24"/>
        </w:rPr>
        <w:t>, dont les 83 élus</w:t>
      </w:r>
      <w:r w:rsidR="00F452EB" w:rsidRPr="00DF5042">
        <w:rPr>
          <w:rFonts w:asciiTheme="minorHAnsi" w:hAnsiTheme="minorHAnsi" w:cstheme="minorHAnsi"/>
          <w:sz w:val="24"/>
          <w:szCs w:val="24"/>
        </w:rPr>
        <w:t xml:space="preserve">, ainsi que </w:t>
      </w:r>
      <w:r w:rsidR="00771FEE" w:rsidRPr="00DF5042">
        <w:rPr>
          <w:rFonts w:asciiTheme="minorHAnsi" w:hAnsiTheme="minorHAnsi" w:cstheme="minorHAnsi"/>
          <w:sz w:val="24"/>
          <w:szCs w:val="24"/>
        </w:rPr>
        <w:t>300</w:t>
      </w:r>
      <w:r w:rsidR="00F452EB" w:rsidRPr="00DF5042">
        <w:rPr>
          <w:rFonts w:asciiTheme="minorHAnsi" w:hAnsiTheme="minorHAnsi" w:cstheme="minorHAnsi"/>
          <w:sz w:val="24"/>
          <w:szCs w:val="24"/>
        </w:rPr>
        <w:t xml:space="preserve"> cadres administratifs en poste dans l’institution, </w:t>
      </w:r>
      <w:r w:rsidR="001568D2" w:rsidRPr="00DF5042">
        <w:rPr>
          <w:rFonts w:asciiTheme="minorHAnsi" w:hAnsiTheme="minorHAnsi" w:cstheme="minorHAnsi"/>
          <w:sz w:val="24"/>
          <w:szCs w:val="24"/>
        </w:rPr>
        <w:t>ont</w:t>
      </w:r>
      <w:r w:rsidR="00CD2122" w:rsidRPr="00DF5042">
        <w:rPr>
          <w:rFonts w:asciiTheme="minorHAnsi" w:hAnsiTheme="minorHAnsi" w:cstheme="minorHAnsi"/>
          <w:sz w:val="24"/>
          <w:szCs w:val="24"/>
        </w:rPr>
        <w:t xml:space="preserve"> pris part à des formations</w:t>
      </w:r>
      <w:r w:rsidR="00F452EB" w:rsidRPr="00DF5042">
        <w:rPr>
          <w:rFonts w:asciiTheme="minorHAnsi" w:hAnsiTheme="minorHAnsi" w:cstheme="minorHAnsi"/>
          <w:sz w:val="24"/>
          <w:szCs w:val="24"/>
        </w:rPr>
        <w:t xml:space="preserve"> articulées sur les missions du parlement</w:t>
      </w:r>
      <w:r w:rsidR="001568D2" w:rsidRPr="00DF5042">
        <w:rPr>
          <w:rFonts w:asciiTheme="minorHAnsi" w:hAnsiTheme="minorHAnsi" w:cstheme="minorHAnsi"/>
          <w:sz w:val="24"/>
          <w:szCs w:val="24"/>
        </w:rPr>
        <w:t xml:space="preserve">, </w:t>
      </w:r>
      <w:r w:rsidR="002169FA" w:rsidRPr="00DF5042">
        <w:rPr>
          <w:rFonts w:asciiTheme="minorHAnsi" w:hAnsiTheme="minorHAnsi" w:cstheme="minorHAnsi"/>
          <w:sz w:val="24"/>
          <w:szCs w:val="24"/>
        </w:rPr>
        <w:t xml:space="preserve">notamment </w:t>
      </w:r>
      <w:r w:rsidR="001568D2" w:rsidRPr="00DF5042">
        <w:rPr>
          <w:rFonts w:asciiTheme="minorHAnsi" w:hAnsiTheme="minorHAnsi" w:cstheme="minorHAnsi"/>
          <w:sz w:val="24"/>
          <w:szCs w:val="24"/>
        </w:rPr>
        <w:t>la programmation budgétaire sensible au genre, la procédure d’Organisation du Débat d’Orientation Budgétaire, la lecture du budget et des</w:t>
      </w:r>
      <w:r w:rsidR="00CD2122" w:rsidRPr="00DF5042">
        <w:rPr>
          <w:rFonts w:asciiTheme="minorHAnsi" w:hAnsiTheme="minorHAnsi" w:cstheme="minorHAnsi"/>
          <w:sz w:val="24"/>
          <w:szCs w:val="24"/>
        </w:rPr>
        <w:t xml:space="preserve"> lois de règlement.</w:t>
      </w:r>
    </w:p>
    <w:p w:rsidR="00CD2122" w:rsidRPr="00DF5042" w:rsidRDefault="00CD2122" w:rsidP="00043156">
      <w:pPr>
        <w:ind w:firstLine="0"/>
        <w:jc w:val="both"/>
        <w:rPr>
          <w:rFonts w:asciiTheme="minorHAnsi" w:hAnsiTheme="minorHAnsi" w:cstheme="minorHAnsi"/>
          <w:sz w:val="12"/>
          <w:szCs w:val="12"/>
        </w:rPr>
      </w:pPr>
    </w:p>
    <w:p w:rsidR="005F00CD"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79</w:t>
      </w:r>
      <w:r w:rsidR="00CD2122" w:rsidRPr="00DF5042">
        <w:rPr>
          <w:rFonts w:asciiTheme="minorHAnsi" w:hAnsiTheme="minorHAnsi" w:cstheme="minorHAnsi"/>
          <w:sz w:val="24"/>
          <w:szCs w:val="24"/>
        </w:rPr>
        <w:t>.</w:t>
      </w:r>
      <w:r w:rsidR="00CD2122" w:rsidRPr="00DF5042">
        <w:rPr>
          <w:rFonts w:asciiTheme="minorHAnsi" w:hAnsiTheme="minorHAnsi" w:cstheme="minorHAnsi"/>
          <w:sz w:val="24"/>
          <w:szCs w:val="24"/>
        </w:rPr>
        <w:tab/>
        <w:t>L</w:t>
      </w:r>
      <w:r w:rsidR="002169FA" w:rsidRPr="00DF5042">
        <w:rPr>
          <w:rFonts w:asciiTheme="minorHAnsi" w:hAnsiTheme="minorHAnsi" w:cstheme="minorHAnsi"/>
          <w:sz w:val="24"/>
          <w:szCs w:val="24"/>
        </w:rPr>
        <w:t xml:space="preserve">a dimension participation féminine dans le </w:t>
      </w:r>
      <w:r w:rsidR="00AE1069" w:rsidRPr="00DF5042">
        <w:rPr>
          <w:rFonts w:asciiTheme="minorHAnsi" w:hAnsiTheme="minorHAnsi" w:cstheme="minorHAnsi"/>
          <w:sz w:val="24"/>
          <w:szCs w:val="24"/>
        </w:rPr>
        <w:t>leadership national politique et administratif</w:t>
      </w:r>
      <w:r w:rsidR="00CD2122" w:rsidRPr="00DF5042">
        <w:rPr>
          <w:rFonts w:asciiTheme="minorHAnsi" w:hAnsiTheme="minorHAnsi" w:cstheme="minorHAnsi"/>
          <w:sz w:val="24"/>
          <w:szCs w:val="24"/>
        </w:rPr>
        <w:t xml:space="preserve">, en revanche, </w:t>
      </w:r>
      <w:r w:rsidR="002169FA" w:rsidRPr="00DF5042">
        <w:rPr>
          <w:rFonts w:asciiTheme="minorHAnsi" w:hAnsiTheme="minorHAnsi" w:cstheme="minorHAnsi"/>
          <w:sz w:val="24"/>
          <w:szCs w:val="24"/>
        </w:rPr>
        <w:t xml:space="preserve">n’enregistre pas de progrès : </w:t>
      </w:r>
      <w:r w:rsidR="00AE1069" w:rsidRPr="00DF5042">
        <w:rPr>
          <w:rFonts w:asciiTheme="minorHAnsi" w:hAnsiTheme="minorHAnsi" w:cstheme="minorHAnsi"/>
          <w:sz w:val="24"/>
          <w:szCs w:val="24"/>
        </w:rPr>
        <w:t>la représentation des femmes à l’assemblée nationale est tombée à 7,83%, contre 10% en 2015 et un objectif de 20% pour la fin du cycle. Le contexte non consensuel du dernier cycle électoral entre en ligne d’explication pour cette contreperformance. Les femmes occupent 9,6% des postes de responsabilité dans l’admi</w:t>
      </w:r>
      <w:r w:rsidR="000B3498" w:rsidRPr="00DF5042">
        <w:rPr>
          <w:rFonts w:asciiTheme="minorHAnsi" w:hAnsiTheme="minorHAnsi" w:cstheme="minorHAnsi"/>
          <w:sz w:val="24"/>
          <w:szCs w:val="24"/>
        </w:rPr>
        <w:t>n</w:t>
      </w:r>
      <w:r w:rsidR="00AE1069" w:rsidRPr="00DF5042">
        <w:rPr>
          <w:rFonts w:asciiTheme="minorHAnsi" w:hAnsiTheme="minorHAnsi" w:cstheme="minorHAnsi"/>
          <w:sz w:val="24"/>
          <w:szCs w:val="24"/>
        </w:rPr>
        <w:t>i</w:t>
      </w:r>
      <w:r w:rsidR="000B3498" w:rsidRPr="00DF5042">
        <w:rPr>
          <w:rFonts w:asciiTheme="minorHAnsi" w:hAnsiTheme="minorHAnsi" w:cstheme="minorHAnsi"/>
          <w:sz w:val="24"/>
          <w:szCs w:val="24"/>
        </w:rPr>
        <w:t>s</w:t>
      </w:r>
      <w:r w:rsidR="00AE1069" w:rsidRPr="00DF5042">
        <w:rPr>
          <w:rFonts w:asciiTheme="minorHAnsi" w:hAnsiTheme="minorHAnsi" w:cstheme="minorHAnsi"/>
          <w:sz w:val="24"/>
          <w:szCs w:val="24"/>
        </w:rPr>
        <w:t>tration publique, contre 2</w:t>
      </w:r>
      <w:r w:rsidR="000B3498" w:rsidRPr="00DF5042">
        <w:rPr>
          <w:rFonts w:asciiTheme="minorHAnsi" w:hAnsiTheme="minorHAnsi" w:cstheme="minorHAnsi"/>
          <w:sz w:val="24"/>
          <w:szCs w:val="24"/>
        </w:rPr>
        <w:t>2</w:t>
      </w:r>
      <w:r w:rsidR="00AE1069" w:rsidRPr="00DF5042">
        <w:rPr>
          <w:rFonts w:asciiTheme="minorHAnsi" w:hAnsiTheme="minorHAnsi" w:cstheme="minorHAnsi"/>
          <w:sz w:val="24"/>
          <w:szCs w:val="24"/>
        </w:rPr>
        <w:t>% en 201</w:t>
      </w:r>
      <w:r w:rsidR="000B3498" w:rsidRPr="00DF5042">
        <w:rPr>
          <w:rFonts w:asciiTheme="minorHAnsi" w:hAnsiTheme="minorHAnsi" w:cstheme="minorHAnsi"/>
          <w:sz w:val="24"/>
          <w:szCs w:val="24"/>
        </w:rPr>
        <w:t>6</w:t>
      </w:r>
      <w:r w:rsidR="00AE1069" w:rsidRPr="00DF5042">
        <w:rPr>
          <w:rFonts w:asciiTheme="minorHAnsi" w:hAnsiTheme="minorHAnsi" w:cstheme="minorHAnsi"/>
          <w:sz w:val="24"/>
          <w:szCs w:val="24"/>
        </w:rPr>
        <w:t xml:space="preserve"> et </w:t>
      </w:r>
      <w:r w:rsidR="000B3498" w:rsidRPr="00DF5042">
        <w:rPr>
          <w:rFonts w:asciiTheme="minorHAnsi" w:hAnsiTheme="minorHAnsi" w:cstheme="minorHAnsi"/>
          <w:sz w:val="24"/>
          <w:szCs w:val="24"/>
        </w:rPr>
        <w:t>une cible finale de 30%. Cet indicateur est plus lourd à manipuler, et les actions accompagnées par le programme portent pour le moment sur la connaissance de la problématique : les outils d’e-gouvernance déployé commencent à permettre de connaître le nombre de femmes en responsabilité dans les différents secteurs, ouvrant la voie à des actions de corrections dont les effets devraient se faire sentir progressivement.</w:t>
      </w:r>
      <w:r w:rsidR="00CD2122" w:rsidRPr="00DF5042">
        <w:rPr>
          <w:rFonts w:asciiTheme="minorHAnsi" w:hAnsiTheme="minorHAnsi" w:cstheme="minorHAnsi"/>
          <w:sz w:val="24"/>
          <w:szCs w:val="24"/>
        </w:rPr>
        <w:t xml:space="preserve"> Cela dit, comme déjà relevé sous le critère de la pertinence du cadre des résultats et des ressources, les indicateurs de participation des femmes sont indus comme indicateurs de produit, leur place étant dans la catégorie des indicateurs d’effet.</w:t>
      </w:r>
    </w:p>
    <w:p w:rsidR="00CC773A" w:rsidRPr="00DF5042" w:rsidRDefault="00CC773A" w:rsidP="00043156">
      <w:pPr>
        <w:ind w:firstLine="0"/>
        <w:jc w:val="both"/>
        <w:rPr>
          <w:rFonts w:asciiTheme="minorHAnsi" w:hAnsiTheme="minorHAnsi" w:cstheme="minorHAnsi"/>
          <w:sz w:val="12"/>
          <w:szCs w:val="12"/>
        </w:rPr>
      </w:pPr>
    </w:p>
    <w:p w:rsidR="002463D6" w:rsidRPr="00DF5042" w:rsidRDefault="005F6703"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w:t>
      </w:r>
      <w:r w:rsidR="000A2D2D" w:rsidRPr="00DF5042">
        <w:rPr>
          <w:rFonts w:asciiTheme="minorHAnsi" w:hAnsiTheme="minorHAnsi" w:cstheme="minorHAnsi"/>
          <w:sz w:val="24"/>
          <w:szCs w:val="24"/>
        </w:rPr>
        <w:t>0</w:t>
      </w:r>
      <w:r w:rsidR="002E20D3" w:rsidRPr="00DF5042">
        <w:rPr>
          <w:rFonts w:asciiTheme="minorHAnsi" w:hAnsiTheme="minorHAnsi" w:cstheme="minorHAnsi"/>
          <w:sz w:val="24"/>
          <w:szCs w:val="24"/>
        </w:rPr>
        <w:t>.</w:t>
      </w:r>
      <w:r w:rsidR="002463D6" w:rsidRPr="00DF5042">
        <w:rPr>
          <w:rFonts w:asciiTheme="minorHAnsi" w:hAnsiTheme="minorHAnsi" w:cstheme="minorHAnsi"/>
          <w:sz w:val="24"/>
          <w:szCs w:val="24"/>
        </w:rPr>
        <w:tab/>
      </w:r>
      <w:r w:rsidR="00D6325F" w:rsidRPr="00DF5042">
        <w:rPr>
          <w:rFonts w:asciiTheme="minorHAnsi" w:hAnsiTheme="minorHAnsi" w:cstheme="minorHAnsi"/>
          <w:sz w:val="24"/>
          <w:szCs w:val="24"/>
        </w:rPr>
        <w:t xml:space="preserve">Au titre du </w:t>
      </w:r>
      <w:r w:rsidR="002463D6" w:rsidRPr="00DF5042">
        <w:rPr>
          <w:rFonts w:asciiTheme="minorHAnsi" w:hAnsiTheme="minorHAnsi" w:cstheme="minorHAnsi"/>
          <w:sz w:val="24"/>
          <w:szCs w:val="24"/>
        </w:rPr>
        <w:t>Produit 2.2.</w:t>
      </w:r>
      <w:r w:rsidR="00D6325F" w:rsidRPr="00DF5042">
        <w:rPr>
          <w:rFonts w:asciiTheme="minorHAnsi" w:hAnsiTheme="minorHAnsi" w:cstheme="minorHAnsi"/>
          <w:sz w:val="24"/>
          <w:szCs w:val="24"/>
        </w:rPr>
        <w:t xml:space="preserve">, </w:t>
      </w:r>
      <w:r w:rsidR="00116E98" w:rsidRPr="00DF5042">
        <w:rPr>
          <w:rFonts w:asciiTheme="minorHAnsi" w:hAnsiTheme="minorHAnsi" w:cstheme="minorHAnsi"/>
          <w:sz w:val="24"/>
          <w:szCs w:val="24"/>
        </w:rPr>
        <w:t>des structures de défense des droits de l’homme ont été mises en place et ou renforcées. La Commission Béninoise des Droits de l’Homme (CBDH), l’Agence Pénitentiaire du Bénin</w:t>
      </w:r>
      <w:r w:rsidR="005B550C" w:rsidRPr="00DF5042">
        <w:rPr>
          <w:rFonts w:asciiTheme="minorHAnsi" w:hAnsiTheme="minorHAnsi" w:cstheme="minorHAnsi"/>
          <w:sz w:val="24"/>
          <w:szCs w:val="24"/>
        </w:rPr>
        <w:t xml:space="preserve"> (APB) et 11 établissements sous son autorité ont</w:t>
      </w:r>
      <w:r w:rsidR="00116E98" w:rsidRPr="00DF5042">
        <w:rPr>
          <w:rFonts w:asciiTheme="minorHAnsi" w:hAnsiTheme="minorHAnsi" w:cstheme="minorHAnsi"/>
          <w:sz w:val="24"/>
          <w:szCs w:val="24"/>
        </w:rPr>
        <w:t xml:space="preserve"> bénéficié de cette assistance</w:t>
      </w:r>
      <w:r w:rsidR="005B550C" w:rsidRPr="00DF5042">
        <w:rPr>
          <w:rFonts w:asciiTheme="minorHAnsi" w:hAnsiTheme="minorHAnsi" w:cstheme="minorHAnsi"/>
          <w:sz w:val="24"/>
          <w:szCs w:val="24"/>
        </w:rPr>
        <w:t xml:space="preserve">. </w:t>
      </w:r>
      <w:r w:rsidR="00116E98" w:rsidRPr="00DF5042">
        <w:rPr>
          <w:rFonts w:asciiTheme="minorHAnsi" w:hAnsiTheme="minorHAnsi" w:cstheme="minorHAnsi"/>
          <w:sz w:val="24"/>
          <w:szCs w:val="24"/>
        </w:rPr>
        <w:t xml:space="preserve">Localement, les 77 maires élus en 2020 ont également bénéficié de formation dans le domaine. </w:t>
      </w:r>
      <w:r w:rsidR="005B550C" w:rsidRPr="00DF5042">
        <w:rPr>
          <w:rFonts w:asciiTheme="minorHAnsi" w:hAnsiTheme="minorHAnsi" w:cstheme="minorHAnsi"/>
          <w:sz w:val="24"/>
          <w:szCs w:val="24"/>
        </w:rPr>
        <w:t>L’indicateur portant sur le "</w:t>
      </w:r>
      <w:r w:rsidR="005B550C" w:rsidRPr="00DF5042">
        <w:rPr>
          <w:rFonts w:asciiTheme="minorHAnsi" w:hAnsiTheme="minorHAnsi" w:cstheme="minorHAnsi"/>
          <w:i/>
          <w:sz w:val="24"/>
          <w:szCs w:val="24"/>
        </w:rPr>
        <w:t>nombre de personnes ayant accès à la justice</w:t>
      </w:r>
      <w:r w:rsidR="005B550C" w:rsidRPr="00DF5042">
        <w:rPr>
          <w:rFonts w:asciiTheme="minorHAnsi" w:hAnsiTheme="minorHAnsi" w:cstheme="minorHAnsi"/>
          <w:sz w:val="24"/>
          <w:szCs w:val="24"/>
        </w:rPr>
        <w:t>" ne dispose pas de données permettant de le renseigner ; il pose par ailleurs problème car il est plu</w:t>
      </w:r>
      <w:r w:rsidR="00CA21AD" w:rsidRPr="00DF5042">
        <w:rPr>
          <w:rFonts w:asciiTheme="minorHAnsi" w:hAnsiTheme="minorHAnsi" w:cstheme="minorHAnsi"/>
          <w:sz w:val="24"/>
          <w:szCs w:val="24"/>
        </w:rPr>
        <w:t>tôt</w:t>
      </w:r>
      <w:r w:rsidR="005B550C" w:rsidRPr="00DF5042">
        <w:rPr>
          <w:rFonts w:asciiTheme="minorHAnsi" w:hAnsiTheme="minorHAnsi" w:cstheme="minorHAnsi"/>
          <w:sz w:val="24"/>
          <w:szCs w:val="24"/>
        </w:rPr>
        <w:t xml:space="preserve"> un indicateur d’effet que de produit.</w:t>
      </w:r>
    </w:p>
    <w:p w:rsidR="002463D6" w:rsidRPr="00DF5042" w:rsidRDefault="002463D6" w:rsidP="00043156">
      <w:pPr>
        <w:ind w:firstLine="0"/>
        <w:jc w:val="both"/>
        <w:rPr>
          <w:rFonts w:asciiTheme="minorHAnsi" w:hAnsiTheme="minorHAnsi" w:cstheme="minorHAnsi"/>
          <w:sz w:val="12"/>
          <w:szCs w:val="12"/>
        </w:rPr>
      </w:pPr>
    </w:p>
    <w:p w:rsidR="002463D6" w:rsidRPr="00DF5042" w:rsidRDefault="00CD7DA2"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w:t>
      </w:r>
      <w:r w:rsidR="000A2D2D" w:rsidRPr="00DF5042">
        <w:rPr>
          <w:rFonts w:asciiTheme="minorHAnsi" w:hAnsiTheme="minorHAnsi" w:cstheme="minorHAnsi"/>
          <w:sz w:val="24"/>
          <w:szCs w:val="24"/>
        </w:rPr>
        <w:t>1</w:t>
      </w:r>
      <w:r w:rsidR="002E20D3" w:rsidRPr="00DF5042">
        <w:rPr>
          <w:rFonts w:asciiTheme="minorHAnsi" w:hAnsiTheme="minorHAnsi" w:cstheme="minorHAnsi"/>
          <w:sz w:val="24"/>
          <w:szCs w:val="24"/>
        </w:rPr>
        <w:t>.</w:t>
      </w:r>
      <w:r w:rsidR="002463D6" w:rsidRPr="00DF5042">
        <w:rPr>
          <w:rFonts w:asciiTheme="minorHAnsi" w:hAnsiTheme="minorHAnsi" w:cstheme="minorHAnsi"/>
          <w:sz w:val="24"/>
          <w:szCs w:val="24"/>
        </w:rPr>
        <w:tab/>
      </w:r>
      <w:r w:rsidR="00636D30" w:rsidRPr="00DF5042">
        <w:rPr>
          <w:rFonts w:asciiTheme="minorHAnsi" w:hAnsiTheme="minorHAnsi" w:cstheme="minorHAnsi"/>
          <w:sz w:val="24"/>
          <w:szCs w:val="24"/>
        </w:rPr>
        <w:t xml:space="preserve">Au titre du </w:t>
      </w:r>
      <w:r w:rsidR="00CC773A" w:rsidRPr="00DF5042">
        <w:rPr>
          <w:rFonts w:asciiTheme="minorHAnsi" w:hAnsiTheme="minorHAnsi" w:cstheme="minorHAnsi"/>
          <w:sz w:val="24"/>
          <w:szCs w:val="24"/>
        </w:rPr>
        <w:t>P</w:t>
      </w:r>
      <w:r w:rsidR="002463D6" w:rsidRPr="00DF5042">
        <w:rPr>
          <w:rFonts w:asciiTheme="minorHAnsi" w:hAnsiTheme="minorHAnsi" w:cstheme="minorHAnsi"/>
          <w:sz w:val="24"/>
          <w:szCs w:val="24"/>
        </w:rPr>
        <w:t>roduit</w:t>
      </w:r>
      <w:r w:rsidR="000E31CA" w:rsidRPr="00DF5042">
        <w:rPr>
          <w:rFonts w:asciiTheme="minorHAnsi" w:hAnsiTheme="minorHAnsi" w:cstheme="minorHAnsi"/>
          <w:sz w:val="24"/>
          <w:szCs w:val="24"/>
        </w:rPr>
        <w:t xml:space="preserve"> 2.3, </w:t>
      </w:r>
      <w:r w:rsidR="00636D30" w:rsidRPr="00DF5042">
        <w:rPr>
          <w:rFonts w:asciiTheme="minorHAnsi" w:hAnsiTheme="minorHAnsi" w:cstheme="minorHAnsi"/>
          <w:sz w:val="24"/>
          <w:szCs w:val="24"/>
        </w:rPr>
        <w:t>trois types d’outils numériques sont attendus sur le service aux usagers en général</w:t>
      </w:r>
      <w:r w:rsidR="00CA21AD" w:rsidRPr="00DF5042">
        <w:rPr>
          <w:rFonts w:asciiTheme="minorHAnsi" w:hAnsiTheme="minorHAnsi" w:cstheme="minorHAnsi"/>
          <w:sz w:val="24"/>
          <w:szCs w:val="24"/>
        </w:rPr>
        <w:t> :</w:t>
      </w:r>
      <w:r w:rsidR="00636D30" w:rsidRPr="00DF5042">
        <w:rPr>
          <w:rFonts w:asciiTheme="minorHAnsi" w:hAnsiTheme="minorHAnsi" w:cstheme="minorHAnsi"/>
          <w:sz w:val="24"/>
          <w:szCs w:val="24"/>
        </w:rPr>
        <w:t xml:space="preserve"> </w:t>
      </w:r>
      <w:r w:rsidR="00CA21AD" w:rsidRPr="00DF5042">
        <w:rPr>
          <w:rFonts w:asciiTheme="minorHAnsi" w:hAnsiTheme="minorHAnsi" w:cstheme="minorHAnsi"/>
          <w:sz w:val="24"/>
          <w:szCs w:val="24"/>
        </w:rPr>
        <w:t xml:space="preserve">(i) </w:t>
      </w:r>
      <w:r w:rsidR="00636D30" w:rsidRPr="00DF5042">
        <w:rPr>
          <w:rFonts w:asciiTheme="minorHAnsi" w:hAnsiTheme="minorHAnsi" w:cstheme="minorHAnsi"/>
          <w:sz w:val="24"/>
          <w:szCs w:val="24"/>
        </w:rPr>
        <w:t>la participation</w:t>
      </w:r>
      <w:r w:rsidR="00CA21AD" w:rsidRPr="00DF5042">
        <w:rPr>
          <w:rFonts w:asciiTheme="minorHAnsi" w:hAnsiTheme="minorHAnsi" w:cstheme="minorHAnsi"/>
          <w:sz w:val="24"/>
          <w:szCs w:val="24"/>
        </w:rPr>
        <w:t>, (ii) l’interactivité,</w:t>
      </w:r>
      <w:r w:rsidR="00636D30" w:rsidRPr="00DF5042">
        <w:rPr>
          <w:rFonts w:asciiTheme="minorHAnsi" w:hAnsiTheme="minorHAnsi" w:cstheme="minorHAnsi"/>
          <w:sz w:val="24"/>
          <w:szCs w:val="24"/>
        </w:rPr>
        <w:t xml:space="preserve"> e</w:t>
      </w:r>
      <w:r w:rsidR="00CA21AD" w:rsidRPr="00DF5042">
        <w:rPr>
          <w:rFonts w:asciiTheme="minorHAnsi" w:hAnsiTheme="minorHAnsi" w:cstheme="minorHAnsi"/>
          <w:sz w:val="24"/>
          <w:szCs w:val="24"/>
        </w:rPr>
        <w:t xml:space="preserve">t (ii) </w:t>
      </w:r>
      <w:r w:rsidR="00636D30" w:rsidRPr="00DF5042">
        <w:rPr>
          <w:rFonts w:asciiTheme="minorHAnsi" w:hAnsiTheme="minorHAnsi" w:cstheme="minorHAnsi"/>
          <w:sz w:val="24"/>
          <w:szCs w:val="24"/>
        </w:rPr>
        <w:t>l’identité judiciaire et l’état civil. Au total</w:t>
      </w:r>
      <w:r w:rsidR="00CA21AD" w:rsidRPr="00DF5042">
        <w:rPr>
          <w:rFonts w:asciiTheme="minorHAnsi" w:hAnsiTheme="minorHAnsi" w:cstheme="minorHAnsi"/>
          <w:sz w:val="24"/>
          <w:szCs w:val="24"/>
        </w:rPr>
        <w:t>,</w:t>
      </w:r>
      <w:r w:rsidR="00636D30" w:rsidRPr="00DF5042">
        <w:rPr>
          <w:rFonts w:asciiTheme="minorHAnsi" w:hAnsiTheme="minorHAnsi" w:cstheme="minorHAnsi"/>
          <w:sz w:val="24"/>
          <w:szCs w:val="24"/>
        </w:rPr>
        <w:t xml:space="preserve"> sont développés à mi-parcours : 13 plateformes numériques de service public </w:t>
      </w:r>
      <w:r w:rsidR="00CA21AD" w:rsidRPr="00DF5042">
        <w:rPr>
          <w:rFonts w:asciiTheme="minorHAnsi" w:hAnsiTheme="minorHAnsi" w:cstheme="minorHAnsi"/>
          <w:sz w:val="24"/>
          <w:szCs w:val="24"/>
        </w:rPr>
        <w:t xml:space="preserve">et </w:t>
      </w:r>
      <w:r w:rsidR="00636D30" w:rsidRPr="00DF5042">
        <w:rPr>
          <w:rFonts w:asciiTheme="minorHAnsi" w:hAnsiTheme="minorHAnsi" w:cstheme="minorHAnsi"/>
          <w:sz w:val="24"/>
          <w:szCs w:val="24"/>
        </w:rPr>
        <w:t>4 plateformes de participation à l’usage des agents de la fonction publique. Trois disposit</w:t>
      </w:r>
      <w:r w:rsidR="000E31CA" w:rsidRPr="00DF5042">
        <w:rPr>
          <w:rFonts w:asciiTheme="minorHAnsi" w:hAnsiTheme="minorHAnsi" w:cstheme="minorHAnsi"/>
          <w:sz w:val="24"/>
          <w:szCs w:val="24"/>
        </w:rPr>
        <w:t>i</w:t>
      </w:r>
      <w:r w:rsidR="00636D30" w:rsidRPr="00DF5042">
        <w:rPr>
          <w:rFonts w:asciiTheme="minorHAnsi" w:hAnsiTheme="minorHAnsi" w:cstheme="minorHAnsi"/>
          <w:sz w:val="24"/>
          <w:szCs w:val="24"/>
        </w:rPr>
        <w:t xml:space="preserve">fs d’appui aux organisations de la société civile en matière de suivi et d’information sur la charte des droits de l’homme existent aussi. En revanche, il n’y a pas </w:t>
      </w:r>
      <w:r w:rsidR="000E31CA" w:rsidRPr="00DF5042">
        <w:rPr>
          <w:rFonts w:asciiTheme="minorHAnsi" w:hAnsiTheme="minorHAnsi" w:cstheme="minorHAnsi"/>
          <w:sz w:val="24"/>
          <w:szCs w:val="24"/>
        </w:rPr>
        <w:t xml:space="preserve">encore de </w:t>
      </w:r>
      <w:r w:rsidR="00636D30" w:rsidRPr="00DF5042">
        <w:rPr>
          <w:rFonts w:asciiTheme="minorHAnsi" w:hAnsiTheme="minorHAnsi" w:cstheme="minorHAnsi"/>
          <w:sz w:val="24"/>
          <w:szCs w:val="24"/>
        </w:rPr>
        <w:t xml:space="preserve">plateforme </w:t>
      </w:r>
      <w:r w:rsidR="000E31CA" w:rsidRPr="00DF5042">
        <w:rPr>
          <w:rFonts w:asciiTheme="minorHAnsi" w:hAnsiTheme="minorHAnsi" w:cstheme="minorHAnsi"/>
          <w:sz w:val="24"/>
          <w:szCs w:val="24"/>
        </w:rPr>
        <w:t xml:space="preserve">dédiée </w:t>
      </w:r>
      <w:r w:rsidR="00CA21AD" w:rsidRPr="00DF5042">
        <w:rPr>
          <w:rFonts w:asciiTheme="minorHAnsi" w:hAnsiTheme="minorHAnsi" w:cstheme="minorHAnsi"/>
          <w:sz w:val="24"/>
          <w:szCs w:val="24"/>
        </w:rPr>
        <w:t xml:space="preserve">pour </w:t>
      </w:r>
      <w:r w:rsidR="000E31CA" w:rsidRPr="00DF5042">
        <w:rPr>
          <w:rFonts w:asciiTheme="minorHAnsi" w:hAnsiTheme="minorHAnsi" w:cstheme="minorHAnsi"/>
          <w:sz w:val="24"/>
          <w:szCs w:val="24"/>
        </w:rPr>
        <w:t>l’identité judiciaire et à l’état civil.</w:t>
      </w:r>
    </w:p>
    <w:p w:rsidR="00CC773A" w:rsidRPr="00DF5042" w:rsidRDefault="00CC773A" w:rsidP="00043156">
      <w:pPr>
        <w:ind w:firstLine="0"/>
        <w:jc w:val="both"/>
        <w:rPr>
          <w:rFonts w:asciiTheme="minorHAnsi" w:hAnsiTheme="minorHAnsi" w:cstheme="minorHAnsi"/>
          <w:sz w:val="12"/>
          <w:szCs w:val="12"/>
        </w:rPr>
      </w:pPr>
    </w:p>
    <w:p w:rsidR="00CC773A" w:rsidRPr="00DF5042" w:rsidRDefault="00CD7DA2" w:rsidP="00AA3F9D">
      <w:pPr>
        <w:ind w:firstLine="0"/>
        <w:jc w:val="both"/>
        <w:rPr>
          <w:rFonts w:asciiTheme="minorHAnsi" w:hAnsiTheme="minorHAnsi" w:cstheme="minorHAnsi"/>
          <w:sz w:val="24"/>
          <w:szCs w:val="24"/>
        </w:rPr>
      </w:pPr>
      <w:r w:rsidRPr="00DF5042">
        <w:rPr>
          <w:rFonts w:asciiTheme="minorHAnsi" w:hAnsiTheme="minorHAnsi" w:cstheme="minorHAnsi"/>
          <w:sz w:val="24"/>
          <w:szCs w:val="24"/>
        </w:rPr>
        <w:t>8</w:t>
      </w:r>
      <w:r w:rsidR="000A2D2D" w:rsidRPr="00DF5042">
        <w:rPr>
          <w:rFonts w:asciiTheme="minorHAnsi" w:hAnsiTheme="minorHAnsi" w:cstheme="minorHAnsi"/>
          <w:sz w:val="24"/>
          <w:szCs w:val="24"/>
        </w:rPr>
        <w:t>2</w:t>
      </w:r>
      <w:r w:rsidR="000E31CA" w:rsidRPr="00DF5042">
        <w:rPr>
          <w:rFonts w:asciiTheme="minorHAnsi" w:hAnsiTheme="minorHAnsi" w:cstheme="minorHAnsi"/>
          <w:sz w:val="24"/>
          <w:szCs w:val="24"/>
        </w:rPr>
        <w:tab/>
        <w:t xml:space="preserve">Au titre du Produit 2.4, le programme a appuyé le pays dans le développement de moyens stratégiques de prise en </w:t>
      </w:r>
      <w:r w:rsidR="00E435D2" w:rsidRPr="00DF5042">
        <w:rPr>
          <w:rFonts w:asciiTheme="minorHAnsi" w:hAnsiTheme="minorHAnsi" w:cstheme="minorHAnsi"/>
          <w:sz w:val="24"/>
          <w:szCs w:val="24"/>
        </w:rPr>
        <w:t>compte des instruments internationaux auxquels le Bénin est partie</w:t>
      </w:r>
      <w:r w:rsidR="00CA21AD" w:rsidRPr="00DF5042">
        <w:rPr>
          <w:rFonts w:asciiTheme="minorHAnsi" w:hAnsiTheme="minorHAnsi" w:cstheme="minorHAnsi"/>
          <w:sz w:val="24"/>
          <w:szCs w:val="24"/>
        </w:rPr>
        <w:t>,</w:t>
      </w:r>
      <w:r w:rsidR="00E435D2" w:rsidRPr="00DF5042">
        <w:rPr>
          <w:rFonts w:asciiTheme="minorHAnsi" w:hAnsiTheme="minorHAnsi" w:cstheme="minorHAnsi"/>
          <w:sz w:val="24"/>
          <w:szCs w:val="24"/>
        </w:rPr>
        <w:t xml:space="preserve"> notamment les ODD dans le PAG, le PND et le PC2D</w:t>
      </w:r>
      <w:r w:rsidR="000E31CA" w:rsidRPr="00DF5042">
        <w:rPr>
          <w:rFonts w:asciiTheme="minorHAnsi" w:hAnsiTheme="minorHAnsi" w:cstheme="minorHAnsi"/>
          <w:sz w:val="24"/>
          <w:szCs w:val="24"/>
        </w:rPr>
        <w:t>.</w:t>
      </w:r>
      <w:r w:rsidR="00E435D2" w:rsidRPr="00DF5042">
        <w:rPr>
          <w:rFonts w:asciiTheme="minorHAnsi" w:hAnsiTheme="minorHAnsi" w:cstheme="minorHAnsi"/>
          <w:sz w:val="24"/>
          <w:szCs w:val="24"/>
        </w:rPr>
        <w:t xml:space="preserve"> L’application SIG-ODD accompagne l’arrimage du budget dans les ODD et les engagements mondiaux. Les Services budgétaires centraux et municipaux sont outillés dans la budgétisation axée sur les ODD.  Pour autant, les budgets nationaux restent contraints par la conjoncture et il n’est pas avéré</w:t>
      </w:r>
      <w:r w:rsidR="00CA21AD" w:rsidRPr="00DF5042">
        <w:rPr>
          <w:rFonts w:asciiTheme="minorHAnsi" w:hAnsiTheme="minorHAnsi" w:cstheme="minorHAnsi"/>
          <w:sz w:val="24"/>
          <w:szCs w:val="24"/>
        </w:rPr>
        <w:t>,</w:t>
      </w:r>
      <w:r w:rsidR="00E435D2" w:rsidRPr="00DF5042">
        <w:rPr>
          <w:rFonts w:asciiTheme="minorHAnsi" w:hAnsiTheme="minorHAnsi" w:cstheme="minorHAnsi"/>
          <w:sz w:val="24"/>
          <w:szCs w:val="24"/>
        </w:rPr>
        <w:t xml:space="preserve"> pour l’évaluation</w:t>
      </w:r>
      <w:r w:rsidR="00CA21AD" w:rsidRPr="00DF5042">
        <w:rPr>
          <w:rFonts w:asciiTheme="minorHAnsi" w:hAnsiTheme="minorHAnsi" w:cstheme="minorHAnsi"/>
          <w:sz w:val="24"/>
          <w:szCs w:val="24"/>
        </w:rPr>
        <w:t>,</w:t>
      </w:r>
      <w:r w:rsidR="00E435D2" w:rsidRPr="00DF5042">
        <w:rPr>
          <w:rFonts w:asciiTheme="minorHAnsi" w:hAnsiTheme="minorHAnsi" w:cstheme="minorHAnsi"/>
          <w:sz w:val="24"/>
          <w:szCs w:val="24"/>
        </w:rPr>
        <w:t xml:space="preserve"> que cette dynamique stratégique se traduise par une prise en compte budgétaire subséquente</w:t>
      </w:r>
      <w:r w:rsidR="00CA21AD" w:rsidRPr="00DF5042">
        <w:rPr>
          <w:rFonts w:asciiTheme="minorHAnsi" w:hAnsiTheme="minorHAnsi" w:cstheme="minorHAnsi"/>
          <w:sz w:val="24"/>
          <w:szCs w:val="24"/>
        </w:rPr>
        <w:t xml:space="preserve"> de ces dimensions</w:t>
      </w:r>
      <w:r w:rsidR="00E435D2" w:rsidRPr="00DF5042">
        <w:rPr>
          <w:rFonts w:asciiTheme="minorHAnsi" w:hAnsiTheme="minorHAnsi" w:cstheme="minorHAnsi"/>
          <w:sz w:val="24"/>
          <w:szCs w:val="24"/>
        </w:rPr>
        <w:t>.</w:t>
      </w:r>
      <w:r w:rsidR="00AA3F9D" w:rsidRPr="00DF5042">
        <w:rPr>
          <w:rFonts w:asciiTheme="minorHAnsi" w:hAnsiTheme="minorHAnsi" w:cstheme="minorHAnsi"/>
          <w:sz w:val="24"/>
          <w:szCs w:val="24"/>
        </w:rPr>
        <w:t xml:space="preserve"> Dans le cadre de la production de données nationales désagrégées, si le </w:t>
      </w:r>
      <w:r w:rsidR="00CA21AD" w:rsidRPr="00DF5042">
        <w:rPr>
          <w:rFonts w:asciiTheme="minorHAnsi" w:hAnsiTheme="minorHAnsi" w:cstheme="minorHAnsi"/>
          <w:sz w:val="24"/>
          <w:szCs w:val="24"/>
        </w:rPr>
        <w:t xml:space="preserve">CPD </w:t>
      </w:r>
      <w:r w:rsidR="00AA3F9D" w:rsidRPr="00DF5042">
        <w:rPr>
          <w:rFonts w:asciiTheme="minorHAnsi" w:hAnsiTheme="minorHAnsi" w:cstheme="minorHAnsi"/>
          <w:sz w:val="24"/>
          <w:szCs w:val="24"/>
        </w:rPr>
        <w:t>a soutenu le développement d’une plateforme de spatialisation des données géo-référencées</w:t>
      </w:r>
      <w:r w:rsidR="00CA21AD" w:rsidRPr="00DF5042">
        <w:rPr>
          <w:rFonts w:asciiTheme="minorHAnsi" w:hAnsiTheme="minorHAnsi" w:cstheme="minorHAnsi"/>
          <w:sz w:val="24"/>
          <w:szCs w:val="24"/>
        </w:rPr>
        <w:t xml:space="preserve"> du Programme d’Investissement P</w:t>
      </w:r>
      <w:r w:rsidR="00AA3F9D" w:rsidRPr="00DF5042">
        <w:rPr>
          <w:rFonts w:asciiTheme="minorHAnsi" w:hAnsiTheme="minorHAnsi" w:cstheme="minorHAnsi"/>
          <w:sz w:val="24"/>
          <w:szCs w:val="24"/>
        </w:rPr>
        <w:t>ublic (PIP), le défi des données de suivi du développement reste important. La mise en œuvre du cadre d’harmonisation de la gestion des finances publique</w:t>
      </w:r>
      <w:r w:rsidR="00CA21AD" w:rsidRPr="00DF5042">
        <w:rPr>
          <w:rFonts w:asciiTheme="minorHAnsi" w:hAnsiTheme="minorHAnsi" w:cstheme="minorHAnsi"/>
          <w:sz w:val="24"/>
          <w:szCs w:val="24"/>
        </w:rPr>
        <w:t>s, de l’</w:t>
      </w:r>
      <w:r w:rsidR="00FF2D7E" w:rsidRPr="00DF5042">
        <w:rPr>
          <w:rFonts w:asciiTheme="minorHAnsi" w:hAnsiTheme="minorHAnsi" w:cstheme="minorHAnsi"/>
          <w:sz w:val="24"/>
          <w:szCs w:val="24"/>
        </w:rPr>
        <w:t>UEMOA</w:t>
      </w:r>
      <w:r w:rsidR="00CA21AD" w:rsidRPr="00DF5042">
        <w:rPr>
          <w:rFonts w:asciiTheme="minorHAnsi" w:hAnsiTheme="minorHAnsi" w:cstheme="minorHAnsi"/>
          <w:sz w:val="24"/>
          <w:szCs w:val="24"/>
        </w:rPr>
        <w:t>,</w:t>
      </w:r>
      <w:r w:rsidR="00FF2D7E" w:rsidRPr="00DF5042">
        <w:rPr>
          <w:rFonts w:asciiTheme="minorHAnsi" w:hAnsiTheme="minorHAnsi" w:cstheme="minorHAnsi"/>
          <w:sz w:val="24"/>
          <w:szCs w:val="24"/>
        </w:rPr>
        <w:t xml:space="preserve"> </w:t>
      </w:r>
      <w:r w:rsidR="00AA3F9D" w:rsidRPr="00DF5042">
        <w:rPr>
          <w:rFonts w:asciiTheme="minorHAnsi" w:hAnsiTheme="minorHAnsi" w:cstheme="minorHAnsi"/>
          <w:sz w:val="24"/>
          <w:szCs w:val="24"/>
        </w:rPr>
        <w:t xml:space="preserve">est actée dans la finalisation de trois Guides à l’usage des acteurs de la chaîne </w:t>
      </w:r>
      <w:r w:rsidR="00CA21AD" w:rsidRPr="00DF5042">
        <w:rPr>
          <w:rFonts w:asciiTheme="minorHAnsi" w:hAnsiTheme="minorHAnsi" w:cstheme="minorHAnsi"/>
          <w:sz w:val="24"/>
          <w:szCs w:val="24"/>
        </w:rPr>
        <w:t>de planification-budgétisation</w:t>
      </w:r>
      <w:r w:rsidR="00AA3F9D" w:rsidRPr="00DF5042">
        <w:rPr>
          <w:rFonts w:asciiTheme="minorHAnsi" w:hAnsiTheme="minorHAnsi" w:cstheme="minorHAnsi"/>
          <w:sz w:val="24"/>
          <w:szCs w:val="24"/>
        </w:rPr>
        <w:t>, d’une part, la mise en place du nouveau cadre de dépenses à moyen terme axé sur les ODD, d’autre part.</w:t>
      </w:r>
      <w:r w:rsidR="00486946" w:rsidRPr="00DF5042">
        <w:rPr>
          <w:rFonts w:asciiTheme="minorHAnsi" w:hAnsiTheme="minorHAnsi" w:cstheme="minorHAnsi"/>
          <w:sz w:val="24"/>
          <w:szCs w:val="24"/>
        </w:rPr>
        <w:t xml:space="preserve"> E</w:t>
      </w:r>
      <w:r w:rsidR="00CA21AD" w:rsidRPr="00DF5042">
        <w:rPr>
          <w:rFonts w:asciiTheme="minorHAnsi" w:hAnsiTheme="minorHAnsi" w:cstheme="minorHAnsi"/>
          <w:sz w:val="24"/>
          <w:szCs w:val="24"/>
        </w:rPr>
        <w:t>nfin, à défaut d’un véritable "P</w:t>
      </w:r>
      <w:r w:rsidR="00486946" w:rsidRPr="00DF5042">
        <w:rPr>
          <w:rFonts w:asciiTheme="minorHAnsi" w:hAnsiTheme="minorHAnsi" w:cstheme="minorHAnsi"/>
          <w:sz w:val="24"/>
          <w:szCs w:val="24"/>
        </w:rPr>
        <w:t xml:space="preserve">rogramme d’accélération des ODD" comme prescrit par l’indicateur, </w:t>
      </w:r>
      <w:r w:rsidR="00CA21AD" w:rsidRPr="00DF5042">
        <w:rPr>
          <w:rFonts w:asciiTheme="minorHAnsi" w:hAnsiTheme="minorHAnsi" w:cstheme="minorHAnsi"/>
          <w:sz w:val="24"/>
          <w:szCs w:val="24"/>
        </w:rPr>
        <w:t xml:space="preserve">il est plutôt noté </w:t>
      </w:r>
      <w:r w:rsidR="00486946" w:rsidRPr="00DF5042">
        <w:rPr>
          <w:rFonts w:asciiTheme="minorHAnsi" w:hAnsiTheme="minorHAnsi" w:cstheme="minorHAnsi"/>
          <w:sz w:val="24"/>
          <w:szCs w:val="24"/>
        </w:rPr>
        <w:t xml:space="preserve">l’édition et la dissémination du guide méthodologique d’élaboration des politiques sectorielles mettant l’accent sur l’emploi, la gestion des changements climatiques, l’économie numérique, notamment, </w:t>
      </w:r>
      <w:r w:rsidR="00241CA4" w:rsidRPr="00DF5042">
        <w:rPr>
          <w:rFonts w:asciiTheme="minorHAnsi" w:hAnsiTheme="minorHAnsi" w:cstheme="minorHAnsi"/>
          <w:sz w:val="24"/>
          <w:szCs w:val="24"/>
        </w:rPr>
        <w:t xml:space="preserve">comme vecteurs dans </w:t>
      </w:r>
      <w:r w:rsidR="00486946" w:rsidRPr="00DF5042">
        <w:rPr>
          <w:rFonts w:asciiTheme="minorHAnsi" w:hAnsiTheme="minorHAnsi" w:cstheme="minorHAnsi"/>
          <w:sz w:val="24"/>
          <w:szCs w:val="24"/>
        </w:rPr>
        <w:t>la poursuite des ODD.</w:t>
      </w:r>
    </w:p>
    <w:p w:rsidR="00E16C97" w:rsidRPr="00DF5042" w:rsidRDefault="00E16C97" w:rsidP="00E16C97">
      <w:pPr>
        <w:ind w:firstLine="0"/>
        <w:jc w:val="center"/>
        <w:rPr>
          <w:rFonts w:asciiTheme="minorHAnsi" w:hAnsiTheme="minorHAnsi" w:cstheme="minorHAnsi"/>
          <w:i/>
          <w:sz w:val="12"/>
          <w:szCs w:val="12"/>
        </w:rPr>
      </w:pPr>
    </w:p>
    <w:p w:rsidR="00CC773A" w:rsidRPr="00DF5042" w:rsidRDefault="00CD7DA2"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w:t>
      </w:r>
      <w:r w:rsidR="000A2D2D" w:rsidRPr="00DF5042">
        <w:rPr>
          <w:rFonts w:asciiTheme="minorHAnsi" w:hAnsiTheme="minorHAnsi" w:cstheme="minorHAnsi"/>
          <w:sz w:val="24"/>
          <w:szCs w:val="24"/>
        </w:rPr>
        <w:t>3</w:t>
      </w:r>
      <w:r w:rsidR="002E20D3" w:rsidRPr="00DF5042">
        <w:rPr>
          <w:rFonts w:asciiTheme="minorHAnsi" w:hAnsiTheme="minorHAnsi" w:cstheme="minorHAnsi"/>
          <w:sz w:val="24"/>
          <w:szCs w:val="24"/>
        </w:rPr>
        <w:t>.</w:t>
      </w:r>
      <w:r w:rsidR="00CC773A" w:rsidRPr="00DF5042">
        <w:rPr>
          <w:rFonts w:asciiTheme="minorHAnsi" w:hAnsiTheme="minorHAnsi" w:cstheme="minorHAnsi"/>
          <w:sz w:val="24"/>
          <w:szCs w:val="24"/>
        </w:rPr>
        <w:tab/>
      </w:r>
      <w:r w:rsidR="00486946" w:rsidRPr="00DF5042">
        <w:rPr>
          <w:rFonts w:asciiTheme="minorHAnsi" w:hAnsiTheme="minorHAnsi" w:cstheme="minorHAnsi"/>
          <w:sz w:val="24"/>
          <w:szCs w:val="24"/>
        </w:rPr>
        <w:t>Au titre du Produit 2.5,</w:t>
      </w:r>
      <w:r w:rsidR="00704F43" w:rsidRPr="00DF5042">
        <w:rPr>
          <w:rFonts w:asciiTheme="minorHAnsi" w:hAnsiTheme="minorHAnsi" w:cstheme="minorHAnsi"/>
          <w:sz w:val="24"/>
          <w:szCs w:val="24"/>
        </w:rPr>
        <w:t xml:space="preserve"> l’infrastructure nationale de paix est soutenue</w:t>
      </w:r>
      <w:r w:rsidR="00181026" w:rsidRPr="00DF5042">
        <w:rPr>
          <w:rFonts w:asciiTheme="minorHAnsi" w:hAnsiTheme="minorHAnsi" w:cstheme="minorHAnsi"/>
          <w:sz w:val="24"/>
          <w:szCs w:val="24"/>
        </w:rPr>
        <w:t> : le</w:t>
      </w:r>
      <w:r w:rsidR="00704F43" w:rsidRPr="00DF5042">
        <w:rPr>
          <w:rFonts w:asciiTheme="minorHAnsi" w:hAnsiTheme="minorHAnsi" w:cstheme="minorHAnsi"/>
          <w:sz w:val="24"/>
          <w:szCs w:val="24"/>
        </w:rPr>
        <w:t xml:space="preserve"> Centre de Perfectionnement aux Actions Post-confl</w:t>
      </w:r>
      <w:r w:rsidR="00241CA4" w:rsidRPr="00DF5042">
        <w:rPr>
          <w:rFonts w:asciiTheme="minorHAnsi" w:hAnsiTheme="minorHAnsi" w:cstheme="minorHAnsi"/>
          <w:sz w:val="24"/>
          <w:szCs w:val="24"/>
        </w:rPr>
        <w:t>i</w:t>
      </w:r>
      <w:r w:rsidR="00704F43" w:rsidRPr="00DF5042">
        <w:rPr>
          <w:rFonts w:asciiTheme="minorHAnsi" w:hAnsiTheme="minorHAnsi" w:cstheme="minorHAnsi"/>
          <w:sz w:val="24"/>
          <w:szCs w:val="24"/>
        </w:rPr>
        <w:t>t de Déminage et de Dépollution (CPADD) </w:t>
      </w:r>
      <w:r w:rsidR="00181026" w:rsidRPr="00DF5042">
        <w:rPr>
          <w:rFonts w:asciiTheme="minorHAnsi" w:hAnsiTheme="minorHAnsi" w:cstheme="minorHAnsi"/>
          <w:sz w:val="24"/>
          <w:szCs w:val="24"/>
        </w:rPr>
        <w:t>a bénéficié d</w:t>
      </w:r>
      <w:r w:rsidR="00241CA4" w:rsidRPr="00DF5042">
        <w:rPr>
          <w:rFonts w:asciiTheme="minorHAnsi" w:hAnsiTheme="minorHAnsi" w:cstheme="minorHAnsi"/>
          <w:sz w:val="24"/>
          <w:szCs w:val="24"/>
        </w:rPr>
        <w:t>’un</w:t>
      </w:r>
      <w:r w:rsidR="00181026" w:rsidRPr="00DF5042">
        <w:rPr>
          <w:rFonts w:asciiTheme="minorHAnsi" w:hAnsiTheme="minorHAnsi" w:cstheme="minorHAnsi"/>
          <w:sz w:val="24"/>
          <w:szCs w:val="24"/>
        </w:rPr>
        <w:t xml:space="preserve"> renforcement de ses capacités techniques. Sur un plan plus stratégique, le programme a aidé le pays à créer et opérationnaliser une Commission Nationale pour la Paix, à élaborer une Stratégie </w:t>
      </w:r>
      <w:r w:rsidR="00241CA4" w:rsidRPr="00DF5042">
        <w:rPr>
          <w:rFonts w:asciiTheme="minorHAnsi" w:hAnsiTheme="minorHAnsi" w:cstheme="minorHAnsi"/>
          <w:sz w:val="24"/>
          <w:szCs w:val="24"/>
        </w:rPr>
        <w:t>Nationale de Prévention de l'Extrémisme V</w:t>
      </w:r>
      <w:r w:rsidR="00181026" w:rsidRPr="00DF5042">
        <w:rPr>
          <w:rFonts w:asciiTheme="minorHAnsi" w:hAnsiTheme="minorHAnsi" w:cstheme="minorHAnsi"/>
          <w:sz w:val="24"/>
          <w:szCs w:val="24"/>
        </w:rPr>
        <w:t xml:space="preserve">iolent et à réaliser une étude </w:t>
      </w:r>
      <w:r w:rsidR="00241CA4" w:rsidRPr="00DF5042">
        <w:rPr>
          <w:rFonts w:asciiTheme="minorHAnsi" w:hAnsiTheme="minorHAnsi" w:cstheme="minorHAnsi"/>
          <w:sz w:val="24"/>
          <w:szCs w:val="24"/>
        </w:rPr>
        <w:t>multidimensionnelle</w:t>
      </w:r>
      <w:r w:rsidR="00181026" w:rsidRPr="00DF5042">
        <w:rPr>
          <w:rFonts w:asciiTheme="minorHAnsi" w:hAnsiTheme="minorHAnsi" w:cstheme="minorHAnsi"/>
          <w:sz w:val="24"/>
          <w:szCs w:val="24"/>
        </w:rPr>
        <w:t xml:space="preserve"> sur la perception du conflit, de l’extrémisme violent et des mécanismes endogènes de consolidation de la paix dans 16 communes frontalières du Bénin.</w:t>
      </w:r>
    </w:p>
    <w:p w:rsidR="00DA2852" w:rsidRPr="00DF5042" w:rsidRDefault="00DA2852">
      <w:pPr>
        <w:ind w:firstLine="0"/>
        <w:rPr>
          <w:rFonts w:asciiTheme="minorHAnsi" w:hAnsiTheme="minorHAnsi" w:cstheme="minorHAnsi"/>
          <w:bCs/>
          <w:sz w:val="14"/>
          <w:szCs w:val="14"/>
          <w:lang w:bidi="ar-SA"/>
        </w:rPr>
      </w:pPr>
      <w:bookmarkStart w:id="90" w:name="_Toc85387143"/>
    </w:p>
    <w:p w:rsidR="00561058" w:rsidRPr="00DF5042" w:rsidRDefault="00561058">
      <w:pPr>
        <w:ind w:firstLine="0"/>
        <w:rPr>
          <w:rFonts w:asciiTheme="minorHAnsi" w:hAnsiTheme="minorHAnsi" w:cstheme="minorHAnsi"/>
          <w:bCs/>
          <w:sz w:val="20"/>
          <w:szCs w:val="20"/>
          <w:lang w:bidi="ar-SA"/>
        </w:rPr>
      </w:pPr>
      <w:r w:rsidRPr="00DF5042">
        <w:rPr>
          <w:rFonts w:asciiTheme="minorHAnsi" w:hAnsiTheme="minorHAnsi" w:cstheme="minorHAnsi"/>
          <w:b/>
          <w:sz w:val="20"/>
          <w:szCs w:val="20"/>
        </w:rPr>
        <w:br w:type="page"/>
      </w:r>
    </w:p>
    <w:p w:rsidR="00511EFD" w:rsidRPr="00DF5042" w:rsidRDefault="00511EFD" w:rsidP="000F2849">
      <w:pPr>
        <w:pStyle w:val="Titre1"/>
        <w:spacing w:before="0" w:after="0"/>
        <w:jc w:val="center"/>
        <w:rPr>
          <w:rFonts w:asciiTheme="minorHAnsi" w:hAnsiTheme="minorHAnsi" w:cstheme="minorHAnsi"/>
          <w:b w:val="0"/>
          <w:color w:val="auto"/>
          <w:sz w:val="20"/>
          <w:szCs w:val="20"/>
        </w:rPr>
      </w:pPr>
      <w:bookmarkStart w:id="91" w:name="_Toc87597811"/>
      <w:r w:rsidRPr="00DF5042">
        <w:rPr>
          <w:rFonts w:asciiTheme="minorHAnsi" w:hAnsiTheme="minorHAnsi" w:cstheme="minorHAnsi"/>
          <w:b w:val="0"/>
          <w:color w:val="auto"/>
          <w:sz w:val="20"/>
          <w:szCs w:val="20"/>
        </w:rPr>
        <w:t>Graphe 4 : Niveau de réalisation des produits de l’Effet 2</w:t>
      </w:r>
      <w:bookmarkEnd w:id="90"/>
      <w:bookmarkEnd w:id="91"/>
    </w:p>
    <w:p w:rsidR="00CC4B1E" w:rsidRPr="00DF5042" w:rsidRDefault="00CC4B1E" w:rsidP="00043156">
      <w:pPr>
        <w:ind w:firstLine="0"/>
        <w:jc w:val="both"/>
        <w:rPr>
          <w:rFonts w:asciiTheme="minorHAnsi" w:hAnsiTheme="minorHAnsi" w:cstheme="minorHAnsi"/>
          <w:sz w:val="24"/>
          <w:szCs w:val="24"/>
        </w:rPr>
      </w:pPr>
    </w:p>
    <w:p w:rsidR="00CC4B1E" w:rsidRPr="00DF5042" w:rsidRDefault="00856E6B" w:rsidP="00043156">
      <w:pPr>
        <w:ind w:firstLine="0"/>
        <w:jc w:val="both"/>
        <w:rPr>
          <w:rFonts w:asciiTheme="minorHAnsi" w:hAnsiTheme="minorHAnsi" w:cstheme="minorHAnsi"/>
          <w:sz w:val="24"/>
          <w:szCs w:val="24"/>
        </w:rPr>
      </w:pPr>
      <w:r>
        <w:rPr>
          <w:rFonts w:asciiTheme="minorHAnsi" w:hAnsiTheme="minorHAnsi" w:cstheme="minorHAnsi"/>
          <w:noProof/>
          <w:sz w:val="24"/>
          <w:szCs w:val="24"/>
          <w:lang w:eastAsia="fr-FR" w:bidi="ar-SA"/>
        </w:rPr>
        <w:pict>
          <v:shape id="Text Box 17" o:spid="_x0000_s1035" type="#_x0000_t202" style="position:absolute;left:0;text-align:left;margin-left:92.75pt;margin-top:297.5pt;width:290.8pt;height:22.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" stroked="f">
            <v:textbox>
              <w:txbxContent>
                <w:p w:rsidR="00767678" w:rsidRDefault="00767678" w:rsidP="007A5233">
                  <w:pPr>
                    <w:jc w:val="center"/>
                  </w:pPr>
                  <w:r w:rsidRPr="00D35C03">
                    <w:rPr>
                      <w:rFonts w:asciiTheme="minorHAnsi" w:hAnsiTheme="minorHAnsi" w:cstheme="minorHAnsi"/>
                      <w:i/>
                      <w:sz w:val="20"/>
                      <w:szCs w:val="20"/>
                      <w:u w:val="single"/>
                    </w:rPr>
                    <w:t>Sources</w:t>
                  </w:r>
                  <w:r w:rsidRPr="00D35C03">
                    <w:rPr>
                      <w:rFonts w:asciiTheme="minorHAnsi" w:hAnsiTheme="minorHAnsi" w:cstheme="minorHAnsi"/>
                      <w:i/>
                      <w:sz w:val="20"/>
                      <w:szCs w:val="20"/>
                    </w:rPr>
                    <w:t> : CPD, Rapports de progrès, 2019-2021</w:t>
                  </w:r>
                </w:p>
              </w:txbxContent>
            </v:textbox>
          </v:shape>
        </w:pict>
      </w:r>
      <w:r w:rsidR="00CC4B1E" w:rsidRPr="00DF5042">
        <w:rPr>
          <w:rFonts w:asciiTheme="minorHAnsi" w:hAnsiTheme="minorHAnsi" w:cstheme="minorHAnsi"/>
          <w:noProof/>
          <w:sz w:val="24"/>
          <w:szCs w:val="24"/>
          <w:lang w:eastAsia="fr-FR" w:bidi="ar-SA"/>
        </w:rPr>
        <w:drawing>
          <wp:inline distT="0" distB="0" distL="0" distR="0">
            <wp:extent cx="5597978" cy="4405745"/>
            <wp:effectExtent l="19050" t="0" r="2722"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16C0" w:rsidRPr="00DF5042" w:rsidRDefault="00241CA4" w:rsidP="00043156">
      <w:pPr>
        <w:ind w:firstLine="0"/>
        <w:jc w:val="both"/>
        <w:rPr>
          <w:rFonts w:asciiTheme="minorHAnsi" w:hAnsiTheme="minorHAnsi" w:cstheme="minorHAnsi"/>
          <w:b/>
          <w:i/>
          <w:sz w:val="24"/>
          <w:szCs w:val="24"/>
        </w:rPr>
      </w:pPr>
      <w:r w:rsidRPr="00DF5042">
        <w:rPr>
          <w:rFonts w:asciiTheme="minorHAnsi" w:hAnsiTheme="minorHAnsi" w:cstheme="minorHAnsi"/>
          <w:b/>
          <w:i/>
          <w:sz w:val="24"/>
          <w:szCs w:val="24"/>
        </w:rPr>
        <w:tab/>
      </w:r>
      <w:r w:rsidR="00D97B7A" w:rsidRPr="00DF5042">
        <w:rPr>
          <w:rFonts w:asciiTheme="minorHAnsi" w:hAnsiTheme="minorHAnsi" w:cstheme="minorHAnsi"/>
          <w:b/>
          <w:i/>
          <w:sz w:val="24"/>
          <w:szCs w:val="24"/>
        </w:rPr>
        <w:t>Niveau Effet</w:t>
      </w:r>
      <w:r w:rsidR="002332FB" w:rsidRPr="00DF5042">
        <w:rPr>
          <w:rFonts w:asciiTheme="minorHAnsi" w:hAnsiTheme="minorHAnsi" w:cstheme="minorHAnsi"/>
          <w:b/>
          <w:i/>
          <w:sz w:val="24"/>
          <w:szCs w:val="24"/>
        </w:rPr>
        <w:t>s</w:t>
      </w:r>
    </w:p>
    <w:p w:rsidR="00D97B7A" w:rsidRPr="00DF5042" w:rsidRDefault="00D97B7A" w:rsidP="00043156">
      <w:pPr>
        <w:ind w:firstLine="0"/>
        <w:jc w:val="both"/>
        <w:rPr>
          <w:rFonts w:asciiTheme="minorHAnsi" w:hAnsiTheme="minorHAnsi" w:cstheme="minorHAnsi"/>
          <w:sz w:val="12"/>
          <w:szCs w:val="12"/>
        </w:rPr>
      </w:pPr>
    </w:p>
    <w:p w:rsidR="00D97B7A"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84</w:t>
      </w:r>
      <w:r w:rsidR="002E20D3" w:rsidRPr="00DF5042">
        <w:rPr>
          <w:rFonts w:asciiTheme="minorHAnsi" w:hAnsiTheme="minorHAnsi" w:cstheme="minorHAnsi"/>
          <w:sz w:val="24"/>
          <w:szCs w:val="24"/>
        </w:rPr>
        <w:t>.</w:t>
      </w:r>
      <w:r w:rsidR="00D97B7A" w:rsidRPr="00DF5042">
        <w:rPr>
          <w:rFonts w:asciiTheme="minorHAnsi" w:hAnsiTheme="minorHAnsi" w:cstheme="minorHAnsi"/>
          <w:sz w:val="24"/>
          <w:szCs w:val="24"/>
        </w:rPr>
        <w:tab/>
        <w:t>L’Effet 2, "</w:t>
      </w:r>
      <w:r w:rsidR="00D97B7A" w:rsidRPr="00DF5042">
        <w:rPr>
          <w:rFonts w:asciiTheme="minorHAnsi" w:hAnsiTheme="minorHAnsi" w:cstheme="minorHAnsi"/>
          <w:i/>
          <w:sz w:val="24"/>
          <w:szCs w:val="24"/>
        </w:rPr>
        <w:t>D’ici à 2023, la population du Bénin a accès dans des conditions d’égalité et sans exclusive à des institutions responsables, transparentes et efficaces et à une administration publique moderne, à tous les niveaux, dans un climat de paix et de sécurité, notamment pour ce qui est de l’accès à une justice respectueuse des droits de l’homme.</w:t>
      </w:r>
      <w:r w:rsidR="00D97B7A" w:rsidRPr="00DF5042">
        <w:rPr>
          <w:rFonts w:asciiTheme="minorHAnsi" w:hAnsiTheme="minorHAnsi" w:cstheme="minorHAnsi"/>
          <w:sz w:val="24"/>
          <w:szCs w:val="24"/>
        </w:rPr>
        <w:t>", est poursuivi sous le contrôle de cinq (5) indicateurs de performances :</w:t>
      </w:r>
      <w:r w:rsidR="00D97B7A" w:rsidRPr="00DF5042">
        <w:t xml:space="preserve"> (i) </w:t>
      </w:r>
      <w:r w:rsidR="00D97B7A" w:rsidRPr="00DF5042">
        <w:rPr>
          <w:rFonts w:asciiTheme="minorHAnsi" w:hAnsiTheme="minorHAnsi" w:cstheme="minorHAnsi"/>
          <w:sz w:val="24"/>
          <w:szCs w:val="24"/>
        </w:rPr>
        <w:t xml:space="preserve">Proportion de la population dont la dernière expérience auprès des services publics a été satisfaisante par sexe et milieu de résidence ; (ii) Proportion de la population carcérale en attente de jugement ; (iii) </w:t>
      </w:r>
      <w:r w:rsidR="00E656D9" w:rsidRPr="00DF5042">
        <w:rPr>
          <w:rFonts w:asciiTheme="minorHAnsi" w:hAnsiTheme="minorHAnsi" w:cstheme="minorHAnsi"/>
          <w:sz w:val="24"/>
          <w:szCs w:val="24"/>
        </w:rPr>
        <w:t>Proportion des personnes victimes de violences au cours des 12 mois précédents ayant signalé les faits aux autorités compétentes ou recouru à d’autres mécanismes de règlement des différends officiellement reconnus</w:t>
      </w:r>
      <w:r w:rsidR="00D97B7A" w:rsidRPr="00DF5042">
        <w:rPr>
          <w:rFonts w:asciiTheme="minorHAnsi" w:hAnsiTheme="minorHAnsi" w:cstheme="minorHAnsi"/>
          <w:sz w:val="24"/>
          <w:szCs w:val="24"/>
        </w:rPr>
        <w:t xml:space="preserve"> ; (iv) </w:t>
      </w:r>
      <w:r w:rsidR="00E656D9" w:rsidRPr="00DF5042">
        <w:rPr>
          <w:rFonts w:asciiTheme="minorHAnsi" w:hAnsiTheme="minorHAnsi" w:cstheme="minorHAnsi"/>
          <w:sz w:val="24"/>
          <w:szCs w:val="24"/>
        </w:rPr>
        <w:t>Pourcentage de la population adulte âgée de 18 ans ou plus victime de violences au cours des 12 derniers mois, par type de violence (physique, psychologique, sexuelle)</w:t>
      </w:r>
      <w:r w:rsidR="00D97B7A" w:rsidRPr="00DF5042">
        <w:rPr>
          <w:rFonts w:asciiTheme="minorHAnsi" w:hAnsiTheme="minorHAnsi" w:cstheme="minorHAnsi"/>
          <w:sz w:val="24"/>
          <w:szCs w:val="24"/>
        </w:rPr>
        <w:t xml:space="preserve"> ; (v) </w:t>
      </w:r>
      <w:r w:rsidR="00E656D9" w:rsidRPr="00DF5042">
        <w:rPr>
          <w:rFonts w:asciiTheme="minorHAnsi" w:hAnsiTheme="minorHAnsi" w:cstheme="minorHAnsi"/>
          <w:sz w:val="24"/>
          <w:szCs w:val="24"/>
        </w:rPr>
        <w:t>Indicateur Ibrahim de responsabilité effective ; et (vi) Indicateurs Ibrahim de la participation et des droits de l’homme</w:t>
      </w:r>
      <w:r w:rsidR="00D97B7A" w:rsidRPr="00DF5042">
        <w:rPr>
          <w:rFonts w:asciiTheme="minorHAnsi" w:hAnsiTheme="minorHAnsi" w:cstheme="minorHAnsi"/>
          <w:sz w:val="24"/>
          <w:szCs w:val="24"/>
        </w:rPr>
        <w:t>.</w:t>
      </w:r>
    </w:p>
    <w:p w:rsidR="00FD59CD" w:rsidRPr="00DF5042" w:rsidRDefault="00FD59CD" w:rsidP="00043156">
      <w:pPr>
        <w:ind w:firstLine="0"/>
        <w:jc w:val="both"/>
        <w:rPr>
          <w:rFonts w:asciiTheme="minorHAnsi" w:hAnsiTheme="minorHAnsi" w:cstheme="minorHAnsi"/>
          <w:sz w:val="12"/>
          <w:szCs w:val="12"/>
        </w:rPr>
      </w:pPr>
    </w:p>
    <w:p w:rsidR="002E20D3"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85</w:t>
      </w:r>
      <w:r w:rsidR="002E20D3" w:rsidRPr="00DF5042">
        <w:rPr>
          <w:rFonts w:asciiTheme="minorHAnsi" w:hAnsiTheme="minorHAnsi" w:cstheme="minorHAnsi"/>
          <w:sz w:val="24"/>
          <w:szCs w:val="24"/>
        </w:rPr>
        <w:t>.</w:t>
      </w:r>
      <w:r w:rsidR="00FD59CD" w:rsidRPr="00DF5042">
        <w:rPr>
          <w:rFonts w:asciiTheme="minorHAnsi" w:hAnsiTheme="minorHAnsi" w:cstheme="minorHAnsi"/>
          <w:sz w:val="24"/>
          <w:szCs w:val="24"/>
        </w:rPr>
        <w:tab/>
        <w:t>La proportion des expériences du service public satisfaisantes atteint 80,7% en 2021</w:t>
      </w:r>
      <w:r w:rsidR="00327A1C" w:rsidRPr="00DF5042">
        <w:rPr>
          <w:rFonts w:asciiTheme="minorHAnsi" w:hAnsiTheme="minorHAnsi" w:cstheme="minorHAnsi"/>
          <w:sz w:val="24"/>
          <w:szCs w:val="24"/>
        </w:rPr>
        <w:t>, débordant à mi-parcours la cible de fin cycle établie à 50%</w:t>
      </w:r>
      <w:r w:rsidR="00F455A0" w:rsidRPr="00DF5042">
        <w:rPr>
          <w:rFonts w:asciiTheme="minorHAnsi" w:hAnsiTheme="minorHAnsi" w:cstheme="minorHAnsi"/>
          <w:sz w:val="24"/>
          <w:szCs w:val="24"/>
        </w:rPr>
        <w:t>, soit une réalisation de 161,4% de la projection terminale</w:t>
      </w:r>
      <w:r w:rsidR="00327A1C" w:rsidRPr="00DF5042">
        <w:rPr>
          <w:rFonts w:asciiTheme="minorHAnsi" w:hAnsiTheme="minorHAnsi" w:cstheme="minorHAnsi"/>
          <w:sz w:val="24"/>
          <w:szCs w:val="24"/>
        </w:rPr>
        <w:t>. Pou</w:t>
      </w:r>
      <w:r w:rsidR="00F455A0" w:rsidRPr="00DF5042">
        <w:rPr>
          <w:rFonts w:asciiTheme="minorHAnsi" w:hAnsiTheme="minorHAnsi" w:cstheme="minorHAnsi"/>
          <w:sz w:val="24"/>
          <w:szCs w:val="24"/>
        </w:rPr>
        <w:t>r</w:t>
      </w:r>
      <w:r w:rsidR="00327A1C" w:rsidRPr="00DF5042">
        <w:rPr>
          <w:rFonts w:asciiTheme="minorHAnsi" w:hAnsiTheme="minorHAnsi" w:cstheme="minorHAnsi"/>
          <w:sz w:val="24"/>
          <w:szCs w:val="24"/>
        </w:rPr>
        <w:t xml:space="preserve"> rappel</w:t>
      </w:r>
      <w:r w:rsidR="00241CA4" w:rsidRPr="00DF5042">
        <w:rPr>
          <w:rFonts w:asciiTheme="minorHAnsi" w:hAnsiTheme="minorHAnsi" w:cstheme="minorHAnsi"/>
          <w:sz w:val="24"/>
          <w:szCs w:val="24"/>
        </w:rPr>
        <w:t>,</w:t>
      </w:r>
      <w:r w:rsidR="00327A1C" w:rsidRPr="00DF5042">
        <w:rPr>
          <w:rFonts w:asciiTheme="minorHAnsi" w:hAnsiTheme="minorHAnsi" w:cstheme="minorHAnsi"/>
          <w:sz w:val="24"/>
          <w:szCs w:val="24"/>
        </w:rPr>
        <w:t xml:space="preserve"> la situation de référence était de 38,5%. L’indicateur s’est donc nettement amélior</w:t>
      </w:r>
      <w:r w:rsidR="00241CA4" w:rsidRPr="00DF5042">
        <w:rPr>
          <w:rFonts w:asciiTheme="minorHAnsi" w:hAnsiTheme="minorHAnsi" w:cstheme="minorHAnsi"/>
          <w:sz w:val="24"/>
          <w:szCs w:val="24"/>
        </w:rPr>
        <w:t>é,</w:t>
      </w:r>
      <w:r w:rsidR="00327A1C" w:rsidRPr="00DF5042">
        <w:rPr>
          <w:rFonts w:asciiTheme="minorHAnsi" w:hAnsiTheme="minorHAnsi" w:cstheme="minorHAnsi"/>
          <w:sz w:val="24"/>
          <w:szCs w:val="24"/>
        </w:rPr>
        <w:t xml:space="preserve"> enregistrant un bon de plus 52 points de pourcentage en trois années. L’investissement dans les plateformes numériques (pas moins de 17 </w:t>
      </w:r>
      <w:r w:rsidR="00241CA4" w:rsidRPr="00DF5042">
        <w:rPr>
          <w:rFonts w:asciiTheme="minorHAnsi" w:hAnsiTheme="minorHAnsi" w:cstheme="minorHAnsi"/>
          <w:sz w:val="24"/>
          <w:szCs w:val="24"/>
        </w:rPr>
        <w:t>unité</w:t>
      </w:r>
      <w:r w:rsidR="00327A1C" w:rsidRPr="00DF5042">
        <w:rPr>
          <w:rFonts w:asciiTheme="minorHAnsi" w:hAnsiTheme="minorHAnsi" w:cstheme="minorHAnsi"/>
          <w:sz w:val="24"/>
          <w:szCs w:val="24"/>
        </w:rPr>
        <w:t xml:space="preserve">s dénombrées supra) est donc en train d’avoir </w:t>
      </w:r>
      <w:r w:rsidR="00241CA4" w:rsidRPr="00DF5042">
        <w:rPr>
          <w:rFonts w:asciiTheme="minorHAnsi" w:hAnsiTheme="minorHAnsi" w:cstheme="minorHAnsi"/>
          <w:sz w:val="24"/>
          <w:szCs w:val="24"/>
        </w:rPr>
        <w:t>de la</w:t>
      </w:r>
      <w:r w:rsidR="00327A1C" w:rsidRPr="00DF5042">
        <w:rPr>
          <w:rFonts w:asciiTheme="minorHAnsi" w:hAnsiTheme="minorHAnsi" w:cstheme="minorHAnsi"/>
          <w:sz w:val="24"/>
          <w:szCs w:val="24"/>
        </w:rPr>
        <w:t xml:space="preserve"> résonnance sur la qualité de la gouvernance du service public, </w:t>
      </w:r>
      <w:r w:rsidR="00241CA4" w:rsidRPr="00DF5042">
        <w:rPr>
          <w:rFonts w:asciiTheme="minorHAnsi" w:hAnsiTheme="minorHAnsi" w:cstheme="minorHAnsi"/>
          <w:sz w:val="24"/>
          <w:szCs w:val="24"/>
        </w:rPr>
        <w:t xml:space="preserve">évolution </w:t>
      </w:r>
      <w:r w:rsidR="00327A1C" w:rsidRPr="00DF5042">
        <w:rPr>
          <w:rFonts w:asciiTheme="minorHAnsi" w:hAnsiTheme="minorHAnsi" w:cstheme="minorHAnsi"/>
          <w:sz w:val="24"/>
          <w:szCs w:val="24"/>
        </w:rPr>
        <w:t xml:space="preserve">qui </w:t>
      </w:r>
      <w:r w:rsidR="00241CA4" w:rsidRPr="00DF5042">
        <w:rPr>
          <w:rFonts w:asciiTheme="minorHAnsi" w:hAnsiTheme="minorHAnsi" w:cstheme="minorHAnsi"/>
          <w:sz w:val="24"/>
          <w:szCs w:val="24"/>
        </w:rPr>
        <w:t xml:space="preserve">se </w:t>
      </w:r>
      <w:r w:rsidR="00327A1C" w:rsidRPr="00DF5042">
        <w:rPr>
          <w:rFonts w:asciiTheme="minorHAnsi" w:hAnsiTheme="minorHAnsi" w:cstheme="minorHAnsi"/>
          <w:sz w:val="24"/>
          <w:szCs w:val="24"/>
        </w:rPr>
        <w:t>reflète naturellement sur le regard nouveau que les usagers jettent sur cet écosystème administratif. Les données sur l’indicateur ne permettent malheureusement pas de document</w:t>
      </w:r>
      <w:r w:rsidR="00F802BB" w:rsidRPr="00DF5042">
        <w:rPr>
          <w:rFonts w:asciiTheme="minorHAnsi" w:hAnsiTheme="minorHAnsi" w:cstheme="minorHAnsi"/>
          <w:sz w:val="24"/>
          <w:szCs w:val="24"/>
        </w:rPr>
        <w:t>er</w:t>
      </w:r>
      <w:r w:rsidR="00327A1C" w:rsidRPr="00DF5042">
        <w:rPr>
          <w:rFonts w:asciiTheme="minorHAnsi" w:hAnsiTheme="minorHAnsi" w:cstheme="minorHAnsi"/>
          <w:sz w:val="24"/>
          <w:szCs w:val="24"/>
        </w:rPr>
        <w:t xml:space="preserve"> son comportement sexo-spécifique. Il n’y a pas davantage de données sur la </w:t>
      </w:r>
      <w:r w:rsidR="002142B5" w:rsidRPr="00DF5042">
        <w:rPr>
          <w:rFonts w:asciiTheme="minorHAnsi" w:hAnsiTheme="minorHAnsi" w:cstheme="minorHAnsi"/>
          <w:sz w:val="24"/>
          <w:szCs w:val="24"/>
        </w:rPr>
        <w:t xml:space="preserve">proportion de la </w:t>
      </w:r>
      <w:r w:rsidR="00327A1C" w:rsidRPr="00DF5042">
        <w:rPr>
          <w:rFonts w:asciiTheme="minorHAnsi" w:hAnsiTheme="minorHAnsi" w:cstheme="minorHAnsi"/>
          <w:sz w:val="24"/>
          <w:szCs w:val="24"/>
        </w:rPr>
        <w:t xml:space="preserve">population carcérale en attente de jugement, indicateur </w:t>
      </w:r>
      <w:r w:rsidR="002142B5" w:rsidRPr="00DF5042">
        <w:rPr>
          <w:rFonts w:asciiTheme="minorHAnsi" w:hAnsiTheme="minorHAnsi" w:cstheme="minorHAnsi"/>
          <w:sz w:val="24"/>
          <w:szCs w:val="24"/>
        </w:rPr>
        <w:t>sur lequel, en tout état de cause, l</w:t>
      </w:r>
      <w:r w:rsidR="00327A1C" w:rsidRPr="00DF5042">
        <w:rPr>
          <w:rFonts w:asciiTheme="minorHAnsi" w:hAnsiTheme="minorHAnsi" w:cstheme="minorHAnsi"/>
          <w:sz w:val="24"/>
          <w:szCs w:val="24"/>
        </w:rPr>
        <w:t xml:space="preserve">e programme n’a pas </w:t>
      </w:r>
      <w:r w:rsidR="002142B5" w:rsidRPr="00DF5042">
        <w:rPr>
          <w:rFonts w:asciiTheme="minorHAnsi" w:hAnsiTheme="minorHAnsi" w:cstheme="minorHAnsi"/>
          <w:sz w:val="24"/>
          <w:szCs w:val="24"/>
        </w:rPr>
        <w:t>réellement pesé puisque que les outils numériques prévus à cet effet ne sont pa</w:t>
      </w:r>
      <w:r w:rsidR="00A967E0" w:rsidRPr="00DF5042">
        <w:rPr>
          <w:rFonts w:asciiTheme="minorHAnsi" w:hAnsiTheme="minorHAnsi" w:cstheme="minorHAnsi"/>
          <w:sz w:val="24"/>
          <w:szCs w:val="24"/>
        </w:rPr>
        <w:t>s</w:t>
      </w:r>
      <w:r w:rsidR="002142B5" w:rsidRPr="00DF5042">
        <w:rPr>
          <w:rFonts w:asciiTheme="minorHAnsi" w:hAnsiTheme="minorHAnsi" w:cstheme="minorHAnsi"/>
          <w:sz w:val="24"/>
          <w:szCs w:val="24"/>
        </w:rPr>
        <w:t xml:space="preserve"> encore délivrés.</w:t>
      </w:r>
    </w:p>
    <w:p w:rsidR="002E20D3" w:rsidRPr="00DF5042" w:rsidRDefault="002E20D3" w:rsidP="00043156">
      <w:pPr>
        <w:ind w:firstLine="0"/>
        <w:jc w:val="both"/>
        <w:rPr>
          <w:rFonts w:asciiTheme="minorHAnsi" w:hAnsiTheme="minorHAnsi" w:cstheme="minorHAnsi"/>
          <w:sz w:val="12"/>
          <w:szCs w:val="12"/>
        </w:rPr>
      </w:pPr>
    </w:p>
    <w:p w:rsidR="001F0A42"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86</w:t>
      </w:r>
      <w:r w:rsidR="002E20D3" w:rsidRPr="00DF5042">
        <w:rPr>
          <w:rFonts w:asciiTheme="minorHAnsi" w:hAnsiTheme="minorHAnsi" w:cstheme="minorHAnsi"/>
          <w:sz w:val="24"/>
          <w:szCs w:val="24"/>
        </w:rPr>
        <w:t>.</w:t>
      </w:r>
      <w:r w:rsidR="002E20D3" w:rsidRPr="00DF5042">
        <w:rPr>
          <w:rFonts w:asciiTheme="minorHAnsi" w:hAnsiTheme="minorHAnsi" w:cstheme="minorHAnsi"/>
          <w:sz w:val="24"/>
          <w:szCs w:val="24"/>
        </w:rPr>
        <w:tab/>
      </w:r>
      <w:r w:rsidR="003F58C6" w:rsidRPr="00DF5042">
        <w:rPr>
          <w:rFonts w:asciiTheme="minorHAnsi" w:hAnsiTheme="minorHAnsi" w:cstheme="minorHAnsi"/>
          <w:sz w:val="24"/>
          <w:szCs w:val="24"/>
        </w:rPr>
        <w:t>L</w:t>
      </w:r>
      <w:r w:rsidR="007A21C0" w:rsidRPr="00DF5042">
        <w:rPr>
          <w:rFonts w:asciiTheme="minorHAnsi" w:hAnsiTheme="minorHAnsi" w:cstheme="minorHAnsi"/>
          <w:sz w:val="24"/>
          <w:szCs w:val="24"/>
        </w:rPr>
        <w:t xml:space="preserve">es </w:t>
      </w:r>
      <w:r w:rsidR="003F58C6" w:rsidRPr="00DF5042">
        <w:rPr>
          <w:rFonts w:asciiTheme="minorHAnsi" w:hAnsiTheme="minorHAnsi" w:cstheme="minorHAnsi"/>
          <w:sz w:val="24"/>
          <w:szCs w:val="24"/>
        </w:rPr>
        <w:t>violences, physique, psychologique et sexuelle, aux personnes, ressort</w:t>
      </w:r>
      <w:r w:rsidR="00F802BB" w:rsidRPr="00DF5042">
        <w:rPr>
          <w:rFonts w:asciiTheme="minorHAnsi" w:hAnsiTheme="minorHAnsi" w:cstheme="minorHAnsi"/>
          <w:sz w:val="24"/>
          <w:szCs w:val="24"/>
        </w:rPr>
        <w:t>ent</w:t>
      </w:r>
      <w:r w:rsidR="003F58C6" w:rsidRPr="00DF5042">
        <w:rPr>
          <w:rFonts w:asciiTheme="minorHAnsi" w:hAnsiTheme="minorHAnsi" w:cstheme="minorHAnsi"/>
          <w:sz w:val="24"/>
          <w:szCs w:val="24"/>
        </w:rPr>
        <w:t xml:space="preserve"> des statistiques disponibles avoir fortement baissé, à 12,1%</w:t>
      </w:r>
      <w:r w:rsidR="007A21C0" w:rsidRPr="00DF5042">
        <w:rPr>
          <w:rFonts w:asciiTheme="minorHAnsi" w:hAnsiTheme="minorHAnsi" w:cstheme="minorHAnsi"/>
          <w:sz w:val="24"/>
          <w:szCs w:val="24"/>
        </w:rPr>
        <w:t>, contre 66,4% en situation de référence et une cible de fin de cycle de 50%.</w:t>
      </w:r>
      <w:r w:rsidR="003F58C6" w:rsidRPr="00DF5042">
        <w:rPr>
          <w:rFonts w:asciiTheme="minorHAnsi" w:hAnsiTheme="minorHAnsi" w:cstheme="minorHAnsi"/>
          <w:sz w:val="24"/>
          <w:szCs w:val="24"/>
        </w:rPr>
        <w:t xml:space="preserve"> </w:t>
      </w:r>
      <w:r w:rsidR="007A21C0" w:rsidRPr="00DF5042">
        <w:rPr>
          <w:rFonts w:asciiTheme="minorHAnsi" w:hAnsiTheme="minorHAnsi" w:cstheme="minorHAnsi"/>
          <w:sz w:val="24"/>
          <w:szCs w:val="24"/>
        </w:rPr>
        <w:t>L’indicateur montre toutefois une incohérence statistique qui ne permet</w:t>
      </w:r>
      <w:r w:rsidR="00F802BB" w:rsidRPr="00DF5042">
        <w:rPr>
          <w:rFonts w:asciiTheme="minorHAnsi" w:hAnsiTheme="minorHAnsi" w:cstheme="minorHAnsi"/>
          <w:sz w:val="24"/>
          <w:szCs w:val="24"/>
        </w:rPr>
        <w:t xml:space="preserve"> pas</w:t>
      </w:r>
      <w:r w:rsidR="007A21C0" w:rsidRPr="00DF5042">
        <w:rPr>
          <w:rFonts w:asciiTheme="minorHAnsi" w:hAnsiTheme="minorHAnsi" w:cstheme="minorHAnsi"/>
          <w:sz w:val="24"/>
          <w:szCs w:val="24"/>
        </w:rPr>
        <w:t xml:space="preserve">, en toute rationalité, de le considérer : l’incidence des trois types de violence (physique, psychologie et sexuelle) est uniformément à 66,4% pour les situations de référence et 50% pour les cibles. </w:t>
      </w:r>
      <w:r w:rsidR="003B38FE" w:rsidRPr="00DF5042">
        <w:rPr>
          <w:rFonts w:asciiTheme="minorHAnsi" w:hAnsiTheme="minorHAnsi" w:cstheme="minorHAnsi"/>
          <w:sz w:val="24"/>
          <w:szCs w:val="24"/>
        </w:rPr>
        <w:t xml:space="preserve">L’indice global Mo Ibrahim (IIAG) </w:t>
      </w:r>
      <w:r w:rsidR="006435B3" w:rsidRPr="00DF5042">
        <w:rPr>
          <w:rFonts w:asciiTheme="minorHAnsi" w:hAnsiTheme="minorHAnsi" w:cstheme="minorHAnsi"/>
          <w:sz w:val="24"/>
          <w:szCs w:val="24"/>
        </w:rPr>
        <w:t xml:space="preserve">se situe </w:t>
      </w:r>
      <w:r w:rsidR="003B38FE" w:rsidRPr="00DF5042">
        <w:rPr>
          <w:rFonts w:asciiTheme="minorHAnsi" w:hAnsiTheme="minorHAnsi" w:cstheme="minorHAnsi"/>
          <w:sz w:val="24"/>
          <w:szCs w:val="24"/>
        </w:rPr>
        <w:t>à 58,6</w:t>
      </w:r>
      <w:r w:rsidR="006435B3" w:rsidRPr="00DF5042">
        <w:rPr>
          <w:rFonts w:asciiTheme="minorHAnsi" w:hAnsiTheme="minorHAnsi" w:cstheme="minorHAnsi"/>
          <w:sz w:val="24"/>
          <w:szCs w:val="24"/>
        </w:rPr>
        <w:t xml:space="preserve"> </w:t>
      </w:r>
      <w:r w:rsidR="003B38FE" w:rsidRPr="00DF5042">
        <w:rPr>
          <w:rFonts w:asciiTheme="minorHAnsi" w:hAnsiTheme="minorHAnsi" w:cstheme="minorHAnsi"/>
          <w:sz w:val="24"/>
          <w:szCs w:val="24"/>
        </w:rPr>
        <w:t xml:space="preserve">(rapport 2020 disponible, </w:t>
      </w:r>
      <w:r w:rsidR="006435B3" w:rsidRPr="00DF5042">
        <w:rPr>
          <w:rFonts w:asciiTheme="minorHAnsi" w:hAnsiTheme="minorHAnsi" w:cstheme="minorHAnsi"/>
          <w:sz w:val="24"/>
          <w:szCs w:val="24"/>
        </w:rPr>
        <w:t>avec cependant des d</w:t>
      </w:r>
      <w:r w:rsidR="003B38FE" w:rsidRPr="00DF5042">
        <w:rPr>
          <w:rFonts w:asciiTheme="minorHAnsi" w:hAnsiTheme="minorHAnsi" w:cstheme="minorHAnsi"/>
          <w:sz w:val="24"/>
          <w:szCs w:val="24"/>
        </w:rPr>
        <w:t xml:space="preserve">onnées de 2019), enregistrant une progression de 1,1 point par rapport à l’année précédente. Toutefois l’IIAG spécifique "Participation et </w:t>
      </w:r>
      <w:r w:rsidR="00A96C03" w:rsidRPr="00DF5042">
        <w:rPr>
          <w:rFonts w:asciiTheme="minorHAnsi" w:hAnsiTheme="minorHAnsi" w:cstheme="minorHAnsi"/>
          <w:sz w:val="24"/>
          <w:szCs w:val="24"/>
        </w:rPr>
        <w:t>droits de l’homme" atteint 59,7 mais est en nette régression, de 6,2 points</w:t>
      </w:r>
      <w:r w:rsidR="006435B3" w:rsidRPr="00DF5042">
        <w:rPr>
          <w:rFonts w:asciiTheme="minorHAnsi" w:hAnsiTheme="minorHAnsi" w:cstheme="minorHAnsi"/>
          <w:sz w:val="24"/>
          <w:szCs w:val="24"/>
        </w:rPr>
        <w:t>,</w:t>
      </w:r>
      <w:r w:rsidR="00A96C03" w:rsidRPr="00DF5042">
        <w:rPr>
          <w:rFonts w:asciiTheme="minorHAnsi" w:hAnsiTheme="minorHAnsi" w:cstheme="minorHAnsi"/>
          <w:sz w:val="24"/>
          <w:szCs w:val="24"/>
        </w:rPr>
        <w:t xml:space="preserve"> par rapport à l’année précédente</w:t>
      </w:r>
      <w:r w:rsidR="006435B3" w:rsidRPr="00DF5042">
        <w:rPr>
          <w:rFonts w:asciiTheme="minorHAnsi" w:hAnsiTheme="minorHAnsi" w:cstheme="minorHAnsi"/>
          <w:sz w:val="24"/>
          <w:szCs w:val="24"/>
        </w:rPr>
        <w:t>,</w:t>
      </w:r>
      <w:r w:rsidR="00A96C03" w:rsidRPr="00DF5042">
        <w:rPr>
          <w:rFonts w:asciiTheme="minorHAnsi" w:hAnsiTheme="minorHAnsi" w:cstheme="minorHAnsi"/>
          <w:sz w:val="24"/>
          <w:szCs w:val="24"/>
        </w:rPr>
        <w:t xml:space="preserve"> et de 11,1 points par rapport à 2017. Cette contreperformance sur ce secteur spécifique reflète assez les défis de consensus notés sur les agendas politiques de la cette période. </w:t>
      </w:r>
    </w:p>
    <w:p w:rsidR="00CC4B1E" w:rsidRPr="00DF5042" w:rsidRDefault="00CC4B1E" w:rsidP="00043156">
      <w:pPr>
        <w:ind w:firstLine="0"/>
        <w:jc w:val="both"/>
        <w:rPr>
          <w:rFonts w:asciiTheme="minorHAnsi" w:hAnsiTheme="minorHAnsi" w:cstheme="minorHAnsi"/>
          <w:sz w:val="12"/>
          <w:szCs w:val="12"/>
        </w:rPr>
      </w:pPr>
    </w:p>
    <w:p w:rsidR="00D35C03" w:rsidRPr="00DF5042" w:rsidRDefault="00D35C03" w:rsidP="000F2849">
      <w:pPr>
        <w:pStyle w:val="Titre1"/>
        <w:spacing w:before="0" w:after="0"/>
        <w:jc w:val="center"/>
        <w:rPr>
          <w:rFonts w:asciiTheme="minorHAnsi" w:hAnsiTheme="minorHAnsi" w:cstheme="minorHAnsi"/>
          <w:b w:val="0"/>
          <w:color w:val="auto"/>
          <w:sz w:val="20"/>
          <w:szCs w:val="20"/>
        </w:rPr>
      </w:pPr>
      <w:bookmarkStart w:id="92" w:name="_Toc85387144"/>
      <w:bookmarkStart w:id="93" w:name="_Toc87597812"/>
      <w:r w:rsidRPr="00931F10">
        <w:rPr>
          <w:rFonts w:asciiTheme="minorHAnsi" w:hAnsiTheme="minorHAnsi" w:cstheme="minorHAnsi"/>
          <w:b w:val="0"/>
          <w:color w:val="auto"/>
          <w:sz w:val="20"/>
          <w:szCs w:val="20"/>
        </w:rPr>
        <w:t xml:space="preserve">Graphe 5 : </w:t>
      </w:r>
      <w:r w:rsidR="00F11E1D" w:rsidRPr="00931F10">
        <w:rPr>
          <w:rFonts w:asciiTheme="minorHAnsi" w:hAnsiTheme="minorHAnsi" w:cstheme="minorHAnsi"/>
          <w:b w:val="0"/>
          <w:color w:val="auto"/>
          <w:sz w:val="20"/>
          <w:szCs w:val="20"/>
        </w:rPr>
        <w:t>É</w:t>
      </w:r>
      <w:r w:rsidRPr="00931F10">
        <w:rPr>
          <w:rFonts w:asciiTheme="minorHAnsi" w:hAnsiTheme="minorHAnsi" w:cstheme="minorHAnsi"/>
          <w:b w:val="0"/>
          <w:color w:val="auto"/>
          <w:sz w:val="20"/>
          <w:szCs w:val="20"/>
        </w:rPr>
        <w:t>volution des indicateurs renseignés de l’Effet 2</w:t>
      </w:r>
      <w:bookmarkEnd w:id="92"/>
      <w:bookmarkEnd w:id="93"/>
    </w:p>
    <w:p w:rsidR="00D35C03" w:rsidRPr="00DF5042" w:rsidRDefault="00D35C03" w:rsidP="00043156">
      <w:pPr>
        <w:ind w:firstLine="0"/>
        <w:jc w:val="both"/>
        <w:rPr>
          <w:rFonts w:asciiTheme="minorHAnsi" w:hAnsiTheme="minorHAnsi" w:cstheme="minorHAnsi"/>
          <w:sz w:val="24"/>
          <w:szCs w:val="24"/>
        </w:rPr>
      </w:pPr>
    </w:p>
    <w:p w:rsidR="00CC4B1E" w:rsidRPr="00DF5042" w:rsidRDefault="00CC4B1E" w:rsidP="00043156">
      <w:pPr>
        <w:ind w:firstLine="0"/>
        <w:jc w:val="both"/>
        <w:rPr>
          <w:rFonts w:asciiTheme="minorHAnsi" w:hAnsiTheme="minorHAnsi" w:cstheme="minorHAnsi"/>
          <w:sz w:val="24"/>
          <w:szCs w:val="24"/>
        </w:rPr>
      </w:pPr>
    </w:p>
    <w:p w:rsidR="00CC4B1E" w:rsidRPr="00DF5042" w:rsidRDefault="00CC4B1E" w:rsidP="00CC4B1E">
      <w:pPr>
        <w:ind w:firstLine="0"/>
        <w:jc w:val="center"/>
        <w:rPr>
          <w:rFonts w:asciiTheme="minorHAnsi" w:hAnsiTheme="minorHAnsi" w:cstheme="minorHAnsi"/>
          <w:sz w:val="24"/>
          <w:szCs w:val="24"/>
        </w:rPr>
      </w:pPr>
      <w:r w:rsidRPr="00DF5042">
        <w:rPr>
          <w:rFonts w:asciiTheme="minorHAnsi" w:hAnsiTheme="minorHAnsi" w:cstheme="minorHAnsi"/>
          <w:noProof/>
          <w:sz w:val="24"/>
          <w:szCs w:val="24"/>
          <w:lang w:eastAsia="fr-FR" w:bidi="ar-SA"/>
        </w:rPr>
        <w:drawing>
          <wp:inline distT="0" distB="0" distL="0" distR="0">
            <wp:extent cx="3345942" cy="3130905"/>
            <wp:effectExtent l="19050" t="0" r="6858" b="0"/>
            <wp:docPr id="1"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4B1E" w:rsidRPr="00DF5042" w:rsidRDefault="00CC4B1E" w:rsidP="00043156">
      <w:pPr>
        <w:ind w:firstLine="0"/>
        <w:jc w:val="both"/>
        <w:rPr>
          <w:rFonts w:asciiTheme="minorHAnsi" w:hAnsiTheme="minorHAnsi" w:cstheme="minorHAnsi"/>
          <w:sz w:val="24"/>
          <w:szCs w:val="24"/>
        </w:rPr>
      </w:pPr>
    </w:p>
    <w:p w:rsidR="00D35C03" w:rsidRPr="00DF5042" w:rsidRDefault="00D35C03" w:rsidP="00D35C03">
      <w:pPr>
        <w:ind w:firstLine="0"/>
        <w:jc w:val="center"/>
        <w:rPr>
          <w:rFonts w:asciiTheme="minorHAnsi" w:hAnsiTheme="minorHAnsi" w:cstheme="minorHAnsi"/>
          <w:i/>
          <w:sz w:val="20"/>
          <w:szCs w:val="20"/>
        </w:rPr>
      </w:pPr>
      <w:r w:rsidRPr="00DF5042">
        <w:rPr>
          <w:rFonts w:asciiTheme="minorHAnsi" w:hAnsiTheme="minorHAnsi" w:cstheme="minorHAnsi"/>
          <w:i/>
          <w:sz w:val="20"/>
          <w:szCs w:val="20"/>
          <w:u w:val="single"/>
        </w:rPr>
        <w:t>Sources</w:t>
      </w:r>
      <w:r w:rsidRPr="00DF5042">
        <w:rPr>
          <w:rFonts w:asciiTheme="minorHAnsi" w:hAnsiTheme="minorHAnsi" w:cstheme="minorHAnsi"/>
          <w:i/>
          <w:sz w:val="20"/>
          <w:szCs w:val="20"/>
        </w:rPr>
        <w:t> : CPD, Rapports de progrès, 2019-2021 &amp; Institut National de Statistiques</w:t>
      </w:r>
    </w:p>
    <w:p w:rsidR="00CC4B1E" w:rsidRPr="00DF5042" w:rsidRDefault="00CC4B1E" w:rsidP="00CC4B1E">
      <w:pPr>
        <w:ind w:firstLine="0"/>
        <w:jc w:val="center"/>
        <w:rPr>
          <w:rFonts w:asciiTheme="minorHAnsi" w:hAnsiTheme="minorHAnsi" w:cstheme="minorHAnsi"/>
          <w:sz w:val="14"/>
          <w:szCs w:val="14"/>
        </w:rPr>
      </w:pPr>
    </w:p>
    <w:p w:rsidR="00A967E0" w:rsidRPr="00DF5042" w:rsidRDefault="000A2D2D" w:rsidP="00043156">
      <w:pPr>
        <w:ind w:firstLine="0"/>
        <w:jc w:val="both"/>
        <w:rPr>
          <w:rFonts w:asciiTheme="minorHAnsi" w:hAnsiTheme="minorHAnsi" w:cstheme="minorHAnsi"/>
          <w:b/>
          <w:i/>
          <w:sz w:val="24"/>
          <w:szCs w:val="24"/>
        </w:rPr>
      </w:pPr>
      <w:r w:rsidRPr="00DF5042">
        <w:rPr>
          <w:rFonts w:asciiTheme="minorHAnsi" w:hAnsiTheme="minorHAnsi" w:cstheme="minorHAnsi"/>
          <w:sz w:val="24"/>
          <w:szCs w:val="24"/>
        </w:rPr>
        <w:t>87</w:t>
      </w:r>
      <w:r w:rsidR="004A539D" w:rsidRPr="00DF5042">
        <w:rPr>
          <w:rFonts w:asciiTheme="minorHAnsi" w:hAnsiTheme="minorHAnsi" w:cstheme="minorHAnsi"/>
          <w:sz w:val="24"/>
          <w:szCs w:val="24"/>
        </w:rPr>
        <w:t>.</w:t>
      </w:r>
      <w:r w:rsidR="00976363" w:rsidRPr="00DF5042">
        <w:rPr>
          <w:rFonts w:asciiTheme="minorHAnsi" w:hAnsiTheme="minorHAnsi" w:cstheme="minorHAnsi"/>
          <w:sz w:val="24"/>
          <w:szCs w:val="24"/>
        </w:rPr>
        <w:tab/>
      </w:r>
      <w:r w:rsidR="001F0A42" w:rsidRPr="00DF5042">
        <w:rPr>
          <w:rFonts w:ascii="Times New Roman" w:hAnsi="Times New Roman"/>
          <w:b/>
          <w:bCs/>
          <w:i/>
          <w:sz w:val="24"/>
          <w:szCs w:val="24"/>
          <w:lang w:bidi="ar-SA"/>
        </w:rPr>
        <w:t>Comment les principes de programmation du PNUD ont-ils été intégrés dans la conception, la mise en œuvre et le suivi et l’évaluation du CPD ? (TDR)</w:t>
      </w:r>
      <w:r w:rsidR="0086584D" w:rsidRPr="00DF5042">
        <w:rPr>
          <w:rFonts w:asciiTheme="minorHAnsi" w:hAnsiTheme="minorHAnsi" w:cstheme="minorHAnsi"/>
          <w:b/>
          <w:i/>
          <w:sz w:val="24"/>
          <w:szCs w:val="24"/>
        </w:rPr>
        <w:t>.</w:t>
      </w:r>
    </w:p>
    <w:p w:rsidR="00A967E0" w:rsidRPr="00DF5042" w:rsidRDefault="00A967E0" w:rsidP="00043156">
      <w:pPr>
        <w:ind w:firstLine="0"/>
        <w:jc w:val="both"/>
        <w:rPr>
          <w:rFonts w:asciiTheme="minorHAnsi" w:hAnsiTheme="minorHAnsi" w:cstheme="minorHAnsi"/>
          <w:b/>
          <w:i/>
          <w:sz w:val="12"/>
          <w:szCs w:val="12"/>
        </w:rPr>
      </w:pPr>
    </w:p>
    <w:p w:rsidR="00575E5B"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88</w:t>
      </w:r>
      <w:r w:rsidR="002E20D3" w:rsidRPr="00DF5042">
        <w:rPr>
          <w:rFonts w:asciiTheme="minorHAnsi" w:hAnsiTheme="minorHAnsi" w:cstheme="minorHAnsi"/>
          <w:sz w:val="24"/>
          <w:szCs w:val="24"/>
        </w:rPr>
        <w:t>.</w:t>
      </w:r>
      <w:r w:rsidR="002E20D3" w:rsidRPr="00DF5042">
        <w:rPr>
          <w:rFonts w:asciiTheme="minorHAnsi" w:hAnsiTheme="minorHAnsi" w:cstheme="minorHAnsi"/>
          <w:sz w:val="24"/>
          <w:szCs w:val="24"/>
        </w:rPr>
        <w:tab/>
      </w:r>
      <w:r w:rsidR="002456E4" w:rsidRPr="00DF5042">
        <w:rPr>
          <w:rFonts w:asciiTheme="minorHAnsi" w:hAnsiTheme="minorHAnsi" w:cstheme="minorHAnsi"/>
          <w:b/>
          <w:i/>
          <w:sz w:val="24"/>
          <w:szCs w:val="24"/>
        </w:rPr>
        <w:t>Genre</w:t>
      </w:r>
      <w:r w:rsidR="00A05EBC" w:rsidRPr="00DF5042">
        <w:rPr>
          <w:rFonts w:asciiTheme="minorHAnsi" w:hAnsiTheme="minorHAnsi" w:cstheme="minorHAnsi"/>
          <w:sz w:val="24"/>
          <w:szCs w:val="24"/>
        </w:rPr>
        <w:t xml:space="preserve"> : </w:t>
      </w:r>
      <w:r w:rsidR="0068567C" w:rsidRPr="00DF5042">
        <w:rPr>
          <w:rFonts w:asciiTheme="minorHAnsi" w:hAnsiTheme="minorHAnsi" w:cstheme="minorHAnsi"/>
          <w:sz w:val="24"/>
          <w:szCs w:val="24"/>
        </w:rPr>
        <w:t>L</w:t>
      </w:r>
      <w:r w:rsidR="00A05EBC" w:rsidRPr="00DF5042">
        <w:rPr>
          <w:rFonts w:asciiTheme="minorHAnsi" w:hAnsiTheme="minorHAnsi" w:cstheme="minorHAnsi"/>
          <w:sz w:val="24"/>
          <w:szCs w:val="24"/>
        </w:rPr>
        <w:t xml:space="preserve">’approche genre est une dorsale du programme qui s’évertue aussi </w:t>
      </w:r>
      <w:r w:rsidR="000B5387" w:rsidRPr="00DF5042">
        <w:rPr>
          <w:rFonts w:asciiTheme="minorHAnsi" w:hAnsiTheme="minorHAnsi" w:cstheme="minorHAnsi"/>
          <w:sz w:val="24"/>
          <w:szCs w:val="24"/>
        </w:rPr>
        <w:t>bien</w:t>
      </w:r>
      <w:r w:rsidR="00A05EBC" w:rsidRPr="00DF5042">
        <w:rPr>
          <w:rFonts w:asciiTheme="minorHAnsi" w:hAnsiTheme="minorHAnsi" w:cstheme="minorHAnsi"/>
          <w:sz w:val="24"/>
          <w:szCs w:val="24"/>
        </w:rPr>
        <w:t xml:space="preserve"> à déterminer dans quelle mesure les femmes sont représentées dans le bénéfice des produits qu’il délivre à l’environnement : à titre d’illustration, sur 14</w:t>
      </w:r>
      <w:r w:rsidR="006435B3" w:rsidRPr="00DF5042">
        <w:rPr>
          <w:rFonts w:asciiTheme="minorHAnsi" w:hAnsiTheme="minorHAnsi" w:cstheme="minorHAnsi"/>
          <w:sz w:val="24"/>
          <w:szCs w:val="24"/>
        </w:rPr>
        <w:t xml:space="preserve"> </w:t>
      </w:r>
      <w:r w:rsidR="00A05EBC" w:rsidRPr="00DF5042">
        <w:rPr>
          <w:rFonts w:asciiTheme="minorHAnsi" w:hAnsiTheme="minorHAnsi" w:cstheme="minorHAnsi"/>
          <w:sz w:val="24"/>
          <w:szCs w:val="24"/>
        </w:rPr>
        <w:t>089 emplois créés dans les communes de Avrankou, Bonou, Savalou, Ouaké, Dassa-Zoumè, Djidja, Ouèssè, Djougou, Bantè, Toucountouna, N’dali et Kalalé, 3</w:t>
      </w:r>
      <w:r w:rsidR="006435B3" w:rsidRPr="00DF5042">
        <w:rPr>
          <w:rFonts w:asciiTheme="minorHAnsi" w:hAnsiTheme="minorHAnsi" w:cstheme="minorHAnsi"/>
          <w:sz w:val="24"/>
          <w:szCs w:val="24"/>
        </w:rPr>
        <w:t xml:space="preserve"> </w:t>
      </w:r>
      <w:r w:rsidR="00A05EBC" w:rsidRPr="00DF5042">
        <w:rPr>
          <w:rFonts w:asciiTheme="minorHAnsi" w:hAnsiTheme="minorHAnsi" w:cstheme="minorHAnsi"/>
          <w:sz w:val="24"/>
          <w:szCs w:val="24"/>
        </w:rPr>
        <w:t>484 l’ont été en faveur des femmes</w:t>
      </w:r>
      <w:r w:rsidR="006435B3" w:rsidRPr="00DF5042">
        <w:rPr>
          <w:rFonts w:asciiTheme="minorHAnsi" w:hAnsiTheme="minorHAnsi" w:cstheme="minorHAnsi"/>
          <w:sz w:val="24"/>
          <w:szCs w:val="24"/>
        </w:rPr>
        <w:t>. Dans le domaine de la gouvern</w:t>
      </w:r>
      <w:r w:rsidR="00A05EBC" w:rsidRPr="00DF5042">
        <w:rPr>
          <w:rFonts w:asciiTheme="minorHAnsi" w:hAnsiTheme="minorHAnsi" w:cstheme="minorHAnsi"/>
          <w:sz w:val="24"/>
          <w:szCs w:val="24"/>
        </w:rPr>
        <w:t>ance, les plateformes digitales dont le programme a aidé la mise en place permettent aujourd</w:t>
      </w:r>
      <w:r w:rsidR="006435B3" w:rsidRPr="00DF5042">
        <w:rPr>
          <w:rFonts w:asciiTheme="minorHAnsi" w:hAnsiTheme="minorHAnsi" w:cstheme="minorHAnsi"/>
          <w:sz w:val="24"/>
          <w:szCs w:val="24"/>
        </w:rPr>
        <w:t>’</w:t>
      </w:r>
      <w:r w:rsidR="00A05EBC" w:rsidRPr="00DF5042">
        <w:rPr>
          <w:rFonts w:asciiTheme="minorHAnsi" w:hAnsiTheme="minorHAnsi" w:cstheme="minorHAnsi"/>
          <w:sz w:val="24"/>
          <w:szCs w:val="24"/>
        </w:rPr>
        <w:t xml:space="preserve">hui de faire un référencement précis de la représentation des femmes dans </w:t>
      </w:r>
      <w:r w:rsidR="006435B3" w:rsidRPr="00DF5042">
        <w:rPr>
          <w:rFonts w:asciiTheme="minorHAnsi" w:hAnsiTheme="minorHAnsi" w:cstheme="minorHAnsi"/>
          <w:sz w:val="24"/>
          <w:szCs w:val="24"/>
        </w:rPr>
        <w:t>en position</w:t>
      </w:r>
      <w:r w:rsidR="00A05EBC" w:rsidRPr="00DF5042">
        <w:rPr>
          <w:rFonts w:asciiTheme="minorHAnsi" w:hAnsiTheme="minorHAnsi" w:cstheme="minorHAnsi"/>
          <w:sz w:val="24"/>
          <w:szCs w:val="24"/>
        </w:rPr>
        <w:t xml:space="preserve"> de responsabilité au sein de l’administration, ce qui est un préalable pour </w:t>
      </w:r>
      <w:r w:rsidR="0068567C" w:rsidRPr="00DF5042">
        <w:rPr>
          <w:rFonts w:asciiTheme="minorHAnsi" w:hAnsiTheme="minorHAnsi" w:cstheme="minorHAnsi"/>
          <w:sz w:val="24"/>
          <w:szCs w:val="24"/>
        </w:rPr>
        <w:t xml:space="preserve">promouvoir d’éventuelles stratégies de </w:t>
      </w:r>
      <w:r w:rsidR="00A05EBC" w:rsidRPr="00DF5042">
        <w:rPr>
          <w:rFonts w:asciiTheme="minorHAnsi" w:hAnsiTheme="minorHAnsi" w:cstheme="minorHAnsi"/>
          <w:sz w:val="24"/>
          <w:szCs w:val="24"/>
        </w:rPr>
        <w:t>correction.</w:t>
      </w:r>
      <w:r w:rsidR="009F1AE6" w:rsidRPr="00DF5042">
        <w:rPr>
          <w:rFonts w:asciiTheme="minorHAnsi" w:hAnsiTheme="minorHAnsi" w:cstheme="minorHAnsi"/>
          <w:sz w:val="24"/>
          <w:szCs w:val="24"/>
        </w:rPr>
        <w:t xml:space="preserve"> Au niveau local et communautaire, les femmes assurent</w:t>
      </w:r>
      <w:r w:rsidR="0068567C" w:rsidRPr="00DF5042">
        <w:rPr>
          <w:rFonts w:asciiTheme="minorHAnsi" w:hAnsiTheme="minorHAnsi" w:cstheme="minorHAnsi"/>
          <w:sz w:val="24"/>
          <w:szCs w:val="24"/>
        </w:rPr>
        <w:t>,</w:t>
      </w:r>
      <w:r w:rsidR="009F1AE6" w:rsidRPr="00DF5042">
        <w:rPr>
          <w:rFonts w:asciiTheme="minorHAnsi" w:hAnsiTheme="minorHAnsi" w:cstheme="minorHAnsi"/>
          <w:sz w:val="24"/>
          <w:szCs w:val="24"/>
        </w:rPr>
        <w:t xml:space="preserve"> généralement parlant</w:t>
      </w:r>
      <w:r w:rsidR="0068567C" w:rsidRPr="00DF5042">
        <w:rPr>
          <w:rFonts w:asciiTheme="minorHAnsi" w:hAnsiTheme="minorHAnsi" w:cstheme="minorHAnsi"/>
          <w:sz w:val="24"/>
          <w:szCs w:val="24"/>
        </w:rPr>
        <w:t>,</w:t>
      </w:r>
      <w:r w:rsidR="009F1AE6" w:rsidRPr="00DF5042">
        <w:rPr>
          <w:rFonts w:asciiTheme="minorHAnsi" w:hAnsiTheme="minorHAnsi" w:cstheme="minorHAnsi"/>
          <w:sz w:val="24"/>
          <w:szCs w:val="24"/>
        </w:rPr>
        <w:t xml:space="preserve"> la gouvernance des superstructures mises en place pour gérer les ouvrages que le programme a </w:t>
      </w:r>
      <w:r w:rsidR="0068567C" w:rsidRPr="00DF5042">
        <w:rPr>
          <w:rFonts w:asciiTheme="minorHAnsi" w:hAnsiTheme="minorHAnsi" w:cstheme="minorHAnsi"/>
          <w:sz w:val="24"/>
          <w:szCs w:val="24"/>
        </w:rPr>
        <w:t>déployés</w:t>
      </w:r>
      <w:r w:rsidR="009F1AE6" w:rsidRPr="00DF5042">
        <w:rPr>
          <w:rFonts w:asciiTheme="minorHAnsi" w:hAnsiTheme="minorHAnsi" w:cstheme="minorHAnsi"/>
          <w:sz w:val="24"/>
          <w:szCs w:val="24"/>
        </w:rPr>
        <w:t xml:space="preserve"> sur place. </w:t>
      </w:r>
    </w:p>
    <w:p w:rsidR="00D22E32" w:rsidRPr="00DF5042" w:rsidRDefault="00D22E32" w:rsidP="00043156">
      <w:pPr>
        <w:ind w:firstLine="0"/>
        <w:jc w:val="both"/>
        <w:rPr>
          <w:rFonts w:asciiTheme="minorHAnsi" w:hAnsiTheme="minorHAnsi" w:cstheme="minorHAnsi"/>
          <w:sz w:val="12"/>
          <w:szCs w:val="12"/>
        </w:rPr>
      </w:pPr>
    </w:p>
    <w:p w:rsidR="002456E4"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8</w:t>
      </w:r>
      <w:r w:rsidR="00CD7DA2" w:rsidRPr="00DF5042">
        <w:rPr>
          <w:rFonts w:asciiTheme="minorHAnsi" w:hAnsiTheme="minorHAnsi" w:cstheme="minorHAnsi"/>
          <w:sz w:val="24"/>
          <w:szCs w:val="24"/>
        </w:rPr>
        <w:t>9</w:t>
      </w:r>
      <w:r w:rsidR="002E20D3" w:rsidRPr="00DF5042">
        <w:rPr>
          <w:rFonts w:asciiTheme="minorHAnsi" w:hAnsiTheme="minorHAnsi" w:cstheme="minorHAnsi"/>
          <w:sz w:val="24"/>
          <w:szCs w:val="24"/>
        </w:rPr>
        <w:t>.</w:t>
      </w:r>
      <w:r w:rsidR="00D22E32" w:rsidRPr="00DF5042">
        <w:rPr>
          <w:rFonts w:asciiTheme="minorHAnsi" w:hAnsiTheme="minorHAnsi" w:cstheme="minorHAnsi"/>
          <w:sz w:val="24"/>
          <w:szCs w:val="24"/>
        </w:rPr>
        <w:tab/>
      </w:r>
      <w:r w:rsidR="002456E4" w:rsidRPr="00DF5042">
        <w:rPr>
          <w:rFonts w:asciiTheme="minorHAnsi" w:hAnsiTheme="minorHAnsi" w:cstheme="minorHAnsi"/>
          <w:b/>
          <w:i/>
          <w:sz w:val="24"/>
          <w:szCs w:val="24"/>
        </w:rPr>
        <w:t>Droits humains</w:t>
      </w:r>
      <w:r w:rsidR="0068567C" w:rsidRPr="00DF5042">
        <w:rPr>
          <w:rFonts w:asciiTheme="minorHAnsi" w:hAnsiTheme="minorHAnsi" w:cstheme="minorHAnsi"/>
          <w:sz w:val="24"/>
          <w:szCs w:val="24"/>
        </w:rPr>
        <w:t> : L</w:t>
      </w:r>
      <w:r w:rsidR="00EA4A0A" w:rsidRPr="00DF5042">
        <w:rPr>
          <w:rFonts w:asciiTheme="minorHAnsi" w:hAnsiTheme="minorHAnsi" w:cstheme="minorHAnsi"/>
          <w:sz w:val="24"/>
          <w:szCs w:val="24"/>
        </w:rPr>
        <w:t>e programme met en œuvre une approche de promotion des droits humains. Les stratégies de croissance</w:t>
      </w:r>
      <w:r w:rsidR="0068567C" w:rsidRPr="00DF5042">
        <w:rPr>
          <w:rFonts w:asciiTheme="minorHAnsi" w:hAnsiTheme="minorHAnsi" w:cstheme="minorHAnsi"/>
          <w:sz w:val="24"/>
          <w:szCs w:val="24"/>
        </w:rPr>
        <w:t>, de développement de la résilience</w:t>
      </w:r>
      <w:r w:rsidR="00EA4A0A" w:rsidRPr="00DF5042">
        <w:rPr>
          <w:rFonts w:asciiTheme="minorHAnsi" w:hAnsiTheme="minorHAnsi" w:cstheme="minorHAnsi"/>
          <w:sz w:val="24"/>
          <w:szCs w:val="24"/>
        </w:rPr>
        <w:t xml:space="preserve"> et de lutte contre la pauvreté, en particulier, contribuent à permettre aux bénéficiaires d’améliorer leur potentiel économique et social</w:t>
      </w:r>
      <w:r w:rsidR="0068567C" w:rsidRPr="00DF5042">
        <w:rPr>
          <w:rFonts w:asciiTheme="minorHAnsi" w:hAnsiTheme="minorHAnsi" w:cstheme="minorHAnsi"/>
          <w:sz w:val="24"/>
          <w:szCs w:val="24"/>
        </w:rPr>
        <w:t xml:space="preserve">. Dans ce cadre, </w:t>
      </w:r>
      <w:r w:rsidR="00EA4A0A" w:rsidRPr="00DF5042">
        <w:rPr>
          <w:rFonts w:asciiTheme="minorHAnsi" w:hAnsiTheme="minorHAnsi" w:cstheme="minorHAnsi"/>
          <w:sz w:val="24"/>
          <w:szCs w:val="24"/>
        </w:rPr>
        <w:t>les plus défavorisés ou marginalisés</w:t>
      </w:r>
      <w:r w:rsidR="0068567C" w:rsidRPr="00DF5042">
        <w:rPr>
          <w:rFonts w:asciiTheme="minorHAnsi" w:hAnsiTheme="minorHAnsi" w:cstheme="minorHAnsi"/>
          <w:sz w:val="24"/>
          <w:szCs w:val="24"/>
        </w:rPr>
        <w:t>, en particulier,</w:t>
      </w:r>
      <w:r w:rsidR="00EA4A0A" w:rsidRPr="00DF5042">
        <w:rPr>
          <w:rFonts w:asciiTheme="minorHAnsi" w:hAnsiTheme="minorHAnsi" w:cstheme="minorHAnsi"/>
          <w:sz w:val="24"/>
          <w:szCs w:val="24"/>
        </w:rPr>
        <w:t xml:space="preserve"> peuvent de la sorte </w:t>
      </w:r>
      <w:r w:rsidR="0068567C" w:rsidRPr="00DF5042">
        <w:rPr>
          <w:rFonts w:asciiTheme="minorHAnsi" w:hAnsiTheme="minorHAnsi" w:cstheme="minorHAnsi"/>
          <w:sz w:val="24"/>
          <w:szCs w:val="24"/>
        </w:rPr>
        <w:t xml:space="preserve">mieux accéder à </w:t>
      </w:r>
      <w:r w:rsidR="009B5194" w:rsidRPr="00DF5042">
        <w:rPr>
          <w:rFonts w:asciiTheme="minorHAnsi" w:hAnsiTheme="minorHAnsi" w:cstheme="minorHAnsi"/>
          <w:sz w:val="24"/>
          <w:szCs w:val="24"/>
        </w:rPr>
        <w:t>leurs droits : se s</w:t>
      </w:r>
      <w:r w:rsidR="0068567C" w:rsidRPr="00DF5042">
        <w:rPr>
          <w:rFonts w:asciiTheme="minorHAnsi" w:hAnsiTheme="minorHAnsi" w:cstheme="minorHAnsi"/>
          <w:sz w:val="24"/>
          <w:szCs w:val="24"/>
        </w:rPr>
        <w:t>o</w:t>
      </w:r>
      <w:r w:rsidR="009B5194" w:rsidRPr="00DF5042">
        <w:rPr>
          <w:rFonts w:asciiTheme="minorHAnsi" w:hAnsiTheme="minorHAnsi" w:cstheme="minorHAnsi"/>
          <w:sz w:val="24"/>
          <w:szCs w:val="24"/>
        </w:rPr>
        <w:t>igner, scolariser le</w:t>
      </w:r>
      <w:r w:rsidR="0068567C" w:rsidRPr="00DF5042">
        <w:rPr>
          <w:rFonts w:asciiTheme="minorHAnsi" w:hAnsiTheme="minorHAnsi" w:cstheme="minorHAnsi"/>
          <w:sz w:val="24"/>
          <w:szCs w:val="24"/>
        </w:rPr>
        <w:t>ur</w:t>
      </w:r>
      <w:r w:rsidR="009B5194" w:rsidRPr="00DF5042">
        <w:rPr>
          <w:rFonts w:asciiTheme="minorHAnsi" w:hAnsiTheme="minorHAnsi" w:cstheme="minorHAnsi"/>
          <w:sz w:val="24"/>
          <w:szCs w:val="24"/>
        </w:rPr>
        <w:t xml:space="preserve">s enfants, participer à la vie </w:t>
      </w:r>
      <w:r w:rsidR="0068567C" w:rsidRPr="00DF5042">
        <w:rPr>
          <w:rFonts w:asciiTheme="minorHAnsi" w:hAnsiTheme="minorHAnsi" w:cstheme="minorHAnsi"/>
          <w:sz w:val="24"/>
          <w:szCs w:val="24"/>
        </w:rPr>
        <w:t>économique, sociale, politique, etc. L</w:t>
      </w:r>
      <w:r w:rsidR="009B5194" w:rsidRPr="00DF5042">
        <w:rPr>
          <w:rFonts w:asciiTheme="minorHAnsi" w:hAnsiTheme="minorHAnsi" w:cstheme="minorHAnsi"/>
          <w:sz w:val="24"/>
          <w:szCs w:val="24"/>
        </w:rPr>
        <w:t xml:space="preserve">e programme se donne aussi les </w:t>
      </w:r>
      <w:r w:rsidR="000B5387" w:rsidRPr="00DF5042">
        <w:rPr>
          <w:rFonts w:asciiTheme="minorHAnsi" w:hAnsiTheme="minorHAnsi" w:cstheme="minorHAnsi"/>
          <w:sz w:val="24"/>
          <w:szCs w:val="24"/>
        </w:rPr>
        <w:t>moyens</w:t>
      </w:r>
      <w:r w:rsidR="009B5194" w:rsidRPr="00DF5042">
        <w:rPr>
          <w:rFonts w:asciiTheme="minorHAnsi" w:hAnsiTheme="minorHAnsi" w:cstheme="minorHAnsi"/>
          <w:sz w:val="24"/>
          <w:szCs w:val="24"/>
        </w:rPr>
        <w:t xml:space="preserve"> techniques de mesurer comment il impacte la vie des plus démunis, en générant des statistiques </w:t>
      </w:r>
      <w:r w:rsidR="0068567C" w:rsidRPr="00DF5042">
        <w:rPr>
          <w:rFonts w:asciiTheme="minorHAnsi" w:hAnsiTheme="minorHAnsi" w:cstheme="minorHAnsi"/>
          <w:sz w:val="24"/>
          <w:szCs w:val="24"/>
        </w:rPr>
        <w:t xml:space="preserve">leur présence dans </w:t>
      </w:r>
      <w:r w:rsidR="009B5194" w:rsidRPr="00DF5042">
        <w:rPr>
          <w:rFonts w:asciiTheme="minorHAnsi" w:hAnsiTheme="minorHAnsi" w:cstheme="minorHAnsi"/>
          <w:sz w:val="24"/>
          <w:szCs w:val="24"/>
        </w:rPr>
        <w:t>s</w:t>
      </w:r>
      <w:r w:rsidR="0068567C" w:rsidRPr="00DF5042">
        <w:rPr>
          <w:rFonts w:asciiTheme="minorHAnsi" w:hAnsiTheme="minorHAnsi" w:cstheme="minorHAnsi"/>
          <w:sz w:val="24"/>
          <w:szCs w:val="24"/>
        </w:rPr>
        <w:t>es résultats</w:t>
      </w:r>
      <w:r w:rsidR="009B5194" w:rsidRPr="00DF5042">
        <w:rPr>
          <w:rFonts w:asciiTheme="minorHAnsi" w:hAnsiTheme="minorHAnsi" w:cstheme="minorHAnsi"/>
          <w:sz w:val="24"/>
          <w:szCs w:val="24"/>
        </w:rPr>
        <w:t xml:space="preserve">. Par </w:t>
      </w:r>
      <w:r w:rsidR="000B5387" w:rsidRPr="00DF5042">
        <w:rPr>
          <w:rFonts w:asciiTheme="minorHAnsi" w:hAnsiTheme="minorHAnsi" w:cstheme="minorHAnsi"/>
          <w:sz w:val="24"/>
          <w:szCs w:val="24"/>
        </w:rPr>
        <w:t>exemple, sur</w:t>
      </w:r>
      <w:r w:rsidR="009B5194" w:rsidRPr="00DF5042">
        <w:rPr>
          <w:rFonts w:asciiTheme="minorHAnsi" w:hAnsiTheme="minorHAnsi" w:cstheme="minorHAnsi"/>
          <w:sz w:val="24"/>
          <w:szCs w:val="24"/>
        </w:rPr>
        <w:t xml:space="preserve"> 5</w:t>
      </w:r>
      <w:r w:rsidR="0068567C" w:rsidRPr="00DF5042">
        <w:rPr>
          <w:rFonts w:asciiTheme="minorHAnsi" w:hAnsiTheme="minorHAnsi" w:cstheme="minorHAnsi"/>
          <w:sz w:val="24"/>
          <w:szCs w:val="24"/>
        </w:rPr>
        <w:t xml:space="preserve"> </w:t>
      </w:r>
      <w:r w:rsidR="009B5194" w:rsidRPr="00DF5042">
        <w:rPr>
          <w:rFonts w:asciiTheme="minorHAnsi" w:hAnsiTheme="minorHAnsi" w:cstheme="minorHAnsi"/>
          <w:sz w:val="24"/>
          <w:szCs w:val="24"/>
        </w:rPr>
        <w:t>206 personnes en sous-emploi aidées à accéder au système financier décentralisé, 2</w:t>
      </w:r>
      <w:r w:rsidR="0068567C" w:rsidRPr="00DF5042">
        <w:rPr>
          <w:rFonts w:asciiTheme="minorHAnsi" w:hAnsiTheme="minorHAnsi" w:cstheme="minorHAnsi"/>
          <w:sz w:val="24"/>
          <w:szCs w:val="24"/>
        </w:rPr>
        <w:t xml:space="preserve"> </w:t>
      </w:r>
      <w:r w:rsidR="009B5194" w:rsidRPr="00DF5042">
        <w:rPr>
          <w:rFonts w:asciiTheme="minorHAnsi" w:hAnsiTheme="minorHAnsi" w:cstheme="minorHAnsi"/>
          <w:sz w:val="24"/>
          <w:szCs w:val="24"/>
        </w:rPr>
        <w:t>038 sont des femmes, 1</w:t>
      </w:r>
      <w:r w:rsidR="0068567C" w:rsidRPr="00DF5042">
        <w:rPr>
          <w:rFonts w:asciiTheme="minorHAnsi" w:hAnsiTheme="minorHAnsi" w:cstheme="minorHAnsi"/>
          <w:sz w:val="24"/>
          <w:szCs w:val="24"/>
        </w:rPr>
        <w:t xml:space="preserve"> </w:t>
      </w:r>
      <w:r w:rsidR="009B5194" w:rsidRPr="00DF5042">
        <w:rPr>
          <w:rFonts w:asciiTheme="minorHAnsi" w:hAnsiTheme="minorHAnsi" w:cstheme="minorHAnsi"/>
          <w:sz w:val="24"/>
          <w:szCs w:val="24"/>
        </w:rPr>
        <w:t>617 des jeunes et 1</w:t>
      </w:r>
      <w:r w:rsidR="0068567C" w:rsidRPr="00DF5042">
        <w:rPr>
          <w:rFonts w:asciiTheme="minorHAnsi" w:hAnsiTheme="minorHAnsi" w:cstheme="minorHAnsi"/>
          <w:sz w:val="24"/>
          <w:szCs w:val="24"/>
        </w:rPr>
        <w:t xml:space="preserve"> </w:t>
      </w:r>
      <w:r w:rsidR="009B5194" w:rsidRPr="00DF5042">
        <w:rPr>
          <w:rFonts w:asciiTheme="minorHAnsi" w:hAnsiTheme="minorHAnsi" w:cstheme="minorHAnsi"/>
          <w:sz w:val="24"/>
          <w:szCs w:val="24"/>
        </w:rPr>
        <w:t xml:space="preserve">781 des personnes vivant avec un handicape (PNUD, Rapports de progrès). L’approche des droits se découvre aussi dans les stratégies de développement des capacités nationales sous les deux effets (croissance et gouvernance), dans la mesure </w:t>
      </w:r>
      <w:r w:rsidR="00A05EBC" w:rsidRPr="00DF5042">
        <w:rPr>
          <w:rFonts w:asciiTheme="minorHAnsi" w:hAnsiTheme="minorHAnsi" w:cstheme="minorHAnsi"/>
          <w:sz w:val="24"/>
          <w:szCs w:val="24"/>
        </w:rPr>
        <w:t>où</w:t>
      </w:r>
      <w:r w:rsidR="009B5194" w:rsidRPr="00DF5042">
        <w:rPr>
          <w:rFonts w:asciiTheme="minorHAnsi" w:hAnsiTheme="minorHAnsi" w:cstheme="minorHAnsi"/>
          <w:sz w:val="24"/>
          <w:szCs w:val="24"/>
        </w:rPr>
        <w:t xml:space="preserve"> elles concourent à rendre les </w:t>
      </w:r>
      <w:r w:rsidR="00A05EBC" w:rsidRPr="00DF5042">
        <w:rPr>
          <w:rFonts w:asciiTheme="minorHAnsi" w:hAnsiTheme="minorHAnsi" w:cstheme="minorHAnsi"/>
          <w:sz w:val="24"/>
          <w:szCs w:val="24"/>
        </w:rPr>
        <w:t xml:space="preserve">entités </w:t>
      </w:r>
      <w:r w:rsidR="009B5194" w:rsidRPr="00DF5042">
        <w:rPr>
          <w:rFonts w:asciiTheme="minorHAnsi" w:hAnsiTheme="minorHAnsi" w:cstheme="minorHAnsi"/>
          <w:sz w:val="24"/>
          <w:szCs w:val="24"/>
        </w:rPr>
        <w:t>publi</w:t>
      </w:r>
      <w:r w:rsidR="00A05EBC" w:rsidRPr="00DF5042">
        <w:rPr>
          <w:rFonts w:asciiTheme="minorHAnsi" w:hAnsiTheme="minorHAnsi" w:cstheme="minorHAnsi"/>
          <w:sz w:val="24"/>
          <w:szCs w:val="24"/>
        </w:rPr>
        <w:t>que</w:t>
      </w:r>
      <w:r w:rsidR="009B5194" w:rsidRPr="00DF5042">
        <w:rPr>
          <w:rFonts w:asciiTheme="minorHAnsi" w:hAnsiTheme="minorHAnsi" w:cstheme="minorHAnsi"/>
          <w:sz w:val="24"/>
          <w:szCs w:val="24"/>
        </w:rPr>
        <w:t>s</w:t>
      </w:r>
      <w:r w:rsidR="00A05EBC" w:rsidRPr="00DF5042">
        <w:rPr>
          <w:rFonts w:asciiTheme="minorHAnsi" w:hAnsiTheme="minorHAnsi" w:cstheme="minorHAnsi"/>
          <w:sz w:val="24"/>
          <w:szCs w:val="24"/>
        </w:rPr>
        <w:t xml:space="preserve"> plus efficaces pour délivrer à tous et de manière équitable des servies de </w:t>
      </w:r>
      <w:r w:rsidR="0068567C" w:rsidRPr="00DF5042">
        <w:rPr>
          <w:rFonts w:asciiTheme="minorHAnsi" w:hAnsiTheme="minorHAnsi" w:cstheme="minorHAnsi"/>
          <w:sz w:val="24"/>
          <w:szCs w:val="24"/>
        </w:rPr>
        <w:t xml:space="preserve">plus grande </w:t>
      </w:r>
      <w:r w:rsidR="00A05EBC" w:rsidRPr="00DF5042">
        <w:rPr>
          <w:rFonts w:asciiTheme="minorHAnsi" w:hAnsiTheme="minorHAnsi" w:cstheme="minorHAnsi"/>
          <w:sz w:val="24"/>
          <w:szCs w:val="24"/>
        </w:rPr>
        <w:t>qualité</w:t>
      </w:r>
      <w:r w:rsidR="0068567C" w:rsidRPr="00DF5042">
        <w:rPr>
          <w:rFonts w:asciiTheme="minorHAnsi" w:hAnsiTheme="minorHAnsi" w:cstheme="minorHAnsi"/>
          <w:sz w:val="24"/>
          <w:szCs w:val="24"/>
        </w:rPr>
        <w:t>,</w:t>
      </w:r>
      <w:r w:rsidR="00A05EBC" w:rsidRPr="00DF5042">
        <w:rPr>
          <w:rFonts w:asciiTheme="minorHAnsi" w:hAnsiTheme="minorHAnsi" w:cstheme="minorHAnsi"/>
          <w:sz w:val="24"/>
          <w:szCs w:val="24"/>
        </w:rPr>
        <w:t xml:space="preserve"> dont beaucoup sont au demeurant des droits fondamentaux.</w:t>
      </w:r>
      <w:r w:rsidR="004F570D" w:rsidRPr="00DF5042">
        <w:rPr>
          <w:rFonts w:asciiTheme="minorHAnsi" w:hAnsiTheme="minorHAnsi" w:cstheme="minorHAnsi"/>
          <w:sz w:val="24"/>
          <w:szCs w:val="24"/>
        </w:rPr>
        <w:t xml:space="preserve"> L’assistance à la Commission Béninoise des Droits de l’Homme const</w:t>
      </w:r>
      <w:r w:rsidR="002D2E3E" w:rsidRPr="00DF5042">
        <w:rPr>
          <w:rFonts w:asciiTheme="minorHAnsi" w:hAnsiTheme="minorHAnsi" w:cstheme="minorHAnsi"/>
          <w:sz w:val="24"/>
          <w:szCs w:val="24"/>
        </w:rPr>
        <w:t>it</w:t>
      </w:r>
      <w:r w:rsidR="004F570D" w:rsidRPr="00DF5042">
        <w:rPr>
          <w:rFonts w:asciiTheme="minorHAnsi" w:hAnsiTheme="minorHAnsi" w:cstheme="minorHAnsi"/>
          <w:sz w:val="24"/>
          <w:szCs w:val="24"/>
        </w:rPr>
        <w:t>ue enfin un cadre important de promotion des droits : des volontaires</w:t>
      </w:r>
      <w:r w:rsidR="0068567C" w:rsidRPr="00DF5042">
        <w:rPr>
          <w:rFonts w:asciiTheme="minorHAnsi" w:hAnsiTheme="minorHAnsi" w:cstheme="minorHAnsi"/>
          <w:sz w:val="24"/>
          <w:szCs w:val="24"/>
        </w:rPr>
        <w:t xml:space="preserve"> y</w:t>
      </w:r>
      <w:r w:rsidR="004F570D" w:rsidRPr="00DF5042">
        <w:rPr>
          <w:rFonts w:asciiTheme="minorHAnsi" w:hAnsiTheme="minorHAnsi" w:cstheme="minorHAnsi"/>
          <w:sz w:val="24"/>
          <w:szCs w:val="24"/>
        </w:rPr>
        <w:t xml:space="preserve"> sont notamment déployés </w:t>
      </w:r>
      <w:r w:rsidR="0068567C" w:rsidRPr="00DF5042">
        <w:rPr>
          <w:rFonts w:asciiTheme="minorHAnsi" w:hAnsiTheme="minorHAnsi" w:cstheme="minorHAnsi"/>
          <w:sz w:val="24"/>
          <w:szCs w:val="24"/>
        </w:rPr>
        <w:t xml:space="preserve">et apportent </w:t>
      </w:r>
      <w:r w:rsidR="004F570D" w:rsidRPr="00DF5042">
        <w:rPr>
          <w:rFonts w:asciiTheme="minorHAnsi" w:hAnsiTheme="minorHAnsi" w:cstheme="minorHAnsi"/>
          <w:sz w:val="24"/>
          <w:szCs w:val="24"/>
        </w:rPr>
        <w:t>une assistance juridique précieuse pour un bon traitement des saisines des citoyens.</w:t>
      </w:r>
    </w:p>
    <w:p w:rsidR="00D22E32" w:rsidRPr="00DF5042" w:rsidRDefault="00D22E32" w:rsidP="00043156">
      <w:pPr>
        <w:ind w:firstLine="0"/>
        <w:jc w:val="both"/>
        <w:rPr>
          <w:rFonts w:asciiTheme="minorHAnsi" w:hAnsiTheme="minorHAnsi" w:cstheme="minorHAnsi"/>
          <w:sz w:val="12"/>
          <w:szCs w:val="12"/>
        </w:rPr>
      </w:pPr>
    </w:p>
    <w:p w:rsidR="002456E4"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90</w:t>
      </w:r>
      <w:r w:rsidR="002E20D3" w:rsidRPr="00DF5042">
        <w:rPr>
          <w:rFonts w:asciiTheme="minorHAnsi" w:hAnsiTheme="minorHAnsi" w:cstheme="minorHAnsi"/>
          <w:sz w:val="24"/>
          <w:szCs w:val="24"/>
        </w:rPr>
        <w:t>.</w:t>
      </w:r>
      <w:r w:rsidR="00D22E32" w:rsidRPr="00DF5042">
        <w:rPr>
          <w:rFonts w:asciiTheme="minorHAnsi" w:hAnsiTheme="minorHAnsi" w:cstheme="minorHAnsi"/>
          <w:sz w:val="24"/>
          <w:szCs w:val="24"/>
        </w:rPr>
        <w:tab/>
      </w:r>
      <w:r w:rsidR="002456E4" w:rsidRPr="00DF5042">
        <w:rPr>
          <w:rFonts w:asciiTheme="minorHAnsi" w:hAnsiTheme="minorHAnsi" w:cstheme="minorHAnsi"/>
          <w:b/>
          <w:i/>
          <w:sz w:val="24"/>
          <w:szCs w:val="24"/>
        </w:rPr>
        <w:t>Personne de côté</w:t>
      </w:r>
      <w:r w:rsidR="00A05EBC" w:rsidRPr="00DF5042">
        <w:rPr>
          <w:rFonts w:asciiTheme="minorHAnsi" w:hAnsiTheme="minorHAnsi" w:cstheme="minorHAnsi"/>
          <w:sz w:val="24"/>
          <w:szCs w:val="24"/>
        </w:rPr>
        <w:t xml:space="preserve"> : l’intérêt que le programme porte à la représentation des personnes vivant avec un handicap constitue une preuve tangible </w:t>
      </w:r>
      <w:r w:rsidR="000B2A9C" w:rsidRPr="00DF5042">
        <w:rPr>
          <w:rFonts w:asciiTheme="minorHAnsi" w:hAnsiTheme="minorHAnsi" w:cstheme="minorHAnsi"/>
          <w:sz w:val="24"/>
          <w:szCs w:val="24"/>
        </w:rPr>
        <w:t xml:space="preserve">de </w:t>
      </w:r>
      <w:r w:rsidR="00F01B2A" w:rsidRPr="00DF5042">
        <w:rPr>
          <w:rFonts w:asciiTheme="minorHAnsi" w:hAnsiTheme="minorHAnsi" w:cstheme="minorHAnsi"/>
          <w:sz w:val="24"/>
          <w:szCs w:val="24"/>
        </w:rPr>
        <w:t>la mise en œuvre du principe de ne laisser personne de côté (1</w:t>
      </w:r>
      <w:r w:rsidR="000B2A9C" w:rsidRPr="00DF5042">
        <w:rPr>
          <w:rFonts w:asciiTheme="minorHAnsi" w:hAnsiTheme="minorHAnsi" w:cstheme="minorHAnsi"/>
          <w:sz w:val="24"/>
          <w:szCs w:val="24"/>
        </w:rPr>
        <w:t xml:space="preserve"> </w:t>
      </w:r>
      <w:r w:rsidR="00F01B2A" w:rsidRPr="00DF5042">
        <w:rPr>
          <w:rFonts w:asciiTheme="minorHAnsi" w:hAnsiTheme="minorHAnsi" w:cstheme="minorHAnsi"/>
          <w:sz w:val="24"/>
          <w:szCs w:val="24"/>
        </w:rPr>
        <w:t>781 handicapés insérés dans le système financier décentralisé).</w:t>
      </w:r>
      <w:r w:rsidR="004F570D" w:rsidRPr="00DF5042">
        <w:rPr>
          <w:rFonts w:asciiTheme="minorHAnsi" w:hAnsiTheme="minorHAnsi" w:cstheme="minorHAnsi"/>
          <w:sz w:val="24"/>
          <w:szCs w:val="24"/>
        </w:rPr>
        <w:t xml:space="preserve"> Le programme apporte également une assistance dans la gestion de la population carcérale, en particulier dans le cadre de la riposte au COVID-19.</w:t>
      </w:r>
      <w:r w:rsidR="000B2A9C" w:rsidRPr="00DF5042">
        <w:rPr>
          <w:rFonts w:asciiTheme="minorHAnsi" w:hAnsiTheme="minorHAnsi" w:cstheme="minorHAnsi"/>
          <w:sz w:val="24"/>
          <w:szCs w:val="24"/>
        </w:rPr>
        <w:t xml:space="preserve"> A plus grande échelle, l’inclusion développée à l’égard de groupes traditionnellement </w:t>
      </w:r>
      <w:r w:rsidR="001F5410" w:rsidRPr="00DF5042">
        <w:rPr>
          <w:rFonts w:asciiTheme="minorHAnsi" w:hAnsiTheme="minorHAnsi" w:cstheme="minorHAnsi"/>
          <w:sz w:val="24"/>
          <w:szCs w:val="24"/>
        </w:rPr>
        <w:t xml:space="preserve">plus ou moins </w:t>
      </w:r>
      <w:r w:rsidR="000B2A9C" w:rsidRPr="00DF5042">
        <w:rPr>
          <w:rFonts w:asciiTheme="minorHAnsi" w:hAnsiTheme="minorHAnsi" w:cstheme="minorHAnsi"/>
          <w:sz w:val="24"/>
          <w:szCs w:val="24"/>
        </w:rPr>
        <w:t>défavorisés (les femmes, les jeunes, les ruraux)</w:t>
      </w:r>
      <w:r w:rsidR="001F5410" w:rsidRPr="00DF5042">
        <w:rPr>
          <w:rFonts w:asciiTheme="minorHAnsi" w:hAnsiTheme="minorHAnsi" w:cstheme="minorHAnsi"/>
          <w:sz w:val="24"/>
          <w:szCs w:val="24"/>
        </w:rPr>
        <w:t>,</w:t>
      </w:r>
      <w:r w:rsidR="000B2A9C" w:rsidRPr="00DF5042">
        <w:rPr>
          <w:rFonts w:asciiTheme="minorHAnsi" w:hAnsiTheme="minorHAnsi" w:cstheme="minorHAnsi"/>
          <w:sz w:val="24"/>
          <w:szCs w:val="24"/>
        </w:rPr>
        <w:t xml:space="preserve"> </w:t>
      </w:r>
      <w:r w:rsidR="001F5410" w:rsidRPr="00DF5042">
        <w:rPr>
          <w:rFonts w:asciiTheme="minorHAnsi" w:hAnsiTheme="minorHAnsi" w:cstheme="minorHAnsi"/>
          <w:sz w:val="24"/>
          <w:szCs w:val="24"/>
        </w:rPr>
        <w:t xml:space="preserve">abonde aussi bien </w:t>
      </w:r>
      <w:r w:rsidR="000B2A9C" w:rsidRPr="00DF5042">
        <w:rPr>
          <w:rFonts w:asciiTheme="minorHAnsi" w:hAnsiTheme="minorHAnsi" w:cstheme="minorHAnsi"/>
          <w:sz w:val="24"/>
          <w:szCs w:val="24"/>
        </w:rPr>
        <w:t>les crédits du programme en matière d’appropriation du principe de ne laisser personne de côté.</w:t>
      </w:r>
    </w:p>
    <w:p w:rsidR="00D22E32" w:rsidRPr="00DF5042" w:rsidRDefault="00D22E32" w:rsidP="00043156">
      <w:pPr>
        <w:ind w:firstLine="0"/>
        <w:jc w:val="both"/>
        <w:rPr>
          <w:rFonts w:asciiTheme="minorHAnsi" w:hAnsiTheme="minorHAnsi" w:cstheme="minorHAnsi"/>
          <w:b/>
          <w:sz w:val="12"/>
          <w:szCs w:val="12"/>
        </w:rPr>
      </w:pPr>
    </w:p>
    <w:p w:rsidR="00D22E32" w:rsidRPr="00DF5042" w:rsidRDefault="00CD7DA2" w:rsidP="00D22E32">
      <w:pPr>
        <w:ind w:firstLine="0"/>
        <w:jc w:val="both"/>
        <w:rPr>
          <w:rFonts w:asciiTheme="minorHAnsi" w:hAnsiTheme="minorHAnsi" w:cstheme="minorHAnsi"/>
          <w:sz w:val="24"/>
          <w:szCs w:val="24"/>
        </w:rPr>
      </w:pPr>
      <w:r w:rsidRPr="00DF5042">
        <w:rPr>
          <w:rFonts w:asciiTheme="minorHAnsi" w:hAnsiTheme="minorHAnsi" w:cstheme="minorHAnsi"/>
          <w:sz w:val="24"/>
          <w:szCs w:val="24"/>
        </w:rPr>
        <w:t>9</w:t>
      </w:r>
      <w:r w:rsidR="000A2D2D" w:rsidRPr="00DF5042">
        <w:rPr>
          <w:rFonts w:asciiTheme="minorHAnsi" w:hAnsiTheme="minorHAnsi" w:cstheme="minorHAnsi"/>
          <w:sz w:val="24"/>
          <w:szCs w:val="24"/>
        </w:rPr>
        <w:t>1</w:t>
      </w:r>
      <w:r w:rsidR="002E20D3" w:rsidRPr="00DF5042">
        <w:rPr>
          <w:rFonts w:asciiTheme="minorHAnsi" w:hAnsiTheme="minorHAnsi" w:cstheme="minorHAnsi"/>
          <w:sz w:val="24"/>
          <w:szCs w:val="24"/>
        </w:rPr>
        <w:t>.</w:t>
      </w:r>
      <w:r w:rsidR="00D22E32" w:rsidRPr="00DF5042">
        <w:rPr>
          <w:rFonts w:asciiTheme="minorHAnsi" w:hAnsiTheme="minorHAnsi" w:cstheme="minorHAnsi"/>
          <w:b/>
          <w:sz w:val="24"/>
          <w:szCs w:val="24"/>
        </w:rPr>
        <w:tab/>
      </w:r>
      <w:r w:rsidR="002456E4" w:rsidRPr="00DF5042">
        <w:rPr>
          <w:rFonts w:asciiTheme="minorHAnsi" w:hAnsiTheme="minorHAnsi" w:cstheme="minorHAnsi"/>
          <w:b/>
          <w:i/>
          <w:sz w:val="24"/>
          <w:szCs w:val="24"/>
        </w:rPr>
        <w:t>Environnement</w:t>
      </w:r>
      <w:r w:rsidR="00DC36D1" w:rsidRPr="00DF5042">
        <w:rPr>
          <w:rFonts w:asciiTheme="minorHAnsi" w:hAnsiTheme="minorHAnsi" w:cstheme="minorHAnsi"/>
          <w:sz w:val="24"/>
          <w:szCs w:val="24"/>
        </w:rPr>
        <w:t> :</w:t>
      </w:r>
      <w:r w:rsidR="00F727B0" w:rsidRPr="00DF5042">
        <w:rPr>
          <w:rFonts w:asciiTheme="minorHAnsi" w:hAnsiTheme="minorHAnsi" w:cstheme="minorHAnsi"/>
          <w:sz w:val="24"/>
          <w:szCs w:val="24"/>
        </w:rPr>
        <w:t xml:space="preserve"> </w:t>
      </w:r>
      <w:r w:rsidR="002D2E3E" w:rsidRPr="00DF5042">
        <w:rPr>
          <w:rFonts w:asciiTheme="minorHAnsi" w:hAnsiTheme="minorHAnsi" w:cstheme="minorHAnsi"/>
          <w:sz w:val="24"/>
          <w:szCs w:val="24"/>
        </w:rPr>
        <w:t xml:space="preserve">L’environnement est à la fois une transversalité et une focalisation </w:t>
      </w:r>
      <w:r w:rsidR="001F5410" w:rsidRPr="00DF5042">
        <w:rPr>
          <w:rFonts w:asciiTheme="minorHAnsi" w:hAnsiTheme="minorHAnsi" w:cstheme="minorHAnsi"/>
          <w:sz w:val="24"/>
          <w:szCs w:val="24"/>
        </w:rPr>
        <w:t xml:space="preserve">thématique </w:t>
      </w:r>
      <w:r w:rsidR="002D2E3E" w:rsidRPr="00DF5042">
        <w:rPr>
          <w:rFonts w:asciiTheme="minorHAnsi" w:hAnsiTheme="minorHAnsi" w:cstheme="minorHAnsi"/>
          <w:sz w:val="24"/>
          <w:szCs w:val="24"/>
        </w:rPr>
        <w:t>dans le portefeuille 1, qui fait explicitement mention du "</w:t>
      </w:r>
      <w:r w:rsidR="002D2E3E" w:rsidRPr="00DF5042">
        <w:rPr>
          <w:rFonts w:asciiTheme="minorHAnsi" w:hAnsiTheme="minorHAnsi" w:cstheme="minorHAnsi"/>
          <w:i/>
          <w:sz w:val="24"/>
          <w:szCs w:val="24"/>
        </w:rPr>
        <w:t>développement durable</w:t>
      </w:r>
      <w:r w:rsidR="002D2E3E" w:rsidRPr="00DF5042">
        <w:rPr>
          <w:rFonts w:asciiTheme="minorHAnsi" w:hAnsiTheme="minorHAnsi" w:cstheme="minorHAnsi"/>
          <w:sz w:val="24"/>
          <w:szCs w:val="24"/>
        </w:rPr>
        <w:t>" dans son intitulé.</w:t>
      </w:r>
      <w:r w:rsidR="00383480" w:rsidRPr="00DF5042">
        <w:t xml:space="preserve"> </w:t>
      </w:r>
      <w:r w:rsidR="00383480" w:rsidRPr="00DF5042">
        <w:rPr>
          <w:rFonts w:ascii="Times New Roman" w:hAnsi="Times New Roman"/>
          <w:sz w:val="24"/>
          <w:szCs w:val="24"/>
        </w:rPr>
        <w:t>Conséquence de ces choix stratégiques, les 14</w:t>
      </w:r>
      <w:r w:rsidR="001F5410" w:rsidRPr="00DF5042">
        <w:rPr>
          <w:rFonts w:ascii="Times New Roman" w:hAnsi="Times New Roman"/>
          <w:sz w:val="24"/>
          <w:szCs w:val="24"/>
        </w:rPr>
        <w:t xml:space="preserve"> </w:t>
      </w:r>
      <w:r w:rsidR="00383480" w:rsidRPr="00DF5042">
        <w:rPr>
          <w:rFonts w:ascii="Times New Roman" w:hAnsi="Times New Roman"/>
          <w:sz w:val="24"/>
          <w:szCs w:val="24"/>
        </w:rPr>
        <w:t>089 emplois créés en milieu rural s’appuient</w:t>
      </w:r>
      <w:r w:rsidR="00383480" w:rsidRPr="00DF5042">
        <w:rPr>
          <w:rFonts w:asciiTheme="minorHAnsi" w:hAnsiTheme="minorHAnsi" w:cstheme="minorHAnsi"/>
          <w:sz w:val="24"/>
          <w:szCs w:val="24"/>
        </w:rPr>
        <w:t xml:space="preserve"> sur des technologies agricoles adaptées aux changements climatiques.</w:t>
      </w:r>
      <w:r w:rsidR="00574281" w:rsidRPr="00DF5042">
        <w:rPr>
          <w:rFonts w:asciiTheme="minorHAnsi" w:hAnsiTheme="minorHAnsi" w:cstheme="minorHAnsi"/>
          <w:sz w:val="24"/>
          <w:szCs w:val="24"/>
        </w:rPr>
        <w:t xml:space="preserve"> Les énergies propres ont é</w:t>
      </w:r>
      <w:r w:rsidR="00D22E32" w:rsidRPr="00DF5042">
        <w:rPr>
          <w:rFonts w:asciiTheme="minorHAnsi" w:hAnsiTheme="minorHAnsi" w:cstheme="minorHAnsi"/>
          <w:sz w:val="24"/>
          <w:szCs w:val="24"/>
        </w:rPr>
        <w:t>t</w:t>
      </w:r>
      <w:r w:rsidR="00574281" w:rsidRPr="00DF5042">
        <w:rPr>
          <w:rFonts w:asciiTheme="minorHAnsi" w:hAnsiTheme="minorHAnsi" w:cstheme="minorHAnsi"/>
          <w:sz w:val="24"/>
          <w:szCs w:val="24"/>
        </w:rPr>
        <w:t>é promues au</w:t>
      </w:r>
      <w:r w:rsidR="001F5410" w:rsidRPr="00DF5042">
        <w:rPr>
          <w:rFonts w:asciiTheme="minorHAnsi" w:hAnsiTheme="minorHAnsi" w:cstheme="minorHAnsi"/>
          <w:sz w:val="24"/>
          <w:szCs w:val="24"/>
        </w:rPr>
        <w:t xml:space="preserve"> bénéfice de </w:t>
      </w:r>
      <w:r w:rsidR="00574281" w:rsidRPr="00DF5042">
        <w:rPr>
          <w:rFonts w:asciiTheme="minorHAnsi" w:hAnsiTheme="minorHAnsi" w:cstheme="minorHAnsi"/>
          <w:sz w:val="24"/>
          <w:szCs w:val="24"/>
        </w:rPr>
        <w:t>88</w:t>
      </w:r>
      <w:r w:rsidR="001F5410" w:rsidRPr="00DF5042">
        <w:rPr>
          <w:rFonts w:asciiTheme="minorHAnsi" w:hAnsiTheme="minorHAnsi" w:cstheme="minorHAnsi"/>
          <w:sz w:val="24"/>
          <w:szCs w:val="24"/>
        </w:rPr>
        <w:t> </w:t>
      </w:r>
      <w:r w:rsidR="00574281" w:rsidRPr="00DF5042">
        <w:rPr>
          <w:rFonts w:asciiTheme="minorHAnsi" w:hAnsiTheme="minorHAnsi" w:cstheme="minorHAnsi"/>
          <w:sz w:val="24"/>
          <w:szCs w:val="24"/>
        </w:rPr>
        <w:t>458</w:t>
      </w:r>
      <w:r w:rsidR="001F5410" w:rsidRPr="00DF5042">
        <w:rPr>
          <w:rFonts w:asciiTheme="minorHAnsi" w:hAnsiTheme="minorHAnsi" w:cstheme="minorHAnsi"/>
          <w:sz w:val="24"/>
          <w:szCs w:val="24"/>
        </w:rPr>
        <w:t xml:space="preserve"> personnes</w:t>
      </w:r>
      <w:r w:rsidR="00574281" w:rsidRPr="00DF5042">
        <w:rPr>
          <w:rFonts w:asciiTheme="minorHAnsi" w:hAnsiTheme="minorHAnsi" w:cstheme="minorHAnsi"/>
          <w:sz w:val="24"/>
          <w:szCs w:val="24"/>
        </w:rPr>
        <w:t xml:space="preserve">, essentiellement en milieu rural. Enfin, des outils de prévention et de gestion des risques et catastrophes en matière d’environnement ont été développés pour améliorer les capacités nationales dans ce domaine. Si le portefeuille 2 n’a pas de liaisons stratégiques directes avec l’environnement, comme c’est le cas </w:t>
      </w:r>
      <w:r w:rsidR="001F5410" w:rsidRPr="00DF5042">
        <w:rPr>
          <w:rFonts w:asciiTheme="minorHAnsi" w:hAnsiTheme="minorHAnsi" w:cstheme="minorHAnsi"/>
          <w:sz w:val="24"/>
          <w:szCs w:val="24"/>
        </w:rPr>
        <w:t xml:space="preserve">pour </w:t>
      </w:r>
      <w:r w:rsidR="00574281" w:rsidRPr="00DF5042">
        <w:rPr>
          <w:rFonts w:asciiTheme="minorHAnsi" w:hAnsiTheme="minorHAnsi" w:cstheme="minorHAnsi"/>
          <w:sz w:val="24"/>
          <w:szCs w:val="24"/>
        </w:rPr>
        <w:t xml:space="preserve">le portefeuille 1, </w:t>
      </w:r>
      <w:r w:rsidR="002761A8" w:rsidRPr="00DF5042">
        <w:rPr>
          <w:rFonts w:asciiTheme="minorHAnsi" w:hAnsiTheme="minorHAnsi" w:cstheme="minorHAnsi"/>
          <w:sz w:val="24"/>
          <w:szCs w:val="24"/>
        </w:rPr>
        <w:t>l’on peut tout de même regretter que les renforcements de capacités en direction des parlementaires et des élus locaux ne soient pas allés dans le sens de la budgétisation sensible à l’environnement.</w:t>
      </w:r>
    </w:p>
    <w:p w:rsidR="00D22E32" w:rsidRPr="00DF5042" w:rsidRDefault="00D22E32" w:rsidP="00D22E32">
      <w:pPr>
        <w:ind w:firstLine="0"/>
        <w:jc w:val="both"/>
        <w:rPr>
          <w:rFonts w:asciiTheme="minorHAnsi" w:hAnsiTheme="minorHAnsi" w:cstheme="minorHAnsi"/>
          <w:sz w:val="12"/>
          <w:szCs w:val="12"/>
        </w:rPr>
      </w:pPr>
    </w:p>
    <w:p w:rsidR="00D22E32" w:rsidRPr="00DF5042" w:rsidRDefault="00CD7DA2" w:rsidP="00D22E32">
      <w:pPr>
        <w:ind w:firstLine="0"/>
        <w:jc w:val="both"/>
        <w:rPr>
          <w:rFonts w:asciiTheme="minorHAnsi" w:hAnsiTheme="minorHAnsi" w:cstheme="minorHAnsi"/>
          <w:sz w:val="24"/>
          <w:szCs w:val="24"/>
        </w:rPr>
      </w:pPr>
      <w:r w:rsidRPr="00DF5042">
        <w:rPr>
          <w:rFonts w:asciiTheme="minorHAnsi" w:hAnsiTheme="minorHAnsi" w:cstheme="minorHAnsi"/>
          <w:sz w:val="24"/>
          <w:szCs w:val="24"/>
        </w:rPr>
        <w:t>9</w:t>
      </w:r>
      <w:r w:rsidR="000A2D2D" w:rsidRPr="00DF5042">
        <w:rPr>
          <w:rFonts w:asciiTheme="minorHAnsi" w:hAnsiTheme="minorHAnsi" w:cstheme="minorHAnsi"/>
          <w:sz w:val="24"/>
          <w:szCs w:val="24"/>
        </w:rPr>
        <w:t>2</w:t>
      </w:r>
      <w:r w:rsidR="002E20D3" w:rsidRPr="00DF5042">
        <w:rPr>
          <w:rFonts w:asciiTheme="minorHAnsi" w:hAnsiTheme="minorHAnsi" w:cstheme="minorHAnsi"/>
          <w:sz w:val="24"/>
          <w:szCs w:val="24"/>
        </w:rPr>
        <w:t>.</w:t>
      </w:r>
      <w:r w:rsidR="00D22E32" w:rsidRPr="00DF5042">
        <w:rPr>
          <w:rFonts w:asciiTheme="minorHAnsi" w:hAnsiTheme="minorHAnsi" w:cstheme="minorHAnsi"/>
          <w:sz w:val="24"/>
          <w:szCs w:val="24"/>
        </w:rPr>
        <w:tab/>
      </w:r>
      <w:r w:rsidR="002456E4" w:rsidRPr="00DF5042">
        <w:rPr>
          <w:rFonts w:asciiTheme="minorHAnsi" w:hAnsiTheme="minorHAnsi" w:cstheme="minorHAnsi"/>
          <w:b/>
          <w:i/>
          <w:sz w:val="24"/>
          <w:szCs w:val="24"/>
        </w:rPr>
        <w:t>Coopération sud-sud</w:t>
      </w:r>
      <w:r w:rsidR="001F5410" w:rsidRPr="00DF5042">
        <w:rPr>
          <w:rFonts w:asciiTheme="minorHAnsi" w:hAnsiTheme="minorHAnsi" w:cstheme="minorHAnsi"/>
          <w:sz w:val="24"/>
          <w:szCs w:val="24"/>
        </w:rPr>
        <w:t> : L</w:t>
      </w:r>
      <w:r w:rsidR="009F1AE6" w:rsidRPr="00DF5042">
        <w:rPr>
          <w:rFonts w:asciiTheme="minorHAnsi" w:hAnsiTheme="minorHAnsi" w:cstheme="minorHAnsi"/>
          <w:sz w:val="24"/>
          <w:szCs w:val="24"/>
        </w:rPr>
        <w:t xml:space="preserve">a coopération sud-sud est à l’œuvre dans le </w:t>
      </w:r>
      <w:r w:rsidR="00D6727C" w:rsidRPr="00DF5042">
        <w:rPr>
          <w:rFonts w:asciiTheme="minorHAnsi" w:hAnsiTheme="minorHAnsi" w:cstheme="minorHAnsi"/>
          <w:sz w:val="24"/>
          <w:szCs w:val="24"/>
        </w:rPr>
        <w:t>CPD. A</w:t>
      </w:r>
      <w:r w:rsidR="009F1AE6" w:rsidRPr="00DF5042">
        <w:rPr>
          <w:rFonts w:asciiTheme="minorHAnsi" w:hAnsiTheme="minorHAnsi" w:cstheme="minorHAnsi"/>
          <w:sz w:val="24"/>
          <w:szCs w:val="24"/>
        </w:rPr>
        <w:t>u moins un partena</w:t>
      </w:r>
      <w:r w:rsidR="001F5410" w:rsidRPr="00DF5042">
        <w:rPr>
          <w:rFonts w:asciiTheme="minorHAnsi" w:hAnsiTheme="minorHAnsi" w:cstheme="minorHAnsi"/>
          <w:sz w:val="24"/>
          <w:szCs w:val="24"/>
        </w:rPr>
        <w:t>ire du S</w:t>
      </w:r>
      <w:r w:rsidR="009F1AE6" w:rsidRPr="00DF5042">
        <w:rPr>
          <w:rFonts w:asciiTheme="minorHAnsi" w:hAnsiTheme="minorHAnsi" w:cstheme="minorHAnsi"/>
          <w:sz w:val="24"/>
          <w:szCs w:val="24"/>
        </w:rPr>
        <w:t xml:space="preserve">ud participe </w:t>
      </w:r>
      <w:r w:rsidR="001F5410" w:rsidRPr="00DF5042">
        <w:rPr>
          <w:rFonts w:asciiTheme="minorHAnsi" w:hAnsiTheme="minorHAnsi" w:cstheme="minorHAnsi"/>
          <w:sz w:val="24"/>
          <w:szCs w:val="24"/>
        </w:rPr>
        <w:t>à son</w:t>
      </w:r>
      <w:r w:rsidR="009F1AE6" w:rsidRPr="00DF5042">
        <w:rPr>
          <w:rFonts w:asciiTheme="minorHAnsi" w:hAnsiTheme="minorHAnsi" w:cstheme="minorHAnsi"/>
          <w:sz w:val="24"/>
          <w:szCs w:val="24"/>
        </w:rPr>
        <w:t xml:space="preserve"> financement</w:t>
      </w:r>
      <w:r w:rsidR="001F5410" w:rsidRPr="00DF5042">
        <w:rPr>
          <w:rFonts w:asciiTheme="minorHAnsi" w:hAnsiTheme="minorHAnsi" w:cstheme="minorHAnsi"/>
          <w:sz w:val="24"/>
          <w:szCs w:val="24"/>
        </w:rPr>
        <w:t>,</w:t>
      </w:r>
      <w:r w:rsidR="00DC36D1" w:rsidRPr="00DF5042">
        <w:rPr>
          <w:rFonts w:asciiTheme="minorHAnsi" w:hAnsiTheme="minorHAnsi" w:cstheme="minorHAnsi"/>
          <w:sz w:val="24"/>
          <w:szCs w:val="24"/>
        </w:rPr>
        <w:t xml:space="preserve"> à travers le Fonds Indien</w:t>
      </w:r>
      <w:r w:rsidR="00D6727C" w:rsidRPr="00DF5042">
        <w:rPr>
          <w:rFonts w:asciiTheme="minorHAnsi" w:hAnsiTheme="minorHAnsi" w:cstheme="minorHAnsi"/>
          <w:sz w:val="24"/>
          <w:szCs w:val="24"/>
        </w:rPr>
        <w:t xml:space="preserve"> qui est l’un des trust funds dont le programme </w:t>
      </w:r>
      <w:r w:rsidR="001F5410" w:rsidRPr="00DF5042">
        <w:rPr>
          <w:rFonts w:asciiTheme="minorHAnsi" w:hAnsiTheme="minorHAnsi" w:cstheme="minorHAnsi"/>
          <w:sz w:val="24"/>
          <w:szCs w:val="24"/>
        </w:rPr>
        <w:t>mobilise</w:t>
      </w:r>
      <w:r w:rsidR="00D6727C" w:rsidRPr="00DF5042">
        <w:rPr>
          <w:rFonts w:asciiTheme="minorHAnsi" w:hAnsiTheme="minorHAnsi" w:cstheme="minorHAnsi"/>
          <w:sz w:val="24"/>
          <w:szCs w:val="24"/>
        </w:rPr>
        <w:t xml:space="preserve"> les ressources</w:t>
      </w:r>
      <w:r w:rsidR="00DC36D1" w:rsidRPr="00DF5042">
        <w:rPr>
          <w:rFonts w:asciiTheme="minorHAnsi" w:hAnsiTheme="minorHAnsi" w:cstheme="minorHAnsi"/>
          <w:sz w:val="24"/>
          <w:szCs w:val="24"/>
        </w:rPr>
        <w:t>.</w:t>
      </w:r>
    </w:p>
    <w:p w:rsidR="002456E4" w:rsidRPr="00DF5042" w:rsidRDefault="002456E4" w:rsidP="00043156">
      <w:pPr>
        <w:ind w:firstLine="0"/>
        <w:jc w:val="both"/>
        <w:rPr>
          <w:rFonts w:asciiTheme="minorHAnsi" w:hAnsiTheme="minorHAnsi" w:cstheme="minorHAnsi"/>
          <w:sz w:val="12"/>
          <w:szCs w:val="12"/>
        </w:rPr>
      </w:pPr>
    </w:p>
    <w:p w:rsidR="00D639D0" w:rsidRPr="00DF5042" w:rsidRDefault="00CD7DA2" w:rsidP="00202B0D">
      <w:pPr>
        <w:ind w:firstLine="0"/>
        <w:jc w:val="both"/>
        <w:rPr>
          <w:rFonts w:asciiTheme="minorHAnsi" w:hAnsiTheme="minorHAnsi" w:cstheme="minorHAnsi"/>
          <w:sz w:val="24"/>
          <w:szCs w:val="24"/>
        </w:rPr>
      </w:pPr>
      <w:r w:rsidRPr="00DF5042">
        <w:rPr>
          <w:rFonts w:asciiTheme="minorHAnsi" w:hAnsiTheme="minorHAnsi" w:cstheme="minorHAnsi"/>
          <w:sz w:val="24"/>
          <w:szCs w:val="24"/>
        </w:rPr>
        <w:t>9</w:t>
      </w:r>
      <w:r w:rsidR="000A2D2D" w:rsidRPr="00DF5042">
        <w:rPr>
          <w:rFonts w:asciiTheme="minorHAnsi" w:hAnsiTheme="minorHAnsi" w:cstheme="minorHAnsi"/>
          <w:sz w:val="24"/>
          <w:szCs w:val="24"/>
        </w:rPr>
        <w:t>3</w:t>
      </w:r>
      <w:r w:rsidR="004A539D" w:rsidRPr="00DF5042">
        <w:rPr>
          <w:rFonts w:asciiTheme="minorHAnsi" w:hAnsiTheme="minorHAnsi" w:cstheme="minorHAnsi"/>
          <w:sz w:val="24"/>
          <w:szCs w:val="24"/>
        </w:rPr>
        <w:t>.</w:t>
      </w:r>
      <w:r w:rsidR="00575E5B" w:rsidRPr="00DF5042">
        <w:rPr>
          <w:rFonts w:asciiTheme="minorHAnsi" w:hAnsiTheme="minorHAnsi" w:cstheme="minorHAnsi"/>
          <w:sz w:val="24"/>
          <w:szCs w:val="24"/>
        </w:rPr>
        <w:tab/>
      </w:r>
      <w:r w:rsidR="001F0A42" w:rsidRPr="00DF5042">
        <w:rPr>
          <w:rFonts w:ascii="Times New Roman" w:hAnsi="Times New Roman"/>
          <w:b/>
          <w:bCs/>
          <w:i/>
          <w:sz w:val="24"/>
          <w:szCs w:val="24"/>
          <w:lang w:bidi="ar-SA"/>
        </w:rPr>
        <w:t>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 (TDR)</w:t>
      </w:r>
      <w:r w:rsidR="00132070" w:rsidRPr="00DF5042">
        <w:rPr>
          <w:rFonts w:asciiTheme="minorHAnsi" w:hAnsiTheme="minorHAnsi" w:cstheme="minorHAnsi"/>
          <w:b/>
          <w:i/>
          <w:sz w:val="24"/>
          <w:szCs w:val="24"/>
        </w:rPr>
        <w:t>.</w:t>
      </w:r>
      <w:r w:rsidR="00A967E0" w:rsidRPr="00DF5042">
        <w:rPr>
          <w:rFonts w:asciiTheme="minorHAnsi" w:hAnsiTheme="minorHAnsi" w:cstheme="minorHAnsi"/>
          <w:b/>
          <w:i/>
          <w:sz w:val="24"/>
          <w:szCs w:val="24"/>
        </w:rPr>
        <w:t xml:space="preserve"> </w:t>
      </w:r>
      <w:r w:rsidR="002456E4" w:rsidRPr="00DF5042">
        <w:rPr>
          <w:rFonts w:asciiTheme="minorHAnsi" w:hAnsiTheme="minorHAnsi" w:cstheme="minorHAnsi"/>
          <w:sz w:val="24"/>
          <w:szCs w:val="24"/>
        </w:rPr>
        <w:t>Les</w:t>
      </w:r>
      <w:r w:rsidR="00D22E32" w:rsidRPr="00DF5042">
        <w:rPr>
          <w:rFonts w:asciiTheme="minorHAnsi" w:hAnsiTheme="minorHAnsi" w:cstheme="minorHAnsi"/>
          <w:sz w:val="24"/>
          <w:szCs w:val="24"/>
        </w:rPr>
        <w:t xml:space="preserve"> partenariat</w:t>
      </w:r>
      <w:r w:rsidR="00202B0D" w:rsidRPr="00DF5042">
        <w:rPr>
          <w:rFonts w:asciiTheme="minorHAnsi" w:hAnsiTheme="minorHAnsi" w:cstheme="minorHAnsi"/>
          <w:sz w:val="24"/>
          <w:szCs w:val="24"/>
        </w:rPr>
        <w:t>s</w:t>
      </w:r>
      <w:r w:rsidR="00D22E32" w:rsidRPr="00DF5042">
        <w:rPr>
          <w:rFonts w:asciiTheme="minorHAnsi" w:hAnsiTheme="minorHAnsi" w:cstheme="minorHAnsi"/>
          <w:sz w:val="24"/>
          <w:szCs w:val="24"/>
        </w:rPr>
        <w:t xml:space="preserve"> au profit du programme s’articulent autour des entités gouvernementales, des partenaires </w:t>
      </w:r>
      <w:r w:rsidR="00BD75AC" w:rsidRPr="00DF5042">
        <w:rPr>
          <w:rFonts w:asciiTheme="minorHAnsi" w:hAnsiTheme="minorHAnsi" w:cstheme="minorHAnsi"/>
          <w:sz w:val="24"/>
          <w:szCs w:val="24"/>
        </w:rPr>
        <w:t xml:space="preserve">techniques et </w:t>
      </w:r>
      <w:r w:rsidR="00D22E32" w:rsidRPr="00DF5042">
        <w:rPr>
          <w:rFonts w:asciiTheme="minorHAnsi" w:hAnsiTheme="minorHAnsi" w:cstheme="minorHAnsi"/>
          <w:sz w:val="24"/>
          <w:szCs w:val="24"/>
        </w:rPr>
        <w:t>financiers, des organisations de la société civile et des associations communautaires de base</w:t>
      </w:r>
      <w:r w:rsidR="00BD75AC" w:rsidRPr="00DF5042">
        <w:rPr>
          <w:rFonts w:asciiTheme="minorHAnsi" w:hAnsiTheme="minorHAnsi" w:cstheme="minorHAnsi"/>
          <w:sz w:val="24"/>
          <w:szCs w:val="24"/>
        </w:rPr>
        <w:t>, et du secteur privé dans une moindre mesure</w:t>
      </w:r>
      <w:r w:rsidR="00D22E32" w:rsidRPr="00DF5042">
        <w:rPr>
          <w:rFonts w:asciiTheme="minorHAnsi" w:hAnsiTheme="minorHAnsi" w:cstheme="minorHAnsi"/>
          <w:sz w:val="24"/>
          <w:szCs w:val="24"/>
        </w:rPr>
        <w:t>.</w:t>
      </w:r>
      <w:r w:rsidR="00202B0D" w:rsidRPr="00DF5042">
        <w:rPr>
          <w:rFonts w:asciiTheme="minorHAnsi" w:hAnsiTheme="minorHAnsi" w:cstheme="minorHAnsi"/>
          <w:sz w:val="24"/>
          <w:szCs w:val="24"/>
        </w:rPr>
        <w:t xml:space="preserve"> La partie gouvernementale est vis-à-vis du programme un partenaire multi-rôles. Partenaire </w:t>
      </w:r>
      <w:r w:rsidR="00BD75AC" w:rsidRPr="00DF5042">
        <w:rPr>
          <w:rFonts w:asciiTheme="minorHAnsi" w:hAnsiTheme="minorHAnsi" w:cstheme="minorHAnsi"/>
          <w:sz w:val="24"/>
          <w:szCs w:val="24"/>
        </w:rPr>
        <w:t>stratégique, elle est engagée dans la conception</w:t>
      </w:r>
      <w:r w:rsidR="00202B0D" w:rsidRPr="00DF5042">
        <w:rPr>
          <w:rFonts w:asciiTheme="minorHAnsi" w:hAnsiTheme="minorHAnsi" w:cstheme="minorHAnsi"/>
          <w:sz w:val="24"/>
          <w:szCs w:val="24"/>
        </w:rPr>
        <w:t xml:space="preserve">, la programmation, la mise en œuvre et le suivi des activités ; partenaire financier, elle apporte des ressources au programme ; elle est enfin le bénéficiaire institutionnel du programme. L’interface avec ce partenaire est de qualité, selon le PNUD et les </w:t>
      </w:r>
      <w:r w:rsidR="001F5410" w:rsidRPr="00DF5042">
        <w:rPr>
          <w:rFonts w:asciiTheme="minorHAnsi" w:hAnsiTheme="minorHAnsi" w:cstheme="minorHAnsi"/>
          <w:sz w:val="24"/>
          <w:szCs w:val="24"/>
        </w:rPr>
        <w:t xml:space="preserve">acteurs </w:t>
      </w:r>
      <w:r w:rsidR="00202B0D" w:rsidRPr="00DF5042">
        <w:rPr>
          <w:rFonts w:asciiTheme="minorHAnsi" w:hAnsiTheme="minorHAnsi" w:cstheme="minorHAnsi"/>
          <w:sz w:val="24"/>
          <w:szCs w:val="24"/>
        </w:rPr>
        <w:t>étatiques rencontrés par la mission au niveau technique et stratégique.</w:t>
      </w:r>
      <w:r w:rsidR="009151F8" w:rsidRPr="00DF5042">
        <w:rPr>
          <w:rFonts w:asciiTheme="minorHAnsi" w:hAnsiTheme="minorHAnsi" w:cstheme="minorHAnsi"/>
          <w:sz w:val="24"/>
          <w:szCs w:val="24"/>
        </w:rPr>
        <w:t xml:space="preserve"> Des opportunités de mobilisation de nouveaux financements étatiques existent. A titre d’illustration, dans le secteur agricole les investissements de filière lourds </w:t>
      </w:r>
      <w:r w:rsidR="00634181" w:rsidRPr="00DF5042">
        <w:rPr>
          <w:rFonts w:asciiTheme="minorHAnsi" w:hAnsiTheme="minorHAnsi" w:cstheme="minorHAnsi"/>
          <w:sz w:val="24"/>
          <w:szCs w:val="24"/>
        </w:rPr>
        <w:t xml:space="preserve">financés dans le cadre du PAG, deuxième génération, </w:t>
      </w:r>
      <w:r w:rsidR="009151F8" w:rsidRPr="00DF5042">
        <w:rPr>
          <w:rFonts w:asciiTheme="minorHAnsi" w:hAnsiTheme="minorHAnsi" w:cstheme="minorHAnsi"/>
          <w:sz w:val="24"/>
          <w:szCs w:val="24"/>
        </w:rPr>
        <w:t>auront besoin, selon les autorités, de l’accompagnement du PNUD</w:t>
      </w:r>
      <w:r w:rsidR="00634181" w:rsidRPr="00DF5042">
        <w:rPr>
          <w:rFonts w:asciiTheme="minorHAnsi" w:hAnsiTheme="minorHAnsi" w:cstheme="minorHAnsi"/>
          <w:sz w:val="24"/>
          <w:szCs w:val="24"/>
        </w:rPr>
        <w:t xml:space="preserve">, notamment </w:t>
      </w:r>
      <w:r w:rsidR="009151F8" w:rsidRPr="00DF5042">
        <w:rPr>
          <w:rFonts w:asciiTheme="minorHAnsi" w:hAnsiTheme="minorHAnsi" w:cstheme="minorHAnsi"/>
          <w:sz w:val="24"/>
          <w:szCs w:val="24"/>
        </w:rPr>
        <w:t xml:space="preserve">dans la gestion du foncier, </w:t>
      </w:r>
      <w:r w:rsidR="00634181" w:rsidRPr="00DF5042">
        <w:rPr>
          <w:rFonts w:asciiTheme="minorHAnsi" w:hAnsiTheme="minorHAnsi" w:cstheme="minorHAnsi"/>
          <w:sz w:val="24"/>
          <w:szCs w:val="24"/>
        </w:rPr>
        <w:t xml:space="preserve">la normalisation pour ouvrir les productions au marché international </w:t>
      </w:r>
      <w:r w:rsidR="009151F8" w:rsidRPr="00DF5042">
        <w:rPr>
          <w:rFonts w:asciiTheme="minorHAnsi" w:hAnsiTheme="minorHAnsi" w:cstheme="minorHAnsi"/>
          <w:sz w:val="24"/>
          <w:szCs w:val="24"/>
        </w:rPr>
        <w:t>et</w:t>
      </w:r>
      <w:r w:rsidR="00634181" w:rsidRPr="00DF5042">
        <w:rPr>
          <w:rFonts w:asciiTheme="minorHAnsi" w:hAnsiTheme="minorHAnsi" w:cstheme="minorHAnsi"/>
          <w:sz w:val="24"/>
          <w:szCs w:val="24"/>
        </w:rPr>
        <w:t>, aussi,</w:t>
      </w:r>
      <w:r w:rsidR="009151F8" w:rsidRPr="00DF5042">
        <w:rPr>
          <w:rFonts w:asciiTheme="minorHAnsi" w:hAnsiTheme="minorHAnsi" w:cstheme="minorHAnsi"/>
          <w:sz w:val="24"/>
          <w:szCs w:val="24"/>
        </w:rPr>
        <w:t xml:space="preserve"> </w:t>
      </w:r>
      <w:r w:rsidR="00634181" w:rsidRPr="00DF5042">
        <w:rPr>
          <w:rFonts w:asciiTheme="minorHAnsi" w:hAnsiTheme="minorHAnsi" w:cstheme="minorHAnsi"/>
          <w:sz w:val="24"/>
          <w:szCs w:val="24"/>
        </w:rPr>
        <w:t xml:space="preserve">en matière d’inclusion sociale </w:t>
      </w:r>
      <w:r w:rsidR="009151F8" w:rsidRPr="00DF5042">
        <w:rPr>
          <w:rFonts w:asciiTheme="minorHAnsi" w:hAnsiTheme="minorHAnsi" w:cstheme="minorHAnsi"/>
          <w:sz w:val="24"/>
          <w:szCs w:val="24"/>
        </w:rPr>
        <w:t xml:space="preserve">pour assurer que personne, surtout les petits exploitants familiaux, ne soit laissé de côté. </w:t>
      </w:r>
    </w:p>
    <w:p w:rsidR="00D639D0" w:rsidRPr="00DF5042" w:rsidRDefault="00D639D0" w:rsidP="00202B0D">
      <w:pPr>
        <w:ind w:firstLine="0"/>
        <w:jc w:val="both"/>
        <w:rPr>
          <w:rFonts w:asciiTheme="minorHAnsi" w:hAnsiTheme="minorHAnsi" w:cstheme="minorHAnsi"/>
          <w:sz w:val="12"/>
          <w:szCs w:val="12"/>
        </w:rPr>
      </w:pPr>
    </w:p>
    <w:p w:rsidR="00FD1934" w:rsidRPr="00DF5042" w:rsidRDefault="000A2D2D" w:rsidP="00202B0D">
      <w:pPr>
        <w:ind w:firstLine="0"/>
        <w:jc w:val="both"/>
        <w:rPr>
          <w:rFonts w:asciiTheme="minorHAnsi" w:hAnsiTheme="minorHAnsi" w:cstheme="minorHAnsi"/>
          <w:sz w:val="24"/>
          <w:szCs w:val="24"/>
        </w:rPr>
      </w:pPr>
      <w:r w:rsidRPr="00DF5042">
        <w:rPr>
          <w:rFonts w:asciiTheme="minorHAnsi" w:hAnsiTheme="minorHAnsi" w:cstheme="minorHAnsi"/>
          <w:sz w:val="24"/>
          <w:szCs w:val="24"/>
        </w:rPr>
        <w:t>94</w:t>
      </w:r>
      <w:r w:rsidR="002E20D3" w:rsidRPr="00DF5042">
        <w:rPr>
          <w:rFonts w:asciiTheme="minorHAnsi" w:hAnsiTheme="minorHAnsi" w:cstheme="minorHAnsi"/>
          <w:sz w:val="24"/>
          <w:szCs w:val="24"/>
        </w:rPr>
        <w:t>.</w:t>
      </w:r>
      <w:r w:rsidR="00D639D0" w:rsidRPr="00DF5042">
        <w:rPr>
          <w:rFonts w:asciiTheme="minorHAnsi" w:hAnsiTheme="minorHAnsi" w:cstheme="minorHAnsi"/>
          <w:sz w:val="24"/>
          <w:szCs w:val="24"/>
        </w:rPr>
        <w:tab/>
      </w:r>
      <w:r w:rsidR="00F91827" w:rsidRPr="00DF5042">
        <w:rPr>
          <w:rFonts w:asciiTheme="minorHAnsi" w:hAnsiTheme="minorHAnsi" w:cstheme="minorHAnsi"/>
          <w:sz w:val="24"/>
          <w:szCs w:val="24"/>
        </w:rPr>
        <w:t xml:space="preserve">Les partenaires </w:t>
      </w:r>
      <w:r w:rsidR="00D639D0" w:rsidRPr="00DF5042">
        <w:rPr>
          <w:rFonts w:asciiTheme="minorHAnsi" w:hAnsiTheme="minorHAnsi" w:cstheme="minorHAnsi"/>
          <w:sz w:val="24"/>
          <w:szCs w:val="24"/>
        </w:rPr>
        <w:t xml:space="preserve">techniques et </w:t>
      </w:r>
      <w:r w:rsidR="00F91827" w:rsidRPr="00DF5042">
        <w:rPr>
          <w:rFonts w:asciiTheme="minorHAnsi" w:hAnsiTheme="minorHAnsi" w:cstheme="minorHAnsi"/>
          <w:sz w:val="24"/>
          <w:szCs w:val="24"/>
        </w:rPr>
        <w:t>financier</w:t>
      </w:r>
      <w:r w:rsidR="00D639D0" w:rsidRPr="00DF5042">
        <w:rPr>
          <w:rFonts w:asciiTheme="minorHAnsi" w:hAnsiTheme="minorHAnsi" w:cstheme="minorHAnsi"/>
          <w:sz w:val="24"/>
          <w:szCs w:val="24"/>
        </w:rPr>
        <w:t>s</w:t>
      </w:r>
      <w:r w:rsidR="00F91827" w:rsidRPr="00DF5042">
        <w:rPr>
          <w:rFonts w:asciiTheme="minorHAnsi" w:hAnsiTheme="minorHAnsi" w:cstheme="minorHAnsi"/>
          <w:sz w:val="24"/>
          <w:szCs w:val="24"/>
        </w:rPr>
        <w:t xml:space="preserve"> </w:t>
      </w:r>
      <w:r w:rsidR="00D639D0" w:rsidRPr="00DF5042">
        <w:rPr>
          <w:rFonts w:asciiTheme="minorHAnsi" w:hAnsiTheme="minorHAnsi" w:cstheme="minorHAnsi"/>
          <w:sz w:val="24"/>
          <w:szCs w:val="24"/>
        </w:rPr>
        <w:t xml:space="preserve">présents dans le pays ont un </w:t>
      </w:r>
      <w:r w:rsidR="001F5410" w:rsidRPr="00DF5042">
        <w:rPr>
          <w:rFonts w:asciiTheme="minorHAnsi" w:hAnsiTheme="minorHAnsi" w:cstheme="minorHAnsi"/>
          <w:sz w:val="24"/>
          <w:szCs w:val="24"/>
        </w:rPr>
        <w:t>faible niveau d’</w:t>
      </w:r>
      <w:r w:rsidR="00D639D0" w:rsidRPr="00DF5042">
        <w:rPr>
          <w:rFonts w:asciiTheme="minorHAnsi" w:hAnsiTheme="minorHAnsi" w:cstheme="minorHAnsi"/>
          <w:sz w:val="24"/>
          <w:szCs w:val="24"/>
        </w:rPr>
        <w:t xml:space="preserve">engagement budgétaire sur le cycle sous revue, comparativement aux précédents. Leur appréciation d’ensemble, </w:t>
      </w:r>
      <w:r w:rsidR="001F5410" w:rsidRPr="00DF5042">
        <w:rPr>
          <w:rFonts w:asciiTheme="minorHAnsi" w:hAnsiTheme="minorHAnsi" w:cstheme="minorHAnsi"/>
          <w:sz w:val="24"/>
          <w:szCs w:val="24"/>
        </w:rPr>
        <w:t xml:space="preserve">basée </w:t>
      </w:r>
      <w:r w:rsidR="00D639D0" w:rsidRPr="00DF5042">
        <w:rPr>
          <w:rFonts w:asciiTheme="minorHAnsi" w:hAnsiTheme="minorHAnsi" w:cstheme="minorHAnsi"/>
          <w:sz w:val="24"/>
          <w:szCs w:val="24"/>
        </w:rPr>
        <w:t xml:space="preserve">surtout sur les coopérations antérieures, est que le </w:t>
      </w:r>
      <w:r w:rsidR="00F91827" w:rsidRPr="00DF5042">
        <w:rPr>
          <w:rFonts w:asciiTheme="minorHAnsi" w:hAnsiTheme="minorHAnsi" w:cstheme="minorHAnsi"/>
          <w:sz w:val="24"/>
          <w:szCs w:val="24"/>
        </w:rPr>
        <w:t>PNUD</w:t>
      </w:r>
      <w:r w:rsidR="00D639D0" w:rsidRPr="00DF5042">
        <w:rPr>
          <w:rFonts w:asciiTheme="minorHAnsi" w:hAnsiTheme="minorHAnsi" w:cstheme="minorHAnsi"/>
          <w:sz w:val="24"/>
          <w:szCs w:val="24"/>
        </w:rPr>
        <w:t xml:space="preserve"> est un partenaire majeur du fait notamment de son interface stratégique avec le pays, aussi bien avec l’Etat qu’avec la société civile. Sur le plus opérationnel, ils insistent toutefois </w:t>
      </w:r>
      <w:r w:rsidR="001F5410" w:rsidRPr="00DF5042">
        <w:rPr>
          <w:rFonts w:asciiTheme="minorHAnsi" w:hAnsiTheme="minorHAnsi" w:cstheme="minorHAnsi"/>
          <w:sz w:val="24"/>
          <w:szCs w:val="24"/>
        </w:rPr>
        <w:t xml:space="preserve">sur </w:t>
      </w:r>
      <w:r w:rsidR="00FD1934" w:rsidRPr="00DF5042">
        <w:rPr>
          <w:rFonts w:asciiTheme="minorHAnsi" w:hAnsiTheme="minorHAnsi" w:cstheme="minorHAnsi"/>
          <w:sz w:val="24"/>
          <w:szCs w:val="24"/>
        </w:rPr>
        <w:t>la nécessité pour le Bureau de mieux assurer le suivi a posteriori des interventions. "</w:t>
      </w:r>
      <w:r w:rsidR="00FD1934" w:rsidRPr="00DF5042">
        <w:rPr>
          <w:rFonts w:asciiTheme="minorHAnsi" w:hAnsiTheme="minorHAnsi" w:cstheme="minorHAnsi"/>
          <w:i/>
          <w:sz w:val="24"/>
          <w:szCs w:val="24"/>
        </w:rPr>
        <w:t>Nous avons besoin de savoir ce qui se passe sur le terrain, avec les bénéficiaires, 4 ou 5 ans après la clôture des projets</w:t>
      </w:r>
      <w:r w:rsidR="00FD1934" w:rsidRPr="00DF5042">
        <w:rPr>
          <w:rFonts w:asciiTheme="minorHAnsi" w:hAnsiTheme="minorHAnsi" w:cstheme="minorHAnsi"/>
          <w:sz w:val="24"/>
          <w:szCs w:val="24"/>
        </w:rPr>
        <w:t xml:space="preserve">", a par exemple dit l’un d’entre eux. Ils sont également en demande de plus de qualité et de célérité dans la </w:t>
      </w:r>
      <w:r w:rsidR="001F5410" w:rsidRPr="00DF5042">
        <w:rPr>
          <w:rFonts w:asciiTheme="minorHAnsi" w:hAnsiTheme="minorHAnsi" w:cstheme="minorHAnsi"/>
          <w:sz w:val="24"/>
          <w:szCs w:val="24"/>
        </w:rPr>
        <w:t xml:space="preserve">production et la </w:t>
      </w:r>
      <w:r w:rsidR="00FD1934" w:rsidRPr="00DF5042">
        <w:rPr>
          <w:rFonts w:asciiTheme="minorHAnsi" w:hAnsiTheme="minorHAnsi" w:cstheme="minorHAnsi"/>
          <w:sz w:val="24"/>
          <w:szCs w:val="24"/>
        </w:rPr>
        <w:t xml:space="preserve">délivrance des rapports aux bailleurs. Enfin, ils indiquent avoir besoin d’une mise à jour sur le positionnement du PNUD à la suite de la réforme du Système des Nations Unies, non sans avoir précisé pour certains parmi </w:t>
      </w:r>
      <w:r w:rsidR="001F5410" w:rsidRPr="00DF5042">
        <w:rPr>
          <w:rFonts w:asciiTheme="minorHAnsi" w:hAnsiTheme="minorHAnsi" w:cstheme="minorHAnsi"/>
          <w:sz w:val="24"/>
          <w:szCs w:val="24"/>
        </w:rPr>
        <w:t>eux que l’absence d’un Représentant Résident</w:t>
      </w:r>
      <w:r w:rsidR="00FD1934" w:rsidRPr="00DF5042">
        <w:rPr>
          <w:rFonts w:asciiTheme="minorHAnsi" w:hAnsiTheme="minorHAnsi" w:cstheme="minorHAnsi"/>
          <w:sz w:val="24"/>
          <w:szCs w:val="24"/>
        </w:rPr>
        <w:t xml:space="preserve"> titulaire pendant une longue période n’a pas aidé le dialogue que le Bureau a traditionnellement avec eux.</w:t>
      </w:r>
      <w:r w:rsidR="002D5BE8" w:rsidRPr="00DF5042">
        <w:rPr>
          <w:rFonts w:asciiTheme="minorHAnsi" w:hAnsiTheme="minorHAnsi" w:cstheme="minorHAnsi"/>
          <w:sz w:val="24"/>
          <w:szCs w:val="24"/>
        </w:rPr>
        <w:t xml:space="preserve"> La lutte contre l’extrémisme violent revient fréquemment parmi les fenêtres de coopération dessinées par ces partenaires. </w:t>
      </w:r>
    </w:p>
    <w:p w:rsidR="007B1A4C" w:rsidRPr="00DF5042" w:rsidRDefault="007B1A4C" w:rsidP="00202B0D">
      <w:pPr>
        <w:ind w:firstLine="0"/>
        <w:jc w:val="both"/>
        <w:rPr>
          <w:rFonts w:asciiTheme="minorHAnsi" w:hAnsiTheme="minorHAnsi" w:cstheme="minorHAnsi"/>
          <w:sz w:val="12"/>
          <w:szCs w:val="12"/>
        </w:rPr>
      </w:pPr>
    </w:p>
    <w:p w:rsidR="00202B0D" w:rsidRPr="00DF5042" w:rsidRDefault="000A2D2D" w:rsidP="00202B0D">
      <w:pPr>
        <w:ind w:firstLine="0"/>
        <w:jc w:val="both"/>
        <w:rPr>
          <w:rFonts w:asciiTheme="minorHAnsi" w:hAnsiTheme="minorHAnsi" w:cstheme="minorHAnsi"/>
          <w:sz w:val="24"/>
          <w:szCs w:val="24"/>
        </w:rPr>
      </w:pPr>
      <w:r w:rsidRPr="00DF5042">
        <w:rPr>
          <w:rFonts w:asciiTheme="minorHAnsi" w:hAnsiTheme="minorHAnsi" w:cstheme="minorHAnsi"/>
          <w:sz w:val="24"/>
          <w:szCs w:val="24"/>
        </w:rPr>
        <w:t>95</w:t>
      </w:r>
      <w:r w:rsidR="002E20D3" w:rsidRPr="00DF5042">
        <w:rPr>
          <w:rFonts w:asciiTheme="minorHAnsi" w:hAnsiTheme="minorHAnsi" w:cstheme="minorHAnsi"/>
          <w:sz w:val="24"/>
          <w:szCs w:val="24"/>
        </w:rPr>
        <w:t>.</w:t>
      </w:r>
      <w:r w:rsidR="00FD1934" w:rsidRPr="00DF5042">
        <w:rPr>
          <w:rFonts w:asciiTheme="minorHAnsi" w:hAnsiTheme="minorHAnsi" w:cstheme="minorHAnsi"/>
          <w:sz w:val="24"/>
          <w:szCs w:val="24"/>
        </w:rPr>
        <w:tab/>
      </w:r>
      <w:r w:rsidR="00F275AC" w:rsidRPr="00DF5042">
        <w:rPr>
          <w:rFonts w:asciiTheme="minorHAnsi" w:hAnsiTheme="minorHAnsi" w:cstheme="minorHAnsi"/>
          <w:sz w:val="24"/>
          <w:szCs w:val="24"/>
        </w:rPr>
        <w:t xml:space="preserve">Les organisations </w:t>
      </w:r>
      <w:r w:rsidR="007763F9" w:rsidRPr="00DF5042">
        <w:rPr>
          <w:rFonts w:asciiTheme="minorHAnsi" w:hAnsiTheme="minorHAnsi" w:cstheme="minorHAnsi"/>
          <w:sz w:val="24"/>
          <w:szCs w:val="24"/>
        </w:rPr>
        <w:t>non gouvernementales (OND)</w:t>
      </w:r>
      <w:r w:rsidR="00FD1934" w:rsidRPr="00DF5042">
        <w:rPr>
          <w:rFonts w:asciiTheme="minorHAnsi" w:hAnsiTheme="minorHAnsi" w:cstheme="minorHAnsi"/>
          <w:sz w:val="24"/>
          <w:szCs w:val="24"/>
        </w:rPr>
        <w:t xml:space="preserve"> </w:t>
      </w:r>
      <w:r w:rsidR="00F275AC" w:rsidRPr="00DF5042">
        <w:rPr>
          <w:rFonts w:asciiTheme="minorHAnsi" w:hAnsiTheme="minorHAnsi" w:cstheme="minorHAnsi"/>
          <w:sz w:val="24"/>
          <w:szCs w:val="24"/>
        </w:rPr>
        <w:t xml:space="preserve">servent de bras armé au programme sur le terrain en accompagnant notamment les populations qu’elles aident à se structurer à l’intérieur de cadres associatifs à la base pour mieux capitaliser sur les appuis matériels, techniques </w:t>
      </w:r>
      <w:r w:rsidR="007B1A4C" w:rsidRPr="00DF5042">
        <w:rPr>
          <w:rFonts w:asciiTheme="minorHAnsi" w:hAnsiTheme="minorHAnsi" w:cstheme="minorHAnsi"/>
          <w:sz w:val="24"/>
          <w:szCs w:val="24"/>
        </w:rPr>
        <w:t xml:space="preserve">et financiers des projets. Pour faciliter </w:t>
      </w:r>
      <w:r w:rsidR="00F275AC" w:rsidRPr="00DF5042">
        <w:rPr>
          <w:rFonts w:asciiTheme="minorHAnsi" w:hAnsiTheme="minorHAnsi" w:cstheme="minorHAnsi"/>
          <w:sz w:val="24"/>
          <w:szCs w:val="24"/>
        </w:rPr>
        <w:t>leur</w:t>
      </w:r>
      <w:r w:rsidR="007B1A4C" w:rsidRPr="00DF5042">
        <w:rPr>
          <w:rFonts w:asciiTheme="minorHAnsi" w:hAnsiTheme="minorHAnsi" w:cstheme="minorHAnsi"/>
          <w:sz w:val="24"/>
          <w:szCs w:val="24"/>
        </w:rPr>
        <w:t xml:space="preserve"> engagement </w:t>
      </w:r>
      <w:r w:rsidR="00F275AC" w:rsidRPr="00DF5042">
        <w:rPr>
          <w:rFonts w:asciiTheme="minorHAnsi" w:hAnsiTheme="minorHAnsi" w:cstheme="minorHAnsi"/>
          <w:sz w:val="24"/>
          <w:szCs w:val="24"/>
        </w:rPr>
        <w:t xml:space="preserve">dans le programme et les aider à mieux s’approprier et ou accompagner les interventions, les ONG et certaines entités étatiques </w:t>
      </w:r>
      <w:r w:rsidR="007B1A4C" w:rsidRPr="00DF5042">
        <w:rPr>
          <w:rFonts w:asciiTheme="minorHAnsi" w:hAnsiTheme="minorHAnsi" w:cstheme="minorHAnsi"/>
          <w:sz w:val="24"/>
          <w:szCs w:val="24"/>
        </w:rPr>
        <w:t xml:space="preserve">agissant comme agences d’exécution </w:t>
      </w:r>
      <w:r w:rsidR="00F275AC" w:rsidRPr="00DF5042">
        <w:rPr>
          <w:rFonts w:asciiTheme="minorHAnsi" w:hAnsiTheme="minorHAnsi" w:cstheme="minorHAnsi"/>
          <w:sz w:val="24"/>
          <w:szCs w:val="24"/>
        </w:rPr>
        <w:t xml:space="preserve">font l’objet d’évaluations préalables </w:t>
      </w:r>
      <w:r w:rsidR="007B1A4C" w:rsidRPr="00DF5042">
        <w:rPr>
          <w:rFonts w:asciiTheme="minorHAnsi" w:hAnsiTheme="minorHAnsi" w:cstheme="minorHAnsi"/>
          <w:sz w:val="24"/>
          <w:szCs w:val="24"/>
        </w:rPr>
        <w:t xml:space="preserve">de leurs capacités techniques. Le secteur privé national est représenté dans le cycle par le système financier avec lequel le programme </w:t>
      </w:r>
      <w:r w:rsidR="007763F9" w:rsidRPr="00DF5042">
        <w:rPr>
          <w:rFonts w:asciiTheme="minorHAnsi" w:hAnsiTheme="minorHAnsi" w:cstheme="minorHAnsi"/>
          <w:sz w:val="24"/>
          <w:szCs w:val="24"/>
        </w:rPr>
        <w:t xml:space="preserve">s’efforce de </w:t>
      </w:r>
      <w:r w:rsidR="007B1A4C" w:rsidRPr="00DF5042">
        <w:rPr>
          <w:rFonts w:asciiTheme="minorHAnsi" w:hAnsiTheme="minorHAnsi" w:cstheme="minorHAnsi"/>
          <w:sz w:val="24"/>
          <w:szCs w:val="24"/>
        </w:rPr>
        <w:t>coopér</w:t>
      </w:r>
      <w:r w:rsidR="007763F9" w:rsidRPr="00DF5042">
        <w:rPr>
          <w:rFonts w:asciiTheme="minorHAnsi" w:hAnsiTheme="minorHAnsi" w:cstheme="minorHAnsi"/>
          <w:sz w:val="24"/>
          <w:szCs w:val="24"/>
        </w:rPr>
        <w:t>er</w:t>
      </w:r>
      <w:r w:rsidR="007B1A4C" w:rsidRPr="00DF5042">
        <w:rPr>
          <w:rFonts w:asciiTheme="minorHAnsi" w:hAnsiTheme="minorHAnsi" w:cstheme="minorHAnsi"/>
          <w:sz w:val="24"/>
          <w:szCs w:val="24"/>
        </w:rPr>
        <w:t xml:space="preserve"> pour promouvoir une finance inclusive au profit de cibles traditionnellement non couvertes.</w:t>
      </w:r>
      <w:r w:rsidR="00F275AC" w:rsidRPr="00DF5042">
        <w:rPr>
          <w:rFonts w:asciiTheme="minorHAnsi" w:hAnsiTheme="minorHAnsi" w:cstheme="minorHAnsi"/>
          <w:sz w:val="24"/>
          <w:szCs w:val="24"/>
        </w:rPr>
        <w:t xml:space="preserve"> </w:t>
      </w:r>
    </w:p>
    <w:p w:rsidR="001F0A42" w:rsidRPr="00DF5042" w:rsidRDefault="001F0A42" w:rsidP="00043156">
      <w:pPr>
        <w:ind w:firstLine="0"/>
        <w:jc w:val="both"/>
        <w:rPr>
          <w:rFonts w:asciiTheme="minorHAnsi" w:hAnsiTheme="minorHAnsi" w:cstheme="minorHAnsi"/>
          <w:sz w:val="12"/>
          <w:szCs w:val="12"/>
        </w:rPr>
      </w:pPr>
    </w:p>
    <w:p w:rsidR="002456E4" w:rsidRPr="00DF5042" w:rsidRDefault="000A2D2D" w:rsidP="00043156">
      <w:pPr>
        <w:ind w:firstLine="0"/>
        <w:jc w:val="both"/>
        <w:rPr>
          <w:rFonts w:asciiTheme="minorHAnsi" w:hAnsiTheme="minorHAnsi" w:cstheme="minorHAnsi"/>
          <w:sz w:val="24"/>
          <w:szCs w:val="24"/>
        </w:rPr>
      </w:pPr>
      <w:r w:rsidRPr="00DF5042">
        <w:rPr>
          <w:rFonts w:asciiTheme="minorHAnsi" w:hAnsiTheme="minorHAnsi" w:cstheme="minorHAnsi"/>
          <w:sz w:val="24"/>
          <w:szCs w:val="24"/>
        </w:rPr>
        <w:t>96</w:t>
      </w:r>
      <w:r w:rsidR="004A539D" w:rsidRPr="00DF5042">
        <w:rPr>
          <w:rFonts w:asciiTheme="minorHAnsi" w:hAnsiTheme="minorHAnsi" w:cstheme="minorHAnsi"/>
          <w:sz w:val="24"/>
          <w:szCs w:val="24"/>
        </w:rPr>
        <w:t>.</w:t>
      </w:r>
      <w:r w:rsidR="00132070" w:rsidRPr="00DF5042">
        <w:rPr>
          <w:rFonts w:asciiTheme="minorHAnsi" w:hAnsiTheme="minorHAnsi" w:cstheme="minorHAnsi"/>
          <w:sz w:val="24"/>
          <w:szCs w:val="24"/>
        </w:rPr>
        <w:tab/>
      </w:r>
      <w:r w:rsidR="001F0A42" w:rsidRPr="00DF5042">
        <w:rPr>
          <w:rFonts w:ascii="Times New Roman" w:hAnsi="Times New Roman"/>
          <w:b/>
          <w:bCs/>
          <w:i/>
          <w:sz w:val="24"/>
          <w:szCs w:val="24"/>
          <w:lang w:bidi="ar-SA"/>
        </w:rPr>
        <w:t>Dans quelle mesure la crise liée à la COVID19 a-t-elle impacté l’obtention des résultats ? (TDR)</w:t>
      </w:r>
      <w:r w:rsidR="00B333EC" w:rsidRPr="00DF5042">
        <w:rPr>
          <w:rFonts w:asciiTheme="minorHAnsi" w:hAnsiTheme="minorHAnsi" w:cstheme="minorHAnsi"/>
          <w:b/>
          <w:i/>
          <w:sz w:val="24"/>
          <w:szCs w:val="24"/>
        </w:rPr>
        <w:t>.</w:t>
      </w:r>
      <w:r w:rsidR="001F0A42" w:rsidRPr="00DF5042">
        <w:rPr>
          <w:rFonts w:asciiTheme="minorHAnsi" w:hAnsiTheme="minorHAnsi" w:cstheme="minorHAnsi"/>
          <w:b/>
          <w:sz w:val="24"/>
          <w:szCs w:val="24"/>
        </w:rPr>
        <w:t xml:space="preserve"> </w:t>
      </w:r>
      <w:r w:rsidR="002456E4" w:rsidRPr="00DF5042">
        <w:rPr>
          <w:rFonts w:asciiTheme="minorHAnsi" w:hAnsiTheme="minorHAnsi" w:cstheme="minorHAnsi"/>
          <w:sz w:val="24"/>
          <w:szCs w:val="24"/>
        </w:rPr>
        <w:t xml:space="preserve">La </w:t>
      </w:r>
      <w:r w:rsidR="000B5387" w:rsidRPr="00DF5042">
        <w:rPr>
          <w:rFonts w:asciiTheme="minorHAnsi" w:hAnsiTheme="minorHAnsi" w:cstheme="minorHAnsi"/>
          <w:sz w:val="24"/>
          <w:szCs w:val="24"/>
        </w:rPr>
        <w:t>pandémie a</w:t>
      </w:r>
      <w:r w:rsidR="002456E4" w:rsidRPr="00DF5042">
        <w:rPr>
          <w:rFonts w:asciiTheme="minorHAnsi" w:hAnsiTheme="minorHAnsi" w:cstheme="minorHAnsi"/>
          <w:sz w:val="24"/>
          <w:szCs w:val="24"/>
        </w:rPr>
        <w:t xml:space="preserve"> d’abord été un ralentisseur d’activité. Puis le programme s’est adapté et </w:t>
      </w:r>
      <w:r w:rsidR="000B5387" w:rsidRPr="00DF5042">
        <w:rPr>
          <w:rFonts w:asciiTheme="minorHAnsi" w:hAnsiTheme="minorHAnsi" w:cstheme="minorHAnsi"/>
          <w:sz w:val="24"/>
          <w:szCs w:val="24"/>
        </w:rPr>
        <w:t>ajusté</w:t>
      </w:r>
      <w:r w:rsidR="002456E4" w:rsidRPr="00DF5042">
        <w:rPr>
          <w:rFonts w:asciiTheme="minorHAnsi" w:hAnsiTheme="minorHAnsi" w:cstheme="minorHAnsi"/>
          <w:sz w:val="24"/>
          <w:szCs w:val="24"/>
        </w:rPr>
        <w:t xml:space="preserve"> pour rentrer dans les nouvelles logiques de travail qui font une grande place à la virtualité. Cet </w:t>
      </w:r>
      <w:r w:rsidR="00915B00" w:rsidRPr="00DF5042">
        <w:rPr>
          <w:rFonts w:asciiTheme="minorHAnsi" w:hAnsiTheme="minorHAnsi" w:cstheme="minorHAnsi"/>
          <w:sz w:val="24"/>
          <w:szCs w:val="24"/>
        </w:rPr>
        <w:t>ajustement</w:t>
      </w:r>
      <w:r w:rsidR="002456E4" w:rsidRPr="00DF5042">
        <w:rPr>
          <w:rFonts w:asciiTheme="minorHAnsi" w:hAnsiTheme="minorHAnsi" w:cstheme="minorHAnsi"/>
          <w:sz w:val="24"/>
          <w:szCs w:val="24"/>
        </w:rPr>
        <w:t xml:space="preserve"> a permis in fine un rattrapage qui fait que malgré le contexte, le niveau de livraison des produits attendu</w:t>
      </w:r>
      <w:r w:rsidR="007763F9" w:rsidRPr="00DF5042">
        <w:rPr>
          <w:rFonts w:asciiTheme="minorHAnsi" w:hAnsiTheme="minorHAnsi" w:cstheme="minorHAnsi"/>
          <w:sz w:val="24"/>
          <w:szCs w:val="24"/>
        </w:rPr>
        <w:t>s</w:t>
      </w:r>
      <w:r w:rsidR="002456E4" w:rsidRPr="00DF5042">
        <w:rPr>
          <w:rFonts w:asciiTheme="minorHAnsi" w:hAnsiTheme="minorHAnsi" w:cstheme="minorHAnsi"/>
          <w:sz w:val="24"/>
          <w:szCs w:val="24"/>
        </w:rPr>
        <w:t xml:space="preserve"> reste très satisfaisant. </w:t>
      </w:r>
      <w:r w:rsidR="002F76CF" w:rsidRPr="00DF5042">
        <w:rPr>
          <w:rFonts w:asciiTheme="minorHAnsi" w:hAnsiTheme="minorHAnsi" w:cstheme="minorHAnsi"/>
          <w:sz w:val="24"/>
          <w:szCs w:val="24"/>
        </w:rPr>
        <w:t>L</w:t>
      </w:r>
      <w:r w:rsidR="007763F9" w:rsidRPr="00DF5042">
        <w:rPr>
          <w:rFonts w:asciiTheme="minorHAnsi" w:hAnsiTheme="minorHAnsi" w:cstheme="minorHAnsi"/>
          <w:sz w:val="24"/>
          <w:szCs w:val="24"/>
        </w:rPr>
        <w:t>a pandémi</w:t>
      </w:r>
      <w:r w:rsidR="002F76CF" w:rsidRPr="00DF5042">
        <w:rPr>
          <w:rFonts w:asciiTheme="minorHAnsi" w:hAnsiTheme="minorHAnsi" w:cstheme="minorHAnsi"/>
          <w:sz w:val="24"/>
          <w:szCs w:val="24"/>
        </w:rPr>
        <w:t>e COVI</w:t>
      </w:r>
      <w:r w:rsidR="00D6727C" w:rsidRPr="00DF5042">
        <w:rPr>
          <w:rFonts w:asciiTheme="minorHAnsi" w:hAnsiTheme="minorHAnsi" w:cstheme="minorHAnsi"/>
          <w:sz w:val="24"/>
          <w:szCs w:val="24"/>
        </w:rPr>
        <w:t>D a également e</w:t>
      </w:r>
      <w:r w:rsidR="002F76CF" w:rsidRPr="00DF5042">
        <w:rPr>
          <w:rFonts w:asciiTheme="minorHAnsi" w:hAnsiTheme="minorHAnsi" w:cstheme="minorHAnsi"/>
          <w:sz w:val="24"/>
          <w:szCs w:val="24"/>
        </w:rPr>
        <w:t>u un impact au fond, engageant le prog</w:t>
      </w:r>
      <w:r w:rsidR="00915B00" w:rsidRPr="00DF5042">
        <w:rPr>
          <w:rFonts w:asciiTheme="minorHAnsi" w:hAnsiTheme="minorHAnsi" w:cstheme="minorHAnsi"/>
          <w:sz w:val="24"/>
          <w:szCs w:val="24"/>
        </w:rPr>
        <w:t>r</w:t>
      </w:r>
      <w:r w:rsidR="002F76CF" w:rsidRPr="00DF5042">
        <w:rPr>
          <w:rFonts w:asciiTheme="minorHAnsi" w:hAnsiTheme="minorHAnsi" w:cstheme="minorHAnsi"/>
          <w:sz w:val="24"/>
          <w:szCs w:val="24"/>
        </w:rPr>
        <w:t xml:space="preserve">amme dans </w:t>
      </w:r>
      <w:r w:rsidR="00915B00" w:rsidRPr="00DF5042">
        <w:rPr>
          <w:rFonts w:asciiTheme="minorHAnsi" w:hAnsiTheme="minorHAnsi" w:cstheme="minorHAnsi"/>
          <w:sz w:val="24"/>
          <w:szCs w:val="24"/>
        </w:rPr>
        <w:t>des ajustements budgétaires et de stratégie qui lui ont permis de dégager des ressources et de</w:t>
      </w:r>
      <w:r w:rsidR="007763F9" w:rsidRPr="00DF5042">
        <w:rPr>
          <w:rFonts w:asciiTheme="minorHAnsi" w:hAnsiTheme="minorHAnsi" w:cstheme="minorHAnsi"/>
          <w:sz w:val="24"/>
          <w:szCs w:val="24"/>
        </w:rPr>
        <w:t xml:space="preserve"> construire de</w:t>
      </w:r>
      <w:r w:rsidR="00915B00" w:rsidRPr="00DF5042">
        <w:rPr>
          <w:rFonts w:asciiTheme="minorHAnsi" w:hAnsiTheme="minorHAnsi" w:cstheme="minorHAnsi"/>
          <w:sz w:val="24"/>
          <w:szCs w:val="24"/>
        </w:rPr>
        <w:t xml:space="preserve">s activités </w:t>
      </w:r>
      <w:r w:rsidR="007763F9" w:rsidRPr="00DF5042">
        <w:rPr>
          <w:rFonts w:asciiTheme="minorHAnsi" w:hAnsiTheme="minorHAnsi" w:cstheme="minorHAnsi"/>
          <w:sz w:val="24"/>
          <w:szCs w:val="24"/>
        </w:rPr>
        <w:t xml:space="preserve">en </w:t>
      </w:r>
      <w:r w:rsidR="00915B00" w:rsidRPr="00DF5042">
        <w:rPr>
          <w:rFonts w:asciiTheme="minorHAnsi" w:hAnsiTheme="minorHAnsi" w:cstheme="minorHAnsi"/>
          <w:sz w:val="24"/>
          <w:szCs w:val="24"/>
        </w:rPr>
        <w:t xml:space="preserve">appui au pays dans sa riposte </w:t>
      </w:r>
      <w:r w:rsidR="007763F9" w:rsidRPr="00DF5042">
        <w:rPr>
          <w:rFonts w:asciiTheme="minorHAnsi" w:hAnsiTheme="minorHAnsi" w:cstheme="minorHAnsi"/>
          <w:sz w:val="24"/>
          <w:szCs w:val="24"/>
        </w:rPr>
        <w:t>contre la maladie</w:t>
      </w:r>
      <w:r w:rsidR="00915B00" w:rsidRPr="00DF5042">
        <w:rPr>
          <w:rFonts w:asciiTheme="minorHAnsi" w:hAnsiTheme="minorHAnsi" w:cstheme="minorHAnsi"/>
          <w:sz w:val="24"/>
          <w:szCs w:val="24"/>
        </w:rPr>
        <w:t>.</w:t>
      </w:r>
    </w:p>
    <w:p w:rsidR="001F0A42" w:rsidRPr="00DF5042" w:rsidRDefault="001F0A42" w:rsidP="00043156">
      <w:pPr>
        <w:ind w:firstLine="0"/>
        <w:jc w:val="both"/>
        <w:rPr>
          <w:rFonts w:asciiTheme="minorHAnsi" w:hAnsiTheme="minorHAnsi" w:cstheme="minorHAnsi"/>
          <w:sz w:val="12"/>
          <w:szCs w:val="12"/>
        </w:rPr>
      </w:pPr>
    </w:p>
    <w:p w:rsidR="00D6727C" w:rsidRPr="00DF5042" w:rsidRDefault="000A2D2D" w:rsidP="00043156">
      <w:pPr>
        <w:ind w:firstLine="0"/>
        <w:jc w:val="both"/>
        <w:rPr>
          <w:rFonts w:ascii="Times New Roman" w:eastAsia="Calibri" w:hAnsi="Times New Roman"/>
          <w:sz w:val="24"/>
          <w:szCs w:val="24"/>
          <w:lang w:bidi="ar-SA"/>
        </w:rPr>
      </w:pPr>
      <w:r w:rsidRPr="00DF5042">
        <w:rPr>
          <w:rFonts w:asciiTheme="minorHAnsi" w:hAnsiTheme="minorHAnsi" w:cstheme="minorHAnsi"/>
          <w:sz w:val="24"/>
          <w:szCs w:val="24"/>
        </w:rPr>
        <w:t>97</w:t>
      </w:r>
      <w:r w:rsidR="004A539D" w:rsidRPr="00DF5042">
        <w:rPr>
          <w:rFonts w:asciiTheme="minorHAnsi" w:hAnsiTheme="minorHAnsi" w:cstheme="minorHAnsi"/>
          <w:sz w:val="24"/>
          <w:szCs w:val="24"/>
        </w:rPr>
        <w:t>.</w:t>
      </w:r>
      <w:r w:rsidR="00B333EC" w:rsidRPr="00DF5042">
        <w:rPr>
          <w:rFonts w:asciiTheme="minorHAnsi" w:hAnsiTheme="minorHAnsi" w:cstheme="minorHAnsi"/>
          <w:sz w:val="24"/>
          <w:szCs w:val="24"/>
        </w:rPr>
        <w:tab/>
      </w:r>
      <w:r w:rsidR="001F0A42" w:rsidRPr="00DF5042">
        <w:rPr>
          <w:rFonts w:ascii="Times New Roman" w:hAnsi="Times New Roman"/>
          <w:b/>
          <w:bCs/>
          <w:i/>
          <w:sz w:val="24"/>
          <w:szCs w:val="24"/>
          <w:lang w:bidi="ar-SA"/>
        </w:rPr>
        <w:t>Les progrès réalisés à ce jour ont-ils produit, ou pourraient-ils produire à l’avenir, des effets bénéfiques pour le développement (par exemple, génération de revenus, égalité des sexes et autonomisation des femmes, meilleure gouvernance, etc.) qu’il faudrait intégrer au cadre de résultats du programme et suivre annuellement ? (TDR)</w:t>
      </w:r>
      <w:r w:rsidR="00113947" w:rsidRPr="00DF5042">
        <w:rPr>
          <w:rFonts w:ascii="Times New Roman" w:eastAsia="Calibri" w:hAnsi="Times New Roman"/>
          <w:b/>
          <w:i/>
          <w:sz w:val="24"/>
          <w:szCs w:val="24"/>
          <w:lang w:bidi="ar-SA"/>
        </w:rPr>
        <w:t>.</w:t>
      </w:r>
      <w:r w:rsidR="001F0A42" w:rsidRPr="00DF5042">
        <w:rPr>
          <w:rFonts w:ascii="Times New Roman" w:eastAsia="Calibri" w:hAnsi="Times New Roman"/>
          <w:b/>
          <w:sz w:val="24"/>
          <w:szCs w:val="24"/>
          <w:lang w:bidi="ar-SA"/>
        </w:rPr>
        <w:t xml:space="preserve"> </w:t>
      </w:r>
      <w:r w:rsidR="00D00240" w:rsidRPr="00DF5042">
        <w:rPr>
          <w:rFonts w:ascii="Times New Roman" w:eastAsia="Calibri" w:hAnsi="Times New Roman"/>
          <w:sz w:val="24"/>
          <w:szCs w:val="24"/>
          <w:lang w:bidi="ar-SA"/>
        </w:rPr>
        <w:t xml:space="preserve">S’il est observé, généralement parlant, un niveau très élevé de livraison des produits qui sont attendus du programme, leur résonnance sur les indicateurs de développement du pays est diverse et fonction des secteurs. </w:t>
      </w:r>
      <w:r w:rsidR="00522E6F" w:rsidRPr="00DF5042">
        <w:rPr>
          <w:rFonts w:ascii="Times New Roman" w:eastAsia="Calibri" w:hAnsi="Times New Roman"/>
          <w:sz w:val="24"/>
          <w:szCs w:val="24"/>
          <w:lang w:bidi="ar-SA"/>
        </w:rPr>
        <w:t>C’est ainsi que les 14 0</w:t>
      </w:r>
      <w:r w:rsidR="007763F9" w:rsidRPr="00DF5042">
        <w:rPr>
          <w:rFonts w:ascii="Times New Roman" w:eastAsia="Calibri" w:hAnsi="Times New Roman"/>
          <w:sz w:val="24"/>
          <w:szCs w:val="24"/>
          <w:lang w:bidi="ar-SA"/>
        </w:rPr>
        <w:t>89</w:t>
      </w:r>
      <w:r w:rsidR="00522E6F" w:rsidRPr="00DF5042">
        <w:rPr>
          <w:rFonts w:ascii="Times New Roman" w:eastAsia="Calibri" w:hAnsi="Times New Roman"/>
          <w:sz w:val="24"/>
          <w:szCs w:val="24"/>
          <w:lang w:bidi="ar-SA"/>
        </w:rPr>
        <w:t xml:space="preserve"> emplois créés en milieu rural dans le secteur agro-forestier pèse relativement peu sur le taux </w:t>
      </w:r>
      <w:r w:rsidR="007763F9" w:rsidRPr="00DF5042">
        <w:rPr>
          <w:rFonts w:ascii="Times New Roman" w:eastAsia="Calibri" w:hAnsi="Times New Roman"/>
          <w:sz w:val="24"/>
          <w:szCs w:val="24"/>
          <w:lang w:bidi="ar-SA"/>
        </w:rPr>
        <w:t xml:space="preserve">de sous-emploi ou de </w:t>
      </w:r>
      <w:r w:rsidR="00522E6F" w:rsidRPr="00DF5042">
        <w:rPr>
          <w:rFonts w:ascii="Times New Roman" w:eastAsia="Calibri" w:hAnsi="Times New Roman"/>
          <w:sz w:val="24"/>
          <w:szCs w:val="24"/>
          <w:lang w:bidi="ar-SA"/>
        </w:rPr>
        <w:t>chômage d’un pays jeune qui enregistre chaque année un e</w:t>
      </w:r>
      <w:r w:rsidR="007763F9" w:rsidRPr="00DF5042">
        <w:rPr>
          <w:rFonts w:ascii="Times New Roman" w:eastAsia="Calibri" w:hAnsi="Times New Roman"/>
          <w:sz w:val="24"/>
          <w:szCs w:val="24"/>
          <w:lang w:bidi="ar-SA"/>
        </w:rPr>
        <w:t xml:space="preserve">ffectif important de près de 100 000 primo </w:t>
      </w:r>
      <w:r w:rsidR="00522E6F" w:rsidRPr="00DF5042">
        <w:rPr>
          <w:rFonts w:ascii="Times New Roman" w:eastAsia="Calibri" w:hAnsi="Times New Roman"/>
          <w:sz w:val="24"/>
          <w:szCs w:val="24"/>
          <w:lang w:bidi="ar-SA"/>
        </w:rPr>
        <w:t xml:space="preserve">entrants sur le marché du travail. </w:t>
      </w:r>
      <w:r w:rsidR="007763F9" w:rsidRPr="00DF5042">
        <w:rPr>
          <w:rFonts w:ascii="Times New Roman" w:eastAsia="Calibri" w:hAnsi="Times New Roman"/>
          <w:sz w:val="24"/>
          <w:szCs w:val="24"/>
          <w:lang w:bidi="ar-SA"/>
        </w:rPr>
        <w:t>L</w:t>
      </w:r>
      <w:r w:rsidR="00D00240" w:rsidRPr="00DF5042">
        <w:rPr>
          <w:rFonts w:ascii="Times New Roman" w:eastAsia="Calibri" w:hAnsi="Times New Roman"/>
          <w:sz w:val="24"/>
          <w:szCs w:val="24"/>
          <w:lang w:bidi="ar-SA"/>
        </w:rPr>
        <w:t>es indicateurs macroécon</w:t>
      </w:r>
      <w:r w:rsidR="00373164" w:rsidRPr="00DF5042">
        <w:rPr>
          <w:rFonts w:ascii="Times New Roman" w:eastAsia="Calibri" w:hAnsi="Times New Roman"/>
          <w:sz w:val="24"/>
          <w:szCs w:val="24"/>
          <w:lang w:bidi="ar-SA"/>
        </w:rPr>
        <w:t>om</w:t>
      </w:r>
      <w:r w:rsidR="00D00240" w:rsidRPr="00DF5042">
        <w:rPr>
          <w:rFonts w:ascii="Times New Roman" w:eastAsia="Calibri" w:hAnsi="Times New Roman"/>
          <w:sz w:val="24"/>
          <w:szCs w:val="24"/>
          <w:lang w:bidi="ar-SA"/>
        </w:rPr>
        <w:t>iques</w:t>
      </w:r>
      <w:r w:rsidR="007763F9" w:rsidRPr="00DF5042">
        <w:rPr>
          <w:rFonts w:ascii="Times New Roman" w:eastAsia="Calibri" w:hAnsi="Times New Roman"/>
          <w:sz w:val="24"/>
          <w:szCs w:val="24"/>
          <w:lang w:bidi="ar-SA"/>
        </w:rPr>
        <w:t xml:space="preserve"> </w:t>
      </w:r>
      <w:r w:rsidR="00D00240" w:rsidRPr="00DF5042">
        <w:rPr>
          <w:rFonts w:ascii="Times New Roman" w:eastAsia="Calibri" w:hAnsi="Times New Roman"/>
          <w:sz w:val="24"/>
          <w:szCs w:val="24"/>
          <w:lang w:bidi="ar-SA"/>
        </w:rPr>
        <w:t>sont des agrégats lourds, se modifi</w:t>
      </w:r>
      <w:r w:rsidR="00373164" w:rsidRPr="00DF5042">
        <w:rPr>
          <w:rFonts w:ascii="Times New Roman" w:eastAsia="Calibri" w:hAnsi="Times New Roman"/>
          <w:sz w:val="24"/>
          <w:szCs w:val="24"/>
          <w:lang w:bidi="ar-SA"/>
        </w:rPr>
        <w:t>a</w:t>
      </w:r>
      <w:r w:rsidR="00D00240" w:rsidRPr="00DF5042">
        <w:rPr>
          <w:rFonts w:ascii="Times New Roman" w:eastAsia="Calibri" w:hAnsi="Times New Roman"/>
          <w:sz w:val="24"/>
          <w:szCs w:val="24"/>
          <w:lang w:bidi="ar-SA"/>
        </w:rPr>
        <w:t xml:space="preserve">nt </w:t>
      </w:r>
      <w:r w:rsidR="00373164" w:rsidRPr="00DF5042">
        <w:rPr>
          <w:rFonts w:ascii="Times New Roman" w:eastAsia="Calibri" w:hAnsi="Times New Roman"/>
          <w:sz w:val="24"/>
          <w:szCs w:val="24"/>
          <w:lang w:bidi="ar-SA"/>
        </w:rPr>
        <w:t>peu dans le laps de temps court</w:t>
      </w:r>
      <w:r w:rsidR="00D00240" w:rsidRPr="00DF5042">
        <w:rPr>
          <w:rFonts w:ascii="Times New Roman" w:eastAsia="Calibri" w:hAnsi="Times New Roman"/>
          <w:sz w:val="24"/>
          <w:szCs w:val="24"/>
          <w:lang w:bidi="ar-SA"/>
        </w:rPr>
        <w:t xml:space="preserve"> que constitue la moitié d’un cycle de programmation quinquennal.</w:t>
      </w:r>
      <w:r w:rsidR="00373164" w:rsidRPr="00DF5042">
        <w:rPr>
          <w:rFonts w:ascii="Times New Roman" w:eastAsia="Calibri" w:hAnsi="Times New Roman"/>
          <w:sz w:val="24"/>
          <w:szCs w:val="24"/>
          <w:lang w:bidi="ar-SA"/>
        </w:rPr>
        <w:t xml:space="preserve"> En revanche,</w:t>
      </w:r>
      <w:r w:rsidR="002332FB" w:rsidRPr="00DF5042">
        <w:rPr>
          <w:rFonts w:ascii="Times New Roman" w:eastAsia="Calibri" w:hAnsi="Times New Roman"/>
          <w:sz w:val="24"/>
          <w:szCs w:val="24"/>
          <w:lang w:bidi="ar-SA"/>
        </w:rPr>
        <w:t xml:space="preserve"> l</w:t>
      </w:r>
      <w:r w:rsidR="00373164" w:rsidRPr="00DF5042">
        <w:rPr>
          <w:rFonts w:ascii="Times New Roman" w:eastAsia="Calibri" w:hAnsi="Times New Roman"/>
          <w:sz w:val="24"/>
          <w:szCs w:val="24"/>
          <w:lang w:bidi="ar-SA"/>
        </w:rPr>
        <w:t>es plateformes d’e-gouvernance</w:t>
      </w:r>
      <w:r w:rsidR="002332FB" w:rsidRPr="00DF5042">
        <w:rPr>
          <w:rFonts w:ascii="Times New Roman" w:eastAsia="Calibri" w:hAnsi="Times New Roman"/>
          <w:sz w:val="24"/>
          <w:szCs w:val="24"/>
          <w:lang w:bidi="ar-SA"/>
        </w:rPr>
        <w:t xml:space="preserve"> déployées </w:t>
      </w:r>
      <w:r w:rsidR="00373164" w:rsidRPr="00DF5042">
        <w:rPr>
          <w:rFonts w:ascii="Times New Roman" w:eastAsia="Calibri" w:hAnsi="Times New Roman"/>
          <w:sz w:val="24"/>
          <w:szCs w:val="24"/>
          <w:lang w:bidi="ar-SA"/>
        </w:rPr>
        <w:t xml:space="preserve">impactent </w:t>
      </w:r>
      <w:r w:rsidR="002332FB" w:rsidRPr="00DF5042">
        <w:rPr>
          <w:rFonts w:ascii="Times New Roman" w:eastAsia="Calibri" w:hAnsi="Times New Roman"/>
          <w:sz w:val="24"/>
          <w:szCs w:val="24"/>
          <w:lang w:bidi="ar-SA"/>
        </w:rPr>
        <w:t xml:space="preserve">assez </w:t>
      </w:r>
      <w:r w:rsidR="00373164" w:rsidRPr="00DF5042">
        <w:rPr>
          <w:rFonts w:ascii="Times New Roman" w:eastAsia="Calibri" w:hAnsi="Times New Roman"/>
          <w:sz w:val="24"/>
          <w:szCs w:val="24"/>
          <w:lang w:bidi="ar-SA"/>
        </w:rPr>
        <w:t>rapidement la perception du service public</w:t>
      </w:r>
      <w:r w:rsidR="00522E6F" w:rsidRPr="00DF5042">
        <w:rPr>
          <w:rFonts w:ascii="Times New Roman" w:eastAsia="Calibri" w:hAnsi="Times New Roman"/>
          <w:sz w:val="24"/>
          <w:szCs w:val="24"/>
          <w:lang w:bidi="ar-SA"/>
        </w:rPr>
        <w:t> </w:t>
      </w:r>
      <w:r w:rsidR="00522E6F" w:rsidRPr="00DF5042">
        <w:rPr>
          <w:rFonts w:asciiTheme="minorHAnsi" w:hAnsiTheme="minorHAnsi" w:cstheme="minorHAnsi"/>
          <w:sz w:val="24"/>
          <w:szCs w:val="24"/>
        </w:rPr>
        <w:t>: le taux de satisfaction des usagers est passé de 38,5% à 80,7% entre le début du cycle et 2021, ce qui constitue une évolution significative.</w:t>
      </w:r>
    </w:p>
    <w:p w:rsidR="00892929" w:rsidRPr="00DF5042" w:rsidRDefault="00892929" w:rsidP="00043156">
      <w:pPr>
        <w:ind w:firstLine="0"/>
        <w:jc w:val="both"/>
        <w:rPr>
          <w:rFonts w:ascii="Times New Roman" w:eastAsia="Calibri" w:hAnsi="Times New Roman"/>
          <w:sz w:val="12"/>
          <w:szCs w:val="12"/>
          <w:lang w:bidi="ar-SA"/>
        </w:rPr>
      </w:pPr>
    </w:p>
    <w:p w:rsidR="00CE4BD8" w:rsidRPr="00DF5042" w:rsidRDefault="000A2D2D" w:rsidP="00043156">
      <w:pPr>
        <w:ind w:firstLine="0"/>
        <w:jc w:val="both"/>
        <w:rPr>
          <w:rFonts w:ascii="Times New Roman" w:eastAsia="Calibri" w:hAnsi="Times New Roman"/>
          <w:sz w:val="24"/>
          <w:szCs w:val="24"/>
          <w:lang w:bidi="ar-SA"/>
        </w:rPr>
      </w:pPr>
      <w:r w:rsidRPr="00DF5042">
        <w:rPr>
          <w:rFonts w:ascii="Times New Roman" w:eastAsia="Calibri" w:hAnsi="Times New Roman"/>
          <w:sz w:val="24"/>
          <w:szCs w:val="24"/>
          <w:lang w:bidi="ar-SA"/>
        </w:rPr>
        <w:t>98</w:t>
      </w:r>
      <w:r w:rsidR="004A539D" w:rsidRPr="00DF5042">
        <w:rPr>
          <w:rFonts w:ascii="Times New Roman" w:eastAsia="Calibri" w:hAnsi="Times New Roman"/>
          <w:sz w:val="24"/>
          <w:szCs w:val="24"/>
          <w:lang w:bidi="ar-SA"/>
        </w:rPr>
        <w:t>.</w:t>
      </w:r>
      <w:r w:rsidR="00113947" w:rsidRPr="00DF5042">
        <w:rPr>
          <w:rFonts w:ascii="Times New Roman" w:eastAsia="Calibri" w:hAnsi="Times New Roman"/>
          <w:sz w:val="24"/>
          <w:szCs w:val="24"/>
          <w:lang w:bidi="ar-SA"/>
        </w:rPr>
        <w:tab/>
      </w:r>
      <w:r w:rsidR="001F0A42" w:rsidRPr="00DF5042">
        <w:rPr>
          <w:rFonts w:ascii="Times New Roman" w:hAnsi="Times New Roman"/>
          <w:b/>
          <w:bCs/>
          <w:i/>
          <w:sz w:val="24"/>
          <w:szCs w:val="24"/>
          <w:lang w:bidi="ar-SA"/>
        </w:rPr>
        <w:t>Quelle appréciation est faite de l’efficacité du mécanisme de suivi-évaluation mis en place pour le CPD ? (TDR)</w:t>
      </w:r>
      <w:r w:rsidR="006D6E76" w:rsidRPr="00DF5042">
        <w:rPr>
          <w:rFonts w:ascii="Times New Roman" w:eastAsia="Calibri" w:hAnsi="Times New Roman"/>
          <w:b/>
          <w:i/>
          <w:sz w:val="24"/>
          <w:szCs w:val="24"/>
          <w:lang w:bidi="ar-SA"/>
        </w:rPr>
        <w:t>.</w:t>
      </w:r>
      <w:r w:rsidR="001F0A42" w:rsidRPr="00DF5042">
        <w:rPr>
          <w:rFonts w:eastAsia="Calibri"/>
        </w:rPr>
        <w:t xml:space="preserve"> </w:t>
      </w:r>
      <w:r w:rsidR="00CE084C" w:rsidRPr="00DF5042">
        <w:rPr>
          <w:rFonts w:ascii="Times New Roman" w:eastAsia="Calibri" w:hAnsi="Times New Roman"/>
          <w:sz w:val="24"/>
          <w:szCs w:val="24"/>
          <w:lang w:bidi="ar-SA"/>
        </w:rPr>
        <w:tab/>
        <w:t xml:space="preserve">Il ressort des entretiens avec les deux parties, le Bureau et les partenaires nationaux, et de l’analyse des extrants du système de suivi-évaluation que celui fonctionne </w:t>
      </w:r>
      <w:r w:rsidR="007763F9" w:rsidRPr="00DF5042">
        <w:rPr>
          <w:rFonts w:ascii="Times New Roman" w:eastAsia="Calibri" w:hAnsi="Times New Roman"/>
          <w:sz w:val="24"/>
          <w:szCs w:val="24"/>
          <w:lang w:bidi="ar-SA"/>
        </w:rPr>
        <w:t xml:space="preserve">globalement </w:t>
      </w:r>
      <w:r w:rsidR="00CE084C" w:rsidRPr="00DF5042">
        <w:rPr>
          <w:rFonts w:ascii="Times New Roman" w:eastAsia="Calibri" w:hAnsi="Times New Roman"/>
          <w:sz w:val="24"/>
          <w:szCs w:val="24"/>
          <w:lang w:bidi="ar-SA"/>
        </w:rPr>
        <w:t>à satisfaction. Le programme tient à date ses revues annuelles</w:t>
      </w:r>
      <w:r w:rsidR="00D84240" w:rsidRPr="00DF5042">
        <w:rPr>
          <w:rFonts w:ascii="Times New Roman" w:eastAsia="Calibri" w:hAnsi="Times New Roman"/>
          <w:sz w:val="24"/>
          <w:szCs w:val="24"/>
          <w:lang w:bidi="ar-SA"/>
        </w:rPr>
        <w:t>, à l’échelle des portefeuilles d’abord, à celle du programme dans son ensemble ensuite. Ces échéances sont également dûment co-préparées et co-animées par les deux parties. Du côté du gouvernement, l’engagement dans le dispositif est de haut niveau. Il en résulte que des décisions stratégiques et techniques prises à ces occasions sont effectivement mises en œuvre et ressenties dans la suite de la conduite du programme. Cela a notamment été le cas avec les ajustements et réorientations qui ont été nécessaires pour adapter le programme au contexte COVID-19 et lui faire jouer un</w:t>
      </w:r>
      <w:r w:rsidR="007763F9" w:rsidRPr="00DF5042">
        <w:rPr>
          <w:rFonts w:ascii="Times New Roman" w:eastAsia="Calibri" w:hAnsi="Times New Roman"/>
          <w:sz w:val="24"/>
          <w:szCs w:val="24"/>
          <w:lang w:bidi="ar-SA"/>
        </w:rPr>
        <w:t xml:space="preserve"> rôle important dans la riposte</w:t>
      </w:r>
      <w:r w:rsidR="00176605" w:rsidRPr="00DF5042">
        <w:rPr>
          <w:rFonts w:ascii="Times New Roman" w:eastAsia="Calibri" w:hAnsi="Times New Roman"/>
          <w:sz w:val="24"/>
          <w:szCs w:val="24"/>
          <w:lang w:bidi="ar-SA"/>
        </w:rPr>
        <w:t xml:space="preserve"> </w:t>
      </w:r>
      <w:r w:rsidR="00D84240" w:rsidRPr="00DF5042">
        <w:rPr>
          <w:rFonts w:ascii="Times New Roman" w:eastAsia="Calibri" w:hAnsi="Times New Roman"/>
          <w:sz w:val="24"/>
          <w:szCs w:val="24"/>
          <w:lang w:bidi="ar-SA"/>
        </w:rPr>
        <w:t>et le diagnostic préalable.</w:t>
      </w:r>
    </w:p>
    <w:p w:rsidR="00CE4BD8" w:rsidRPr="00DF5042" w:rsidRDefault="00CE4BD8" w:rsidP="00043156">
      <w:pPr>
        <w:ind w:firstLine="0"/>
        <w:jc w:val="both"/>
        <w:rPr>
          <w:rFonts w:ascii="Times New Roman" w:eastAsia="Calibri" w:hAnsi="Times New Roman"/>
          <w:sz w:val="12"/>
          <w:szCs w:val="12"/>
          <w:lang w:bidi="ar-SA"/>
        </w:rPr>
      </w:pPr>
    </w:p>
    <w:p w:rsidR="00B05128" w:rsidRPr="00DF5042" w:rsidRDefault="000A2D2D" w:rsidP="00043156">
      <w:pPr>
        <w:ind w:firstLine="0"/>
        <w:jc w:val="both"/>
        <w:rPr>
          <w:rFonts w:ascii="Times New Roman" w:eastAsia="Calibri" w:hAnsi="Times New Roman"/>
          <w:sz w:val="24"/>
          <w:szCs w:val="24"/>
          <w:lang w:bidi="ar-SA"/>
        </w:rPr>
      </w:pPr>
      <w:r w:rsidRPr="00DF5042">
        <w:rPr>
          <w:rFonts w:ascii="Times New Roman" w:eastAsia="Calibri" w:hAnsi="Times New Roman"/>
          <w:sz w:val="24"/>
          <w:szCs w:val="24"/>
          <w:lang w:bidi="ar-SA"/>
        </w:rPr>
        <w:t>99</w:t>
      </w:r>
      <w:r w:rsidR="002E20D3" w:rsidRPr="00DF5042">
        <w:rPr>
          <w:rFonts w:ascii="Times New Roman" w:eastAsia="Calibri" w:hAnsi="Times New Roman"/>
          <w:sz w:val="24"/>
          <w:szCs w:val="24"/>
          <w:lang w:bidi="ar-SA"/>
        </w:rPr>
        <w:t>.</w:t>
      </w:r>
      <w:r w:rsidR="00CE4BD8" w:rsidRPr="00DF5042">
        <w:rPr>
          <w:rFonts w:ascii="Times New Roman" w:eastAsia="Calibri" w:hAnsi="Times New Roman"/>
          <w:sz w:val="24"/>
          <w:szCs w:val="24"/>
          <w:lang w:bidi="ar-SA"/>
        </w:rPr>
        <w:tab/>
        <w:t xml:space="preserve">Si le plan de suivi-évaluation a été entièrement satisfait en termes d’évaluations inscrites et effectivement conduites à date, le cadre de suivi opérationnel rencontre </w:t>
      </w:r>
      <w:r w:rsidR="00176605" w:rsidRPr="00DF5042">
        <w:rPr>
          <w:rFonts w:ascii="Times New Roman" w:eastAsia="Calibri" w:hAnsi="Times New Roman"/>
          <w:sz w:val="24"/>
          <w:szCs w:val="24"/>
          <w:lang w:bidi="ar-SA"/>
        </w:rPr>
        <w:t xml:space="preserve">toutefois </w:t>
      </w:r>
      <w:r w:rsidR="00CE4BD8" w:rsidRPr="00DF5042">
        <w:rPr>
          <w:rFonts w:ascii="Times New Roman" w:eastAsia="Calibri" w:hAnsi="Times New Roman"/>
          <w:sz w:val="24"/>
          <w:szCs w:val="24"/>
          <w:lang w:bidi="ar-SA"/>
        </w:rPr>
        <w:t xml:space="preserve">des défis de fluidité et de production courante. Quelques projets ont des chargés de suivi-évaluation tandis que beaucoup n’en ayant pas confient </w:t>
      </w:r>
      <w:r w:rsidR="000B5387" w:rsidRPr="00DF5042">
        <w:rPr>
          <w:rFonts w:ascii="Times New Roman" w:eastAsia="Calibri" w:hAnsi="Times New Roman"/>
          <w:sz w:val="24"/>
          <w:szCs w:val="24"/>
          <w:lang w:bidi="ar-SA"/>
        </w:rPr>
        <w:t>cette activité</w:t>
      </w:r>
      <w:r w:rsidR="00CE4BD8" w:rsidRPr="00DF5042">
        <w:rPr>
          <w:rFonts w:ascii="Times New Roman" w:eastAsia="Calibri" w:hAnsi="Times New Roman"/>
          <w:sz w:val="24"/>
          <w:szCs w:val="24"/>
          <w:lang w:bidi="ar-SA"/>
        </w:rPr>
        <w:t xml:space="preserve"> à des staffs de l’administration qui les assument parallèlement à leurs responsabilités à leurs postes courants. L’interface entre ce niveau opérationnel de monitoring avec l’Unité </w:t>
      </w:r>
      <w:r w:rsidR="00176605" w:rsidRPr="00DF5042">
        <w:rPr>
          <w:rFonts w:ascii="Times New Roman" w:eastAsia="Calibri" w:hAnsi="Times New Roman"/>
          <w:sz w:val="24"/>
          <w:szCs w:val="24"/>
          <w:lang w:bidi="ar-SA"/>
        </w:rPr>
        <w:t>d’Appui au Programme d</w:t>
      </w:r>
      <w:r w:rsidR="00CE4BD8" w:rsidRPr="00DF5042">
        <w:rPr>
          <w:rFonts w:ascii="Times New Roman" w:eastAsia="Calibri" w:hAnsi="Times New Roman"/>
          <w:sz w:val="24"/>
          <w:szCs w:val="24"/>
          <w:lang w:bidi="ar-SA"/>
        </w:rPr>
        <w:t>u PNUD attend une amélioration en termes de remontée et de mise en commun des données. Conséquence de cette situation, des partenaires financiers font cas de rapports tardifs et de qualité parfois insuffisante du premier coup.</w:t>
      </w:r>
    </w:p>
    <w:p w:rsidR="00B05128" w:rsidRPr="00DF5042" w:rsidRDefault="00B05128" w:rsidP="00043156">
      <w:pPr>
        <w:ind w:firstLine="0"/>
        <w:jc w:val="both"/>
        <w:rPr>
          <w:rFonts w:ascii="Times New Roman" w:eastAsia="Calibri" w:hAnsi="Times New Roman"/>
          <w:sz w:val="12"/>
          <w:szCs w:val="12"/>
          <w:lang w:bidi="ar-SA"/>
        </w:rPr>
      </w:pPr>
    </w:p>
    <w:p w:rsidR="00E123FB" w:rsidRPr="00DF5042" w:rsidRDefault="00E123FB" w:rsidP="004720F2">
      <w:pPr>
        <w:pStyle w:val="Titre3"/>
        <w:numPr>
          <w:ilvl w:val="1"/>
          <w:numId w:val="27"/>
        </w:numPr>
        <w:pBdr>
          <w:bottom w:val="none" w:sz="0" w:space="0" w:color="auto"/>
        </w:pBdr>
        <w:spacing w:before="0" w:after="0"/>
        <w:rPr>
          <w:rFonts w:ascii="Times New Roman" w:hAnsi="Times New Roman"/>
          <w:b/>
          <w:color w:val="auto"/>
        </w:rPr>
      </w:pPr>
      <w:bookmarkStart w:id="94" w:name="_Toc87597813"/>
      <w:r w:rsidRPr="00DF5042">
        <w:rPr>
          <w:rFonts w:ascii="Times New Roman" w:hAnsi="Times New Roman"/>
          <w:b/>
          <w:color w:val="auto"/>
        </w:rPr>
        <w:t>Efficience</w:t>
      </w:r>
      <w:bookmarkEnd w:id="94"/>
    </w:p>
    <w:p w:rsidR="001F0A42" w:rsidRPr="00DF5042" w:rsidRDefault="001F0A42" w:rsidP="006C6E9B">
      <w:pPr>
        <w:ind w:firstLine="0"/>
        <w:jc w:val="both"/>
        <w:rPr>
          <w:rFonts w:ascii="Times New Roman" w:hAnsi="Times New Roman"/>
          <w:bCs/>
          <w:sz w:val="12"/>
          <w:szCs w:val="12"/>
        </w:rPr>
      </w:pPr>
    </w:p>
    <w:p w:rsidR="00005FD4" w:rsidRPr="00DF5042" w:rsidRDefault="002E20D3" w:rsidP="001654C4">
      <w:pPr>
        <w:ind w:firstLine="0"/>
        <w:jc w:val="both"/>
        <w:rPr>
          <w:rFonts w:ascii="Times New Roman" w:hAnsi="Times New Roman"/>
          <w:bCs/>
          <w:sz w:val="24"/>
          <w:szCs w:val="24"/>
        </w:rPr>
      </w:pPr>
      <w:r w:rsidRPr="00DF5042">
        <w:rPr>
          <w:rFonts w:ascii="Times New Roman" w:hAnsi="Times New Roman"/>
          <w:bCs/>
          <w:sz w:val="24"/>
          <w:szCs w:val="24"/>
        </w:rPr>
        <w:t>1</w:t>
      </w:r>
      <w:r w:rsidR="00FD79FE" w:rsidRPr="00DF5042">
        <w:rPr>
          <w:rFonts w:ascii="Times New Roman" w:hAnsi="Times New Roman"/>
          <w:bCs/>
          <w:sz w:val="24"/>
          <w:szCs w:val="24"/>
        </w:rPr>
        <w:t>0</w:t>
      </w:r>
      <w:r w:rsidR="000A2D2D" w:rsidRPr="00DF5042">
        <w:rPr>
          <w:rFonts w:ascii="Times New Roman" w:hAnsi="Times New Roman"/>
          <w:bCs/>
          <w:sz w:val="24"/>
          <w:szCs w:val="24"/>
        </w:rPr>
        <w:t>0</w:t>
      </w:r>
      <w:r w:rsidR="00CE4AA6" w:rsidRPr="00DF5042">
        <w:rPr>
          <w:rFonts w:ascii="Times New Roman" w:hAnsi="Times New Roman"/>
          <w:bCs/>
          <w:sz w:val="24"/>
          <w:szCs w:val="24"/>
        </w:rPr>
        <w:t>.</w:t>
      </w:r>
      <w:r w:rsidR="005A6B68" w:rsidRPr="00DF5042">
        <w:rPr>
          <w:rFonts w:ascii="Times New Roman" w:hAnsi="Times New Roman"/>
          <w:bCs/>
          <w:sz w:val="24"/>
          <w:szCs w:val="24"/>
        </w:rPr>
        <w:tab/>
      </w:r>
      <w:r w:rsidR="006C6E9B" w:rsidRPr="00DF5042">
        <w:rPr>
          <w:rFonts w:ascii="Times New Roman" w:hAnsi="Times New Roman"/>
          <w:b/>
          <w:bCs/>
          <w:i/>
          <w:sz w:val="24"/>
          <w:szCs w:val="24"/>
        </w:rPr>
        <w:t xml:space="preserve">Dans quelle mesure et de quelle manière le PNUD a-t-il mobilisé et utilisé ses ressources (humaines, techniques et financières) et renforcé les synergies pour obtenir les résultats attendus au cours du cycle actuel du CPD ? </w:t>
      </w:r>
      <w:r w:rsidR="00757C06" w:rsidRPr="00DF5042">
        <w:rPr>
          <w:rFonts w:ascii="Times New Roman" w:hAnsi="Times New Roman"/>
          <w:b/>
          <w:i/>
          <w:sz w:val="24"/>
          <w:szCs w:val="24"/>
          <w:lang w:eastAsia="fr-FR" w:bidi="ar-SA"/>
        </w:rPr>
        <w:t>(TDR)</w:t>
      </w:r>
      <w:r w:rsidR="006C6E9B" w:rsidRPr="00DF5042">
        <w:rPr>
          <w:rFonts w:ascii="Times New Roman" w:hAnsi="Times New Roman"/>
          <w:sz w:val="24"/>
          <w:szCs w:val="24"/>
          <w:lang w:eastAsia="fr-FR" w:bidi="ar-SA"/>
        </w:rPr>
        <w:t>.</w:t>
      </w:r>
    </w:p>
    <w:p w:rsidR="00E262AA" w:rsidRPr="00DF5042" w:rsidRDefault="00E262AA" w:rsidP="001654C4">
      <w:pPr>
        <w:ind w:firstLine="0"/>
        <w:jc w:val="both"/>
        <w:rPr>
          <w:rFonts w:ascii="Times New Roman" w:hAnsi="Times New Roman"/>
          <w:b/>
          <w:bCs/>
          <w:sz w:val="12"/>
          <w:szCs w:val="12"/>
        </w:rPr>
      </w:pPr>
    </w:p>
    <w:p w:rsidR="002E20D3" w:rsidRPr="00DF5042" w:rsidRDefault="00FD79FE" w:rsidP="001654C4">
      <w:pPr>
        <w:ind w:firstLine="0"/>
        <w:jc w:val="both"/>
        <w:rPr>
          <w:rFonts w:ascii="Times New Roman" w:hAnsi="Times New Roman"/>
          <w:bCs/>
          <w:sz w:val="24"/>
          <w:szCs w:val="24"/>
        </w:rPr>
      </w:pPr>
      <w:r w:rsidRPr="00DF5042">
        <w:rPr>
          <w:rFonts w:ascii="Times New Roman" w:hAnsi="Times New Roman"/>
          <w:bCs/>
          <w:sz w:val="24"/>
          <w:szCs w:val="24"/>
        </w:rPr>
        <w:t>10</w:t>
      </w:r>
      <w:r w:rsidR="000A2D2D" w:rsidRPr="00DF5042">
        <w:rPr>
          <w:rFonts w:ascii="Times New Roman" w:hAnsi="Times New Roman"/>
          <w:bCs/>
          <w:sz w:val="24"/>
          <w:szCs w:val="24"/>
        </w:rPr>
        <w:t>1</w:t>
      </w:r>
      <w:r w:rsidR="002E20D3" w:rsidRPr="00DF5042">
        <w:rPr>
          <w:rFonts w:ascii="Times New Roman" w:hAnsi="Times New Roman"/>
          <w:bCs/>
          <w:sz w:val="24"/>
          <w:szCs w:val="24"/>
        </w:rPr>
        <w:t>.</w:t>
      </w:r>
      <w:r w:rsidR="00865AA1" w:rsidRPr="00DF5042">
        <w:rPr>
          <w:rFonts w:ascii="Times New Roman" w:hAnsi="Times New Roman"/>
          <w:bCs/>
          <w:sz w:val="24"/>
          <w:szCs w:val="24"/>
        </w:rPr>
        <w:tab/>
      </w:r>
      <w:r w:rsidR="00865AA1" w:rsidRPr="00DF5042">
        <w:rPr>
          <w:rFonts w:ascii="Times New Roman" w:hAnsi="Times New Roman"/>
          <w:b/>
          <w:bCs/>
          <w:i/>
          <w:sz w:val="24"/>
          <w:szCs w:val="24"/>
        </w:rPr>
        <w:t>Ressources humaines</w:t>
      </w:r>
      <w:r w:rsidR="00B90A80" w:rsidRPr="00DF5042">
        <w:rPr>
          <w:rFonts w:ascii="Times New Roman" w:hAnsi="Times New Roman"/>
          <w:b/>
          <w:bCs/>
          <w:i/>
          <w:sz w:val="24"/>
          <w:szCs w:val="24"/>
        </w:rPr>
        <w:t xml:space="preserve"> et techniques</w:t>
      </w:r>
      <w:r w:rsidR="005E105B" w:rsidRPr="00DF5042">
        <w:rPr>
          <w:rFonts w:ascii="Times New Roman" w:hAnsi="Times New Roman"/>
          <w:bCs/>
          <w:sz w:val="24"/>
          <w:szCs w:val="24"/>
        </w:rPr>
        <w:t> : L</w:t>
      </w:r>
      <w:r w:rsidR="00865AA1" w:rsidRPr="00DF5042">
        <w:rPr>
          <w:rFonts w:ascii="Times New Roman" w:hAnsi="Times New Roman"/>
          <w:bCs/>
          <w:sz w:val="24"/>
          <w:szCs w:val="24"/>
        </w:rPr>
        <w:t>es résultats stratégique</w:t>
      </w:r>
      <w:r w:rsidR="005E105B" w:rsidRPr="00DF5042">
        <w:rPr>
          <w:rFonts w:ascii="Times New Roman" w:hAnsi="Times New Roman"/>
          <w:bCs/>
          <w:sz w:val="24"/>
          <w:szCs w:val="24"/>
        </w:rPr>
        <w:t>s</w:t>
      </w:r>
      <w:r w:rsidR="00865AA1" w:rsidRPr="00DF5042">
        <w:rPr>
          <w:rFonts w:ascii="Times New Roman" w:hAnsi="Times New Roman"/>
          <w:bCs/>
          <w:sz w:val="24"/>
          <w:szCs w:val="24"/>
        </w:rPr>
        <w:t xml:space="preserve"> passés en revue sous </w:t>
      </w:r>
      <w:r w:rsidR="005E105B" w:rsidRPr="00DF5042">
        <w:rPr>
          <w:rFonts w:ascii="Times New Roman" w:hAnsi="Times New Roman"/>
          <w:bCs/>
          <w:sz w:val="24"/>
          <w:szCs w:val="24"/>
        </w:rPr>
        <w:t>le critère d’efficacité ci-dess</w:t>
      </w:r>
      <w:r w:rsidR="00865AA1" w:rsidRPr="00DF5042">
        <w:rPr>
          <w:rFonts w:ascii="Times New Roman" w:hAnsi="Times New Roman"/>
          <w:bCs/>
          <w:sz w:val="24"/>
          <w:szCs w:val="24"/>
        </w:rPr>
        <w:t xml:space="preserve">us sont le signe de ressources humaines </w:t>
      </w:r>
      <w:r w:rsidR="00B90A80" w:rsidRPr="00DF5042">
        <w:rPr>
          <w:rFonts w:ascii="Times New Roman" w:hAnsi="Times New Roman"/>
          <w:bCs/>
          <w:sz w:val="24"/>
          <w:szCs w:val="24"/>
        </w:rPr>
        <w:t xml:space="preserve">et de compétences techniques robustes et adaptées </w:t>
      </w:r>
      <w:r w:rsidR="00865AA1" w:rsidRPr="00DF5042">
        <w:rPr>
          <w:rFonts w:ascii="Times New Roman" w:hAnsi="Times New Roman"/>
          <w:bCs/>
          <w:sz w:val="24"/>
          <w:szCs w:val="24"/>
        </w:rPr>
        <w:t xml:space="preserve">dans les domaines de focalisation thématique comme dans les segments de soutien </w:t>
      </w:r>
      <w:r w:rsidR="005E105B" w:rsidRPr="00DF5042">
        <w:rPr>
          <w:rFonts w:ascii="Times New Roman" w:hAnsi="Times New Roman"/>
          <w:bCs/>
          <w:sz w:val="24"/>
          <w:szCs w:val="24"/>
        </w:rPr>
        <w:t>au programme</w:t>
      </w:r>
      <w:r w:rsidR="00B90A80" w:rsidRPr="00DF5042">
        <w:rPr>
          <w:rFonts w:ascii="Times New Roman" w:hAnsi="Times New Roman"/>
          <w:bCs/>
          <w:sz w:val="24"/>
          <w:szCs w:val="24"/>
        </w:rPr>
        <w:t xml:space="preserve">. </w:t>
      </w:r>
      <w:r w:rsidR="003D0A81" w:rsidRPr="00DF5042">
        <w:rPr>
          <w:rFonts w:ascii="Times New Roman" w:hAnsi="Times New Roman"/>
          <w:bCs/>
          <w:sz w:val="24"/>
          <w:szCs w:val="24"/>
        </w:rPr>
        <w:t xml:space="preserve">Cette déduction est corroborée par les </w:t>
      </w:r>
      <w:r w:rsidR="005E105B" w:rsidRPr="00DF5042">
        <w:rPr>
          <w:rFonts w:ascii="Times New Roman" w:hAnsi="Times New Roman"/>
          <w:bCs/>
          <w:sz w:val="24"/>
          <w:szCs w:val="24"/>
        </w:rPr>
        <w:t>sources</w:t>
      </w:r>
      <w:r w:rsidR="003D0A81" w:rsidRPr="00DF5042">
        <w:rPr>
          <w:rFonts w:ascii="Times New Roman" w:hAnsi="Times New Roman"/>
          <w:bCs/>
          <w:sz w:val="24"/>
          <w:szCs w:val="24"/>
        </w:rPr>
        <w:t xml:space="preserve"> primaires, </w:t>
      </w:r>
      <w:r w:rsidR="005E105B" w:rsidRPr="00DF5042">
        <w:rPr>
          <w:rFonts w:ascii="Times New Roman" w:hAnsi="Times New Roman"/>
          <w:bCs/>
          <w:sz w:val="24"/>
          <w:szCs w:val="24"/>
        </w:rPr>
        <w:t xml:space="preserve">les </w:t>
      </w:r>
      <w:r w:rsidR="003D0A81" w:rsidRPr="00DF5042">
        <w:rPr>
          <w:rFonts w:ascii="Times New Roman" w:hAnsi="Times New Roman"/>
          <w:bCs/>
          <w:sz w:val="24"/>
          <w:szCs w:val="24"/>
        </w:rPr>
        <w:t xml:space="preserve">partenaires nationaux et </w:t>
      </w:r>
      <w:r w:rsidR="005E105B" w:rsidRPr="00DF5042">
        <w:rPr>
          <w:rFonts w:ascii="Times New Roman" w:hAnsi="Times New Roman"/>
          <w:bCs/>
          <w:sz w:val="24"/>
          <w:szCs w:val="24"/>
        </w:rPr>
        <w:t>internationaux</w:t>
      </w:r>
      <w:r w:rsidR="003D0A81" w:rsidRPr="00DF5042">
        <w:rPr>
          <w:rFonts w:ascii="Times New Roman" w:hAnsi="Times New Roman"/>
          <w:bCs/>
          <w:sz w:val="24"/>
          <w:szCs w:val="24"/>
        </w:rPr>
        <w:t xml:space="preserve"> ayant globalement fait cas d</w:t>
      </w:r>
      <w:r w:rsidR="005E105B" w:rsidRPr="00DF5042">
        <w:rPr>
          <w:rFonts w:ascii="Times New Roman" w:hAnsi="Times New Roman"/>
          <w:bCs/>
          <w:sz w:val="24"/>
          <w:szCs w:val="24"/>
        </w:rPr>
        <w:t>e la qualité de l’expertise du B</w:t>
      </w:r>
      <w:r w:rsidR="003D0A81" w:rsidRPr="00DF5042">
        <w:rPr>
          <w:rFonts w:ascii="Times New Roman" w:hAnsi="Times New Roman"/>
          <w:bCs/>
          <w:sz w:val="24"/>
          <w:szCs w:val="24"/>
        </w:rPr>
        <w:t xml:space="preserve">ureau qui lui confèrent des avantages comparatifs là où il </w:t>
      </w:r>
      <w:r w:rsidR="005E105B" w:rsidRPr="00DF5042">
        <w:rPr>
          <w:rFonts w:ascii="Times New Roman" w:hAnsi="Times New Roman"/>
          <w:bCs/>
          <w:sz w:val="24"/>
          <w:szCs w:val="24"/>
        </w:rPr>
        <w:t>intervient</w:t>
      </w:r>
      <w:r w:rsidR="003D0A81" w:rsidRPr="00DF5042">
        <w:rPr>
          <w:rFonts w:ascii="Times New Roman" w:hAnsi="Times New Roman"/>
          <w:bCs/>
          <w:sz w:val="24"/>
          <w:szCs w:val="24"/>
        </w:rPr>
        <w:t xml:space="preserve">. </w:t>
      </w:r>
      <w:r w:rsidR="00B90A80" w:rsidRPr="00DF5042">
        <w:rPr>
          <w:rFonts w:ascii="Times New Roman" w:hAnsi="Times New Roman"/>
          <w:bCs/>
          <w:sz w:val="24"/>
          <w:szCs w:val="24"/>
        </w:rPr>
        <w:t xml:space="preserve">Les effectifs </w:t>
      </w:r>
      <w:r w:rsidR="005E105B" w:rsidRPr="00DF5042">
        <w:rPr>
          <w:rFonts w:ascii="Times New Roman" w:hAnsi="Times New Roman"/>
          <w:bCs/>
          <w:sz w:val="24"/>
          <w:szCs w:val="24"/>
        </w:rPr>
        <w:t>ressortent toutefois limité</w:t>
      </w:r>
      <w:r w:rsidR="00865AA1" w:rsidRPr="00DF5042">
        <w:rPr>
          <w:rFonts w:ascii="Times New Roman" w:hAnsi="Times New Roman"/>
          <w:bCs/>
          <w:sz w:val="24"/>
          <w:szCs w:val="24"/>
        </w:rPr>
        <w:t>s en quantité : à titre d’illustration le Portefeuille n°</w:t>
      </w:r>
      <w:r w:rsidR="005E105B" w:rsidRPr="00DF5042">
        <w:rPr>
          <w:rFonts w:ascii="Times New Roman" w:hAnsi="Times New Roman"/>
          <w:bCs/>
          <w:sz w:val="24"/>
          <w:szCs w:val="24"/>
        </w:rPr>
        <w:t>2 (Gouvernance et Etat de droit)</w:t>
      </w:r>
      <w:r w:rsidR="00865AA1" w:rsidRPr="00DF5042">
        <w:rPr>
          <w:rFonts w:ascii="Times New Roman" w:hAnsi="Times New Roman"/>
          <w:bCs/>
          <w:sz w:val="24"/>
          <w:szCs w:val="24"/>
        </w:rPr>
        <w:t xml:space="preserve"> dispose pratiquement d’un staff, le leader thématique</w:t>
      </w:r>
      <w:r w:rsidR="005E105B" w:rsidRPr="00DF5042">
        <w:rPr>
          <w:rFonts w:ascii="Times New Roman" w:hAnsi="Times New Roman"/>
          <w:bCs/>
          <w:sz w:val="24"/>
          <w:szCs w:val="24"/>
        </w:rPr>
        <w:t xml:space="preserve"> lui-même, compte non tenu de la spécialiste Genre qui y est rattachée mais couvre de fait l’ensemble du programme</w:t>
      </w:r>
      <w:r w:rsidR="00865AA1" w:rsidRPr="00DF5042">
        <w:rPr>
          <w:rFonts w:ascii="Times New Roman" w:hAnsi="Times New Roman"/>
          <w:bCs/>
          <w:sz w:val="24"/>
          <w:szCs w:val="24"/>
        </w:rPr>
        <w:t xml:space="preserve">. </w:t>
      </w:r>
      <w:r w:rsidR="00E87251" w:rsidRPr="00DF5042">
        <w:rPr>
          <w:rFonts w:ascii="Times New Roman" w:hAnsi="Times New Roman"/>
          <w:bCs/>
          <w:sz w:val="24"/>
          <w:szCs w:val="24"/>
        </w:rPr>
        <w:t xml:space="preserve">Dans ce contexte de tension aigu sur les </w:t>
      </w:r>
      <w:r w:rsidR="005E105B" w:rsidRPr="00DF5042">
        <w:rPr>
          <w:rFonts w:ascii="Times New Roman" w:hAnsi="Times New Roman"/>
          <w:bCs/>
          <w:sz w:val="24"/>
          <w:szCs w:val="24"/>
        </w:rPr>
        <w:t>ressources humaines</w:t>
      </w:r>
      <w:r w:rsidR="00E87251" w:rsidRPr="00DF5042">
        <w:rPr>
          <w:rFonts w:ascii="Times New Roman" w:hAnsi="Times New Roman"/>
          <w:bCs/>
          <w:sz w:val="24"/>
          <w:szCs w:val="24"/>
        </w:rPr>
        <w:t>, la mobilisation vers les résultats passe par une approche de mise en œuvre qui fait grande place l’exécution nationale et aux volontaires des Nations Unies</w:t>
      </w:r>
      <w:r w:rsidR="002606BB" w:rsidRPr="00DF5042">
        <w:rPr>
          <w:rFonts w:ascii="Times New Roman" w:hAnsi="Times New Roman"/>
          <w:bCs/>
          <w:sz w:val="24"/>
          <w:szCs w:val="24"/>
        </w:rPr>
        <w:t xml:space="preserve"> (VNU) </w:t>
      </w:r>
      <w:r w:rsidR="005E105B" w:rsidRPr="00DF5042">
        <w:rPr>
          <w:rFonts w:ascii="Times New Roman" w:hAnsi="Times New Roman"/>
          <w:bCs/>
          <w:sz w:val="24"/>
          <w:szCs w:val="24"/>
        </w:rPr>
        <w:t xml:space="preserve">dont </w:t>
      </w:r>
      <w:r w:rsidR="00E87251" w:rsidRPr="00DF5042">
        <w:rPr>
          <w:rFonts w:ascii="Times New Roman" w:hAnsi="Times New Roman"/>
          <w:bCs/>
          <w:sz w:val="24"/>
          <w:szCs w:val="24"/>
        </w:rPr>
        <w:t>35</w:t>
      </w:r>
      <w:r w:rsidR="00E87251" w:rsidRPr="00DF5042">
        <w:rPr>
          <w:rStyle w:val="Appelnotedebasdep"/>
          <w:rFonts w:ascii="Times New Roman" w:hAnsi="Times New Roman"/>
          <w:bCs/>
          <w:szCs w:val="24"/>
        </w:rPr>
        <w:footnoteReference w:id="5"/>
      </w:r>
      <w:r w:rsidR="005E105B" w:rsidRPr="00DF5042">
        <w:rPr>
          <w:rFonts w:ascii="Times New Roman" w:hAnsi="Times New Roman"/>
          <w:bCs/>
          <w:sz w:val="24"/>
          <w:szCs w:val="24"/>
        </w:rPr>
        <w:t xml:space="preserve"> représentants sont </w:t>
      </w:r>
      <w:r w:rsidR="002606BB" w:rsidRPr="00DF5042">
        <w:rPr>
          <w:rFonts w:ascii="Times New Roman" w:hAnsi="Times New Roman"/>
          <w:bCs/>
          <w:sz w:val="24"/>
          <w:szCs w:val="24"/>
        </w:rPr>
        <w:t xml:space="preserve">recensés </w:t>
      </w:r>
      <w:r w:rsidR="00E87251" w:rsidRPr="00DF5042">
        <w:rPr>
          <w:rFonts w:ascii="Times New Roman" w:hAnsi="Times New Roman"/>
          <w:bCs/>
          <w:sz w:val="24"/>
          <w:szCs w:val="24"/>
        </w:rPr>
        <w:t>dans le programme en 2021.</w:t>
      </w:r>
    </w:p>
    <w:p w:rsidR="002E20D3" w:rsidRPr="00DF5042" w:rsidRDefault="002E20D3" w:rsidP="001654C4">
      <w:pPr>
        <w:ind w:firstLine="0"/>
        <w:jc w:val="both"/>
        <w:rPr>
          <w:rFonts w:ascii="Times New Roman" w:hAnsi="Times New Roman"/>
          <w:bCs/>
          <w:sz w:val="12"/>
          <w:szCs w:val="12"/>
        </w:rPr>
      </w:pPr>
    </w:p>
    <w:p w:rsidR="00865AA1" w:rsidRPr="00DF5042" w:rsidRDefault="00FD79FE" w:rsidP="001654C4">
      <w:pPr>
        <w:ind w:firstLine="0"/>
        <w:jc w:val="both"/>
        <w:rPr>
          <w:rFonts w:ascii="Times New Roman" w:hAnsi="Times New Roman"/>
          <w:bCs/>
          <w:sz w:val="24"/>
          <w:szCs w:val="24"/>
        </w:rPr>
      </w:pPr>
      <w:r w:rsidRPr="00DF5042">
        <w:rPr>
          <w:rFonts w:ascii="Times New Roman" w:hAnsi="Times New Roman"/>
          <w:bCs/>
          <w:sz w:val="24"/>
          <w:szCs w:val="24"/>
        </w:rPr>
        <w:t>10</w:t>
      </w:r>
      <w:r w:rsidR="000A2D2D" w:rsidRPr="00DF5042">
        <w:rPr>
          <w:rFonts w:ascii="Times New Roman" w:hAnsi="Times New Roman"/>
          <w:bCs/>
          <w:sz w:val="24"/>
          <w:szCs w:val="24"/>
        </w:rPr>
        <w:t>2</w:t>
      </w:r>
      <w:r w:rsidR="002E20D3" w:rsidRPr="00DF5042">
        <w:rPr>
          <w:rFonts w:ascii="Times New Roman" w:hAnsi="Times New Roman"/>
          <w:bCs/>
          <w:sz w:val="24"/>
          <w:szCs w:val="24"/>
        </w:rPr>
        <w:t>.</w:t>
      </w:r>
      <w:r w:rsidR="002E20D3" w:rsidRPr="00DF5042">
        <w:rPr>
          <w:rFonts w:ascii="Times New Roman" w:hAnsi="Times New Roman"/>
          <w:bCs/>
          <w:sz w:val="24"/>
          <w:szCs w:val="24"/>
        </w:rPr>
        <w:tab/>
      </w:r>
      <w:r w:rsidR="003D0A81" w:rsidRPr="00DF5042">
        <w:rPr>
          <w:rFonts w:ascii="Times New Roman" w:hAnsi="Times New Roman"/>
          <w:bCs/>
          <w:sz w:val="24"/>
          <w:szCs w:val="24"/>
        </w:rPr>
        <w:t xml:space="preserve">L’ancrage des projets dans les structures nationales bénéficiaires </w:t>
      </w:r>
      <w:r w:rsidR="005E105B" w:rsidRPr="00DF5042">
        <w:rPr>
          <w:rFonts w:ascii="Times New Roman" w:hAnsi="Times New Roman"/>
          <w:bCs/>
          <w:sz w:val="24"/>
          <w:szCs w:val="24"/>
        </w:rPr>
        <w:t xml:space="preserve">permet à celles-ci de </w:t>
      </w:r>
      <w:r w:rsidR="003D0A81" w:rsidRPr="00DF5042">
        <w:rPr>
          <w:rFonts w:ascii="Times New Roman" w:hAnsi="Times New Roman"/>
          <w:bCs/>
          <w:sz w:val="24"/>
          <w:szCs w:val="24"/>
        </w:rPr>
        <w:t>mieux avoir la main sur la programmation, l’exécution et le suivi des interventions, tout en rendant possible l’engagement de moins d’effectifs dédiés de la part du Bureau. Cette approche favorise l’efficience, moins de charge de personnels de mise en œuvre signifiant l’arrivée aux bénéficiaires de plus de ressources (coûts d’intermédiation minorés).</w:t>
      </w:r>
      <w:r w:rsidR="00B90A80" w:rsidRPr="00DF5042">
        <w:rPr>
          <w:rFonts w:ascii="Times New Roman" w:hAnsi="Times New Roman"/>
          <w:bCs/>
          <w:sz w:val="24"/>
          <w:szCs w:val="24"/>
        </w:rPr>
        <w:t xml:space="preserve"> L’efficience du programme est également soutenue par le fait le Bureau a accès à des plateformes externes d’expertise (entités régionales et thématiques </w:t>
      </w:r>
      <w:r w:rsidR="005E105B" w:rsidRPr="00DF5042">
        <w:rPr>
          <w:rFonts w:ascii="Times New Roman" w:hAnsi="Times New Roman"/>
          <w:bCs/>
          <w:sz w:val="24"/>
          <w:szCs w:val="24"/>
        </w:rPr>
        <w:t xml:space="preserve">mais aussi </w:t>
      </w:r>
      <w:r w:rsidR="00B90A80" w:rsidRPr="00DF5042">
        <w:rPr>
          <w:rFonts w:ascii="Times New Roman" w:hAnsi="Times New Roman"/>
          <w:bCs/>
          <w:sz w:val="24"/>
          <w:szCs w:val="24"/>
        </w:rPr>
        <w:t>autres bureaux nati</w:t>
      </w:r>
      <w:r w:rsidR="005E105B" w:rsidRPr="00DF5042">
        <w:rPr>
          <w:rFonts w:ascii="Times New Roman" w:hAnsi="Times New Roman"/>
          <w:bCs/>
          <w:sz w:val="24"/>
          <w:szCs w:val="24"/>
        </w:rPr>
        <w:t>onaux du PNUD) et de services (C</w:t>
      </w:r>
      <w:r w:rsidR="00B90A80" w:rsidRPr="00DF5042">
        <w:rPr>
          <w:rFonts w:ascii="Times New Roman" w:hAnsi="Times New Roman"/>
          <w:bCs/>
          <w:sz w:val="24"/>
          <w:szCs w:val="24"/>
        </w:rPr>
        <w:t>entr</w:t>
      </w:r>
      <w:r w:rsidR="005E105B" w:rsidRPr="00DF5042">
        <w:rPr>
          <w:rFonts w:ascii="Times New Roman" w:hAnsi="Times New Roman"/>
          <w:bCs/>
          <w:sz w:val="24"/>
          <w:szCs w:val="24"/>
        </w:rPr>
        <w:t>ale</w:t>
      </w:r>
      <w:r w:rsidR="00B90A80" w:rsidRPr="00DF5042">
        <w:rPr>
          <w:rFonts w:ascii="Times New Roman" w:hAnsi="Times New Roman"/>
          <w:bCs/>
          <w:sz w:val="24"/>
          <w:szCs w:val="24"/>
        </w:rPr>
        <w:t xml:space="preserve"> d’achat de Copenhague) qui lui permettent, pour un intrant de haute qualité, de gagner du temps et des ressources. </w:t>
      </w:r>
      <w:r w:rsidR="00853A6C" w:rsidRPr="00DF5042">
        <w:rPr>
          <w:rFonts w:ascii="Times New Roman" w:hAnsi="Times New Roman"/>
          <w:bCs/>
          <w:sz w:val="24"/>
          <w:szCs w:val="24"/>
        </w:rPr>
        <w:t>L’accès à ce réseau international permet aussi au Bureau de compenser les tensions sur ses effectifs internes.</w:t>
      </w:r>
    </w:p>
    <w:p w:rsidR="00865AA1" w:rsidRPr="00DF5042" w:rsidRDefault="00865AA1" w:rsidP="001654C4">
      <w:pPr>
        <w:ind w:firstLine="0"/>
        <w:jc w:val="both"/>
        <w:rPr>
          <w:rFonts w:ascii="Times New Roman" w:hAnsi="Times New Roman"/>
          <w:b/>
          <w:bCs/>
          <w:sz w:val="12"/>
          <w:szCs w:val="12"/>
        </w:rPr>
      </w:pPr>
    </w:p>
    <w:p w:rsidR="00D35C03" w:rsidRPr="00DF5042" w:rsidRDefault="00FD79FE" w:rsidP="001654C4">
      <w:pPr>
        <w:ind w:firstLine="0"/>
        <w:jc w:val="both"/>
        <w:rPr>
          <w:rFonts w:ascii="Times New Roman" w:hAnsi="Times New Roman"/>
          <w:bCs/>
          <w:sz w:val="24"/>
          <w:szCs w:val="24"/>
        </w:rPr>
      </w:pPr>
      <w:r w:rsidRPr="00DF5042">
        <w:rPr>
          <w:rFonts w:ascii="Times New Roman" w:hAnsi="Times New Roman"/>
          <w:bCs/>
          <w:sz w:val="24"/>
          <w:szCs w:val="24"/>
        </w:rPr>
        <w:t>10</w:t>
      </w:r>
      <w:r w:rsidR="000A2D2D" w:rsidRPr="00DF5042">
        <w:rPr>
          <w:rFonts w:ascii="Times New Roman" w:hAnsi="Times New Roman"/>
          <w:bCs/>
          <w:sz w:val="24"/>
          <w:szCs w:val="24"/>
        </w:rPr>
        <w:t>3</w:t>
      </w:r>
      <w:r w:rsidR="002E20D3" w:rsidRPr="00DF5042">
        <w:rPr>
          <w:rFonts w:ascii="Times New Roman" w:hAnsi="Times New Roman"/>
          <w:bCs/>
          <w:sz w:val="24"/>
          <w:szCs w:val="24"/>
        </w:rPr>
        <w:t>.</w:t>
      </w:r>
      <w:r w:rsidR="00B90A80" w:rsidRPr="00DF5042">
        <w:rPr>
          <w:rFonts w:ascii="Times New Roman" w:hAnsi="Times New Roman"/>
          <w:bCs/>
          <w:sz w:val="24"/>
          <w:szCs w:val="24"/>
        </w:rPr>
        <w:tab/>
      </w:r>
      <w:r w:rsidR="00865AA1" w:rsidRPr="00DF5042">
        <w:rPr>
          <w:rFonts w:ascii="Times New Roman" w:hAnsi="Times New Roman"/>
          <w:b/>
          <w:bCs/>
          <w:i/>
          <w:sz w:val="24"/>
          <w:szCs w:val="24"/>
        </w:rPr>
        <w:t>Ressources financières</w:t>
      </w:r>
      <w:r w:rsidR="00B90A80" w:rsidRPr="00DF5042">
        <w:rPr>
          <w:rFonts w:ascii="Times New Roman" w:hAnsi="Times New Roman"/>
          <w:bCs/>
          <w:sz w:val="24"/>
          <w:szCs w:val="24"/>
        </w:rPr>
        <w:t xml:space="preserve"> : A </w:t>
      </w:r>
      <w:r w:rsidR="002606BB" w:rsidRPr="00DF5042">
        <w:rPr>
          <w:rFonts w:ascii="Times New Roman" w:hAnsi="Times New Roman"/>
          <w:bCs/>
          <w:sz w:val="24"/>
          <w:szCs w:val="24"/>
        </w:rPr>
        <w:t>mi-parcours</w:t>
      </w:r>
      <w:r w:rsidR="00B90A80" w:rsidRPr="00DF5042">
        <w:rPr>
          <w:rFonts w:ascii="Times New Roman" w:hAnsi="Times New Roman"/>
          <w:bCs/>
          <w:sz w:val="24"/>
          <w:szCs w:val="24"/>
        </w:rPr>
        <w:t xml:space="preserve">, la </w:t>
      </w:r>
      <w:r w:rsidR="002606BB" w:rsidRPr="00DF5042">
        <w:rPr>
          <w:rFonts w:ascii="Times New Roman" w:hAnsi="Times New Roman"/>
          <w:bCs/>
          <w:sz w:val="24"/>
          <w:szCs w:val="24"/>
        </w:rPr>
        <w:t>mobilisation</w:t>
      </w:r>
      <w:r w:rsidR="00B90A80" w:rsidRPr="00DF5042">
        <w:rPr>
          <w:rFonts w:ascii="Times New Roman" w:hAnsi="Times New Roman"/>
          <w:bCs/>
          <w:sz w:val="24"/>
          <w:szCs w:val="24"/>
        </w:rPr>
        <w:t xml:space="preserve"> de ressources fait ressortir un profil </w:t>
      </w:r>
      <w:r w:rsidR="002606BB" w:rsidRPr="00DF5042">
        <w:rPr>
          <w:rFonts w:ascii="Times New Roman" w:hAnsi="Times New Roman"/>
          <w:bCs/>
          <w:sz w:val="24"/>
          <w:szCs w:val="24"/>
        </w:rPr>
        <w:t>satisfaisant</w:t>
      </w:r>
      <w:r w:rsidR="00B90A80" w:rsidRPr="00DF5042">
        <w:rPr>
          <w:rFonts w:ascii="Times New Roman" w:hAnsi="Times New Roman"/>
          <w:bCs/>
          <w:sz w:val="24"/>
          <w:szCs w:val="24"/>
        </w:rPr>
        <w:t>. En effet</w:t>
      </w:r>
      <w:r w:rsidR="00853A6C" w:rsidRPr="00DF5042">
        <w:rPr>
          <w:rFonts w:ascii="Times New Roman" w:hAnsi="Times New Roman"/>
          <w:bCs/>
          <w:sz w:val="24"/>
          <w:szCs w:val="24"/>
        </w:rPr>
        <w:t>,</w:t>
      </w:r>
      <w:r w:rsidR="00B90A80" w:rsidRPr="00DF5042">
        <w:rPr>
          <w:rFonts w:ascii="Times New Roman" w:hAnsi="Times New Roman"/>
          <w:bCs/>
          <w:sz w:val="24"/>
          <w:szCs w:val="24"/>
        </w:rPr>
        <w:t xml:space="preserve"> l</w:t>
      </w:r>
      <w:r w:rsidR="00632548" w:rsidRPr="00DF5042">
        <w:rPr>
          <w:rFonts w:ascii="Times New Roman" w:hAnsi="Times New Roman"/>
          <w:bCs/>
          <w:sz w:val="24"/>
          <w:szCs w:val="24"/>
        </w:rPr>
        <w:t xml:space="preserve">a programmation budgétaire sur 2019-2021 atteint 40 698 069 </w:t>
      </w:r>
      <w:r w:rsidR="00632548" w:rsidRPr="00931F10">
        <w:rPr>
          <w:rFonts w:ascii="Times New Roman" w:hAnsi="Times New Roman"/>
          <w:bCs/>
          <w:sz w:val="24"/>
          <w:szCs w:val="24"/>
        </w:rPr>
        <w:t xml:space="preserve">USD, dont 35 446 124 USD sont </w:t>
      </w:r>
      <w:r w:rsidR="00F11E1D" w:rsidRPr="00931F10">
        <w:rPr>
          <w:rFonts w:ascii="Times New Roman" w:hAnsi="Times New Roman"/>
          <w:bCs/>
          <w:sz w:val="24"/>
          <w:szCs w:val="24"/>
        </w:rPr>
        <w:t>consommés</w:t>
      </w:r>
      <w:r w:rsidR="00853A6C" w:rsidRPr="00931F10">
        <w:rPr>
          <w:rFonts w:ascii="Times New Roman" w:hAnsi="Times New Roman"/>
          <w:bCs/>
          <w:sz w:val="24"/>
          <w:szCs w:val="24"/>
        </w:rPr>
        <w:t xml:space="preserve"> </w:t>
      </w:r>
      <w:r w:rsidR="00632548" w:rsidRPr="00931F10">
        <w:rPr>
          <w:rFonts w:ascii="Times New Roman" w:hAnsi="Times New Roman"/>
          <w:bCs/>
          <w:sz w:val="24"/>
          <w:szCs w:val="24"/>
        </w:rPr>
        <w:t>à la date de l’évaluation</w:t>
      </w:r>
      <w:r w:rsidR="00853A6C" w:rsidRPr="00931F10">
        <w:rPr>
          <w:rFonts w:ascii="Times New Roman" w:hAnsi="Times New Roman"/>
          <w:bCs/>
          <w:sz w:val="24"/>
          <w:szCs w:val="24"/>
        </w:rPr>
        <w:t xml:space="preserve"> (Octobre 2021)</w:t>
      </w:r>
      <w:r w:rsidR="00632548" w:rsidRPr="00931F10">
        <w:rPr>
          <w:rFonts w:ascii="Times New Roman" w:hAnsi="Times New Roman"/>
          <w:bCs/>
          <w:sz w:val="24"/>
          <w:szCs w:val="24"/>
        </w:rPr>
        <w:t>, soit un taux d’exécution budgétaire de 87%</w:t>
      </w:r>
      <w:r w:rsidR="00632548" w:rsidRPr="00931F10">
        <w:rPr>
          <w:rStyle w:val="Appelnotedebasdep"/>
          <w:rFonts w:ascii="Times New Roman" w:hAnsi="Times New Roman"/>
          <w:bCs/>
          <w:szCs w:val="24"/>
        </w:rPr>
        <w:footnoteReference w:id="6"/>
      </w:r>
      <w:r w:rsidR="00632548" w:rsidRPr="00931F10">
        <w:rPr>
          <w:rFonts w:ascii="Times New Roman" w:hAnsi="Times New Roman"/>
          <w:bCs/>
          <w:sz w:val="24"/>
          <w:szCs w:val="24"/>
        </w:rPr>
        <w:t xml:space="preserve">. Les ressources disponibles au programme représentent </w:t>
      </w:r>
      <w:r w:rsidR="00F04D39" w:rsidRPr="00931F10">
        <w:rPr>
          <w:rFonts w:ascii="Times New Roman" w:hAnsi="Times New Roman"/>
          <w:bCs/>
          <w:sz w:val="24"/>
          <w:szCs w:val="24"/>
        </w:rPr>
        <w:t xml:space="preserve">à </w:t>
      </w:r>
      <w:r w:rsidR="00632548" w:rsidRPr="00931F10">
        <w:rPr>
          <w:rFonts w:ascii="Times New Roman" w:hAnsi="Times New Roman"/>
          <w:bCs/>
          <w:sz w:val="24"/>
          <w:szCs w:val="24"/>
        </w:rPr>
        <w:t xml:space="preserve">mi-parcours 81% de la programmation initiale incorporée dans le document de programme </w:t>
      </w:r>
      <w:r w:rsidR="00853A6C" w:rsidRPr="00931F10">
        <w:rPr>
          <w:rFonts w:ascii="Times New Roman" w:hAnsi="Times New Roman"/>
          <w:bCs/>
          <w:sz w:val="24"/>
          <w:szCs w:val="24"/>
        </w:rPr>
        <w:t>(</w:t>
      </w:r>
      <w:r w:rsidR="00632548" w:rsidRPr="00931F10">
        <w:rPr>
          <w:rFonts w:ascii="Times New Roman" w:hAnsi="Times New Roman"/>
          <w:bCs/>
          <w:sz w:val="24"/>
          <w:szCs w:val="24"/>
        </w:rPr>
        <w:t>50 058 000 USD</w:t>
      </w:r>
      <w:r w:rsidR="00853A6C" w:rsidRPr="00931F10">
        <w:rPr>
          <w:rFonts w:ascii="Times New Roman" w:hAnsi="Times New Roman"/>
          <w:bCs/>
          <w:sz w:val="24"/>
          <w:szCs w:val="24"/>
        </w:rPr>
        <w:t>)</w:t>
      </w:r>
      <w:r w:rsidR="007B16A1" w:rsidRPr="00931F10">
        <w:rPr>
          <w:rFonts w:ascii="Times New Roman" w:hAnsi="Times New Roman"/>
          <w:bCs/>
          <w:sz w:val="24"/>
          <w:szCs w:val="24"/>
        </w:rPr>
        <w:t xml:space="preserve">, soit un confortable niveau de mobilisation de ressources. </w:t>
      </w:r>
      <w:r w:rsidR="00925E61" w:rsidRPr="00931F10">
        <w:rPr>
          <w:rFonts w:ascii="Times New Roman" w:hAnsi="Times New Roman"/>
          <w:bCs/>
          <w:sz w:val="24"/>
          <w:szCs w:val="24"/>
        </w:rPr>
        <w:t xml:space="preserve">En termes de distribution inter effets, cette réalisation est </w:t>
      </w:r>
      <w:r w:rsidR="002606BB" w:rsidRPr="00931F10">
        <w:rPr>
          <w:rFonts w:ascii="Times New Roman" w:hAnsi="Times New Roman"/>
          <w:bCs/>
          <w:sz w:val="24"/>
          <w:szCs w:val="24"/>
        </w:rPr>
        <w:t xml:space="preserve">globalement </w:t>
      </w:r>
      <w:r w:rsidR="00925E61" w:rsidRPr="00931F10">
        <w:rPr>
          <w:rFonts w:ascii="Times New Roman" w:hAnsi="Times New Roman"/>
          <w:bCs/>
          <w:sz w:val="24"/>
          <w:szCs w:val="24"/>
        </w:rPr>
        <w:t>cohérente avec les projections</w:t>
      </w:r>
      <w:r w:rsidR="002606BB" w:rsidRPr="00931F10">
        <w:rPr>
          <w:rFonts w:ascii="Times New Roman" w:hAnsi="Times New Roman"/>
          <w:bCs/>
          <w:sz w:val="24"/>
          <w:szCs w:val="24"/>
        </w:rPr>
        <w:t xml:space="preserve">. Le modèle organisationnel mis en place est dans l’ensemble propice à l’optimisation de ces ressources. Les coûts d’intermédiation (combien il en coûte pour porter une unité </w:t>
      </w:r>
      <w:r w:rsidR="00853A6C" w:rsidRPr="00931F10">
        <w:rPr>
          <w:rFonts w:ascii="Times New Roman" w:hAnsi="Times New Roman"/>
          <w:bCs/>
          <w:sz w:val="24"/>
          <w:szCs w:val="24"/>
        </w:rPr>
        <w:t xml:space="preserve">monétaire </w:t>
      </w:r>
      <w:r w:rsidR="002606BB" w:rsidRPr="00931F10">
        <w:rPr>
          <w:rFonts w:ascii="Times New Roman" w:hAnsi="Times New Roman"/>
          <w:bCs/>
          <w:sz w:val="24"/>
          <w:szCs w:val="24"/>
        </w:rPr>
        <w:t>aux bénéficiaires) sont réduits au minimum grâce à une modalité d’exécution qui s’appuie fortement sur les structures nationales et mobilise un nombre important de VNU.</w:t>
      </w:r>
      <w:r w:rsidR="00D35C03" w:rsidRPr="00931F10">
        <w:rPr>
          <w:rFonts w:ascii="Times New Roman" w:hAnsi="Times New Roman"/>
          <w:bCs/>
          <w:sz w:val="24"/>
          <w:szCs w:val="24"/>
        </w:rPr>
        <w:t xml:space="preserve"> </w:t>
      </w:r>
      <w:r w:rsidR="00B05BA9" w:rsidRPr="00931F10">
        <w:rPr>
          <w:rFonts w:ascii="Times New Roman" w:hAnsi="Times New Roman"/>
          <w:bCs/>
          <w:sz w:val="24"/>
          <w:szCs w:val="24"/>
        </w:rPr>
        <w:t>L’optimisation des ressources passe aussi par les synergies avec d’autres agences des Nations Unies, qui permettent de bonifier le rendu des investissements du programme en les complétant avec les concours de ces partenaires, comme cela est illustré par l’assistance au système statistique national portée au sein du SNU par le PNUD, l’UNFPA et l’UNICEF</w:t>
      </w:r>
      <w:r w:rsidR="00853A6C" w:rsidRPr="00931F10">
        <w:rPr>
          <w:rFonts w:ascii="Times New Roman" w:hAnsi="Times New Roman"/>
          <w:bCs/>
          <w:sz w:val="24"/>
          <w:szCs w:val="24"/>
        </w:rPr>
        <w:t xml:space="preserve">, et au niveau étatique par l’Institut National de la Statistique et de l’Analyse </w:t>
      </w:r>
      <w:r w:rsidR="00F11E1D" w:rsidRPr="00931F10">
        <w:rPr>
          <w:rFonts w:ascii="Times New Roman" w:hAnsi="Times New Roman"/>
          <w:bCs/>
          <w:sz w:val="24"/>
          <w:szCs w:val="24"/>
        </w:rPr>
        <w:t>É</w:t>
      </w:r>
      <w:r w:rsidR="00853A6C" w:rsidRPr="00931F10">
        <w:rPr>
          <w:rFonts w:ascii="Times New Roman" w:hAnsi="Times New Roman"/>
          <w:bCs/>
          <w:sz w:val="24"/>
          <w:szCs w:val="24"/>
        </w:rPr>
        <w:t>conomique (I</w:t>
      </w:r>
      <w:r w:rsidR="00714B3C" w:rsidRPr="00931F10">
        <w:rPr>
          <w:rFonts w:ascii="Times New Roman" w:hAnsi="Times New Roman"/>
          <w:bCs/>
          <w:sz w:val="24"/>
          <w:szCs w:val="24"/>
        </w:rPr>
        <w:t>N</w:t>
      </w:r>
      <w:r w:rsidR="00853A6C" w:rsidRPr="00931F10">
        <w:rPr>
          <w:rFonts w:ascii="Times New Roman" w:hAnsi="Times New Roman"/>
          <w:bCs/>
          <w:sz w:val="24"/>
          <w:szCs w:val="24"/>
        </w:rPr>
        <w:t>SAE)</w:t>
      </w:r>
      <w:r w:rsidR="00B05BA9" w:rsidRPr="00931F10">
        <w:rPr>
          <w:rFonts w:ascii="Times New Roman" w:hAnsi="Times New Roman"/>
          <w:bCs/>
          <w:sz w:val="24"/>
          <w:szCs w:val="24"/>
        </w:rPr>
        <w:t>.</w:t>
      </w:r>
    </w:p>
    <w:p w:rsidR="00D35C03" w:rsidRPr="00DF5042" w:rsidRDefault="00D35C03" w:rsidP="001654C4">
      <w:pPr>
        <w:ind w:firstLine="0"/>
        <w:jc w:val="both"/>
        <w:rPr>
          <w:rFonts w:ascii="Times New Roman" w:hAnsi="Times New Roman"/>
          <w:bCs/>
          <w:sz w:val="12"/>
          <w:szCs w:val="12"/>
        </w:rPr>
      </w:pPr>
    </w:p>
    <w:p w:rsidR="00865AA1" w:rsidRPr="00DF5042" w:rsidRDefault="00FD79FE" w:rsidP="001654C4">
      <w:pPr>
        <w:ind w:firstLine="0"/>
        <w:jc w:val="both"/>
        <w:rPr>
          <w:rFonts w:ascii="Times New Roman" w:hAnsi="Times New Roman"/>
          <w:bCs/>
          <w:sz w:val="24"/>
          <w:szCs w:val="24"/>
        </w:rPr>
      </w:pPr>
      <w:r w:rsidRPr="00DF5042">
        <w:rPr>
          <w:rFonts w:ascii="Times New Roman" w:hAnsi="Times New Roman"/>
          <w:bCs/>
          <w:sz w:val="24"/>
          <w:szCs w:val="24"/>
        </w:rPr>
        <w:t>1</w:t>
      </w:r>
      <w:r w:rsidR="000A2D2D" w:rsidRPr="00DF5042">
        <w:rPr>
          <w:rFonts w:ascii="Times New Roman" w:hAnsi="Times New Roman"/>
          <w:bCs/>
          <w:sz w:val="24"/>
          <w:szCs w:val="24"/>
        </w:rPr>
        <w:t>04</w:t>
      </w:r>
      <w:r w:rsidR="00D35C03" w:rsidRPr="00DF5042">
        <w:rPr>
          <w:rFonts w:ascii="Times New Roman" w:hAnsi="Times New Roman"/>
          <w:bCs/>
          <w:sz w:val="24"/>
          <w:szCs w:val="24"/>
        </w:rPr>
        <w:t>.</w:t>
      </w:r>
      <w:r w:rsidR="00D35C03" w:rsidRPr="00DF5042">
        <w:rPr>
          <w:rFonts w:ascii="Times New Roman" w:hAnsi="Times New Roman"/>
          <w:bCs/>
          <w:sz w:val="24"/>
          <w:szCs w:val="24"/>
        </w:rPr>
        <w:tab/>
      </w:r>
      <w:r w:rsidR="00B05BA9" w:rsidRPr="00DF5042">
        <w:rPr>
          <w:rFonts w:ascii="Times New Roman" w:hAnsi="Times New Roman"/>
          <w:bCs/>
          <w:sz w:val="24"/>
          <w:szCs w:val="24"/>
        </w:rPr>
        <w:t xml:space="preserve">Sur </w:t>
      </w:r>
      <w:r w:rsidR="000B5387" w:rsidRPr="00DF5042">
        <w:rPr>
          <w:rFonts w:ascii="Times New Roman" w:hAnsi="Times New Roman"/>
          <w:bCs/>
          <w:sz w:val="24"/>
          <w:szCs w:val="24"/>
        </w:rPr>
        <w:t>le plan fiduciaire</w:t>
      </w:r>
      <w:r w:rsidR="00B05BA9" w:rsidRPr="00DF5042">
        <w:rPr>
          <w:rFonts w:ascii="Times New Roman" w:hAnsi="Times New Roman"/>
          <w:bCs/>
          <w:sz w:val="24"/>
          <w:szCs w:val="24"/>
        </w:rPr>
        <w:t>, sur l’ensemble de la période sous revue, un incident a été reporté à la mission</w:t>
      </w:r>
      <w:r w:rsidR="00853A6C" w:rsidRPr="00DF5042">
        <w:rPr>
          <w:rFonts w:ascii="Times New Roman" w:hAnsi="Times New Roman"/>
          <w:bCs/>
          <w:sz w:val="24"/>
          <w:szCs w:val="24"/>
        </w:rPr>
        <w:t xml:space="preserve">. Il concerne </w:t>
      </w:r>
      <w:r w:rsidR="00D35C03" w:rsidRPr="00DF5042">
        <w:rPr>
          <w:rFonts w:ascii="Times New Roman" w:hAnsi="Times New Roman"/>
          <w:bCs/>
          <w:sz w:val="24"/>
          <w:szCs w:val="24"/>
        </w:rPr>
        <w:t xml:space="preserve">un </w:t>
      </w:r>
      <w:r w:rsidR="00B05BA9" w:rsidRPr="00DF5042">
        <w:rPr>
          <w:rFonts w:ascii="Times New Roman" w:hAnsi="Times New Roman"/>
          <w:bCs/>
          <w:sz w:val="24"/>
          <w:szCs w:val="24"/>
        </w:rPr>
        <w:t>contentieux avec un prestataire. Cet incident</w:t>
      </w:r>
      <w:r w:rsidR="00D35C03" w:rsidRPr="00DF5042">
        <w:rPr>
          <w:rFonts w:ascii="Times New Roman" w:hAnsi="Times New Roman"/>
          <w:bCs/>
          <w:sz w:val="24"/>
          <w:szCs w:val="24"/>
        </w:rPr>
        <w:t>,</w:t>
      </w:r>
      <w:r w:rsidR="00B05BA9" w:rsidRPr="00DF5042">
        <w:rPr>
          <w:rFonts w:ascii="Times New Roman" w:hAnsi="Times New Roman"/>
          <w:bCs/>
          <w:sz w:val="24"/>
          <w:szCs w:val="24"/>
        </w:rPr>
        <w:t xml:space="preserve"> finalement résorbé</w:t>
      </w:r>
      <w:r w:rsidR="00D35C03" w:rsidRPr="00DF5042">
        <w:rPr>
          <w:rFonts w:ascii="Times New Roman" w:hAnsi="Times New Roman"/>
          <w:bCs/>
          <w:sz w:val="24"/>
          <w:szCs w:val="24"/>
        </w:rPr>
        <w:t>,</w:t>
      </w:r>
      <w:r w:rsidR="00B05BA9" w:rsidRPr="00DF5042">
        <w:rPr>
          <w:rFonts w:ascii="Times New Roman" w:hAnsi="Times New Roman"/>
          <w:bCs/>
          <w:sz w:val="24"/>
          <w:szCs w:val="24"/>
        </w:rPr>
        <w:t xml:space="preserve"> a été triangulé </w:t>
      </w:r>
      <w:r w:rsidR="00D35C03" w:rsidRPr="00DF5042">
        <w:rPr>
          <w:rFonts w:ascii="Times New Roman" w:hAnsi="Times New Roman"/>
          <w:bCs/>
          <w:sz w:val="24"/>
          <w:szCs w:val="24"/>
        </w:rPr>
        <w:t xml:space="preserve">et confirmé par </w:t>
      </w:r>
      <w:r w:rsidR="00B05BA9" w:rsidRPr="00DF5042">
        <w:rPr>
          <w:rFonts w:ascii="Times New Roman" w:hAnsi="Times New Roman"/>
          <w:bCs/>
          <w:sz w:val="24"/>
          <w:szCs w:val="24"/>
        </w:rPr>
        <w:t>deux sources primaires</w:t>
      </w:r>
      <w:r w:rsidR="00D35C03" w:rsidRPr="00DF5042">
        <w:rPr>
          <w:rFonts w:ascii="Times New Roman" w:hAnsi="Times New Roman"/>
          <w:bCs/>
          <w:sz w:val="24"/>
          <w:szCs w:val="24"/>
        </w:rPr>
        <w:t xml:space="preserve">, </w:t>
      </w:r>
      <w:r w:rsidR="00B05BA9" w:rsidRPr="00DF5042">
        <w:rPr>
          <w:rFonts w:ascii="Times New Roman" w:hAnsi="Times New Roman"/>
          <w:bCs/>
          <w:sz w:val="24"/>
          <w:szCs w:val="24"/>
        </w:rPr>
        <w:t>le Bureau et le bailleur de fonds.</w:t>
      </w:r>
    </w:p>
    <w:p w:rsidR="00067A6C" w:rsidRPr="00DF5042" w:rsidRDefault="00067A6C" w:rsidP="00B72FEC">
      <w:pPr>
        <w:pStyle w:val="Titre1"/>
        <w:spacing w:before="0" w:after="0"/>
        <w:jc w:val="center"/>
        <w:rPr>
          <w:rFonts w:asciiTheme="minorHAnsi" w:hAnsiTheme="minorHAnsi" w:cstheme="minorHAnsi"/>
          <w:b w:val="0"/>
          <w:color w:val="auto"/>
          <w:sz w:val="20"/>
          <w:szCs w:val="20"/>
        </w:rPr>
      </w:pPr>
      <w:bookmarkStart w:id="95" w:name="_Toc87597814"/>
      <w:r w:rsidRPr="00DF5042">
        <w:rPr>
          <w:rFonts w:asciiTheme="minorHAnsi" w:hAnsiTheme="minorHAnsi" w:cstheme="minorHAnsi"/>
          <w:b w:val="0"/>
          <w:color w:val="auto"/>
          <w:sz w:val="20"/>
          <w:szCs w:val="20"/>
        </w:rPr>
        <w:t xml:space="preserve">Graphe </w:t>
      </w:r>
      <w:r w:rsidR="00B72FEC" w:rsidRPr="00DF5042">
        <w:rPr>
          <w:rFonts w:asciiTheme="minorHAnsi" w:hAnsiTheme="minorHAnsi" w:cstheme="minorHAnsi"/>
          <w:b w:val="0"/>
          <w:color w:val="auto"/>
          <w:sz w:val="20"/>
          <w:szCs w:val="20"/>
        </w:rPr>
        <w:t>6</w:t>
      </w:r>
      <w:r w:rsidRPr="00DF5042">
        <w:rPr>
          <w:rFonts w:asciiTheme="minorHAnsi" w:hAnsiTheme="minorHAnsi" w:cstheme="minorHAnsi"/>
          <w:b w:val="0"/>
          <w:color w:val="auto"/>
          <w:sz w:val="20"/>
          <w:szCs w:val="20"/>
        </w:rPr>
        <w:t xml:space="preserve"> : </w:t>
      </w:r>
      <w:r w:rsidR="00B72FEC" w:rsidRPr="00DF5042">
        <w:rPr>
          <w:rFonts w:asciiTheme="minorHAnsi" w:hAnsiTheme="minorHAnsi" w:cstheme="minorHAnsi"/>
          <w:b w:val="0"/>
          <w:color w:val="auto"/>
          <w:sz w:val="20"/>
          <w:szCs w:val="20"/>
        </w:rPr>
        <w:t>Cadre budgétaire : Programma</w:t>
      </w:r>
      <w:r w:rsidRPr="00DF5042">
        <w:rPr>
          <w:rFonts w:asciiTheme="minorHAnsi" w:hAnsiTheme="minorHAnsi" w:cstheme="minorHAnsi"/>
          <w:b w:val="0"/>
          <w:color w:val="auto"/>
          <w:sz w:val="20"/>
          <w:szCs w:val="20"/>
        </w:rPr>
        <w:t>tion</w:t>
      </w:r>
      <w:r w:rsidR="00B72FEC" w:rsidRPr="00DF5042">
        <w:rPr>
          <w:rFonts w:asciiTheme="minorHAnsi" w:hAnsiTheme="minorHAnsi" w:cstheme="minorHAnsi"/>
          <w:b w:val="0"/>
          <w:color w:val="auto"/>
          <w:sz w:val="20"/>
          <w:szCs w:val="20"/>
        </w:rPr>
        <w:t>-Mobilisation-</w:t>
      </w:r>
      <w:r w:rsidRPr="00DF5042">
        <w:rPr>
          <w:rFonts w:asciiTheme="minorHAnsi" w:hAnsiTheme="minorHAnsi" w:cstheme="minorHAnsi"/>
          <w:b w:val="0"/>
          <w:color w:val="auto"/>
          <w:sz w:val="20"/>
          <w:szCs w:val="20"/>
        </w:rPr>
        <w:t>Exécution</w:t>
      </w:r>
      <w:bookmarkEnd w:id="95"/>
    </w:p>
    <w:p w:rsidR="008B3757" w:rsidRPr="00DF5042" w:rsidRDefault="00856E6B" w:rsidP="001654C4">
      <w:pPr>
        <w:ind w:firstLine="0"/>
        <w:jc w:val="both"/>
        <w:rPr>
          <w:rFonts w:ascii="Times New Roman" w:hAnsi="Times New Roman"/>
          <w:bCs/>
          <w:sz w:val="24"/>
          <w:szCs w:val="24"/>
        </w:rPr>
      </w:pPr>
      <w:r>
        <w:rPr>
          <w:rFonts w:ascii="Times New Roman" w:hAnsi="Times New Roman"/>
          <w:bCs/>
          <w:noProof/>
          <w:sz w:val="24"/>
          <w:szCs w:val="24"/>
          <w:lang w:eastAsia="fr-FR" w:bidi="ar-SA"/>
        </w:rPr>
        <w:pict>
          <v:group id="Group 18" o:spid="_x0000_s1036" style="position:absolute;left:0;text-align:left;margin-left:-41.5pt;margin-top:3.85pt;width:548pt;height:181.4pt;z-index:251681280" coordorigin="588,10502" coordsize="10960,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">
            <v:shape id="Text Box 14" o:spid="_x0000_s1037" type="#_x0000_t202" style="position:absolute;left:588;top:10502;width:5368;height:3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67678" w:rsidRDefault="00767678">
                    <w:r w:rsidRPr="0033147F">
                      <w:rPr>
                        <w:noProof/>
                        <w:lang w:eastAsia="fr-FR" w:bidi="ar-SA"/>
                      </w:rPr>
                      <w:drawing>
                        <wp:inline distT="0" distB="0" distL="0" distR="0">
                          <wp:extent cx="2980182" cy="2121408"/>
                          <wp:effectExtent l="19050" t="0" r="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v:shape id="Text Box 15" o:spid="_x0000_s1038" type="#_x0000_t202" style="position:absolute;left:6180;top:10502;width:5368;height:3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767678" w:rsidRDefault="00767678" w:rsidP="0033147F">
                    <w:r w:rsidRPr="0033147F">
                      <w:rPr>
                        <w:noProof/>
                        <w:lang w:eastAsia="fr-FR" w:bidi="ar-SA"/>
                      </w:rPr>
                      <w:drawing>
                        <wp:inline distT="0" distB="0" distL="0" distR="0">
                          <wp:extent cx="3379343" cy="2763241"/>
                          <wp:effectExtent l="19050" t="0" r="0" b="0"/>
                          <wp:docPr id="1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v:group>
        </w:pict>
      </w:r>
    </w:p>
    <w:p w:rsidR="008B3757" w:rsidRPr="00DF5042" w:rsidRDefault="008B3757"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B4A05" w:rsidRPr="00DF5042" w:rsidRDefault="00DB4A05" w:rsidP="001654C4">
      <w:pPr>
        <w:ind w:firstLine="0"/>
        <w:jc w:val="both"/>
        <w:rPr>
          <w:rFonts w:ascii="Times New Roman" w:hAnsi="Times New Roman"/>
          <w:bCs/>
          <w:sz w:val="24"/>
          <w:szCs w:val="24"/>
        </w:rPr>
      </w:pPr>
    </w:p>
    <w:p w:rsidR="00D93410" w:rsidRPr="00DF5042" w:rsidRDefault="00D93410" w:rsidP="00E47DF9">
      <w:pPr>
        <w:tabs>
          <w:tab w:val="left" w:pos="3192"/>
        </w:tabs>
        <w:ind w:firstLine="0"/>
        <w:jc w:val="center"/>
        <w:rPr>
          <w:rFonts w:ascii="Times New Roman" w:hAnsi="Times New Roman"/>
          <w:bCs/>
          <w:i/>
          <w:sz w:val="18"/>
          <w:szCs w:val="18"/>
        </w:rPr>
      </w:pPr>
      <w:r w:rsidRPr="00DF5042">
        <w:rPr>
          <w:rFonts w:ascii="Times New Roman" w:hAnsi="Times New Roman"/>
          <w:bCs/>
          <w:i/>
          <w:sz w:val="18"/>
          <w:szCs w:val="18"/>
          <w:u w:val="single"/>
        </w:rPr>
        <w:t>Source</w:t>
      </w:r>
      <w:r w:rsidRPr="00DF5042">
        <w:rPr>
          <w:rFonts w:ascii="Times New Roman" w:hAnsi="Times New Roman"/>
          <w:bCs/>
          <w:i/>
          <w:sz w:val="18"/>
          <w:szCs w:val="18"/>
        </w:rPr>
        <w:t> : PNUD/Cotonou, Octobre 2021</w:t>
      </w:r>
    </w:p>
    <w:p w:rsidR="00865AA1" w:rsidRPr="00DF5042" w:rsidRDefault="00865AA1" w:rsidP="001654C4">
      <w:pPr>
        <w:ind w:firstLine="0"/>
        <w:jc w:val="both"/>
        <w:rPr>
          <w:rFonts w:ascii="Times New Roman" w:hAnsi="Times New Roman"/>
          <w:b/>
          <w:bCs/>
          <w:sz w:val="24"/>
          <w:szCs w:val="24"/>
        </w:rPr>
      </w:pPr>
    </w:p>
    <w:p w:rsidR="009A39CE" w:rsidRPr="00DF5042" w:rsidRDefault="000A2D2D" w:rsidP="009A39CE">
      <w:pPr>
        <w:ind w:firstLine="0"/>
        <w:jc w:val="both"/>
        <w:rPr>
          <w:rFonts w:asciiTheme="minorHAnsi" w:hAnsiTheme="minorHAnsi" w:cstheme="minorHAnsi"/>
          <w:sz w:val="24"/>
          <w:szCs w:val="24"/>
        </w:rPr>
      </w:pPr>
      <w:r w:rsidRPr="00DF5042">
        <w:rPr>
          <w:rFonts w:ascii="Times New Roman" w:hAnsi="Times New Roman"/>
          <w:sz w:val="24"/>
          <w:szCs w:val="24"/>
          <w:lang w:eastAsia="fr-FR" w:bidi="ar-SA"/>
        </w:rPr>
        <w:t>105</w:t>
      </w:r>
      <w:r w:rsidR="002E20D3" w:rsidRPr="00DF5042">
        <w:rPr>
          <w:rFonts w:ascii="Times New Roman" w:hAnsi="Times New Roman"/>
          <w:sz w:val="24"/>
          <w:szCs w:val="24"/>
          <w:lang w:eastAsia="fr-FR" w:bidi="ar-SA"/>
        </w:rPr>
        <w:t>.</w:t>
      </w:r>
      <w:r w:rsidR="006C6E9B" w:rsidRPr="00DF5042">
        <w:rPr>
          <w:rFonts w:ascii="Times New Roman" w:hAnsi="Times New Roman"/>
          <w:sz w:val="24"/>
          <w:szCs w:val="24"/>
          <w:lang w:eastAsia="fr-FR" w:bidi="ar-SA"/>
        </w:rPr>
        <w:tab/>
      </w:r>
      <w:r w:rsidR="006C6E9B" w:rsidRPr="00DF5042">
        <w:rPr>
          <w:rFonts w:ascii="Times New Roman" w:hAnsi="Times New Roman"/>
          <w:b/>
          <w:i/>
          <w:sz w:val="24"/>
          <w:szCs w:val="24"/>
          <w:lang w:eastAsia="fr-FR" w:bidi="ar-SA"/>
        </w:rPr>
        <w:t>Dans quelle mesure le PNUD a-t-il renforcé les synergies avec d’autres agences des Nations Unies ?</w:t>
      </w:r>
      <w:r w:rsidR="006C6E9B" w:rsidRPr="00DF5042">
        <w:rPr>
          <w:rFonts w:ascii="Times New Roman" w:hAnsi="Times New Roman"/>
          <w:b/>
          <w:sz w:val="24"/>
          <w:szCs w:val="24"/>
          <w:lang w:eastAsia="fr-FR" w:bidi="ar-SA"/>
        </w:rPr>
        <w:t xml:space="preserve"> </w:t>
      </w:r>
      <w:r w:rsidR="009A39CE" w:rsidRPr="00DF5042">
        <w:rPr>
          <w:rFonts w:ascii="Times New Roman" w:hAnsi="Times New Roman"/>
          <w:sz w:val="24"/>
          <w:szCs w:val="24"/>
          <w:lang w:eastAsia="fr-FR" w:bidi="ar-SA"/>
        </w:rPr>
        <w:t>L</w:t>
      </w:r>
      <w:r w:rsidR="009A39CE" w:rsidRPr="00DF5042">
        <w:rPr>
          <w:rFonts w:asciiTheme="minorHAnsi" w:hAnsiTheme="minorHAnsi" w:cstheme="minorHAnsi"/>
          <w:sz w:val="24"/>
          <w:szCs w:val="24"/>
        </w:rPr>
        <w:t>e programme s’inscrit dans le cadre de l’UNSDCF et développe des interventions conjointes avec d’autres entités du Système des Nations Unies, notamment l’UNICEF, l’UNFPA, le PAM</w:t>
      </w:r>
      <w:r w:rsidR="00853A6C" w:rsidRPr="00DF5042">
        <w:rPr>
          <w:rFonts w:asciiTheme="minorHAnsi" w:hAnsiTheme="minorHAnsi" w:cstheme="minorHAnsi"/>
          <w:sz w:val="24"/>
          <w:szCs w:val="24"/>
        </w:rPr>
        <w:t xml:space="preserve"> et l’UNCDF</w:t>
      </w:r>
      <w:r w:rsidR="009A39CE" w:rsidRPr="00DF5042">
        <w:rPr>
          <w:rFonts w:asciiTheme="minorHAnsi" w:hAnsiTheme="minorHAnsi" w:cstheme="minorHAnsi"/>
          <w:sz w:val="24"/>
          <w:szCs w:val="24"/>
        </w:rPr>
        <w:t>. Les Volontaires des Nations Unies apportent aussi une contribution importante au programme en éta</w:t>
      </w:r>
      <w:r w:rsidR="00853A6C" w:rsidRPr="00DF5042">
        <w:rPr>
          <w:rFonts w:asciiTheme="minorHAnsi" w:hAnsiTheme="minorHAnsi" w:cstheme="minorHAnsi"/>
          <w:sz w:val="24"/>
          <w:szCs w:val="24"/>
        </w:rPr>
        <w:t>n</w:t>
      </w:r>
      <w:r w:rsidR="009A39CE" w:rsidRPr="00DF5042">
        <w:rPr>
          <w:rFonts w:asciiTheme="minorHAnsi" w:hAnsiTheme="minorHAnsi" w:cstheme="minorHAnsi"/>
          <w:sz w:val="24"/>
          <w:szCs w:val="24"/>
        </w:rPr>
        <w:t>t ses précieux relais sur le terrain</w:t>
      </w:r>
      <w:r w:rsidR="00853A6C" w:rsidRPr="00DF5042">
        <w:rPr>
          <w:rFonts w:asciiTheme="minorHAnsi" w:hAnsiTheme="minorHAnsi" w:cstheme="minorHAnsi"/>
          <w:sz w:val="24"/>
          <w:szCs w:val="24"/>
        </w:rPr>
        <w:t xml:space="preserve"> ou en abondant certaines équipes de projet au niveau central</w:t>
      </w:r>
      <w:r w:rsidR="009A39CE" w:rsidRPr="00DF5042">
        <w:rPr>
          <w:rFonts w:asciiTheme="minorHAnsi" w:hAnsiTheme="minorHAnsi" w:cstheme="minorHAnsi"/>
          <w:sz w:val="24"/>
          <w:szCs w:val="24"/>
        </w:rPr>
        <w:t>. L’expérience conjointe d’appui au système statistique est emblématique de cette dynamique. Le bénéficiaire institutionnel national définit ses besoin</w:t>
      </w:r>
      <w:r w:rsidR="00F068E5" w:rsidRPr="00DF5042">
        <w:rPr>
          <w:rFonts w:asciiTheme="minorHAnsi" w:hAnsiTheme="minorHAnsi" w:cstheme="minorHAnsi"/>
          <w:sz w:val="24"/>
          <w:szCs w:val="24"/>
        </w:rPr>
        <w:t>s</w:t>
      </w:r>
      <w:r w:rsidR="009A39CE" w:rsidRPr="00DF5042">
        <w:rPr>
          <w:rFonts w:asciiTheme="minorHAnsi" w:hAnsiTheme="minorHAnsi" w:cstheme="minorHAnsi"/>
          <w:sz w:val="24"/>
          <w:szCs w:val="24"/>
        </w:rPr>
        <w:t xml:space="preserve"> et formule une demande globale autour de laquelle le PNUD, l’UNICEF et l’UNFPA se réunissent pour pratiquer des arbitrages basés sur les avantages comparatifs respectifs de chaque agence pour se répartir les financements</w:t>
      </w:r>
      <w:r w:rsidR="00014923" w:rsidRPr="00DF5042">
        <w:rPr>
          <w:rFonts w:asciiTheme="minorHAnsi" w:hAnsiTheme="minorHAnsi" w:cstheme="minorHAnsi"/>
          <w:sz w:val="24"/>
          <w:szCs w:val="24"/>
        </w:rPr>
        <w:t xml:space="preserve"> et l’assistance technique sollicités. L’exécution est alors conduite par l’</w:t>
      </w:r>
      <w:r w:rsidR="000F2849" w:rsidRPr="00DF5042">
        <w:rPr>
          <w:rFonts w:asciiTheme="minorHAnsi" w:hAnsiTheme="minorHAnsi" w:cstheme="minorHAnsi"/>
          <w:sz w:val="24"/>
          <w:szCs w:val="24"/>
        </w:rPr>
        <w:t xml:space="preserve">INSAE </w:t>
      </w:r>
      <w:r w:rsidR="00014923" w:rsidRPr="00DF5042">
        <w:rPr>
          <w:rFonts w:asciiTheme="minorHAnsi" w:hAnsiTheme="minorHAnsi" w:cstheme="minorHAnsi"/>
          <w:sz w:val="24"/>
          <w:szCs w:val="24"/>
        </w:rPr>
        <w:t xml:space="preserve">lui-même, dans le cadre </w:t>
      </w:r>
      <w:r w:rsidR="00D35C03" w:rsidRPr="00DF5042">
        <w:rPr>
          <w:rFonts w:asciiTheme="minorHAnsi" w:hAnsiTheme="minorHAnsi" w:cstheme="minorHAnsi"/>
          <w:sz w:val="24"/>
          <w:szCs w:val="24"/>
        </w:rPr>
        <w:t xml:space="preserve">de </w:t>
      </w:r>
      <w:r w:rsidR="00014923" w:rsidRPr="00DF5042">
        <w:rPr>
          <w:rFonts w:asciiTheme="minorHAnsi" w:hAnsiTheme="minorHAnsi" w:cstheme="minorHAnsi"/>
          <w:sz w:val="24"/>
          <w:szCs w:val="24"/>
        </w:rPr>
        <w:t>l</w:t>
      </w:r>
      <w:r w:rsidR="00C91006" w:rsidRPr="00DF5042">
        <w:rPr>
          <w:rFonts w:asciiTheme="minorHAnsi" w:hAnsiTheme="minorHAnsi" w:cstheme="minorHAnsi"/>
          <w:sz w:val="24"/>
          <w:szCs w:val="24"/>
        </w:rPr>
        <w:t>a</w:t>
      </w:r>
      <w:r w:rsidR="00014923" w:rsidRPr="00DF5042">
        <w:rPr>
          <w:rFonts w:asciiTheme="minorHAnsi" w:hAnsiTheme="minorHAnsi" w:cstheme="minorHAnsi"/>
          <w:sz w:val="24"/>
          <w:szCs w:val="24"/>
        </w:rPr>
        <w:t xml:space="preserve"> modalité nationale. Le protocole signé avec le Programme Alimentaire Mondial est aussi d’un grand intérêt par le potentiel de valeur ajouté qu’il représente pour le pays. Il aide le PNUD à bonifier ses résultats en </w:t>
      </w:r>
      <w:r w:rsidR="00221A1F" w:rsidRPr="00DF5042">
        <w:rPr>
          <w:rFonts w:asciiTheme="minorHAnsi" w:hAnsiTheme="minorHAnsi" w:cstheme="minorHAnsi"/>
          <w:sz w:val="24"/>
          <w:szCs w:val="24"/>
        </w:rPr>
        <w:t>inscrivant</w:t>
      </w:r>
      <w:r w:rsidR="00014923" w:rsidRPr="00DF5042">
        <w:rPr>
          <w:rFonts w:asciiTheme="minorHAnsi" w:hAnsiTheme="minorHAnsi" w:cstheme="minorHAnsi"/>
          <w:sz w:val="24"/>
          <w:szCs w:val="24"/>
        </w:rPr>
        <w:t xml:space="preserve"> certaines </w:t>
      </w:r>
      <w:r w:rsidR="00C91006" w:rsidRPr="00DF5042">
        <w:rPr>
          <w:rFonts w:asciiTheme="minorHAnsi" w:hAnsiTheme="minorHAnsi" w:cstheme="minorHAnsi"/>
          <w:sz w:val="24"/>
          <w:szCs w:val="24"/>
        </w:rPr>
        <w:t xml:space="preserve">de ses </w:t>
      </w:r>
      <w:r w:rsidR="00014923" w:rsidRPr="00DF5042">
        <w:rPr>
          <w:rFonts w:asciiTheme="minorHAnsi" w:hAnsiTheme="minorHAnsi" w:cstheme="minorHAnsi"/>
          <w:sz w:val="24"/>
          <w:szCs w:val="24"/>
        </w:rPr>
        <w:t xml:space="preserve">interventions dans le cadre de concepts plus accomplis de chaîne de valeur. </w:t>
      </w:r>
      <w:r w:rsidR="00C91006" w:rsidRPr="00DF5042">
        <w:rPr>
          <w:rFonts w:asciiTheme="minorHAnsi" w:hAnsiTheme="minorHAnsi" w:cstheme="minorHAnsi"/>
          <w:sz w:val="24"/>
          <w:szCs w:val="24"/>
        </w:rPr>
        <w:t>C’est ainsi que l</w:t>
      </w:r>
      <w:r w:rsidR="00014923" w:rsidRPr="00DF5042">
        <w:rPr>
          <w:rFonts w:asciiTheme="minorHAnsi" w:hAnsiTheme="minorHAnsi" w:cstheme="minorHAnsi"/>
          <w:sz w:val="24"/>
          <w:szCs w:val="24"/>
        </w:rPr>
        <w:t xml:space="preserve">’appui au système national de normalisation permettra de certifier </w:t>
      </w:r>
      <w:r w:rsidR="00C91006" w:rsidRPr="00DF5042">
        <w:rPr>
          <w:rFonts w:asciiTheme="minorHAnsi" w:hAnsiTheme="minorHAnsi" w:cstheme="minorHAnsi"/>
          <w:sz w:val="24"/>
          <w:szCs w:val="24"/>
        </w:rPr>
        <w:t xml:space="preserve">des </w:t>
      </w:r>
      <w:r w:rsidR="00014923" w:rsidRPr="00DF5042">
        <w:rPr>
          <w:rFonts w:asciiTheme="minorHAnsi" w:hAnsiTheme="minorHAnsi" w:cstheme="minorHAnsi"/>
          <w:sz w:val="24"/>
          <w:szCs w:val="24"/>
        </w:rPr>
        <w:t>productions agricoles qui trouveront alors un débouché important auprès du PAM dans le cadre de ses fournitures aux cantines scolaires.</w:t>
      </w:r>
    </w:p>
    <w:p w:rsidR="001654C4" w:rsidRPr="00DF5042" w:rsidRDefault="001654C4" w:rsidP="001654C4">
      <w:pPr>
        <w:ind w:firstLine="0"/>
        <w:jc w:val="both"/>
        <w:rPr>
          <w:rFonts w:ascii="Times New Roman" w:hAnsi="Times New Roman"/>
          <w:sz w:val="24"/>
          <w:szCs w:val="24"/>
        </w:rPr>
      </w:pPr>
    </w:p>
    <w:p w:rsidR="001654C4" w:rsidRPr="00DF5042" w:rsidRDefault="001654C4" w:rsidP="004720F2">
      <w:pPr>
        <w:pStyle w:val="Titre3"/>
        <w:numPr>
          <w:ilvl w:val="1"/>
          <w:numId w:val="28"/>
        </w:numPr>
        <w:pBdr>
          <w:bottom w:val="none" w:sz="0" w:space="0" w:color="auto"/>
        </w:pBdr>
        <w:spacing w:before="0" w:after="0"/>
        <w:rPr>
          <w:rFonts w:ascii="Times New Roman" w:hAnsi="Times New Roman"/>
          <w:b/>
          <w:color w:val="auto"/>
        </w:rPr>
      </w:pPr>
      <w:bookmarkStart w:id="96" w:name="_Toc87597815"/>
      <w:r w:rsidRPr="00DF5042">
        <w:rPr>
          <w:rFonts w:ascii="Times New Roman" w:hAnsi="Times New Roman"/>
          <w:b/>
          <w:color w:val="auto"/>
        </w:rPr>
        <w:t>Durabilité</w:t>
      </w:r>
      <w:bookmarkEnd w:id="96"/>
    </w:p>
    <w:p w:rsidR="00634A27" w:rsidRPr="00DF5042" w:rsidRDefault="00634A27" w:rsidP="00634A27">
      <w:pPr>
        <w:ind w:firstLine="0"/>
        <w:rPr>
          <w:rFonts w:ascii="Times New Roman" w:hAnsi="Times New Roman"/>
          <w:bCs/>
          <w:sz w:val="24"/>
          <w:szCs w:val="24"/>
        </w:rPr>
      </w:pPr>
    </w:p>
    <w:p w:rsidR="00701D4C" w:rsidRPr="00931F10" w:rsidRDefault="00FD79FE" w:rsidP="00701D4C">
      <w:pPr>
        <w:ind w:firstLine="0"/>
        <w:jc w:val="both"/>
        <w:rPr>
          <w:rFonts w:ascii="Times New Roman" w:hAnsi="Times New Roman"/>
          <w:bCs/>
          <w:sz w:val="24"/>
          <w:szCs w:val="24"/>
        </w:rPr>
      </w:pPr>
      <w:r w:rsidRPr="00DF5042">
        <w:rPr>
          <w:rFonts w:ascii="Times New Roman" w:hAnsi="Times New Roman"/>
          <w:bCs/>
          <w:sz w:val="24"/>
          <w:szCs w:val="24"/>
        </w:rPr>
        <w:t>1</w:t>
      </w:r>
      <w:r w:rsidR="000A2D2D" w:rsidRPr="00DF5042">
        <w:rPr>
          <w:rFonts w:ascii="Times New Roman" w:hAnsi="Times New Roman"/>
          <w:bCs/>
          <w:sz w:val="24"/>
          <w:szCs w:val="24"/>
        </w:rPr>
        <w:t>06</w:t>
      </w:r>
      <w:r w:rsidR="00CE4AA6" w:rsidRPr="00DF5042">
        <w:rPr>
          <w:rFonts w:ascii="Times New Roman" w:hAnsi="Times New Roman"/>
          <w:bCs/>
          <w:sz w:val="24"/>
          <w:szCs w:val="24"/>
        </w:rPr>
        <w:t>.</w:t>
      </w:r>
      <w:r w:rsidR="00634A27" w:rsidRPr="00DF5042">
        <w:rPr>
          <w:rFonts w:ascii="Times New Roman" w:hAnsi="Times New Roman"/>
          <w:bCs/>
          <w:sz w:val="24"/>
          <w:szCs w:val="24"/>
        </w:rPr>
        <w:tab/>
      </w:r>
      <w:r w:rsidR="006C6E9B" w:rsidRPr="00DF5042">
        <w:rPr>
          <w:rFonts w:ascii="Times New Roman" w:hAnsi="Times New Roman"/>
          <w:b/>
          <w:i/>
          <w:sz w:val="24"/>
          <w:szCs w:val="24"/>
        </w:rPr>
        <w:t xml:space="preserve">Quelle est la probabilité que les bénéfices tirés du CPD actuel et du CPD précédent se maintiennent au niveau national et infranational par un niveau adapté d’appropriation, d’engagement et de volonté affichée par le gouvernement ? </w:t>
      </w:r>
      <w:r w:rsidR="00701D4C" w:rsidRPr="00DF5042">
        <w:rPr>
          <w:rFonts w:ascii="Times New Roman" w:hAnsi="Times New Roman"/>
          <w:b/>
          <w:bCs/>
          <w:i/>
          <w:sz w:val="24"/>
          <w:szCs w:val="24"/>
        </w:rPr>
        <w:t>(TDR)</w:t>
      </w:r>
      <w:r w:rsidR="00D00240" w:rsidRPr="00DF5042">
        <w:rPr>
          <w:rFonts w:ascii="Times New Roman" w:hAnsi="Times New Roman"/>
          <w:b/>
          <w:bCs/>
          <w:sz w:val="24"/>
          <w:szCs w:val="24"/>
        </w:rPr>
        <w:t xml:space="preserve">. </w:t>
      </w:r>
      <w:r w:rsidR="00221A1F" w:rsidRPr="00DF5042">
        <w:rPr>
          <w:rFonts w:ascii="Times New Roman" w:hAnsi="Times New Roman"/>
          <w:bCs/>
          <w:sz w:val="24"/>
          <w:szCs w:val="24"/>
        </w:rPr>
        <w:t xml:space="preserve">Les interventions du programme ont, généralement parlant, une stratégie de sortie, concourant à faire en sorte que les dynamiques mises en place survivent au cycle. La base de cette approche est fondamentalement l’exécution nationale et l’ancrage des projets dans les structures </w:t>
      </w:r>
      <w:r w:rsidR="00A43961" w:rsidRPr="00DF5042">
        <w:rPr>
          <w:rFonts w:ascii="Times New Roman" w:hAnsi="Times New Roman"/>
          <w:bCs/>
          <w:sz w:val="24"/>
          <w:szCs w:val="24"/>
        </w:rPr>
        <w:t xml:space="preserve">étatiques </w:t>
      </w:r>
      <w:r w:rsidR="00221A1F" w:rsidRPr="00DF5042">
        <w:rPr>
          <w:rFonts w:ascii="Times New Roman" w:hAnsi="Times New Roman"/>
          <w:bCs/>
          <w:sz w:val="24"/>
          <w:szCs w:val="24"/>
        </w:rPr>
        <w:t xml:space="preserve">et les formes d’appropriation ainsi suscitées. </w:t>
      </w:r>
      <w:r w:rsidR="00FE07F3" w:rsidRPr="00DF5042">
        <w:rPr>
          <w:rFonts w:ascii="Times New Roman" w:hAnsi="Times New Roman"/>
          <w:bCs/>
          <w:sz w:val="24"/>
          <w:szCs w:val="24"/>
        </w:rPr>
        <w:t>Les directeurs et les coordonnateurs de</w:t>
      </w:r>
      <w:r w:rsidR="00A43961" w:rsidRPr="00DF5042">
        <w:rPr>
          <w:rFonts w:ascii="Times New Roman" w:hAnsi="Times New Roman"/>
          <w:bCs/>
          <w:sz w:val="24"/>
          <w:szCs w:val="24"/>
        </w:rPr>
        <w:t>s</w:t>
      </w:r>
      <w:r w:rsidR="00FE07F3" w:rsidRPr="00DF5042">
        <w:rPr>
          <w:rFonts w:ascii="Times New Roman" w:hAnsi="Times New Roman"/>
          <w:bCs/>
          <w:sz w:val="24"/>
          <w:szCs w:val="24"/>
        </w:rPr>
        <w:t xml:space="preserve"> projet</w:t>
      </w:r>
      <w:r w:rsidR="00A43961" w:rsidRPr="00DF5042">
        <w:rPr>
          <w:rFonts w:ascii="Times New Roman" w:hAnsi="Times New Roman"/>
          <w:bCs/>
          <w:sz w:val="24"/>
          <w:szCs w:val="24"/>
        </w:rPr>
        <w:t>s</w:t>
      </w:r>
      <w:r w:rsidR="00FE07F3" w:rsidRPr="00DF5042">
        <w:rPr>
          <w:rFonts w:ascii="Times New Roman" w:hAnsi="Times New Roman"/>
          <w:bCs/>
          <w:sz w:val="24"/>
          <w:szCs w:val="24"/>
        </w:rPr>
        <w:t xml:space="preserve"> sont </w:t>
      </w:r>
      <w:r w:rsidR="00FE07F3" w:rsidRPr="00931F10">
        <w:rPr>
          <w:rFonts w:ascii="Times New Roman" w:hAnsi="Times New Roman"/>
          <w:bCs/>
          <w:sz w:val="24"/>
          <w:szCs w:val="24"/>
        </w:rPr>
        <w:t>des agents de l’</w:t>
      </w:r>
      <w:r w:rsidR="00F11E1D" w:rsidRPr="00931F10">
        <w:rPr>
          <w:rFonts w:ascii="Times New Roman" w:hAnsi="Times New Roman"/>
          <w:bCs/>
          <w:sz w:val="24"/>
          <w:szCs w:val="24"/>
        </w:rPr>
        <w:t>É</w:t>
      </w:r>
      <w:r w:rsidR="00FE07F3" w:rsidRPr="00931F10">
        <w:rPr>
          <w:rFonts w:ascii="Times New Roman" w:hAnsi="Times New Roman"/>
          <w:bCs/>
          <w:sz w:val="24"/>
          <w:szCs w:val="24"/>
        </w:rPr>
        <w:t xml:space="preserve">tat en poste dans </w:t>
      </w:r>
      <w:r w:rsidR="00A43961" w:rsidRPr="00931F10">
        <w:rPr>
          <w:rFonts w:ascii="Times New Roman" w:hAnsi="Times New Roman"/>
          <w:bCs/>
          <w:sz w:val="24"/>
          <w:szCs w:val="24"/>
        </w:rPr>
        <w:t>c</w:t>
      </w:r>
      <w:r w:rsidR="00FE07F3" w:rsidRPr="00931F10">
        <w:rPr>
          <w:rFonts w:ascii="Times New Roman" w:hAnsi="Times New Roman"/>
          <w:bCs/>
          <w:sz w:val="24"/>
          <w:szCs w:val="24"/>
        </w:rPr>
        <w:t xml:space="preserve">es structures sectorielles qui abritent </w:t>
      </w:r>
      <w:r w:rsidR="00C91006" w:rsidRPr="00931F10">
        <w:rPr>
          <w:rFonts w:ascii="Times New Roman" w:hAnsi="Times New Roman"/>
          <w:bCs/>
          <w:sz w:val="24"/>
          <w:szCs w:val="24"/>
        </w:rPr>
        <w:t>l</w:t>
      </w:r>
      <w:r w:rsidR="00FE07F3" w:rsidRPr="00931F10">
        <w:rPr>
          <w:rFonts w:ascii="Times New Roman" w:hAnsi="Times New Roman"/>
          <w:bCs/>
          <w:sz w:val="24"/>
          <w:szCs w:val="24"/>
        </w:rPr>
        <w:t>esdits projets. Dans ces unités de mise en œuvre</w:t>
      </w:r>
      <w:r w:rsidR="00A43961" w:rsidRPr="00931F10">
        <w:rPr>
          <w:rFonts w:ascii="Times New Roman" w:hAnsi="Times New Roman"/>
          <w:bCs/>
          <w:sz w:val="24"/>
          <w:szCs w:val="24"/>
        </w:rPr>
        <w:t>,</w:t>
      </w:r>
      <w:r w:rsidR="00FE07F3" w:rsidRPr="00931F10">
        <w:rPr>
          <w:rFonts w:ascii="Times New Roman" w:hAnsi="Times New Roman"/>
          <w:bCs/>
          <w:sz w:val="24"/>
          <w:szCs w:val="24"/>
        </w:rPr>
        <w:t xml:space="preserve"> seuls les gestionnaires</w:t>
      </w:r>
      <w:r w:rsidR="00A43961" w:rsidRPr="00931F10">
        <w:rPr>
          <w:rFonts w:ascii="Times New Roman" w:hAnsi="Times New Roman"/>
          <w:bCs/>
          <w:sz w:val="24"/>
          <w:szCs w:val="24"/>
        </w:rPr>
        <w:t>, avec statut d’assistant financier,</w:t>
      </w:r>
      <w:r w:rsidR="00FE07F3" w:rsidRPr="00931F10">
        <w:rPr>
          <w:rFonts w:ascii="Times New Roman" w:hAnsi="Times New Roman"/>
          <w:bCs/>
          <w:sz w:val="24"/>
          <w:szCs w:val="24"/>
        </w:rPr>
        <w:t xml:space="preserve"> </w:t>
      </w:r>
      <w:r w:rsidR="00E47DF9" w:rsidRPr="00931F10">
        <w:rPr>
          <w:rFonts w:ascii="Times New Roman" w:hAnsi="Times New Roman"/>
          <w:bCs/>
          <w:sz w:val="24"/>
          <w:szCs w:val="24"/>
        </w:rPr>
        <w:t xml:space="preserve">et quelques chargés de suivi-évaluation, </w:t>
      </w:r>
      <w:r w:rsidR="00FE07F3" w:rsidRPr="00931F10">
        <w:rPr>
          <w:rFonts w:ascii="Times New Roman" w:hAnsi="Times New Roman"/>
          <w:bCs/>
          <w:sz w:val="24"/>
          <w:szCs w:val="24"/>
        </w:rPr>
        <w:t xml:space="preserve">sont des personnels ad hoc recrutés </w:t>
      </w:r>
      <w:r w:rsidR="00E47DF9" w:rsidRPr="00931F10">
        <w:rPr>
          <w:rFonts w:ascii="Times New Roman" w:hAnsi="Times New Roman"/>
          <w:bCs/>
          <w:sz w:val="24"/>
          <w:szCs w:val="24"/>
        </w:rPr>
        <w:t xml:space="preserve">dans le cadre des </w:t>
      </w:r>
      <w:r w:rsidR="00D730FF" w:rsidRPr="00931F10">
        <w:rPr>
          <w:rFonts w:ascii="Times New Roman" w:hAnsi="Times New Roman"/>
          <w:bCs/>
          <w:sz w:val="24"/>
          <w:szCs w:val="24"/>
        </w:rPr>
        <w:t>interventions mai</w:t>
      </w:r>
      <w:r w:rsidR="00A43961" w:rsidRPr="00931F10">
        <w:rPr>
          <w:rFonts w:ascii="Times New Roman" w:hAnsi="Times New Roman"/>
          <w:bCs/>
          <w:sz w:val="24"/>
          <w:szCs w:val="24"/>
        </w:rPr>
        <w:t>s sous la tutelle des premiers.</w:t>
      </w:r>
    </w:p>
    <w:p w:rsidR="00D00240" w:rsidRPr="00931F10" w:rsidRDefault="00D00240" w:rsidP="00701D4C">
      <w:pPr>
        <w:ind w:firstLine="0"/>
        <w:jc w:val="both"/>
        <w:rPr>
          <w:rFonts w:ascii="Times New Roman" w:hAnsi="Times New Roman"/>
          <w:bCs/>
          <w:sz w:val="24"/>
          <w:szCs w:val="24"/>
        </w:rPr>
      </w:pPr>
    </w:p>
    <w:p w:rsidR="00D730FF" w:rsidRPr="00DF5042" w:rsidRDefault="00FD79FE" w:rsidP="00701D4C">
      <w:pPr>
        <w:ind w:firstLine="0"/>
        <w:jc w:val="both"/>
        <w:rPr>
          <w:rFonts w:ascii="Times New Roman" w:hAnsi="Times New Roman"/>
          <w:bCs/>
          <w:sz w:val="24"/>
          <w:szCs w:val="24"/>
        </w:rPr>
      </w:pPr>
      <w:r w:rsidRPr="00931F10">
        <w:rPr>
          <w:rFonts w:ascii="Times New Roman" w:hAnsi="Times New Roman"/>
          <w:bCs/>
          <w:sz w:val="24"/>
          <w:szCs w:val="24"/>
        </w:rPr>
        <w:t>1</w:t>
      </w:r>
      <w:r w:rsidR="000A2D2D" w:rsidRPr="00931F10">
        <w:rPr>
          <w:rFonts w:ascii="Times New Roman" w:hAnsi="Times New Roman"/>
          <w:bCs/>
          <w:sz w:val="24"/>
          <w:szCs w:val="24"/>
        </w:rPr>
        <w:t>07</w:t>
      </w:r>
      <w:r w:rsidR="002E20D3" w:rsidRPr="00931F10">
        <w:rPr>
          <w:rFonts w:ascii="Times New Roman" w:hAnsi="Times New Roman"/>
          <w:bCs/>
          <w:sz w:val="24"/>
          <w:szCs w:val="24"/>
        </w:rPr>
        <w:t>.</w:t>
      </w:r>
      <w:r w:rsidR="00D730FF" w:rsidRPr="00931F10">
        <w:rPr>
          <w:rFonts w:ascii="Times New Roman" w:hAnsi="Times New Roman"/>
          <w:bCs/>
          <w:sz w:val="24"/>
          <w:szCs w:val="24"/>
        </w:rPr>
        <w:tab/>
      </w:r>
      <w:r w:rsidR="00C91006" w:rsidRPr="00931F10">
        <w:rPr>
          <w:rFonts w:ascii="Times New Roman" w:hAnsi="Times New Roman"/>
          <w:bCs/>
          <w:sz w:val="24"/>
          <w:szCs w:val="24"/>
        </w:rPr>
        <w:t xml:space="preserve">Les </w:t>
      </w:r>
      <w:r w:rsidR="00F11E1D" w:rsidRPr="00931F10">
        <w:rPr>
          <w:rFonts w:ascii="Times New Roman" w:hAnsi="Times New Roman"/>
          <w:bCs/>
          <w:sz w:val="24"/>
          <w:szCs w:val="24"/>
        </w:rPr>
        <w:t>activités à</w:t>
      </w:r>
      <w:r w:rsidR="00D730FF" w:rsidRPr="00931F10">
        <w:rPr>
          <w:rFonts w:ascii="Times New Roman" w:hAnsi="Times New Roman"/>
          <w:bCs/>
          <w:sz w:val="24"/>
          <w:szCs w:val="24"/>
        </w:rPr>
        <w:t xml:space="preserve"> la base, forcément limitées en termes de couverture </w:t>
      </w:r>
      <w:r w:rsidR="00C91006" w:rsidRPr="00931F10">
        <w:rPr>
          <w:rFonts w:ascii="Times New Roman" w:hAnsi="Times New Roman"/>
          <w:bCs/>
          <w:sz w:val="24"/>
          <w:szCs w:val="24"/>
        </w:rPr>
        <w:t xml:space="preserve">géographique </w:t>
      </w:r>
      <w:r w:rsidR="00A43961" w:rsidRPr="00931F10">
        <w:rPr>
          <w:rFonts w:ascii="Times New Roman" w:hAnsi="Times New Roman"/>
          <w:bCs/>
          <w:sz w:val="24"/>
          <w:szCs w:val="24"/>
        </w:rPr>
        <w:t>(nombre restreint de communes)</w:t>
      </w:r>
      <w:r w:rsidR="00D730FF" w:rsidRPr="00931F10">
        <w:rPr>
          <w:rFonts w:ascii="Times New Roman" w:hAnsi="Times New Roman"/>
          <w:bCs/>
          <w:sz w:val="24"/>
          <w:szCs w:val="24"/>
        </w:rPr>
        <w:t xml:space="preserve">, </w:t>
      </w:r>
      <w:r w:rsidR="00C91006" w:rsidRPr="00931F10">
        <w:rPr>
          <w:rFonts w:ascii="Times New Roman" w:hAnsi="Times New Roman"/>
          <w:bCs/>
          <w:sz w:val="24"/>
          <w:szCs w:val="24"/>
        </w:rPr>
        <w:t>v</w:t>
      </w:r>
      <w:r w:rsidR="00D730FF" w:rsidRPr="00931F10">
        <w:rPr>
          <w:rFonts w:ascii="Times New Roman" w:hAnsi="Times New Roman"/>
          <w:bCs/>
          <w:sz w:val="24"/>
          <w:szCs w:val="24"/>
        </w:rPr>
        <w:t>eille</w:t>
      </w:r>
      <w:r w:rsidR="00C91006" w:rsidRPr="00931F10">
        <w:rPr>
          <w:rFonts w:ascii="Times New Roman" w:hAnsi="Times New Roman"/>
          <w:bCs/>
          <w:sz w:val="24"/>
          <w:szCs w:val="24"/>
        </w:rPr>
        <w:t>nt</w:t>
      </w:r>
      <w:r w:rsidR="00D730FF" w:rsidRPr="00931F10">
        <w:rPr>
          <w:rFonts w:ascii="Times New Roman" w:hAnsi="Times New Roman"/>
          <w:bCs/>
          <w:sz w:val="24"/>
          <w:szCs w:val="24"/>
        </w:rPr>
        <w:t xml:space="preserve"> à intégrer du renforcement de</w:t>
      </w:r>
      <w:r w:rsidR="00A43961" w:rsidRPr="00931F10">
        <w:rPr>
          <w:rFonts w:ascii="Times New Roman" w:hAnsi="Times New Roman"/>
          <w:bCs/>
          <w:sz w:val="24"/>
          <w:szCs w:val="24"/>
        </w:rPr>
        <w:t>s</w:t>
      </w:r>
      <w:r w:rsidR="00D730FF" w:rsidRPr="00931F10">
        <w:rPr>
          <w:rFonts w:ascii="Times New Roman" w:hAnsi="Times New Roman"/>
          <w:bCs/>
          <w:sz w:val="24"/>
          <w:szCs w:val="24"/>
        </w:rPr>
        <w:t xml:space="preserve"> capacités de</w:t>
      </w:r>
      <w:r w:rsidR="00A43961" w:rsidRPr="00931F10">
        <w:rPr>
          <w:rFonts w:ascii="Times New Roman" w:hAnsi="Times New Roman"/>
          <w:bCs/>
          <w:sz w:val="24"/>
          <w:szCs w:val="24"/>
        </w:rPr>
        <w:t>s</w:t>
      </w:r>
      <w:r w:rsidR="00D730FF" w:rsidRPr="00DF5042">
        <w:rPr>
          <w:rFonts w:ascii="Times New Roman" w:hAnsi="Times New Roman"/>
          <w:bCs/>
          <w:sz w:val="24"/>
          <w:szCs w:val="24"/>
        </w:rPr>
        <w:t xml:space="preserve"> structures nationales</w:t>
      </w:r>
      <w:r w:rsidR="00A43961" w:rsidRPr="00DF5042">
        <w:rPr>
          <w:rFonts w:ascii="Times New Roman" w:hAnsi="Times New Roman"/>
          <w:bCs/>
          <w:sz w:val="24"/>
          <w:szCs w:val="24"/>
        </w:rPr>
        <w:t xml:space="preserve"> en charge du secteur </w:t>
      </w:r>
      <w:r w:rsidR="00D730FF" w:rsidRPr="00DF5042">
        <w:rPr>
          <w:rFonts w:ascii="Times New Roman" w:hAnsi="Times New Roman"/>
          <w:bCs/>
          <w:sz w:val="24"/>
          <w:szCs w:val="24"/>
        </w:rPr>
        <w:t xml:space="preserve">pour leur permettre </w:t>
      </w:r>
      <w:r w:rsidR="00A43961" w:rsidRPr="00DF5042">
        <w:rPr>
          <w:rFonts w:ascii="Times New Roman" w:hAnsi="Times New Roman"/>
          <w:bCs/>
          <w:sz w:val="24"/>
          <w:szCs w:val="24"/>
        </w:rPr>
        <w:t xml:space="preserve">d’envisager </w:t>
      </w:r>
      <w:r w:rsidR="00D730FF" w:rsidRPr="00DF5042">
        <w:rPr>
          <w:rFonts w:ascii="Times New Roman" w:hAnsi="Times New Roman"/>
          <w:bCs/>
          <w:sz w:val="24"/>
          <w:szCs w:val="24"/>
        </w:rPr>
        <w:t xml:space="preserve">un passage progressif </w:t>
      </w:r>
      <w:r w:rsidR="00A43961" w:rsidRPr="00DF5042">
        <w:rPr>
          <w:rFonts w:ascii="Times New Roman" w:hAnsi="Times New Roman"/>
          <w:bCs/>
          <w:sz w:val="24"/>
          <w:szCs w:val="24"/>
        </w:rPr>
        <w:t>à</w:t>
      </w:r>
      <w:r w:rsidR="00D730FF" w:rsidRPr="00DF5042">
        <w:rPr>
          <w:rFonts w:ascii="Times New Roman" w:hAnsi="Times New Roman"/>
          <w:bCs/>
          <w:sz w:val="24"/>
          <w:szCs w:val="24"/>
        </w:rPr>
        <w:t xml:space="preserve"> l’échelle. </w:t>
      </w:r>
      <w:r w:rsidR="008A3E5D" w:rsidRPr="00DF5042">
        <w:rPr>
          <w:rFonts w:ascii="Times New Roman" w:hAnsi="Times New Roman"/>
          <w:bCs/>
          <w:sz w:val="24"/>
          <w:szCs w:val="24"/>
        </w:rPr>
        <w:t>C’est le cas</w:t>
      </w:r>
      <w:r w:rsidR="00C91006" w:rsidRPr="00DF5042">
        <w:rPr>
          <w:rFonts w:ascii="Times New Roman" w:hAnsi="Times New Roman"/>
          <w:bCs/>
          <w:sz w:val="24"/>
          <w:szCs w:val="24"/>
        </w:rPr>
        <w:t>,</w:t>
      </w:r>
      <w:r w:rsidR="008A3E5D" w:rsidRPr="00DF5042">
        <w:rPr>
          <w:rFonts w:ascii="Times New Roman" w:hAnsi="Times New Roman"/>
          <w:bCs/>
          <w:sz w:val="24"/>
          <w:szCs w:val="24"/>
        </w:rPr>
        <w:t xml:space="preserve"> par exemple</w:t>
      </w:r>
      <w:r w:rsidR="00C91006" w:rsidRPr="00DF5042">
        <w:rPr>
          <w:rFonts w:ascii="Times New Roman" w:hAnsi="Times New Roman"/>
          <w:bCs/>
          <w:sz w:val="24"/>
          <w:szCs w:val="24"/>
        </w:rPr>
        <w:t>,</w:t>
      </w:r>
      <w:r w:rsidR="008A3E5D" w:rsidRPr="00DF5042">
        <w:rPr>
          <w:rFonts w:ascii="Times New Roman" w:hAnsi="Times New Roman"/>
          <w:bCs/>
          <w:sz w:val="24"/>
          <w:szCs w:val="24"/>
        </w:rPr>
        <w:t xml:space="preserve"> du PMSD qui</w:t>
      </w:r>
      <w:r w:rsidR="00773D7A" w:rsidRPr="00DF5042">
        <w:rPr>
          <w:rFonts w:ascii="Times New Roman" w:hAnsi="Times New Roman"/>
          <w:bCs/>
          <w:sz w:val="24"/>
          <w:szCs w:val="24"/>
        </w:rPr>
        <w:t>,</w:t>
      </w:r>
      <w:r w:rsidR="008A3E5D" w:rsidRPr="00DF5042">
        <w:rPr>
          <w:rFonts w:ascii="Times New Roman" w:hAnsi="Times New Roman"/>
          <w:bCs/>
          <w:sz w:val="24"/>
          <w:szCs w:val="24"/>
        </w:rPr>
        <w:t xml:space="preserve"> dans le cadre de sa stratégie de sortie a formé les structures </w:t>
      </w:r>
      <w:r w:rsidR="00C91006" w:rsidRPr="00DF5042">
        <w:rPr>
          <w:rFonts w:ascii="Times New Roman" w:hAnsi="Times New Roman"/>
          <w:bCs/>
          <w:sz w:val="24"/>
          <w:szCs w:val="24"/>
        </w:rPr>
        <w:t xml:space="preserve">régaliennes actives sur le terrain, </w:t>
      </w:r>
      <w:r w:rsidR="008A3E5D" w:rsidRPr="00DF5042">
        <w:rPr>
          <w:rFonts w:ascii="Times New Roman" w:hAnsi="Times New Roman"/>
          <w:bCs/>
          <w:sz w:val="24"/>
          <w:szCs w:val="24"/>
        </w:rPr>
        <w:t>notamment les Agences Territoriales de Développement Agricole (ATDA) et les mairies</w:t>
      </w:r>
      <w:r w:rsidR="00C91006" w:rsidRPr="00DF5042">
        <w:rPr>
          <w:rFonts w:ascii="Times New Roman" w:hAnsi="Times New Roman"/>
          <w:bCs/>
          <w:sz w:val="24"/>
          <w:szCs w:val="24"/>
        </w:rPr>
        <w:t>,</w:t>
      </w:r>
      <w:r w:rsidR="008A3E5D" w:rsidRPr="00DF5042">
        <w:rPr>
          <w:rFonts w:ascii="Times New Roman" w:hAnsi="Times New Roman"/>
          <w:bCs/>
          <w:sz w:val="24"/>
          <w:szCs w:val="24"/>
        </w:rPr>
        <w:t xml:space="preserve"> en vue d’une pérenni</w:t>
      </w:r>
      <w:r w:rsidR="00C91006" w:rsidRPr="00DF5042">
        <w:rPr>
          <w:rFonts w:ascii="Times New Roman" w:hAnsi="Times New Roman"/>
          <w:bCs/>
          <w:sz w:val="24"/>
          <w:szCs w:val="24"/>
        </w:rPr>
        <w:t>sa</w:t>
      </w:r>
      <w:r w:rsidR="008A3E5D" w:rsidRPr="00DF5042">
        <w:rPr>
          <w:rFonts w:ascii="Times New Roman" w:hAnsi="Times New Roman"/>
          <w:bCs/>
          <w:sz w:val="24"/>
          <w:szCs w:val="24"/>
        </w:rPr>
        <w:t>t</w:t>
      </w:r>
      <w:r w:rsidR="00C91006" w:rsidRPr="00DF5042">
        <w:rPr>
          <w:rFonts w:ascii="Times New Roman" w:hAnsi="Times New Roman"/>
          <w:bCs/>
          <w:sz w:val="24"/>
          <w:szCs w:val="24"/>
        </w:rPr>
        <w:t>ion</w:t>
      </w:r>
      <w:r w:rsidR="008A3E5D" w:rsidRPr="00DF5042">
        <w:rPr>
          <w:rFonts w:ascii="Times New Roman" w:hAnsi="Times New Roman"/>
          <w:bCs/>
          <w:sz w:val="24"/>
          <w:szCs w:val="24"/>
        </w:rPr>
        <w:t xml:space="preserve"> des acquis et de la réplication de l’expérience. </w:t>
      </w:r>
      <w:r w:rsidR="00D730FF" w:rsidRPr="00DF5042">
        <w:rPr>
          <w:rFonts w:ascii="Times New Roman" w:hAnsi="Times New Roman"/>
          <w:bCs/>
          <w:sz w:val="24"/>
          <w:szCs w:val="24"/>
        </w:rPr>
        <w:t>Au niveau local</w:t>
      </w:r>
      <w:r w:rsidR="00C91006" w:rsidRPr="00DF5042">
        <w:rPr>
          <w:rFonts w:ascii="Times New Roman" w:hAnsi="Times New Roman"/>
          <w:bCs/>
          <w:sz w:val="24"/>
          <w:szCs w:val="24"/>
        </w:rPr>
        <w:t xml:space="preserve"> encore</w:t>
      </w:r>
      <w:r w:rsidR="00D730FF" w:rsidRPr="00DF5042">
        <w:rPr>
          <w:rFonts w:ascii="Times New Roman" w:hAnsi="Times New Roman"/>
          <w:bCs/>
          <w:sz w:val="24"/>
          <w:szCs w:val="24"/>
        </w:rPr>
        <w:t>, les interventions sont ancrées dan</w:t>
      </w:r>
      <w:r w:rsidR="005B4C34" w:rsidRPr="00DF5042">
        <w:rPr>
          <w:rFonts w:ascii="Times New Roman" w:hAnsi="Times New Roman"/>
          <w:bCs/>
          <w:sz w:val="24"/>
          <w:szCs w:val="24"/>
        </w:rPr>
        <w:t>s</w:t>
      </w:r>
      <w:r w:rsidR="00D730FF" w:rsidRPr="00DF5042">
        <w:rPr>
          <w:rFonts w:ascii="Times New Roman" w:hAnsi="Times New Roman"/>
          <w:bCs/>
          <w:sz w:val="24"/>
          <w:szCs w:val="24"/>
        </w:rPr>
        <w:t xml:space="preserve"> des superstructures associatives </w:t>
      </w:r>
      <w:r w:rsidR="00C91006" w:rsidRPr="00DF5042">
        <w:rPr>
          <w:rFonts w:ascii="Times New Roman" w:hAnsi="Times New Roman"/>
          <w:bCs/>
          <w:sz w:val="24"/>
          <w:szCs w:val="24"/>
        </w:rPr>
        <w:t xml:space="preserve">de </w:t>
      </w:r>
      <w:r w:rsidR="00D730FF" w:rsidRPr="00DF5042">
        <w:rPr>
          <w:rFonts w:ascii="Times New Roman" w:hAnsi="Times New Roman"/>
          <w:bCs/>
          <w:sz w:val="24"/>
          <w:szCs w:val="24"/>
        </w:rPr>
        <w:t xml:space="preserve">base </w:t>
      </w:r>
      <w:r w:rsidR="005B4C34" w:rsidRPr="00DF5042">
        <w:rPr>
          <w:rFonts w:ascii="Times New Roman" w:hAnsi="Times New Roman"/>
          <w:bCs/>
          <w:sz w:val="24"/>
          <w:szCs w:val="24"/>
        </w:rPr>
        <w:t xml:space="preserve">auxquelles le programme </w:t>
      </w:r>
      <w:r w:rsidR="00A43961" w:rsidRPr="00DF5042">
        <w:rPr>
          <w:rFonts w:ascii="Times New Roman" w:hAnsi="Times New Roman"/>
          <w:bCs/>
          <w:sz w:val="24"/>
          <w:szCs w:val="24"/>
        </w:rPr>
        <w:t xml:space="preserve">transfert </w:t>
      </w:r>
      <w:r w:rsidR="005B4C34" w:rsidRPr="00DF5042">
        <w:rPr>
          <w:rFonts w:ascii="Times New Roman" w:hAnsi="Times New Roman"/>
          <w:bCs/>
          <w:sz w:val="24"/>
          <w:szCs w:val="24"/>
        </w:rPr>
        <w:t xml:space="preserve">progressivement les capacités de </w:t>
      </w:r>
      <w:r w:rsidR="00A43961" w:rsidRPr="00DF5042">
        <w:rPr>
          <w:rFonts w:ascii="Times New Roman" w:hAnsi="Times New Roman"/>
          <w:bCs/>
          <w:sz w:val="24"/>
          <w:szCs w:val="24"/>
        </w:rPr>
        <w:t xml:space="preserve">gérer </w:t>
      </w:r>
      <w:r w:rsidR="00D730FF" w:rsidRPr="00DF5042">
        <w:rPr>
          <w:rFonts w:ascii="Times New Roman" w:hAnsi="Times New Roman"/>
          <w:bCs/>
          <w:sz w:val="24"/>
          <w:szCs w:val="24"/>
        </w:rPr>
        <w:t>les ouvr</w:t>
      </w:r>
      <w:r w:rsidR="00A43961" w:rsidRPr="00DF5042">
        <w:rPr>
          <w:rFonts w:ascii="Times New Roman" w:hAnsi="Times New Roman"/>
          <w:bCs/>
          <w:sz w:val="24"/>
          <w:szCs w:val="24"/>
        </w:rPr>
        <w:t>ages et infrastructures déployé</w:t>
      </w:r>
      <w:r w:rsidR="00D730FF" w:rsidRPr="00DF5042">
        <w:rPr>
          <w:rFonts w:ascii="Times New Roman" w:hAnsi="Times New Roman"/>
          <w:bCs/>
          <w:sz w:val="24"/>
          <w:szCs w:val="24"/>
        </w:rPr>
        <w:t xml:space="preserve">s </w:t>
      </w:r>
      <w:r w:rsidR="00A43961" w:rsidRPr="00DF5042">
        <w:rPr>
          <w:rFonts w:ascii="Times New Roman" w:hAnsi="Times New Roman"/>
          <w:bCs/>
          <w:sz w:val="24"/>
          <w:szCs w:val="24"/>
        </w:rPr>
        <w:t>à leur avantage</w:t>
      </w:r>
      <w:r w:rsidR="00D730FF" w:rsidRPr="00DF5042">
        <w:rPr>
          <w:rFonts w:ascii="Times New Roman" w:hAnsi="Times New Roman"/>
          <w:bCs/>
          <w:sz w:val="24"/>
          <w:szCs w:val="24"/>
        </w:rPr>
        <w:t>.</w:t>
      </w:r>
    </w:p>
    <w:p w:rsidR="00F068E5" w:rsidRPr="00DF5042" w:rsidRDefault="00F068E5" w:rsidP="00701D4C">
      <w:pPr>
        <w:ind w:firstLine="0"/>
        <w:jc w:val="both"/>
        <w:rPr>
          <w:rFonts w:ascii="Times New Roman" w:hAnsi="Times New Roman"/>
          <w:bCs/>
          <w:sz w:val="24"/>
          <w:szCs w:val="24"/>
        </w:rPr>
      </w:pPr>
    </w:p>
    <w:p w:rsidR="00A43961" w:rsidRPr="00DF5042" w:rsidRDefault="000A2D2D" w:rsidP="00701D4C">
      <w:pPr>
        <w:ind w:firstLine="0"/>
        <w:jc w:val="both"/>
        <w:rPr>
          <w:rFonts w:ascii="Times New Roman" w:hAnsi="Times New Roman"/>
          <w:bCs/>
          <w:sz w:val="24"/>
          <w:szCs w:val="24"/>
        </w:rPr>
      </w:pPr>
      <w:r w:rsidRPr="00DF5042">
        <w:rPr>
          <w:rFonts w:ascii="Times New Roman" w:hAnsi="Times New Roman"/>
          <w:bCs/>
          <w:sz w:val="24"/>
          <w:szCs w:val="24"/>
        </w:rPr>
        <w:t>108</w:t>
      </w:r>
      <w:r w:rsidR="002E20D3" w:rsidRPr="00DF5042">
        <w:rPr>
          <w:rFonts w:ascii="Times New Roman" w:hAnsi="Times New Roman"/>
          <w:bCs/>
          <w:sz w:val="24"/>
          <w:szCs w:val="24"/>
        </w:rPr>
        <w:t>.</w:t>
      </w:r>
      <w:r w:rsidR="00A43961" w:rsidRPr="00DF5042">
        <w:rPr>
          <w:rFonts w:ascii="Times New Roman" w:hAnsi="Times New Roman"/>
          <w:bCs/>
          <w:sz w:val="24"/>
          <w:szCs w:val="24"/>
        </w:rPr>
        <w:tab/>
        <w:t>Nonobstant ce protocole d’ensemble</w:t>
      </w:r>
      <w:r w:rsidR="00C171CC" w:rsidRPr="00DF5042">
        <w:rPr>
          <w:rFonts w:ascii="Times New Roman" w:hAnsi="Times New Roman"/>
          <w:bCs/>
          <w:sz w:val="24"/>
          <w:szCs w:val="24"/>
        </w:rPr>
        <w:t xml:space="preserve"> </w:t>
      </w:r>
      <w:r w:rsidR="00C91006" w:rsidRPr="00DF5042">
        <w:rPr>
          <w:rFonts w:ascii="Times New Roman" w:hAnsi="Times New Roman"/>
          <w:bCs/>
          <w:sz w:val="24"/>
          <w:szCs w:val="24"/>
        </w:rPr>
        <w:t xml:space="preserve">à priori </w:t>
      </w:r>
      <w:r w:rsidR="00C171CC" w:rsidRPr="00DF5042">
        <w:rPr>
          <w:rFonts w:ascii="Times New Roman" w:hAnsi="Times New Roman"/>
          <w:bCs/>
          <w:sz w:val="24"/>
          <w:szCs w:val="24"/>
        </w:rPr>
        <w:t xml:space="preserve">favorable à la durabilité, des expériences </w:t>
      </w:r>
      <w:r w:rsidR="00C91006" w:rsidRPr="00DF5042">
        <w:rPr>
          <w:rFonts w:ascii="Times New Roman" w:hAnsi="Times New Roman"/>
          <w:bCs/>
          <w:sz w:val="24"/>
          <w:szCs w:val="24"/>
        </w:rPr>
        <w:t xml:space="preserve">inabouties </w:t>
      </w:r>
      <w:r w:rsidR="00C171CC" w:rsidRPr="00DF5042">
        <w:rPr>
          <w:rFonts w:ascii="Times New Roman" w:hAnsi="Times New Roman"/>
          <w:bCs/>
          <w:sz w:val="24"/>
          <w:szCs w:val="24"/>
        </w:rPr>
        <w:t xml:space="preserve">de passage de relais entre projets et structures pérennes de l’Etat ont été portées à la connaissance de l’évaluation, venant </w:t>
      </w:r>
      <w:r w:rsidR="00C91006" w:rsidRPr="00DF5042">
        <w:rPr>
          <w:rFonts w:ascii="Times New Roman" w:hAnsi="Times New Roman"/>
          <w:bCs/>
          <w:sz w:val="24"/>
          <w:szCs w:val="24"/>
        </w:rPr>
        <w:t xml:space="preserve">surtout, </w:t>
      </w:r>
      <w:r w:rsidR="00C171CC" w:rsidRPr="00DF5042">
        <w:rPr>
          <w:rFonts w:ascii="Times New Roman" w:hAnsi="Times New Roman"/>
          <w:bCs/>
          <w:sz w:val="24"/>
          <w:szCs w:val="24"/>
        </w:rPr>
        <w:t>il est vrai</w:t>
      </w:r>
      <w:r w:rsidR="00C91006" w:rsidRPr="00DF5042">
        <w:rPr>
          <w:rFonts w:ascii="Times New Roman" w:hAnsi="Times New Roman"/>
          <w:bCs/>
          <w:sz w:val="24"/>
          <w:szCs w:val="24"/>
        </w:rPr>
        <w:t>,</w:t>
      </w:r>
      <w:r w:rsidR="00C171CC" w:rsidRPr="00DF5042">
        <w:rPr>
          <w:rFonts w:ascii="Times New Roman" w:hAnsi="Times New Roman"/>
          <w:bCs/>
          <w:sz w:val="24"/>
          <w:szCs w:val="24"/>
        </w:rPr>
        <w:t xml:space="preserve"> du cycle précédent. C’est le cas d’infrastructures d’éducation et de santé déployées dans le cadre des Villages du Millénaire, et dont certaines sont restées un temps </w:t>
      </w:r>
      <w:r w:rsidR="00C91006" w:rsidRPr="00DF5042">
        <w:rPr>
          <w:rFonts w:ascii="Times New Roman" w:hAnsi="Times New Roman"/>
          <w:bCs/>
          <w:sz w:val="24"/>
          <w:szCs w:val="24"/>
        </w:rPr>
        <w:t>non</w:t>
      </w:r>
      <w:r w:rsidR="00C171CC" w:rsidRPr="00DF5042">
        <w:rPr>
          <w:rFonts w:ascii="Times New Roman" w:hAnsi="Times New Roman"/>
          <w:bCs/>
          <w:sz w:val="24"/>
          <w:szCs w:val="24"/>
        </w:rPr>
        <w:t xml:space="preserve"> exploitées faute d’enseignants et de soignants. Cette impasse résult</w:t>
      </w:r>
      <w:r w:rsidR="00C91006" w:rsidRPr="00DF5042">
        <w:rPr>
          <w:rFonts w:ascii="Times New Roman" w:hAnsi="Times New Roman"/>
          <w:bCs/>
          <w:sz w:val="24"/>
          <w:szCs w:val="24"/>
        </w:rPr>
        <w:t>ait</w:t>
      </w:r>
      <w:r w:rsidR="00C171CC" w:rsidRPr="00DF5042">
        <w:rPr>
          <w:rFonts w:ascii="Times New Roman" w:hAnsi="Times New Roman"/>
          <w:bCs/>
          <w:sz w:val="24"/>
          <w:szCs w:val="24"/>
        </w:rPr>
        <w:t xml:space="preserve"> du fait que les réalisations en question n’</w:t>
      </w:r>
      <w:r w:rsidR="00C91006" w:rsidRPr="00DF5042">
        <w:rPr>
          <w:rFonts w:ascii="Times New Roman" w:hAnsi="Times New Roman"/>
          <w:bCs/>
          <w:sz w:val="24"/>
          <w:szCs w:val="24"/>
        </w:rPr>
        <w:t xml:space="preserve">étaient pas </w:t>
      </w:r>
      <w:r w:rsidR="00C171CC" w:rsidRPr="00DF5042">
        <w:rPr>
          <w:rFonts w:ascii="Times New Roman" w:hAnsi="Times New Roman"/>
          <w:bCs/>
          <w:sz w:val="24"/>
          <w:szCs w:val="24"/>
        </w:rPr>
        <w:t>suffisamment insérées dans les cartes nationales scolaire et sanitaire, respectivement.</w:t>
      </w:r>
    </w:p>
    <w:p w:rsidR="005A2150" w:rsidRPr="00DF5042" w:rsidRDefault="005A2150" w:rsidP="00701D4C">
      <w:pPr>
        <w:ind w:firstLine="0"/>
        <w:jc w:val="both"/>
        <w:rPr>
          <w:rFonts w:ascii="Times New Roman" w:hAnsi="Times New Roman"/>
          <w:bCs/>
          <w:sz w:val="24"/>
          <w:szCs w:val="24"/>
        </w:rPr>
      </w:pPr>
    </w:p>
    <w:p w:rsidR="002E20D3" w:rsidRPr="00DF5042" w:rsidRDefault="000A2D2D" w:rsidP="00701D4C">
      <w:pPr>
        <w:ind w:firstLine="0"/>
        <w:jc w:val="both"/>
        <w:rPr>
          <w:rFonts w:ascii="Times New Roman" w:hAnsi="Times New Roman"/>
          <w:bCs/>
          <w:sz w:val="24"/>
          <w:szCs w:val="24"/>
        </w:rPr>
      </w:pPr>
      <w:r w:rsidRPr="00DF5042">
        <w:rPr>
          <w:rFonts w:ascii="Times New Roman" w:hAnsi="Times New Roman"/>
          <w:bCs/>
          <w:sz w:val="24"/>
          <w:szCs w:val="24"/>
        </w:rPr>
        <w:t>109</w:t>
      </w:r>
      <w:r w:rsidR="00CE4AA6" w:rsidRPr="00DF5042">
        <w:rPr>
          <w:rFonts w:ascii="Times New Roman" w:hAnsi="Times New Roman"/>
          <w:bCs/>
          <w:sz w:val="24"/>
          <w:szCs w:val="24"/>
        </w:rPr>
        <w:t>.</w:t>
      </w:r>
      <w:r w:rsidR="005A2150" w:rsidRPr="00DF5042">
        <w:rPr>
          <w:rFonts w:ascii="Times New Roman" w:hAnsi="Times New Roman"/>
          <w:bCs/>
          <w:sz w:val="24"/>
          <w:szCs w:val="24"/>
        </w:rPr>
        <w:tab/>
      </w:r>
      <w:r w:rsidR="006C6E9B" w:rsidRPr="00DF5042">
        <w:rPr>
          <w:rFonts w:ascii="Times New Roman" w:hAnsi="Times New Roman"/>
          <w:b/>
          <w:bCs/>
          <w:i/>
          <w:sz w:val="24"/>
          <w:szCs w:val="24"/>
        </w:rPr>
        <w:t xml:space="preserve">Si l’on examine le passé, le présent et l’avenir, le CPD est-il suffisamment bien pensé pour garder sa pertinence au regard des évolutions de la situation ? (TRD). </w:t>
      </w:r>
      <w:r w:rsidR="007B50FB" w:rsidRPr="00DF5042">
        <w:rPr>
          <w:rFonts w:ascii="Times New Roman" w:hAnsi="Times New Roman"/>
          <w:bCs/>
          <w:sz w:val="24"/>
          <w:szCs w:val="24"/>
        </w:rPr>
        <w:t>Le programme ressort robuste d’un point de technique et de substance, et ancr</w:t>
      </w:r>
      <w:r w:rsidR="00D33CA3" w:rsidRPr="00DF5042">
        <w:rPr>
          <w:rFonts w:ascii="Times New Roman" w:hAnsi="Times New Roman"/>
          <w:bCs/>
          <w:sz w:val="24"/>
          <w:szCs w:val="24"/>
        </w:rPr>
        <w:t>é</w:t>
      </w:r>
      <w:r w:rsidR="007B50FB" w:rsidRPr="00DF5042">
        <w:rPr>
          <w:rFonts w:ascii="Times New Roman" w:hAnsi="Times New Roman"/>
          <w:bCs/>
          <w:sz w:val="24"/>
          <w:szCs w:val="24"/>
        </w:rPr>
        <w:t xml:space="preserve"> dans des métiers où</w:t>
      </w:r>
      <w:r w:rsidR="00D33CA3" w:rsidRPr="00DF5042">
        <w:rPr>
          <w:rFonts w:ascii="Times New Roman" w:hAnsi="Times New Roman"/>
          <w:bCs/>
          <w:sz w:val="24"/>
          <w:szCs w:val="24"/>
        </w:rPr>
        <w:t>,</w:t>
      </w:r>
      <w:r w:rsidR="007B50FB" w:rsidRPr="00DF5042">
        <w:rPr>
          <w:rFonts w:ascii="Times New Roman" w:hAnsi="Times New Roman"/>
          <w:bCs/>
          <w:sz w:val="24"/>
          <w:szCs w:val="24"/>
        </w:rPr>
        <w:t xml:space="preserve"> de l’avis des parties</w:t>
      </w:r>
      <w:r w:rsidR="00D33CA3" w:rsidRPr="00DF5042">
        <w:rPr>
          <w:rFonts w:ascii="Times New Roman" w:hAnsi="Times New Roman"/>
          <w:bCs/>
          <w:sz w:val="24"/>
          <w:szCs w:val="24"/>
        </w:rPr>
        <w:t>,</w:t>
      </w:r>
      <w:r w:rsidR="007B50FB" w:rsidRPr="00DF5042">
        <w:rPr>
          <w:rFonts w:ascii="Times New Roman" w:hAnsi="Times New Roman"/>
          <w:bCs/>
          <w:sz w:val="24"/>
          <w:szCs w:val="24"/>
        </w:rPr>
        <w:t xml:space="preserve"> le PNUD dispose de compétences et d’avantages comparatifs avérés (selon la partie nationale et les partenaires financiers consultés). Toutefois</w:t>
      </w:r>
      <w:r w:rsidR="00D33CA3" w:rsidRPr="00DF5042">
        <w:rPr>
          <w:rFonts w:ascii="Times New Roman" w:hAnsi="Times New Roman"/>
          <w:bCs/>
          <w:sz w:val="24"/>
          <w:szCs w:val="24"/>
        </w:rPr>
        <w:t>,</w:t>
      </w:r>
      <w:r w:rsidR="007B50FB" w:rsidRPr="00DF5042">
        <w:rPr>
          <w:rFonts w:ascii="Times New Roman" w:hAnsi="Times New Roman"/>
          <w:bCs/>
          <w:sz w:val="24"/>
          <w:szCs w:val="24"/>
        </w:rPr>
        <w:t xml:space="preserve"> des éléments de contexte nouveaux </w:t>
      </w:r>
      <w:r w:rsidR="007B50FB" w:rsidRPr="00931F10">
        <w:rPr>
          <w:rFonts w:ascii="Times New Roman" w:hAnsi="Times New Roman"/>
          <w:bCs/>
          <w:sz w:val="24"/>
          <w:szCs w:val="24"/>
        </w:rPr>
        <w:t xml:space="preserve">apparaissent qui rendent </w:t>
      </w:r>
      <w:r w:rsidR="00D33CA3" w:rsidRPr="00931F10">
        <w:rPr>
          <w:rFonts w:ascii="Times New Roman" w:hAnsi="Times New Roman"/>
          <w:bCs/>
          <w:sz w:val="24"/>
          <w:szCs w:val="24"/>
        </w:rPr>
        <w:t xml:space="preserve">nécessaires </w:t>
      </w:r>
      <w:r w:rsidR="007B50FB" w:rsidRPr="00931F10">
        <w:rPr>
          <w:rFonts w:ascii="Times New Roman" w:hAnsi="Times New Roman"/>
          <w:bCs/>
          <w:sz w:val="24"/>
          <w:szCs w:val="24"/>
        </w:rPr>
        <w:t xml:space="preserve">des ajustements programmatiques pour </w:t>
      </w:r>
      <w:r w:rsidR="00D33CA3" w:rsidRPr="00931F10">
        <w:rPr>
          <w:rFonts w:ascii="Times New Roman" w:hAnsi="Times New Roman"/>
          <w:bCs/>
          <w:sz w:val="24"/>
          <w:szCs w:val="24"/>
        </w:rPr>
        <w:t xml:space="preserve">que le CPD </w:t>
      </w:r>
      <w:r w:rsidR="007B50FB" w:rsidRPr="00931F10">
        <w:rPr>
          <w:rFonts w:ascii="Times New Roman" w:hAnsi="Times New Roman"/>
          <w:bCs/>
          <w:sz w:val="24"/>
          <w:szCs w:val="24"/>
        </w:rPr>
        <w:t>demeure au plus près de ce</w:t>
      </w:r>
      <w:r w:rsidR="00D33CA3" w:rsidRPr="00931F10">
        <w:rPr>
          <w:rFonts w:ascii="Times New Roman" w:hAnsi="Times New Roman"/>
          <w:bCs/>
          <w:sz w:val="24"/>
          <w:szCs w:val="24"/>
        </w:rPr>
        <w:t>ntres d’intérêts de son milieu</w:t>
      </w:r>
      <w:r w:rsidR="007B50FB" w:rsidRPr="00931F10">
        <w:rPr>
          <w:rFonts w:ascii="Times New Roman" w:hAnsi="Times New Roman"/>
          <w:bCs/>
          <w:sz w:val="24"/>
          <w:szCs w:val="24"/>
        </w:rPr>
        <w:t>. Ces dernières années, l’</w:t>
      </w:r>
      <w:r w:rsidR="00F11E1D" w:rsidRPr="00931F10">
        <w:rPr>
          <w:rFonts w:ascii="Times New Roman" w:hAnsi="Times New Roman"/>
          <w:bCs/>
          <w:sz w:val="24"/>
          <w:szCs w:val="24"/>
        </w:rPr>
        <w:t>É</w:t>
      </w:r>
      <w:r w:rsidR="007B50FB" w:rsidRPr="00931F10">
        <w:rPr>
          <w:rFonts w:ascii="Times New Roman" w:hAnsi="Times New Roman"/>
          <w:bCs/>
          <w:sz w:val="24"/>
          <w:szCs w:val="24"/>
        </w:rPr>
        <w:t xml:space="preserve">tat </w:t>
      </w:r>
      <w:r w:rsidR="00D33CA3" w:rsidRPr="00931F10">
        <w:rPr>
          <w:rFonts w:ascii="Times New Roman" w:hAnsi="Times New Roman"/>
          <w:bCs/>
          <w:sz w:val="24"/>
          <w:szCs w:val="24"/>
        </w:rPr>
        <w:t>béninois</w:t>
      </w:r>
      <w:r w:rsidR="00D33CA3" w:rsidRPr="00DF5042">
        <w:rPr>
          <w:rFonts w:ascii="Times New Roman" w:hAnsi="Times New Roman"/>
          <w:bCs/>
          <w:sz w:val="24"/>
          <w:szCs w:val="24"/>
        </w:rPr>
        <w:t xml:space="preserve"> a </w:t>
      </w:r>
      <w:r w:rsidR="007B50FB" w:rsidRPr="00DF5042">
        <w:rPr>
          <w:rFonts w:ascii="Times New Roman" w:hAnsi="Times New Roman"/>
          <w:bCs/>
          <w:sz w:val="24"/>
          <w:szCs w:val="24"/>
        </w:rPr>
        <w:t>confort</w:t>
      </w:r>
      <w:r w:rsidR="00D33CA3" w:rsidRPr="00DF5042">
        <w:rPr>
          <w:rFonts w:ascii="Times New Roman" w:hAnsi="Times New Roman"/>
          <w:bCs/>
          <w:sz w:val="24"/>
          <w:szCs w:val="24"/>
        </w:rPr>
        <w:t>é</w:t>
      </w:r>
      <w:r w:rsidR="007B50FB" w:rsidRPr="00DF5042">
        <w:rPr>
          <w:rFonts w:ascii="Times New Roman" w:hAnsi="Times New Roman"/>
          <w:bCs/>
          <w:sz w:val="24"/>
          <w:szCs w:val="24"/>
        </w:rPr>
        <w:t xml:space="preserve"> son </w:t>
      </w:r>
      <w:r w:rsidR="00206E51" w:rsidRPr="00DF5042">
        <w:rPr>
          <w:rFonts w:ascii="Times New Roman" w:hAnsi="Times New Roman"/>
          <w:bCs/>
          <w:sz w:val="24"/>
          <w:szCs w:val="24"/>
        </w:rPr>
        <w:t>volontarisme stratégique à travers une réelle capacité de mobilisation de ressources</w:t>
      </w:r>
      <w:r w:rsidR="00D33CA3" w:rsidRPr="00DF5042">
        <w:rPr>
          <w:rFonts w:ascii="Times New Roman" w:hAnsi="Times New Roman"/>
          <w:bCs/>
          <w:sz w:val="24"/>
          <w:szCs w:val="24"/>
        </w:rPr>
        <w:t>,</w:t>
      </w:r>
      <w:r w:rsidR="00206E51" w:rsidRPr="00DF5042">
        <w:rPr>
          <w:rFonts w:ascii="Times New Roman" w:hAnsi="Times New Roman"/>
          <w:bCs/>
          <w:sz w:val="24"/>
          <w:szCs w:val="24"/>
        </w:rPr>
        <w:t xml:space="preserve"> y compris </w:t>
      </w:r>
      <w:r w:rsidR="00D33CA3" w:rsidRPr="00DF5042">
        <w:rPr>
          <w:rFonts w:ascii="Times New Roman" w:hAnsi="Times New Roman"/>
          <w:bCs/>
          <w:sz w:val="24"/>
          <w:szCs w:val="24"/>
        </w:rPr>
        <w:t xml:space="preserve">et surtout </w:t>
      </w:r>
      <w:r w:rsidR="00206E51" w:rsidRPr="00DF5042">
        <w:rPr>
          <w:rFonts w:ascii="Times New Roman" w:hAnsi="Times New Roman"/>
          <w:bCs/>
          <w:sz w:val="24"/>
          <w:szCs w:val="24"/>
        </w:rPr>
        <w:t xml:space="preserve">sur les marchés </w:t>
      </w:r>
      <w:r w:rsidR="00D33CA3" w:rsidRPr="00DF5042">
        <w:rPr>
          <w:rFonts w:ascii="Times New Roman" w:hAnsi="Times New Roman"/>
          <w:bCs/>
          <w:sz w:val="24"/>
          <w:szCs w:val="24"/>
        </w:rPr>
        <w:t xml:space="preserve">financiers </w:t>
      </w:r>
      <w:r w:rsidR="00206E51" w:rsidRPr="00DF5042">
        <w:rPr>
          <w:rFonts w:ascii="Times New Roman" w:hAnsi="Times New Roman"/>
          <w:bCs/>
          <w:sz w:val="24"/>
          <w:szCs w:val="24"/>
        </w:rPr>
        <w:t>internationaux. Cette dynamique nationale offre au programme une niche de services d’appui-conseil et de développement de capacités pour accompagner la partie</w:t>
      </w:r>
      <w:r w:rsidR="00D33CA3" w:rsidRPr="00DF5042">
        <w:rPr>
          <w:rFonts w:ascii="Times New Roman" w:hAnsi="Times New Roman"/>
          <w:bCs/>
          <w:sz w:val="24"/>
          <w:szCs w:val="24"/>
        </w:rPr>
        <w:t xml:space="preserve"> nationale dans l’exécution de c</w:t>
      </w:r>
      <w:r w:rsidR="00206E51" w:rsidRPr="00DF5042">
        <w:rPr>
          <w:rFonts w:ascii="Times New Roman" w:hAnsi="Times New Roman"/>
          <w:bCs/>
          <w:sz w:val="24"/>
          <w:szCs w:val="24"/>
        </w:rPr>
        <w:t xml:space="preserve">es </w:t>
      </w:r>
      <w:r w:rsidR="00D33CA3" w:rsidRPr="00DF5042">
        <w:rPr>
          <w:rFonts w:ascii="Times New Roman" w:hAnsi="Times New Roman"/>
          <w:bCs/>
          <w:sz w:val="24"/>
          <w:szCs w:val="24"/>
        </w:rPr>
        <w:t>ressources</w:t>
      </w:r>
      <w:r w:rsidR="00206E51" w:rsidRPr="00DF5042">
        <w:rPr>
          <w:rFonts w:ascii="Times New Roman" w:hAnsi="Times New Roman"/>
          <w:bCs/>
          <w:sz w:val="24"/>
          <w:szCs w:val="24"/>
        </w:rPr>
        <w:t>.</w:t>
      </w:r>
    </w:p>
    <w:p w:rsidR="002E20D3" w:rsidRPr="00DF5042" w:rsidRDefault="002E20D3" w:rsidP="00701D4C">
      <w:pPr>
        <w:ind w:firstLine="0"/>
        <w:jc w:val="both"/>
        <w:rPr>
          <w:rFonts w:ascii="Times New Roman" w:hAnsi="Times New Roman"/>
          <w:bCs/>
          <w:sz w:val="24"/>
          <w:szCs w:val="24"/>
        </w:rPr>
      </w:pPr>
    </w:p>
    <w:p w:rsidR="00943EE7" w:rsidRPr="00DF5042" w:rsidRDefault="00FD79FE" w:rsidP="00701D4C">
      <w:pPr>
        <w:ind w:firstLine="0"/>
        <w:jc w:val="both"/>
        <w:rPr>
          <w:rFonts w:ascii="Times New Roman" w:hAnsi="Times New Roman"/>
          <w:bCs/>
          <w:sz w:val="24"/>
          <w:szCs w:val="24"/>
        </w:rPr>
      </w:pPr>
      <w:r w:rsidRPr="00DF5042">
        <w:rPr>
          <w:rFonts w:ascii="Times New Roman" w:hAnsi="Times New Roman"/>
          <w:bCs/>
          <w:sz w:val="24"/>
          <w:szCs w:val="24"/>
        </w:rPr>
        <w:t>11</w:t>
      </w:r>
      <w:r w:rsidR="000A2D2D" w:rsidRPr="00DF5042">
        <w:rPr>
          <w:rFonts w:ascii="Times New Roman" w:hAnsi="Times New Roman"/>
          <w:bCs/>
          <w:sz w:val="24"/>
          <w:szCs w:val="24"/>
        </w:rPr>
        <w:t>0</w:t>
      </w:r>
      <w:r w:rsidR="002E20D3" w:rsidRPr="00DF5042">
        <w:rPr>
          <w:rFonts w:ascii="Times New Roman" w:hAnsi="Times New Roman"/>
          <w:bCs/>
          <w:sz w:val="24"/>
          <w:szCs w:val="24"/>
        </w:rPr>
        <w:t>.</w:t>
      </w:r>
      <w:r w:rsidR="002E20D3" w:rsidRPr="00DF5042">
        <w:rPr>
          <w:rFonts w:ascii="Times New Roman" w:hAnsi="Times New Roman"/>
          <w:bCs/>
          <w:sz w:val="24"/>
          <w:szCs w:val="24"/>
        </w:rPr>
        <w:tab/>
      </w:r>
      <w:r w:rsidR="00206E51" w:rsidRPr="00DF5042">
        <w:rPr>
          <w:rFonts w:ascii="Times New Roman" w:hAnsi="Times New Roman"/>
          <w:bCs/>
          <w:sz w:val="24"/>
          <w:szCs w:val="24"/>
        </w:rPr>
        <w:t xml:space="preserve">A titre </w:t>
      </w:r>
      <w:r w:rsidR="00773D7A" w:rsidRPr="00DF5042">
        <w:rPr>
          <w:rFonts w:ascii="Times New Roman" w:hAnsi="Times New Roman"/>
          <w:bCs/>
          <w:sz w:val="24"/>
          <w:szCs w:val="24"/>
        </w:rPr>
        <w:t>d’illustration, le</w:t>
      </w:r>
      <w:r w:rsidR="000031AC" w:rsidRPr="00DF5042">
        <w:rPr>
          <w:rFonts w:ascii="Times New Roman" w:hAnsi="Times New Roman"/>
          <w:bCs/>
          <w:sz w:val="24"/>
          <w:szCs w:val="24"/>
        </w:rPr>
        <w:t xml:space="preserve"> secteur agricole a inscrit dans le nouveau PAG en cours de finition un ambitieux programme de filières impliquant une mutation dans les modes de production</w:t>
      </w:r>
      <w:r w:rsidR="00D33CA3" w:rsidRPr="00DF5042">
        <w:rPr>
          <w:rFonts w:ascii="Times New Roman" w:hAnsi="Times New Roman"/>
          <w:bCs/>
          <w:sz w:val="24"/>
          <w:szCs w:val="24"/>
        </w:rPr>
        <w:t>,</w:t>
      </w:r>
      <w:r w:rsidR="000031AC" w:rsidRPr="00DF5042">
        <w:rPr>
          <w:rFonts w:ascii="Times New Roman" w:hAnsi="Times New Roman"/>
          <w:bCs/>
          <w:sz w:val="24"/>
          <w:szCs w:val="24"/>
        </w:rPr>
        <w:t> </w:t>
      </w:r>
      <w:r w:rsidR="00D33CA3" w:rsidRPr="00DF5042">
        <w:rPr>
          <w:rFonts w:ascii="Times New Roman" w:hAnsi="Times New Roman"/>
          <w:bCs/>
          <w:sz w:val="24"/>
          <w:szCs w:val="24"/>
        </w:rPr>
        <w:t>avec, entre autres, la</w:t>
      </w:r>
      <w:r w:rsidR="000031AC" w:rsidRPr="00DF5042">
        <w:rPr>
          <w:rFonts w:ascii="Times New Roman" w:hAnsi="Times New Roman"/>
          <w:bCs/>
          <w:sz w:val="24"/>
          <w:szCs w:val="24"/>
        </w:rPr>
        <w:t xml:space="preserve"> mise en place de vastes aménagements agroindustriels </w:t>
      </w:r>
      <w:r w:rsidR="00D33CA3" w:rsidRPr="00DF5042">
        <w:rPr>
          <w:rFonts w:ascii="Times New Roman" w:hAnsi="Times New Roman"/>
          <w:bCs/>
          <w:sz w:val="24"/>
          <w:szCs w:val="24"/>
        </w:rPr>
        <w:t xml:space="preserve">dont l’exploitation est à </w:t>
      </w:r>
      <w:r w:rsidR="000031AC" w:rsidRPr="00DF5042">
        <w:rPr>
          <w:rFonts w:ascii="Times New Roman" w:hAnsi="Times New Roman"/>
          <w:bCs/>
          <w:sz w:val="24"/>
          <w:szCs w:val="24"/>
        </w:rPr>
        <w:t>rétrocéd</w:t>
      </w:r>
      <w:r w:rsidR="00D33CA3" w:rsidRPr="00DF5042">
        <w:rPr>
          <w:rFonts w:ascii="Times New Roman" w:hAnsi="Times New Roman"/>
          <w:bCs/>
          <w:sz w:val="24"/>
          <w:szCs w:val="24"/>
        </w:rPr>
        <w:t>er</w:t>
      </w:r>
      <w:r w:rsidR="000031AC" w:rsidRPr="00DF5042">
        <w:rPr>
          <w:rFonts w:ascii="Times New Roman" w:hAnsi="Times New Roman"/>
          <w:bCs/>
          <w:sz w:val="24"/>
          <w:szCs w:val="24"/>
        </w:rPr>
        <w:t xml:space="preserve"> aux producteurs</w:t>
      </w:r>
      <w:r w:rsidR="00D33CA3" w:rsidRPr="00DF5042">
        <w:rPr>
          <w:rFonts w:ascii="Times New Roman" w:hAnsi="Times New Roman"/>
          <w:bCs/>
          <w:sz w:val="24"/>
          <w:szCs w:val="24"/>
        </w:rPr>
        <w:t xml:space="preserve"> privés</w:t>
      </w:r>
      <w:r w:rsidR="000031AC" w:rsidRPr="00DF5042">
        <w:rPr>
          <w:rFonts w:ascii="Times New Roman" w:hAnsi="Times New Roman"/>
          <w:bCs/>
          <w:sz w:val="24"/>
          <w:szCs w:val="24"/>
        </w:rPr>
        <w:t xml:space="preserve">. Dans ce cadre, le secteur </w:t>
      </w:r>
      <w:r w:rsidR="005A00B3" w:rsidRPr="00DF5042">
        <w:rPr>
          <w:rFonts w:ascii="Times New Roman" w:hAnsi="Times New Roman"/>
          <w:bCs/>
          <w:sz w:val="24"/>
          <w:szCs w:val="24"/>
        </w:rPr>
        <w:t>indique avoir besoin d’être accompagné dans des matières critiques</w:t>
      </w:r>
      <w:r w:rsidR="00D33CA3" w:rsidRPr="00DF5042">
        <w:rPr>
          <w:rFonts w:ascii="Times New Roman" w:hAnsi="Times New Roman"/>
          <w:bCs/>
          <w:sz w:val="24"/>
          <w:szCs w:val="24"/>
        </w:rPr>
        <w:t xml:space="preserve"> comme </w:t>
      </w:r>
      <w:r w:rsidR="005A00B3" w:rsidRPr="00DF5042">
        <w:rPr>
          <w:rFonts w:ascii="Times New Roman" w:hAnsi="Times New Roman"/>
          <w:bCs/>
          <w:sz w:val="24"/>
          <w:szCs w:val="24"/>
        </w:rPr>
        <w:t>la gestion d</w:t>
      </w:r>
      <w:r w:rsidR="00D33CA3" w:rsidRPr="00DF5042">
        <w:rPr>
          <w:rFonts w:ascii="Times New Roman" w:hAnsi="Times New Roman"/>
          <w:bCs/>
          <w:sz w:val="24"/>
          <w:szCs w:val="24"/>
        </w:rPr>
        <w:t>es questions f</w:t>
      </w:r>
      <w:r w:rsidR="005A00B3" w:rsidRPr="00DF5042">
        <w:rPr>
          <w:rFonts w:ascii="Times New Roman" w:hAnsi="Times New Roman"/>
          <w:bCs/>
          <w:sz w:val="24"/>
          <w:szCs w:val="24"/>
        </w:rPr>
        <w:t>onci</w:t>
      </w:r>
      <w:r w:rsidR="00D33CA3" w:rsidRPr="00DF5042">
        <w:rPr>
          <w:rFonts w:ascii="Times New Roman" w:hAnsi="Times New Roman"/>
          <w:bCs/>
          <w:sz w:val="24"/>
          <w:szCs w:val="24"/>
        </w:rPr>
        <w:t xml:space="preserve">ères, mais aussi </w:t>
      </w:r>
      <w:r w:rsidR="005A00B3" w:rsidRPr="00DF5042">
        <w:rPr>
          <w:rFonts w:ascii="Times New Roman" w:hAnsi="Times New Roman"/>
          <w:bCs/>
          <w:sz w:val="24"/>
          <w:szCs w:val="24"/>
        </w:rPr>
        <w:t xml:space="preserve">l’inclusion sociale pour </w:t>
      </w:r>
      <w:r w:rsidR="00D33CA3" w:rsidRPr="00DF5042">
        <w:rPr>
          <w:rFonts w:ascii="Times New Roman" w:hAnsi="Times New Roman"/>
          <w:bCs/>
          <w:sz w:val="24"/>
          <w:szCs w:val="24"/>
        </w:rPr>
        <w:t>éviter que</w:t>
      </w:r>
      <w:r w:rsidR="005A00B3" w:rsidRPr="00DF5042">
        <w:rPr>
          <w:rFonts w:ascii="Times New Roman" w:hAnsi="Times New Roman"/>
          <w:bCs/>
          <w:sz w:val="24"/>
          <w:szCs w:val="24"/>
        </w:rPr>
        <w:t xml:space="preserve"> ces exploitations </w:t>
      </w:r>
      <w:r w:rsidR="00D33CA3" w:rsidRPr="00DF5042">
        <w:rPr>
          <w:rFonts w:ascii="Times New Roman" w:hAnsi="Times New Roman"/>
          <w:bCs/>
          <w:sz w:val="24"/>
          <w:szCs w:val="24"/>
        </w:rPr>
        <w:t xml:space="preserve">soient </w:t>
      </w:r>
      <w:r w:rsidR="005A00B3" w:rsidRPr="00DF5042">
        <w:rPr>
          <w:rFonts w:ascii="Times New Roman" w:hAnsi="Times New Roman"/>
          <w:bCs/>
          <w:sz w:val="24"/>
          <w:szCs w:val="24"/>
        </w:rPr>
        <w:t>synonymes d’exclusion des petits producteurs traditionnels</w:t>
      </w:r>
      <w:r w:rsidR="00D33CA3" w:rsidRPr="00DF5042">
        <w:rPr>
          <w:rFonts w:ascii="Times New Roman" w:hAnsi="Times New Roman"/>
          <w:bCs/>
          <w:sz w:val="24"/>
          <w:szCs w:val="24"/>
        </w:rPr>
        <w:t xml:space="preserve">, et </w:t>
      </w:r>
      <w:r w:rsidR="005A00B3" w:rsidRPr="00DF5042">
        <w:rPr>
          <w:rFonts w:ascii="Times New Roman" w:hAnsi="Times New Roman"/>
          <w:bCs/>
          <w:sz w:val="24"/>
          <w:szCs w:val="24"/>
        </w:rPr>
        <w:t>la normalisation pour accéder à une qualité de production compatible avec une réelle ambition exportatrice.</w:t>
      </w:r>
      <w:r w:rsidR="001A0725" w:rsidRPr="00DF5042">
        <w:rPr>
          <w:rFonts w:ascii="Times New Roman" w:hAnsi="Times New Roman"/>
          <w:bCs/>
          <w:sz w:val="24"/>
          <w:szCs w:val="24"/>
        </w:rPr>
        <w:t xml:space="preserve"> Le positionnement </w:t>
      </w:r>
      <w:r w:rsidR="00D33CA3" w:rsidRPr="00DF5042">
        <w:rPr>
          <w:rFonts w:ascii="Times New Roman" w:hAnsi="Times New Roman"/>
          <w:bCs/>
          <w:sz w:val="24"/>
          <w:szCs w:val="24"/>
        </w:rPr>
        <w:t xml:space="preserve">du PNUD est également souhaité par la partie nationale </w:t>
      </w:r>
      <w:r w:rsidR="001A0725" w:rsidRPr="00DF5042">
        <w:rPr>
          <w:rFonts w:ascii="Times New Roman" w:hAnsi="Times New Roman"/>
          <w:bCs/>
          <w:sz w:val="24"/>
          <w:szCs w:val="24"/>
        </w:rPr>
        <w:t>dans d’autres secteurs économiques</w:t>
      </w:r>
      <w:r w:rsidR="00D33CA3" w:rsidRPr="00DF5042">
        <w:rPr>
          <w:rFonts w:ascii="Times New Roman" w:hAnsi="Times New Roman"/>
          <w:bCs/>
          <w:sz w:val="24"/>
          <w:szCs w:val="24"/>
        </w:rPr>
        <w:t xml:space="preserve"> clés</w:t>
      </w:r>
      <w:r w:rsidR="001A0725" w:rsidRPr="00DF5042">
        <w:rPr>
          <w:rFonts w:ascii="Times New Roman" w:hAnsi="Times New Roman"/>
          <w:bCs/>
          <w:sz w:val="24"/>
          <w:szCs w:val="24"/>
        </w:rPr>
        <w:t>, notamment l’emploi de jeunes, le numérique, l’énergie et l’économie verte plus globalement.</w:t>
      </w:r>
    </w:p>
    <w:p w:rsidR="00A97613" w:rsidRPr="00DF5042" w:rsidRDefault="00A97613" w:rsidP="00701D4C">
      <w:pPr>
        <w:ind w:firstLine="0"/>
        <w:jc w:val="both"/>
        <w:rPr>
          <w:rFonts w:ascii="Times New Roman" w:hAnsi="Times New Roman"/>
          <w:bCs/>
          <w:sz w:val="24"/>
          <w:szCs w:val="24"/>
        </w:rPr>
      </w:pPr>
    </w:p>
    <w:p w:rsidR="001A0725" w:rsidRPr="00DF5042" w:rsidRDefault="00FD79FE" w:rsidP="00701D4C">
      <w:pPr>
        <w:ind w:firstLine="0"/>
        <w:jc w:val="both"/>
        <w:rPr>
          <w:rFonts w:ascii="Times New Roman" w:hAnsi="Times New Roman"/>
          <w:bCs/>
          <w:sz w:val="24"/>
          <w:szCs w:val="24"/>
        </w:rPr>
      </w:pPr>
      <w:r w:rsidRPr="00DF5042">
        <w:rPr>
          <w:rFonts w:ascii="Times New Roman" w:hAnsi="Times New Roman"/>
          <w:bCs/>
          <w:sz w:val="24"/>
          <w:szCs w:val="24"/>
        </w:rPr>
        <w:t>11</w:t>
      </w:r>
      <w:r w:rsidR="000A2D2D" w:rsidRPr="00DF5042">
        <w:rPr>
          <w:rFonts w:ascii="Times New Roman" w:hAnsi="Times New Roman"/>
          <w:bCs/>
          <w:sz w:val="24"/>
          <w:szCs w:val="24"/>
        </w:rPr>
        <w:t>1</w:t>
      </w:r>
      <w:r w:rsidR="002E20D3" w:rsidRPr="00DF5042">
        <w:rPr>
          <w:rFonts w:ascii="Times New Roman" w:hAnsi="Times New Roman"/>
          <w:bCs/>
          <w:sz w:val="24"/>
          <w:szCs w:val="24"/>
        </w:rPr>
        <w:t>.</w:t>
      </w:r>
      <w:r w:rsidR="001A0725" w:rsidRPr="00DF5042">
        <w:rPr>
          <w:rFonts w:ascii="Times New Roman" w:hAnsi="Times New Roman"/>
          <w:bCs/>
          <w:sz w:val="24"/>
          <w:szCs w:val="24"/>
        </w:rPr>
        <w:tab/>
        <w:t>Si l’l’extrémisme violent avait peu</w:t>
      </w:r>
      <w:r w:rsidR="00D33CA3" w:rsidRPr="00DF5042">
        <w:rPr>
          <w:rFonts w:ascii="Times New Roman" w:hAnsi="Times New Roman"/>
          <w:bCs/>
          <w:sz w:val="24"/>
          <w:szCs w:val="24"/>
        </w:rPr>
        <w:t>,</w:t>
      </w:r>
      <w:r w:rsidR="001A0725" w:rsidRPr="00DF5042">
        <w:rPr>
          <w:rFonts w:ascii="Times New Roman" w:hAnsi="Times New Roman"/>
          <w:bCs/>
          <w:sz w:val="24"/>
          <w:szCs w:val="24"/>
        </w:rPr>
        <w:t xml:space="preserve"> voire pas</w:t>
      </w:r>
      <w:r w:rsidR="00D33CA3" w:rsidRPr="00DF5042">
        <w:rPr>
          <w:rFonts w:ascii="Times New Roman" w:hAnsi="Times New Roman"/>
          <w:bCs/>
          <w:sz w:val="24"/>
          <w:szCs w:val="24"/>
        </w:rPr>
        <w:t>,</w:t>
      </w:r>
      <w:r w:rsidR="001A0725" w:rsidRPr="00DF5042">
        <w:rPr>
          <w:rFonts w:ascii="Times New Roman" w:hAnsi="Times New Roman"/>
          <w:bCs/>
          <w:sz w:val="24"/>
          <w:szCs w:val="24"/>
        </w:rPr>
        <w:t xml:space="preserve"> de résonance audible en 2018, au moment de la formulation du programme, il en va tout autrement à mi-parcours de celui-ci. Non seulement des incidents ont été notés </w:t>
      </w:r>
      <w:r w:rsidR="007F01FC" w:rsidRPr="00DF5042">
        <w:rPr>
          <w:rFonts w:ascii="Times New Roman" w:hAnsi="Times New Roman"/>
          <w:bCs/>
          <w:sz w:val="24"/>
          <w:szCs w:val="24"/>
        </w:rPr>
        <w:t xml:space="preserve">ou déjoués </w:t>
      </w:r>
      <w:r w:rsidR="001A0725" w:rsidRPr="00DF5042">
        <w:rPr>
          <w:rFonts w:ascii="Times New Roman" w:hAnsi="Times New Roman"/>
          <w:bCs/>
          <w:sz w:val="24"/>
          <w:szCs w:val="24"/>
        </w:rPr>
        <w:t>à l’intérieur des frontières</w:t>
      </w:r>
      <w:r w:rsidR="007F01FC" w:rsidRPr="00DF5042">
        <w:rPr>
          <w:rFonts w:ascii="Times New Roman" w:hAnsi="Times New Roman"/>
          <w:bCs/>
          <w:sz w:val="24"/>
          <w:szCs w:val="24"/>
        </w:rPr>
        <w:t xml:space="preserve">, mais l’environnement régional a donné au phénomène une telle réalité que le pays </w:t>
      </w:r>
      <w:r w:rsidR="00534C6D" w:rsidRPr="00DF5042">
        <w:rPr>
          <w:rFonts w:ascii="Times New Roman" w:hAnsi="Times New Roman"/>
          <w:bCs/>
          <w:sz w:val="24"/>
          <w:szCs w:val="24"/>
        </w:rPr>
        <w:t xml:space="preserve">étant dans </w:t>
      </w:r>
      <w:r w:rsidR="007F01FC" w:rsidRPr="00DF5042">
        <w:rPr>
          <w:rFonts w:ascii="Times New Roman" w:hAnsi="Times New Roman"/>
          <w:bCs/>
          <w:sz w:val="24"/>
          <w:szCs w:val="24"/>
        </w:rPr>
        <w:t xml:space="preserve">ce voisinage est à présent fortement interpellé à cet égard. Le programme a au demeurant déjà commencé à monter en gamme dans </w:t>
      </w:r>
      <w:r w:rsidR="00534C6D" w:rsidRPr="00DF5042">
        <w:rPr>
          <w:rFonts w:ascii="Times New Roman" w:hAnsi="Times New Roman"/>
          <w:bCs/>
          <w:sz w:val="24"/>
          <w:szCs w:val="24"/>
        </w:rPr>
        <w:t>ce domaine</w:t>
      </w:r>
      <w:r w:rsidR="007F01FC" w:rsidRPr="00DF5042">
        <w:rPr>
          <w:rFonts w:ascii="Times New Roman" w:hAnsi="Times New Roman"/>
          <w:bCs/>
          <w:sz w:val="24"/>
          <w:szCs w:val="24"/>
        </w:rPr>
        <w:t>, en aidant le pays dans la connaissance du phénomène et le développement d’une stratégie dédiée aujourd’hui en circuit de validation gouvernementale. Il s’agit à présent de mobiliser davantage les ressources et les énergies pour mettre en œuvre ces outils</w:t>
      </w:r>
      <w:r w:rsidR="00534C6D" w:rsidRPr="00DF5042">
        <w:rPr>
          <w:rFonts w:ascii="Times New Roman" w:hAnsi="Times New Roman"/>
          <w:bCs/>
          <w:sz w:val="24"/>
          <w:szCs w:val="24"/>
        </w:rPr>
        <w:t xml:space="preserve">. A cet égard </w:t>
      </w:r>
      <w:r w:rsidR="007F01FC" w:rsidRPr="00DF5042">
        <w:rPr>
          <w:rFonts w:ascii="Times New Roman" w:hAnsi="Times New Roman"/>
          <w:bCs/>
          <w:sz w:val="24"/>
          <w:szCs w:val="24"/>
        </w:rPr>
        <w:t xml:space="preserve">nombre de partenaires financiers </w:t>
      </w:r>
      <w:r w:rsidR="00534C6D" w:rsidRPr="00DF5042">
        <w:rPr>
          <w:rFonts w:ascii="Times New Roman" w:hAnsi="Times New Roman"/>
          <w:bCs/>
          <w:sz w:val="24"/>
          <w:szCs w:val="24"/>
        </w:rPr>
        <w:t xml:space="preserve">approchés par l’évaluation </w:t>
      </w:r>
      <w:r w:rsidR="007F01FC" w:rsidRPr="00DF5042">
        <w:rPr>
          <w:rFonts w:ascii="Times New Roman" w:hAnsi="Times New Roman"/>
          <w:bCs/>
          <w:sz w:val="24"/>
          <w:szCs w:val="24"/>
        </w:rPr>
        <w:t xml:space="preserve">ont montré un vif intérêt pour les travaux initiés </w:t>
      </w:r>
      <w:r w:rsidR="00534C6D" w:rsidRPr="00DF5042">
        <w:rPr>
          <w:rFonts w:ascii="Times New Roman" w:hAnsi="Times New Roman"/>
          <w:bCs/>
          <w:sz w:val="24"/>
          <w:szCs w:val="24"/>
        </w:rPr>
        <w:t xml:space="preserve">sur le sujet par le </w:t>
      </w:r>
      <w:r w:rsidR="007F01FC" w:rsidRPr="00DF5042">
        <w:rPr>
          <w:rFonts w:ascii="Times New Roman" w:hAnsi="Times New Roman"/>
          <w:bCs/>
          <w:sz w:val="24"/>
          <w:szCs w:val="24"/>
        </w:rPr>
        <w:t>programme</w:t>
      </w:r>
      <w:r w:rsidR="00534C6D" w:rsidRPr="00DF5042">
        <w:rPr>
          <w:rFonts w:ascii="Times New Roman" w:hAnsi="Times New Roman"/>
          <w:bCs/>
          <w:sz w:val="24"/>
          <w:szCs w:val="24"/>
        </w:rPr>
        <w:t>. D</w:t>
      </w:r>
      <w:r w:rsidR="007F01FC" w:rsidRPr="00DF5042">
        <w:rPr>
          <w:rFonts w:ascii="Times New Roman" w:hAnsi="Times New Roman"/>
          <w:bCs/>
          <w:sz w:val="24"/>
          <w:szCs w:val="24"/>
        </w:rPr>
        <w:t xml:space="preserve">’aucuns ont </w:t>
      </w:r>
      <w:r w:rsidR="00534C6D" w:rsidRPr="00DF5042">
        <w:rPr>
          <w:rFonts w:ascii="Times New Roman" w:hAnsi="Times New Roman"/>
          <w:bCs/>
          <w:sz w:val="24"/>
          <w:szCs w:val="24"/>
        </w:rPr>
        <w:t xml:space="preserve">même expressément souhaité </w:t>
      </w:r>
      <w:r w:rsidR="007F01FC" w:rsidRPr="00DF5042">
        <w:rPr>
          <w:rFonts w:ascii="Times New Roman" w:hAnsi="Times New Roman"/>
          <w:bCs/>
          <w:sz w:val="24"/>
          <w:szCs w:val="24"/>
        </w:rPr>
        <w:t xml:space="preserve">des consultations </w:t>
      </w:r>
      <w:r w:rsidR="00534C6D" w:rsidRPr="00DF5042">
        <w:rPr>
          <w:rFonts w:ascii="Times New Roman" w:hAnsi="Times New Roman"/>
          <w:bCs/>
          <w:sz w:val="24"/>
          <w:szCs w:val="24"/>
        </w:rPr>
        <w:t xml:space="preserve">avec le PNUD </w:t>
      </w:r>
      <w:r w:rsidR="007F01FC" w:rsidRPr="00DF5042">
        <w:rPr>
          <w:rFonts w:ascii="Times New Roman" w:hAnsi="Times New Roman"/>
          <w:bCs/>
          <w:sz w:val="24"/>
          <w:szCs w:val="24"/>
        </w:rPr>
        <w:t>pour préparer les modalités d’un co-eng</w:t>
      </w:r>
      <w:r w:rsidR="00A97613" w:rsidRPr="00DF5042">
        <w:rPr>
          <w:rFonts w:ascii="Times New Roman" w:hAnsi="Times New Roman"/>
          <w:bCs/>
          <w:sz w:val="24"/>
          <w:szCs w:val="24"/>
        </w:rPr>
        <w:t>a</w:t>
      </w:r>
      <w:r w:rsidR="007F01FC" w:rsidRPr="00DF5042">
        <w:rPr>
          <w:rFonts w:ascii="Times New Roman" w:hAnsi="Times New Roman"/>
          <w:bCs/>
          <w:sz w:val="24"/>
          <w:szCs w:val="24"/>
        </w:rPr>
        <w:t>gement.  Enfin, la maladie à corona virus COVID-19 continue d’être un enjeu, pas seulement en termes d</w:t>
      </w:r>
      <w:r w:rsidR="00A97613" w:rsidRPr="00DF5042">
        <w:rPr>
          <w:rFonts w:ascii="Times New Roman" w:hAnsi="Times New Roman"/>
          <w:bCs/>
          <w:sz w:val="24"/>
          <w:szCs w:val="24"/>
        </w:rPr>
        <w:t>’assistance d’urgence</w:t>
      </w:r>
      <w:r w:rsidR="00534C6D" w:rsidRPr="00DF5042">
        <w:rPr>
          <w:rFonts w:ascii="Times New Roman" w:hAnsi="Times New Roman"/>
          <w:bCs/>
          <w:sz w:val="24"/>
          <w:szCs w:val="24"/>
        </w:rPr>
        <w:t>,</w:t>
      </w:r>
      <w:r w:rsidR="00A97613" w:rsidRPr="00DF5042">
        <w:rPr>
          <w:rFonts w:ascii="Times New Roman" w:hAnsi="Times New Roman"/>
          <w:bCs/>
          <w:sz w:val="24"/>
          <w:szCs w:val="24"/>
        </w:rPr>
        <w:t xml:space="preserve"> mais encore et surtout en termes d’expansion et d’approfondissement des gisements de valeur ajoutée numérique qu’elle a forcés à investir, notamment l’e-gouvernance et, plus globalement, l’e-économie.</w:t>
      </w:r>
    </w:p>
    <w:p w:rsidR="006C6E9B" w:rsidRPr="00DF5042" w:rsidRDefault="006C6E9B" w:rsidP="00701D4C">
      <w:pPr>
        <w:ind w:firstLine="0"/>
        <w:jc w:val="both"/>
        <w:rPr>
          <w:rFonts w:ascii="Times New Roman" w:hAnsi="Times New Roman"/>
          <w:bCs/>
          <w:sz w:val="24"/>
          <w:szCs w:val="24"/>
        </w:rPr>
      </w:pPr>
    </w:p>
    <w:p w:rsidR="00381126" w:rsidRPr="00DF5042" w:rsidRDefault="00FD79FE" w:rsidP="00701D4C">
      <w:pPr>
        <w:ind w:firstLine="0"/>
        <w:jc w:val="both"/>
        <w:rPr>
          <w:rFonts w:ascii="Times New Roman" w:hAnsi="Times New Roman"/>
          <w:bCs/>
          <w:sz w:val="24"/>
          <w:szCs w:val="24"/>
        </w:rPr>
      </w:pPr>
      <w:r w:rsidRPr="00DF5042">
        <w:rPr>
          <w:rFonts w:ascii="Times New Roman" w:hAnsi="Times New Roman"/>
          <w:bCs/>
          <w:sz w:val="24"/>
          <w:szCs w:val="24"/>
        </w:rPr>
        <w:t>11</w:t>
      </w:r>
      <w:r w:rsidR="000A2D2D" w:rsidRPr="00DF5042">
        <w:rPr>
          <w:rFonts w:ascii="Times New Roman" w:hAnsi="Times New Roman"/>
          <w:bCs/>
          <w:sz w:val="24"/>
          <w:szCs w:val="24"/>
        </w:rPr>
        <w:t>2</w:t>
      </w:r>
      <w:r w:rsidR="002E20D3" w:rsidRPr="00DF5042">
        <w:rPr>
          <w:rFonts w:ascii="Times New Roman" w:hAnsi="Times New Roman"/>
          <w:bCs/>
          <w:sz w:val="24"/>
          <w:szCs w:val="24"/>
        </w:rPr>
        <w:t>.</w:t>
      </w:r>
      <w:r w:rsidR="006C6E9B" w:rsidRPr="00DF5042">
        <w:rPr>
          <w:rFonts w:ascii="Times New Roman" w:hAnsi="Times New Roman"/>
          <w:bCs/>
          <w:sz w:val="24"/>
          <w:szCs w:val="24"/>
        </w:rPr>
        <w:tab/>
      </w:r>
      <w:r w:rsidR="006C6E9B" w:rsidRPr="00DF5042">
        <w:rPr>
          <w:rFonts w:ascii="Times New Roman" w:hAnsi="Times New Roman"/>
          <w:b/>
          <w:bCs/>
          <w:i/>
          <w:sz w:val="24"/>
          <w:szCs w:val="24"/>
        </w:rPr>
        <w:t>Dans quelle mesure les systèmes mis en place par le biais des systèmes nationaux sont-ils solides et durables pour continuer à fournir des services de qualité à la population ? (TDR)</w:t>
      </w:r>
      <w:r w:rsidR="006C6E9B" w:rsidRPr="00DF5042">
        <w:rPr>
          <w:rFonts w:ascii="Times New Roman" w:hAnsi="Times New Roman"/>
          <w:b/>
          <w:bCs/>
          <w:sz w:val="24"/>
          <w:szCs w:val="24"/>
        </w:rPr>
        <w:t>.</w:t>
      </w:r>
      <w:r w:rsidR="006C6E9B" w:rsidRPr="00DF5042">
        <w:rPr>
          <w:rFonts w:ascii="Times New Roman" w:hAnsi="Times New Roman"/>
          <w:bCs/>
          <w:sz w:val="24"/>
          <w:szCs w:val="24"/>
        </w:rPr>
        <w:t xml:space="preserve"> </w:t>
      </w:r>
      <w:r w:rsidR="003971E1" w:rsidRPr="00DF5042">
        <w:rPr>
          <w:rFonts w:ascii="Times New Roman" w:hAnsi="Times New Roman"/>
          <w:bCs/>
          <w:sz w:val="24"/>
          <w:szCs w:val="24"/>
        </w:rPr>
        <w:t>Le programme met en avant la modalité nationale où</w:t>
      </w:r>
      <w:r w:rsidR="004C3748" w:rsidRPr="00DF5042">
        <w:rPr>
          <w:rFonts w:ascii="Times New Roman" w:hAnsi="Times New Roman"/>
          <w:bCs/>
          <w:sz w:val="24"/>
          <w:szCs w:val="24"/>
        </w:rPr>
        <w:t xml:space="preserve">, au niveau </w:t>
      </w:r>
      <w:r w:rsidR="00534C6D" w:rsidRPr="00DF5042">
        <w:rPr>
          <w:rFonts w:ascii="Times New Roman" w:hAnsi="Times New Roman"/>
          <w:bCs/>
          <w:sz w:val="24"/>
          <w:szCs w:val="24"/>
        </w:rPr>
        <w:t xml:space="preserve">central et </w:t>
      </w:r>
      <w:r w:rsidR="004C3748" w:rsidRPr="00DF5042">
        <w:rPr>
          <w:rFonts w:ascii="Times New Roman" w:hAnsi="Times New Roman"/>
          <w:bCs/>
          <w:sz w:val="24"/>
          <w:szCs w:val="24"/>
        </w:rPr>
        <w:t>stratégique,</w:t>
      </w:r>
      <w:r w:rsidR="003971E1" w:rsidRPr="00DF5042">
        <w:rPr>
          <w:rFonts w:ascii="Times New Roman" w:hAnsi="Times New Roman"/>
          <w:bCs/>
          <w:sz w:val="24"/>
          <w:szCs w:val="24"/>
        </w:rPr>
        <w:t xml:space="preserve"> les interventions sont directement exécutées par les structures nationales partenaires-bénéficiaires. L’architecture de base d’un projet est placée sous le pilotage d’un directeur national et l’animation opérationnelle d’une équipe technique dirigée par un coordonnateur de projet. Tous, à l’exception </w:t>
      </w:r>
      <w:r w:rsidR="00534C6D" w:rsidRPr="00DF5042">
        <w:rPr>
          <w:rFonts w:ascii="Times New Roman" w:hAnsi="Times New Roman"/>
          <w:bCs/>
          <w:sz w:val="24"/>
          <w:szCs w:val="24"/>
        </w:rPr>
        <w:t xml:space="preserve">systématique </w:t>
      </w:r>
      <w:r w:rsidR="003971E1" w:rsidRPr="00DF5042">
        <w:rPr>
          <w:rFonts w:ascii="Times New Roman" w:hAnsi="Times New Roman"/>
          <w:bCs/>
          <w:sz w:val="24"/>
          <w:szCs w:val="24"/>
        </w:rPr>
        <w:t>d’un assistant financier</w:t>
      </w:r>
      <w:r w:rsidR="00534C6D" w:rsidRPr="00DF5042">
        <w:rPr>
          <w:rFonts w:ascii="Times New Roman" w:hAnsi="Times New Roman"/>
          <w:bCs/>
          <w:sz w:val="24"/>
          <w:szCs w:val="24"/>
        </w:rPr>
        <w:t xml:space="preserve"> et occasionnelle d’un chargé de suivi-évaluation</w:t>
      </w:r>
      <w:r w:rsidR="003971E1" w:rsidRPr="00DF5042">
        <w:rPr>
          <w:rFonts w:ascii="Times New Roman" w:hAnsi="Times New Roman"/>
          <w:bCs/>
          <w:sz w:val="24"/>
          <w:szCs w:val="24"/>
        </w:rPr>
        <w:t>, sont un personnel permanent de l</w:t>
      </w:r>
      <w:r w:rsidR="00534C6D" w:rsidRPr="00DF5042">
        <w:rPr>
          <w:rFonts w:ascii="Times New Roman" w:hAnsi="Times New Roman"/>
          <w:bCs/>
          <w:sz w:val="24"/>
          <w:szCs w:val="24"/>
        </w:rPr>
        <w:t>a structure d’accueil du projet</w:t>
      </w:r>
      <w:r w:rsidR="003971E1" w:rsidRPr="00DF5042">
        <w:rPr>
          <w:rFonts w:ascii="Times New Roman" w:hAnsi="Times New Roman"/>
          <w:bCs/>
          <w:sz w:val="24"/>
          <w:szCs w:val="24"/>
        </w:rPr>
        <w:t>. Ce dispositif</w:t>
      </w:r>
      <w:r w:rsidR="00534C6D" w:rsidRPr="00DF5042">
        <w:rPr>
          <w:rFonts w:ascii="Times New Roman" w:hAnsi="Times New Roman"/>
          <w:bCs/>
          <w:sz w:val="24"/>
          <w:szCs w:val="24"/>
        </w:rPr>
        <w:t>,</w:t>
      </w:r>
      <w:r w:rsidR="003971E1" w:rsidRPr="00DF5042">
        <w:rPr>
          <w:rFonts w:ascii="Times New Roman" w:hAnsi="Times New Roman"/>
          <w:bCs/>
          <w:sz w:val="24"/>
          <w:szCs w:val="24"/>
        </w:rPr>
        <w:t xml:space="preserve"> qui n’induit </w:t>
      </w:r>
      <w:r w:rsidR="00534C6D" w:rsidRPr="00DF5042">
        <w:rPr>
          <w:rFonts w:ascii="Times New Roman" w:hAnsi="Times New Roman"/>
          <w:bCs/>
          <w:sz w:val="24"/>
          <w:szCs w:val="24"/>
        </w:rPr>
        <w:t xml:space="preserve">donc </w:t>
      </w:r>
      <w:r w:rsidR="003971E1" w:rsidRPr="00DF5042">
        <w:rPr>
          <w:rFonts w:ascii="Times New Roman" w:hAnsi="Times New Roman"/>
          <w:bCs/>
          <w:sz w:val="24"/>
          <w:szCs w:val="24"/>
        </w:rPr>
        <w:t xml:space="preserve">pas </w:t>
      </w:r>
      <w:r w:rsidR="004C3748" w:rsidRPr="00DF5042">
        <w:rPr>
          <w:rFonts w:ascii="Times New Roman" w:hAnsi="Times New Roman"/>
          <w:bCs/>
          <w:sz w:val="24"/>
          <w:szCs w:val="24"/>
        </w:rPr>
        <w:t>des incidences budgétaires artificielles importantes à la charge du projet</w:t>
      </w:r>
      <w:r w:rsidR="00534C6D" w:rsidRPr="00DF5042">
        <w:rPr>
          <w:rFonts w:ascii="Times New Roman" w:hAnsi="Times New Roman"/>
          <w:bCs/>
          <w:sz w:val="24"/>
          <w:szCs w:val="24"/>
        </w:rPr>
        <w:t>,</w:t>
      </w:r>
      <w:r w:rsidR="004C3748" w:rsidRPr="00DF5042">
        <w:rPr>
          <w:rFonts w:ascii="Times New Roman" w:hAnsi="Times New Roman"/>
          <w:bCs/>
          <w:sz w:val="24"/>
          <w:szCs w:val="24"/>
        </w:rPr>
        <w:t xml:space="preserve"> permet, à priori</w:t>
      </w:r>
      <w:r w:rsidR="00534C6D" w:rsidRPr="00DF5042">
        <w:rPr>
          <w:rFonts w:ascii="Times New Roman" w:hAnsi="Times New Roman"/>
          <w:bCs/>
          <w:sz w:val="24"/>
          <w:szCs w:val="24"/>
        </w:rPr>
        <w:t>,</w:t>
      </w:r>
      <w:r w:rsidR="004C3748" w:rsidRPr="00DF5042">
        <w:rPr>
          <w:rFonts w:ascii="Times New Roman" w:hAnsi="Times New Roman"/>
          <w:bCs/>
          <w:sz w:val="24"/>
          <w:szCs w:val="24"/>
        </w:rPr>
        <w:t xml:space="preserve"> une continuité de service en fin de vie de projet dans le cadre courant du fonctionnement </w:t>
      </w:r>
      <w:r w:rsidR="00534C6D" w:rsidRPr="00DF5042">
        <w:rPr>
          <w:rFonts w:ascii="Times New Roman" w:hAnsi="Times New Roman"/>
          <w:bCs/>
          <w:sz w:val="24"/>
          <w:szCs w:val="24"/>
        </w:rPr>
        <w:t xml:space="preserve">et des ressources régulières </w:t>
      </w:r>
      <w:r w:rsidR="004C3748" w:rsidRPr="00DF5042">
        <w:rPr>
          <w:rFonts w:ascii="Times New Roman" w:hAnsi="Times New Roman"/>
          <w:bCs/>
          <w:sz w:val="24"/>
          <w:szCs w:val="24"/>
        </w:rPr>
        <w:t>des structures hôtes.</w:t>
      </w:r>
    </w:p>
    <w:p w:rsidR="00381126" w:rsidRPr="00DF5042" w:rsidRDefault="00381126" w:rsidP="00701D4C">
      <w:pPr>
        <w:ind w:firstLine="0"/>
        <w:jc w:val="both"/>
        <w:rPr>
          <w:rFonts w:ascii="Times New Roman" w:hAnsi="Times New Roman"/>
          <w:bCs/>
          <w:sz w:val="24"/>
          <w:szCs w:val="24"/>
        </w:rPr>
      </w:pPr>
    </w:p>
    <w:p w:rsidR="006C6E9B" w:rsidRPr="00DF5042" w:rsidRDefault="00FD79FE" w:rsidP="00701D4C">
      <w:pPr>
        <w:ind w:firstLine="0"/>
        <w:jc w:val="both"/>
        <w:rPr>
          <w:rFonts w:ascii="Times New Roman" w:hAnsi="Times New Roman"/>
          <w:bCs/>
          <w:sz w:val="24"/>
          <w:szCs w:val="24"/>
        </w:rPr>
      </w:pPr>
      <w:r w:rsidRPr="00DF5042">
        <w:rPr>
          <w:rFonts w:ascii="Times New Roman" w:hAnsi="Times New Roman"/>
          <w:bCs/>
          <w:sz w:val="24"/>
          <w:szCs w:val="24"/>
        </w:rPr>
        <w:t>11</w:t>
      </w:r>
      <w:r w:rsidR="000A2D2D" w:rsidRPr="00DF5042">
        <w:rPr>
          <w:rFonts w:ascii="Times New Roman" w:hAnsi="Times New Roman"/>
          <w:bCs/>
          <w:sz w:val="24"/>
          <w:szCs w:val="24"/>
        </w:rPr>
        <w:t>3</w:t>
      </w:r>
      <w:r w:rsidR="00381126" w:rsidRPr="00DF5042">
        <w:rPr>
          <w:rFonts w:ascii="Times New Roman" w:hAnsi="Times New Roman"/>
          <w:bCs/>
          <w:sz w:val="24"/>
          <w:szCs w:val="24"/>
        </w:rPr>
        <w:t>.</w:t>
      </w:r>
      <w:r w:rsidR="00381126" w:rsidRPr="00DF5042">
        <w:rPr>
          <w:rFonts w:ascii="Times New Roman" w:hAnsi="Times New Roman"/>
          <w:bCs/>
          <w:sz w:val="24"/>
          <w:szCs w:val="24"/>
        </w:rPr>
        <w:tab/>
      </w:r>
      <w:r w:rsidR="004C3748" w:rsidRPr="00DF5042">
        <w:rPr>
          <w:rFonts w:ascii="Times New Roman" w:hAnsi="Times New Roman"/>
          <w:bCs/>
          <w:sz w:val="24"/>
          <w:szCs w:val="24"/>
        </w:rPr>
        <w:t xml:space="preserve">Sur le terrain, le programme investit les superstructures locales que sont les organisations communautaires de base dans lesquelles les bénéficiaires finaux sont socialement </w:t>
      </w:r>
      <w:r w:rsidR="00534C6D" w:rsidRPr="00DF5042">
        <w:rPr>
          <w:rFonts w:ascii="Times New Roman" w:hAnsi="Times New Roman"/>
          <w:bCs/>
          <w:sz w:val="24"/>
          <w:szCs w:val="24"/>
        </w:rPr>
        <w:t>insérés</w:t>
      </w:r>
      <w:r w:rsidR="004C3748" w:rsidRPr="00DF5042">
        <w:rPr>
          <w:rFonts w:ascii="Times New Roman" w:hAnsi="Times New Roman"/>
          <w:bCs/>
          <w:sz w:val="24"/>
          <w:szCs w:val="24"/>
        </w:rPr>
        <w:t> : les évaluations de contexte conduites à l’entrée par le programme permettent</w:t>
      </w:r>
      <w:r w:rsidR="00534C6D" w:rsidRPr="00DF5042">
        <w:rPr>
          <w:rFonts w:ascii="Times New Roman" w:hAnsi="Times New Roman"/>
          <w:bCs/>
          <w:sz w:val="24"/>
          <w:szCs w:val="24"/>
        </w:rPr>
        <w:t>,</w:t>
      </w:r>
      <w:r w:rsidR="004C3748" w:rsidRPr="00DF5042">
        <w:rPr>
          <w:rFonts w:ascii="Times New Roman" w:hAnsi="Times New Roman"/>
          <w:bCs/>
          <w:sz w:val="24"/>
          <w:szCs w:val="24"/>
        </w:rPr>
        <w:t xml:space="preserve"> généralement parlant</w:t>
      </w:r>
      <w:r w:rsidR="00534C6D" w:rsidRPr="00DF5042">
        <w:rPr>
          <w:rFonts w:ascii="Times New Roman" w:hAnsi="Times New Roman"/>
          <w:bCs/>
          <w:sz w:val="24"/>
          <w:szCs w:val="24"/>
        </w:rPr>
        <w:t>,</w:t>
      </w:r>
      <w:r w:rsidR="004C3748" w:rsidRPr="00DF5042">
        <w:rPr>
          <w:rFonts w:ascii="Times New Roman" w:hAnsi="Times New Roman"/>
          <w:bCs/>
          <w:sz w:val="24"/>
          <w:szCs w:val="24"/>
        </w:rPr>
        <w:t xml:space="preserve"> d’en retenir celles qui sont déjà relativement robustes et montrent des signes de pouvoir continuer à </w:t>
      </w:r>
      <w:r w:rsidR="00534C6D" w:rsidRPr="00DF5042">
        <w:rPr>
          <w:rFonts w:ascii="Times New Roman" w:hAnsi="Times New Roman"/>
          <w:bCs/>
          <w:sz w:val="24"/>
          <w:szCs w:val="24"/>
        </w:rPr>
        <w:t>opérer</w:t>
      </w:r>
      <w:r w:rsidR="004C3748" w:rsidRPr="00DF5042">
        <w:rPr>
          <w:rFonts w:ascii="Times New Roman" w:hAnsi="Times New Roman"/>
          <w:bCs/>
          <w:sz w:val="24"/>
          <w:szCs w:val="24"/>
        </w:rPr>
        <w:t xml:space="preserve"> après le projet et à utiliser ses acquis pour se bonifier. Toujours au niveau local, c’est plutôt l’interface avec les</w:t>
      </w:r>
      <w:r w:rsidR="005C5415" w:rsidRPr="00DF5042">
        <w:rPr>
          <w:rFonts w:ascii="Times New Roman" w:hAnsi="Times New Roman"/>
          <w:bCs/>
          <w:sz w:val="24"/>
          <w:szCs w:val="24"/>
        </w:rPr>
        <w:t xml:space="preserve"> entités décentralisées qui n’est pas toujours à niveau. Par le truchement d’autres sources primaires</w:t>
      </w:r>
      <w:r w:rsidR="00714B3C" w:rsidRPr="00DF5042">
        <w:rPr>
          <w:rFonts w:ascii="Times New Roman" w:hAnsi="Times New Roman"/>
          <w:bCs/>
          <w:sz w:val="24"/>
          <w:szCs w:val="24"/>
        </w:rPr>
        <w:t>,</w:t>
      </w:r>
      <w:r w:rsidR="005C5415" w:rsidRPr="00DF5042">
        <w:rPr>
          <w:rFonts w:ascii="Times New Roman" w:hAnsi="Times New Roman"/>
          <w:bCs/>
          <w:sz w:val="24"/>
          <w:szCs w:val="24"/>
        </w:rPr>
        <w:t xml:space="preserve"> l’évaluation a été informée que des maires de communes en milieu rural ont pu avoir le sentiment de </w:t>
      </w:r>
      <w:r w:rsidR="00714B3C" w:rsidRPr="00DF5042">
        <w:rPr>
          <w:rFonts w:ascii="Times New Roman" w:hAnsi="Times New Roman"/>
          <w:bCs/>
          <w:sz w:val="24"/>
          <w:szCs w:val="24"/>
        </w:rPr>
        <w:t xml:space="preserve">ne </w:t>
      </w:r>
      <w:r w:rsidR="005C5415" w:rsidRPr="00DF5042">
        <w:rPr>
          <w:rFonts w:ascii="Times New Roman" w:hAnsi="Times New Roman"/>
          <w:bCs/>
          <w:sz w:val="24"/>
          <w:szCs w:val="24"/>
        </w:rPr>
        <w:t>pas être suffisamment impliqués dans la préparation et la mise en œuvre des investissements dans leurs localités.  Leur appropriation et accompagnement subséquent de ces actifs sont pourtant précieux à leur pérennité.</w:t>
      </w:r>
      <w:r w:rsidR="00714B3C" w:rsidRPr="00DF5042">
        <w:rPr>
          <w:rFonts w:ascii="Times New Roman" w:hAnsi="Times New Roman"/>
          <w:bCs/>
          <w:sz w:val="24"/>
          <w:szCs w:val="24"/>
        </w:rPr>
        <w:t xml:space="preserve"> Toutefois, le défi à ce niveau tient aussi au caractère politique marqué de ces autorités, qui rend difficile de les engager dans la dimension technique et stratégique des interventions menées par les projets. Une porte de sortie pourrait être de focaliser davantage le développement de capacités et la stratégie de sortie sur les techniciens de la fonction publique municipale qui opère sous l’autorité des maires. </w:t>
      </w:r>
    </w:p>
    <w:p w:rsidR="001817C8" w:rsidRPr="00DF5042" w:rsidRDefault="001817C8" w:rsidP="00106C23">
      <w:pPr>
        <w:ind w:firstLine="0"/>
        <w:jc w:val="both"/>
        <w:rPr>
          <w:rFonts w:ascii="Times New Roman" w:hAnsi="Times New Roman"/>
          <w:b/>
          <w:sz w:val="24"/>
          <w:szCs w:val="24"/>
        </w:rPr>
      </w:pPr>
    </w:p>
    <w:p w:rsidR="006C6E9B" w:rsidRPr="00DF5042" w:rsidRDefault="00E70779" w:rsidP="00106C23">
      <w:pPr>
        <w:ind w:firstLine="0"/>
        <w:jc w:val="both"/>
        <w:rPr>
          <w:rFonts w:ascii="Times New Roman" w:hAnsi="Times New Roman"/>
          <w:bCs/>
          <w:sz w:val="24"/>
          <w:szCs w:val="24"/>
        </w:rPr>
      </w:pPr>
      <w:r w:rsidRPr="00931F10">
        <w:rPr>
          <w:rFonts w:ascii="Times New Roman" w:hAnsi="Times New Roman"/>
          <w:bCs/>
          <w:sz w:val="24"/>
          <w:szCs w:val="24"/>
        </w:rPr>
        <w:t>1</w:t>
      </w:r>
      <w:r w:rsidR="000A2D2D" w:rsidRPr="00931F10">
        <w:rPr>
          <w:rFonts w:ascii="Times New Roman" w:hAnsi="Times New Roman"/>
          <w:bCs/>
          <w:sz w:val="24"/>
          <w:szCs w:val="24"/>
        </w:rPr>
        <w:t>14</w:t>
      </w:r>
      <w:r w:rsidR="00381126" w:rsidRPr="00931F10">
        <w:rPr>
          <w:rFonts w:ascii="Times New Roman" w:hAnsi="Times New Roman"/>
          <w:bCs/>
          <w:sz w:val="24"/>
          <w:szCs w:val="24"/>
        </w:rPr>
        <w:t>.</w:t>
      </w:r>
      <w:r w:rsidR="006C6E9B" w:rsidRPr="00931F10">
        <w:rPr>
          <w:rFonts w:ascii="Times New Roman" w:hAnsi="Times New Roman"/>
          <w:bCs/>
          <w:sz w:val="24"/>
          <w:szCs w:val="24"/>
        </w:rPr>
        <w:tab/>
      </w:r>
      <w:r w:rsidR="006C6E9B" w:rsidRPr="00931F10">
        <w:rPr>
          <w:rFonts w:ascii="Times New Roman" w:hAnsi="Times New Roman"/>
          <w:b/>
          <w:bCs/>
          <w:i/>
          <w:sz w:val="24"/>
          <w:szCs w:val="24"/>
        </w:rPr>
        <w:t>Quels sont les risques liés à la durabilité du programme ?</w:t>
      </w:r>
      <w:r w:rsidR="001817C8" w:rsidRPr="00931F10">
        <w:rPr>
          <w:rFonts w:ascii="Times New Roman" w:hAnsi="Times New Roman"/>
          <w:b/>
          <w:bCs/>
          <w:i/>
          <w:sz w:val="24"/>
          <w:szCs w:val="24"/>
        </w:rPr>
        <w:t xml:space="preserve"> (TDR).</w:t>
      </w:r>
      <w:r w:rsidR="001817C8" w:rsidRPr="00931F10">
        <w:rPr>
          <w:rFonts w:ascii="Times New Roman" w:hAnsi="Times New Roman"/>
          <w:b/>
          <w:bCs/>
          <w:sz w:val="24"/>
          <w:szCs w:val="24"/>
        </w:rPr>
        <w:t xml:space="preserve"> </w:t>
      </w:r>
      <w:r w:rsidR="00D16A18" w:rsidRPr="00931F10">
        <w:rPr>
          <w:rFonts w:ascii="Times New Roman" w:hAnsi="Times New Roman"/>
          <w:bCs/>
          <w:sz w:val="24"/>
          <w:szCs w:val="24"/>
        </w:rPr>
        <w:t>Le</w:t>
      </w:r>
      <w:r w:rsidR="000319F5" w:rsidRPr="00931F10">
        <w:rPr>
          <w:rFonts w:ascii="Times New Roman" w:hAnsi="Times New Roman"/>
          <w:bCs/>
          <w:sz w:val="24"/>
          <w:szCs w:val="24"/>
        </w:rPr>
        <w:t>s risques se répartissent entre le niveau local et le niveau stratég</w:t>
      </w:r>
      <w:r w:rsidR="00D6519D" w:rsidRPr="00931F10">
        <w:rPr>
          <w:rFonts w:ascii="Times New Roman" w:hAnsi="Times New Roman"/>
          <w:bCs/>
          <w:sz w:val="24"/>
          <w:szCs w:val="24"/>
        </w:rPr>
        <w:t>i</w:t>
      </w:r>
      <w:r w:rsidR="000319F5" w:rsidRPr="00931F10">
        <w:rPr>
          <w:rFonts w:ascii="Times New Roman" w:hAnsi="Times New Roman"/>
          <w:bCs/>
          <w:sz w:val="24"/>
          <w:szCs w:val="24"/>
        </w:rPr>
        <w:t>que. Sur le terrain, il est p</w:t>
      </w:r>
      <w:r w:rsidR="00D6519D" w:rsidRPr="00931F10">
        <w:rPr>
          <w:rFonts w:ascii="Times New Roman" w:hAnsi="Times New Roman"/>
          <w:bCs/>
          <w:sz w:val="24"/>
          <w:szCs w:val="24"/>
        </w:rPr>
        <w:t>a</w:t>
      </w:r>
      <w:r w:rsidR="000319F5" w:rsidRPr="00931F10">
        <w:rPr>
          <w:rFonts w:ascii="Times New Roman" w:hAnsi="Times New Roman"/>
          <w:bCs/>
          <w:sz w:val="24"/>
          <w:szCs w:val="24"/>
        </w:rPr>
        <w:t xml:space="preserve">rfois observé une appropriation insuffisante des réalisations. Par exemple des mairies ne prévoient pas des allocations budgétaires pour continuer l’entretien de plantations initiées avec l’impulsion du programme. </w:t>
      </w:r>
      <w:r w:rsidR="006A6CE7" w:rsidRPr="00931F10">
        <w:rPr>
          <w:rFonts w:ascii="Times New Roman" w:hAnsi="Times New Roman"/>
          <w:bCs/>
          <w:sz w:val="24"/>
          <w:szCs w:val="24"/>
        </w:rPr>
        <w:t xml:space="preserve">Comme déjà évoqué, l’implication de ces élus locaux est </w:t>
      </w:r>
      <w:r w:rsidR="00F11E1D" w:rsidRPr="00931F10">
        <w:rPr>
          <w:rFonts w:ascii="Times New Roman" w:hAnsi="Times New Roman"/>
          <w:bCs/>
          <w:sz w:val="24"/>
          <w:szCs w:val="24"/>
        </w:rPr>
        <w:t>rendue</w:t>
      </w:r>
      <w:r w:rsidR="006A6CE7" w:rsidRPr="00931F10">
        <w:rPr>
          <w:rFonts w:ascii="Times New Roman" w:hAnsi="Times New Roman"/>
          <w:bCs/>
          <w:sz w:val="24"/>
          <w:szCs w:val="24"/>
        </w:rPr>
        <w:t xml:space="preserve"> délicate, parfois, par leur profil fortement politisé et la difficulté qui en résulte de les maintenir sur la ligne strictement technique et stratégique qui est celle du programme. </w:t>
      </w:r>
      <w:r w:rsidR="000319F5" w:rsidRPr="00931F10">
        <w:rPr>
          <w:rFonts w:ascii="Times New Roman" w:hAnsi="Times New Roman"/>
          <w:bCs/>
          <w:sz w:val="24"/>
          <w:szCs w:val="24"/>
        </w:rPr>
        <w:t xml:space="preserve">A certains endroits des réalisations (par exemple des ruches installées dans le cadre d’activités apicoles de génération de revenus alternatifs) sont </w:t>
      </w:r>
      <w:r w:rsidR="006A6CE7" w:rsidRPr="00931F10">
        <w:rPr>
          <w:rFonts w:ascii="Times New Roman" w:hAnsi="Times New Roman"/>
          <w:bCs/>
          <w:sz w:val="24"/>
          <w:szCs w:val="24"/>
        </w:rPr>
        <w:t xml:space="preserve">aussi </w:t>
      </w:r>
      <w:r w:rsidR="000319F5" w:rsidRPr="00931F10">
        <w:rPr>
          <w:rFonts w:ascii="Times New Roman" w:hAnsi="Times New Roman"/>
          <w:bCs/>
          <w:sz w:val="24"/>
          <w:szCs w:val="24"/>
        </w:rPr>
        <w:t>vandalisées par les popul</w:t>
      </w:r>
      <w:r w:rsidR="00D6519D" w:rsidRPr="00931F10">
        <w:rPr>
          <w:rFonts w:ascii="Times New Roman" w:hAnsi="Times New Roman"/>
          <w:bCs/>
          <w:sz w:val="24"/>
          <w:szCs w:val="24"/>
        </w:rPr>
        <w:t>a</w:t>
      </w:r>
      <w:r w:rsidR="000319F5" w:rsidRPr="00931F10">
        <w:rPr>
          <w:rFonts w:ascii="Times New Roman" w:hAnsi="Times New Roman"/>
          <w:bCs/>
          <w:sz w:val="24"/>
          <w:szCs w:val="24"/>
        </w:rPr>
        <w:t>tions elles-mêmes</w:t>
      </w:r>
      <w:r w:rsidR="006A6CE7" w:rsidRPr="00931F10">
        <w:rPr>
          <w:rFonts w:ascii="Times New Roman" w:hAnsi="Times New Roman"/>
          <w:bCs/>
          <w:sz w:val="24"/>
          <w:szCs w:val="24"/>
        </w:rPr>
        <w:t>, ce qui tend à</w:t>
      </w:r>
      <w:r w:rsidR="006A6CE7" w:rsidRPr="00DF5042">
        <w:rPr>
          <w:rFonts w:ascii="Times New Roman" w:hAnsi="Times New Roman"/>
          <w:bCs/>
          <w:sz w:val="24"/>
          <w:szCs w:val="24"/>
        </w:rPr>
        <w:t xml:space="preserve"> dénoter une appropriation communautaire insuffisante</w:t>
      </w:r>
      <w:r w:rsidR="00D6519D" w:rsidRPr="00DF5042">
        <w:rPr>
          <w:rFonts w:ascii="Times New Roman" w:hAnsi="Times New Roman"/>
          <w:bCs/>
          <w:sz w:val="24"/>
          <w:szCs w:val="24"/>
        </w:rPr>
        <w:t>.</w:t>
      </w:r>
      <w:r w:rsidR="00D02CDF" w:rsidRPr="00DF5042">
        <w:rPr>
          <w:rFonts w:ascii="Times New Roman" w:hAnsi="Times New Roman"/>
          <w:bCs/>
          <w:sz w:val="24"/>
          <w:szCs w:val="24"/>
        </w:rPr>
        <w:t xml:space="preserve"> </w:t>
      </w:r>
      <w:r w:rsidR="00D6519D" w:rsidRPr="00DF5042">
        <w:rPr>
          <w:rFonts w:ascii="Times New Roman" w:hAnsi="Times New Roman"/>
          <w:bCs/>
          <w:sz w:val="24"/>
          <w:szCs w:val="24"/>
        </w:rPr>
        <w:t xml:space="preserve">Au niveau stratégique, le défi majeur porte sur la difficulté de la diffusion à l’échelle des expériences </w:t>
      </w:r>
      <w:r w:rsidR="006A6CE7" w:rsidRPr="00DF5042">
        <w:rPr>
          <w:rFonts w:ascii="Times New Roman" w:hAnsi="Times New Roman"/>
          <w:bCs/>
          <w:sz w:val="24"/>
          <w:szCs w:val="24"/>
        </w:rPr>
        <w:t xml:space="preserve">réussies du programme </w:t>
      </w:r>
      <w:r w:rsidR="00D6519D" w:rsidRPr="00DF5042">
        <w:rPr>
          <w:rFonts w:ascii="Times New Roman" w:hAnsi="Times New Roman"/>
          <w:bCs/>
          <w:sz w:val="24"/>
          <w:szCs w:val="24"/>
        </w:rPr>
        <w:t xml:space="preserve">et </w:t>
      </w:r>
      <w:r w:rsidR="006A6CE7" w:rsidRPr="00DF5042">
        <w:rPr>
          <w:rFonts w:ascii="Times New Roman" w:hAnsi="Times New Roman"/>
          <w:bCs/>
          <w:sz w:val="24"/>
          <w:szCs w:val="24"/>
        </w:rPr>
        <w:t xml:space="preserve">des </w:t>
      </w:r>
      <w:r w:rsidR="00D6519D" w:rsidRPr="00DF5042">
        <w:rPr>
          <w:rFonts w:ascii="Times New Roman" w:hAnsi="Times New Roman"/>
          <w:bCs/>
          <w:sz w:val="24"/>
          <w:szCs w:val="24"/>
        </w:rPr>
        <w:t xml:space="preserve">apprentissages </w:t>
      </w:r>
      <w:r w:rsidR="006A6CE7" w:rsidRPr="00DF5042">
        <w:rPr>
          <w:rFonts w:ascii="Times New Roman" w:hAnsi="Times New Roman"/>
          <w:bCs/>
          <w:sz w:val="24"/>
          <w:szCs w:val="24"/>
        </w:rPr>
        <w:t>qui en résultent.</w:t>
      </w:r>
      <w:r w:rsidR="00D6519D" w:rsidRPr="00DF5042">
        <w:rPr>
          <w:rFonts w:ascii="Times New Roman" w:hAnsi="Times New Roman"/>
          <w:bCs/>
          <w:sz w:val="24"/>
          <w:szCs w:val="24"/>
        </w:rPr>
        <w:t xml:space="preserve"> Certes les projets intervenant s</w:t>
      </w:r>
      <w:r w:rsidR="006A6CE7" w:rsidRPr="00DF5042">
        <w:rPr>
          <w:rFonts w:ascii="Times New Roman" w:hAnsi="Times New Roman"/>
          <w:bCs/>
          <w:sz w:val="24"/>
          <w:szCs w:val="24"/>
        </w:rPr>
        <w:t xml:space="preserve">ur un nombre </w:t>
      </w:r>
      <w:r w:rsidR="00802C72" w:rsidRPr="00DF5042">
        <w:rPr>
          <w:rFonts w:ascii="Times New Roman" w:hAnsi="Times New Roman"/>
          <w:bCs/>
          <w:sz w:val="24"/>
          <w:szCs w:val="24"/>
        </w:rPr>
        <w:t xml:space="preserve">limité </w:t>
      </w:r>
      <w:r w:rsidR="006A6CE7" w:rsidRPr="00DF5042">
        <w:rPr>
          <w:rFonts w:ascii="Times New Roman" w:hAnsi="Times New Roman"/>
          <w:bCs/>
          <w:sz w:val="24"/>
          <w:szCs w:val="24"/>
        </w:rPr>
        <w:t>de communes</w:t>
      </w:r>
      <w:r w:rsidR="00802C72" w:rsidRPr="00DF5042">
        <w:rPr>
          <w:rFonts w:ascii="Times New Roman" w:hAnsi="Times New Roman"/>
          <w:bCs/>
          <w:sz w:val="24"/>
          <w:szCs w:val="24"/>
        </w:rPr>
        <w:t xml:space="preserve"> </w:t>
      </w:r>
      <w:r w:rsidR="00D6519D" w:rsidRPr="00DF5042">
        <w:rPr>
          <w:rFonts w:ascii="Times New Roman" w:hAnsi="Times New Roman"/>
          <w:bCs/>
          <w:sz w:val="24"/>
          <w:szCs w:val="24"/>
        </w:rPr>
        <w:t xml:space="preserve">se mettent en lien avec les structures étatiques à couverture nationale pour les inciter à diffuser à l’échelle. </w:t>
      </w:r>
      <w:r w:rsidR="006A6CE7" w:rsidRPr="00DF5042">
        <w:rPr>
          <w:rFonts w:ascii="Times New Roman" w:hAnsi="Times New Roman"/>
          <w:bCs/>
          <w:sz w:val="24"/>
          <w:szCs w:val="24"/>
        </w:rPr>
        <w:t xml:space="preserve">Au regard de l’inertie qui caractérise </w:t>
      </w:r>
      <w:r w:rsidR="00802C72" w:rsidRPr="00DF5042">
        <w:rPr>
          <w:rFonts w:ascii="Times New Roman" w:hAnsi="Times New Roman"/>
          <w:bCs/>
          <w:sz w:val="24"/>
          <w:szCs w:val="24"/>
        </w:rPr>
        <w:t xml:space="preserve">encore </w:t>
      </w:r>
      <w:r w:rsidR="006A6CE7" w:rsidRPr="00DF5042">
        <w:rPr>
          <w:rFonts w:ascii="Times New Roman" w:hAnsi="Times New Roman"/>
          <w:bCs/>
          <w:sz w:val="24"/>
          <w:szCs w:val="24"/>
        </w:rPr>
        <w:t xml:space="preserve">nombre d’indicateurs </w:t>
      </w:r>
      <w:r w:rsidR="00802C72" w:rsidRPr="00DF5042">
        <w:rPr>
          <w:rFonts w:ascii="Times New Roman" w:hAnsi="Times New Roman"/>
          <w:bCs/>
          <w:sz w:val="24"/>
          <w:szCs w:val="24"/>
        </w:rPr>
        <w:t xml:space="preserve">d’effet, il </w:t>
      </w:r>
      <w:r w:rsidR="00D6519D" w:rsidRPr="00DF5042">
        <w:rPr>
          <w:rFonts w:ascii="Times New Roman" w:hAnsi="Times New Roman"/>
          <w:bCs/>
          <w:sz w:val="24"/>
          <w:szCs w:val="24"/>
        </w:rPr>
        <w:t>n</w:t>
      </w:r>
      <w:r w:rsidR="006A6CE7" w:rsidRPr="00DF5042">
        <w:rPr>
          <w:rFonts w:ascii="Times New Roman" w:hAnsi="Times New Roman"/>
          <w:bCs/>
          <w:sz w:val="24"/>
          <w:szCs w:val="24"/>
        </w:rPr>
        <w:t>’apparaît t</w:t>
      </w:r>
      <w:r w:rsidR="00D6519D" w:rsidRPr="00DF5042">
        <w:rPr>
          <w:rFonts w:ascii="Times New Roman" w:hAnsi="Times New Roman"/>
          <w:bCs/>
          <w:sz w:val="24"/>
          <w:szCs w:val="24"/>
        </w:rPr>
        <w:t xml:space="preserve">outefois pas ce cadre de transmission fonctionne à satisfaction, laissant </w:t>
      </w:r>
      <w:r w:rsidR="00D02CDF" w:rsidRPr="00DF5042">
        <w:rPr>
          <w:rFonts w:ascii="Times New Roman" w:hAnsi="Times New Roman"/>
          <w:bCs/>
          <w:sz w:val="24"/>
          <w:szCs w:val="24"/>
        </w:rPr>
        <w:t>plutôt un</w:t>
      </w:r>
      <w:r w:rsidR="00802C72" w:rsidRPr="00DF5042">
        <w:rPr>
          <w:rFonts w:ascii="Times New Roman" w:hAnsi="Times New Roman"/>
          <w:bCs/>
          <w:sz w:val="24"/>
          <w:szCs w:val="24"/>
        </w:rPr>
        <w:t xml:space="preserve">e impression de </w:t>
      </w:r>
      <w:r w:rsidR="00D6519D" w:rsidRPr="00DF5042">
        <w:rPr>
          <w:rFonts w:ascii="Times New Roman" w:hAnsi="Times New Roman"/>
          <w:bCs/>
          <w:sz w:val="24"/>
          <w:szCs w:val="24"/>
        </w:rPr>
        <w:t>confine</w:t>
      </w:r>
      <w:r w:rsidR="00D02CDF" w:rsidRPr="00DF5042">
        <w:rPr>
          <w:rFonts w:ascii="Times New Roman" w:hAnsi="Times New Roman"/>
          <w:bCs/>
          <w:sz w:val="24"/>
          <w:szCs w:val="24"/>
        </w:rPr>
        <w:t>m</w:t>
      </w:r>
      <w:r w:rsidR="00D6519D" w:rsidRPr="00DF5042">
        <w:rPr>
          <w:rFonts w:ascii="Times New Roman" w:hAnsi="Times New Roman"/>
          <w:bCs/>
          <w:sz w:val="24"/>
          <w:szCs w:val="24"/>
        </w:rPr>
        <w:t>ent</w:t>
      </w:r>
      <w:r w:rsidR="00D02CDF" w:rsidRPr="00DF5042">
        <w:rPr>
          <w:rFonts w:ascii="Times New Roman" w:hAnsi="Times New Roman"/>
          <w:bCs/>
          <w:sz w:val="24"/>
          <w:szCs w:val="24"/>
        </w:rPr>
        <w:t xml:space="preserve"> des </w:t>
      </w:r>
      <w:r w:rsidR="00802C72" w:rsidRPr="00DF5042">
        <w:rPr>
          <w:rFonts w:ascii="Times New Roman" w:hAnsi="Times New Roman"/>
          <w:bCs/>
          <w:sz w:val="24"/>
          <w:szCs w:val="24"/>
        </w:rPr>
        <w:t xml:space="preserve">acquis </w:t>
      </w:r>
      <w:r w:rsidR="00D02CDF" w:rsidRPr="00DF5042">
        <w:rPr>
          <w:rFonts w:ascii="Times New Roman" w:hAnsi="Times New Roman"/>
          <w:bCs/>
          <w:sz w:val="24"/>
          <w:szCs w:val="24"/>
        </w:rPr>
        <w:t xml:space="preserve">du programme, pendant que le pays conceptualise en parallèle ses stratégies de développement. A titre d’illustration, le nouveau Programme d’Action </w:t>
      </w:r>
      <w:r w:rsidR="00802C72" w:rsidRPr="00DF5042">
        <w:rPr>
          <w:rFonts w:ascii="Times New Roman" w:hAnsi="Times New Roman"/>
          <w:bCs/>
          <w:sz w:val="24"/>
          <w:szCs w:val="24"/>
        </w:rPr>
        <w:t xml:space="preserve">du </w:t>
      </w:r>
      <w:r w:rsidR="00D02CDF" w:rsidRPr="00DF5042">
        <w:rPr>
          <w:rFonts w:ascii="Times New Roman" w:hAnsi="Times New Roman"/>
          <w:bCs/>
          <w:sz w:val="24"/>
          <w:szCs w:val="24"/>
        </w:rPr>
        <w:t>Gouvernemental en cours de finalisation n’a pas ouvert de fenêtre</w:t>
      </w:r>
      <w:r w:rsidR="00802C72" w:rsidRPr="00DF5042">
        <w:rPr>
          <w:rFonts w:ascii="Times New Roman" w:hAnsi="Times New Roman"/>
          <w:bCs/>
          <w:sz w:val="24"/>
          <w:szCs w:val="24"/>
        </w:rPr>
        <w:t>s</w:t>
      </w:r>
      <w:r w:rsidR="00D02CDF" w:rsidRPr="00DF5042">
        <w:rPr>
          <w:rFonts w:ascii="Times New Roman" w:hAnsi="Times New Roman"/>
          <w:bCs/>
          <w:sz w:val="24"/>
          <w:szCs w:val="24"/>
        </w:rPr>
        <w:t xml:space="preserve"> de consultation qui aurai</w:t>
      </w:r>
      <w:r w:rsidR="00802C72" w:rsidRPr="00DF5042">
        <w:rPr>
          <w:rFonts w:ascii="Times New Roman" w:hAnsi="Times New Roman"/>
          <w:bCs/>
          <w:sz w:val="24"/>
          <w:szCs w:val="24"/>
        </w:rPr>
        <w:t>en</w:t>
      </w:r>
      <w:r w:rsidR="00D02CDF" w:rsidRPr="00DF5042">
        <w:rPr>
          <w:rFonts w:ascii="Times New Roman" w:hAnsi="Times New Roman"/>
          <w:bCs/>
          <w:sz w:val="24"/>
          <w:szCs w:val="24"/>
        </w:rPr>
        <w:t>t permis au programme et autres interventions des partena</w:t>
      </w:r>
      <w:r w:rsidR="00802C72" w:rsidRPr="00DF5042">
        <w:rPr>
          <w:rFonts w:ascii="Times New Roman" w:hAnsi="Times New Roman"/>
          <w:bCs/>
          <w:sz w:val="24"/>
          <w:szCs w:val="24"/>
        </w:rPr>
        <w:t>ires d’y reverser comme inputs l</w:t>
      </w:r>
      <w:r w:rsidR="00D02CDF" w:rsidRPr="00DF5042">
        <w:rPr>
          <w:rFonts w:ascii="Times New Roman" w:hAnsi="Times New Roman"/>
          <w:bCs/>
          <w:sz w:val="24"/>
          <w:szCs w:val="24"/>
        </w:rPr>
        <w:t>e</w:t>
      </w:r>
      <w:r w:rsidR="00802C72" w:rsidRPr="00DF5042">
        <w:rPr>
          <w:rFonts w:ascii="Times New Roman" w:hAnsi="Times New Roman"/>
          <w:bCs/>
          <w:sz w:val="24"/>
          <w:szCs w:val="24"/>
        </w:rPr>
        <w:t>ur</w:t>
      </w:r>
      <w:r w:rsidR="00D02CDF" w:rsidRPr="00DF5042">
        <w:rPr>
          <w:rFonts w:ascii="Times New Roman" w:hAnsi="Times New Roman"/>
          <w:bCs/>
          <w:sz w:val="24"/>
          <w:szCs w:val="24"/>
        </w:rPr>
        <w:t xml:space="preserve">s propres apprentissages. </w:t>
      </w:r>
    </w:p>
    <w:p w:rsidR="006C6E9B" w:rsidRPr="00DF5042" w:rsidRDefault="006C6E9B" w:rsidP="00106C23">
      <w:pPr>
        <w:ind w:firstLine="0"/>
        <w:jc w:val="both"/>
        <w:rPr>
          <w:rFonts w:ascii="Times New Roman" w:hAnsi="Times New Roman"/>
          <w:b/>
          <w:sz w:val="24"/>
          <w:szCs w:val="24"/>
        </w:rPr>
      </w:pPr>
    </w:p>
    <w:p w:rsidR="00106C23" w:rsidRPr="00DF5042" w:rsidRDefault="00106C23" w:rsidP="004720F2">
      <w:pPr>
        <w:pStyle w:val="Titre3"/>
        <w:numPr>
          <w:ilvl w:val="1"/>
          <w:numId w:val="28"/>
        </w:numPr>
        <w:pBdr>
          <w:bottom w:val="none" w:sz="0" w:space="0" w:color="auto"/>
        </w:pBdr>
        <w:spacing w:before="0" w:after="0"/>
        <w:rPr>
          <w:rFonts w:ascii="Times New Roman" w:hAnsi="Times New Roman"/>
          <w:b/>
          <w:color w:val="auto"/>
        </w:rPr>
      </w:pPr>
      <w:bookmarkStart w:id="97" w:name="_Toc87597816"/>
      <w:r w:rsidRPr="00DF5042">
        <w:rPr>
          <w:rFonts w:ascii="Times New Roman" w:hAnsi="Times New Roman"/>
          <w:b/>
          <w:color w:val="auto"/>
        </w:rPr>
        <w:t>Questions transversales</w:t>
      </w:r>
      <w:r w:rsidR="00450CF8" w:rsidRPr="00DF5042">
        <w:rPr>
          <w:rFonts w:ascii="Times New Roman" w:hAnsi="Times New Roman"/>
          <w:b/>
          <w:color w:val="auto"/>
        </w:rPr>
        <w:t> : Droits humains et Genre</w:t>
      </w:r>
      <w:bookmarkEnd w:id="97"/>
      <w:r w:rsidRPr="00DF5042">
        <w:rPr>
          <w:rFonts w:ascii="Times New Roman" w:hAnsi="Times New Roman"/>
          <w:b/>
          <w:color w:val="auto"/>
        </w:rPr>
        <w:t xml:space="preserve"> </w:t>
      </w:r>
    </w:p>
    <w:p w:rsidR="00450CF8" w:rsidRPr="00DF5042" w:rsidRDefault="00450CF8" w:rsidP="00106C23">
      <w:pPr>
        <w:ind w:firstLine="0"/>
        <w:jc w:val="both"/>
        <w:rPr>
          <w:rFonts w:ascii="Times New Roman" w:hAnsi="Times New Roman"/>
          <w:sz w:val="24"/>
          <w:szCs w:val="24"/>
        </w:rPr>
      </w:pPr>
    </w:p>
    <w:p w:rsidR="00381126" w:rsidRPr="00DF5042" w:rsidRDefault="00FD79FE" w:rsidP="00450CF8">
      <w:pPr>
        <w:ind w:firstLine="0"/>
        <w:jc w:val="both"/>
        <w:rPr>
          <w:rFonts w:asciiTheme="minorHAnsi" w:hAnsiTheme="minorHAnsi" w:cstheme="minorHAnsi"/>
          <w:sz w:val="24"/>
          <w:szCs w:val="24"/>
        </w:rPr>
      </w:pPr>
      <w:r w:rsidRPr="00DF5042">
        <w:rPr>
          <w:rFonts w:ascii="Times New Roman" w:hAnsi="Times New Roman"/>
          <w:sz w:val="24"/>
          <w:szCs w:val="24"/>
        </w:rPr>
        <w:t>1</w:t>
      </w:r>
      <w:r w:rsidR="000A2D2D" w:rsidRPr="00DF5042">
        <w:rPr>
          <w:rFonts w:ascii="Times New Roman" w:hAnsi="Times New Roman"/>
          <w:sz w:val="24"/>
          <w:szCs w:val="24"/>
        </w:rPr>
        <w:t>15</w:t>
      </w:r>
      <w:r w:rsidR="00634A27" w:rsidRPr="00DF5042">
        <w:rPr>
          <w:rFonts w:ascii="Times New Roman" w:hAnsi="Times New Roman"/>
          <w:sz w:val="24"/>
          <w:szCs w:val="24"/>
        </w:rPr>
        <w:t>.</w:t>
      </w:r>
      <w:r w:rsidR="00634A27" w:rsidRPr="00DF5042">
        <w:rPr>
          <w:rFonts w:ascii="Times New Roman" w:hAnsi="Times New Roman"/>
          <w:sz w:val="24"/>
          <w:szCs w:val="24"/>
        </w:rPr>
        <w:tab/>
      </w:r>
      <w:r w:rsidR="00450CF8" w:rsidRPr="00DF5042">
        <w:rPr>
          <w:rFonts w:ascii="Times New Roman" w:hAnsi="Times New Roman"/>
          <w:b/>
          <w:i/>
          <w:sz w:val="24"/>
          <w:szCs w:val="24"/>
        </w:rPr>
        <w:t>Dans quelle mesure les pauvres, les personnes handicapées, les femmes et d’autres groupes défavorisés ou marginalisés ont-ils bénéficié de la mise en œuvre du CPD ?</w:t>
      </w:r>
      <w:r w:rsidR="00634A27" w:rsidRPr="00DF5042">
        <w:rPr>
          <w:rFonts w:ascii="Times New Roman" w:hAnsi="Times New Roman"/>
          <w:b/>
          <w:i/>
          <w:sz w:val="24"/>
          <w:szCs w:val="24"/>
        </w:rPr>
        <w:t xml:space="preserve"> </w:t>
      </w:r>
      <w:r w:rsidR="009F7692" w:rsidRPr="00DF5042">
        <w:rPr>
          <w:rFonts w:ascii="Times New Roman" w:hAnsi="Times New Roman"/>
          <w:b/>
          <w:i/>
          <w:sz w:val="24"/>
          <w:szCs w:val="24"/>
        </w:rPr>
        <w:t>(TDR)</w:t>
      </w:r>
      <w:r w:rsidR="00634A27" w:rsidRPr="00DF5042">
        <w:rPr>
          <w:rFonts w:ascii="Times New Roman" w:hAnsi="Times New Roman"/>
          <w:b/>
          <w:i/>
          <w:sz w:val="24"/>
          <w:szCs w:val="24"/>
        </w:rPr>
        <w:t>?</w:t>
      </w:r>
      <w:r w:rsidR="00450CF8" w:rsidRPr="00DF5042">
        <w:rPr>
          <w:rFonts w:ascii="Times New Roman" w:hAnsi="Times New Roman"/>
          <w:sz w:val="24"/>
          <w:szCs w:val="24"/>
        </w:rPr>
        <w:t xml:space="preserve"> </w:t>
      </w:r>
      <w:r w:rsidR="00084A9D" w:rsidRPr="00DF5042">
        <w:rPr>
          <w:rFonts w:ascii="Times New Roman" w:hAnsi="Times New Roman"/>
          <w:sz w:val="24"/>
          <w:szCs w:val="24"/>
        </w:rPr>
        <w:t xml:space="preserve">La dimension </w:t>
      </w:r>
      <w:r w:rsidR="00084A9D" w:rsidRPr="00DF5042">
        <w:rPr>
          <w:rFonts w:ascii="Times New Roman" w:hAnsi="Times New Roman"/>
          <w:b/>
          <w:i/>
          <w:sz w:val="24"/>
          <w:szCs w:val="24"/>
        </w:rPr>
        <w:t>inclusion sociale</w:t>
      </w:r>
      <w:r w:rsidR="00084A9D" w:rsidRPr="00DF5042">
        <w:rPr>
          <w:rFonts w:ascii="Times New Roman" w:hAnsi="Times New Roman"/>
          <w:sz w:val="24"/>
          <w:szCs w:val="24"/>
        </w:rPr>
        <w:t xml:space="preserve"> est présente dans le programme. Dans le domaine économique en particulier, des sujets généralement laissés pour compte sont effectivement ciblés et touchés. C’est par exemple le cas de 1</w:t>
      </w:r>
      <w:r w:rsidR="00802C72" w:rsidRPr="00DF5042">
        <w:rPr>
          <w:rFonts w:ascii="Times New Roman" w:hAnsi="Times New Roman"/>
          <w:sz w:val="24"/>
          <w:szCs w:val="24"/>
        </w:rPr>
        <w:t xml:space="preserve"> </w:t>
      </w:r>
      <w:r w:rsidR="00084A9D" w:rsidRPr="00DF5042">
        <w:rPr>
          <w:rFonts w:ascii="Times New Roman" w:hAnsi="Times New Roman"/>
          <w:sz w:val="24"/>
          <w:szCs w:val="24"/>
        </w:rPr>
        <w:t>781 handicapés parmi les 5</w:t>
      </w:r>
      <w:r w:rsidR="00802C72" w:rsidRPr="00DF5042">
        <w:rPr>
          <w:rFonts w:ascii="Times New Roman" w:hAnsi="Times New Roman"/>
          <w:sz w:val="24"/>
          <w:szCs w:val="24"/>
        </w:rPr>
        <w:t xml:space="preserve"> </w:t>
      </w:r>
      <w:r w:rsidR="00084A9D" w:rsidRPr="00DF5042">
        <w:rPr>
          <w:rFonts w:ascii="Times New Roman" w:hAnsi="Times New Roman"/>
          <w:sz w:val="24"/>
          <w:szCs w:val="24"/>
        </w:rPr>
        <w:t xml:space="preserve">206 personnes insérées dans le système financier décentralisé. Le programme développe également une assistance en direction de la population carcérale. </w:t>
      </w:r>
      <w:r w:rsidR="009C456F" w:rsidRPr="00DF5042">
        <w:rPr>
          <w:rFonts w:ascii="Times New Roman" w:hAnsi="Times New Roman"/>
          <w:sz w:val="24"/>
          <w:szCs w:val="24"/>
        </w:rPr>
        <w:t xml:space="preserve">Ces efforts d’inclusion sont adossés à une approche </w:t>
      </w:r>
      <w:r w:rsidR="00381126" w:rsidRPr="00DF5042">
        <w:rPr>
          <w:rFonts w:ascii="Times New Roman" w:hAnsi="Times New Roman"/>
          <w:b/>
          <w:i/>
          <w:sz w:val="24"/>
          <w:szCs w:val="24"/>
        </w:rPr>
        <w:t>D</w:t>
      </w:r>
      <w:r w:rsidR="009C456F" w:rsidRPr="00DF5042">
        <w:rPr>
          <w:rFonts w:ascii="Times New Roman" w:hAnsi="Times New Roman"/>
          <w:b/>
          <w:i/>
          <w:sz w:val="24"/>
          <w:szCs w:val="24"/>
        </w:rPr>
        <w:t>roits humains</w:t>
      </w:r>
      <w:r w:rsidR="009C456F" w:rsidRPr="00DF5042">
        <w:rPr>
          <w:rFonts w:ascii="Times New Roman" w:hAnsi="Times New Roman"/>
          <w:sz w:val="24"/>
          <w:szCs w:val="24"/>
        </w:rPr>
        <w:t xml:space="preserve">, puisque les cibles </w:t>
      </w:r>
      <w:r w:rsidR="00802C72" w:rsidRPr="00DF5042">
        <w:rPr>
          <w:rFonts w:ascii="Times New Roman" w:hAnsi="Times New Roman"/>
          <w:sz w:val="24"/>
          <w:szCs w:val="24"/>
        </w:rPr>
        <w:t>ainsi couvertes</w:t>
      </w:r>
      <w:r w:rsidR="009C456F" w:rsidRPr="00DF5042">
        <w:rPr>
          <w:rFonts w:ascii="Times New Roman" w:hAnsi="Times New Roman"/>
          <w:sz w:val="24"/>
          <w:szCs w:val="24"/>
        </w:rPr>
        <w:t xml:space="preserve"> sont</w:t>
      </w:r>
      <w:r w:rsidR="00802C72" w:rsidRPr="00DF5042">
        <w:rPr>
          <w:rFonts w:ascii="Times New Roman" w:hAnsi="Times New Roman"/>
          <w:sz w:val="24"/>
          <w:szCs w:val="24"/>
        </w:rPr>
        <w:t>,</w:t>
      </w:r>
      <w:r w:rsidR="009C456F" w:rsidRPr="00DF5042">
        <w:rPr>
          <w:rFonts w:ascii="Times New Roman" w:hAnsi="Times New Roman"/>
          <w:sz w:val="24"/>
          <w:szCs w:val="24"/>
        </w:rPr>
        <w:t xml:space="preserve"> de facto</w:t>
      </w:r>
      <w:r w:rsidR="00802C72" w:rsidRPr="00DF5042">
        <w:rPr>
          <w:rFonts w:ascii="Times New Roman" w:hAnsi="Times New Roman"/>
          <w:sz w:val="24"/>
          <w:szCs w:val="24"/>
        </w:rPr>
        <w:t>,</w:t>
      </w:r>
      <w:r w:rsidR="009C456F" w:rsidRPr="00DF5042">
        <w:rPr>
          <w:rFonts w:ascii="Times New Roman" w:hAnsi="Times New Roman"/>
          <w:sz w:val="24"/>
          <w:szCs w:val="24"/>
        </w:rPr>
        <w:t xml:space="preserve"> aidées à </w:t>
      </w:r>
      <w:r w:rsidR="00802C72" w:rsidRPr="00DF5042">
        <w:rPr>
          <w:rFonts w:ascii="Times New Roman" w:hAnsi="Times New Roman"/>
          <w:sz w:val="24"/>
          <w:szCs w:val="24"/>
        </w:rPr>
        <w:t xml:space="preserve">accéder à </w:t>
      </w:r>
      <w:r w:rsidR="009C456F" w:rsidRPr="00DF5042">
        <w:rPr>
          <w:rFonts w:ascii="Times New Roman" w:hAnsi="Times New Roman"/>
          <w:sz w:val="24"/>
          <w:szCs w:val="24"/>
        </w:rPr>
        <w:t>de</w:t>
      </w:r>
      <w:r w:rsidR="00802C72" w:rsidRPr="00DF5042">
        <w:rPr>
          <w:rFonts w:ascii="Times New Roman" w:hAnsi="Times New Roman"/>
          <w:sz w:val="24"/>
          <w:szCs w:val="24"/>
        </w:rPr>
        <w:t>s</w:t>
      </w:r>
      <w:r w:rsidR="009C456F" w:rsidRPr="00DF5042">
        <w:rPr>
          <w:rFonts w:ascii="Times New Roman" w:hAnsi="Times New Roman"/>
          <w:sz w:val="24"/>
          <w:szCs w:val="24"/>
        </w:rPr>
        <w:t xml:space="preserve"> droits économiques et sociaux auxquels ils n’accèdent pas naturellement en dehors de l’intervention du programme. </w:t>
      </w:r>
      <w:r w:rsidR="009B59FB" w:rsidRPr="00DF5042">
        <w:rPr>
          <w:rFonts w:ascii="Times New Roman" w:hAnsi="Times New Roman"/>
          <w:sz w:val="24"/>
          <w:szCs w:val="24"/>
        </w:rPr>
        <w:t>Il s’ajoute à cela l</w:t>
      </w:r>
      <w:r w:rsidR="009B59FB" w:rsidRPr="00DF5042">
        <w:rPr>
          <w:rFonts w:asciiTheme="minorHAnsi" w:hAnsiTheme="minorHAnsi" w:cstheme="minorHAnsi"/>
          <w:sz w:val="24"/>
          <w:szCs w:val="24"/>
        </w:rPr>
        <w:t>’assistance à la Commission Béninoise des Droits de l’Homme qui permet à cette structure d’être mieux outillée pour un bon traitement des saisines des citoyens.</w:t>
      </w:r>
    </w:p>
    <w:p w:rsidR="00381126" w:rsidRPr="00DF5042" w:rsidRDefault="00381126" w:rsidP="00450CF8">
      <w:pPr>
        <w:ind w:firstLine="0"/>
        <w:jc w:val="both"/>
        <w:rPr>
          <w:rFonts w:asciiTheme="minorHAnsi" w:hAnsiTheme="minorHAnsi" w:cstheme="minorHAnsi"/>
          <w:sz w:val="24"/>
          <w:szCs w:val="24"/>
        </w:rPr>
      </w:pPr>
    </w:p>
    <w:p w:rsidR="00D854C3" w:rsidRPr="00DF5042" w:rsidRDefault="00E70779" w:rsidP="00450CF8">
      <w:pPr>
        <w:ind w:firstLine="0"/>
        <w:jc w:val="both"/>
        <w:rPr>
          <w:rFonts w:ascii="Times New Roman" w:hAnsi="Times New Roman"/>
          <w:sz w:val="24"/>
          <w:szCs w:val="24"/>
        </w:rPr>
      </w:pPr>
      <w:r w:rsidRPr="00DF5042">
        <w:rPr>
          <w:rFonts w:ascii="Times New Roman" w:hAnsi="Times New Roman"/>
          <w:sz w:val="24"/>
          <w:szCs w:val="24"/>
        </w:rPr>
        <w:t>1</w:t>
      </w:r>
      <w:r w:rsidR="000A2D2D" w:rsidRPr="00DF5042">
        <w:rPr>
          <w:rFonts w:ascii="Times New Roman" w:hAnsi="Times New Roman"/>
          <w:sz w:val="24"/>
          <w:szCs w:val="24"/>
        </w:rPr>
        <w:t>16</w:t>
      </w:r>
      <w:r w:rsidR="00381126" w:rsidRPr="00DF5042">
        <w:rPr>
          <w:rFonts w:ascii="Times New Roman" w:hAnsi="Times New Roman"/>
          <w:sz w:val="24"/>
          <w:szCs w:val="24"/>
        </w:rPr>
        <w:t>.</w:t>
      </w:r>
      <w:r w:rsidR="00381126" w:rsidRPr="00DF5042">
        <w:rPr>
          <w:rFonts w:ascii="Times New Roman" w:hAnsi="Times New Roman"/>
          <w:sz w:val="24"/>
          <w:szCs w:val="24"/>
        </w:rPr>
        <w:tab/>
      </w:r>
      <w:r w:rsidR="009B59FB" w:rsidRPr="00DF5042">
        <w:rPr>
          <w:rFonts w:ascii="Times New Roman" w:hAnsi="Times New Roman"/>
          <w:sz w:val="24"/>
          <w:szCs w:val="24"/>
        </w:rPr>
        <w:t xml:space="preserve">Le </w:t>
      </w:r>
      <w:r w:rsidR="009B59FB" w:rsidRPr="00DF5042">
        <w:rPr>
          <w:rFonts w:ascii="Times New Roman" w:hAnsi="Times New Roman"/>
          <w:b/>
          <w:i/>
          <w:sz w:val="24"/>
          <w:szCs w:val="24"/>
        </w:rPr>
        <w:t>genre</w:t>
      </w:r>
      <w:r w:rsidR="009B59FB" w:rsidRPr="00DF5042">
        <w:rPr>
          <w:rFonts w:ascii="Times New Roman" w:hAnsi="Times New Roman"/>
          <w:sz w:val="24"/>
          <w:szCs w:val="24"/>
        </w:rPr>
        <w:t xml:space="preserve"> n’est</w:t>
      </w:r>
      <w:r w:rsidR="009C456F" w:rsidRPr="00DF5042">
        <w:rPr>
          <w:rFonts w:ascii="Times New Roman" w:hAnsi="Times New Roman"/>
          <w:sz w:val="24"/>
          <w:szCs w:val="24"/>
        </w:rPr>
        <w:t xml:space="preserve"> pas en reste : </w:t>
      </w:r>
      <w:r w:rsidR="00802C72" w:rsidRPr="00DF5042">
        <w:rPr>
          <w:rFonts w:ascii="Times New Roman" w:hAnsi="Times New Roman"/>
          <w:sz w:val="24"/>
          <w:szCs w:val="24"/>
        </w:rPr>
        <w:t xml:space="preserve">à titre d’illustrations, </w:t>
      </w:r>
      <w:r w:rsidR="009C456F" w:rsidRPr="00DF5042">
        <w:rPr>
          <w:rFonts w:ascii="Times New Roman" w:hAnsi="Times New Roman"/>
          <w:sz w:val="24"/>
          <w:szCs w:val="24"/>
        </w:rPr>
        <w:t>3</w:t>
      </w:r>
      <w:r w:rsidR="00802C72" w:rsidRPr="00DF5042">
        <w:rPr>
          <w:rFonts w:ascii="Times New Roman" w:hAnsi="Times New Roman"/>
          <w:sz w:val="24"/>
          <w:szCs w:val="24"/>
        </w:rPr>
        <w:t xml:space="preserve"> </w:t>
      </w:r>
      <w:r w:rsidR="009C456F" w:rsidRPr="00DF5042">
        <w:rPr>
          <w:rFonts w:ascii="Times New Roman" w:hAnsi="Times New Roman"/>
          <w:sz w:val="24"/>
          <w:szCs w:val="24"/>
        </w:rPr>
        <w:t>484 emplois féminins créés dans onze communes rurales (sur un total de 14 089), et 2</w:t>
      </w:r>
      <w:r w:rsidR="00802C72" w:rsidRPr="00DF5042">
        <w:rPr>
          <w:rFonts w:ascii="Times New Roman" w:hAnsi="Times New Roman"/>
          <w:sz w:val="24"/>
          <w:szCs w:val="24"/>
        </w:rPr>
        <w:t xml:space="preserve"> </w:t>
      </w:r>
      <w:r w:rsidR="009C456F" w:rsidRPr="00DF5042">
        <w:rPr>
          <w:rFonts w:ascii="Times New Roman" w:hAnsi="Times New Roman"/>
          <w:sz w:val="24"/>
          <w:szCs w:val="24"/>
        </w:rPr>
        <w:t xml:space="preserve">038 femmes insérées dans le système financier </w:t>
      </w:r>
      <w:r w:rsidR="00802C72" w:rsidRPr="00DF5042">
        <w:rPr>
          <w:rFonts w:ascii="Times New Roman" w:hAnsi="Times New Roman"/>
          <w:sz w:val="24"/>
          <w:szCs w:val="24"/>
        </w:rPr>
        <w:t xml:space="preserve">dans </w:t>
      </w:r>
      <w:r w:rsidR="009C456F" w:rsidRPr="00DF5042">
        <w:rPr>
          <w:rFonts w:ascii="Times New Roman" w:hAnsi="Times New Roman"/>
          <w:sz w:val="24"/>
          <w:szCs w:val="24"/>
        </w:rPr>
        <w:t>un total de 5</w:t>
      </w:r>
      <w:r w:rsidR="00802C72" w:rsidRPr="00DF5042">
        <w:rPr>
          <w:rFonts w:ascii="Times New Roman" w:hAnsi="Times New Roman"/>
          <w:sz w:val="24"/>
          <w:szCs w:val="24"/>
        </w:rPr>
        <w:t xml:space="preserve"> </w:t>
      </w:r>
      <w:r w:rsidR="009C456F" w:rsidRPr="00DF5042">
        <w:rPr>
          <w:rFonts w:ascii="Times New Roman" w:hAnsi="Times New Roman"/>
          <w:sz w:val="24"/>
          <w:szCs w:val="24"/>
        </w:rPr>
        <w:t xml:space="preserve">206 bénéficiaires. </w:t>
      </w:r>
      <w:r w:rsidR="00802C72" w:rsidRPr="00DF5042">
        <w:rPr>
          <w:rFonts w:ascii="Times New Roman" w:hAnsi="Times New Roman"/>
          <w:sz w:val="24"/>
          <w:szCs w:val="24"/>
        </w:rPr>
        <w:t xml:space="preserve">En matière de </w:t>
      </w:r>
      <w:r w:rsidR="009C456F" w:rsidRPr="00DF5042">
        <w:rPr>
          <w:rFonts w:ascii="Times New Roman" w:hAnsi="Times New Roman"/>
          <w:sz w:val="24"/>
          <w:szCs w:val="24"/>
        </w:rPr>
        <w:t>gouvernance</w:t>
      </w:r>
      <w:r w:rsidR="00802C72" w:rsidRPr="00DF5042">
        <w:rPr>
          <w:rFonts w:ascii="Times New Roman" w:hAnsi="Times New Roman"/>
          <w:sz w:val="24"/>
          <w:szCs w:val="24"/>
        </w:rPr>
        <w:t>,</w:t>
      </w:r>
      <w:r w:rsidR="009C456F" w:rsidRPr="00DF5042">
        <w:rPr>
          <w:rFonts w:ascii="Times New Roman" w:hAnsi="Times New Roman"/>
          <w:sz w:val="24"/>
          <w:szCs w:val="24"/>
        </w:rPr>
        <w:t xml:space="preserve"> si l’indice de représe</w:t>
      </w:r>
      <w:r w:rsidR="009B59FB" w:rsidRPr="00DF5042">
        <w:rPr>
          <w:rFonts w:ascii="Times New Roman" w:hAnsi="Times New Roman"/>
          <w:sz w:val="24"/>
          <w:szCs w:val="24"/>
        </w:rPr>
        <w:t>n</w:t>
      </w:r>
      <w:r w:rsidR="009C456F" w:rsidRPr="00DF5042">
        <w:rPr>
          <w:rFonts w:ascii="Times New Roman" w:hAnsi="Times New Roman"/>
          <w:sz w:val="24"/>
          <w:szCs w:val="24"/>
        </w:rPr>
        <w:t>tation des femmes dans le leadership national n’est pas encore impacté, les plateformes digitales</w:t>
      </w:r>
      <w:r w:rsidR="009B59FB" w:rsidRPr="00DF5042">
        <w:rPr>
          <w:rFonts w:ascii="Times New Roman" w:hAnsi="Times New Roman"/>
          <w:sz w:val="24"/>
          <w:szCs w:val="24"/>
        </w:rPr>
        <w:t xml:space="preserve"> que le pro</w:t>
      </w:r>
      <w:r w:rsidR="009C456F" w:rsidRPr="00DF5042">
        <w:rPr>
          <w:rFonts w:ascii="Times New Roman" w:hAnsi="Times New Roman"/>
          <w:sz w:val="24"/>
          <w:szCs w:val="24"/>
        </w:rPr>
        <w:t>g</w:t>
      </w:r>
      <w:r w:rsidR="009B59FB" w:rsidRPr="00DF5042">
        <w:rPr>
          <w:rFonts w:ascii="Times New Roman" w:hAnsi="Times New Roman"/>
          <w:sz w:val="24"/>
          <w:szCs w:val="24"/>
        </w:rPr>
        <w:t>r</w:t>
      </w:r>
      <w:r w:rsidR="009C456F" w:rsidRPr="00DF5042">
        <w:rPr>
          <w:rFonts w:ascii="Times New Roman" w:hAnsi="Times New Roman"/>
          <w:sz w:val="24"/>
          <w:szCs w:val="24"/>
        </w:rPr>
        <w:t>amme a aidé à déployer perm</w:t>
      </w:r>
      <w:r w:rsidR="009B59FB" w:rsidRPr="00DF5042">
        <w:rPr>
          <w:rFonts w:ascii="Times New Roman" w:hAnsi="Times New Roman"/>
          <w:sz w:val="24"/>
          <w:szCs w:val="24"/>
        </w:rPr>
        <w:t xml:space="preserve">ettent aujourd’hui de faire un point précis de la </w:t>
      </w:r>
      <w:r w:rsidR="00802C72" w:rsidRPr="00DF5042">
        <w:rPr>
          <w:rFonts w:ascii="Times New Roman" w:hAnsi="Times New Roman"/>
          <w:sz w:val="24"/>
          <w:szCs w:val="24"/>
        </w:rPr>
        <w:t>présence d</w:t>
      </w:r>
      <w:r w:rsidR="009B59FB" w:rsidRPr="00DF5042">
        <w:rPr>
          <w:rFonts w:ascii="Times New Roman" w:hAnsi="Times New Roman"/>
          <w:sz w:val="24"/>
          <w:szCs w:val="24"/>
        </w:rPr>
        <w:t>es femmes dans les différents secteurs, ce qui est un préalable pour développer les stratégies de correction appropriées.</w:t>
      </w:r>
      <w:r w:rsidR="009C456F" w:rsidRPr="00DF5042">
        <w:rPr>
          <w:rFonts w:ascii="Times New Roman" w:hAnsi="Times New Roman"/>
          <w:sz w:val="24"/>
          <w:szCs w:val="24"/>
        </w:rPr>
        <w:t xml:space="preserve"> </w:t>
      </w:r>
    </w:p>
    <w:p w:rsidR="00084A9D" w:rsidRPr="00DF5042" w:rsidRDefault="00084A9D" w:rsidP="00450CF8">
      <w:pPr>
        <w:ind w:firstLine="0"/>
        <w:jc w:val="both"/>
        <w:rPr>
          <w:rFonts w:ascii="Times New Roman" w:hAnsi="Times New Roman"/>
          <w:sz w:val="24"/>
          <w:szCs w:val="24"/>
        </w:rPr>
      </w:pPr>
    </w:p>
    <w:p w:rsidR="00F802BB" w:rsidRPr="00DF5042" w:rsidRDefault="00E70779" w:rsidP="00D854C3">
      <w:pPr>
        <w:ind w:firstLine="0"/>
        <w:jc w:val="both"/>
        <w:rPr>
          <w:rFonts w:asciiTheme="minorHAnsi" w:hAnsiTheme="minorHAnsi" w:cstheme="minorHAnsi"/>
          <w:sz w:val="24"/>
          <w:szCs w:val="24"/>
        </w:rPr>
      </w:pPr>
      <w:r w:rsidRPr="00DF5042">
        <w:rPr>
          <w:rFonts w:ascii="Times New Roman" w:hAnsi="Times New Roman"/>
          <w:sz w:val="24"/>
          <w:szCs w:val="24"/>
        </w:rPr>
        <w:t>1</w:t>
      </w:r>
      <w:r w:rsidR="000A2D2D" w:rsidRPr="00DF5042">
        <w:rPr>
          <w:rFonts w:ascii="Times New Roman" w:hAnsi="Times New Roman"/>
          <w:sz w:val="24"/>
          <w:szCs w:val="24"/>
        </w:rPr>
        <w:t>17</w:t>
      </w:r>
      <w:r w:rsidR="00CE4AA6" w:rsidRPr="00DF5042">
        <w:rPr>
          <w:rFonts w:ascii="Times New Roman" w:hAnsi="Times New Roman"/>
          <w:sz w:val="24"/>
          <w:szCs w:val="24"/>
        </w:rPr>
        <w:t>.</w:t>
      </w:r>
      <w:r w:rsidR="00D854C3" w:rsidRPr="00DF5042">
        <w:rPr>
          <w:rFonts w:ascii="Times New Roman" w:hAnsi="Times New Roman"/>
          <w:sz w:val="24"/>
          <w:szCs w:val="24"/>
        </w:rPr>
        <w:tab/>
      </w:r>
      <w:r w:rsidR="00450CF8" w:rsidRPr="00DF5042">
        <w:rPr>
          <w:rFonts w:ascii="Times New Roman" w:hAnsi="Times New Roman"/>
          <w:b/>
          <w:i/>
          <w:sz w:val="24"/>
          <w:szCs w:val="24"/>
        </w:rPr>
        <w:t xml:space="preserve">Dans quelle mesure l’égalité des sexes et l’autonomisation des femmes ont-elles été prises en compte dans la conception, la mise en œuvre et le suivi du CPD ? </w:t>
      </w:r>
      <w:r w:rsidR="00D854C3" w:rsidRPr="00DF5042">
        <w:rPr>
          <w:rFonts w:ascii="Times New Roman" w:hAnsi="Times New Roman"/>
          <w:b/>
          <w:i/>
          <w:sz w:val="24"/>
          <w:szCs w:val="24"/>
        </w:rPr>
        <w:t>(TDR)</w:t>
      </w:r>
      <w:r w:rsidR="00D854C3" w:rsidRPr="00DF5042">
        <w:rPr>
          <w:rFonts w:asciiTheme="minorHAnsi" w:hAnsiTheme="minorHAnsi" w:cstheme="minorHAnsi"/>
          <w:sz w:val="24"/>
          <w:szCs w:val="24"/>
        </w:rPr>
        <w:t>.</w:t>
      </w:r>
      <w:r w:rsidR="00802C72" w:rsidRPr="00DF5042">
        <w:rPr>
          <w:rFonts w:asciiTheme="minorHAnsi" w:hAnsiTheme="minorHAnsi" w:cstheme="minorHAnsi"/>
          <w:sz w:val="24"/>
          <w:szCs w:val="24"/>
        </w:rPr>
        <w:t xml:space="preserve"> </w:t>
      </w:r>
      <w:r w:rsidR="00BB69B1" w:rsidRPr="00DF5042">
        <w:rPr>
          <w:rFonts w:asciiTheme="minorHAnsi" w:hAnsiTheme="minorHAnsi" w:cstheme="minorHAnsi"/>
          <w:sz w:val="24"/>
          <w:szCs w:val="24"/>
        </w:rPr>
        <w:t>Le document de programme est sensible au genre. Les femmes sont</w:t>
      </w:r>
      <w:r w:rsidR="00802C72" w:rsidRPr="00DF5042">
        <w:rPr>
          <w:rFonts w:asciiTheme="minorHAnsi" w:hAnsiTheme="minorHAnsi" w:cstheme="minorHAnsi"/>
          <w:sz w:val="24"/>
          <w:szCs w:val="24"/>
        </w:rPr>
        <w:t>,</w:t>
      </w:r>
      <w:r w:rsidR="00BB69B1" w:rsidRPr="00DF5042">
        <w:rPr>
          <w:rFonts w:asciiTheme="minorHAnsi" w:hAnsiTheme="minorHAnsi" w:cstheme="minorHAnsi"/>
          <w:sz w:val="24"/>
          <w:szCs w:val="24"/>
        </w:rPr>
        <w:t xml:space="preserve"> généralement parlant</w:t>
      </w:r>
      <w:r w:rsidR="00802C72" w:rsidRPr="00DF5042">
        <w:rPr>
          <w:rFonts w:asciiTheme="minorHAnsi" w:hAnsiTheme="minorHAnsi" w:cstheme="minorHAnsi"/>
          <w:sz w:val="24"/>
          <w:szCs w:val="24"/>
        </w:rPr>
        <w:t>,</w:t>
      </w:r>
      <w:r w:rsidR="00BB69B1" w:rsidRPr="00DF5042">
        <w:rPr>
          <w:rFonts w:asciiTheme="minorHAnsi" w:hAnsiTheme="minorHAnsi" w:cstheme="minorHAnsi"/>
          <w:sz w:val="24"/>
          <w:szCs w:val="24"/>
        </w:rPr>
        <w:t xml:space="preserve"> visées de manière spécifique dans les effets, les produits et les indicateurs. S’agissant précisément de ces derniers, dans la majeure partie des cas, les situations de référence et les </w:t>
      </w:r>
      <w:r w:rsidR="00773D7A" w:rsidRPr="00DF5042">
        <w:rPr>
          <w:rFonts w:asciiTheme="minorHAnsi" w:hAnsiTheme="minorHAnsi" w:cstheme="minorHAnsi"/>
          <w:sz w:val="24"/>
          <w:szCs w:val="24"/>
        </w:rPr>
        <w:t>cibles sont</w:t>
      </w:r>
      <w:r w:rsidR="00BB69B1" w:rsidRPr="00DF5042">
        <w:rPr>
          <w:rFonts w:asciiTheme="minorHAnsi" w:hAnsiTheme="minorHAnsi" w:cstheme="minorHAnsi"/>
          <w:sz w:val="24"/>
          <w:szCs w:val="24"/>
        </w:rPr>
        <w:t xml:space="preserve"> désagrégés pour être sensibles au genre. Comme détaillé dans les sections précédentes, notamment so</w:t>
      </w:r>
      <w:r w:rsidR="00802C72" w:rsidRPr="00DF5042">
        <w:rPr>
          <w:rFonts w:asciiTheme="minorHAnsi" w:hAnsiTheme="minorHAnsi" w:cstheme="minorHAnsi"/>
          <w:sz w:val="24"/>
          <w:szCs w:val="24"/>
        </w:rPr>
        <w:t>us le critère de l’efficacité, l</w:t>
      </w:r>
      <w:r w:rsidR="00BB69B1" w:rsidRPr="00DF5042">
        <w:rPr>
          <w:rFonts w:asciiTheme="minorHAnsi" w:hAnsiTheme="minorHAnsi" w:cstheme="minorHAnsi"/>
          <w:sz w:val="24"/>
          <w:szCs w:val="24"/>
        </w:rPr>
        <w:t xml:space="preserve">a mise en œuvre fait ressortir </w:t>
      </w:r>
      <w:r w:rsidR="00C6208F" w:rsidRPr="00DF5042">
        <w:rPr>
          <w:rFonts w:asciiTheme="minorHAnsi" w:hAnsiTheme="minorHAnsi" w:cstheme="minorHAnsi"/>
          <w:sz w:val="24"/>
          <w:szCs w:val="24"/>
        </w:rPr>
        <w:t xml:space="preserve">divers niveaux d’inclusion des </w:t>
      </w:r>
      <w:r w:rsidR="00BB69B1" w:rsidRPr="00DF5042">
        <w:rPr>
          <w:rFonts w:asciiTheme="minorHAnsi" w:hAnsiTheme="minorHAnsi" w:cstheme="minorHAnsi"/>
          <w:sz w:val="24"/>
          <w:szCs w:val="24"/>
        </w:rPr>
        <w:t xml:space="preserve">femmes </w:t>
      </w:r>
      <w:r w:rsidR="00C6208F" w:rsidRPr="00DF5042">
        <w:rPr>
          <w:rFonts w:asciiTheme="minorHAnsi" w:hAnsiTheme="minorHAnsi" w:cstheme="minorHAnsi"/>
          <w:sz w:val="24"/>
          <w:szCs w:val="24"/>
        </w:rPr>
        <w:t xml:space="preserve">parmi les </w:t>
      </w:r>
      <w:r w:rsidR="00BB69B1" w:rsidRPr="00DF5042">
        <w:rPr>
          <w:rFonts w:asciiTheme="minorHAnsi" w:hAnsiTheme="minorHAnsi" w:cstheme="minorHAnsi"/>
          <w:sz w:val="24"/>
          <w:szCs w:val="24"/>
        </w:rPr>
        <w:t>bénéficiaires directs des résultats économiques obtenus. Dans le même cadre, les dynamiques de pouvoir à la base sont également touchées, les femmes étant en pointe dans l’animation des organes de gestion des ouvrages communautaires déployés sur le terrain.</w:t>
      </w:r>
    </w:p>
    <w:p w:rsidR="00F802BB" w:rsidRPr="00DF5042" w:rsidRDefault="00F802BB" w:rsidP="00D854C3">
      <w:pPr>
        <w:ind w:firstLine="0"/>
        <w:jc w:val="both"/>
        <w:rPr>
          <w:rFonts w:asciiTheme="minorHAnsi" w:hAnsiTheme="minorHAnsi" w:cstheme="minorHAnsi"/>
          <w:sz w:val="24"/>
          <w:szCs w:val="24"/>
        </w:rPr>
      </w:pPr>
    </w:p>
    <w:p w:rsidR="00D854C3" w:rsidRPr="00DF5042" w:rsidRDefault="00381126" w:rsidP="00D854C3">
      <w:pPr>
        <w:ind w:firstLine="0"/>
        <w:jc w:val="both"/>
        <w:rPr>
          <w:rFonts w:asciiTheme="minorHAnsi" w:hAnsiTheme="minorHAnsi" w:cstheme="minorHAnsi"/>
          <w:sz w:val="24"/>
          <w:szCs w:val="24"/>
        </w:rPr>
      </w:pPr>
      <w:r w:rsidRPr="00931F10">
        <w:rPr>
          <w:rFonts w:asciiTheme="minorHAnsi" w:hAnsiTheme="minorHAnsi" w:cstheme="minorHAnsi"/>
          <w:sz w:val="24"/>
          <w:szCs w:val="24"/>
        </w:rPr>
        <w:t>1</w:t>
      </w:r>
      <w:r w:rsidR="000A2D2D" w:rsidRPr="00931F10">
        <w:rPr>
          <w:rFonts w:asciiTheme="minorHAnsi" w:hAnsiTheme="minorHAnsi" w:cstheme="minorHAnsi"/>
          <w:sz w:val="24"/>
          <w:szCs w:val="24"/>
        </w:rPr>
        <w:t>18</w:t>
      </w:r>
      <w:r w:rsidRPr="00931F10">
        <w:rPr>
          <w:rFonts w:asciiTheme="minorHAnsi" w:hAnsiTheme="minorHAnsi" w:cstheme="minorHAnsi"/>
          <w:sz w:val="24"/>
          <w:szCs w:val="24"/>
        </w:rPr>
        <w:t>.</w:t>
      </w:r>
      <w:r w:rsidR="00A12308" w:rsidRPr="00931F10">
        <w:rPr>
          <w:rFonts w:asciiTheme="minorHAnsi" w:hAnsiTheme="minorHAnsi" w:cstheme="minorHAnsi"/>
          <w:sz w:val="24"/>
          <w:szCs w:val="24"/>
        </w:rPr>
        <w:tab/>
      </w:r>
      <w:r w:rsidR="00C6208F" w:rsidRPr="00931F10">
        <w:rPr>
          <w:rFonts w:asciiTheme="minorHAnsi" w:hAnsiTheme="minorHAnsi" w:cstheme="minorHAnsi"/>
          <w:sz w:val="24"/>
          <w:szCs w:val="24"/>
        </w:rPr>
        <w:t>Dans le domaine de la</w:t>
      </w:r>
      <w:r w:rsidR="00F802BB" w:rsidRPr="00931F10">
        <w:rPr>
          <w:rFonts w:asciiTheme="minorHAnsi" w:hAnsiTheme="minorHAnsi" w:cstheme="minorHAnsi"/>
          <w:sz w:val="24"/>
          <w:szCs w:val="24"/>
        </w:rPr>
        <w:t xml:space="preserve"> gouvernance</w:t>
      </w:r>
      <w:r w:rsidR="00C6208F" w:rsidRPr="00931F10">
        <w:rPr>
          <w:rFonts w:asciiTheme="minorHAnsi" w:hAnsiTheme="minorHAnsi" w:cstheme="minorHAnsi"/>
          <w:sz w:val="24"/>
          <w:szCs w:val="24"/>
        </w:rPr>
        <w:t xml:space="preserve"> et de l’</w:t>
      </w:r>
      <w:r w:rsidR="00F11E1D" w:rsidRPr="00931F10">
        <w:rPr>
          <w:rFonts w:asciiTheme="minorHAnsi" w:hAnsiTheme="minorHAnsi" w:cstheme="minorHAnsi"/>
          <w:sz w:val="24"/>
          <w:szCs w:val="24"/>
        </w:rPr>
        <w:t>É</w:t>
      </w:r>
      <w:r w:rsidR="00C6208F" w:rsidRPr="00931F10">
        <w:rPr>
          <w:rFonts w:asciiTheme="minorHAnsi" w:hAnsiTheme="minorHAnsi" w:cstheme="minorHAnsi"/>
          <w:sz w:val="24"/>
          <w:szCs w:val="24"/>
        </w:rPr>
        <w:t>tat de droit</w:t>
      </w:r>
      <w:r w:rsidR="00F802BB" w:rsidRPr="00931F10">
        <w:rPr>
          <w:rFonts w:asciiTheme="minorHAnsi" w:hAnsiTheme="minorHAnsi" w:cstheme="minorHAnsi"/>
          <w:sz w:val="24"/>
          <w:szCs w:val="24"/>
        </w:rPr>
        <w:t xml:space="preserve">, les indicateurs féminins du pays restent fragiles. La présence des femmes dans le leadership national ne progresse pas, la proportion d’élues au parlement est descendue à 7,83%, contre 10% en 2015 (l’objectif de fin de cycle de programmation </w:t>
      </w:r>
      <w:r w:rsidR="00C6208F" w:rsidRPr="00931F10">
        <w:rPr>
          <w:rFonts w:asciiTheme="minorHAnsi" w:hAnsiTheme="minorHAnsi" w:cstheme="minorHAnsi"/>
          <w:sz w:val="24"/>
          <w:szCs w:val="24"/>
        </w:rPr>
        <w:t xml:space="preserve">étant </w:t>
      </w:r>
      <w:r w:rsidR="00F802BB" w:rsidRPr="00931F10">
        <w:rPr>
          <w:rFonts w:asciiTheme="minorHAnsi" w:hAnsiTheme="minorHAnsi" w:cstheme="minorHAnsi"/>
          <w:sz w:val="24"/>
          <w:szCs w:val="24"/>
        </w:rPr>
        <w:t>pourtant de 20%). Le contexte particulier dans lequel a eu lieu le dernier cycle électoral est s</w:t>
      </w:r>
      <w:r w:rsidR="00487E19" w:rsidRPr="00931F10">
        <w:rPr>
          <w:rFonts w:asciiTheme="minorHAnsi" w:hAnsiTheme="minorHAnsi" w:cstheme="minorHAnsi"/>
          <w:sz w:val="24"/>
          <w:szCs w:val="24"/>
        </w:rPr>
        <w:t xml:space="preserve">ans doute pour quelque chose dans ce recul. </w:t>
      </w:r>
      <w:r w:rsidR="00C6208F" w:rsidRPr="00931F10">
        <w:rPr>
          <w:rFonts w:asciiTheme="minorHAnsi" w:hAnsiTheme="minorHAnsi" w:cstheme="minorHAnsi"/>
          <w:sz w:val="24"/>
          <w:szCs w:val="24"/>
        </w:rPr>
        <w:t>Dans l’</w:t>
      </w:r>
      <w:r w:rsidR="00487E19" w:rsidRPr="00931F10">
        <w:rPr>
          <w:rFonts w:asciiTheme="minorHAnsi" w:hAnsiTheme="minorHAnsi" w:cstheme="minorHAnsi"/>
          <w:sz w:val="24"/>
          <w:szCs w:val="24"/>
        </w:rPr>
        <w:t>administrati</w:t>
      </w:r>
      <w:r w:rsidR="00C6208F" w:rsidRPr="00931F10">
        <w:rPr>
          <w:rFonts w:asciiTheme="minorHAnsi" w:hAnsiTheme="minorHAnsi" w:cstheme="minorHAnsi"/>
          <w:sz w:val="24"/>
          <w:szCs w:val="24"/>
        </w:rPr>
        <w:t>on</w:t>
      </w:r>
      <w:r w:rsidR="00487E19" w:rsidRPr="00931F10">
        <w:rPr>
          <w:rFonts w:asciiTheme="minorHAnsi" w:hAnsiTheme="minorHAnsi" w:cstheme="minorHAnsi"/>
          <w:sz w:val="24"/>
          <w:szCs w:val="24"/>
        </w:rPr>
        <w:t xml:space="preserve"> aussi la dégradation est réelle, avec </w:t>
      </w:r>
      <w:r w:rsidR="00F802BB" w:rsidRPr="00931F10">
        <w:rPr>
          <w:rFonts w:asciiTheme="minorHAnsi" w:hAnsiTheme="minorHAnsi" w:cstheme="minorHAnsi"/>
          <w:sz w:val="24"/>
          <w:szCs w:val="24"/>
        </w:rPr>
        <w:t xml:space="preserve">9,6% </w:t>
      </w:r>
      <w:r w:rsidR="00487E19" w:rsidRPr="00931F10">
        <w:rPr>
          <w:rFonts w:asciiTheme="minorHAnsi" w:hAnsiTheme="minorHAnsi" w:cstheme="minorHAnsi"/>
          <w:sz w:val="24"/>
          <w:szCs w:val="24"/>
        </w:rPr>
        <w:t xml:space="preserve">femmes en </w:t>
      </w:r>
      <w:r w:rsidR="00F802BB" w:rsidRPr="00931F10">
        <w:rPr>
          <w:rFonts w:asciiTheme="minorHAnsi" w:hAnsiTheme="minorHAnsi" w:cstheme="minorHAnsi"/>
          <w:sz w:val="24"/>
          <w:szCs w:val="24"/>
        </w:rPr>
        <w:t>responsabilité, contre 22% en 2016</w:t>
      </w:r>
      <w:r w:rsidR="00487E19" w:rsidRPr="00931F10">
        <w:rPr>
          <w:rFonts w:asciiTheme="minorHAnsi" w:hAnsiTheme="minorHAnsi" w:cstheme="minorHAnsi"/>
          <w:sz w:val="24"/>
          <w:szCs w:val="24"/>
        </w:rPr>
        <w:t xml:space="preserve">, la cible de fin de cycle étant fixée </w:t>
      </w:r>
      <w:r w:rsidR="00C6208F" w:rsidRPr="00931F10">
        <w:rPr>
          <w:rFonts w:asciiTheme="minorHAnsi" w:hAnsiTheme="minorHAnsi" w:cstheme="minorHAnsi"/>
          <w:sz w:val="24"/>
          <w:szCs w:val="24"/>
        </w:rPr>
        <w:t xml:space="preserve">à </w:t>
      </w:r>
      <w:r w:rsidR="00F802BB" w:rsidRPr="00931F10">
        <w:rPr>
          <w:rFonts w:asciiTheme="minorHAnsi" w:hAnsiTheme="minorHAnsi" w:cstheme="minorHAnsi"/>
          <w:sz w:val="24"/>
          <w:szCs w:val="24"/>
        </w:rPr>
        <w:t xml:space="preserve">30%. </w:t>
      </w:r>
      <w:r w:rsidR="00487E19" w:rsidRPr="00931F10">
        <w:rPr>
          <w:rFonts w:asciiTheme="minorHAnsi" w:hAnsiTheme="minorHAnsi" w:cstheme="minorHAnsi"/>
          <w:sz w:val="24"/>
          <w:szCs w:val="24"/>
        </w:rPr>
        <w:t xml:space="preserve">En réalité, l’assistance du programme a surtout généré une meilleure </w:t>
      </w:r>
      <w:r w:rsidR="00A12308" w:rsidRPr="00931F10">
        <w:rPr>
          <w:rFonts w:asciiTheme="minorHAnsi" w:hAnsiTheme="minorHAnsi" w:cstheme="minorHAnsi"/>
          <w:sz w:val="24"/>
          <w:szCs w:val="24"/>
        </w:rPr>
        <w:t xml:space="preserve">appréhension </w:t>
      </w:r>
      <w:r w:rsidR="00487E19" w:rsidRPr="00931F10">
        <w:rPr>
          <w:rFonts w:asciiTheme="minorHAnsi" w:hAnsiTheme="minorHAnsi" w:cstheme="minorHAnsi"/>
          <w:sz w:val="24"/>
          <w:szCs w:val="24"/>
        </w:rPr>
        <w:t>de la problématique, à travers les plateformes numériques qui</w:t>
      </w:r>
      <w:r w:rsidR="00A12308" w:rsidRPr="00931F10">
        <w:rPr>
          <w:rFonts w:asciiTheme="minorHAnsi" w:hAnsiTheme="minorHAnsi" w:cstheme="minorHAnsi"/>
          <w:sz w:val="24"/>
          <w:szCs w:val="24"/>
        </w:rPr>
        <w:t xml:space="preserve"> font</w:t>
      </w:r>
      <w:r w:rsidR="00A12308" w:rsidRPr="00DF5042">
        <w:rPr>
          <w:rFonts w:asciiTheme="minorHAnsi" w:hAnsiTheme="minorHAnsi" w:cstheme="minorHAnsi"/>
          <w:sz w:val="24"/>
          <w:szCs w:val="24"/>
        </w:rPr>
        <w:t xml:space="preserve"> </w:t>
      </w:r>
      <w:r w:rsidR="00487E19" w:rsidRPr="00DF5042">
        <w:rPr>
          <w:rFonts w:asciiTheme="minorHAnsi" w:hAnsiTheme="minorHAnsi" w:cstheme="minorHAnsi"/>
          <w:sz w:val="24"/>
          <w:szCs w:val="24"/>
        </w:rPr>
        <w:t xml:space="preserve">maintenant </w:t>
      </w:r>
      <w:r w:rsidR="00C6208F" w:rsidRPr="00DF5042">
        <w:rPr>
          <w:rFonts w:asciiTheme="minorHAnsi" w:hAnsiTheme="minorHAnsi" w:cstheme="minorHAnsi"/>
          <w:sz w:val="24"/>
          <w:szCs w:val="24"/>
        </w:rPr>
        <w:t xml:space="preserve">connaître, quasiment en temps réel, </w:t>
      </w:r>
      <w:r w:rsidR="00487E19" w:rsidRPr="00DF5042">
        <w:rPr>
          <w:rFonts w:asciiTheme="minorHAnsi" w:hAnsiTheme="minorHAnsi" w:cstheme="minorHAnsi"/>
          <w:sz w:val="24"/>
          <w:szCs w:val="24"/>
        </w:rPr>
        <w:t>le positionnement des</w:t>
      </w:r>
      <w:r w:rsidR="00A12308" w:rsidRPr="00DF5042">
        <w:rPr>
          <w:rFonts w:asciiTheme="minorHAnsi" w:hAnsiTheme="minorHAnsi" w:cstheme="minorHAnsi"/>
          <w:sz w:val="24"/>
          <w:szCs w:val="24"/>
        </w:rPr>
        <w:t xml:space="preserve"> femmes dans les différents compartiments de la fonction publique béninoise, et rendent possibles des stratégies adaptées de correction des disparités.</w:t>
      </w:r>
    </w:p>
    <w:p w:rsidR="00634A27" w:rsidRPr="00DF5042" w:rsidRDefault="00634A27" w:rsidP="00634A27">
      <w:pPr>
        <w:ind w:firstLine="0"/>
        <w:jc w:val="both"/>
        <w:rPr>
          <w:rFonts w:ascii="Times New Roman" w:hAnsi="Times New Roman"/>
          <w:b/>
          <w:sz w:val="24"/>
          <w:szCs w:val="24"/>
        </w:rPr>
      </w:pPr>
    </w:p>
    <w:p w:rsidR="006E0088" w:rsidRPr="00DF5042" w:rsidRDefault="00FD79FE" w:rsidP="00634A27">
      <w:pPr>
        <w:ind w:firstLine="0"/>
        <w:jc w:val="both"/>
        <w:rPr>
          <w:rFonts w:ascii="Times New Roman" w:hAnsi="Times New Roman"/>
          <w:sz w:val="24"/>
          <w:szCs w:val="24"/>
        </w:rPr>
      </w:pPr>
      <w:r w:rsidRPr="00DF5042">
        <w:rPr>
          <w:rFonts w:ascii="Times New Roman" w:hAnsi="Times New Roman"/>
          <w:sz w:val="24"/>
          <w:szCs w:val="24"/>
        </w:rPr>
        <w:t>1</w:t>
      </w:r>
      <w:r w:rsidR="000A2D2D" w:rsidRPr="00DF5042">
        <w:rPr>
          <w:rFonts w:ascii="Times New Roman" w:hAnsi="Times New Roman"/>
          <w:sz w:val="24"/>
          <w:szCs w:val="24"/>
        </w:rPr>
        <w:t>19</w:t>
      </w:r>
      <w:r w:rsidR="00CE4AA6" w:rsidRPr="00DF5042">
        <w:rPr>
          <w:rFonts w:ascii="Times New Roman" w:hAnsi="Times New Roman"/>
          <w:sz w:val="24"/>
          <w:szCs w:val="24"/>
        </w:rPr>
        <w:t>.</w:t>
      </w:r>
      <w:r w:rsidR="00CE4AA6" w:rsidRPr="00DF5042">
        <w:rPr>
          <w:rFonts w:ascii="Times New Roman" w:hAnsi="Times New Roman"/>
          <w:b/>
          <w:i/>
          <w:sz w:val="24"/>
          <w:szCs w:val="24"/>
        </w:rPr>
        <w:tab/>
      </w:r>
      <w:r w:rsidR="00450CF8" w:rsidRPr="00DF5042">
        <w:rPr>
          <w:rFonts w:ascii="Times New Roman" w:hAnsi="Times New Roman"/>
          <w:b/>
          <w:i/>
          <w:sz w:val="24"/>
          <w:szCs w:val="24"/>
        </w:rPr>
        <w:t>Les marqueurs de genre affectés aux projets mis en œuvre reflètent-t-ils la réalité ?</w:t>
      </w:r>
      <w:r w:rsidR="00846DE7" w:rsidRPr="00DF5042">
        <w:rPr>
          <w:rFonts w:ascii="Times New Roman" w:hAnsi="Times New Roman"/>
          <w:b/>
          <w:i/>
          <w:sz w:val="24"/>
          <w:szCs w:val="24"/>
        </w:rPr>
        <w:t xml:space="preserve"> </w:t>
      </w:r>
      <w:r w:rsidR="0033547A" w:rsidRPr="00DF5042">
        <w:rPr>
          <w:rFonts w:ascii="Times New Roman" w:hAnsi="Times New Roman"/>
          <w:sz w:val="24"/>
          <w:szCs w:val="24"/>
        </w:rPr>
        <w:t xml:space="preserve">En fonction du type de projet et des cibles visées, </w:t>
      </w:r>
      <w:r w:rsidR="00C6208F" w:rsidRPr="00DF5042">
        <w:rPr>
          <w:rFonts w:ascii="Times New Roman" w:hAnsi="Times New Roman"/>
          <w:sz w:val="24"/>
          <w:szCs w:val="24"/>
        </w:rPr>
        <w:t>l</w:t>
      </w:r>
      <w:r w:rsidR="0033547A" w:rsidRPr="00DF5042">
        <w:rPr>
          <w:rFonts w:ascii="Times New Roman" w:hAnsi="Times New Roman"/>
          <w:sz w:val="24"/>
          <w:szCs w:val="24"/>
        </w:rPr>
        <w:t xml:space="preserve">es marqueurs varient </w:t>
      </w:r>
      <w:r w:rsidR="00C6208F" w:rsidRPr="00DF5042">
        <w:rPr>
          <w:rFonts w:ascii="Times New Roman" w:hAnsi="Times New Roman"/>
          <w:sz w:val="24"/>
          <w:szCs w:val="24"/>
        </w:rPr>
        <w:t xml:space="preserve">entre </w:t>
      </w:r>
      <w:r w:rsidR="0033547A" w:rsidRPr="00DF5042">
        <w:rPr>
          <w:rFonts w:ascii="Times New Roman" w:hAnsi="Times New Roman"/>
          <w:sz w:val="24"/>
          <w:szCs w:val="24"/>
        </w:rPr>
        <w:t>0 et 3. L’analyse des résultats de la mise en œuvre montre</w:t>
      </w:r>
      <w:r w:rsidR="00C6208F" w:rsidRPr="00DF5042">
        <w:rPr>
          <w:rFonts w:ascii="Times New Roman" w:hAnsi="Times New Roman"/>
          <w:sz w:val="24"/>
          <w:szCs w:val="24"/>
        </w:rPr>
        <w:t xml:space="preserve"> qu’ils se reflè</w:t>
      </w:r>
      <w:r w:rsidR="0033547A" w:rsidRPr="00DF5042">
        <w:rPr>
          <w:rFonts w:ascii="Times New Roman" w:hAnsi="Times New Roman"/>
          <w:sz w:val="24"/>
          <w:szCs w:val="24"/>
        </w:rPr>
        <w:t xml:space="preserve">tent </w:t>
      </w:r>
      <w:r w:rsidR="00C6208F" w:rsidRPr="00DF5042">
        <w:rPr>
          <w:rFonts w:ascii="Times New Roman" w:hAnsi="Times New Roman"/>
          <w:sz w:val="24"/>
          <w:szCs w:val="24"/>
        </w:rPr>
        <w:t xml:space="preserve">globalement dans </w:t>
      </w:r>
      <w:r w:rsidR="0033547A" w:rsidRPr="00DF5042">
        <w:rPr>
          <w:rFonts w:ascii="Times New Roman" w:hAnsi="Times New Roman"/>
          <w:sz w:val="24"/>
          <w:szCs w:val="24"/>
        </w:rPr>
        <w:t>la réalité</w:t>
      </w:r>
      <w:r w:rsidR="00C6208F" w:rsidRPr="00DF5042">
        <w:rPr>
          <w:rFonts w:ascii="Times New Roman" w:hAnsi="Times New Roman"/>
          <w:sz w:val="24"/>
          <w:szCs w:val="24"/>
        </w:rPr>
        <w:t>,</w:t>
      </w:r>
      <w:r w:rsidR="0033547A" w:rsidRPr="00DF5042">
        <w:rPr>
          <w:rFonts w:ascii="Times New Roman" w:hAnsi="Times New Roman"/>
          <w:sz w:val="24"/>
          <w:szCs w:val="24"/>
        </w:rPr>
        <w:t xml:space="preserve"> notamment au niveau du portefeuille croissance inclusive et développement durable où </w:t>
      </w:r>
      <w:r w:rsidR="00C6208F" w:rsidRPr="00DF5042">
        <w:rPr>
          <w:rFonts w:ascii="Times New Roman" w:hAnsi="Times New Roman"/>
          <w:sz w:val="24"/>
          <w:szCs w:val="24"/>
        </w:rPr>
        <w:t>le tropisme genre des interventions est généralement très élevé.</w:t>
      </w:r>
      <w:r w:rsidR="0033547A" w:rsidRPr="00DF5042">
        <w:rPr>
          <w:rFonts w:ascii="Times New Roman" w:hAnsi="Times New Roman"/>
          <w:sz w:val="24"/>
          <w:szCs w:val="24"/>
        </w:rPr>
        <w:t xml:space="preserve"> </w:t>
      </w:r>
      <w:r w:rsidR="00C6208F" w:rsidRPr="00DF5042">
        <w:rPr>
          <w:rFonts w:ascii="Times New Roman" w:hAnsi="Times New Roman"/>
          <w:sz w:val="24"/>
          <w:szCs w:val="24"/>
        </w:rPr>
        <w:t xml:space="preserve">Dans le </w:t>
      </w:r>
      <w:r w:rsidR="0033547A" w:rsidRPr="00DF5042">
        <w:rPr>
          <w:rFonts w:ascii="Times New Roman" w:hAnsi="Times New Roman"/>
          <w:sz w:val="24"/>
          <w:szCs w:val="24"/>
        </w:rPr>
        <w:t xml:space="preserve">portefeuille </w:t>
      </w:r>
      <w:r w:rsidR="00C6208F" w:rsidRPr="00DF5042">
        <w:rPr>
          <w:rFonts w:ascii="Times New Roman" w:hAnsi="Times New Roman"/>
          <w:sz w:val="24"/>
          <w:szCs w:val="24"/>
        </w:rPr>
        <w:t>G</w:t>
      </w:r>
      <w:r w:rsidR="0033547A" w:rsidRPr="00DF5042">
        <w:rPr>
          <w:rFonts w:ascii="Times New Roman" w:hAnsi="Times New Roman"/>
          <w:sz w:val="24"/>
          <w:szCs w:val="24"/>
        </w:rPr>
        <w:t xml:space="preserve">ouvernance, </w:t>
      </w:r>
      <w:r w:rsidR="00C6208F" w:rsidRPr="00DF5042">
        <w:rPr>
          <w:rFonts w:ascii="Times New Roman" w:hAnsi="Times New Roman"/>
          <w:sz w:val="24"/>
          <w:szCs w:val="24"/>
        </w:rPr>
        <w:t xml:space="preserve">où les marqueurs de genre sont dans l’ensemble </w:t>
      </w:r>
      <w:r w:rsidR="0033547A" w:rsidRPr="00DF5042">
        <w:rPr>
          <w:rFonts w:ascii="Times New Roman" w:hAnsi="Times New Roman"/>
          <w:sz w:val="24"/>
          <w:szCs w:val="24"/>
        </w:rPr>
        <w:t>compris entre 1 et 2</w:t>
      </w:r>
      <w:r w:rsidR="007414F7" w:rsidRPr="00DF5042">
        <w:rPr>
          <w:rFonts w:ascii="Times New Roman" w:hAnsi="Times New Roman"/>
          <w:sz w:val="24"/>
          <w:szCs w:val="24"/>
        </w:rPr>
        <w:t xml:space="preserve">, leur mise en œuvre </w:t>
      </w:r>
      <w:r w:rsidR="0033547A" w:rsidRPr="00DF5042">
        <w:rPr>
          <w:rFonts w:ascii="Times New Roman" w:hAnsi="Times New Roman"/>
          <w:sz w:val="24"/>
          <w:szCs w:val="24"/>
        </w:rPr>
        <w:t>s</w:t>
      </w:r>
      <w:r w:rsidR="007414F7" w:rsidRPr="00DF5042">
        <w:rPr>
          <w:rFonts w:ascii="Times New Roman" w:hAnsi="Times New Roman"/>
          <w:sz w:val="24"/>
          <w:szCs w:val="24"/>
        </w:rPr>
        <w:t xml:space="preserve">e </w:t>
      </w:r>
      <w:r w:rsidR="0033547A" w:rsidRPr="00DF5042">
        <w:rPr>
          <w:rFonts w:ascii="Times New Roman" w:hAnsi="Times New Roman"/>
          <w:sz w:val="24"/>
          <w:szCs w:val="24"/>
        </w:rPr>
        <w:t>traduit par la mise en place de mécanismes ou le développement de capacité</w:t>
      </w:r>
      <w:r w:rsidR="007414F7" w:rsidRPr="00DF5042">
        <w:rPr>
          <w:rFonts w:ascii="Times New Roman" w:hAnsi="Times New Roman"/>
          <w:sz w:val="24"/>
          <w:szCs w:val="24"/>
        </w:rPr>
        <w:t>s</w:t>
      </w:r>
      <w:r w:rsidR="0033547A" w:rsidRPr="00DF5042">
        <w:rPr>
          <w:rFonts w:ascii="Times New Roman" w:hAnsi="Times New Roman"/>
          <w:sz w:val="24"/>
          <w:szCs w:val="24"/>
        </w:rPr>
        <w:t xml:space="preserve"> favorisant directement ou indirectement la prise en compte d</w:t>
      </w:r>
      <w:r w:rsidR="007414F7" w:rsidRPr="00DF5042">
        <w:rPr>
          <w:rFonts w:ascii="Times New Roman" w:hAnsi="Times New Roman"/>
          <w:sz w:val="24"/>
          <w:szCs w:val="24"/>
        </w:rPr>
        <w:t>es femmes</w:t>
      </w:r>
      <w:r w:rsidR="0033547A" w:rsidRPr="00DF5042">
        <w:rPr>
          <w:rFonts w:ascii="Times New Roman" w:hAnsi="Times New Roman"/>
          <w:sz w:val="24"/>
          <w:szCs w:val="24"/>
        </w:rPr>
        <w:t>. Le</w:t>
      </w:r>
      <w:r w:rsidR="007414F7" w:rsidRPr="00DF5042">
        <w:rPr>
          <w:rFonts w:ascii="Times New Roman" w:hAnsi="Times New Roman"/>
          <w:sz w:val="24"/>
          <w:szCs w:val="24"/>
        </w:rPr>
        <w:t xml:space="preserve"> détail de</w:t>
      </w:r>
      <w:r w:rsidR="0033547A" w:rsidRPr="00DF5042">
        <w:rPr>
          <w:rFonts w:ascii="Times New Roman" w:hAnsi="Times New Roman"/>
          <w:sz w:val="24"/>
          <w:szCs w:val="24"/>
        </w:rPr>
        <w:t xml:space="preserve">s </w:t>
      </w:r>
      <w:r w:rsidR="007414F7" w:rsidRPr="00DF5042">
        <w:rPr>
          <w:rFonts w:ascii="Times New Roman" w:hAnsi="Times New Roman"/>
          <w:sz w:val="24"/>
          <w:szCs w:val="24"/>
        </w:rPr>
        <w:t>différentes situations à tous ces égards est résumé dans le tableau</w:t>
      </w:r>
      <w:r w:rsidR="0033547A" w:rsidRPr="00DF5042">
        <w:rPr>
          <w:rFonts w:ascii="Times New Roman" w:hAnsi="Times New Roman"/>
          <w:sz w:val="24"/>
          <w:szCs w:val="24"/>
        </w:rPr>
        <w:t xml:space="preserve"> ci-</w:t>
      </w:r>
      <w:r w:rsidR="007414F7" w:rsidRPr="00DF5042">
        <w:rPr>
          <w:rFonts w:ascii="Times New Roman" w:hAnsi="Times New Roman"/>
          <w:sz w:val="24"/>
          <w:szCs w:val="24"/>
        </w:rPr>
        <w:t>dessous</w:t>
      </w:r>
      <w:r w:rsidR="0033547A" w:rsidRPr="00DF5042">
        <w:rPr>
          <w:rFonts w:ascii="Times New Roman" w:hAnsi="Times New Roman"/>
          <w:sz w:val="24"/>
          <w:szCs w:val="24"/>
        </w:rPr>
        <w:t>.</w:t>
      </w:r>
    </w:p>
    <w:p w:rsidR="00E47DF9" w:rsidRPr="00DF5042" w:rsidRDefault="00E47DF9" w:rsidP="00634A27">
      <w:pPr>
        <w:ind w:firstLine="0"/>
        <w:jc w:val="both"/>
        <w:rPr>
          <w:rFonts w:ascii="Times New Roman" w:hAnsi="Times New Roman"/>
          <w:sz w:val="24"/>
          <w:szCs w:val="24"/>
        </w:rPr>
      </w:pPr>
    </w:p>
    <w:p w:rsidR="006D44E8" w:rsidRPr="00DF5042" w:rsidRDefault="006D44E8">
      <w:pPr>
        <w:ind w:firstLine="0"/>
        <w:rPr>
          <w:rFonts w:asciiTheme="minorHAnsi" w:hAnsiTheme="minorHAnsi" w:cstheme="minorHAnsi"/>
          <w:bCs/>
          <w:sz w:val="20"/>
          <w:szCs w:val="20"/>
          <w:u w:val="single"/>
          <w:lang w:eastAsia="fr-FR" w:bidi="ar-SA"/>
        </w:rPr>
      </w:pPr>
      <w:bookmarkStart w:id="98" w:name="_Toc85387149"/>
      <w:r w:rsidRPr="00DF5042">
        <w:rPr>
          <w:rFonts w:asciiTheme="minorHAnsi" w:hAnsiTheme="minorHAnsi" w:cstheme="minorHAnsi"/>
          <w:b/>
          <w:sz w:val="20"/>
          <w:szCs w:val="20"/>
          <w:u w:val="single"/>
          <w:lang w:eastAsia="fr-FR"/>
        </w:rPr>
        <w:br w:type="page"/>
      </w:r>
    </w:p>
    <w:p w:rsidR="00E47DF9" w:rsidRPr="00DF5042" w:rsidRDefault="00E47DF9" w:rsidP="000F2849">
      <w:pPr>
        <w:pStyle w:val="Titre1"/>
        <w:spacing w:before="0" w:after="0"/>
        <w:jc w:val="center"/>
        <w:rPr>
          <w:rFonts w:asciiTheme="minorHAnsi" w:hAnsiTheme="minorHAnsi" w:cstheme="minorHAnsi"/>
          <w:b w:val="0"/>
          <w:color w:val="auto"/>
          <w:sz w:val="20"/>
          <w:szCs w:val="20"/>
          <w:lang w:eastAsia="fr-FR"/>
        </w:rPr>
      </w:pPr>
      <w:bookmarkStart w:id="99" w:name="_Toc87597817"/>
      <w:r w:rsidRPr="00DF5042">
        <w:rPr>
          <w:rFonts w:asciiTheme="minorHAnsi" w:hAnsiTheme="minorHAnsi" w:cstheme="minorHAnsi"/>
          <w:b w:val="0"/>
          <w:color w:val="auto"/>
          <w:sz w:val="20"/>
          <w:szCs w:val="20"/>
          <w:u w:val="single"/>
          <w:lang w:eastAsia="fr-FR"/>
        </w:rPr>
        <w:t xml:space="preserve">Tableau </w:t>
      </w:r>
      <w:r w:rsidR="0068513F" w:rsidRPr="00DF5042">
        <w:rPr>
          <w:rFonts w:asciiTheme="minorHAnsi" w:hAnsiTheme="minorHAnsi" w:cstheme="minorHAnsi"/>
          <w:b w:val="0"/>
          <w:color w:val="auto"/>
          <w:sz w:val="20"/>
          <w:szCs w:val="20"/>
          <w:u w:val="single"/>
          <w:lang w:eastAsia="fr-FR"/>
        </w:rPr>
        <w:t>5</w:t>
      </w:r>
      <w:r w:rsidRPr="00DF5042">
        <w:rPr>
          <w:rFonts w:asciiTheme="minorHAnsi" w:hAnsiTheme="minorHAnsi" w:cstheme="minorHAnsi"/>
          <w:b w:val="0"/>
          <w:color w:val="auto"/>
          <w:sz w:val="20"/>
          <w:szCs w:val="20"/>
          <w:lang w:eastAsia="fr-FR"/>
        </w:rPr>
        <w:t xml:space="preserve"> : </w:t>
      </w:r>
      <w:r w:rsidR="003562C3" w:rsidRPr="00DF5042">
        <w:rPr>
          <w:rFonts w:asciiTheme="minorHAnsi" w:hAnsiTheme="minorHAnsi" w:cstheme="minorHAnsi"/>
          <w:b w:val="0"/>
          <w:color w:val="auto"/>
          <w:sz w:val="20"/>
          <w:szCs w:val="20"/>
          <w:lang w:eastAsia="fr-FR"/>
        </w:rPr>
        <w:t>Analyse des marqueurs genre par projet</w:t>
      </w:r>
      <w:bookmarkEnd w:id="98"/>
      <w:bookmarkEnd w:id="99"/>
    </w:p>
    <w:p w:rsidR="0033547A" w:rsidRPr="00DF5042" w:rsidRDefault="0033547A" w:rsidP="00634A27">
      <w:pPr>
        <w:ind w:firstLine="0"/>
        <w:jc w:val="both"/>
        <w:rPr>
          <w:rFonts w:ascii="Times New Roman" w:hAnsi="Times New Roman"/>
          <w:b/>
          <w:sz w:val="24"/>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3547"/>
        <w:gridCol w:w="425"/>
        <w:gridCol w:w="425"/>
        <w:gridCol w:w="426"/>
        <w:gridCol w:w="425"/>
        <w:gridCol w:w="5099"/>
      </w:tblGrid>
      <w:tr w:rsidR="00D35C03" w:rsidRPr="00DF5042" w:rsidTr="00404E74">
        <w:trPr>
          <w:trHeight w:val="154"/>
          <w:tblHeader/>
          <w:jc w:val="center"/>
        </w:trPr>
        <w:tc>
          <w:tcPr>
            <w:tcW w:w="421" w:type="dxa"/>
            <w:vMerge w:val="restart"/>
            <w:vAlign w:val="center"/>
          </w:tcPr>
          <w:p w:rsidR="00D35C03" w:rsidRPr="00DF5042" w:rsidRDefault="00D35C03" w:rsidP="006E0088">
            <w:pPr>
              <w:ind w:firstLine="0"/>
              <w:rPr>
                <w:rFonts w:asciiTheme="minorHAnsi" w:eastAsia="Calibri" w:hAnsiTheme="minorHAnsi" w:cstheme="minorHAnsi"/>
                <w:b/>
                <w:bCs/>
                <w:i/>
                <w:iCs/>
                <w:sz w:val="15"/>
                <w:szCs w:val="15"/>
                <w:lang w:bidi="ar-SA"/>
              </w:rPr>
            </w:pPr>
            <w:r w:rsidRPr="00DF5042">
              <w:rPr>
                <w:rFonts w:asciiTheme="minorHAnsi" w:eastAsia="Calibri" w:hAnsiTheme="minorHAnsi" w:cstheme="minorHAnsi"/>
                <w:b/>
                <w:bCs/>
                <w:i/>
                <w:iCs/>
                <w:sz w:val="15"/>
                <w:szCs w:val="15"/>
                <w:lang w:bidi="ar-SA"/>
              </w:rPr>
              <w:t>N°</w:t>
            </w:r>
          </w:p>
        </w:tc>
        <w:tc>
          <w:tcPr>
            <w:tcW w:w="3547" w:type="dxa"/>
            <w:vMerge w:val="restart"/>
            <w:shd w:val="clear" w:color="auto" w:fill="auto"/>
            <w:vAlign w:val="center"/>
          </w:tcPr>
          <w:p w:rsidR="00D35C03" w:rsidRPr="00DF5042" w:rsidRDefault="00D35C03" w:rsidP="00343D8A">
            <w:pPr>
              <w:rPr>
                <w:rFonts w:asciiTheme="minorHAnsi" w:eastAsia="Calibri" w:hAnsiTheme="minorHAnsi" w:cstheme="minorHAnsi"/>
                <w:b/>
                <w:bCs/>
                <w:i/>
                <w:iCs/>
                <w:sz w:val="15"/>
                <w:szCs w:val="15"/>
                <w:lang w:bidi="ar-SA"/>
              </w:rPr>
            </w:pPr>
            <w:r w:rsidRPr="00DF5042">
              <w:rPr>
                <w:rFonts w:asciiTheme="minorHAnsi" w:eastAsia="Calibri" w:hAnsiTheme="minorHAnsi" w:cstheme="minorHAnsi"/>
                <w:b/>
                <w:bCs/>
                <w:i/>
                <w:iCs/>
                <w:sz w:val="15"/>
                <w:szCs w:val="15"/>
                <w:lang w:bidi="ar-SA"/>
              </w:rPr>
              <w:t>Projets</w:t>
            </w:r>
          </w:p>
        </w:tc>
        <w:tc>
          <w:tcPr>
            <w:tcW w:w="6800" w:type="dxa"/>
            <w:gridSpan w:val="5"/>
            <w:vAlign w:val="center"/>
          </w:tcPr>
          <w:p w:rsidR="00D35C03" w:rsidRPr="00DF5042" w:rsidRDefault="00D35C03" w:rsidP="00330E0E">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Marqueur Genre</w:t>
            </w:r>
          </w:p>
        </w:tc>
      </w:tr>
      <w:tr w:rsidR="00D35C03" w:rsidRPr="00DF5042" w:rsidTr="00330E0E">
        <w:trPr>
          <w:trHeight w:val="154"/>
          <w:tblHeader/>
          <w:jc w:val="center"/>
        </w:trPr>
        <w:tc>
          <w:tcPr>
            <w:tcW w:w="421" w:type="dxa"/>
            <w:vMerge/>
            <w:vAlign w:val="center"/>
          </w:tcPr>
          <w:p w:rsidR="00D35C03" w:rsidRPr="00DF5042" w:rsidRDefault="00D35C03" w:rsidP="006E0088">
            <w:pPr>
              <w:ind w:firstLine="0"/>
              <w:rPr>
                <w:rFonts w:asciiTheme="minorHAnsi" w:eastAsia="Calibri" w:hAnsiTheme="minorHAnsi" w:cstheme="minorHAnsi"/>
                <w:b/>
                <w:bCs/>
                <w:i/>
                <w:iCs/>
                <w:sz w:val="15"/>
                <w:szCs w:val="15"/>
                <w:lang w:bidi="ar-SA"/>
              </w:rPr>
            </w:pPr>
          </w:p>
        </w:tc>
        <w:tc>
          <w:tcPr>
            <w:tcW w:w="3547" w:type="dxa"/>
            <w:vMerge/>
            <w:shd w:val="clear" w:color="auto" w:fill="auto"/>
            <w:vAlign w:val="center"/>
          </w:tcPr>
          <w:p w:rsidR="00D35C03" w:rsidRPr="00DF5042" w:rsidRDefault="00D35C03" w:rsidP="00343D8A">
            <w:pPr>
              <w:ind w:firstLine="0"/>
              <w:rPr>
                <w:rFonts w:asciiTheme="minorHAnsi" w:eastAsia="Calibri" w:hAnsiTheme="minorHAnsi" w:cstheme="minorHAnsi"/>
                <w:b/>
                <w:bCs/>
                <w:i/>
                <w:iCs/>
                <w:sz w:val="15"/>
                <w:szCs w:val="15"/>
                <w:lang w:bidi="ar-SA"/>
              </w:rPr>
            </w:pPr>
          </w:p>
        </w:tc>
        <w:tc>
          <w:tcPr>
            <w:tcW w:w="1701" w:type="dxa"/>
            <w:gridSpan w:val="4"/>
            <w:vAlign w:val="center"/>
          </w:tcPr>
          <w:p w:rsidR="00D35C03" w:rsidRPr="00DF5042" w:rsidRDefault="00D35C03" w:rsidP="00330E0E">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Programmation</w:t>
            </w:r>
          </w:p>
        </w:tc>
        <w:tc>
          <w:tcPr>
            <w:tcW w:w="5099" w:type="dxa"/>
            <w:vAlign w:val="center"/>
          </w:tcPr>
          <w:p w:rsidR="00D35C03" w:rsidRPr="00DF5042" w:rsidRDefault="00D35C03" w:rsidP="00330E0E">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Mise en œuvre</w:t>
            </w:r>
          </w:p>
        </w:tc>
      </w:tr>
      <w:tr w:rsidR="00D35C03" w:rsidRPr="00DF5042" w:rsidTr="00330E0E">
        <w:trPr>
          <w:trHeight w:val="154"/>
          <w:tblHeader/>
          <w:jc w:val="center"/>
        </w:trPr>
        <w:tc>
          <w:tcPr>
            <w:tcW w:w="421" w:type="dxa"/>
            <w:vMerge/>
            <w:vAlign w:val="center"/>
          </w:tcPr>
          <w:p w:rsidR="00D35C03" w:rsidRPr="00DF5042" w:rsidRDefault="00D35C03" w:rsidP="006E0088">
            <w:pPr>
              <w:ind w:firstLine="0"/>
              <w:rPr>
                <w:rFonts w:asciiTheme="minorHAnsi" w:eastAsia="Calibri" w:hAnsiTheme="minorHAnsi" w:cstheme="minorHAnsi"/>
                <w:b/>
                <w:bCs/>
                <w:i/>
                <w:iCs/>
                <w:sz w:val="15"/>
                <w:szCs w:val="15"/>
                <w:lang w:bidi="ar-SA"/>
              </w:rPr>
            </w:pPr>
          </w:p>
        </w:tc>
        <w:tc>
          <w:tcPr>
            <w:tcW w:w="3547" w:type="dxa"/>
            <w:vMerge/>
            <w:shd w:val="clear" w:color="auto" w:fill="auto"/>
            <w:vAlign w:val="center"/>
          </w:tcPr>
          <w:p w:rsidR="00D35C03" w:rsidRPr="00DF5042" w:rsidRDefault="00D35C03" w:rsidP="00343D8A">
            <w:pPr>
              <w:ind w:firstLine="0"/>
              <w:rPr>
                <w:rFonts w:asciiTheme="minorHAnsi" w:eastAsia="Calibri" w:hAnsiTheme="minorHAnsi" w:cstheme="minorHAnsi"/>
                <w:b/>
                <w:bCs/>
                <w:i/>
                <w:iCs/>
                <w:sz w:val="15"/>
                <w:szCs w:val="15"/>
                <w:lang w:bidi="ar-SA"/>
              </w:rPr>
            </w:pPr>
          </w:p>
        </w:tc>
        <w:tc>
          <w:tcPr>
            <w:tcW w:w="425" w:type="dxa"/>
            <w:vAlign w:val="center"/>
          </w:tcPr>
          <w:p w:rsidR="00D35C03" w:rsidRPr="00DF5042" w:rsidRDefault="00D35C03" w:rsidP="006E0088">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3</w:t>
            </w:r>
          </w:p>
        </w:tc>
        <w:tc>
          <w:tcPr>
            <w:tcW w:w="425" w:type="dxa"/>
            <w:vAlign w:val="center"/>
          </w:tcPr>
          <w:p w:rsidR="00D35C03" w:rsidRPr="00DF5042" w:rsidRDefault="00D35C03" w:rsidP="006E0088">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2</w:t>
            </w:r>
          </w:p>
        </w:tc>
        <w:tc>
          <w:tcPr>
            <w:tcW w:w="426" w:type="dxa"/>
            <w:vAlign w:val="center"/>
          </w:tcPr>
          <w:p w:rsidR="00D35C03" w:rsidRPr="00DF5042" w:rsidRDefault="00D35C03" w:rsidP="006E0088">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1</w:t>
            </w:r>
          </w:p>
        </w:tc>
        <w:tc>
          <w:tcPr>
            <w:tcW w:w="425" w:type="dxa"/>
            <w:vAlign w:val="center"/>
          </w:tcPr>
          <w:p w:rsidR="00D35C03" w:rsidRPr="00DF5042" w:rsidRDefault="00D35C03" w:rsidP="006E0088">
            <w:pPr>
              <w:ind w:firstLine="0"/>
              <w:jc w:val="center"/>
              <w:rPr>
                <w:rFonts w:asciiTheme="minorHAnsi" w:eastAsia="Calibri" w:hAnsiTheme="minorHAnsi" w:cstheme="minorHAnsi"/>
                <w:b/>
                <w:bCs/>
                <w:iCs/>
                <w:sz w:val="15"/>
                <w:szCs w:val="15"/>
                <w:lang w:bidi="ar-SA"/>
              </w:rPr>
            </w:pPr>
            <w:r w:rsidRPr="00DF5042">
              <w:rPr>
                <w:rFonts w:asciiTheme="minorHAnsi" w:eastAsia="Calibri" w:hAnsiTheme="minorHAnsi" w:cstheme="minorHAnsi"/>
                <w:b/>
                <w:bCs/>
                <w:iCs/>
                <w:sz w:val="15"/>
                <w:szCs w:val="15"/>
                <w:lang w:bidi="ar-SA"/>
              </w:rPr>
              <w:t>0</w:t>
            </w:r>
          </w:p>
        </w:tc>
        <w:tc>
          <w:tcPr>
            <w:tcW w:w="5099" w:type="dxa"/>
            <w:vAlign w:val="center"/>
          </w:tcPr>
          <w:p w:rsidR="00D35C03" w:rsidRPr="00DF5042" w:rsidRDefault="00D35C03" w:rsidP="006E0088">
            <w:pPr>
              <w:ind w:firstLine="0"/>
              <w:rPr>
                <w:rFonts w:asciiTheme="minorHAnsi" w:eastAsia="Calibri" w:hAnsiTheme="minorHAnsi" w:cstheme="minorHAnsi"/>
                <w:b/>
                <w:bCs/>
                <w:i/>
                <w:iCs/>
                <w:sz w:val="15"/>
                <w:szCs w:val="15"/>
                <w:lang w:bidi="ar-SA"/>
              </w:rPr>
            </w:pPr>
          </w:p>
        </w:tc>
      </w:tr>
      <w:tr w:rsidR="00D35C03" w:rsidRPr="00DF5042" w:rsidTr="006E0088">
        <w:trPr>
          <w:trHeight w:val="154"/>
          <w:jc w:val="center"/>
        </w:trPr>
        <w:tc>
          <w:tcPr>
            <w:tcW w:w="10768" w:type="dxa"/>
            <w:gridSpan w:val="7"/>
            <w:shd w:val="clear" w:color="auto" w:fill="D9E2F3"/>
            <w:vAlign w:val="center"/>
          </w:tcPr>
          <w:p w:rsidR="00D35C03" w:rsidRPr="00DF5042" w:rsidRDefault="00D35C03" w:rsidP="00D35C03">
            <w:pPr>
              <w:ind w:firstLine="0"/>
              <w:jc w:val="center"/>
              <w:rPr>
                <w:rFonts w:asciiTheme="minorHAnsi" w:eastAsia="Calibri" w:hAnsiTheme="minorHAnsi" w:cstheme="minorHAnsi"/>
                <w:b/>
                <w:bCs/>
                <w:i/>
                <w:iCs/>
                <w:sz w:val="15"/>
                <w:szCs w:val="15"/>
                <w:lang w:bidi="ar-SA"/>
              </w:rPr>
            </w:pPr>
            <w:r w:rsidRPr="00DF5042">
              <w:rPr>
                <w:rFonts w:asciiTheme="minorHAnsi" w:eastAsia="Calibri" w:hAnsiTheme="minorHAnsi" w:cstheme="minorHAnsi"/>
                <w:b/>
                <w:bCs/>
                <w:i/>
                <w:iCs/>
                <w:sz w:val="15"/>
                <w:szCs w:val="15"/>
                <w:lang w:bidi="ar-SA"/>
              </w:rPr>
              <w:t>Portefeuille n°1 « croissance économique inclusive, forte et durable »</w:t>
            </w:r>
          </w:p>
        </w:tc>
      </w:tr>
      <w:tr w:rsidR="00D35C03" w:rsidRPr="00DF5042" w:rsidTr="00330E0E">
        <w:trPr>
          <w:trHeight w:val="479"/>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commune du millénaire pour un développement durable de Bonou (PCM-BONOU)</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Les résultats du projet font observer l’atteinte des scores genre avec une prise en compte des jeunes, des femmes, des pauvres et des groupes vulnérables</w:t>
            </w:r>
          </w:p>
        </w:tc>
      </w:tr>
      <w:tr w:rsidR="00D35C03" w:rsidRPr="00DF5042" w:rsidTr="00330E0E">
        <w:trPr>
          <w:trHeight w:val="307"/>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de promotion de l’employabilité et de l’entrepreneuriat des jeunes (PPEEJ)</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Le score genre de ce projet a été réalisé à travers le dispositif de promotion de l’entreprenariat des jeunes </w:t>
            </w:r>
          </w:p>
        </w:tc>
      </w:tr>
      <w:tr w:rsidR="00D35C03" w:rsidRPr="00DF5042" w:rsidTr="00330E0E">
        <w:trPr>
          <w:trHeight w:val="536"/>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Intégré de Développement durable des Communes (PIDEC)</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color w:val="000000"/>
                <w:sz w:val="15"/>
                <w:szCs w:val="15"/>
                <w:lang w:bidi="ar-SA"/>
              </w:rPr>
              <w:t xml:space="preserve">La mise en place par le projet de mécanismes d’accompagnement et de renforcement de capacités des populations pauvres, des groupes vulnérables, des jeunes et des femmes à l’auto emploi et à l’entreprenariat agricole détermine la réalisation du marqueur genre du projet </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de Développement de l’Agrobusiness au Bénin (PDAB)</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Les nombres de petits producteurs, de jeunes et de femmes promoteurs de PME agricoles accompagnés dans le cadre du projet traduisent la réalisation des marqueurs genre du produit</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de renforcement de la résilience des moyens de subsistance ruraux et du système de gouvernance national et infranational face aux risques et à la variabilité du climat au Bénin (PMSD)</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L’accompagnement par le projet des femmes et entrepreneurs ruraux vulnérable au changement climatique est un indicateur de réalisation des scores genre du projet </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Renforcement de la résilience du secteur de l’énergie aux impacts des changements climatiques au Bénin (PANA Energie)</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Les réalisations du projet touchent les jeunes, les femmes et les populations vulnérables, marquant ainsi la réalisation du score genre à ce niveau</w:t>
            </w:r>
          </w:p>
        </w:tc>
      </w:tr>
      <w:tr w:rsidR="00D35C03" w:rsidRPr="00DF5042" w:rsidTr="00330E0E">
        <w:trPr>
          <w:trHeight w:val="386"/>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val="en-US" w:bidi="ar-SA"/>
              </w:rPr>
            </w:pPr>
            <w:r w:rsidRPr="00DF5042">
              <w:rPr>
                <w:rFonts w:asciiTheme="minorHAnsi" w:eastAsia="Calibri" w:hAnsiTheme="minorHAnsi" w:cstheme="minorHAnsi"/>
                <w:sz w:val="15"/>
                <w:szCs w:val="15"/>
                <w:lang w:val="en-US" w:bidi="ar-SA"/>
              </w:rPr>
              <w:t>Biomass Electricity (PIMS 5115 Biomass Electricity)</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val="en-US"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val="en-US" w:bidi="ar-SA"/>
              </w:rPr>
            </w:pPr>
            <w:r w:rsidRPr="00DF5042">
              <w:rPr>
                <w:rFonts w:asciiTheme="minorHAnsi" w:eastAsia="Calibri" w:hAnsiTheme="minorHAnsi" w:cstheme="minorHAnsi"/>
                <w:sz w:val="15"/>
                <w:szCs w:val="15"/>
                <w:lang w:val="en-US"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val="en-US"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val="en-US"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La réalisation du score genre pour ce projet s’est traduite par le fait que sa mise en œuvre a permis d’impacter les jeunes, les femmes et les populations vulnérables en termes d’accès à l’énergie propre et de résilience au changement climatique </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d'Appui à la Production et à la Commercialisation du Sel au Sud du Bénin (Prosel-Djègbadji)</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color w:val="000000"/>
                <w:sz w:val="15"/>
                <w:szCs w:val="15"/>
                <w:lang w:bidi="ar-SA"/>
              </w:rPr>
              <w:t xml:space="preserve">L’autonomisation des femmes est un marqueur genre visé par ce projet mais son n’a pas permis d’observer le niveau de réalisation du marqueur genre </w:t>
            </w:r>
          </w:p>
        </w:tc>
      </w:tr>
      <w:tr w:rsidR="00D35C03" w:rsidRPr="00DF5042" w:rsidTr="00330E0E">
        <w:trPr>
          <w:trHeight w:val="269"/>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Plan National Adaptation BEN (PPNA)</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Le score genre de ce projet est indirectement lié aux dispositifs d’adaptation mais sa réalisation n’a pas été très perceptible. </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Réponse aux Inondations</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Les victimes d’inondation impactées par cette intervention sont les femmes et groupes vulnérables et ceci détermine sur l’échelle des marqueurs le score 2</w:t>
            </w:r>
          </w:p>
        </w:tc>
      </w:tr>
      <w:tr w:rsidR="00D35C03" w:rsidRPr="00DF5042" w:rsidTr="006E0088">
        <w:trPr>
          <w:trHeight w:val="50"/>
          <w:jc w:val="center"/>
        </w:trPr>
        <w:tc>
          <w:tcPr>
            <w:tcW w:w="10768" w:type="dxa"/>
            <w:gridSpan w:val="7"/>
            <w:shd w:val="clear" w:color="auto" w:fill="D9E2F3"/>
            <w:vAlign w:val="center"/>
          </w:tcPr>
          <w:p w:rsidR="00D35C03" w:rsidRPr="00DF5042" w:rsidRDefault="00D35C03" w:rsidP="006E0088">
            <w:pPr>
              <w:ind w:firstLine="0"/>
              <w:jc w:val="center"/>
              <w:rPr>
                <w:rFonts w:asciiTheme="minorHAnsi" w:eastAsia="Calibri" w:hAnsiTheme="minorHAnsi" w:cstheme="minorHAnsi"/>
                <w:b/>
                <w:bCs/>
                <w:i/>
                <w:iCs/>
                <w:sz w:val="15"/>
                <w:szCs w:val="15"/>
                <w:lang w:bidi="ar-SA"/>
              </w:rPr>
            </w:pPr>
            <w:r w:rsidRPr="00DF5042">
              <w:rPr>
                <w:rFonts w:asciiTheme="minorHAnsi" w:eastAsia="Calibri" w:hAnsiTheme="minorHAnsi" w:cstheme="minorHAnsi"/>
                <w:b/>
                <w:bCs/>
                <w:i/>
                <w:iCs/>
                <w:sz w:val="15"/>
                <w:szCs w:val="15"/>
                <w:lang w:bidi="ar-SA"/>
              </w:rPr>
              <w:t>Portefeuille n°2 « Démocratie, état de droit et bonne gouvernance »</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d’appui au Renforcement des Capacités du Parlement et des Organes de Gestion des Élections (PARCPOGE)</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Le renforcement des capacités des parlementaires à l’analyse du budget sensible au genre et l’accompagnement de l’association des femmes du personnel parlementaire justifient la mise en œuvre du score genre de ce projet. </w:t>
            </w:r>
          </w:p>
        </w:tc>
      </w:tr>
      <w:tr w:rsidR="00D35C03" w:rsidRPr="00DF5042" w:rsidTr="00330E0E">
        <w:trPr>
          <w:trHeight w:val="365"/>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Appui à l'Amélioration de l'Accès à la Justice et de la Reddition des Comptes-2 (PAAAJRC2)</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color w:val="FF0000"/>
                <w:sz w:val="15"/>
                <w:szCs w:val="15"/>
                <w:lang w:bidi="ar-SA"/>
              </w:rPr>
            </w:pPr>
            <w:r w:rsidRPr="00DF5042">
              <w:rPr>
                <w:rFonts w:asciiTheme="minorHAnsi" w:eastAsia="Calibri" w:hAnsiTheme="minorHAnsi" w:cstheme="minorHAnsi"/>
                <w:color w:val="000000"/>
                <w:sz w:val="15"/>
                <w:szCs w:val="15"/>
                <w:lang w:bidi="ar-SA"/>
              </w:rPr>
              <w:t xml:space="preserve">Le genre a été pris en compte à travers les actions de facilitation des populations vulnérables au droit et à la justice </w:t>
            </w:r>
          </w:p>
        </w:tc>
      </w:tr>
      <w:tr w:rsidR="00D35C03" w:rsidRPr="00DF5042" w:rsidTr="00330E0E">
        <w:trPr>
          <w:trHeight w:val="258"/>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Projet Droits des Personnes Handicapées </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Le score genre du projet a été réalisé de façon satisfaisante par la prise en compte systématique des personnes handicapées. </w:t>
            </w:r>
          </w:p>
        </w:tc>
      </w:tr>
      <w:tr w:rsidR="00D35C03" w:rsidRPr="00DF5042" w:rsidTr="00330E0E">
        <w:trPr>
          <w:trHeight w:val="609"/>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d'Appui à la Réforme et à la Modernisation de l'Administration Publique (PARMAP)</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L’accessibilité des services publics en ligne à toutes les catégories d’usagers (homme, femmes, handicapé) sans discrimination et la mise en place de dispositif permettant la maîtrise des statistiques sur la participation et la prise de responsabilité des femmes dans les instances de décision détermine le score genre réalisé par le projet </w:t>
            </w:r>
          </w:p>
        </w:tc>
      </w:tr>
      <w:tr w:rsidR="00D35C03" w:rsidRPr="00DF5042" w:rsidTr="00330E0E">
        <w:trPr>
          <w:trHeight w:val="5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de mise en place d'une administration intelligente</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Le score genre du projet est réalisé par la prise en compte dans sa mise en oeuvre des préoccupations des personnes vulnérables (les retraités, les femmes, les jeunes) et la promotion d’une gouvernance inclusive.</w:t>
            </w:r>
          </w:p>
        </w:tc>
      </w:tr>
      <w:tr w:rsidR="00D35C03" w:rsidRPr="00DF5042" w:rsidTr="00330E0E">
        <w:trPr>
          <w:trHeight w:val="604"/>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d'Appui aux Stratégies de Développement Phase 2 (PASD2)</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L’intégration des ODD dont le genre, l’inclusion sociale dans le système de planification nationale et le renforcement du système statistique national sensible aux thématiques transversales dont le genre traduisent la réalisation du score genre du projet.</w:t>
            </w:r>
          </w:p>
        </w:tc>
      </w:tr>
      <w:tr w:rsidR="00D35C03" w:rsidRPr="00DF5042" w:rsidTr="00330E0E">
        <w:trPr>
          <w:trHeight w:val="32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SDG Based Budgeting Programming</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Score genre de cette intervention est réalisé de façon plus ou moins satisfaisante avec l’appui à la programmation budgétaire </w:t>
            </w:r>
          </w:p>
        </w:tc>
      </w:tr>
      <w:tr w:rsidR="00D35C03" w:rsidRPr="00DF5042" w:rsidTr="00773D7A">
        <w:trPr>
          <w:trHeight w:val="693"/>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d’Appui au Maintien et à la Consolidation de la Paix à travers le Renforcement des Capacités du Centre de Perfectionnement aux Actions post-conflictuelles de Déminage et de Dépollution (PAMCoPRC-CPADD) de Ouidah</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color w:val="000000"/>
                <w:sz w:val="15"/>
                <w:szCs w:val="15"/>
                <w:lang w:bidi="ar-SA"/>
              </w:rPr>
              <w:t xml:space="preserve">La réalisation du score genre de cette intervention n’a pas été très perceptible    </w:t>
            </w:r>
          </w:p>
        </w:tc>
      </w:tr>
      <w:tr w:rsidR="00D35C03" w:rsidRPr="00DF5042" w:rsidTr="00330E0E">
        <w:trPr>
          <w:trHeight w:val="801"/>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Programme d’Appui à la Prévention des Conflits et de l’Extrémisme Violent dans les Zones Frontalières du Bénin, du Burkina et du Togo </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L’identification des facteurs de vulnérabilité et de propension au terrorisme et à l’extrémisme violent fait noter que les populations pauvres et les mineurs constituent les groupes cibles. Les actions définies à l’endroit de ces groupes dans le cadre de la stratégie de lutte traduit la réalisation du score genre. </w:t>
            </w:r>
          </w:p>
        </w:tc>
      </w:tr>
      <w:tr w:rsidR="00D35C03" w:rsidRPr="00DF5042" w:rsidTr="00330E0E">
        <w:trPr>
          <w:trHeight w:val="519"/>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hideMark/>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BEN COVID-19 Projects</w:t>
            </w: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x</w:t>
            </w:r>
          </w:p>
        </w:tc>
        <w:tc>
          <w:tcPr>
            <w:tcW w:w="426" w:type="dxa"/>
            <w:shd w:val="clear" w:color="auto" w:fill="FFFFFF"/>
            <w:vAlign w:val="center"/>
          </w:tcPr>
          <w:p w:rsidR="00D35C03" w:rsidRPr="00DF5042" w:rsidRDefault="00D35C03" w:rsidP="006E0088">
            <w:pPr>
              <w:ind w:firstLine="0"/>
              <w:jc w:val="center"/>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 xml:space="preserve">Avec la COVID 19 les personnes les plus vulnérables ont vu leur situation se dégrader encore plus (les acteurs du secteur informel sans protection sociale et avec de faibles revenus précaires, les femmes, les jeunes, les personnes avec handicaps ou les prisonniers). La riposte à la pandémie a pris en compte cette dimension genre, ce qui détermine le score genre de l’intervention. </w:t>
            </w:r>
          </w:p>
        </w:tc>
      </w:tr>
      <w:tr w:rsidR="00D35C03" w:rsidRPr="00DF5042" w:rsidTr="00330E0E">
        <w:trPr>
          <w:trHeight w:val="540"/>
          <w:jc w:val="center"/>
        </w:trPr>
        <w:tc>
          <w:tcPr>
            <w:tcW w:w="421" w:type="dxa"/>
            <w:shd w:val="clear" w:color="auto" w:fill="FFFFFF"/>
            <w:vAlign w:val="center"/>
          </w:tcPr>
          <w:p w:rsidR="00D35C03" w:rsidRPr="00DF5042" w:rsidRDefault="00D35C03" w:rsidP="004720F2">
            <w:pPr>
              <w:numPr>
                <w:ilvl w:val="0"/>
                <w:numId w:val="43"/>
              </w:numPr>
              <w:spacing w:after="160" w:line="259" w:lineRule="auto"/>
              <w:rPr>
                <w:rFonts w:asciiTheme="minorHAnsi" w:eastAsia="Calibri" w:hAnsiTheme="minorHAnsi" w:cstheme="minorHAnsi"/>
                <w:sz w:val="15"/>
                <w:szCs w:val="15"/>
                <w:lang w:bidi="ar-SA"/>
              </w:rPr>
            </w:pPr>
          </w:p>
        </w:tc>
        <w:tc>
          <w:tcPr>
            <w:tcW w:w="3547"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PVE BEN TGO GH</w:t>
            </w: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426"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425" w:type="dxa"/>
            <w:shd w:val="clear" w:color="auto" w:fill="FFFFFF"/>
            <w:vAlign w:val="center"/>
          </w:tcPr>
          <w:p w:rsidR="00D35C03" w:rsidRPr="00DF5042" w:rsidRDefault="00D35C03" w:rsidP="006E0088">
            <w:pPr>
              <w:ind w:firstLine="0"/>
              <w:rPr>
                <w:rFonts w:asciiTheme="minorHAnsi" w:eastAsia="Calibri" w:hAnsiTheme="minorHAnsi" w:cstheme="minorHAnsi"/>
                <w:sz w:val="15"/>
                <w:szCs w:val="15"/>
                <w:lang w:bidi="ar-SA"/>
              </w:rPr>
            </w:pPr>
          </w:p>
        </w:tc>
        <w:tc>
          <w:tcPr>
            <w:tcW w:w="5099" w:type="dxa"/>
            <w:shd w:val="clear" w:color="auto" w:fill="FFFFFF"/>
            <w:vAlign w:val="center"/>
          </w:tcPr>
          <w:p w:rsidR="00D35C03" w:rsidRPr="00DF5042" w:rsidRDefault="00D35C03" w:rsidP="0033547A">
            <w:pPr>
              <w:ind w:firstLine="0"/>
              <w:rPr>
                <w:rFonts w:asciiTheme="minorHAnsi" w:eastAsia="Calibri" w:hAnsiTheme="minorHAnsi" w:cstheme="minorHAnsi"/>
                <w:sz w:val="15"/>
                <w:szCs w:val="15"/>
                <w:lang w:bidi="ar-SA"/>
              </w:rPr>
            </w:pPr>
            <w:r w:rsidRPr="00DF5042">
              <w:rPr>
                <w:rFonts w:asciiTheme="minorHAnsi" w:eastAsia="Calibri" w:hAnsiTheme="minorHAnsi" w:cstheme="minorHAnsi"/>
                <w:sz w:val="15"/>
                <w:szCs w:val="15"/>
                <w:lang w:bidi="ar-SA"/>
              </w:rPr>
              <w:t>Projet du Ministère de l’Intérieur avec contribution PNUD, mais présent dans Atlas et donc sans marqueur genre en amont.</w:t>
            </w:r>
          </w:p>
        </w:tc>
      </w:tr>
    </w:tbl>
    <w:p w:rsidR="00450CF8" w:rsidRPr="00DF5042" w:rsidRDefault="00E6286A" w:rsidP="00634A27">
      <w:pPr>
        <w:ind w:firstLine="0"/>
        <w:jc w:val="both"/>
        <w:rPr>
          <w:rFonts w:ascii="Times New Roman" w:hAnsi="Times New Roman"/>
          <w:i/>
          <w:sz w:val="20"/>
          <w:szCs w:val="20"/>
        </w:rPr>
      </w:pPr>
      <w:r w:rsidRPr="00DF5042">
        <w:rPr>
          <w:rFonts w:ascii="Times New Roman" w:hAnsi="Times New Roman"/>
          <w:i/>
          <w:sz w:val="20"/>
          <w:szCs w:val="20"/>
        </w:rPr>
        <w:tab/>
      </w:r>
      <w:r w:rsidR="006E0088" w:rsidRPr="00DF5042">
        <w:rPr>
          <w:rFonts w:ascii="Times New Roman" w:hAnsi="Times New Roman"/>
          <w:i/>
          <w:sz w:val="20"/>
          <w:szCs w:val="20"/>
          <w:u w:val="single"/>
        </w:rPr>
        <w:t>Source</w:t>
      </w:r>
      <w:r w:rsidR="0033547A" w:rsidRPr="00DF5042">
        <w:rPr>
          <w:rFonts w:ascii="Times New Roman" w:hAnsi="Times New Roman"/>
          <w:i/>
          <w:sz w:val="20"/>
          <w:szCs w:val="20"/>
          <w:u w:val="single"/>
        </w:rPr>
        <w:t>s</w:t>
      </w:r>
      <w:r w:rsidR="00330E0E" w:rsidRPr="00DF5042">
        <w:rPr>
          <w:rFonts w:ascii="Times New Roman" w:hAnsi="Times New Roman"/>
          <w:i/>
          <w:sz w:val="20"/>
          <w:szCs w:val="20"/>
        </w:rPr>
        <w:t> : CPD 2019-2021, P</w:t>
      </w:r>
      <w:r w:rsidR="006E0088" w:rsidRPr="00DF5042">
        <w:rPr>
          <w:rFonts w:ascii="Times New Roman" w:hAnsi="Times New Roman"/>
          <w:i/>
          <w:sz w:val="20"/>
          <w:szCs w:val="20"/>
        </w:rPr>
        <w:t>rodocs, rapports de progrès, Entretiens Septembre-Octobre 2021.</w:t>
      </w:r>
    </w:p>
    <w:p w:rsidR="006E0088" w:rsidRPr="00DF5042" w:rsidRDefault="006E0088" w:rsidP="00634A27">
      <w:pPr>
        <w:ind w:firstLine="0"/>
        <w:jc w:val="both"/>
        <w:rPr>
          <w:rFonts w:ascii="Times New Roman" w:hAnsi="Times New Roman"/>
          <w:b/>
          <w:sz w:val="24"/>
          <w:szCs w:val="24"/>
        </w:rPr>
      </w:pPr>
    </w:p>
    <w:p w:rsidR="00E6286A" w:rsidRPr="00DF5042" w:rsidRDefault="00E6286A" w:rsidP="00634A27">
      <w:pPr>
        <w:ind w:firstLine="0"/>
        <w:jc w:val="both"/>
        <w:rPr>
          <w:rFonts w:ascii="Times New Roman" w:hAnsi="Times New Roman"/>
          <w:b/>
          <w:sz w:val="24"/>
          <w:szCs w:val="24"/>
        </w:rPr>
      </w:pPr>
    </w:p>
    <w:p w:rsidR="000C17F9" w:rsidRPr="00DF5042" w:rsidRDefault="00FD79FE" w:rsidP="00450CF8">
      <w:pPr>
        <w:ind w:firstLine="0"/>
        <w:jc w:val="both"/>
        <w:rPr>
          <w:rFonts w:ascii="Times New Roman" w:hAnsi="Times New Roman"/>
          <w:sz w:val="24"/>
          <w:szCs w:val="24"/>
        </w:rPr>
      </w:pPr>
      <w:r w:rsidRPr="00DF5042">
        <w:rPr>
          <w:rFonts w:ascii="Times New Roman" w:hAnsi="Times New Roman"/>
          <w:sz w:val="24"/>
          <w:szCs w:val="24"/>
        </w:rPr>
        <w:t>12</w:t>
      </w:r>
      <w:r w:rsidR="000A2D2D" w:rsidRPr="00DF5042">
        <w:rPr>
          <w:rFonts w:ascii="Times New Roman" w:hAnsi="Times New Roman"/>
          <w:sz w:val="24"/>
          <w:szCs w:val="24"/>
        </w:rPr>
        <w:t>0</w:t>
      </w:r>
      <w:r w:rsidR="00381126" w:rsidRPr="00DF5042">
        <w:rPr>
          <w:rFonts w:ascii="Times New Roman" w:hAnsi="Times New Roman"/>
          <w:sz w:val="24"/>
          <w:szCs w:val="24"/>
        </w:rPr>
        <w:t>.</w:t>
      </w:r>
      <w:r w:rsidR="00450CF8" w:rsidRPr="00DF5042">
        <w:rPr>
          <w:rFonts w:ascii="Times New Roman" w:hAnsi="Times New Roman"/>
          <w:sz w:val="24"/>
          <w:szCs w:val="24"/>
        </w:rPr>
        <w:tab/>
      </w:r>
      <w:r w:rsidR="00450CF8" w:rsidRPr="00DF5042">
        <w:rPr>
          <w:rFonts w:ascii="Times New Roman" w:hAnsi="Times New Roman"/>
          <w:b/>
          <w:i/>
          <w:sz w:val="24"/>
          <w:szCs w:val="24"/>
        </w:rPr>
        <w:t>Dans quelle mesure la mise en œuvre du CPD a-t-elle encouragé des évolutions positives en matière d’égalité des sexes et d’autonomisation des femmes ? Y a-t-il eu des effets (positifs ou négatifs) inattendus ? (TDR).</w:t>
      </w:r>
      <w:r w:rsidR="00450CF8" w:rsidRPr="00DF5042">
        <w:rPr>
          <w:rFonts w:ascii="Times New Roman" w:hAnsi="Times New Roman"/>
          <w:b/>
          <w:sz w:val="24"/>
          <w:szCs w:val="24"/>
        </w:rPr>
        <w:t xml:space="preserve"> </w:t>
      </w:r>
      <w:r w:rsidR="000C17F9" w:rsidRPr="00DF5042">
        <w:rPr>
          <w:rFonts w:ascii="Times New Roman" w:hAnsi="Times New Roman"/>
          <w:sz w:val="24"/>
          <w:szCs w:val="24"/>
        </w:rPr>
        <w:t>Le programme a eu une résonnance opérationnelle en terme</w:t>
      </w:r>
      <w:r w:rsidR="00E65BCA" w:rsidRPr="00DF5042">
        <w:rPr>
          <w:rFonts w:ascii="Times New Roman" w:hAnsi="Times New Roman"/>
          <w:sz w:val="24"/>
          <w:szCs w:val="24"/>
        </w:rPr>
        <w:t>s</w:t>
      </w:r>
      <w:r w:rsidR="000C17F9" w:rsidRPr="00DF5042">
        <w:rPr>
          <w:rFonts w:ascii="Times New Roman" w:hAnsi="Times New Roman"/>
          <w:sz w:val="24"/>
          <w:szCs w:val="24"/>
        </w:rPr>
        <w:t xml:space="preserve"> d’inclusion féminine. Les activités écon</w:t>
      </w:r>
      <w:r w:rsidR="008910C4" w:rsidRPr="00DF5042">
        <w:rPr>
          <w:rFonts w:ascii="Times New Roman" w:hAnsi="Times New Roman"/>
          <w:sz w:val="24"/>
          <w:szCs w:val="24"/>
        </w:rPr>
        <w:t>o</w:t>
      </w:r>
      <w:r w:rsidR="000C17F9" w:rsidRPr="00DF5042">
        <w:rPr>
          <w:rFonts w:ascii="Times New Roman" w:hAnsi="Times New Roman"/>
          <w:sz w:val="24"/>
          <w:szCs w:val="24"/>
        </w:rPr>
        <w:t>m</w:t>
      </w:r>
      <w:r w:rsidR="008910C4" w:rsidRPr="00DF5042">
        <w:rPr>
          <w:rFonts w:ascii="Times New Roman" w:hAnsi="Times New Roman"/>
          <w:sz w:val="24"/>
          <w:szCs w:val="24"/>
        </w:rPr>
        <w:t>i</w:t>
      </w:r>
      <w:r w:rsidR="00E65BCA" w:rsidRPr="00DF5042">
        <w:rPr>
          <w:rFonts w:ascii="Times New Roman" w:hAnsi="Times New Roman"/>
          <w:sz w:val="24"/>
          <w:szCs w:val="24"/>
        </w:rPr>
        <w:t>ques suscitées ou</w:t>
      </w:r>
      <w:r w:rsidR="000C17F9" w:rsidRPr="00DF5042">
        <w:rPr>
          <w:rFonts w:ascii="Times New Roman" w:hAnsi="Times New Roman"/>
          <w:sz w:val="24"/>
          <w:szCs w:val="24"/>
        </w:rPr>
        <w:t xml:space="preserve"> </w:t>
      </w:r>
      <w:r w:rsidR="00E65BCA" w:rsidRPr="00DF5042">
        <w:rPr>
          <w:rFonts w:ascii="Times New Roman" w:hAnsi="Times New Roman"/>
          <w:sz w:val="24"/>
          <w:szCs w:val="24"/>
        </w:rPr>
        <w:t>a</w:t>
      </w:r>
      <w:r w:rsidR="000C17F9" w:rsidRPr="00DF5042">
        <w:rPr>
          <w:rFonts w:ascii="Times New Roman" w:hAnsi="Times New Roman"/>
          <w:sz w:val="24"/>
          <w:szCs w:val="24"/>
        </w:rPr>
        <w:t>ccomp</w:t>
      </w:r>
      <w:r w:rsidR="00E65BCA" w:rsidRPr="00DF5042">
        <w:rPr>
          <w:rFonts w:ascii="Times New Roman" w:hAnsi="Times New Roman"/>
          <w:sz w:val="24"/>
          <w:szCs w:val="24"/>
        </w:rPr>
        <w:t>a</w:t>
      </w:r>
      <w:r w:rsidR="000C17F9" w:rsidRPr="00DF5042">
        <w:rPr>
          <w:rFonts w:ascii="Times New Roman" w:hAnsi="Times New Roman"/>
          <w:sz w:val="24"/>
          <w:szCs w:val="24"/>
        </w:rPr>
        <w:t>gnées dans les communes à la base incluent dans leur</w:t>
      </w:r>
      <w:r w:rsidR="008910C4" w:rsidRPr="00DF5042">
        <w:rPr>
          <w:rFonts w:ascii="Times New Roman" w:hAnsi="Times New Roman"/>
          <w:sz w:val="24"/>
          <w:szCs w:val="24"/>
        </w:rPr>
        <w:t xml:space="preserve">s bénéficiaires les femmes dans les proportions indiquées </w:t>
      </w:r>
      <w:r w:rsidR="009000BB" w:rsidRPr="00DF5042">
        <w:rPr>
          <w:rFonts w:ascii="Times New Roman" w:hAnsi="Times New Roman"/>
          <w:sz w:val="24"/>
          <w:szCs w:val="24"/>
        </w:rPr>
        <w:t>plus haut</w:t>
      </w:r>
      <w:r w:rsidR="00E65BCA" w:rsidRPr="00DF5042">
        <w:rPr>
          <w:rFonts w:ascii="Times New Roman" w:hAnsi="Times New Roman"/>
          <w:sz w:val="24"/>
          <w:szCs w:val="24"/>
        </w:rPr>
        <w:t xml:space="preserve"> (voir critère d’effi</w:t>
      </w:r>
      <w:r w:rsidR="008910C4" w:rsidRPr="00DF5042">
        <w:rPr>
          <w:rFonts w:ascii="Times New Roman" w:hAnsi="Times New Roman"/>
          <w:sz w:val="24"/>
          <w:szCs w:val="24"/>
        </w:rPr>
        <w:t xml:space="preserve">cacité). Certains avantages produits par le programme ont une dimension de transformation : les énergies propres et autres équipements socioéconomiques </w:t>
      </w:r>
      <w:r w:rsidR="009000BB" w:rsidRPr="00DF5042">
        <w:rPr>
          <w:rFonts w:ascii="Times New Roman" w:hAnsi="Times New Roman"/>
          <w:sz w:val="24"/>
          <w:szCs w:val="24"/>
        </w:rPr>
        <w:t xml:space="preserve">desserrent </w:t>
      </w:r>
      <w:r w:rsidR="008910C4" w:rsidRPr="00DF5042">
        <w:rPr>
          <w:rFonts w:ascii="Times New Roman" w:hAnsi="Times New Roman"/>
          <w:sz w:val="24"/>
          <w:szCs w:val="24"/>
        </w:rPr>
        <w:t>les pesanteurs domestiques traditionnellement supportées par les femmes, dégagent du temps pour elles et créent</w:t>
      </w:r>
      <w:r w:rsidR="009000BB" w:rsidRPr="00DF5042">
        <w:rPr>
          <w:rFonts w:ascii="Times New Roman" w:hAnsi="Times New Roman"/>
          <w:sz w:val="24"/>
          <w:szCs w:val="24"/>
        </w:rPr>
        <w:t>,</w:t>
      </w:r>
      <w:r w:rsidR="008910C4" w:rsidRPr="00DF5042">
        <w:rPr>
          <w:rFonts w:ascii="Times New Roman" w:hAnsi="Times New Roman"/>
          <w:sz w:val="24"/>
          <w:szCs w:val="24"/>
        </w:rPr>
        <w:t xml:space="preserve"> in fine</w:t>
      </w:r>
      <w:r w:rsidR="009000BB" w:rsidRPr="00DF5042">
        <w:rPr>
          <w:rFonts w:ascii="Times New Roman" w:hAnsi="Times New Roman"/>
          <w:sz w:val="24"/>
          <w:szCs w:val="24"/>
        </w:rPr>
        <w:t>,</w:t>
      </w:r>
      <w:r w:rsidR="008910C4" w:rsidRPr="00DF5042">
        <w:rPr>
          <w:rFonts w:ascii="Times New Roman" w:hAnsi="Times New Roman"/>
          <w:sz w:val="24"/>
          <w:szCs w:val="24"/>
        </w:rPr>
        <w:t xml:space="preserve"> un environnement nouveau qui leur perme</w:t>
      </w:r>
      <w:r w:rsidR="00E65BCA" w:rsidRPr="00DF5042">
        <w:rPr>
          <w:rFonts w:ascii="Times New Roman" w:hAnsi="Times New Roman"/>
          <w:sz w:val="24"/>
          <w:szCs w:val="24"/>
        </w:rPr>
        <w:t>t de s’engager dans d’autres es</w:t>
      </w:r>
      <w:r w:rsidR="008910C4" w:rsidRPr="00DF5042">
        <w:rPr>
          <w:rFonts w:ascii="Times New Roman" w:hAnsi="Times New Roman"/>
          <w:sz w:val="24"/>
          <w:szCs w:val="24"/>
        </w:rPr>
        <w:t>p</w:t>
      </w:r>
      <w:r w:rsidR="00E65BCA" w:rsidRPr="00DF5042">
        <w:rPr>
          <w:rFonts w:ascii="Times New Roman" w:hAnsi="Times New Roman"/>
          <w:sz w:val="24"/>
          <w:szCs w:val="24"/>
        </w:rPr>
        <w:t>a</w:t>
      </w:r>
      <w:r w:rsidR="008910C4" w:rsidRPr="00DF5042">
        <w:rPr>
          <w:rFonts w:ascii="Times New Roman" w:hAnsi="Times New Roman"/>
          <w:sz w:val="24"/>
          <w:szCs w:val="24"/>
        </w:rPr>
        <w:t>ces de liberté, y compris en prenant des responsabilité</w:t>
      </w:r>
      <w:r w:rsidR="00E65BCA" w:rsidRPr="00DF5042">
        <w:rPr>
          <w:rFonts w:ascii="Times New Roman" w:hAnsi="Times New Roman"/>
          <w:sz w:val="24"/>
          <w:szCs w:val="24"/>
        </w:rPr>
        <w:t>s</w:t>
      </w:r>
      <w:r w:rsidR="008910C4" w:rsidRPr="00DF5042">
        <w:rPr>
          <w:rFonts w:ascii="Times New Roman" w:hAnsi="Times New Roman"/>
          <w:sz w:val="24"/>
          <w:szCs w:val="24"/>
        </w:rPr>
        <w:t xml:space="preserve"> dans la conduite des affaires de la communauté. Dans la mêm</w:t>
      </w:r>
      <w:r w:rsidR="00E65BCA" w:rsidRPr="00DF5042">
        <w:rPr>
          <w:rFonts w:ascii="Times New Roman" w:hAnsi="Times New Roman"/>
          <w:sz w:val="24"/>
          <w:szCs w:val="24"/>
        </w:rPr>
        <w:t>e</w:t>
      </w:r>
      <w:r w:rsidR="008910C4" w:rsidRPr="00DF5042">
        <w:rPr>
          <w:rFonts w:ascii="Times New Roman" w:hAnsi="Times New Roman"/>
          <w:sz w:val="24"/>
          <w:szCs w:val="24"/>
        </w:rPr>
        <w:t xml:space="preserve"> dynam</w:t>
      </w:r>
      <w:r w:rsidR="00E65BCA" w:rsidRPr="00DF5042">
        <w:rPr>
          <w:rFonts w:ascii="Times New Roman" w:hAnsi="Times New Roman"/>
          <w:sz w:val="24"/>
          <w:szCs w:val="24"/>
        </w:rPr>
        <w:t>i</w:t>
      </w:r>
      <w:r w:rsidR="008910C4" w:rsidRPr="00DF5042">
        <w:rPr>
          <w:rFonts w:ascii="Times New Roman" w:hAnsi="Times New Roman"/>
          <w:sz w:val="24"/>
          <w:szCs w:val="24"/>
        </w:rPr>
        <w:t>que, les femmes sont aux commandes dans la plupart des superstru</w:t>
      </w:r>
      <w:r w:rsidR="00E65BCA" w:rsidRPr="00DF5042">
        <w:rPr>
          <w:rFonts w:ascii="Times New Roman" w:hAnsi="Times New Roman"/>
          <w:sz w:val="24"/>
          <w:szCs w:val="24"/>
        </w:rPr>
        <w:t xml:space="preserve">ctures de base en charge de la </w:t>
      </w:r>
      <w:r w:rsidR="008910C4" w:rsidRPr="00DF5042">
        <w:rPr>
          <w:rFonts w:ascii="Times New Roman" w:hAnsi="Times New Roman"/>
          <w:sz w:val="24"/>
          <w:szCs w:val="24"/>
        </w:rPr>
        <w:t>g</w:t>
      </w:r>
      <w:r w:rsidR="00E65BCA" w:rsidRPr="00DF5042">
        <w:rPr>
          <w:rFonts w:ascii="Times New Roman" w:hAnsi="Times New Roman"/>
          <w:sz w:val="24"/>
          <w:szCs w:val="24"/>
        </w:rPr>
        <w:t>e</w:t>
      </w:r>
      <w:r w:rsidR="008910C4" w:rsidRPr="00DF5042">
        <w:rPr>
          <w:rFonts w:ascii="Times New Roman" w:hAnsi="Times New Roman"/>
          <w:sz w:val="24"/>
          <w:szCs w:val="24"/>
        </w:rPr>
        <w:t>stion des infrastructures commun</w:t>
      </w:r>
      <w:r w:rsidR="00E65BCA" w:rsidRPr="00DF5042">
        <w:rPr>
          <w:rFonts w:ascii="Times New Roman" w:hAnsi="Times New Roman"/>
          <w:sz w:val="24"/>
          <w:szCs w:val="24"/>
        </w:rPr>
        <w:t>a</w:t>
      </w:r>
      <w:r w:rsidR="008910C4" w:rsidRPr="00DF5042">
        <w:rPr>
          <w:rFonts w:ascii="Times New Roman" w:hAnsi="Times New Roman"/>
          <w:sz w:val="24"/>
          <w:szCs w:val="24"/>
        </w:rPr>
        <w:t>utaires déployées avec l’ai</w:t>
      </w:r>
      <w:r w:rsidR="00E65BCA" w:rsidRPr="00DF5042">
        <w:rPr>
          <w:rFonts w:ascii="Times New Roman" w:hAnsi="Times New Roman"/>
          <w:sz w:val="24"/>
          <w:szCs w:val="24"/>
        </w:rPr>
        <w:t>de du pro</w:t>
      </w:r>
      <w:r w:rsidR="008910C4" w:rsidRPr="00DF5042">
        <w:rPr>
          <w:rFonts w:ascii="Times New Roman" w:hAnsi="Times New Roman"/>
          <w:sz w:val="24"/>
          <w:szCs w:val="24"/>
        </w:rPr>
        <w:t>g</w:t>
      </w:r>
      <w:r w:rsidR="00E65BCA" w:rsidRPr="00DF5042">
        <w:rPr>
          <w:rFonts w:ascii="Times New Roman" w:hAnsi="Times New Roman"/>
          <w:sz w:val="24"/>
          <w:szCs w:val="24"/>
        </w:rPr>
        <w:t>r</w:t>
      </w:r>
      <w:r w:rsidR="008910C4" w:rsidRPr="00DF5042">
        <w:rPr>
          <w:rFonts w:ascii="Times New Roman" w:hAnsi="Times New Roman"/>
          <w:sz w:val="24"/>
          <w:szCs w:val="24"/>
        </w:rPr>
        <w:t>amme. Les femmes bénéficiaires reportent également un relèvement de leur statut social du seul fait de l’accroissement d</w:t>
      </w:r>
      <w:r w:rsidR="009000BB" w:rsidRPr="00DF5042">
        <w:rPr>
          <w:rFonts w:ascii="Times New Roman" w:hAnsi="Times New Roman"/>
          <w:sz w:val="24"/>
          <w:szCs w:val="24"/>
        </w:rPr>
        <w:t xml:space="preserve">e leurs revenus </w:t>
      </w:r>
      <w:r w:rsidR="008910C4" w:rsidRPr="00DF5042">
        <w:rPr>
          <w:rFonts w:ascii="Times New Roman" w:hAnsi="Times New Roman"/>
          <w:sz w:val="24"/>
          <w:szCs w:val="24"/>
        </w:rPr>
        <w:t xml:space="preserve">qui leur permet de mieux contribuer en numéraire au fonctionnement du budget du ménage. </w:t>
      </w:r>
    </w:p>
    <w:p w:rsidR="000C17F9" w:rsidRPr="00DF5042" w:rsidRDefault="000C17F9" w:rsidP="00450CF8">
      <w:pPr>
        <w:ind w:firstLine="0"/>
        <w:jc w:val="both"/>
        <w:rPr>
          <w:rFonts w:ascii="Times New Roman" w:hAnsi="Times New Roman"/>
          <w:b/>
          <w:sz w:val="24"/>
          <w:szCs w:val="24"/>
        </w:rPr>
      </w:pPr>
    </w:p>
    <w:p w:rsidR="00450CF8" w:rsidRPr="00DF5042" w:rsidRDefault="00FD79FE" w:rsidP="00450CF8">
      <w:pPr>
        <w:ind w:firstLine="0"/>
        <w:jc w:val="both"/>
        <w:rPr>
          <w:rFonts w:ascii="Times New Roman" w:hAnsi="Times New Roman"/>
          <w:i/>
          <w:sz w:val="24"/>
          <w:szCs w:val="24"/>
        </w:rPr>
      </w:pPr>
      <w:r w:rsidRPr="00DF5042">
        <w:rPr>
          <w:rFonts w:ascii="Times New Roman" w:hAnsi="Times New Roman"/>
          <w:sz w:val="24"/>
          <w:szCs w:val="24"/>
        </w:rPr>
        <w:t>1</w:t>
      </w:r>
      <w:r w:rsidR="00381126" w:rsidRPr="00DF5042">
        <w:rPr>
          <w:rFonts w:ascii="Times New Roman" w:hAnsi="Times New Roman"/>
          <w:sz w:val="24"/>
          <w:szCs w:val="24"/>
        </w:rPr>
        <w:t>2</w:t>
      </w:r>
      <w:r w:rsidR="000A2D2D" w:rsidRPr="00DF5042">
        <w:rPr>
          <w:rFonts w:ascii="Times New Roman" w:hAnsi="Times New Roman"/>
          <w:sz w:val="24"/>
          <w:szCs w:val="24"/>
        </w:rPr>
        <w:t>1</w:t>
      </w:r>
      <w:r w:rsidR="00381126" w:rsidRPr="00DF5042">
        <w:rPr>
          <w:rFonts w:ascii="Times New Roman" w:hAnsi="Times New Roman"/>
          <w:sz w:val="24"/>
          <w:szCs w:val="24"/>
        </w:rPr>
        <w:t>.</w:t>
      </w:r>
      <w:r w:rsidR="00450CF8" w:rsidRPr="00DF5042">
        <w:rPr>
          <w:rFonts w:ascii="Times New Roman" w:hAnsi="Times New Roman"/>
          <w:sz w:val="24"/>
          <w:szCs w:val="24"/>
        </w:rPr>
        <w:tab/>
      </w:r>
      <w:r w:rsidR="00450CF8" w:rsidRPr="00DF5042">
        <w:rPr>
          <w:rFonts w:ascii="Times New Roman" w:hAnsi="Times New Roman"/>
          <w:b/>
          <w:i/>
          <w:sz w:val="24"/>
          <w:szCs w:val="24"/>
        </w:rPr>
        <w:t>Est-ce que les équipes de gestion des projets ont</w:t>
      </w:r>
      <w:r w:rsidR="009000BB" w:rsidRPr="00DF5042">
        <w:rPr>
          <w:rFonts w:ascii="Times New Roman" w:hAnsi="Times New Roman"/>
          <w:b/>
          <w:i/>
          <w:sz w:val="24"/>
          <w:szCs w:val="24"/>
        </w:rPr>
        <w:t xml:space="preserve"> </w:t>
      </w:r>
      <w:r w:rsidR="00773D7A" w:rsidRPr="00DF5042">
        <w:rPr>
          <w:rFonts w:ascii="Times New Roman" w:hAnsi="Times New Roman"/>
          <w:b/>
          <w:i/>
          <w:sz w:val="24"/>
          <w:szCs w:val="24"/>
        </w:rPr>
        <w:t>la</w:t>
      </w:r>
      <w:r w:rsidR="00450CF8" w:rsidRPr="00DF5042">
        <w:rPr>
          <w:rFonts w:ascii="Times New Roman" w:hAnsi="Times New Roman"/>
          <w:b/>
          <w:i/>
          <w:sz w:val="24"/>
          <w:szCs w:val="24"/>
        </w:rPr>
        <w:t xml:space="preserve"> capacité d’assurer la transversalité de l'égalité des sexes ?</w:t>
      </w:r>
      <w:r w:rsidR="00E65BCA" w:rsidRPr="00DF5042">
        <w:rPr>
          <w:rFonts w:ascii="Times New Roman" w:hAnsi="Times New Roman"/>
          <w:b/>
          <w:i/>
          <w:sz w:val="24"/>
          <w:szCs w:val="24"/>
        </w:rPr>
        <w:t xml:space="preserve"> </w:t>
      </w:r>
      <w:r w:rsidR="00E65BCA" w:rsidRPr="00DF5042">
        <w:rPr>
          <w:rFonts w:ascii="Times New Roman" w:hAnsi="Times New Roman"/>
          <w:sz w:val="24"/>
          <w:szCs w:val="24"/>
        </w:rPr>
        <w:t xml:space="preserve">Les équipes de gestion des projets, au niveau technique tout du moins, participent aux sessions de formation en genre. </w:t>
      </w:r>
      <w:r w:rsidR="009000BB" w:rsidRPr="00DF5042">
        <w:rPr>
          <w:rFonts w:ascii="Times New Roman" w:hAnsi="Times New Roman"/>
          <w:sz w:val="24"/>
          <w:szCs w:val="24"/>
        </w:rPr>
        <w:t>Au vu des résultats obtenu sur l’inclusion féminine, l</w:t>
      </w:r>
      <w:r w:rsidR="00E65BCA" w:rsidRPr="00DF5042">
        <w:rPr>
          <w:rFonts w:ascii="Times New Roman" w:hAnsi="Times New Roman"/>
          <w:sz w:val="24"/>
          <w:szCs w:val="24"/>
        </w:rPr>
        <w:t>eurs capacités sont</w:t>
      </w:r>
      <w:r w:rsidR="009000BB" w:rsidRPr="00DF5042">
        <w:rPr>
          <w:rFonts w:ascii="Times New Roman" w:hAnsi="Times New Roman"/>
          <w:sz w:val="24"/>
          <w:szCs w:val="24"/>
        </w:rPr>
        <w:t xml:space="preserve"> </w:t>
      </w:r>
      <w:r w:rsidR="00E65BCA" w:rsidRPr="00DF5042">
        <w:rPr>
          <w:rFonts w:ascii="Times New Roman" w:hAnsi="Times New Roman"/>
          <w:sz w:val="24"/>
          <w:szCs w:val="24"/>
        </w:rPr>
        <w:t xml:space="preserve">à niveau pour promouvoir l’égalité homme-femme comme une transversalité fondamentale dans la programmation et la mise en œuvre des interventions. Toutefois, il apparaît que </w:t>
      </w:r>
      <w:r w:rsidR="009000BB" w:rsidRPr="00DF5042">
        <w:rPr>
          <w:rFonts w:ascii="Times New Roman" w:hAnsi="Times New Roman"/>
          <w:sz w:val="24"/>
          <w:szCs w:val="24"/>
        </w:rPr>
        <w:t>ces r</w:t>
      </w:r>
      <w:r w:rsidR="00E65BCA" w:rsidRPr="00DF5042">
        <w:rPr>
          <w:rFonts w:ascii="Times New Roman" w:hAnsi="Times New Roman"/>
          <w:sz w:val="24"/>
          <w:szCs w:val="24"/>
        </w:rPr>
        <w:t>ésultats sont plus ou moi</w:t>
      </w:r>
      <w:r w:rsidR="009000BB" w:rsidRPr="00DF5042">
        <w:rPr>
          <w:rFonts w:ascii="Times New Roman" w:hAnsi="Times New Roman"/>
          <w:sz w:val="24"/>
          <w:szCs w:val="24"/>
        </w:rPr>
        <w:t xml:space="preserve">ns facilités selon la nature des </w:t>
      </w:r>
      <w:r w:rsidR="00E65BCA" w:rsidRPr="00DF5042">
        <w:rPr>
          <w:rFonts w:ascii="Times New Roman" w:hAnsi="Times New Roman"/>
          <w:sz w:val="24"/>
          <w:szCs w:val="24"/>
        </w:rPr>
        <w:t>intervention</w:t>
      </w:r>
      <w:r w:rsidR="009000BB" w:rsidRPr="00DF5042">
        <w:rPr>
          <w:rFonts w:ascii="Times New Roman" w:hAnsi="Times New Roman"/>
          <w:sz w:val="24"/>
          <w:szCs w:val="24"/>
        </w:rPr>
        <w:t>s</w:t>
      </w:r>
      <w:r w:rsidR="00E65BCA" w:rsidRPr="00DF5042">
        <w:rPr>
          <w:rFonts w:ascii="Times New Roman" w:hAnsi="Times New Roman"/>
          <w:sz w:val="24"/>
          <w:szCs w:val="24"/>
        </w:rPr>
        <w:t>. Ils sont plus robustes lorsque le projet est de nature à pouvoir se focali</w:t>
      </w:r>
      <w:r w:rsidR="00A617A8" w:rsidRPr="00DF5042">
        <w:rPr>
          <w:rFonts w:ascii="Times New Roman" w:hAnsi="Times New Roman"/>
          <w:sz w:val="24"/>
          <w:szCs w:val="24"/>
        </w:rPr>
        <w:t>s</w:t>
      </w:r>
      <w:r w:rsidR="00E65BCA" w:rsidRPr="00DF5042">
        <w:rPr>
          <w:rFonts w:ascii="Times New Roman" w:hAnsi="Times New Roman"/>
          <w:sz w:val="24"/>
          <w:szCs w:val="24"/>
        </w:rPr>
        <w:t>er</w:t>
      </w:r>
      <w:r w:rsidR="00A617A8" w:rsidRPr="00DF5042">
        <w:rPr>
          <w:rFonts w:ascii="Times New Roman" w:hAnsi="Times New Roman"/>
          <w:sz w:val="24"/>
          <w:szCs w:val="24"/>
        </w:rPr>
        <w:t>,</w:t>
      </w:r>
      <w:r w:rsidR="00E65BCA" w:rsidRPr="00DF5042">
        <w:rPr>
          <w:rFonts w:ascii="Times New Roman" w:hAnsi="Times New Roman"/>
          <w:sz w:val="24"/>
          <w:szCs w:val="24"/>
        </w:rPr>
        <w:t xml:space="preserve"> entre autres</w:t>
      </w:r>
      <w:r w:rsidR="00A617A8" w:rsidRPr="00DF5042">
        <w:rPr>
          <w:rFonts w:ascii="Times New Roman" w:hAnsi="Times New Roman"/>
          <w:sz w:val="24"/>
          <w:szCs w:val="24"/>
        </w:rPr>
        <w:t>,</w:t>
      </w:r>
      <w:r w:rsidR="00E65BCA" w:rsidRPr="00DF5042">
        <w:rPr>
          <w:rFonts w:ascii="Times New Roman" w:hAnsi="Times New Roman"/>
          <w:sz w:val="24"/>
          <w:szCs w:val="24"/>
        </w:rPr>
        <w:t xml:space="preserve"> sur des cibles féminines. En revanche plus le marqueur genre faiblit, plus les équipes ont du mal à être imaginatifs pour trouver d</w:t>
      </w:r>
      <w:r w:rsidR="0091439B" w:rsidRPr="00DF5042">
        <w:rPr>
          <w:rFonts w:ascii="Times New Roman" w:hAnsi="Times New Roman"/>
          <w:sz w:val="24"/>
          <w:szCs w:val="24"/>
        </w:rPr>
        <w:t>es points d’entrée dans la problématique des dynamiques de pouvoir entre les sexes</w:t>
      </w:r>
      <w:r w:rsidR="0091439B" w:rsidRPr="00DF5042">
        <w:rPr>
          <w:rFonts w:ascii="Times New Roman" w:hAnsi="Times New Roman"/>
          <w:i/>
          <w:sz w:val="24"/>
          <w:szCs w:val="24"/>
        </w:rPr>
        <w:t>.</w:t>
      </w:r>
    </w:p>
    <w:p w:rsidR="003562C3" w:rsidRPr="00DF5042" w:rsidRDefault="003562C3" w:rsidP="00450CF8">
      <w:pPr>
        <w:ind w:firstLine="0"/>
        <w:jc w:val="both"/>
        <w:rPr>
          <w:rFonts w:ascii="Times New Roman" w:hAnsi="Times New Roman"/>
          <w:b/>
          <w:sz w:val="24"/>
          <w:szCs w:val="24"/>
        </w:rPr>
      </w:pPr>
    </w:p>
    <w:p w:rsidR="00E123FB" w:rsidRPr="00DF5042" w:rsidRDefault="00E123FB" w:rsidP="004720F2">
      <w:pPr>
        <w:pStyle w:val="Titre2"/>
        <w:numPr>
          <w:ilvl w:val="0"/>
          <w:numId w:val="26"/>
        </w:numPr>
        <w:pBdr>
          <w:bottom w:val="none" w:sz="0" w:space="0" w:color="auto"/>
        </w:pBdr>
        <w:spacing w:before="0" w:after="0"/>
        <w:rPr>
          <w:rFonts w:ascii="Times New Roman" w:hAnsi="Times New Roman"/>
          <w:b/>
          <w:color w:val="auto"/>
        </w:rPr>
      </w:pPr>
      <w:bookmarkStart w:id="100" w:name="_Toc87597818"/>
      <w:r w:rsidRPr="00DF5042">
        <w:rPr>
          <w:rFonts w:ascii="Times New Roman" w:hAnsi="Times New Roman"/>
          <w:b/>
          <w:color w:val="auto"/>
        </w:rPr>
        <w:t>Conclusions</w:t>
      </w:r>
      <w:bookmarkEnd w:id="100"/>
    </w:p>
    <w:p w:rsidR="000A1278" w:rsidRPr="00DF5042" w:rsidRDefault="000A1278" w:rsidP="000A1278">
      <w:pPr>
        <w:ind w:firstLine="0"/>
        <w:rPr>
          <w:rFonts w:ascii="Times New Roman" w:hAnsi="Times New Roman"/>
          <w:b/>
          <w:bCs/>
          <w:sz w:val="24"/>
          <w:szCs w:val="24"/>
        </w:rPr>
      </w:pPr>
    </w:p>
    <w:p w:rsidR="00D80861" w:rsidRPr="00DF5042" w:rsidRDefault="00D80861" w:rsidP="004720F2">
      <w:pPr>
        <w:pStyle w:val="Titre3"/>
        <w:numPr>
          <w:ilvl w:val="1"/>
          <w:numId w:val="29"/>
        </w:numPr>
        <w:pBdr>
          <w:bottom w:val="none" w:sz="0" w:space="0" w:color="auto"/>
        </w:pBdr>
        <w:spacing w:before="0" w:after="0"/>
        <w:rPr>
          <w:rFonts w:ascii="Times New Roman" w:hAnsi="Times New Roman"/>
          <w:b/>
          <w:color w:val="auto"/>
        </w:rPr>
      </w:pPr>
      <w:bookmarkStart w:id="101" w:name="_Toc87597819"/>
      <w:r w:rsidRPr="00DF5042">
        <w:rPr>
          <w:rFonts w:ascii="Times New Roman" w:hAnsi="Times New Roman"/>
          <w:b/>
          <w:color w:val="auto"/>
        </w:rPr>
        <w:t>Pertinence</w:t>
      </w:r>
      <w:bookmarkEnd w:id="101"/>
      <w:r w:rsidRPr="00DF5042">
        <w:rPr>
          <w:rFonts w:ascii="Times New Roman" w:hAnsi="Times New Roman"/>
          <w:b/>
          <w:color w:val="auto"/>
        </w:rPr>
        <w:t xml:space="preserve"> </w:t>
      </w:r>
    </w:p>
    <w:p w:rsidR="00D80861" w:rsidRPr="00DF5042" w:rsidRDefault="00D80861" w:rsidP="000A1278">
      <w:pPr>
        <w:ind w:firstLine="0"/>
        <w:rPr>
          <w:rFonts w:ascii="Times New Roman" w:hAnsi="Times New Roman"/>
          <w:b/>
          <w:bCs/>
          <w:sz w:val="24"/>
          <w:szCs w:val="24"/>
        </w:rPr>
      </w:pPr>
    </w:p>
    <w:p w:rsidR="00D80861" w:rsidRPr="00DF5042" w:rsidRDefault="00381126" w:rsidP="001C6511">
      <w:pPr>
        <w:ind w:firstLine="0"/>
        <w:jc w:val="both"/>
        <w:rPr>
          <w:rFonts w:ascii="Times New Roman" w:hAnsi="Times New Roman"/>
          <w:bCs/>
          <w:sz w:val="24"/>
          <w:szCs w:val="24"/>
          <w:lang w:bidi="fr-FR"/>
        </w:rPr>
      </w:pPr>
      <w:r w:rsidRPr="00DF5042">
        <w:rPr>
          <w:rFonts w:ascii="Times New Roman" w:hAnsi="Times New Roman"/>
          <w:sz w:val="24"/>
          <w:szCs w:val="24"/>
        </w:rPr>
        <w:t>1</w:t>
      </w:r>
      <w:r w:rsidR="00FD79FE" w:rsidRPr="00DF5042">
        <w:rPr>
          <w:rFonts w:ascii="Times New Roman" w:hAnsi="Times New Roman"/>
          <w:sz w:val="24"/>
          <w:szCs w:val="24"/>
        </w:rPr>
        <w:t>2</w:t>
      </w:r>
      <w:r w:rsidR="000A2D2D" w:rsidRPr="00DF5042">
        <w:rPr>
          <w:rFonts w:ascii="Times New Roman" w:hAnsi="Times New Roman"/>
          <w:sz w:val="24"/>
          <w:szCs w:val="24"/>
        </w:rPr>
        <w:t>2</w:t>
      </w:r>
      <w:r w:rsidR="00570577" w:rsidRPr="00DF5042">
        <w:rPr>
          <w:rFonts w:ascii="Times New Roman" w:hAnsi="Times New Roman"/>
          <w:sz w:val="24"/>
          <w:szCs w:val="24"/>
        </w:rPr>
        <w:t>.</w:t>
      </w:r>
      <w:r w:rsidR="00570577" w:rsidRPr="00DF5042">
        <w:rPr>
          <w:rFonts w:ascii="Times New Roman" w:hAnsi="Times New Roman"/>
          <w:sz w:val="24"/>
          <w:szCs w:val="24"/>
        </w:rPr>
        <w:tab/>
      </w:r>
      <w:r w:rsidR="00D80861" w:rsidRPr="00DF5042">
        <w:rPr>
          <w:rFonts w:ascii="Times New Roman" w:hAnsi="Times New Roman"/>
          <w:b/>
          <w:i/>
          <w:sz w:val="24"/>
          <w:szCs w:val="24"/>
          <w:u w:val="single"/>
        </w:rPr>
        <w:t>Con</w:t>
      </w:r>
      <w:r w:rsidR="00954C42" w:rsidRPr="00DF5042">
        <w:rPr>
          <w:rFonts w:ascii="Times New Roman" w:hAnsi="Times New Roman"/>
          <w:b/>
          <w:i/>
          <w:sz w:val="24"/>
          <w:szCs w:val="24"/>
          <w:u w:val="single"/>
        </w:rPr>
        <w:t>clusion</w:t>
      </w:r>
      <w:r w:rsidR="00D80861" w:rsidRPr="00DF5042">
        <w:rPr>
          <w:rFonts w:ascii="Times New Roman" w:hAnsi="Times New Roman"/>
          <w:b/>
          <w:i/>
          <w:sz w:val="24"/>
          <w:szCs w:val="24"/>
          <w:u w:val="single"/>
        </w:rPr>
        <w:t xml:space="preserve"> #1</w:t>
      </w:r>
      <w:r w:rsidR="00954C42" w:rsidRPr="00DF5042">
        <w:rPr>
          <w:rFonts w:ascii="Times New Roman" w:hAnsi="Times New Roman"/>
          <w:sz w:val="24"/>
          <w:szCs w:val="24"/>
        </w:rPr>
        <w:t xml:space="preserve"> : </w:t>
      </w:r>
      <w:r w:rsidR="00055508" w:rsidRPr="00DF5042">
        <w:rPr>
          <w:rFonts w:ascii="Times New Roman" w:hAnsi="Times New Roman"/>
          <w:b/>
          <w:i/>
          <w:sz w:val="24"/>
          <w:szCs w:val="24"/>
        </w:rPr>
        <w:t>Le programme montre un bon a</w:t>
      </w:r>
      <w:r w:rsidR="00EB59D7" w:rsidRPr="00DF5042">
        <w:rPr>
          <w:rFonts w:ascii="Times New Roman" w:hAnsi="Times New Roman"/>
          <w:b/>
          <w:i/>
          <w:sz w:val="24"/>
          <w:szCs w:val="24"/>
        </w:rPr>
        <w:t>ncrage dans l</w:t>
      </w:r>
      <w:r w:rsidR="00055508" w:rsidRPr="00DF5042">
        <w:rPr>
          <w:rFonts w:ascii="Times New Roman" w:hAnsi="Times New Roman"/>
          <w:b/>
          <w:i/>
          <w:sz w:val="24"/>
          <w:szCs w:val="24"/>
        </w:rPr>
        <w:t xml:space="preserve">es référentiels stratégiques </w:t>
      </w:r>
      <w:r w:rsidR="00EB59D7" w:rsidRPr="00DF5042">
        <w:rPr>
          <w:rFonts w:ascii="Times New Roman" w:hAnsi="Times New Roman"/>
          <w:b/>
          <w:i/>
          <w:sz w:val="24"/>
          <w:szCs w:val="24"/>
        </w:rPr>
        <w:t xml:space="preserve">nationaux </w:t>
      </w:r>
      <w:r w:rsidR="00055508" w:rsidRPr="00DF5042">
        <w:rPr>
          <w:rFonts w:ascii="Times New Roman" w:hAnsi="Times New Roman"/>
          <w:b/>
          <w:i/>
          <w:sz w:val="24"/>
          <w:szCs w:val="24"/>
        </w:rPr>
        <w:t>de l’époque de sa formulation, qui sont cependant en cours de renouvellement.</w:t>
      </w:r>
      <w:r w:rsidR="00A6466D" w:rsidRPr="00DF5042">
        <w:rPr>
          <w:rFonts w:ascii="Times New Roman" w:hAnsi="Times New Roman"/>
          <w:sz w:val="24"/>
          <w:szCs w:val="24"/>
        </w:rPr>
        <w:t xml:space="preserve"> Le programme</w:t>
      </w:r>
      <w:r w:rsidR="00A617A8" w:rsidRPr="00DF5042">
        <w:rPr>
          <w:rFonts w:ascii="Times New Roman" w:hAnsi="Times New Roman"/>
          <w:sz w:val="24"/>
          <w:szCs w:val="24"/>
        </w:rPr>
        <w:t xml:space="preserve"> est effectivement aligné sur </w:t>
      </w:r>
      <w:r w:rsidR="00A617A8" w:rsidRPr="00DF5042">
        <w:rPr>
          <w:rFonts w:ascii="Times New Roman" w:hAnsi="Times New Roman"/>
          <w:bCs/>
          <w:sz w:val="24"/>
          <w:szCs w:val="24"/>
          <w:lang w:bidi="fr-FR"/>
        </w:rPr>
        <w:t xml:space="preserve">le Programme d’Action du Gouvernement (PAG, 2016-2021) qui est le cadre de mise en œuvre du Plan National de Développement (PND, 2016-2025) et du Programme de Croissance pour le Développement Durable (PCDD, 2018-2021), l’Effet 1 du CPD contribuant à la composante 3 du PAG sur l’amélioration des conditions de vie des populations, et l’Effet 2 à la composante 1 sur la </w:t>
      </w:r>
      <w:r w:rsidR="00A617A8" w:rsidRPr="00DF5042">
        <w:rPr>
          <w:rFonts w:ascii="Times New Roman" w:hAnsi="Times New Roman"/>
          <w:bCs/>
          <w:i/>
          <w:sz w:val="24"/>
          <w:szCs w:val="24"/>
          <w:lang w:bidi="fr-FR"/>
        </w:rPr>
        <w:t>Consolidation de la démocratie, de l’état de droit et de la bonne gouvernance</w:t>
      </w:r>
      <w:r w:rsidR="00A617A8" w:rsidRPr="00DF5042">
        <w:rPr>
          <w:rFonts w:ascii="Times New Roman" w:hAnsi="Times New Roman"/>
          <w:bCs/>
          <w:sz w:val="24"/>
          <w:szCs w:val="24"/>
          <w:lang w:bidi="fr-FR"/>
        </w:rPr>
        <w:t>.</w:t>
      </w:r>
      <w:r w:rsidR="007526CC" w:rsidRPr="00DF5042">
        <w:rPr>
          <w:rFonts w:ascii="Times New Roman" w:hAnsi="Times New Roman"/>
          <w:bCs/>
          <w:sz w:val="24"/>
          <w:szCs w:val="24"/>
          <w:lang w:bidi="fr-FR"/>
        </w:rPr>
        <w:t xml:space="preserve"> A l’intérieur du SNU, le programme est doublement ancré dans le Plan Stratégique (PS, 2018-2021) du PNUD et dans l’UNSDCF 2019-2023</w:t>
      </w:r>
      <w:r w:rsidR="008856E8" w:rsidRPr="00DF5042">
        <w:rPr>
          <w:rFonts w:ascii="Times New Roman" w:hAnsi="Times New Roman"/>
          <w:bCs/>
          <w:sz w:val="24"/>
          <w:szCs w:val="24"/>
          <w:lang w:bidi="fr-FR"/>
        </w:rPr>
        <w:t xml:space="preserve">. Enfin, </w:t>
      </w:r>
      <w:r w:rsidR="007526CC" w:rsidRPr="00DF5042">
        <w:rPr>
          <w:rFonts w:ascii="Times New Roman" w:hAnsi="Times New Roman"/>
          <w:bCs/>
          <w:sz w:val="24"/>
          <w:szCs w:val="24"/>
          <w:lang w:bidi="fr-FR"/>
        </w:rPr>
        <w:t>il c</w:t>
      </w:r>
      <w:r w:rsidR="008856E8" w:rsidRPr="00DF5042">
        <w:rPr>
          <w:rFonts w:ascii="Times New Roman" w:hAnsi="Times New Roman"/>
          <w:bCs/>
          <w:sz w:val="24"/>
          <w:szCs w:val="24"/>
          <w:lang w:bidi="fr-FR"/>
        </w:rPr>
        <w:t xml:space="preserve">ontribue </w:t>
      </w:r>
      <w:r w:rsidR="007526CC" w:rsidRPr="00DF5042">
        <w:rPr>
          <w:rFonts w:ascii="Times New Roman" w:hAnsi="Times New Roman"/>
          <w:bCs/>
          <w:sz w:val="24"/>
          <w:szCs w:val="24"/>
          <w:lang w:bidi="fr-FR"/>
        </w:rPr>
        <w:t xml:space="preserve">spécifiquement </w:t>
      </w:r>
      <w:r w:rsidR="008856E8" w:rsidRPr="00DF5042">
        <w:rPr>
          <w:rFonts w:ascii="Times New Roman" w:hAnsi="Times New Roman"/>
          <w:bCs/>
          <w:sz w:val="24"/>
          <w:szCs w:val="24"/>
          <w:lang w:bidi="fr-FR"/>
        </w:rPr>
        <w:t xml:space="preserve">aux </w:t>
      </w:r>
      <w:r w:rsidR="007526CC" w:rsidRPr="00DF5042">
        <w:rPr>
          <w:rFonts w:ascii="Times New Roman" w:hAnsi="Times New Roman"/>
          <w:bCs/>
          <w:sz w:val="24"/>
          <w:szCs w:val="24"/>
          <w:lang w:bidi="fr-FR"/>
        </w:rPr>
        <w:t>ODD  1, 5, 7, 8, 10, 12, 13, 15, 16 et 17.</w:t>
      </w:r>
    </w:p>
    <w:p w:rsidR="00751A72" w:rsidRPr="00DF5042" w:rsidRDefault="00751A72" w:rsidP="001C6511">
      <w:pPr>
        <w:ind w:firstLine="0"/>
        <w:jc w:val="both"/>
        <w:rPr>
          <w:rFonts w:ascii="Times New Roman" w:hAnsi="Times New Roman"/>
          <w:bCs/>
          <w:sz w:val="24"/>
          <w:szCs w:val="24"/>
          <w:lang w:bidi="fr-FR"/>
        </w:rPr>
      </w:pPr>
    </w:p>
    <w:p w:rsidR="00751A72" w:rsidRPr="00DF5042" w:rsidRDefault="00381126" w:rsidP="001C6511">
      <w:pPr>
        <w:ind w:firstLine="0"/>
        <w:jc w:val="both"/>
        <w:rPr>
          <w:rFonts w:ascii="Times New Roman" w:hAnsi="Times New Roman"/>
          <w:sz w:val="24"/>
          <w:szCs w:val="24"/>
        </w:rPr>
      </w:pPr>
      <w:r w:rsidRPr="00DF5042">
        <w:rPr>
          <w:rFonts w:ascii="Times New Roman" w:hAnsi="Times New Roman"/>
          <w:bCs/>
          <w:sz w:val="24"/>
          <w:szCs w:val="24"/>
          <w:lang w:bidi="fr-FR"/>
        </w:rPr>
        <w:t>1</w:t>
      </w:r>
      <w:r w:rsidR="00FD79FE" w:rsidRPr="00DF5042">
        <w:rPr>
          <w:rFonts w:ascii="Times New Roman" w:hAnsi="Times New Roman"/>
          <w:bCs/>
          <w:sz w:val="24"/>
          <w:szCs w:val="24"/>
          <w:lang w:bidi="fr-FR"/>
        </w:rPr>
        <w:t>2</w:t>
      </w:r>
      <w:r w:rsidR="000A2D2D" w:rsidRPr="00DF5042">
        <w:rPr>
          <w:rFonts w:ascii="Times New Roman" w:hAnsi="Times New Roman"/>
          <w:bCs/>
          <w:sz w:val="24"/>
          <w:szCs w:val="24"/>
          <w:lang w:bidi="fr-FR"/>
        </w:rPr>
        <w:t>3</w:t>
      </w:r>
      <w:r w:rsidRPr="00DF5042">
        <w:rPr>
          <w:rFonts w:ascii="Times New Roman" w:hAnsi="Times New Roman"/>
          <w:bCs/>
          <w:sz w:val="24"/>
          <w:szCs w:val="24"/>
          <w:lang w:bidi="fr-FR"/>
        </w:rPr>
        <w:t>.</w:t>
      </w:r>
      <w:r w:rsidR="00751A72" w:rsidRPr="00DF5042">
        <w:rPr>
          <w:rFonts w:ascii="Times New Roman" w:hAnsi="Times New Roman"/>
          <w:bCs/>
          <w:sz w:val="24"/>
          <w:szCs w:val="24"/>
          <w:lang w:bidi="fr-FR"/>
        </w:rPr>
        <w:tab/>
      </w:r>
      <w:r w:rsidR="00055508" w:rsidRPr="00DF5042">
        <w:rPr>
          <w:rFonts w:ascii="Times New Roman" w:hAnsi="Times New Roman"/>
          <w:b/>
          <w:i/>
          <w:sz w:val="24"/>
          <w:szCs w:val="24"/>
        </w:rPr>
        <w:t>L’i</w:t>
      </w:r>
      <w:r w:rsidR="00055508" w:rsidRPr="00DF5042">
        <w:rPr>
          <w:rFonts w:ascii="Times New Roman" w:hAnsi="Times New Roman"/>
          <w:b/>
          <w:bCs/>
          <w:i/>
          <w:sz w:val="24"/>
          <w:szCs w:val="24"/>
          <w:lang w:bidi="fr-FR"/>
        </w:rPr>
        <w:t>mplication de cette conclusion pour la suite du programme</w:t>
      </w:r>
      <w:r w:rsidR="00055508" w:rsidRPr="00DF5042">
        <w:rPr>
          <w:rFonts w:ascii="Times New Roman" w:hAnsi="Times New Roman"/>
          <w:bCs/>
          <w:sz w:val="24"/>
          <w:szCs w:val="24"/>
          <w:lang w:bidi="fr-FR"/>
        </w:rPr>
        <w:t>  est de surveiller le</w:t>
      </w:r>
      <w:r w:rsidR="008856E8" w:rsidRPr="00DF5042">
        <w:rPr>
          <w:rFonts w:ascii="Times New Roman" w:hAnsi="Times New Roman"/>
          <w:bCs/>
          <w:sz w:val="24"/>
          <w:szCs w:val="24"/>
          <w:lang w:bidi="fr-FR"/>
        </w:rPr>
        <w:t xml:space="preserve"> renouvellement de</w:t>
      </w:r>
      <w:r w:rsidR="00055508" w:rsidRPr="00DF5042">
        <w:rPr>
          <w:rFonts w:ascii="Times New Roman" w:hAnsi="Times New Roman"/>
          <w:bCs/>
          <w:sz w:val="24"/>
          <w:szCs w:val="24"/>
          <w:lang w:bidi="fr-FR"/>
        </w:rPr>
        <w:t>s référentiels et de se disposer à ajuster le portefeuille sur leurs nouveaux contenus éventuels.</w:t>
      </w:r>
    </w:p>
    <w:p w:rsidR="00D80861" w:rsidRPr="00DF5042" w:rsidRDefault="00D80861" w:rsidP="000A1278">
      <w:pPr>
        <w:ind w:firstLine="0"/>
        <w:rPr>
          <w:rFonts w:ascii="Times New Roman" w:hAnsi="Times New Roman"/>
          <w:sz w:val="24"/>
          <w:szCs w:val="24"/>
        </w:rPr>
      </w:pPr>
    </w:p>
    <w:p w:rsidR="001A4027" w:rsidRPr="00DF5042" w:rsidRDefault="00381126" w:rsidP="001C6511">
      <w:pPr>
        <w:ind w:firstLine="0"/>
        <w:jc w:val="both"/>
        <w:rPr>
          <w:rFonts w:ascii="Times New Roman" w:hAnsi="Times New Roman"/>
          <w:sz w:val="24"/>
          <w:szCs w:val="24"/>
        </w:rPr>
      </w:pPr>
      <w:r w:rsidRPr="00DF5042">
        <w:rPr>
          <w:rFonts w:ascii="Times New Roman" w:hAnsi="Times New Roman"/>
          <w:sz w:val="24"/>
          <w:szCs w:val="24"/>
        </w:rPr>
        <w:t>1</w:t>
      </w:r>
      <w:r w:rsidR="000A2D2D" w:rsidRPr="00DF5042">
        <w:rPr>
          <w:rFonts w:ascii="Times New Roman" w:hAnsi="Times New Roman"/>
          <w:sz w:val="24"/>
          <w:szCs w:val="24"/>
        </w:rPr>
        <w:t>24</w:t>
      </w:r>
      <w:r w:rsidR="00570577" w:rsidRPr="00DF5042">
        <w:rPr>
          <w:rFonts w:ascii="Times New Roman" w:hAnsi="Times New Roman"/>
          <w:sz w:val="24"/>
          <w:szCs w:val="24"/>
        </w:rPr>
        <w:t>.</w:t>
      </w:r>
      <w:r w:rsidR="00570577" w:rsidRPr="00DF5042">
        <w:rPr>
          <w:rFonts w:ascii="Times New Roman" w:hAnsi="Times New Roman"/>
          <w:sz w:val="24"/>
          <w:szCs w:val="24"/>
        </w:rPr>
        <w:tab/>
      </w:r>
      <w:r w:rsidR="00D80861" w:rsidRPr="00DF5042">
        <w:rPr>
          <w:rFonts w:ascii="Times New Roman" w:hAnsi="Times New Roman"/>
          <w:b/>
          <w:i/>
          <w:sz w:val="24"/>
          <w:szCs w:val="24"/>
          <w:u w:val="single"/>
        </w:rPr>
        <w:t>Con</w:t>
      </w:r>
      <w:r w:rsidR="007D6F07" w:rsidRPr="00DF5042">
        <w:rPr>
          <w:rFonts w:ascii="Times New Roman" w:hAnsi="Times New Roman"/>
          <w:b/>
          <w:i/>
          <w:sz w:val="24"/>
          <w:szCs w:val="24"/>
          <w:u w:val="single"/>
        </w:rPr>
        <w:t>clusion</w:t>
      </w:r>
      <w:r w:rsidR="00D80861" w:rsidRPr="00DF5042">
        <w:rPr>
          <w:rFonts w:ascii="Times New Roman" w:hAnsi="Times New Roman"/>
          <w:b/>
          <w:i/>
          <w:sz w:val="24"/>
          <w:szCs w:val="24"/>
          <w:u w:val="single"/>
        </w:rPr>
        <w:t xml:space="preserve"> #</w:t>
      </w:r>
      <w:r w:rsidR="007E5CAD" w:rsidRPr="00DF5042">
        <w:rPr>
          <w:rFonts w:ascii="Times New Roman" w:hAnsi="Times New Roman"/>
          <w:b/>
          <w:i/>
          <w:sz w:val="24"/>
          <w:szCs w:val="24"/>
          <w:u w:val="single"/>
        </w:rPr>
        <w:t>2</w:t>
      </w:r>
      <w:r w:rsidR="00954C42" w:rsidRPr="00DF5042">
        <w:rPr>
          <w:rFonts w:ascii="Times New Roman" w:hAnsi="Times New Roman"/>
          <w:sz w:val="24"/>
          <w:szCs w:val="24"/>
        </w:rPr>
        <w:t> :</w:t>
      </w:r>
      <w:r w:rsidR="00BF6D00" w:rsidRPr="00DF5042">
        <w:rPr>
          <w:rFonts w:ascii="Times New Roman" w:hAnsi="Times New Roman"/>
          <w:sz w:val="24"/>
          <w:szCs w:val="24"/>
        </w:rPr>
        <w:t xml:space="preserve"> </w:t>
      </w:r>
      <w:r w:rsidR="00055508" w:rsidRPr="00DF5042">
        <w:rPr>
          <w:rFonts w:ascii="Times New Roman" w:hAnsi="Times New Roman"/>
          <w:b/>
          <w:i/>
          <w:sz w:val="24"/>
          <w:szCs w:val="24"/>
        </w:rPr>
        <w:t>Malgré un ancrage initial robuste dans les priorités nationales de développement, les mutations en cours dans l’environnement appellent des ajustements de focalisation.</w:t>
      </w:r>
      <w:r w:rsidR="007526CC" w:rsidRPr="00DF5042">
        <w:rPr>
          <w:rFonts w:ascii="Times New Roman" w:hAnsi="Times New Roman"/>
          <w:sz w:val="24"/>
          <w:szCs w:val="24"/>
        </w:rPr>
        <w:t xml:space="preserve"> Certains des référentiels auxquels le programme est adossé arrivent en fin de </w:t>
      </w:r>
      <w:r w:rsidR="008856E8" w:rsidRPr="00DF5042">
        <w:rPr>
          <w:rFonts w:ascii="Times New Roman" w:hAnsi="Times New Roman"/>
          <w:sz w:val="24"/>
          <w:szCs w:val="24"/>
        </w:rPr>
        <w:t>vi</w:t>
      </w:r>
      <w:r w:rsidR="007526CC" w:rsidRPr="00DF5042">
        <w:rPr>
          <w:rFonts w:ascii="Times New Roman" w:hAnsi="Times New Roman"/>
          <w:sz w:val="24"/>
          <w:szCs w:val="24"/>
        </w:rPr>
        <w:t xml:space="preserve">e. C’est notamment le cas du PAG dont un nouveau cycle de programmation est en cours de finalisation. L’émergence de nouveaux contenus à ce niveau </w:t>
      </w:r>
      <w:r w:rsidR="008856E8" w:rsidRPr="00DF5042">
        <w:rPr>
          <w:rFonts w:ascii="Times New Roman" w:hAnsi="Times New Roman"/>
          <w:sz w:val="24"/>
          <w:szCs w:val="24"/>
        </w:rPr>
        <w:t xml:space="preserve">devrait </w:t>
      </w:r>
      <w:r w:rsidR="007526CC" w:rsidRPr="00DF5042">
        <w:rPr>
          <w:rFonts w:ascii="Times New Roman" w:hAnsi="Times New Roman"/>
          <w:sz w:val="24"/>
          <w:szCs w:val="24"/>
        </w:rPr>
        <w:t xml:space="preserve">imposer des inflexions </w:t>
      </w:r>
      <w:r w:rsidR="008856E8" w:rsidRPr="00DF5042">
        <w:rPr>
          <w:rFonts w:ascii="Times New Roman" w:hAnsi="Times New Roman"/>
          <w:sz w:val="24"/>
          <w:szCs w:val="24"/>
        </w:rPr>
        <w:t xml:space="preserve">programmatiques </w:t>
      </w:r>
      <w:r w:rsidR="007526CC" w:rsidRPr="00DF5042">
        <w:rPr>
          <w:rFonts w:ascii="Times New Roman" w:hAnsi="Times New Roman"/>
          <w:sz w:val="24"/>
          <w:szCs w:val="24"/>
        </w:rPr>
        <w:t>ou d’approche</w:t>
      </w:r>
      <w:r w:rsidR="008856E8" w:rsidRPr="00DF5042">
        <w:rPr>
          <w:rFonts w:ascii="Times New Roman" w:hAnsi="Times New Roman"/>
          <w:sz w:val="24"/>
          <w:szCs w:val="24"/>
        </w:rPr>
        <w:t>s</w:t>
      </w:r>
      <w:r w:rsidR="007526CC" w:rsidRPr="00DF5042">
        <w:rPr>
          <w:rFonts w:ascii="Times New Roman" w:hAnsi="Times New Roman"/>
          <w:sz w:val="24"/>
          <w:szCs w:val="24"/>
        </w:rPr>
        <w:t xml:space="preserve"> pour le CPD. Au-delà du PAG, </w:t>
      </w:r>
      <w:r w:rsidR="00547AC5" w:rsidRPr="00DF5042">
        <w:rPr>
          <w:rFonts w:ascii="Times New Roman" w:hAnsi="Times New Roman"/>
          <w:sz w:val="24"/>
          <w:szCs w:val="24"/>
        </w:rPr>
        <w:t>le pays affirme de plus en plus un volontarisme strat</w:t>
      </w:r>
      <w:r w:rsidR="008856E8" w:rsidRPr="00DF5042">
        <w:rPr>
          <w:rFonts w:ascii="Times New Roman" w:hAnsi="Times New Roman"/>
          <w:sz w:val="24"/>
          <w:szCs w:val="24"/>
        </w:rPr>
        <w:t>égique doublé</w:t>
      </w:r>
      <w:r w:rsidR="00547AC5" w:rsidRPr="00DF5042">
        <w:rPr>
          <w:rFonts w:ascii="Times New Roman" w:hAnsi="Times New Roman"/>
          <w:sz w:val="24"/>
          <w:szCs w:val="24"/>
        </w:rPr>
        <w:t xml:space="preserve"> d’une réelle capacité de mobilisation de ressources, y compris sur les marchés financiers internationaux, qui dessine des niches d’appui-conseil que le </w:t>
      </w:r>
      <w:r w:rsidR="008856E8" w:rsidRPr="00DF5042">
        <w:rPr>
          <w:rFonts w:ascii="Times New Roman" w:hAnsi="Times New Roman"/>
          <w:sz w:val="24"/>
          <w:szCs w:val="24"/>
        </w:rPr>
        <w:t xml:space="preserve">programme </w:t>
      </w:r>
      <w:r w:rsidR="00547AC5" w:rsidRPr="00DF5042">
        <w:rPr>
          <w:rFonts w:ascii="Times New Roman" w:hAnsi="Times New Roman"/>
          <w:sz w:val="24"/>
          <w:szCs w:val="24"/>
        </w:rPr>
        <w:t xml:space="preserve">pourrait davantage investir pour </w:t>
      </w:r>
      <w:r w:rsidR="008856E8" w:rsidRPr="00DF5042">
        <w:rPr>
          <w:rFonts w:ascii="Times New Roman" w:hAnsi="Times New Roman"/>
          <w:sz w:val="24"/>
          <w:szCs w:val="24"/>
        </w:rPr>
        <w:t>l’</w:t>
      </w:r>
      <w:r w:rsidR="00547AC5" w:rsidRPr="00DF5042">
        <w:rPr>
          <w:rFonts w:ascii="Times New Roman" w:hAnsi="Times New Roman"/>
          <w:sz w:val="24"/>
          <w:szCs w:val="24"/>
        </w:rPr>
        <w:t>aider à exécuter</w:t>
      </w:r>
      <w:r w:rsidR="008856E8" w:rsidRPr="00DF5042">
        <w:rPr>
          <w:rFonts w:ascii="Times New Roman" w:hAnsi="Times New Roman"/>
          <w:sz w:val="24"/>
          <w:szCs w:val="24"/>
        </w:rPr>
        <w:t xml:space="preserve"> ces ressources,</w:t>
      </w:r>
      <w:r w:rsidR="002D2FFF" w:rsidRPr="00DF5042">
        <w:rPr>
          <w:rFonts w:ascii="Times New Roman" w:hAnsi="Times New Roman"/>
          <w:sz w:val="24"/>
          <w:szCs w:val="24"/>
        </w:rPr>
        <w:t xml:space="preserve"> dans des domaines où le </w:t>
      </w:r>
      <w:r w:rsidR="008856E8" w:rsidRPr="00DF5042">
        <w:rPr>
          <w:rFonts w:ascii="Times New Roman" w:hAnsi="Times New Roman"/>
          <w:sz w:val="24"/>
          <w:szCs w:val="24"/>
        </w:rPr>
        <w:t>PNUD</w:t>
      </w:r>
      <w:r w:rsidR="00547AC5" w:rsidRPr="00DF5042">
        <w:rPr>
          <w:rFonts w:ascii="Times New Roman" w:hAnsi="Times New Roman"/>
          <w:sz w:val="24"/>
          <w:szCs w:val="24"/>
        </w:rPr>
        <w:t xml:space="preserve"> a des métiers avérés : </w:t>
      </w:r>
      <w:r w:rsidR="00547AC5" w:rsidRPr="00DF5042">
        <w:rPr>
          <w:rFonts w:ascii="Times New Roman" w:hAnsi="Times New Roman"/>
          <w:i/>
          <w:sz w:val="24"/>
          <w:szCs w:val="24"/>
        </w:rPr>
        <w:t>l’énergie et l’économie verte, l’emploi des jeunes, le numérique et la gouvernance</w:t>
      </w:r>
      <w:r w:rsidR="002D2FFF" w:rsidRPr="00DF5042">
        <w:rPr>
          <w:rFonts w:ascii="Times New Roman" w:hAnsi="Times New Roman"/>
          <w:i/>
          <w:sz w:val="24"/>
          <w:szCs w:val="24"/>
        </w:rPr>
        <w:t>, l’extrémisme violence</w:t>
      </w:r>
      <w:r w:rsidR="002D2FFF" w:rsidRPr="00DF5042">
        <w:rPr>
          <w:rFonts w:ascii="Times New Roman" w:hAnsi="Times New Roman"/>
          <w:sz w:val="24"/>
          <w:szCs w:val="24"/>
        </w:rPr>
        <w:t>, notamment</w:t>
      </w:r>
      <w:r w:rsidR="00547AC5" w:rsidRPr="00DF5042">
        <w:rPr>
          <w:rFonts w:ascii="Times New Roman" w:hAnsi="Times New Roman"/>
          <w:sz w:val="24"/>
          <w:szCs w:val="24"/>
        </w:rPr>
        <w:t>. Enfin, à l’interne, la réforme du cadre d’intervention des Nations Unies fait émerger de nouvelles focalisations</w:t>
      </w:r>
      <w:r w:rsidR="008856E8" w:rsidRPr="00DF5042">
        <w:rPr>
          <w:rFonts w:ascii="Times New Roman" w:hAnsi="Times New Roman"/>
          <w:sz w:val="24"/>
          <w:szCs w:val="24"/>
        </w:rPr>
        <w:t>,</w:t>
      </w:r>
      <w:r w:rsidR="00547AC5" w:rsidRPr="00DF5042">
        <w:rPr>
          <w:rFonts w:ascii="Times New Roman" w:hAnsi="Times New Roman"/>
          <w:sz w:val="24"/>
          <w:szCs w:val="24"/>
        </w:rPr>
        <w:t xml:space="preserve"> comme </w:t>
      </w:r>
      <w:r w:rsidR="00547AC5" w:rsidRPr="00DF5042">
        <w:rPr>
          <w:rFonts w:ascii="Times New Roman" w:hAnsi="Times New Roman"/>
          <w:i/>
          <w:sz w:val="24"/>
          <w:szCs w:val="24"/>
        </w:rPr>
        <w:t>les stratégies transnationales</w:t>
      </w:r>
      <w:r w:rsidR="008856E8" w:rsidRPr="00DF5042">
        <w:rPr>
          <w:rFonts w:ascii="Times New Roman" w:hAnsi="Times New Roman"/>
          <w:sz w:val="24"/>
          <w:szCs w:val="24"/>
        </w:rPr>
        <w:t>,</w:t>
      </w:r>
      <w:r w:rsidR="00547AC5" w:rsidRPr="00DF5042">
        <w:rPr>
          <w:rFonts w:ascii="Times New Roman" w:hAnsi="Times New Roman"/>
          <w:sz w:val="24"/>
          <w:szCs w:val="24"/>
        </w:rPr>
        <w:t xml:space="preserve"> auxquel</w:t>
      </w:r>
      <w:r w:rsidR="008856E8" w:rsidRPr="00DF5042">
        <w:rPr>
          <w:rFonts w:ascii="Times New Roman" w:hAnsi="Times New Roman"/>
          <w:sz w:val="24"/>
          <w:szCs w:val="24"/>
        </w:rPr>
        <w:t>le</w:t>
      </w:r>
      <w:r w:rsidR="00547AC5" w:rsidRPr="00DF5042">
        <w:rPr>
          <w:rFonts w:ascii="Times New Roman" w:hAnsi="Times New Roman"/>
          <w:sz w:val="24"/>
          <w:szCs w:val="24"/>
        </w:rPr>
        <w:t>s le programme devrait faire droit dans sa seconde moitié de vie.</w:t>
      </w:r>
    </w:p>
    <w:p w:rsidR="00751A72" w:rsidRPr="00DF5042" w:rsidRDefault="00751A72" w:rsidP="001C6511">
      <w:pPr>
        <w:ind w:firstLine="0"/>
        <w:jc w:val="both"/>
        <w:rPr>
          <w:rFonts w:ascii="Times New Roman" w:hAnsi="Times New Roman"/>
          <w:sz w:val="24"/>
          <w:szCs w:val="24"/>
        </w:rPr>
      </w:pPr>
    </w:p>
    <w:p w:rsidR="00751A72" w:rsidRPr="00DF5042" w:rsidRDefault="00381126" w:rsidP="001C6511">
      <w:pPr>
        <w:ind w:firstLine="0"/>
        <w:jc w:val="both"/>
        <w:rPr>
          <w:rFonts w:ascii="Times New Roman" w:hAnsi="Times New Roman"/>
          <w:sz w:val="24"/>
          <w:szCs w:val="24"/>
        </w:rPr>
      </w:pPr>
      <w:r w:rsidRPr="00DF5042">
        <w:rPr>
          <w:rFonts w:ascii="Times New Roman" w:hAnsi="Times New Roman"/>
          <w:sz w:val="24"/>
          <w:szCs w:val="24"/>
        </w:rPr>
        <w:t>1</w:t>
      </w:r>
      <w:r w:rsidR="000A2D2D" w:rsidRPr="00DF5042">
        <w:rPr>
          <w:rFonts w:ascii="Times New Roman" w:hAnsi="Times New Roman"/>
          <w:sz w:val="24"/>
          <w:szCs w:val="24"/>
        </w:rPr>
        <w:t>25</w:t>
      </w:r>
      <w:r w:rsidRPr="00DF5042">
        <w:rPr>
          <w:rFonts w:ascii="Times New Roman" w:hAnsi="Times New Roman"/>
          <w:sz w:val="24"/>
          <w:szCs w:val="24"/>
        </w:rPr>
        <w:t>.</w:t>
      </w:r>
      <w:r w:rsidR="00751A72" w:rsidRPr="00DF5042">
        <w:rPr>
          <w:rFonts w:ascii="Times New Roman" w:hAnsi="Times New Roman"/>
          <w:sz w:val="24"/>
          <w:szCs w:val="24"/>
        </w:rPr>
        <w:tab/>
      </w:r>
      <w:r w:rsidR="00055508" w:rsidRPr="00DF5042">
        <w:rPr>
          <w:rFonts w:ascii="Times New Roman" w:hAnsi="Times New Roman"/>
          <w:b/>
          <w:i/>
          <w:sz w:val="24"/>
          <w:szCs w:val="24"/>
        </w:rPr>
        <w:t>L’implication de cette conclusion pour la suite du CPD</w:t>
      </w:r>
      <w:r w:rsidR="00055508" w:rsidRPr="00DF5042">
        <w:rPr>
          <w:rFonts w:ascii="Times New Roman" w:hAnsi="Times New Roman"/>
          <w:sz w:val="24"/>
          <w:szCs w:val="24"/>
        </w:rPr>
        <w:t xml:space="preserve"> est, en plus de la prise en compte d’éventuels nouveaux contenus dans le second PAG, d’ouvrir le programme aux autres développements qui ressortent du contexte interne et externe.</w:t>
      </w:r>
    </w:p>
    <w:p w:rsidR="00CD5C0E" w:rsidRPr="00DF5042" w:rsidRDefault="00CD5C0E" w:rsidP="001C6511">
      <w:pPr>
        <w:ind w:firstLine="0"/>
        <w:jc w:val="both"/>
        <w:rPr>
          <w:rFonts w:ascii="Times New Roman" w:hAnsi="Times New Roman"/>
          <w:sz w:val="24"/>
          <w:szCs w:val="24"/>
        </w:rPr>
      </w:pPr>
    </w:p>
    <w:p w:rsidR="00CD5C0E" w:rsidRPr="00DF5042" w:rsidRDefault="00381126" w:rsidP="00CD5C0E">
      <w:pPr>
        <w:ind w:firstLine="0"/>
        <w:jc w:val="both"/>
        <w:rPr>
          <w:rFonts w:ascii="Times New Roman" w:hAnsi="Times New Roman"/>
          <w:bCs/>
          <w:sz w:val="24"/>
          <w:szCs w:val="24"/>
          <w:lang w:bidi="fr-FR"/>
        </w:rPr>
      </w:pPr>
      <w:r w:rsidRPr="00DF5042">
        <w:rPr>
          <w:rFonts w:ascii="Times New Roman" w:hAnsi="Times New Roman"/>
          <w:sz w:val="24"/>
          <w:szCs w:val="24"/>
        </w:rPr>
        <w:t>1</w:t>
      </w:r>
      <w:r w:rsidR="00E70779" w:rsidRPr="00DF5042">
        <w:rPr>
          <w:rFonts w:ascii="Times New Roman" w:hAnsi="Times New Roman"/>
          <w:sz w:val="24"/>
          <w:szCs w:val="24"/>
        </w:rPr>
        <w:t>2</w:t>
      </w:r>
      <w:r w:rsidR="000A2D2D" w:rsidRPr="00DF5042">
        <w:rPr>
          <w:rFonts w:ascii="Times New Roman" w:hAnsi="Times New Roman"/>
          <w:sz w:val="24"/>
          <w:szCs w:val="24"/>
        </w:rPr>
        <w:t>6</w:t>
      </w:r>
      <w:r w:rsidR="00CD5C0E" w:rsidRPr="00DF5042">
        <w:rPr>
          <w:rFonts w:ascii="Times New Roman" w:hAnsi="Times New Roman"/>
          <w:sz w:val="24"/>
          <w:szCs w:val="24"/>
        </w:rPr>
        <w:t>.</w:t>
      </w:r>
      <w:r w:rsidR="00CD5C0E" w:rsidRPr="00DF5042">
        <w:rPr>
          <w:rFonts w:ascii="Times New Roman" w:hAnsi="Times New Roman"/>
          <w:sz w:val="24"/>
          <w:szCs w:val="24"/>
        </w:rPr>
        <w:tab/>
      </w:r>
      <w:r w:rsidR="00CD5C0E" w:rsidRPr="00DF5042">
        <w:rPr>
          <w:rFonts w:ascii="Times New Roman" w:hAnsi="Times New Roman"/>
          <w:b/>
          <w:i/>
          <w:sz w:val="24"/>
          <w:szCs w:val="24"/>
          <w:u w:val="single"/>
        </w:rPr>
        <w:t>Conclusion #</w:t>
      </w:r>
      <w:r w:rsidR="008B5EF0" w:rsidRPr="00DF5042">
        <w:rPr>
          <w:rFonts w:ascii="Times New Roman" w:hAnsi="Times New Roman"/>
          <w:b/>
          <w:i/>
          <w:sz w:val="24"/>
          <w:szCs w:val="24"/>
          <w:u w:val="single"/>
        </w:rPr>
        <w:t>3</w:t>
      </w:r>
      <w:r w:rsidR="00CD5C0E" w:rsidRPr="00DF5042">
        <w:rPr>
          <w:rFonts w:ascii="Times New Roman" w:hAnsi="Times New Roman"/>
          <w:sz w:val="24"/>
          <w:szCs w:val="24"/>
        </w:rPr>
        <w:t xml:space="preserve"> : </w:t>
      </w:r>
      <w:r w:rsidR="00055508" w:rsidRPr="00DF5042">
        <w:rPr>
          <w:rFonts w:ascii="Times New Roman" w:hAnsi="Times New Roman"/>
          <w:b/>
          <w:i/>
          <w:sz w:val="24"/>
          <w:szCs w:val="24"/>
        </w:rPr>
        <w:t xml:space="preserve">Avec un profil technique d’ensemble solide, le cadre des résultats et des ressources montre des </w:t>
      </w:r>
      <w:r w:rsidR="002D1E4F" w:rsidRPr="00DF5042">
        <w:rPr>
          <w:rFonts w:ascii="Times New Roman" w:hAnsi="Times New Roman"/>
          <w:b/>
          <w:i/>
          <w:sz w:val="24"/>
          <w:szCs w:val="24"/>
        </w:rPr>
        <w:t>insuffisances d’écriture</w:t>
      </w:r>
      <w:r w:rsidR="00055508" w:rsidRPr="00DF5042">
        <w:rPr>
          <w:rFonts w:ascii="Times New Roman" w:hAnsi="Times New Roman"/>
          <w:sz w:val="24"/>
          <w:szCs w:val="24"/>
        </w:rPr>
        <w:t>.</w:t>
      </w:r>
      <w:r w:rsidR="00971E22" w:rsidRPr="00DF5042">
        <w:rPr>
          <w:rFonts w:ascii="Times New Roman" w:hAnsi="Times New Roman"/>
          <w:sz w:val="24"/>
          <w:szCs w:val="24"/>
        </w:rPr>
        <w:t xml:space="preserve"> L</w:t>
      </w:r>
      <w:r w:rsidR="002D1E4F" w:rsidRPr="00DF5042">
        <w:rPr>
          <w:rFonts w:ascii="Times New Roman" w:hAnsi="Times New Roman"/>
          <w:sz w:val="24"/>
          <w:szCs w:val="24"/>
        </w:rPr>
        <w:t>es effets et p</w:t>
      </w:r>
      <w:r w:rsidR="00971E22" w:rsidRPr="00DF5042">
        <w:rPr>
          <w:rFonts w:ascii="Times New Roman" w:hAnsi="Times New Roman"/>
          <w:sz w:val="24"/>
          <w:szCs w:val="24"/>
        </w:rPr>
        <w:t xml:space="preserve">roduits et </w:t>
      </w:r>
      <w:r w:rsidR="002D1E4F" w:rsidRPr="00DF5042">
        <w:rPr>
          <w:rFonts w:ascii="Times New Roman" w:hAnsi="Times New Roman"/>
          <w:sz w:val="24"/>
          <w:szCs w:val="24"/>
        </w:rPr>
        <w:t xml:space="preserve">leurs </w:t>
      </w:r>
      <w:r w:rsidR="00971E22" w:rsidRPr="00DF5042">
        <w:rPr>
          <w:rFonts w:ascii="Times New Roman" w:hAnsi="Times New Roman"/>
          <w:sz w:val="24"/>
          <w:szCs w:val="24"/>
        </w:rPr>
        <w:t xml:space="preserve">indicateurs permet globalement de suivre les contributions du programme dans ses domaines de focalisation. Les lacunes observées concernent des indicateurs qualitatifs non assignables par manque de caractérisation spécifique, comme lorsqu’il est question de rendre fonctionnel un dispositif sans </w:t>
      </w:r>
      <w:r w:rsidR="002D1E4F" w:rsidRPr="00DF5042">
        <w:rPr>
          <w:rFonts w:ascii="Times New Roman" w:hAnsi="Times New Roman"/>
          <w:sz w:val="24"/>
          <w:szCs w:val="24"/>
        </w:rPr>
        <w:t xml:space="preserve">qu’il soit </w:t>
      </w:r>
      <w:r w:rsidR="00971E22" w:rsidRPr="00DF5042">
        <w:rPr>
          <w:rFonts w:ascii="Times New Roman" w:hAnsi="Times New Roman"/>
          <w:sz w:val="24"/>
          <w:szCs w:val="24"/>
        </w:rPr>
        <w:t>précisé quel est l</w:t>
      </w:r>
      <w:r w:rsidR="002D1E4F" w:rsidRPr="00DF5042">
        <w:rPr>
          <w:rFonts w:ascii="Times New Roman" w:hAnsi="Times New Roman"/>
          <w:sz w:val="24"/>
          <w:szCs w:val="24"/>
        </w:rPr>
        <w:t xml:space="preserve">a marque </w:t>
      </w:r>
      <w:r w:rsidR="00971E22" w:rsidRPr="00DF5042">
        <w:rPr>
          <w:rFonts w:ascii="Times New Roman" w:hAnsi="Times New Roman"/>
          <w:sz w:val="24"/>
          <w:szCs w:val="24"/>
        </w:rPr>
        <w:t>distincti</w:t>
      </w:r>
      <w:r w:rsidR="002D1E4F" w:rsidRPr="00DF5042">
        <w:rPr>
          <w:rFonts w:ascii="Times New Roman" w:hAnsi="Times New Roman"/>
          <w:sz w:val="24"/>
          <w:szCs w:val="24"/>
        </w:rPr>
        <w:t>ve</w:t>
      </w:r>
      <w:r w:rsidR="00971E22" w:rsidRPr="00DF5042">
        <w:rPr>
          <w:rFonts w:ascii="Times New Roman" w:hAnsi="Times New Roman"/>
          <w:sz w:val="24"/>
          <w:szCs w:val="24"/>
        </w:rPr>
        <w:t xml:space="preserve"> de cette fonctionnalité. Un</w:t>
      </w:r>
      <w:r w:rsidR="002D1E4F" w:rsidRPr="00DF5042">
        <w:rPr>
          <w:rFonts w:ascii="Times New Roman" w:hAnsi="Times New Roman"/>
          <w:sz w:val="24"/>
          <w:szCs w:val="24"/>
        </w:rPr>
        <w:t xml:space="preserve"> autre type d’</w:t>
      </w:r>
      <w:r w:rsidR="00971E22" w:rsidRPr="00DF5042">
        <w:rPr>
          <w:rFonts w:ascii="Times New Roman" w:hAnsi="Times New Roman"/>
          <w:sz w:val="24"/>
          <w:szCs w:val="24"/>
        </w:rPr>
        <w:t>insuffisance existe dans l’ordonnancement des indicateurs</w:t>
      </w:r>
      <w:r w:rsidR="00D7488D" w:rsidRPr="00DF5042">
        <w:rPr>
          <w:rFonts w:ascii="Times New Roman" w:hAnsi="Times New Roman"/>
          <w:sz w:val="24"/>
          <w:szCs w:val="24"/>
        </w:rPr>
        <w:t> : des indicateurs d’effet sont inscrits comme indicateurs de produit en rapport avec des problématiques que le programme seul ne peut assumer (</w:t>
      </w:r>
      <w:r w:rsidR="00CD5C0E" w:rsidRPr="00DF5042">
        <w:rPr>
          <w:rFonts w:ascii="Times New Roman" w:hAnsi="Times New Roman"/>
          <w:bCs/>
          <w:sz w:val="24"/>
          <w:szCs w:val="24"/>
          <w:lang w:bidi="fr-FR"/>
        </w:rPr>
        <w:t>"</w:t>
      </w:r>
      <w:r w:rsidR="00CD5C0E" w:rsidRPr="00DF5042">
        <w:rPr>
          <w:rFonts w:ascii="Times New Roman" w:hAnsi="Times New Roman"/>
          <w:bCs/>
          <w:i/>
          <w:sz w:val="24"/>
          <w:szCs w:val="24"/>
          <w:lang w:bidi="fr-FR"/>
        </w:rPr>
        <w:t>Proportion de femmes : a) candidates aux élections législatives ou communales ; b) occupant des postes de direction dans la fonction publique</w:t>
      </w:r>
      <w:r w:rsidR="00CD5C0E" w:rsidRPr="00DF5042">
        <w:rPr>
          <w:rFonts w:ascii="Times New Roman" w:hAnsi="Times New Roman"/>
          <w:bCs/>
          <w:sz w:val="24"/>
          <w:szCs w:val="24"/>
          <w:lang w:bidi="fr-FR"/>
        </w:rPr>
        <w:t>"</w:t>
      </w:r>
      <w:r w:rsidR="00D7488D" w:rsidRPr="00DF5042">
        <w:rPr>
          <w:rFonts w:ascii="Times New Roman" w:hAnsi="Times New Roman"/>
          <w:bCs/>
          <w:sz w:val="24"/>
          <w:szCs w:val="24"/>
          <w:lang w:bidi="fr-FR"/>
        </w:rPr>
        <w:t>).</w:t>
      </w:r>
      <w:r w:rsidR="002D1E4F" w:rsidRPr="00DF5042">
        <w:rPr>
          <w:rFonts w:ascii="Times New Roman" w:hAnsi="Times New Roman"/>
          <w:bCs/>
          <w:sz w:val="24"/>
          <w:szCs w:val="24"/>
          <w:lang w:bidi="fr-FR"/>
        </w:rPr>
        <w:t xml:space="preserve"> Enfin, au regard du dépassement à mi-parcours des cibles de fin de cycle pour beaucoup d’indicateurs, il est raisonnable de penser que certains objectifs ont pu être définis sans considération suffisante des capacités du programme.</w:t>
      </w:r>
    </w:p>
    <w:p w:rsidR="00751A72" w:rsidRPr="00DF5042" w:rsidRDefault="00751A72" w:rsidP="00CD5C0E">
      <w:pPr>
        <w:ind w:firstLine="0"/>
        <w:jc w:val="both"/>
        <w:rPr>
          <w:rFonts w:ascii="Times New Roman" w:hAnsi="Times New Roman"/>
          <w:bCs/>
          <w:sz w:val="24"/>
          <w:szCs w:val="24"/>
          <w:lang w:bidi="fr-FR"/>
        </w:rPr>
      </w:pPr>
    </w:p>
    <w:p w:rsidR="00751A72" w:rsidRPr="00DF5042" w:rsidRDefault="00FD79FE" w:rsidP="00CD5C0E">
      <w:pPr>
        <w:ind w:firstLine="0"/>
        <w:jc w:val="both"/>
        <w:rPr>
          <w:rFonts w:ascii="Times New Roman" w:hAnsi="Times New Roman"/>
          <w:sz w:val="24"/>
          <w:szCs w:val="24"/>
        </w:rPr>
      </w:pPr>
      <w:r w:rsidRPr="00DF5042">
        <w:rPr>
          <w:rFonts w:ascii="Times New Roman" w:hAnsi="Times New Roman"/>
          <w:bCs/>
          <w:sz w:val="24"/>
          <w:szCs w:val="24"/>
          <w:lang w:bidi="fr-FR"/>
        </w:rPr>
        <w:t>1</w:t>
      </w:r>
      <w:r w:rsidR="000A2D2D" w:rsidRPr="00DF5042">
        <w:rPr>
          <w:rFonts w:ascii="Times New Roman" w:hAnsi="Times New Roman"/>
          <w:bCs/>
          <w:sz w:val="24"/>
          <w:szCs w:val="24"/>
          <w:lang w:bidi="fr-FR"/>
        </w:rPr>
        <w:t>27</w:t>
      </w:r>
      <w:r w:rsidR="00381126" w:rsidRPr="00DF5042">
        <w:rPr>
          <w:rFonts w:ascii="Times New Roman" w:hAnsi="Times New Roman"/>
          <w:bCs/>
          <w:sz w:val="24"/>
          <w:szCs w:val="24"/>
          <w:lang w:bidi="fr-FR"/>
        </w:rPr>
        <w:t>.</w:t>
      </w:r>
      <w:r w:rsidR="00751A72" w:rsidRPr="00DF5042">
        <w:rPr>
          <w:rFonts w:ascii="Times New Roman" w:hAnsi="Times New Roman"/>
          <w:bCs/>
          <w:sz w:val="24"/>
          <w:szCs w:val="24"/>
          <w:lang w:bidi="fr-FR"/>
        </w:rPr>
        <w:tab/>
      </w:r>
      <w:r w:rsidR="00055508" w:rsidRPr="00DF5042">
        <w:rPr>
          <w:rFonts w:ascii="Times New Roman" w:hAnsi="Times New Roman"/>
          <w:b/>
          <w:i/>
          <w:sz w:val="24"/>
          <w:szCs w:val="24"/>
        </w:rPr>
        <w:t>L’i</w:t>
      </w:r>
      <w:r w:rsidR="00055508" w:rsidRPr="00DF5042">
        <w:rPr>
          <w:rFonts w:ascii="Times New Roman" w:hAnsi="Times New Roman"/>
          <w:b/>
          <w:bCs/>
          <w:i/>
          <w:sz w:val="24"/>
          <w:szCs w:val="24"/>
          <w:lang w:bidi="fr-FR"/>
        </w:rPr>
        <w:t>mplication de cette conclusion pour la suite du programme</w:t>
      </w:r>
      <w:r w:rsidR="00055508" w:rsidRPr="00DF5042">
        <w:rPr>
          <w:rFonts w:ascii="Times New Roman" w:hAnsi="Times New Roman"/>
          <w:bCs/>
          <w:sz w:val="24"/>
          <w:szCs w:val="24"/>
          <w:lang w:bidi="fr-FR"/>
        </w:rPr>
        <w:t xml:space="preserve"> et d’envisager une révision des indicateurs non appropriés et de redéfinir des cibles plus réalistes et conformes aux capacités du portefeuille.</w:t>
      </w:r>
    </w:p>
    <w:p w:rsidR="00D80861" w:rsidRPr="00DF5042" w:rsidRDefault="00A33415" w:rsidP="00547AC5">
      <w:pPr>
        <w:ind w:firstLine="0"/>
        <w:jc w:val="both"/>
        <w:rPr>
          <w:rFonts w:ascii="Times New Roman" w:hAnsi="Times New Roman"/>
          <w:sz w:val="24"/>
          <w:szCs w:val="24"/>
        </w:rPr>
      </w:pPr>
      <w:r w:rsidRPr="00DF5042">
        <w:rPr>
          <w:rFonts w:ascii="Times New Roman" w:hAnsi="Times New Roman"/>
          <w:sz w:val="24"/>
          <w:szCs w:val="24"/>
        </w:rPr>
        <w:t>.</w:t>
      </w:r>
    </w:p>
    <w:p w:rsidR="00D80861" w:rsidRPr="00DF5042" w:rsidRDefault="00D80861" w:rsidP="004720F2">
      <w:pPr>
        <w:pStyle w:val="Titre3"/>
        <w:numPr>
          <w:ilvl w:val="1"/>
          <w:numId w:val="29"/>
        </w:numPr>
        <w:pBdr>
          <w:bottom w:val="none" w:sz="0" w:space="0" w:color="auto"/>
        </w:pBdr>
        <w:spacing w:before="0" w:after="0"/>
        <w:rPr>
          <w:rFonts w:ascii="Times New Roman" w:hAnsi="Times New Roman"/>
          <w:b/>
          <w:color w:val="auto"/>
        </w:rPr>
      </w:pPr>
      <w:bookmarkStart w:id="102" w:name="_Toc87597820"/>
      <w:r w:rsidRPr="00DF5042">
        <w:rPr>
          <w:rFonts w:ascii="Times New Roman" w:hAnsi="Times New Roman"/>
          <w:b/>
          <w:color w:val="auto"/>
        </w:rPr>
        <w:t>Efficacité</w:t>
      </w:r>
      <w:bookmarkEnd w:id="102"/>
    </w:p>
    <w:p w:rsidR="007D6F07" w:rsidRPr="00DF5042" w:rsidRDefault="007D6F07" w:rsidP="00912F0F">
      <w:pPr>
        <w:ind w:firstLine="0"/>
        <w:jc w:val="both"/>
        <w:rPr>
          <w:rFonts w:ascii="Times New Roman" w:hAnsi="Times New Roman"/>
          <w:b/>
          <w:i/>
          <w:sz w:val="24"/>
          <w:szCs w:val="24"/>
          <w:u w:val="single"/>
        </w:rPr>
      </w:pPr>
    </w:p>
    <w:p w:rsidR="007E5CAD" w:rsidRPr="00DF5042" w:rsidRDefault="000A2D2D" w:rsidP="004369D7">
      <w:pPr>
        <w:ind w:firstLine="0"/>
        <w:jc w:val="both"/>
        <w:rPr>
          <w:rFonts w:ascii="Times New Roman" w:hAnsi="Times New Roman"/>
          <w:sz w:val="24"/>
          <w:szCs w:val="24"/>
          <w:lang w:eastAsia="fr-FR" w:bidi="ar-SA"/>
        </w:rPr>
      </w:pPr>
      <w:r w:rsidRPr="00DF5042">
        <w:rPr>
          <w:rFonts w:ascii="Times New Roman" w:hAnsi="Times New Roman"/>
          <w:sz w:val="24"/>
          <w:szCs w:val="24"/>
        </w:rPr>
        <w:t>128</w:t>
      </w:r>
      <w:r w:rsidR="00570577" w:rsidRPr="00DF5042">
        <w:rPr>
          <w:rFonts w:ascii="Times New Roman" w:hAnsi="Times New Roman"/>
          <w:sz w:val="24"/>
          <w:szCs w:val="24"/>
        </w:rPr>
        <w:t>.</w:t>
      </w:r>
      <w:r w:rsidR="00570577" w:rsidRPr="00DF5042">
        <w:rPr>
          <w:rFonts w:ascii="Times New Roman" w:hAnsi="Times New Roman"/>
          <w:sz w:val="24"/>
          <w:szCs w:val="24"/>
        </w:rPr>
        <w:tab/>
      </w:r>
      <w:r w:rsidR="007E5CAD" w:rsidRPr="00DF5042">
        <w:rPr>
          <w:rFonts w:ascii="Times New Roman" w:hAnsi="Times New Roman"/>
          <w:b/>
          <w:i/>
          <w:sz w:val="24"/>
          <w:szCs w:val="24"/>
          <w:u w:val="single"/>
        </w:rPr>
        <w:t>Con</w:t>
      </w:r>
      <w:r w:rsidR="007D6F07" w:rsidRPr="00DF5042">
        <w:rPr>
          <w:rFonts w:ascii="Times New Roman" w:hAnsi="Times New Roman"/>
          <w:b/>
          <w:i/>
          <w:sz w:val="24"/>
          <w:szCs w:val="24"/>
          <w:u w:val="single"/>
        </w:rPr>
        <w:t>clu</w:t>
      </w:r>
      <w:r w:rsidR="007E5CAD" w:rsidRPr="00DF5042">
        <w:rPr>
          <w:rFonts w:ascii="Times New Roman" w:hAnsi="Times New Roman"/>
          <w:b/>
          <w:i/>
          <w:sz w:val="24"/>
          <w:szCs w:val="24"/>
          <w:u w:val="single"/>
        </w:rPr>
        <w:t>s</w:t>
      </w:r>
      <w:r w:rsidR="007D6F07" w:rsidRPr="00DF5042">
        <w:rPr>
          <w:rFonts w:ascii="Times New Roman" w:hAnsi="Times New Roman"/>
          <w:b/>
          <w:i/>
          <w:sz w:val="24"/>
          <w:szCs w:val="24"/>
          <w:u w:val="single"/>
        </w:rPr>
        <w:t>ion</w:t>
      </w:r>
      <w:r w:rsidR="007E5CAD" w:rsidRPr="00DF5042">
        <w:rPr>
          <w:rFonts w:ascii="Times New Roman" w:hAnsi="Times New Roman"/>
          <w:b/>
          <w:i/>
          <w:sz w:val="24"/>
          <w:szCs w:val="24"/>
          <w:u w:val="single"/>
        </w:rPr>
        <w:t xml:space="preserve"> #</w:t>
      </w:r>
      <w:r w:rsidR="008B5EF0" w:rsidRPr="00DF5042">
        <w:rPr>
          <w:rFonts w:ascii="Times New Roman" w:hAnsi="Times New Roman"/>
          <w:b/>
          <w:i/>
          <w:sz w:val="24"/>
          <w:szCs w:val="24"/>
          <w:u w:val="single"/>
        </w:rPr>
        <w:t>4</w:t>
      </w:r>
      <w:r w:rsidR="00912F0F" w:rsidRPr="00DF5042">
        <w:rPr>
          <w:rFonts w:ascii="Times New Roman" w:hAnsi="Times New Roman"/>
          <w:sz w:val="24"/>
          <w:szCs w:val="24"/>
        </w:rPr>
        <w:t xml:space="preserve"> : </w:t>
      </w:r>
      <w:r w:rsidR="00055508" w:rsidRPr="00DF5042">
        <w:rPr>
          <w:rFonts w:ascii="Times New Roman" w:hAnsi="Times New Roman"/>
          <w:b/>
          <w:i/>
          <w:sz w:val="24"/>
          <w:szCs w:val="24"/>
          <w:lang w:eastAsia="fr-FR" w:bidi="ar-SA"/>
        </w:rPr>
        <w:t>A mi-parcours le programme affiche un rendu performant en termes de niveau de réalisation des produits qui lui sont assignés.</w:t>
      </w:r>
      <w:r w:rsidR="004369D7" w:rsidRPr="00DF5042">
        <w:rPr>
          <w:rFonts w:ascii="Times New Roman" w:hAnsi="Times New Roman"/>
          <w:b/>
          <w:i/>
          <w:sz w:val="24"/>
          <w:szCs w:val="24"/>
          <w:lang w:eastAsia="fr-FR" w:bidi="ar-SA"/>
        </w:rPr>
        <w:t xml:space="preserve"> </w:t>
      </w:r>
      <w:r w:rsidR="004369D7" w:rsidRPr="00DF5042">
        <w:rPr>
          <w:rFonts w:ascii="Times New Roman" w:hAnsi="Times New Roman"/>
          <w:sz w:val="24"/>
          <w:szCs w:val="24"/>
          <w:lang w:eastAsia="fr-FR" w:bidi="ar-SA"/>
        </w:rPr>
        <w:t>Sous l’Effet n°1, sur 13 cibles pour lesquelles les données sont disponibles, le programme a déjà délivré à mi-parcours</w:t>
      </w:r>
      <w:r w:rsidR="00CD4891" w:rsidRPr="00DF5042">
        <w:rPr>
          <w:rFonts w:ascii="Times New Roman" w:hAnsi="Times New Roman"/>
          <w:sz w:val="24"/>
          <w:szCs w:val="24"/>
          <w:lang w:eastAsia="fr-FR" w:bidi="ar-SA"/>
        </w:rPr>
        <w:t xml:space="preserve"> au-delà de 100% de l’objectif de fin de cycle </w:t>
      </w:r>
      <w:r w:rsidR="004369D7" w:rsidRPr="00DF5042">
        <w:rPr>
          <w:rFonts w:ascii="Times New Roman" w:hAnsi="Times New Roman"/>
          <w:sz w:val="24"/>
          <w:szCs w:val="24"/>
          <w:lang w:eastAsia="fr-FR" w:bidi="ar-SA"/>
        </w:rPr>
        <w:t xml:space="preserve">pour 8 d’entre elles, </w:t>
      </w:r>
      <w:r w:rsidR="00CD4891" w:rsidRPr="00DF5042">
        <w:rPr>
          <w:rFonts w:ascii="Times New Roman" w:hAnsi="Times New Roman"/>
          <w:sz w:val="24"/>
          <w:szCs w:val="24"/>
          <w:lang w:eastAsia="fr-FR" w:bidi="ar-SA"/>
        </w:rPr>
        <w:t xml:space="preserve">et </w:t>
      </w:r>
      <w:r w:rsidR="004369D7" w:rsidRPr="00DF5042">
        <w:rPr>
          <w:rFonts w:ascii="Times New Roman" w:hAnsi="Times New Roman"/>
          <w:sz w:val="24"/>
          <w:szCs w:val="24"/>
          <w:lang w:eastAsia="fr-FR" w:bidi="ar-SA"/>
        </w:rPr>
        <w:t>entre 66% et 75% de</w:t>
      </w:r>
      <w:r w:rsidR="00CD4891" w:rsidRPr="00DF5042">
        <w:rPr>
          <w:rFonts w:ascii="Times New Roman" w:hAnsi="Times New Roman"/>
          <w:sz w:val="24"/>
          <w:szCs w:val="24"/>
          <w:lang w:eastAsia="fr-FR" w:bidi="ar-SA"/>
        </w:rPr>
        <w:t xml:space="preserve"> l’objectif final </w:t>
      </w:r>
      <w:r w:rsidR="004369D7" w:rsidRPr="00DF5042">
        <w:rPr>
          <w:rFonts w:ascii="Times New Roman" w:hAnsi="Times New Roman"/>
          <w:sz w:val="24"/>
          <w:szCs w:val="24"/>
          <w:lang w:eastAsia="fr-FR" w:bidi="ar-SA"/>
        </w:rPr>
        <w:t>pour 3 autres</w:t>
      </w:r>
      <w:r w:rsidR="00CD4891" w:rsidRPr="00DF5042">
        <w:rPr>
          <w:rFonts w:ascii="Times New Roman" w:hAnsi="Times New Roman"/>
          <w:sz w:val="24"/>
          <w:szCs w:val="24"/>
          <w:lang w:eastAsia="fr-FR" w:bidi="ar-SA"/>
        </w:rPr>
        <w:t>, tandis qu’u</w:t>
      </w:r>
      <w:r w:rsidR="004369D7" w:rsidRPr="00DF5042">
        <w:rPr>
          <w:rFonts w:ascii="Times New Roman" w:hAnsi="Times New Roman"/>
          <w:sz w:val="24"/>
          <w:szCs w:val="24"/>
          <w:lang w:eastAsia="fr-FR" w:bidi="ar-SA"/>
        </w:rPr>
        <w:t xml:space="preserve">ne douzième cible est couverte à 50%, </w:t>
      </w:r>
      <w:r w:rsidR="00CD4891" w:rsidRPr="00DF5042">
        <w:rPr>
          <w:rFonts w:ascii="Times New Roman" w:hAnsi="Times New Roman"/>
          <w:sz w:val="24"/>
          <w:szCs w:val="24"/>
          <w:lang w:eastAsia="fr-FR" w:bidi="ar-SA"/>
        </w:rPr>
        <w:t xml:space="preserve">et </w:t>
      </w:r>
      <w:r w:rsidR="004369D7" w:rsidRPr="00DF5042">
        <w:rPr>
          <w:rFonts w:ascii="Times New Roman" w:hAnsi="Times New Roman"/>
          <w:sz w:val="24"/>
          <w:szCs w:val="24"/>
          <w:lang w:eastAsia="fr-FR" w:bidi="ar-SA"/>
        </w:rPr>
        <w:t>la treizième à 5%. S’agissant d</w:t>
      </w:r>
      <w:r w:rsidR="00CD4891" w:rsidRPr="00DF5042">
        <w:rPr>
          <w:rFonts w:ascii="Times New Roman" w:hAnsi="Times New Roman"/>
          <w:sz w:val="24"/>
          <w:szCs w:val="24"/>
          <w:lang w:eastAsia="fr-FR" w:bidi="ar-SA"/>
        </w:rPr>
        <w:t xml:space="preserve">e l’Effet </w:t>
      </w:r>
      <w:r w:rsidR="004369D7" w:rsidRPr="00DF5042">
        <w:rPr>
          <w:rFonts w:ascii="Times New Roman" w:hAnsi="Times New Roman"/>
          <w:sz w:val="24"/>
          <w:szCs w:val="24"/>
          <w:lang w:eastAsia="fr-FR" w:bidi="ar-SA"/>
        </w:rPr>
        <w:t xml:space="preserve">n°2, sur </w:t>
      </w:r>
      <w:r w:rsidR="00CD4891" w:rsidRPr="00DF5042">
        <w:rPr>
          <w:rFonts w:ascii="Times New Roman" w:hAnsi="Times New Roman"/>
          <w:sz w:val="24"/>
          <w:szCs w:val="24"/>
          <w:lang w:eastAsia="fr-FR" w:bidi="ar-SA"/>
        </w:rPr>
        <w:t>10</w:t>
      </w:r>
      <w:r w:rsidR="004369D7" w:rsidRPr="00DF5042">
        <w:rPr>
          <w:rFonts w:ascii="Times New Roman" w:hAnsi="Times New Roman"/>
          <w:sz w:val="24"/>
          <w:szCs w:val="24"/>
          <w:lang w:eastAsia="fr-FR" w:bidi="ar-SA"/>
        </w:rPr>
        <w:t xml:space="preserve"> indicateurs pour lesquels les données sont complètes, 5 enregistrent à mi-parcours un dépassement de l</w:t>
      </w:r>
      <w:r w:rsidR="00CD4891" w:rsidRPr="00DF5042">
        <w:rPr>
          <w:rFonts w:ascii="Times New Roman" w:hAnsi="Times New Roman"/>
          <w:sz w:val="24"/>
          <w:szCs w:val="24"/>
          <w:lang w:eastAsia="fr-FR" w:bidi="ar-SA"/>
        </w:rPr>
        <w:t xml:space="preserve">eur </w:t>
      </w:r>
      <w:r w:rsidR="004369D7" w:rsidRPr="00DF5042">
        <w:rPr>
          <w:rFonts w:ascii="Times New Roman" w:hAnsi="Times New Roman"/>
          <w:sz w:val="24"/>
          <w:szCs w:val="24"/>
          <w:lang w:eastAsia="fr-FR" w:bidi="ar-SA"/>
        </w:rPr>
        <w:t xml:space="preserve">cible de fin de cycle, tandis que pour 2 autres les projections finales sont approchées </w:t>
      </w:r>
      <w:r w:rsidR="002D1E4F" w:rsidRPr="00DF5042">
        <w:rPr>
          <w:rFonts w:ascii="Times New Roman" w:hAnsi="Times New Roman"/>
          <w:sz w:val="24"/>
          <w:szCs w:val="24"/>
          <w:lang w:eastAsia="fr-FR" w:bidi="ar-SA"/>
        </w:rPr>
        <w:t>à</w:t>
      </w:r>
      <w:r w:rsidR="004369D7" w:rsidRPr="00DF5042">
        <w:rPr>
          <w:rFonts w:ascii="Times New Roman" w:hAnsi="Times New Roman"/>
          <w:sz w:val="24"/>
          <w:szCs w:val="24"/>
          <w:lang w:eastAsia="fr-FR" w:bidi="ar-SA"/>
        </w:rPr>
        <w:t xml:space="preserve"> 67% et 80%, et entre 30% et 39% pour les 3 restants.</w:t>
      </w:r>
      <w:r w:rsidR="00E774F9" w:rsidRPr="00DF5042">
        <w:rPr>
          <w:rFonts w:ascii="Times New Roman" w:hAnsi="Times New Roman"/>
          <w:sz w:val="24"/>
          <w:szCs w:val="24"/>
          <w:lang w:eastAsia="fr-FR" w:bidi="ar-SA"/>
        </w:rPr>
        <w:t xml:space="preserve"> En termes opérationnels, ces réalis</w:t>
      </w:r>
      <w:r w:rsidR="002D1E4F" w:rsidRPr="00DF5042">
        <w:rPr>
          <w:rFonts w:ascii="Times New Roman" w:hAnsi="Times New Roman"/>
          <w:sz w:val="24"/>
          <w:szCs w:val="24"/>
          <w:lang w:eastAsia="fr-FR" w:bidi="ar-SA"/>
        </w:rPr>
        <w:t>ations</w:t>
      </w:r>
      <w:r w:rsidR="00E774F9" w:rsidRPr="00DF5042">
        <w:rPr>
          <w:rFonts w:ascii="Times New Roman" w:hAnsi="Times New Roman"/>
          <w:sz w:val="24"/>
          <w:szCs w:val="24"/>
          <w:lang w:eastAsia="fr-FR" w:bidi="ar-SA"/>
        </w:rPr>
        <w:t xml:space="preserve"> se traduisent </w:t>
      </w:r>
      <w:r w:rsidR="00866690" w:rsidRPr="00DF5042">
        <w:rPr>
          <w:rFonts w:ascii="Times New Roman" w:hAnsi="Times New Roman"/>
          <w:sz w:val="24"/>
          <w:szCs w:val="24"/>
          <w:lang w:eastAsia="fr-FR" w:bidi="ar-SA"/>
        </w:rPr>
        <w:t xml:space="preserve">notamment </w:t>
      </w:r>
      <w:r w:rsidR="00E774F9" w:rsidRPr="00DF5042">
        <w:rPr>
          <w:rFonts w:ascii="Times New Roman" w:hAnsi="Times New Roman"/>
          <w:sz w:val="24"/>
          <w:szCs w:val="24"/>
          <w:lang w:eastAsia="fr-FR" w:bidi="ar-SA"/>
        </w:rPr>
        <w:t>par</w:t>
      </w:r>
      <w:r w:rsidR="00A86AAE" w:rsidRPr="00DF5042">
        <w:rPr>
          <w:rFonts w:ascii="Times New Roman" w:hAnsi="Times New Roman"/>
          <w:sz w:val="24"/>
          <w:szCs w:val="24"/>
          <w:lang w:eastAsia="fr-FR" w:bidi="ar-SA"/>
        </w:rPr>
        <w:t xml:space="preserve"> : </w:t>
      </w:r>
      <w:r w:rsidR="00E774F9" w:rsidRPr="00DF5042">
        <w:rPr>
          <w:rFonts w:ascii="Times New Roman" w:hAnsi="Times New Roman"/>
          <w:sz w:val="24"/>
          <w:szCs w:val="24"/>
          <w:lang w:eastAsia="fr-FR" w:bidi="ar-SA"/>
        </w:rPr>
        <w:t>la création de 14 089 emplois</w:t>
      </w:r>
      <w:r w:rsidR="00A86AAE" w:rsidRPr="00DF5042">
        <w:rPr>
          <w:rFonts w:ascii="Times New Roman" w:hAnsi="Times New Roman"/>
          <w:sz w:val="24"/>
          <w:szCs w:val="24"/>
          <w:lang w:eastAsia="fr-FR" w:bidi="ar-SA"/>
        </w:rPr>
        <w:t> ;</w:t>
      </w:r>
      <w:r w:rsidR="00E774F9" w:rsidRPr="00DF5042">
        <w:rPr>
          <w:rFonts w:ascii="Times New Roman" w:hAnsi="Times New Roman"/>
          <w:sz w:val="24"/>
          <w:szCs w:val="24"/>
          <w:lang w:eastAsia="fr-FR" w:bidi="ar-SA"/>
        </w:rPr>
        <w:t xml:space="preserve"> l’insertion de 5 206 bénéficiaires insérés dans le système financier décentralisé</w:t>
      </w:r>
      <w:r w:rsidR="00A86AAE" w:rsidRPr="00DF5042">
        <w:rPr>
          <w:rFonts w:ascii="Times New Roman" w:hAnsi="Times New Roman"/>
          <w:sz w:val="24"/>
          <w:szCs w:val="24"/>
          <w:lang w:eastAsia="fr-FR" w:bidi="ar-SA"/>
        </w:rPr>
        <w:t> ; le raccordement de</w:t>
      </w:r>
      <w:r w:rsidR="00E774F9" w:rsidRPr="00DF5042">
        <w:rPr>
          <w:rFonts w:ascii="Times New Roman" w:hAnsi="Times New Roman"/>
          <w:sz w:val="24"/>
          <w:szCs w:val="24"/>
          <w:lang w:eastAsia="fr-FR" w:bidi="ar-SA"/>
        </w:rPr>
        <w:t xml:space="preserve"> 88 458 personnes </w:t>
      </w:r>
      <w:r w:rsidR="00866690" w:rsidRPr="00DF5042">
        <w:rPr>
          <w:rFonts w:ascii="Times New Roman" w:hAnsi="Times New Roman"/>
          <w:sz w:val="24"/>
          <w:szCs w:val="24"/>
          <w:lang w:eastAsia="fr-FR" w:bidi="ar-SA"/>
        </w:rPr>
        <w:t>à une énergie propre ; le déploiement de 17 plateformes numériques de e-gouvernance</w:t>
      </w:r>
      <w:r w:rsidR="00A86AAE" w:rsidRPr="00DF5042">
        <w:rPr>
          <w:rFonts w:ascii="Times New Roman" w:hAnsi="Times New Roman"/>
          <w:sz w:val="24"/>
          <w:szCs w:val="24"/>
          <w:lang w:eastAsia="fr-FR" w:bidi="ar-SA"/>
        </w:rPr>
        <w:t xml:space="preserve"> ; </w:t>
      </w:r>
      <w:r w:rsidR="00866690" w:rsidRPr="00DF5042">
        <w:rPr>
          <w:rFonts w:ascii="Times New Roman" w:hAnsi="Times New Roman"/>
          <w:sz w:val="24"/>
          <w:szCs w:val="24"/>
          <w:lang w:eastAsia="fr-FR" w:bidi="ar-SA"/>
        </w:rPr>
        <w:t>le renforcement des superstructures de gestion de la paix</w:t>
      </w:r>
      <w:r w:rsidR="00A86AAE" w:rsidRPr="00DF5042">
        <w:rPr>
          <w:rFonts w:ascii="Times New Roman" w:hAnsi="Times New Roman"/>
          <w:sz w:val="24"/>
          <w:szCs w:val="24"/>
          <w:lang w:eastAsia="fr-FR" w:bidi="ar-SA"/>
        </w:rPr>
        <w:t xml:space="preserve"> ; </w:t>
      </w:r>
      <w:r w:rsidR="00866690" w:rsidRPr="00DF5042">
        <w:rPr>
          <w:rFonts w:ascii="Times New Roman" w:hAnsi="Times New Roman"/>
          <w:sz w:val="24"/>
          <w:szCs w:val="24"/>
          <w:lang w:eastAsia="fr-FR" w:bidi="ar-SA"/>
        </w:rPr>
        <w:t xml:space="preserve">le développement des capacités stratégiques nationales en matière de domestication des instruments et accords internationaux, </w:t>
      </w:r>
      <w:r w:rsidR="00A86AAE" w:rsidRPr="00DF5042">
        <w:rPr>
          <w:rFonts w:ascii="Times New Roman" w:hAnsi="Times New Roman"/>
          <w:sz w:val="24"/>
          <w:szCs w:val="24"/>
          <w:lang w:eastAsia="fr-FR" w:bidi="ar-SA"/>
        </w:rPr>
        <w:t xml:space="preserve">dans la gestion électorale, le contrôle parlementaire, etc. ; </w:t>
      </w:r>
      <w:r w:rsidR="00866690" w:rsidRPr="00DF5042">
        <w:rPr>
          <w:rFonts w:ascii="Times New Roman" w:hAnsi="Times New Roman"/>
          <w:sz w:val="24"/>
          <w:szCs w:val="24"/>
          <w:lang w:eastAsia="fr-FR" w:bidi="ar-SA"/>
        </w:rPr>
        <w:t>la compréhension de l’extrémisme violent et la formulation d’une stratégie nationale de lutte contre le phénomène</w:t>
      </w:r>
      <w:r w:rsidR="00A86AAE" w:rsidRPr="00DF5042">
        <w:rPr>
          <w:rFonts w:ascii="Times New Roman" w:hAnsi="Times New Roman"/>
          <w:sz w:val="24"/>
          <w:szCs w:val="24"/>
          <w:lang w:eastAsia="fr-FR" w:bidi="ar-SA"/>
        </w:rPr>
        <w:t>. Ce niveau de performance s’explique notamment par une modalité d’exécution nationale très opérationnelle, et une bonne capitalisation du programme qui à mi-parcours a déjà mobilisé 81% de son budget initial.</w:t>
      </w:r>
      <w:r w:rsidR="00967003" w:rsidRPr="00DF5042">
        <w:rPr>
          <w:rFonts w:ascii="Times New Roman" w:hAnsi="Times New Roman"/>
          <w:sz w:val="24"/>
          <w:szCs w:val="24"/>
          <w:lang w:eastAsia="fr-FR" w:bidi="ar-SA"/>
        </w:rPr>
        <w:t xml:space="preserve"> Dernier registre d’explication, en tenant compte des deux considération ci-dessus, la planification apparaît quelque peu en dessous des capacités techniques et budgétaires du programmes.</w:t>
      </w:r>
    </w:p>
    <w:p w:rsidR="00846DE7" w:rsidRPr="00DF5042" w:rsidRDefault="00846DE7" w:rsidP="004369D7">
      <w:pPr>
        <w:ind w:firstLine="0"/>
        <w:jc w:val="both"/>
        <w:rPr>
          <w:rFonts w:ascii="Times New Roman" w:hAnsi="Times New Roman"/>
          <w:sz w:val="24"/>
          <w:szCs w:val="24"/>
          <w:lang w:eastAsia="fr-FR" w:bidi="ar-SA"/>
        </w:rPr>
      </w:pPr>
    </w:p>
    <w:p w:rsidR="00745AA1" w:rsidRPr="00DF5042" w:rsidRDefault="00381126" w:rsidP="004369D7">
      <w:pPr>
        <w:ind w:firstLine="0"/>
        <w:jc w:val="both"/>
        <w:rPr>
          <w:rFonts w:ascii="Times New Roman" w:hAnsi="Times New Roman"/>
          <w:sz w:val="24"/>
          <w:szCs w:val="24"/>
          <w:lang w:eastAsia="fr-FR" w:bidi="ar-SA"/>
        </w:rPr>
      </w:pPr>
      <w:r w:rsidRPr="00DF5042">
        <w:rPr>
          <w:rFonts w:ascii="Times New Roman" w:hAnsi="Times New Roman"/>
          <w:sz w:val="24"/>
          <w:szCs w:val="24"/>
          <w:lang w:eastAsia="fr-FR" w:bidi="ar-SA"/>
        </w:rPr>
        <w:t>1</w:t>
      </w:r>
      <w:r w:rsidR="000A2D2D" w:rsidRPr="00DF5042">
        <w:rPr>
          <w:rFonts w:ascii="Times New Roman" w:hAnsi="Times New Roman"/>
          <w:sz w:val="24"/>
          <w:szCs w:val="24"/>
          <w:lang w:eastAsia="fr-FR" w:bidi="ar-SA"/>
        </w:rPr>
        <w:t>29</w:t>
      </w:r>
      <w:r w:rsidRPr="00DF5042">
        <w:rPr>
          <w:rFonts w:ascii="Times New Roman" w:hAnsi="Times New Roman"/>
          <w:sz w:val="24"/>
          <w:szCs w:val="24"/>
          <w:lang w:eastAsia="fr-FR" w:bidi="ar-SA"/>
        </w:rPr>
        <w:t>.</w:t>
      </w:r>
      <w:r w:rsidR="00745AA1" w:rsidRPr="00DF5042">
        <w:rPr>
          <w:rFonts w:ascii="Times New Roman" w:hAnsi="Times New Roman"/>
          <w:sz w:val="24"/>
          <w:szCs w:val="24"/>
          <w:lang w:eastAsia="fr-FR" w:bidi="ar-SA"/>
        </w:rPr>
        <w:tab/>
      </w:r>
      <w:r w:rsidR="00055508" w:rsidRPr="00DF5042">
        <w:rPr>
          <w:rFonts w:ascii="Times New Roman" w:hAnsi="Times New Roman"/>
          <w:b/>
          <w:i/>
          <w:sz w:val="24"/>
          <w:szCs w:val="24"/>
          <w:lang w:eastAsia="fr-FR" w:bidi="ar-SA"/>
        </w:rPr>
        <w:t>L’implication de cette conclusion pour la suite du programme</w:t>
      </w:r>
      <w:r w:rsidR="00055508" w:rsidRPr="00DF5042">
        <w:rPr>
          <w:rFonts w:ascii="Times New Roman" w:hAnsi="Times New Roman"/>
          <w:sz w:val="24"/>
          <w:szCs w:val="24"/>
          <w:lang w:eastAsia="fr-FR" w:bidi="ar-SA"/>
        </w:rPr>
        <w:t xml:space="preserve"> est de maintenir, voire amplifie</w:t>
      </w:r>
      <w:r w:rsidR="00A86AAE" w:rsidRPr="00DF5042">
        <w:rPr>
          <w:rFonts w:ascii="Times New Roman" w:hAnsi="Times New Roman"/>
          <w:sz w:val="24"/>
          <w:szCs w:val="24"/>
          <w:lang w:eastAsia="fr-FR" w:bidi="ar-SA"/>
        </w:rPr>
        <w:t>r</w:t>
      </w:r>
      <w:r w:rsidR="00055508" w:rsidRPr="00DF5042">
        <w:rPr>
          <w:rFonts w:ascii="Times New Roman" w:hAnsi="Times New Roman"/>
          <w:sz w:val="24"/>
          <w:szCs w:val="24"/>
          <w:lang w:eastAsia="fr-FR" w:bidi="ar-SA"/>
        </w:rPr>
        <w:t>, la dynamique, tout en se donnant des cibles plus conformes aux capacités programmatiques.</w:t>
      </w:r>
    </w:p>
    <w:p w:rsidR="00CD4891" w:rsidRPr="00DF5042" w:rsidRDefault="00CD4891" w:rsidP="004369D7">
      <w:pPr>
        <w:ind w:firstLine="0"/>
        <w:jc w:val="both"/>
        <w:rPr>
          <w:rFonts w:ascii="Times New Roman" w:hAnsi="Times New Roman"/>
          <w:sz w:val="24"/>
          <w:szCs w:val="24"/>
        </w:rPr>
      </w:pPr>
    </w:p>
    <w:p w:rsidR="003C5A9F" w:rsidRPr="00DF5042" w:rsidRDefault="00381126" w:rsidP="00F45748">
      <w:pPr>
        <w:ind w:firstLine="0"/>
        <w:jc w:val="both"/>
        <w:rPr>
          <w:rFonts w:ascii="Times New Roman" w:eastAsia="Calibri" w:hAnsi="Times New Roman"/>
          <w:sz w:val="24"/>
          <w:szCs w:val="24"/>
          <w:lang w:bidi="ar-SA"/>
        </w:rPr>
      </w:pPr>
      <w:r w:rsidRPr="00DF5042">
        <w:rPr>
          <w:rFonts w:ascii="Times New Roman" w:hAnsi="Times New Roman"/>
          <w:sz w:val="24"/>
          <w:szCs w:val="24"/>
        </w:rPr>
        <w:t>1</w:t>
      </w:r>
      <w:r w:rsidR="00FD79FE" w:rsidRPr="00DF5042">
        <w:rPr>
          <w:rFonts w:ascii="Times New Roman" w:hAnsi="Times New Roman"/>
          <w:sz w:val="24"/>
          <w:szCs w:val="24"/>
        </w:rPr>
        <w:t>3</w:t>
      </w:r>
      <w:r w:rsidR="000A2D2D" w:rsidRPr="00DF5042">
        <w:rPr>
          <w:rFonts w:ascii="Times New Roman" w:hAnsi="Times New Roman"/>
          <w:sz w:val="24"/>
          <w:szCs w:val="24"/>
        </w:rPr>
        <w:t>0</w:t>
      </w:r>
      <w:r w:rsidR="00570577" w:rsidRPr="00DF5042">
        <w:rPr>
          <w:rFonts w:ascii="Times New Roman" w:hAnsi="Times New Roman"/>
          <w:sz w:val="24"/>
          <w:szCs w:val="24"/>
        </w:rPr>
        <w:t>.</w:t>
      </w:r>
      <w:r w:rsidR="00570577" w:rsidRPr="00DF5042">
        <w:rPr>
          <w:rFonts w:ascii="Times New Roman" w:hAnsi="Times New Roman"/>
          <w:sz w:val="24"/>
          <w:szCs w:val="24"/>
        </w:rPr>
        <w:tab/>
      </w:r>
      <w:r w:rsidR="007E5CAD" w:rsidRPr="00DF5042">
        <w:rPr>
          <w:rFonts w:ascii="Times New Roman" w:hAnsi="Times New Roman"/>
          <w:b/>
          <w:i/>
          <w:sz w:val="24"/>
          <w:szCs w:val="24"/>
          <w:u w:val="single"/>
        </w:rPr>
        <w:t>Con</w:t>
      </w:r>
      <w:r w:rsidR="007D6F07" w:rsidRPr="00DF5042">
        <w:rPr>
          <w:rFonts w:ascii="Times New Roman" w:hAnsi="Times New Roman"/>
          <w:b/>
          <w:i/>
          <w:sz w:val="24"/>
          <w:szCs w:val="24"/>
          <w:u w:val="single"/>
        </w:rPr>
        <w:t>clusion</w:t>
      </w:r>
      <w:r w:rsidR="007E5CAD" w:rsidRPr="00DF5042">
        <w:rPr>
          <w:rFonts w:ascii="Times New Roman" w:hAnsi="Times New Roman"/>
          <w:b/>
          <w:i/>
          <w:sz w:val="24"/>
          <w:szCs w:val="24"/>
          <w:u w:val="single"/>
        </w:rPr>
        <w:t xml:space="preserve"> #</w:t>
      </w:r>
      <w:r w:rsidR="008B5EF0" w:rsidRPr="00DF5042">
        <w:rPr>
          <w:rFonts w:ascii="Times New Roman" w:hAnsi="Times New Roman"/>
          <w:b/>
          <w:i/>
          <w:sz w:val="24"/>
          <w:szCs w:val="24"/>
          <w:u w:val="single"/>
        </w:rPr>
        <w:t>5</w:t>
      </w:r>
      <w:r w:rsidR="00912F0F" w:rsidRPr="00DF5042">
        <w:rPr>
          <w:rFonts w:ascii="Times New Roman" w:hAnsi="Times New Roman"/>
          <w:sz w:val="24"/>
          <w:szCs w:val="24"/>
        </w:rPr>
        <w:t> :</w:t>
      </w:r>
      <w:r w:rsidR="00BE75E1" w:rsidRPr="00DF5042">
        <w:rPr>
          <w:rFonts w:ascii="Times New Roman" w:hAnsi="Times New Roman"/>
          <w:sz w:val="24"/>
          <w:szCs w:val="24"/>
        </w:rPr>
        <w:t xml:space="preserve"> </w:t>
      </w:r>
      <w:r w:rsidR="00055508" w:rsidRPr="00DF5042">
        <w:rPr>
          <w:rFonts w:ascii="Times New Roman" w:hAnsi="Times New Roman"/>
          <w:b/>
          <w:i/>
          <w:sz w:val="24"/>
          <w:szCs w:val="24"/>
        </w:rPr>
        <w:t xml:space="preserve">La résonance du haut niveau de livraison des produits sur </w:t>
      </w:r>
      <w:r w:rsidR="00055508" w:rsidRPr="00DF5042">
        <w:rPr>
          <w:rFonts w:ascii="Times New Roman" w:eastAsia="Calibri" w:hAnsi="Times New Roman"/>
          <w:b/>
          <w:i/>
          <w:sz w:val="24"/>
          <w:szCs w:val="24"/>
          <w:lang w:bidi="ar-SA"/>
        </w:rPr>
        <w:t>les indicateurs de développement du pays est</w:t>
      </w:r>
      <w:r w:rsidR="00A86AAE" w:rsidRPr="00DF5042">
        <w:rPr>
          <w:rFonts w:ascii="Times New Roman" w:eastAsia="Calibri" w:hAnsi="Times New Roman"/>
          <w:b/>
          <w:i/>
          <w:sz w:val="24"/>
          <w:szCs w:val="24"/>
          <w:lang w:bidi="ar-SA"/>
        </w:rPr>
        <w:t>,</w:t>
      </w:r>
      <w:r w:rsidR="00055508" w:rsidRPr="00DF5042">
        <w:rPr>
          <w:rFonts w:ascii="Times New Roman" w:eastAsia="Calibri" w:hAnsi="Times New Roman"/>
          <w:b/>
          <w:i/>
          <w:sz w:val="24"/>
          <w:szCs w:val="24"/>
          <w:lang w:bidi="ar-SA"/>
        </w:rPr>
        <w:t xml:space="preserve"> en revanche</w:t>
      </w:r>
      <w:r w:rsidR="00A86AAE" w:rsidRPr="00DF5042">
        <w:rPr>
          <w:rFonts w:ascii="Times New Roman" w:eastAsia="Calibri" w:hAnsi="Times New Roman"/>
          <w:b/>
          <w:i/>
          <w:sz w:val="24"/>
          <w:szCs w:val="24"/>
          <w:lang w:bidi="ar-SA"/>
        </w:rPr>
        <w:t>,</w:t>
      </w:r>
      <w:r w:rsidR="00055508" w:rsidRPr="00DF5042">
        <w:rPr>
          <w:rFonts w:ascii="Times New Roman" w:eastAsia="Calibri" w:hAnsi="Times New Roman"/>
          <w:b/>
          <w:i/>
          <w:sz w:val="24"/>
          <w:szCs w:val="24"/>
          <w:lang w:bidi="ar-SA"/>
        </w:rPr>
        <w:t xml:space="preserve"> mitigée et fonction des secteurs</w:t>
      </w:r>
      <w:r w:rsidR="00310766" w:rsidRPr="00DF5042">
        <w:rPr>
          <w:rFonts w:ascii="Times New Roman" w:eastAsia="Calibri" w:hAnsi="Times New Roman"/>
          <w:b/>
          <w:i/>
          <w:sz w:val="24"/>
          <w:szCs w:val="24"/>
          <w:lang w:bidi="ar-SA"/>
        </w:rPr>
        <w:t>, laissant clairement voir, à l’intérieur de la théorie du changement du programme exportée de l’UNDAF, que les solutions structurelles priment sur les solutions immédiates</w:t>
      </w:r>
      <w:r w:rsidR="00055508" w:rsidRPr="00DF5042">
        <w:rPr>
          <w:rFonts w:ascii="Times New Roman" w:eastAsia="Calibri" w:hAnsi="Times New Roman"/>
          <w:b/>
          <w:i/>
          <w:sz w:val="24"/>
          <w:szCs w:val="24"/>
          <w:lang w:bidi="ar-SA"/>
        </w:rPr>
        <w:t>.</w:t>
      </w:r>
      <w:r w:rsidR="00900219" w:rsidRPr="00DF5042">
        <w:rPr>
          <w:rFonts w:ascii="Times New Roman" w:eastAsia="Calibri" w:hAnsi="Times New Roman"/>
          <w:sz w:val="24"/>
          <w:szCs w:val="24"/>
          <w:lang w:bidi="ar-SA"/>
        </w:rPr>
        <w:t xml:space="preserve"> </w:t>
      </w:r>
      <w:r w:rsidR="00F7591D" w:rsidRPr="00DF5042">
        <w:rPr>
          <w:rFonts w:ascii="Times New Roman" w:eastAsia="Calibri" w:hAnsi="Times New Roman"/>
          <w:sz w:val="24"/>
          <w:szCs w:val="24"/>
          <w:lang w:bidi="ar-SA"/>
        </w:rPr>
        <w:t xml:space="preserve">Dans le domaine économique, les créations de richesse et le déploiement d’infrastructures dans les zones d’intervention du programme ont peu d’incidence sur le </w:t>
      </w:r>
      <w:r w:rsidR="00F7591D" w:rsidRPr="00DF5042">
        <w:rPr>
          <w:rFonts w:asciiTheme="minorHAnsi" w:hAnsiTheme="minorHAnsi" w:cstheme="minorHAnsi"/>
          <w:sz w:val="24"/>
          <w:szCs w:val="24"/>
        </w:rPr>
        <w:t xml:space="preserve">taux de pauvreté monétaire global du pays qui se situe encore </w:t>
      </w:r>
      <w:r w:rsidR="00A86AAE" w:rsidRPr="00DF5042">
        <w:rPr>
          <w:rFonts w:asciiTheme="minorHAnsi" w:hAnsiTheme="minorHAnsi" w:cstheme="minorHAnsi"/>
          <w:sz w:val="24"/>
          <w:szCs w:val="24"/>
        </w:rPr>
        <w:t xml:space="preserve">à </w:t>
      </w:r>
      <w:r w:rsidR="00F7591D" w:rsidRPr="00DF5042">
        <w:rPr>
          <w:rFonts w:asciiTheme="minorHAnsi" w:hAnsiTheme="minorHAnsi" w:cstheme="minorHAnsi"/>
          <w:sz w:val="24"/>
          <w:szCs w:val="24"/>
        </w:rPr>
        <w:t>39,96% (2021) alors qu’il d</w:t>
      </w:r>
      <w:r w:rsidR="00A86AAE" w:rsidRPr="00DF5042">
        <w:rPr>
          <w:rFonts w:asciiTheme="minorHAnsi" w:hAnsiTheme="minorHAnsi" w:cstheme="minorHAnsi"/>
          <w:sz w:val="24"/>
          <w:szCs w:val="24"/>
        </w:rPr>
        <w:t>oit</w:t>
      </w:r>
      <w:r w:rsidR="00F7591D" w:rsidRPr="00DF5042">
        <w:rPr>
          <w:rFonts w:asciiTheme="minorHAnsi" w:hAnsiTheme="minorHAnsi" w:cstheme="minorHAnsi"/>
          <w:sz w:val="24"/>
          <w:szCs w:val="24"/>
        </w:rPr>
        <w:t xml:space="preserve"> tomber à 31,5% en fin de cycle de programme, et à 34,94% à mi-parcours. Nonobstant 14 0</w:t>
      </w:r>
      <w:r w:rsidR="00A86AAE" w:rsidRPr="00DF5042">
        <w:rPr>
          <w:rFonts w:asciiTheme="minorHAnsi" w:hAnsiTheme="minorHAnsi" w:cstheme="minorHAnsi"/>
          <w:sz w:val="24"/>
          <w:szCs w:val="24"/>
        </w:rPr>
        <w:t>89</w:t>
      </w:r>
      <w:r w:rsidR="00F7591D" w:rsidRPr="00DF5042">
        <w:rPr>
          <w:rFonts w:asciiTheme="minorHAnsi" w:hAnsiTheme="minorHAnsi" w:cstheme="minorHAnsi"/>
          <w:sz w:val="24"/>
          <w:szCs w:val="24"/>
        </w:rPr>
        <w:t xml:space="preserve"> emplois créés en milieu rural par le programme, le taux de sous-emploi </w:t>
      </w:r>
      <w:r w:rsidR="00C56643" w:rsidRPr="00DF5042">
        <w:rPr>
          <w:rFonts w:asciiTheme="minorHAnsi" w:hAnsiTheme="minorHAnsi" w:cstheme="minorHAnsi"/>
          <w:sz w:val="24"/>
          <w:szCs w:val="24"/>
        </w:rPr>
        <w:t xml:space="preserve">pourtant projeté </w:t>
      </w:r>
      <w:r w:rsidR="00F7591D" w:rsidRPr="00DF5042">
        <w:rPr>
          <w:rFonts w:asciiTheme="minorHAnsi" w:hAnsiTheme="minorHAnsi" w:cstheme="minorHAnsi"/>
          <w:sz w:val="24"/>
          <w:szCs w:val="24"/>
        </w:rPr>
        <w:t xml:space="preserve">à 62,2% </w:t>
      </w:r>
      <w:r w:rsidR="00C56643" w:rsidRPr="00DF5042">
        <w:rPr>
          <w:rFonts w:asciiTheme="minorHAnsi" w:hAnsiTheme="minorHAnsi" w:cstheme="minorHAnsi"/>
          <w:sz w:val="24"/>
          <w:szCs w:val="24"/>
        </w:rPr>
        <w:t xml:space="preserve">en fin de cycle reste élevé </w:t>
      </w:r>
      <w:r w:rsidR="00F7591D" w:rsidRPr="00DF5042">
        <w:rPr>
          <w:rFonts w:asciiTheme="minorHAnsi" w:hAnsiTheme="minorHAnsi" w:cstheme="minorHAnsi"/>
          <w:sz w:val="24"/>
          <w:szCs w:val="24"/>
        </w:rPr>
        <w:t xml:space="preserve">à 72,9% (identique à la situation de référence). L’indice d’insécurité alimentaire se dégrade fortement à 34% en 2021, alors qu’il est </w:t>
      </w:r>
      <w:r w:rsidR="00C56643" w:rsidRPr="00DF5042">
        <w:rPr>
          <w:rFonts w:asciiTheme="minorHAnsi" w:hAnsiTheme="minorHAnsi" w:cstheme="minorHAnsi"/>
          <w:sz w:val="24"/>
          <w:szCs w:val="24"/>
        </w:rPr>
        <w:t xml:space="preserve">attendu </w:t>
      </w:r>
      <w:r w:rsidR="00F7591D" w:rsidRPr="00DF5042">
        <w:rPr>
          <w:rFonts w:asciiTheme="minorHAnsi" w:hAnsiTheme="minorHAnsi" w:cstheme="minorHAnsi"/>
          <w:sz w:val="24"/>
          <w:szCs w:val="24"/>
        </w:rPr>
        <w:t xml:space="preserve">qu’il </w:t>
      </w:r>
      <w:r w:rsidR="00C56643" w:rsidRPr="00DF5042">
        <w:rPr>
          <w:rFonts w:asciiTheme="minorHAnsi" w:hAnsiTheme="minorHAnsi" w:cstheme="minorHAnsi"/>
          <w:sz w:val="24"/>
          <w:szCs w:val="24"/>
        </w:rPr>
        <w:t xml:space="preserve">baisse </w:t>
      </w:r>
      <w:r w:rsidR="00F7591D" w:rsidRPr="00DF5042">
        <w:rPr>
          <w:rFonts w:asciiTheme="minorHAnsi" w:hAnsiTheme="minorHAnsi" w:cstheme="minorHAnsi"/>
          <w:sz w:val="24"/>
          <w:szCs w:val="24"/>
        </w:rPr>
        <w:t xml:space="preserve">à 6,9% </w:t>
      </w:r>
      <w:r w:rsidR="00C56643" w:rsidRPr="00DF5042">
        <w:rPr>
          <w:rFonts w:asciiTheme="minorHAnsi" w:hAnsiTheme="minorHAnsi" w:cstheme="minorHAnsi"/>
          <w:sz w:val="24"/>
          <w:szCs w:val="24"/>
        </w:rPr>
        <w:t xml:space="preserve">en </w:t>
      </w:r>
      <w:r w:rsidR="00F7591D" w:rsidRPr="00DF5042">
        <w:rPr>
          <w:rFonts w:asciiTheme="minorHAnsi" w:hAnsiTheme="minorHAnsi" w:cstheme="minorHAnsi"/>
          <w:sz w:val="24"/>
          <w:szCs w:val="24"/>
        </w:rPr>
        <w:t>fin d</w:t>
      </w:r>
      <w:r w:rsidR="00C56643" w:rsidRPr="00DF5042">
        <w:rPr>
          <w:rFonts w:asciiTheme="minorHAnsi" w:hAnsiTheme="minorHAnsi" w:cstheme="minorHAnsi"/>
          <w:sz w:val="24"/>
          <w:szCs w:val="24"/>
        </w:rPr>
        <w:t xml:space="preserve">e vie de programme. </w:t>
      </w:r>
      <w:r w:rsidR="008C2044" w:rsidRPr="00DF5042">
        <w:rPr>
          <w:rFonts w:ascii="Times New Roman" w:eastAsia="Calibri" w:hAnsi="Times New Roman"/>
          <w:sz w:val="24"/>
          <w:szCs w:val="24"/>
          <w:lang w:bidi="ar-SA"/>
        </w:rPr>
        <w:t>Le fait est que ces indicateurs macroéconomiques sont des agrégats lourds, qui se modifient lentement et sous l’action d’approches multisectorielles et de grande envergure.</w:t>
      </w:r>
    </w:p>
    <w:p w:rsidR="00310766" w:rsidRPr="00DF5042" w:rsidRDefault="00310766" w:rsidP="00F45748">
      <w:pPr>
        <w:ind w:firstLine="0"/>
        <w:jc w:val="both"/>
        <w:rPr>
          <w:rFonts w:ascii="Times New Roman" w:eastAsia="Calibri" w:hAnsi="Times New Roman"/>
          <w:sz w:val="24"/>
          <w:szCs w:val="24"/>
          <w:lang w:bidi="ar-SA"/>
        </w:rPr>
      </w:pPr>
    </w:p>
    <w:p w:rsidR="00743315" w:rsidRPr="00DF5042" w:rsidRDefault="00381126" w:rsidP="00F45748">
      <w:pPr>
        <w:ind w:firstLine="0"/>
        <w:jc w:val="both"/>
        <w:rPr>
          <w:rFonts w:asciiTheme="minorHAnsi" w:hAnsiTheme="minorHAnsi" w:cstheme="minorHAnsi"/>
          <w:sz w:val="24"/>
          <w:szCs w:val="24"/>
        </w:rPr>
      </w:pPr>
      <w:r w:rsidRPr="00DF5042">
        <w:rPr>
          <w:rFonts w:ascii="Times New Roman" w:eastAsia="Calibri" w:hAnsi="Times New Roman"/>
          <w:sz w:val="24"/>
          <w:szCs w:val="24"/>
          <w:lang w:bidi="ar-SA"/>
        </w:rPr>
        <w:t>1</w:t>
      </w:r>
      <w:r w:rsidR="00FD79FE" w:rsidRPr="00DF5042">
        <w:rPr>
          <w:rFonts w:ascii="Times New Roman" w:eastAsia="Calibri" w:hAnsi="Times New Roman"/>
          <w:sz w:val="24"/>
          <w:szCs w:val="24"/>
          <w:lang w:bidi="ar-SA"/>
        </w:rPr>
        <w:t>3</w:t>
      </w:r>
      <w:r w:rsidR="000A2D2D" w:rsidRPr="00DF5042">
        <w:rPr>
          <w:rFonts w:ascii="Times New Roman" w:eastAsia="Calibri" w:hAnsi="Times New Roman"/>
          <w:sz w:val="24"/>
          <w:szCs w:val="24"/>
          <w:lang w:bidi="ar-SA"/>
        </w:rPr>
        <w:t>1</w:t>
      </w:r>
      <w:r w:rsidRPr="00DF5042">
        <w:rPr>
          <w:rFonts w:ascii="Times New Roman" w:eastAsia="Calibri" w:hAnsi="Times New Roman"/>
          <w:sz w:val="24"/>
          <w:szCs w:val="24"/>
          <w:lang w:bidi="ar-SA"/>
        </w:rPr>
        <w:t>.</w:t>
      </w:r>
      <w:r w:rsidR="003C5A9F" w:rsidRPr="00DF5042">
        <w:rPr>
          <w:rFonts w:ascii="Times New Roman" w:eastAsia="Calibri" w:hAnsi="Times New Roman"/>
          <w:sz w:val="24"/>
          <w:szCs w:val="24"/>
          <w:lang w:bidi="ar-SA"/>
        </w:rPr>
        <w:tab/>
      </w:r>
      <w:r w:rsidR="008C2044" w:rsidRPr="00DF5042">
        <w:rPr>
          <w:rFonts w:asciiTheme="minorHAnsi" w:hAnsiTheme="minorHAnsi" w:cstheme="minorHAnsi"/>
          <w:sz w:val="24"/>
          <w:szCs w:val="24"/>
        </w:rPr>
        <w:t>Dans le domaine de la gouvernance, e</w:t>
      </w:r>
      <w:r w:rsidR="00900219" w:rsidRPr="00DF5042">
        <w:rPr>
          <w:rFonts w:ascii="Times New Roman" w:eastAsia="Calibri" w:hAnsi="Times New Roman"/>
          <w:sz w:val="24"/>
          <w:szCs w:val="24"/>
          <w:lang w:bidi="ar-SA"/>
        </w:rPr>
        <w:t xml:space="preserve">n revanche, </w:t>
      </w:r>
      <w:r w:rsidR="008C2044" w:rsidRPr="00DF5042">
        <w:rPr>
          <w:rFonts w:ascii="Times New Roman" w:eastAsia="Calibri" w:hAnsi="Times New Roman"/>
          <w:sz w:val="24"/>
          <w:szCs w:val="24"/>
          <w:lang w:bidi="ar-SA"/>
        </w:rPr>
        <w:t>le d</w:t>
      </w:r>
      <w:r w:rsidR="00900219" w:rsidRPr="00DF5042">
        <w:rPr>
          <w:rFonts w:ascii="Times New Roman" w:eastAsia="Calibri" w:hAnsi="Times New Roman"/>
          <w:sz w:val="24"/>
          <w:szCs w:val="24"/>
          <w:lang w:bidi="ar-SA"/>
        </w:rPr>
        <w:t>éplo</w:t>
      </w:r>
      <w:r w:rsidR="008C2044" w:rsidRPr="00DF5042">
        <w:rPr>
          <w:rFonts w:ascii="Times New Roman" w:eastAsia="Calibri" w:hAnsi="Times New Roman"/>
          <w:sz w:val="24"/>
          <w:szCs w:val="24"/>
          <w:lang w:bidi="ar-SA"/>
        </w:rPr>
        <w:t xml:space="preserve">iement </w:t>
      </w:r>
      <w:r w:rsidR="00900219" w:rsidRPr="00DF5042">
        <w:rPr>
          <w:rFonts w:ascii="Times New Roman" w:eastAsia="Calibri" w:hAnsi="Times New Roman"/>
          <w:sz w:val="24"/>
          <w:szCs w:val="24"/>
          <w:lang w:bidi="ar-SA"/>
        </w:rPr>
        <w:t xml:space="preserve">et </w:t>
      </w:r>
      <w:r w:rsidR="008C2044" w:rsidRPr="00DF5042">
        <w:rPr>
          <w:rFonts w:ascii="Times New Roman" w:eastAsia="Calibri" w:hAnsi="Times New Roman"/>
          <w:sz w:val="24"/>
          <w:szCs w:val="24"/>
          <w:lang w:bidi="ar-SA"/>
        </w:rPr>
        <w:t>l’</w:t>
      </w:r>
      <w:r w:rsidR="00900219" w:rsidRPr="00DF5042">
        <w:rPr>
          <w:rFonts w:ascii="Times New Roman" w:eastAsia="Calibri" w:hAnsi="Times New Roman"/>
          <w:sz w:val="24"/>
          <w:szCs w:val="24"/>
          <w:lang w:bidi="ar-SA"/>
        </w:rPr>
        <w:t>opérationnalis</w:t>
      </w:r>
      <w:r w:rsidR="008C2044" w:rsidRPr="00DF5042">
        <w:rPr>
          <w:rFonts w:ascii="Times New Roman" w:eastAsia="Calibri" w:hAnsi="Times New Roman"/>
          <w:sz w:val="24"/>
          <w:szCs w:val="24"/>
          <w:lang w:bidi="ar-SA"/>
        </w:rPr>
        <w:t xml:space="preserve">ation de </w:t>
      </w:r>
      <w:r w:rsidR="00A86AAE" w:rsidRPr="00DF5042">
        <w:rPr>
          <w:rFonts w:ascii="Times New Roman" w:eastAsia="Calibri" w:hAnsi="Times New Roman"/>
          <w:sz w:val="24"/>
          <w:szCs w:val="24"/>
          <w:lang w:bidi="ar-SA"/>
        </w:rPr>
        <w:t>17</w:t>
      </w:r>
      <w:r w:rsidR="00900219" w:rsidRPr="00DF5042">
        <w:rPr>
          <w:rFonts w:ascii="Times New Roman" w:eastAsia="Calibri" w:hAnsi="Times New Roman"/>
          <w:sz w:val="24"/>
          <w:szCs w:val="24"/>
          <w:lang w:bidi="ar-SA"/>
        </w:rPr>
        <w:t xml:space="preserve"> plateformes d’e-gouvernance</w:t>
      </w:r>
      <w:r w:rsidR="008C2044" w:rsidRPr="00DF5042">
        <w:rPr>
          <w:rFonts w:ascii="Times New Roman" w:eastAsia="Calibri" w:hAnsi="Times New Roman"/>
          <w:sz w:val="24"/>
          <w:szCs w:val="24"/>
          <w:lang w:bidi="ar-SA"/>
        </w:rPr>
        <w:t xml:space="preserve"> contribuent assez promptement à faire évoluer </w:t>
      </w:r>
      <w:r w:rsidR="00900219" w:rsidRPr="00DF5042">
        <w:rPr>
          <w:rFonts w:ascii="Times New Roman" w:eastAsia="Calibri" w:hAnsi="Times New Roman"/>
          <w:sz w:val="24"/>
          <w:szCs w:val="24"/>
          <w:lang w:bidi="ar-SA"/>
        </w:rPr>
        <w:t>la perception du service public</w:t>
      </w:r>
      <w:r w:rsidR="008C2044" w:rsidRPr="00DF5042">
        <w:rPr>
          <w:rFonts w:ascii="Times New Roman" w:eastAsia="Calibri" w:hAnsi="Times New Roman"/>
          <w:sz w:val="24"/>
          <w:szCs w:val="24"/>
          <w:lang w:bidi="ar-SA"/>
        </w:rPr>
        <w:t xml:space="preserve">, avec un </w:t>
      </w:r>
      <w:r w:rsidR="00900219" w:rsidRPr="00DF5042">
        <w:rPr>
          <w:rFonts w:asciiTheme="minorHAnsi" w:hAnsiTheme="minorHAnsi" w:cstheme="minorHAnsi"/>
          <w:sz w:val="24"/>
          <w:szCs w:val="24"/>
        </w:rPr>
        <w:t xml:space="preserve">taux de satisfaction des usagers </w:t>
      </w:r>
      <w:r w:rsidR="008C2044" w:rsidRPr="00DF5042">
        <w:rPr>
          <w:rFonts w:asciiTheme="minorHAnsi" w:hAnsiTheme="minorHAnsi" w:cstheme="minorHAnsi"/>
          <w:sz w:val="24"/>
          <w:szCs w:val="24"/>
        </w:rPr>
        <w:t xml:space="preserve">qui </w:t>
      </w:r>
      <w:r w:rsidR="00900219" w:rsidRPr="00DF5042">
        <w:rPr>
          <w:rFonts w:asciiTheme="minorHAnsi" w:hAnsiTheme="minorHAnsi" w:cstheme="minorHAnsi"/>
          <w:sz w:val="24"/>
          <w:szCs w:val="24"/>
        </w:rPr>
        <w:t>pass</w:t>
      </w:r>
      <w:r w:rsidR="008C2044" w:rsidRPr="00DF5042">
        <w:rPr>
          <w:rFonts w:asciiTheme="minorHAnsi" w:hAnsiTheme="minorHAnsi" w:cstheme="minorHAnsi"/>
          <w:sz w:val="24"/>
          <w:szCs w:val="24"/>
        </w:rPr>
        <w:t>e</w:t>
      </w:r>
      <w:r w:rsidR="00900219" w:rsidRPr="00DF5042">
        <w:rPr>
          <w:rFonts w:asciiTheme="minorHAnsi" w:hAnsiTheme="minorHAnsi" w:cstheme="minorHAnsi"/>
          <w:sz w:val="24"/>
          <w:szCs w:val="24"/>
        </w:rPr>
        <w:t xml:space="preserve"> de 38,5% à 80,7% entre le début du cycle et 2021, ce qui constitue une évolution significative.</w:t>
      </w:r>
      <w:r w:rsidR="00743315" w:rsidRPr="00DF5042">
        <w:rPr>
          <w:rFonts w:asciiTheme="minorHAnsi" w:hAnsiTheme="minorHAnsi" w:cstheme="minorHAnsi"/>
          <w:sz w:val="24"/>
          <w:szCs w:val="24"/>
        </w:rPr>
        <w:t xml:space="preserve"> L’indicateur de participation des femmes se dégrade</w:t>
      </w:r>
      <w:r w:rsidR="00A86AAE" w:rsidRPr="00DF5042">
        <w:rPr>
          <w:rFonts w:asciiTheme="minorHAnsi" w:hAnsiTheme="minorHAnsi" w:cstheme="minorHAnsi"/>
          <w:sz w:val="24"/>
          <w:szCs w:val="24"/>
        </w:rPr>
        <w:t>,</w:t>
      </w:r>
      <w:r w:rsidR="00743315" w:rsidRPr="00DF5042">
        <w:rPr>
          <w:rFonts w:asciiTheme="minorHAnsi" w:hAnsiTheme="minorHAnsi" w:cstheme="minorHAnsi"/>
          <w:sz w:val="24"/>
          <w:szCs w:val="24"/>
        </w:rPr>
        <w:t xml:space="preserve"> en revanche : leur présence au parlement est tombée à 7,83%, contre 10% en 2015 ; dans l’administration, elles n’occupent plus que 9,6% des postes de responsabilité contre 22% en 2016. A 58,6 en 2020, l’indice Mo Ibrahim (IIAG) gagne 1,1 point par rapport à 2019, mais l’IIAG spécifique "Participation et droits de l’homme" (59,7) régresse de 6,2 points dans la même période, parfait reflet des défis de consensus notés sur les agendas politiques de la cette période.</w:t>
      </w:r>
    </w:p>
    <w:p w:rsidR="00310766" w:rsidRPr="00DF5042" w:rsidRDefault="00310766" w:rsidP="00F45748">
      <w:pPr>
        <w:ind w:firstLine="0"/>
        <w:jc w:val="both"/>
        <w:rPr>
          <w:rFonts w:asciiTheme="minorHAnsi" w:hAnsiTheme="minorHAnsi" w:cstheme="minorHAnsi"/>
          <w:sz w:val="24"/>
          <w:szCs w:val="24"/>
        </w:rPr>
      </w:pPr>
    </w:p>
    <w:p w:rsidR="00310766" w:rsidRPr="00DF5042" w:rsidRDefault="00FD79FE" w:rsidP="00F45748">
      <w:pPr>
        <w:ind w:firstLine="0"/>
        <w:jc w:val="both"/>
        <w:rPr>
          <w:rFonts w:asciiTheme="minorHAnsi" w:hAnsiTheme="minorHAnsi" w:cstheme="minorHAnsi"/>
          <w:sz w:val="24"/>
          <w:szCs w:val="24"/>
        </w:rPr>
      </w:pPr>
      <w:r w:rsidRPr="00DF5042">
        <w:rPr>
          <w:rFonts w:asciiTheme="minorHAnsi" w:hAnsiTheme="minorHAnsi" w:cstheme="minorHAnsi"/>
          <w:sz w:val="24"/>
          <w:szCs w:val="24"/>
        </w:rPr>
        <w:t>13</w:t>
      </w:r>
      <w:r w:rsidR="000A2D2D" w:rsidRPr="00DF5042">
        <w:rPr>
          <w:rFonts w:asciiTheme="minorHAnsi" w:hAnsiTheme="minorHAnsi" w:cstheme="minorHAnsi"/>
          <w:sz w:val="24"/>
          <w:szCs w:val="24"/>
        </w:rPr>
        <w:t>2</w:t>
      </w:r>
      <w:r w:rsidRPr="00DF5042">
        <w:rPr>
          <w:rFonts w:asciiTheme="minorHAnsi" w:hAnsiTheme="minorHAnsi" w:cstheme="minorHAnsi"/>
          <w:sz w:val="24"/>
          <w:szCs w:val="24"/>
        </w:rPr>
        <w:t>.</w:t>
      </w:r>
      <w:r w:rsidR="00310766" w:rsidRPr="00DF5042">
        <w:rPr>
          <w:rFonts w:asciiTheme="minorHAnsi" w:hAnsiTheme="minorHAnsi" w:cstheme="minorHAnsi"/>
          <w:sz w:val="24"/>
          <w:szCs w:val="24"/>
        </w:rPr>
        <w:tab/>
        <w:t xml:space="preserve">Mis en perspective dans la théorie du changement du programme, qui </w:t>
      </w:r>
      <w:r w:rsidR="00AC0CB7" w:rsidRPr="00DF5042">
        <w:rPr>
          <w:rFonts w:asciiTheme="minorHAnsi" w:hAnsiTheme="minorHAnsi" w:cstheme="minorHAnsi"/>
          <w:sz w:val="24"/>
          <w:szCs w:val="24"/>
        </w:rPr>
        <w:t xml:space="preserve">est </w:t>
      </w:r>
      <w:r w:rsidR="003514B9" w:rsidRPr="00DF5042">
        <w:rPr>
          <w:rFonts w:asciiTheme="minorHAnsi" w:hAnsiTheme="minorHAnsi" w:cstheme="minorHAnsi"/>
          <w:sz w:val="24"/>
          <w:szCs w:val="24"/>
        </w:rPr>
        <w:t xml:space="preserve">donc </w:t>
      </w:r>
      <w:r w:rsidR="00310766" w:rsidRPr="00DF5042">
        <w:rPr>
          <w:rFonts w:asciiTheme="minorHAnsi" w:hAnsiTheme="minorHAnsi" w:cstheme="minorHAnsi"/>
          <w:sz w:val="24"/>
          <w:szCs w:val="24"/>
        </w:rPr>
        <w:t xml:space="preserve">celle de l’UNDAF, </w:t>
      </w:r>
      <w:r w:rsidR="003514B9" w:rsidRPr="00DF5042">
        <w:rPr>
          <w:rFonts w:asciiTheme="minorHAnsi" w:hAnsiTheme="minorHAnsi" w:cstheme="minorHAnsi"/>
          <w:sz w:val="24"/>
          <w:szCs w:val="24"/>
        </w:rPr>
        <w:t xml:space="preserve">ces résultats éclairent singulièrement </w:t>
      </w:r>
      <w:r w:rsidR="00310766" w:rsidRPr="00DF5042">
        <w:rPr>
          <w:rFonts w:asciiTheme="minorHAnsi" w:hAnsiTheme="minorHAnsi" w:cstheme="minorHAnsi"/>
          <w:sz w:val="24"/>
          <w:szCs w:val="24"/>
        </w:rPr>
        <w:t xml:space="preserve">la balance </w:t>
      </w:r>
      <w:r w:rsidR="003514B9" w:rsidRPr="00DF5042">
        <w:rPr>
          <w:rFonts w:asciiTheme="minorHAnsi" w:hAnsiTheme="minorHAnsi" w:cstheme="minorHAnsi"/>
          <w:sz w:val="24"/>
          <w:szCs w:val="24"/>
        </w:rPr>
        <w:t>faite dans ce cadre analytique e</w:t>
      </w:r>
      <w:r w:rsidR="00310766" w:rsidRPr="00DF5042">
        <w:rPr>
          <w:rFonts w:asciiTheme="minorHAnsi" w:hAnsiTheme="minorHAnsi" w:cstheme="minorHAnsi"/>
          <w:sz w:val="24"/>
          <w:szCs w:val="24"/>
        </w:rPr>
        <w:t>ntre "</w:t>
      </w:r>
      <w:r w:rsidR="00310766" w:rsidRPr="00DF5042">
        <w:rPr>
          <w:rFonts w:asciiTheme="minorHAnsi" w:hAnsiTheme="minorHAnsi" w:cstheme="minorHAnsi"/>
          <w:i/>
          <w:sz w:val="24"/>
          <w:szCs w:val="24"/>
        </w:rPr>
        <w:t>solutions immédiates</w:t>
      </w:r>
      <w:r w:rsidR="003514B9" w:rsidRPr="00DF5042">
        <w:rPr>
          <w:rFonts w:asciiTheme="minorHAnsi" w:hAnsiTheme="minorHAnsi" w:cstheme="minorHAnsi"/>
          <w:sz w:val="24"/>
          <w:szCs w:val="24"/>
        </w:rPr>
        <w:t xml:space="preserve">" et </w:t>
      </w:r>
      <w:r w:rsidR="00310766" w:rsidRPr="00DF5042">
        <w:rPr>
          <w:rFonts w:asciiTheme="minorHAnsi" w:hAnsiTheme="minorHAnsi" w:cstheme="minorHAnsi"/>
          <w:sz w:val="24"/>
          <w:szCs w:val="24"/>
        </w:rPr>
        <w:t>"</w:t>
      </w:r>
      <w:r w:rsidR="00310766" w:rsidRPr="00DF5042">
        <w:rPr>
          <w:rFonts w:asciiTheme="minorHAnsi" w:hAnsiTheme="minorHAnsi" w:cstheme="minorHAnsi"/>
          <w:i/>
          <w:sz w:val="24"/>
          <w:szCs w:val="24"/>
        </w:rPr>
        <w:t>solutions structurelles</w:t>
      </w:r>
      <w:r w:rsidR="00310766" w:rsidRPr="00DF5042">
        <w:rPr>
          <w:rFonts w:asciiTheme="minorHAnsi" w:hAnsiTheme="minorHAnsi" w:cstheme="minorHAnsi"/>
          <w:sz w:val="24"/>
          <w:szCs w:val="24"/>
        </w:rPr>
        <w:t>"</w:t>
      </w:r>
      <w:r w:rsidR="003514B9" w:rsidRPr="00DF5042">
        <w:rPr>
          <w:rStyle w:val="Appelnotedebasdep"/>
          <w:rFonts w:asciiTheme="minorHAnsi" w:hAnsiTheme="minorHAnsi" w:cstheme="minorHAnsi"/>
          <w:szCs w:val="24"/>
        </w:rPr>
        <w:footnoteReference w:id="7"/>
      </w:r>
      <w:r w:rsidR="00310766" w:rsidRPr="00DF5042">
        <w:rPr>
          <w:rFonts w:asciiTheme="minorHAnsi" w:hAnsiTheme="minorHAnsi" w:cstheme="minorHAnsi"/>
          <w:sz w:val="24"/>
          <w:szCs w:val="24"/>
        </w:rPr>
        <w:t>. Les premières recouvrent les stratégies opérationnelles efficaces</w:t>
      </w:r>
      <w:r w:rsidR="003514B9" w:rsidRPr="00DF5042">
        <w:rPr>
          <w:rFonts w:asciiTheme="minorHAnsi" w:hAnsiTheme="minorHAnsi" w:cstheme="minorHAnsi"/>
          <w:sz w:val="24"/>
          <w:szCs w:val="24"/>
        </w:rPr>
        <w:t>,</w:t>
      </w:r>
      <w:r w:rsidR="00310766" w:rsidRPr="00DF5042">
        <w:rPr>
          <w:rFonts w:asciiTheme="minorHAnsi" w:hAnsiTheme="minorHAnsi" w:cstheme="minorHAnsi"/>
          <w:sz w:val="24"/>
          <w:szCs w:val="24"/>
        </w:rPr>
        <w:t xml:space="preserve"> </w:t>
      </w:r>
      <w:r w:rsidR="003514B9" w:rsidRPr="00DF5042">
        <w:rPr>
          <w:rFonts w:asciiTheme="minorHAnsi" w:hAnsiTheme="minorHAnsi" w:cstheme="minorHAnsi"/>
          <w:sz w:val="24"/>
          <w:szCs w:val="24"/>
        </w:rPr>
        <w:t xml:space="preserve">et rapidement, </w:t>
      </w:r>
      <w:r w:rsidR="00310766" w:rsidRPr="00DF5042">
        <w:rPr>
          <w:rFonts w:asciiTheme="minorHAnsi" w:hAnsiTheme="minorHAnsi" w:cstheme="minorHAnsi"/>
          <w:sz w:val="24"/>
          <w:szCs w:val="24"/>
        </w:rPr>
        <w:t xml:space="preserve">là où elles se mettent en œuvre, mais, pour un programme, forcément limitées dans l’espace et </w:t>
      </w:r>
      <w:r w:rsidR="003514B9" w:rsidRPr="00DF5042">
        <w:rPr>
          <w:rFonts w:asciiTheme="minorHAnsi" w:hAnsiTheme="minorHAnsi" w:cstheme="minorHAnsi"/>
          <w:sz w:val="24"/>
          <w:szCs w:val="24"/>
        </w:rPr>
        <w:t xml:space="preserve">dans </w:t>
      </w:r>
      <w:r w:rsidR="00310766" w:rsidRPr="00DF5042">
        <w:rPr>
          <w:rFonts w:asciiTheme="minorHAnsi" w:hAnsiTheme="minorHAnsi" w:cstheme="minorHAnsi"/>
          <w:sz w:val="24"/>
          <w:szCs w:val="24"/>
        </w:rPr>
        <w:t>le temps. Les secondes</w:t>
      </w:r>
      <w:r w:rsidR="003514B9" w:rsidRPr="00DF5042">
        <w:rPr>
          <w:rFonts w:asciiTheme="minorHAnsi" w:hAnsiTheme="minorHAnsi" w:cstheme="minorHAnsi"/>
          <w:sz w:val="24"/>
          <w:szCs w:val="24"/>
        </w:rPr>
        <w:t>,</w:t>
      </w:r>
      <w:r w:rsidR="00310766" w:rsidRPr="00DF5042">
        <w:rPr>
          <w:rFonts w:asciiTheme="minorHAnsi" w:hAnsiTheme="minorHAnsi" w:cstheme="minorHAnsi"/>
          <w:sz w:val="24"/>
          <w:szCs w:val="24"/>
        </w:rPr>
        <w:t xml:space="preserve"> de nature plus stratégique</w:t>
      </w:r>
      <w:r w:rsidR="003514B9" w:rsidRPr="00DF5042">
        <w:rPr>
          <w:rFonts w:asciiTheme="minorHAnsi" w:hAnsiTheme="minorHAnsi" w:cstheme="minorHAnsi"/>
          <w:sz w:val="24"/>
          <w:szCs w:val="24"/>
        </w:rPr>
        <w:t>,</w:t>
      </w:r>
      <w:r w:rsidR="00310766" w:rsidRPr="00DF5042">
        <w:rPr>
          <w:rFonts w:asciiTheme="minorHAnsi" w:hAnsiTheme="minorHAnsi" w:cstheme="minorHAnsi"/>
          <w:sz w:val="24"/>
          <w:szCs w:val="24"/>
        </w:rPr>
        <w:t xml:space="preserve"> </w:t>
      </w:r>
      <w:r w:rsidR="00AC0CB7" w:rsidRPr="00DF5042">
        <w:rPr>
          <w:rFonts w:asciiTheme="minorHAnsi" w:hAnsiTheme="minorHAnsi" w:cstheme="minorHAnsi"/>
          <w:sz w:val="24"/>
          <w:szCs w:val="24"/>
        </w:rPr>
        <w:t xml:space="preserve">ont vocation à </w:t>
      </w:r>
      <w:r w:rsidR="003514B9" w:rsidRPr="00DF5042">
        <w:rPr>
          <w:rFonts w:asciiTheme="minorHAnsi" w:hAnsiTheme="minorHAnsi" w:cstheme="minorHAnsi"/>
          <w:sz w:val="24"/>
          <w:szCs w:val="24"/>
        </w:rPr>
        <w:t>i</w:t>
      </w:r>
      <w:r w:rsidR="00310766" w:rsidRPr="00DF5042">
        <w:rPr>
          <w:rFonts w:asciiTheme="minorHAnsi" w:hAnsiTheme="minorHAnsi" w:cstheme="minorHAnsi"/>
          <w:sz w:val="24"/>
          <w:szCs w:val="24"/>
        </w:rPr>
        <w:t>nfuse</w:t>
      </w:r>
      <w:r w:rsidR="00AC0CB7" w:rsidRPr="00DF5042">
        <w:rPr>
          <w:rFonts w:asciiTheme="minorHAnsi" w:hAnsiTheme="minorHAnsi" w:cstheme="minorHAnsi"/>
          <w:sz w:val="24"/>
          <w:szCs w:val="24"/>
        </w:rPr>
        <w:t>r</w:t>
      </w:r>
      <w:r w:rsidR="00310766" w:rsidRPr="00DF5042">
        <w:rPr>
          <w:rFonts w:asciiTheme="minorHAnsi" w:hAnsiTheme="minorHAnsi" w:cstheme="minorHAnsi"/>
          <w:sz w:val="24"/>
          <w:szCs w:val="24"/>
        </w:rPr>
        <w:t xml:space="preserve"> une dynamique globale en touchant le cœur des politiques nationales.</w:t>
      </w:r>
    </w:p>
    <w:p w:rsidR="00BE5AC1" w:rsidRPr="00DF5042" w:rsidRDefault="00BE5AC1" w:rsidP="00F45748">
      <w:pPr>
        <w:ind w:firstLine="0"/>
        <w:jc w:val="both"/>
        <w:rPr>
          <w:rFonts w:asciiTheme="minorHAnsi" w:hAnsiTheme="minorHAnsi" w:cstheme="minorHAnsi"/>
          <w:sz w:val="24"/>
          <w:szCs w:val="24"/>
        </w:rPr>
      </w:pPr>
    </w:p>
    <w:p w:rsidR="00BE5AC1" w:rsidRPr="00DF5042" w:rsidRDefault="00381126" w:rsidP="00BE5AC1">
      <w:pPr>
        <w:ind w:firstLine="0"/>
        <w:jc w:val="both"/>
        <w:rPr>
          <w:rFonts w:ascii="Times New Roman" w:eastAsia="Calibri" w:hAnsi="Times New Roman"/>
          <w:b/>
          <w:i/>
          <w:sz w:val="24"/>
          <w:szCs w:val="24"/>
          <w:lang w:bidi="ar-SA"/>
        </w:rPr>
      </w:pPr>
      <w:r w:rsidRPr="00DF5042">
        <w:rPr>
          <w:rFonts w:ascii="Times New Roman" w:eastAsia="Calibri" w:hAnsi="Times New Roman"/>
          <w:sz w:val="24"/>
          <w:szCs w:val="24"/>
          <w:lang w:bidi="ar-SA"/>
        </w:rPr>
        <w:t>1</w:t>
      </w:r>
      <w:r w:rsidR="00FD79FE" w:rsidRPr="00DF5042">
        <w:rPr>
          <w:rFonts w:ascii="Times New Roman" w:eastAsia="Calibri" w:hAnsi="Times New Roman"/>
          <w:sz w:val="24"/>
          <w:szCs w:val="24"/>
          <w:lang w:bidi="ar-SA"/>
        </w:rPr>
        <w:t>3</w:t>
      </w:r>
      <w:r w:rsidR="000A2D2D" w:rsidRPr="00DF5042">
        <w:rPr>
          <w:rFonts w:ascii="Times New Roman" w:eastAsia="Calibri" w:hAnsi="Times New Roman"/>
          <w:sz w:val="24"/>
          <w:szCs w:val="24"/>
          <w:lang w:bidi="ar-SA"/>
        </w:rPr>
        <w:t>3</w:t>
      </w:r>
      <w:r w:rsidRPr="00DF5042">
        <w:rPr>
          <w:rFonts w:ascii="Times New Roman" w:eastAsia="Calibri" w:hAnsi="Times New Roman"/>
          <w:sz w:val="24"/>
          <w:szCs w:val="24"/>
          <w:lang w:bidi="ar-SA"/>
        </w:rPr>
        <w:t>.</w:t>
      </w:r>
      <w:r w:rsidR="00BE5AC1" w:rsidRPr="00DF5042">
        <w:rPr>
          <w:rFonts w:ascii="Times New Roman" w:eastAsia="Calibri" w:hAnsi="Times New Roman"/>
          <w:sz w:val="24"/>
          <w:szCs w:val="24"/>
          <w:lang w:bidi="ar-SA"/>
        </w:rPr>
        <w:tab/>
      </w:r>
      <w:r w:rsidR="00055508" w:rsidRPr="00DF5042">
        <w:rPr>
          <w:rFonts w:ascii="Times New Roman" w:eastAsia="Calibri" w:hAnsi="Times New Roman"/>
          <w:b/>
          <w:i/>
          <w:sz w:val="24"/>
          <w:szCs w:val="24"/>
          <w:lang w:bidi="ar-SA"/>
        </w:rPr>
        <w:t>L’implication de cette conclusion pour la suite du programme</w:t>
      </w:r>
      <w:r w:rsidR="00055508" w:rsidRPr="00DF5042">
        <w:rPr>
          <w:rFonts w:ascii="Times New Roman" w:eastAsia="Calibri" w:hAnsi="Times New Roman"/>
          <w:sz w:val="24"/>
          <w:szCs w:val="24"/>
          <w:lang w:bidi="ar-SA"/>
        </w:rPr>
        <w:t> est de renforcer les interfaces avec les acteurs capables de favoriser de véritables passages à l’échelle et de booster le cadre macroéconomique et social du pays.</w:t>
      </w:r>
    </w:p>
    <w:p w:rsidR="00BE5AC1" w:rsidRPr="00DF5042" w:rsidRDefault="00BE5AC1" w:rsidP="00F45748">
      <w:pPr>
        <w:ind w:firstLine="0"/>
        <w:jc w:val="both"/>
      </w:pPr>
    </w:p>
    <w:p w:rsidR="007E5CAD" w:rsidRPr="00DF5042" w:rsidRDefault="007E5CAD" w:rsidP="000A1278">
      <w:pPr>
        <w:ind w:firstLine="0"/>
        <w:rPr>
          <w:rFonts w:ascii="Times New Roman" w:hAnsi="Times New Roman"/>
          <w:sz w:val="24"/>
          <w:szCs w:val="24"/>
        </w:rPr>
      </w:pPr>
    </w:p>
    <w:p w:rsidR="007E5CAD" w:rsidRPr="00DF5042" w:rsidRDefault="00381126" w:rsidP="00EA0937">
      <w:pPr>
        <w:ind w:firstLine="0"/>
        <w:jc w:val="both"/>
        <w:rPr>
          <w:rFonts w:ascii="Times New Roman" w:hAnsi="Times New Roman"/>
          <w:sz w:val="24"/>
          <w:szCs w:val="24"/>
        </w:rPr>
      </w:pPr>
      <w:r w:rsidRPr="00DF5042">
        <w:rPr>
          <w:rFonts w:ascii="Times New Roman" w:hAnsi="Times New Roman"/>
          <w:sz w:val="24"/>
          <w:szCs w:val="24"/>
        </w:rPr>
        <w:t>1</w:t>
      </w:r>
      <w:r w:rsidR="000A2D2D" w:rsidRPr="00DF5042">
        <w:rPr>
          <w:rFonts w:ascii="Times New Roman" w:hAnsi="Times New Roman"/>
          <w:sz w:val="24"/>
          <w:szCs w:val="24"/>
        </w:rPr>
        <w:t>3</w:t>
      </w:r>
      <w:r w:rsidR="00E70779" w:rsidRPr="00DF5042">
        <w:rPr>
          <w:rFonts w:ascii="Times New Roman" w:hAnsi="Times New Roman"/>
          <w:sz w:val="24"/>
          <w:szCs w:val="24"/>
        </w:rPr>
        <w:t>4</w:t>
      </w:r>
      <w:r w:rsidR="00570577" w:rsidRPr="00DF5042">
        <w:rPr>
          <w:rFonts w:ascii="Times New Roman" w:hAnsi="Times New Roman"/>
          <w:sz w:val="24"/>
          <w:szCs w:val="24"/>
        </w:rPr>
        <w:t>.</w:t>
      </w:r>
      <w:r w:rsidR="00570577" w:rsidRPr="00DF5042">
        <w:rPr>
          <w:rFonts w:ascii="Times New Roman" w:hAnsi="Times New Roman"/>
          <w:sz w:val="24"/>
          <w:szCs w:val="24"/>
        </w:rPr>
        <w:tab/>
      </w:r>
      <w:r w:rsidR="007E5CAD" w:rsidRPr="00DF5042">
        <w:rPr>
          <w:rFonts w:ascii="Times New Roman" w:hAnsi="Times New Roman"/>
          <w:b/>
          <w:i/>
          <w:sz w:val="24"/>
          <w:szCs w:val="24"/>
          <w:u w:val="single"/>
        </w:rPr>
        <w:t>Con</w:t>
      </w:r>
      <w:r w:rsidR="007D6F07" w:rsidRPr="00DF5042">
        <w:rPr>
          <w:rFonts w:ascii="Times New Roman" w:hAnsi="Times New Roman"/>
          <w:b/>
          <w:i/>
          <w:sz w:val="24"/>
          <w:szCs w:val="24"/>
          <w:u w:val="single"/>
        </w:rPr>
        <w:t xml:space="preserve">clusion </w:t>
      </w:r>
      <w:r w:rsidR="007E5CAD" w:rsidRPr="00DF5042">
        <w:rPr>
          <w:rFonts w:ascii="Times New Roman" w:hAnsi="Times New Roman"/>
          <w:b/>
          <w:i/>
          <w:sz w:val="24"/>
          <w:szCs w:val="24"/>
          <w:u w:val="single"/>
        </w:rPr>
        <w:t>#</w:t>
      </w:r>
      <w:r w:rsidR="008B5EF0" w:rsidRPr="00DF5042">
        <w:rPr>
          <w:rFonts w:ascii="Times New Roman" w:hAnsi="Times New Roman"/>
          <w:b/>
          <w:i/>
          <w:sz w:val="24"/>
          <w:szCs w:val="24"/>
          <w:u w:val="single"/>
        </w:rPr>
        <w:t>6</w:t>
      </w:r>
      <w:r w:rsidR="00BE75E1" w:rsidRPr="00DF5042">
        <w:rPr>
          <w:rFonts w:ascii="Times New Roman" w:hAnsi="Times New Roman"/>
          <w:sz w:val="24"/>
          <w:szCs w:val="24"/>
        </w:rPr>
        <w:t> :</w:t>
      </w:r>
      <w:r w:rsidR="00AC0CB7" w:rsidRPr="00DF5042">
        <w:rPr>
          <w:rFonts w:ascii="Times New Roman" w:hAnsi="Times New Roman"/>
          <w:sz w:val="24"/>
          <w:szCs w:val="24"/>
        </w:rPr>
        <w:t xml:space="preserve"> </w:t>
      </w:r>
      <w:r w:rsidR="00AC0CB7" w:rsidRPr="00DF5042">
        <w:rPr>
          <w:rFonts w:ascii="Times New Roman" w:hAnsi="Times New Roman"/>
          <w:b/>
          <w:bCs/>
          <w:i/>
          <w:iCs/>
          <w:sz w:val="24"/>
          <w:szCs w:val="24"/>
        </w:rPr>
        <w:t>Les partenariats financiers en soutien au programme sont efficaces (81% du budget initial mobilisé à mi-parcours), tout en étant localement plutôt limités et faisant reposer le financement du programme sur le gouvernement et les trust-funds</w:t>
      </w:r>
      <w:r w:rsidR="00055508" w:rsidRPr="00DF5042">
        <w:rPr>
          <w:rFonts w:ascii="Times New Roman" w:hAnsi="Times New Roman"/>
          <w:b/>
          <w:i/>
          <w:sz w:val="24"/>
          <w:szCs w:val="24"/>
        </w:rPr>
        <w:t>.</w:t>
      </w:r>
      <w:r w:rsidR="00F84219" w:rsidRPr="00DF5042">
        <w:rPr>
          <w:rFonts w:ascii="Times New Roman" w:hAnsi="Times New Roman"/>
          <w:b/>
          <w:i/>
          <w:sz w:val="24"/>
          <w:szCs w:val="24"/>
        </w:rPr>
        <w:t xml:space="preserve"> </w:t>
      </w:r>
      <w:r w:rsidR="008E56A8" w:rsidRPr="00DF5042">
        <w:rPr>
          <w:rFonts w:ascii="Times New Roman" w:hAnsi="Times New Roman"/>
          <w:sz w:val="24"/>
          <w:szCs w:val="24"/>
        </w:rPr>
        <w:t>Le gouvernem</w:t>
      </w:r>
      <w:r w:rsidR="00F84219" w:rsidRPr="00DF5042">
        <w:rPr>
          <w:rFonts w:ascii="Times New Roman" w:hAnsi="Times New Roman"/>
          <w:sz w:val="24"/>
          <w:szCs w:val="24"/>
        </w:rPr>
        <w:t>e</w:t>
      </w:r>
      <w:r w:rsidR="008E56A8" w:rsidRPr="00DF5042">
        <w:rPr>
          <w:rFonts w:ascii="Times New Roman" w:hAnsi="Times New Roman"/>
          <w:sz w:val="24"/>
          <w:szCs w:val="24"/>
        </w:rPr>
        <w:t>nt</w:t>
      </w:r>
      <w:r w:rsidR="00F84219" w:rsidRPr="00DF5042">
        <w:rPr>
          <w:rFonts w:ascii="Times New Roman" w:hAnsi="Times New Roman"/>
          <w:sz w:val="24"/>
          <w:szCs w:val="24"/>
        </w:rPr>
        <w:t xml:space="preserve"> du Benin contribue pour 2</w:t>
      </w:r>
      <w:r w:rsidR="00AC0CB7" w:rsidRPr="00DF5042">
        <w:rPr>
          <w:rFonts w:ascii="Times New Roman" w:hAnsi="Times New Roman"/>
          <w:sz w:val="24"/>
          <w:szCs w:val="24"/>
        </w:rPr>
        <w:t>5</w:t>
      </w:r>
      <w:r w:rsidR="00F84219" w:rsidRPr="00DF5042">
        <w:rPr>
          <w:rFonts w:ascii="Times New Roman" w:hAnsi="Times New Roman"/>
          <w:sz w:val="24"/>
          <w:szCs w:val="24"/>
        </w:rPr>
        <w:t xml:space="preserve">% au financement du portefeuille. Les bailleurs de fonds bi et multi latéraux sont pratiquement absents du tour de table du programme, à l’exception de la coopération japonaise. </w:t>
      </w:r>
      <w:r w:rsidR="005C77FE" w:rsidRPr="00DF5042">
        <w:rPr>
          <w:rFonts w:ascii="Times New Roman" w:hAnsi="Times New Roman"/>
          <w:sz w:val="24"/>
          <w:szCs w:val="24"/>
        </w:rPr>
        <w:t>Si l</w:t>
      </w:r>
      <w:r w:rsidR="00F84219" w:rsidRPr="00DF5042">
        <w:rPr>
          <w:rFonts w:ascii="Times New Roman" w:hAnsi="Times New Roman"/>
          <w:sz w:val="24"/>
          <w:szCs w:val="24"/>
        </w:rPr>
        <w:t>a crise sanitaire qui a fait surgir d’autres priorités tenant de l’urgence humanitaire</w:t>
      </w:r>
      <w:r w:rsidR="00AC0CB7" w:rsidRPr="00DF5042">
        <w:rPr>
          <w:rFonts w:ascii="Times New Roman" w:hAnsi="Times New Roman"/>
          <w:sz w:val="24"/>
          <w:szCs w:val="24"/>
        </w:rPr>
        <w:t> ?</w:t>
      </w:r>
      <w:r w:rsidR="00F84219" w:rsidRPr="00DF5042">
        <w:rPr>
          <w:rFonts w:ascii="Times New Roman" w:hAnsi="Times New Roman"/>
          <w:sz w:val="24"/>
          <w:szCs w:val="24"/>
        </w:rPr>
        <w:t xml:space="preserve"> a certes pu</w:t>
      </w:r>
      <w:r w:rsidR="005C77FE" w:rsidRPr="00DF5042">
        <w:rPr>
          <w:rFonts w:ascii="Times New Roman" w:hAnsi="Times New Roman"/>
          <w:sz w:val="24"/>
          <w:szCs w:val="24"/>
        </w:rPr>
        <w:t xml:space="preserve"> les d</w:t>
      </w:r>
      <w:r w:rsidR="00F84219" w:rsidRPr="00DF5042">
        <w:rPr>
          <w:rFonts w:ascii="Times New Roman" w:hAnsi="Times New Roman"/>
          <w:sz w:val="24"/>
          <w:szCs w:val="24"/>
        </w:rPr>
        <w:t xml:space="preserve">étourner </w:t>
      </w:r>
      <w:r w:rsidR="005C77FE" w:rsidRPr="00DF5042">
        <w:rPr>
          <w:rFonts w:ascii="Times New Roman" w:hAnsi="Times New Roman"/>
          <w:sz w:val="24"/>
          <w:szCs w:val="24"/>
        </w:rPr>
        <w:t>du financement des</w:t>
      </w:r>
      <w:r w:rsidR="00F84219" w:rsidRPr="00DF5042">
        <w:rPr>
          <w:rFonts w:ascii="Times New Roman" w:hAnsi="Times New Roman"/>
          <w:sz w:val="24"/>
          <w:szCs w:val="24"/>
        </w:rPr>
        <w:t xml:space="preserve"> stratégies de d</w:t>
      </w:r>
      <w:r w:rsidR="005C77FE" w:rsidRPr="00DF5042">
        <w:rPr>
          <w:rFonts w:ascii="Times New Roman" w:hAnsi="Times New Roman"/>
          <w:sz w:val="24"/>
          <w:szCs w:val="24"/>
        </w:rPr>
        <w:t>é</w:t>
      </w:r>
      <w:r w:rsidR="00F84219" w:rsidRPr="00DF5042">
        <w:rPr>
          <w:rFonts w:ascii="Times New Roman" w:hAnsi="Times New Roman"/>
          <w:sz w:val="24"/>
          <w:szCs w:val="24"/>
        </w:rPr>
        <w:t>veloppement classiques comme l’est le programme</w:t>
      </w:r>
      <w:r w:rsidR="005C77FE" w:rsidRPr="00DF5042">
        <w:rPr>
          <w:rFonts w:ascii="Times New Roman" w:hAnsi="Times New Roman"/>
          <w:sz w:val="24"/>
          <w:szCs w:val="24"/>
        </w:rPr>
        <w:t>, l</w:t>
      </w:r>
      <w:r w:rsidR="00F84219" w:rsidRPr="00DF5042">
        <w:rPr>
          <w:rFonts w:ascii="Times New Roman" w:hAnsi="Times New Roman"/>
          <w:sz w:val="24"/>
          <w:szCs w:val="24"/>
        </w:rPr>
        <w:t xml:space="preserve">’absence d’un </w:t>
      </w:r>
      <w:r w:rsidR="005C77FE" w:rsidRPr="00DF5042">
        <w:rPr>
          <w:rFonts w:ascii="Times New Roman" w:hAnsi="Times New Roman"/>
          <w:sz w:val="24"/>
          <w:szCs w:val="24"/>
        </w:rPr>
        <w:t>R</w:t>
      </w:r>
      <w:r w:rsidR="00F84219" w:rsidRPr="00DF5042">
        <w:rPr>
          <w:rFonts w:ascii="Times New Roman" w:hAnsi="Times New Roman"/>
          <w:sz w:val="24"/>
          <w:szCs w:val="24"/>
        </w:rPr>
        <w:t>eprésent</w:t>
      </w:r>
      <w:r w:rsidR="005C77FE" w:rsidRPr="00DF5042">
        <w:rPr>
          <w:rFonts w:ascii="Times New Roman" w:hAnsi="Times New Roman"/>
          <w:sz w:val="24"/>
          <w:szCs w:val="24"/>
        </w:rPr>
        <w:t>ant</w:t>
      </w:r>
      <w:r w:rsidR="00F84219" w:rsidRPr="00DF5042">
        <w:rPr>
          <w:rFonts w:ascii="Times New Roman" w:hAnsi="Times New Roman"/>
          <w:sz w:val="24"/>
          <w:szCs w:val="24"/>
        </w:rPr>
        <w:t xml:space="preserve"> </w:t>
      </w:r>
      <w:r w:rsidR="00AC0CB7" w:rsidRPr="00DF5042">
        <w:rPr>
          <w:rFonts w:ascii="Times New Roman" w:hAnsi="Times New Roman"/>
          <w:sz w:val="24"/>
          <w:szCs w:val="24"/>
        </w:rPr>
        <w:t xml:space="preserve">Résident </w:t>
      </w:r>
      <w:r w:rsidR="00F84219" w:rsidRPr="00DF5042">
        <w:rPr>
          <w:rFonts w:ascii="Times New Roman" w:hAnsi="Times New Roman"/>
          <w:sz w:val="24"/>
          <w:szCs w:val="24"/>
        </w:rPr>
        <w:t>titulaire à la tête du Bureau</w:t>
      </w:r>
      <w:r w:rsidR="00AC0CB7" w:rsidRPr="00DF5042">
        <w:rPr>
          <w:rFonts w:ascii="Times New Roman" w:hAnsi="Times New Roman"/>
          <w:sz w:val="24"/>
          <w:szCs w:val="24"/>
        </w:rPr>
        <w:t>,</w:t>
      </w:r>
      <w:r w:rsidR="00F84219" w:rsidRPr="00DF5042">
        <w:rPr>
          <w:rFonts w:ascii="Times New Roman" w:hAnsi="Times New Roman"/>
          <w:sz w:val="24"/>
          <w:szCs w:val="24"/>
        </w:rPr>
        <w:t xml:space="preserve"> pendant </w:t>
      </w:r>
      <w:r w:rsidR="005C77FE" w:rsidRPr="00DF5042">
        <w:rPr>
          <w:rFonts w:ascii="Times New Roman" w:hAnsi="Times New Roman"/>
          <w:sz w:val="24"/>
          <w:szCs w:val="24"/>
        </w:rPr>
        <w:t>pratiquement deux ans et demi</w:t>
      </w:r>
      <w:r w:rsidR="00AC0CB7" w:rsidRPr="00DF5042">
        <w:rPr>
          <w:rFonts w:ascii="Times New Roman" w:hAnsi="Times New Roman"/>
          <w:sz w:val="24"/>
          <w:szCs w:val="24"/>
        </w:rPr>
        <w:t>,</w:t>
      </w:r>
      <w:r w:rsidR="005C77FE" w:rsidRPr="00DF5042">
        <w:rPr>
          <w:rFonts w:ascii="Times New Roman" w:hAnsi="Times New Roman"/>
          <w:sz w:val="24"/>
          <w:szCs w:val="24"/>
        </w:rPr>
        <w:t xml:space="preserve"> n’a pas davantage aidé au dialogue avec les PTF.</w:t>
      </w:r>
    </w:p>
    <w:p w:rsidR="00BE5AC1" w:rsidRPr="00DF5042" w:rsidRDefault="00BE5AC1" w:rsidP="00BE5AC1">
      <w:pPr>
        <w:ind w:firstLine="0"/>
        <w:jc w:val="both"/>
        <w:rPr>
          <w:rFonts w:ascii="Times New Roman" w:eastAsia="Calibri" w:hAnsi="Times New Roman"/>
          <w:sz w:val="24"/>
          <w:szCs w:val="24"/>
          <w:lang w:bidi="ar-SA"/>
        </w:rPr>
      </w:pPr>
    </w:p>
    <w:p w:rsidR="00BE5AC1" w:rsidRPr="00DF5042" w:rsidRDefault="00FD79FE" w:rsidP="00BE5AC1">
      <w:pPr>
        <w:ind w:firstLine="0"/>
        <w:jc w:val="both"/>
        <w:rPr>
          <w:rFonts w:ascii="Times New Roman" w:eastAsia="Calibri" w:hAnsi="Times New Roman"/>
          <w:sz w:val="24"/>
          <w:szCs w:val="24"/>
          <w:lang w:bidi="ar-SA"/>
        </w:rPr>
      </w:pPr>
      <w:r w:rsidRPr="00DF5042">
        <w:rPr>
          <w:rFonts w:ascii="Times New Roman" w:eastAsia="Calibri" w:hAnsi="Times New Roman"/>
          <w:sz w:val="24"/>
          <w:szCs w:val="24"/>
          <w:lang w:bidi="ar-SA"/>
        </w:rPr>
        <w:t>1</w:t>
      </w:r>
      <w:r w:rsidR="000A2D2D" w:rsidRPr="00DF5042">
        <w:rPr>
          <w:rFonts w:ascii="Times New Roman" w:eastAsia="Calibri" w:hAnsi="Times New Roman"/>
          <w:sz w:val="24"/>
          <w:szCs w:val="24"/>
          <w:lang w:bidi="ar-SA"/>
        </w:rPr>
        <w:t>35</w:t>
      </w:r>
      <w:r w:rsidR="00381126" w:rsidRPr="00DF5042">
        <w:rPr>
          <w:rFonts w:ascii="Times New Roman" w:eastAsia="Calibri" w:hAnsi="Times New Roman"/>
          <w:sz w:val="24"/>
          <w:szCs w:val="24"/>
          <w:lang w:bidi="ar-SA"/>
        </w:rPr>
        <w:t>.</w:t>
      </w:r>
      <w:r w:rsidR="00BE5AC1" w:rsidRPr="00DF5042">
        <w:rPr>
          <w:rFonts w:ascii="Times New Roman" w:eastAsia="Calibri" w:hAnsi="Times New Roman"/>
          <w:sz w:val="24"/>
          <w:szCs w:val="24"/>
          <w:lang w:bidi="ar-SA"/>
        </w:rPr>
        <w:tab/>
      </w:r>
      <w:r w:rsidR="00055508" w:rsidRPr="00DF5042">
        <w:rPr>
          <w:rFonts w:ascii="Times New Roman" w:hAnsi="Times New Roman"/>
          <w:b/>
          <w:i/>
          <w:sz w:val="24"/>
          <w:szCs w:val="24"/>
        </w:rPr>
        <w:t>L’i</w:t>
      </w:r>
      <w:r w:rsidR="00055508" w:rsidRPr="00DF5042">
        <w:rPr>
          <w:rFonts w:ascii="Times New Roman" w:eastAsia="Calibri" w:hAnsi="Times New Roman"/>
          <w:b/>
          <w:i/>
          <w:sz w:val="24"/>
          <w:szCs w:val="24"/>
          <w:lang w:bidi="ar-SA"/>
        </w:rPr>
        <w:t>mplication de cette conclusion pour la suite du programme</w:t>
      </w:r>
      <w:r w:rsidR="00055508" w:rsidRPr="00DF5042">
        <w:rPr>
          <w:rFonts w:ascii="Times New Roman" w:eastAsia="Calibri" w:hAnsi="Times New Roman"/>
          <w:sz w:val="24"/>
          <w:szCs w:val="24"/>
          <w:lang w:bidi="ar-SA"/>
        </w:rPr>
        <w:t> est de poursuivre et de renforcer le dialogue de haut niveau avec les partenaires pour mieux les insérer dans le financement du programme.</w:t>
      </w:r>
    </w:p>
    <w:p w:rsidR="00BE5AC1" w:rsidRPr="00DF5042" w:rsidRDefault="00BE5AC1" w:rsidP="00EA0937">
      <w:pPr>
        <w:ind w:firstLine="0"/>
        <w:jc w:val="both"/>
        <w:rPr>
          <w:rFonts w:ascii="Times New Roman" w:hAnsi="Times New Roman"/>
          <w:sz w:val="24"/>
          <w:szCs w:val="24"/>
        </w:rPr>
      </w:pPr>
    </w:p>
    <w:p w:rsidR="00D80861" w:rsidRPr="00DF5042" w:rsidRDefault="00D80861" w:rsidP="004720F2">
      <w:pPr>
        <w:pStyle w:val="Titre3"/>
        <w:numPr>
          <w:ilvl w:val="1"/>
          <w:numId w:val="29"/>
        </w:numPr>
        <w:pBdr>
          <w:bottom w:val="none" w:sz="0" w:space="0" w:color="auto"/>
        </w:pBdr>
        <w:spacing w:before="0" w:after="0"/>
        <w:rPr>
          <w:rFonts w:ascii="Times New Roman" w:hAnsi="Times New Roman"/>
          <w:b/>
          <w:color w:val="auto"/>
        </w:rPr>
      </w:pPr>
      <w:bookmarkStart w:id="103" w:name="_Toc87597821"/>
      <w:r w:rsidRPr="00DF5042">
        <w:rPr>
          <w:rFonts w:ascii="Times New Roman" w:hAnsi="Times New Roman"/>
          <w:b/>
          <w:color w:val="auto"/>
        </w:rPr>
        <w:t>Efficience</w:t>
      </w:r>
      <w:bookmarkEnd w:id="103"/>
    </w:p>
    <w:p w:rsidR="00D86B19" w:rsidRPr="00DF5042" w:rsidRDefault="00D86B19" w:rsidP="00D86B19">
      <w:pPr>
        <w:ind w:firstLine="0"/>
        <w:jc w:val="both"/>
        <w:rPr>
          <w:rFonts w:ascii="Times New Roman" w:hAnsi="Times New Roman"/>
          <w:b/>
          <w:sz w:val="24"/>
          <w:szCs w:val="24"/>
          <w:u w:val="single"/>
        </w:rPr>
      </w:pPr>
    </w:p>
    <w:p w:rsidR="00575618" w:rsidRPr="00DF5042" w:rsidRDefault="00381126" w:rsidP="005D1556">
      <w:pPr>
        <w:ind w:firstLine="0"/>
        <w:jc w:val="both"/>
        <w:rPr>
          <w:rFonts w:ascii="Times New Roman" w:hAnsi="Times New Roman"/>
          <w:bCs/>
          <w:sz w:val="24"/>
          <w:szCs w:val="24"/>
        </w:rPr>
      </w:pPr>
      <w:r w:rsidRPr="00DF5042">
        <w:rPr>
          <w:rFonts w:ascii="Times New Roman" w:hAnsi="Times New Roman"/>
          <w:sz w:val="24"/>
          <w:szCs w:val="24"/>
        </w:rPr>
        <w:t>1</w:t>
      </w:r>
      <w:r w:rsidR="000A2D2D" w:rsidRPr="00DF5042">
        <w:rPr>
          <w:rFonts w:ascii="Times New Roman" w:hAnsi="Times New Roman"/>
          <w:sz w:val="24"/>
          <w:szCs w:val="24"/>
        </w:rPr>
        <w:t>36</w:t>
      </w:r>
      <w:r w:rsidR="00570577" w:rsidRPr="00DF5042">
        <w:rPr>
          <w:rFonts w:ascii="Times New Roman" w:hAnsi="Times New Roman"/>
          <w:sz w:val="24"/>
          <w:szCs w:val="24"/>
        </w:rPr>
        <w:t>.</w:t>
      </w:r>
      <w:r w:rsidR="00570577" w:rsidRPr="00DF5042">
        <w:rPr>
          <w:rFonts w:ascii="Times New Roman" w:hAnsi="Times New Roman"/>
          <w:sz w:val="24"/>
          <w:szCs w:val="24"/>
        </w:rPr>
        <w:tab/>
      </w:r>
      <w:r w:rsidR="007E5CAD" w:rsidRPr="00DF5042">
        <w:rPr>
          <w:rFonts w:ascii="Times New Roman" w:hAnsi="Times New Roman"/>
          <w:b/>
          <w:i/>
          <w:sz w:val="24"/>
          <w:szCs w:val="24"/>
          <w:u w:val="single"/>
        </w:rPr>
        <w:t>Con</w:t>
      </w:r>
      <w:r w:rsidR="007D6F07" w:rsidRPr="00DF5042">
        <w:rPr>
          <w:rFonts w:ascii="Times New Roman" w:hAnsi="Times New Roman"/>
          <w:b/>
          <w:i/>
          <w:sz w:val="24"/>
          <w:szCs w:val="24"/>
          <w:u w:val="single"/>
        </w:rPr>
        <w:t>clusion</w:t>
      </w:r>
      <w:r w:rsidR="007E5CAD" w:rsidRPr="00DF5042">
        <w:rPr>
          <w:rFonts w:ascii="Times New Roman" w:hAnsi="Times New Roman"/>
          <w:b/>
          <w:i/>
          <w:sz w:val="24"/>
          <w:szCs w:val="24"/>
          <w:u w:val="single"/>
        </w:rPr>
        <w:t xml:space="preserve"> #</w:t>
      </w:r>
      <w:r w:rsidR="008B5EF0" w:rsidRPr="00DF5042">
        <w:rPr>
          <w:rFonts w:ascii="Times New Roman" w:hAnsi="Times New Roman"/>
          <w:b/>
          <w:i/>
          <w:sz w:val="24"/>
          <w:szCs w:val="24"/>
          <w:u w:val="single"/>
        </w:rPr>
        <w:t>7</w:t>
      </w:r>
      <w:r w:rsidR="000F68CD" w:rsidRPr="00DF5042">
        <w:rPr>
          <w:rFonts w:ascii="Times New Roman" w:hAnsi="Times New Roman"/>
          <w:sz w:val="24"/>
          <w:szCs w:val="24"/>
        </w:rPr>
        <w:t> :</w:t>
      </w:r>
      <w:r w:rsidR="005D1556" w:rsidRPr="00DF5042">
        <w:rPr>
          <w:rFonts w:ascii="Times New Roman" w:hAnsi="Times New Roman"/>
          <w:sz w:val="24"/>
          <w:szCs w:val="24"/>
        </w:rPr>
        <w:t xml:space="preserve"> </w:t>
      </w:r>
      <w:r w:rsidR="00055508" w:rsidRPr="00DF5042">
        <w:rPr>
          <w:rFonts w:ascii="Times New Roman" w:hAnsi="Times New Roman"/>
          <w:b/>
          <w:i/>
          <w:sz w:val="24"/>
          <w:szCs w:val="24"/>
        </w:rPr>
        <w:t>Le modèle organisationnel de mise en œuvre, basé notamment sur l’exécution nationale, a favorisé un bon rapport coût-avantage sur la période, bien qu’il mérite d’être amélioré en matière de suivi-évaluation et d’ouverture mutuelle des deux portefeuilles.</w:t>
      </w:r>
      <w:r w:rsidR="005D1556" w:rsidRPr="00DF5042">
        <w:rPr>
          <w:rFonts w:ascii="Times New Roman" w:hAnsi="Times New Roman"/>
          <w:sz w:val="24"/>
          <w:szCs w:val="24"/>
        </w:rPr>
        <w:t xml:space="preserve"> </w:t>
      </w:r>
      <w:r w:rsidR="00846DE7" w:rsidRPr="00DF5042">
        <w:rPr>
          <w:rFonts w:ascii="Times New Roman" w:hAnsi="Times New Roman"/>
          <w:sz w:val="24"/>
          <w:szCs w:val="24"/>
        </w:rPr>
        <w:t>Les</w:t>
      </w:r>
      <w:r w:rsidR="00575618" w:rsidRPr="00DF5042">
        <w:rPr>
          <w:rFonts w:ascii="Times New Roman" w:hAnsi="Times New Roman"/>
          <w:bCs/>
          <w:sz w:val="24"/>
          <w:szCs w:val="24"/>
        </w:rPr>
        <w:t xml:space="preserve"> ressource</w:t>
      </w:r>
      <w:r w:rsidR="00846DE7" w:rsidRPr="00DF5042">
        <w:rPr>
          <w:rFonts w:ascii="Times New Roman" w:hAnsi="Times New Roman"/>
          <w:bCs/>
          <w:sz w:val="24"/>
          <w:szCs w:val="24"/>
        </w:rPr>
        <w:t>s</w:t>
      </w:r>
      <w:r w:rsidR="00575618" w:rsidRPr="00DF5042">
        <w:rPr>
          <w:rFonts w:ascii="Times New Roman" w:hAnsi="Times New Roman"/>
          <w:bCs/>
          <w:sz w:val="24"/>
          <w:szCs w:val="24"/>
        </w:rPr>
        <w:t xml:space="preserve"> </w:t>
      </w:r>
      <w:r w:rsidR="00846DE7" w:rsidRPr="00DF5042">
        <w:rPr>
          <w:rFonts w:ascii="Times New Roman" w:hAnsi="Times New Roman"/>
          <w:bCs/>
          <w:sz w:val="24"/>
          <w:szCs w:val="24"/>
        </w:rPr>
        <w:t xml:space="preserve">sont </w:t>
      </w:r>
      <w:r w:rsidR="00575618" w:rsidRPr="00DF5042">
        <w:rPr>
          <w:rFonts w:ascii="Times New Roman" w:hAnsi="Times New Roman"/>
          <w:bCs/>
          <w:sz w:val="24"/>
          <w:szCs w:val="24"/>
        </w:rPr>
        <w:t>acheminée</w:t>
      </w:r>
      <w:r w:rsidR="00846DE7" w:rsidRPr="00DF5042">
        <w:rPr>
          <w:rFonts w:ascii="Times New Roman" w:hAnsi="Times New Roman"/>
          <w:bCs/>
          <w:sz w:val="24"/>
          <w:szCs w:val="24"/>
        </w:rPr>
        <w:t>s</w:t>
      </w:r>
      <w:r w:rsidR="00575618" w:rsidRPr="00DF5042">
        <w:rPr>
          <w:rFonts w:ascii="Times New Roman" w:hAnsi="Times New Roman"/>
          <w:bCs/>
          <w:sz w:val="24"/>
          <w:szCs w:val="24"/>
        </w:rPr>
        <w:t xml:space="preserve"> aux bénéficiaires en minorant les coûts d’intermédiation (</w:t>
      </w:r>
      <w:r w:rsidR="005D1556" w:rsidRPr="00DF5042">
        <w:rPr>
          <w:rFonts w:ascii="Times New Roman" w:hAnsi="Times New Roman"/>
          <w:bCs/>
          <w:sz w:val="24"/>
          <w:szCs w:val="24"/>
        </w:rPr>
        <w:t>c</w:t>
      </w:r>
      <w:r w:rsidR="005F28AC" w:rsidRPr="00DF5042">
        <w:rPr>
          <w:rFonts w:ascii="Times New Roman" w:hAnsi="Times New Roman"/>
          <w:bCs/>
          <w:sz w:val="24"/>
          <w:szCs w:val="24"/>
        </w:rPr>
        <w:t xml:space="preserve">e qu’il en </w:t>
      </w:r>
      <w:r w:rsidR="005D1556" w:rsidRPr="00DF5042">
        <w:rPr>
          <w:rFonts w:ascii="Times New Roman" w:hAnsi="Times New Roman"/>
          <w:bCs/>
          <w:sz w:val="24"/>
          <w:szCs w:val="24"/>
        </w:rPr>
        <w:t xml:space="preserve">coûte pour porter une unité </w:t>
      </w:r>
      <w:r w:rsidR="005F28AC" w:rsidRPr="00DF5042">
        <w:rPr>
          <w:rFonts w:ascii="Times New Roman" w:hAnsi="Times New Roman"/>
          <w:bCs/>
          <w:sz w:val="24"/>
          <w:szCs w:val="24"/>
        </w:rPr>
        <w:t xml:space="preserve">monétaire </w:t>
      </w:r>
      <w:r w:rsidR="005D1556" w:rsidRPr="00DF5042">
        <w:rPr>
          <w:rFonts w:ascii="Times New Roman" w:hAnsi="Times New Roman"/>
          <w:bCs/>
          <w:sz w:val="24"/>
          <w:szCs w:val="24"/>
        </w:rPr>
        <w:t xml:space="preserve">aux </w:t>
      </w:r>
      <w:r w:rsidR="00575618" w:rsidRPr="00DF5042">
        <w:rPr>
          <w:rFonts w:ascii="Times New Roman" w:hAnsi="Times New Roman"/>
          <w:bCs/>
          <w:sz w:val="24"/>
          <w:szCs w:val="24"/>
        </w:rPr>
        <w:t>destinataires</w:t>
      </w:r>
      <w:r w:rsidR="005D1556" w:rsidRPr="00DF5042">
        <w:rPr>
          <w:rFonts w:ascii="Times New Roman" w:hAnsi="Times New Roman"/>
          <w:bCs/>
          <w:sz w:val="24"/>
          <w:szCs w:val="24"/>
        </w:rPr>
        <w:t>)</w:t>
      </w:r>
      <w:r w:rsidR="005F28AC" w:rsidRPr="00DF5042">
        <w:rPr>
          <w:rFonts w:ascii="Times New Roman" w:hAnsi="Times New Roman"/>
          <w:bCs/>
          <w:sz w:val="24"/>
          <w:szCs w:val="24"/>
        </w:rPr>
        <w:t>, g</w:t>
      </w:r>
      <w:r w:rsidR="00575618" w:rsidRPr="00DF5042">
        <w:rPr>
          <w:rFonts w:ascii="Times New Roman" w:hAnsi="Times New Roman"/>
          <w:bCs/>
          <w:sz w:val="24"/>
          <w:szCs w:val="24"/>
        </w:rPr>
        <w:t>r</w:t>
      </w:r>
      <w:r w:rsidR="005D1556" w:rsidRPr="00DF5042">
        <w:rPr>
          <w:rFonts w:ascii="Times New Roman" w:hAnsi="Times New Roman"/>
          <w:bCs/>
          <w:sz w:val="24"/>
          <w:szCs w:val="24"/>
        </w:rPr>
        <w:t xml:space="preserve">âce à une modalité d’exécution </w:t>
      </w:r>
      <w:r w:rsidR="00575618" w:rsidRPr="00DF5042">
        <w:rPr>
          <w:rFonts w:ascii="Times New Roman" w:hAnsi="Times New Roman"/>
          <w:bCs/>
          <w:sz w:val="24"/>
          <w:szCs w:val="24"/>
        </w:rPr>
        <w:t xml:space="preserve">nationale </w:t>
      </w:r>
      <w:r w:rsidR="005D1556" w:rsidRPr="00DF5042">
        <w:rPr>
          <w:rFonts w:ascii="Times New Roman" w:hAnsi="Times New Roman"/>
          <w:bCs/>
          <w:sz w:val="24"/>
          <w:szCs w:val="24"/>
        </w:rPr>
        <w:t xml:space="preserve">qui s’appuie sur les structures </w:t>
      </w:r>
      <w:r w:rsidR="00575618" w:rsidRPr="00DF5042">
        <w:rPr>
          <w:rFonts w:ascii="Times New Roman" w:hAnsi="Times New Roman"/>
          <w:bCs/>
          <w:sz w:val="24"/>
          <w:szCs w:val="24"/>
        </w:rPr>
        <w:t xml:space="preserve">étatiques </w:t>
      </w:r>
      <w:r w:rsidR="005D1556" w:rsidRPr="00DF5042">
        <w:rPr>
          <w:rFonts w:ascii="Times New Roman" w:hAnsi="Times New Roman"/>
          <w:bCs/>
          <w:sz w:val="24"/>
          <w:szCs w:val="24"/>
        </w:rPr>
        <w:t>et mobilise un nombre important de VNU.</w:t>
      </w:r>
      <w:r w:rsidR="00895CCF" w:rsidRPr="00DF5042">
        <w:rPr>
          <w:rFonts w:ascii="Times New Roman" w:hAnsi="Times New Roman"/>
          <w:bCs/>
          <w:sz w:val="24"/>
          <w:szCs w:val="24"/>
        </w:rPr>
        <w:t xml:space="preserve"> A titre d’illustration, le portefeuille 2 est pratiquement géré par un seul staff</w:t>
      </w:r>
      <w:r w:rsidR="005F28AC" w:rsidRPr="00DF5042">
        <w:rPr>
          <w:rFonts w:ascii="Times New Roman" w:hAnsi="Times New Roman"/>
          <w:bCs/>
          <w:sz w:val="24"/>
          <w:szCs w:val="24"/>
        </w:rPr>
        <w:t xml:space="preserve">, compte non tenu de </w:t>
      </w:r>
      <w:r w:rsidR="00895CCF" w:rsidRPr="00DF5042">
        <w:rPr>
          <w:rFonts w:ascii="Times New Roman" w:hAnsi="Times New Roman"/>
          <w:bCs/>
          <w:sz w:val="24"/>
          <w:szCs w:val="24"/>
        </w:rPr>
        <w:t xml:space="preserve">la spécialiste Genre qui </w:t>
      </w:r>
      <w:r w:rsidR="005F28AC" w:rsidRPr="00DF5042">
        <w:rPr>
          <w:rFonts w:ascii="Times New Roman" w:hAnsi="Times New Roman"/>
          <w:bCs/>
          <w:sz w:val="24"/>
          <w:szCs w:val="24"/>
        </w:rPr>
        <w:t xml:space="preserve">intervient sur </w:t>
      </w:r>
      <w:r w:rsidR="00895CCF" w:rsidRPr="00DF5042">
        <w:rPr>
          <w:rFonts w:ascii="Times New Roman" w:hAnsi="Times New Roman"/>
          <w:bCs/>
          <w:sz w:val="24"/>
          <w:szCs w:val="24"/>
        </w:rPr>
        <w:t>l’ensemble du programme</w:t>
      </w:r>
      <w:r w:rsidR="005F28AC" w:rsidRPr="00DF5042">
        <w:rPr>
          <w:rFonts w:ascii="Times New Roman" w:hAnsi="Times New Roman"/>
          <w:bCs/>
          <w:sz w:val="24"/>
          <w:szCs w:val="24"/>
        </w:rPr>
        <w:t xml:space="preserve"> : </w:t>
      </w:r>
      <w:r w:rsidR="00895CCF" w:rsidRPr="00DF5042">
        <w:rPr>
          <w:rFonts w:ascii="Times New Roman" w:hAnsi="Times New Roman"/>
          <w:bCs/>
          <w:sz w:val="24"/>
          <w:szCs w:val="24"/>
        </w:rPr>
        <w:t xml:space="preserve">les projets étant basés dans </w:t>
      </w:r>
      <w:r w:rsidR="005F28AC" w:rsidRPr="00DF5042">
        <w:rPr>
          <w:rFonts w:ascii="Times New Roman" w:hAnsi="Times New Roman"/>
          <w:bCs/>
          <w:sz w:val="24"/>
          <w:szCs w:val="24"/>
        </w:rPr>
        <w:t xml:space="preserve">services </w:t>
      </w:r>
      <w:r w:rsidR="00895CCF" w:rsidRPr="00DF5042">
        <w:rPr>
          <w:rFonts w:ascii="Times New Roman" w:hAnsi="Times New Roman"/>
          <w:bCs/>
          <w:sz w:val="24"/>
          <w:szCs w:val="24"/>
        </w:rPr>
        <w:t>nationa</w:t>
      </w:r>
      <w:r w:rsidR="005F28AC" w:rsidRPr="00DF5042">
        <w:rPr>
          <w:rFonts w:ascii="Times New Roman" w:hAnsi="Times New Roman"/>
          <w:bCs/>
          <w:sz w:val="24"/>
          <w:szCs w:val="24"/>
        </w:rPr>
        <w:t>ux,</w:t>
      </w:r>
      <w:r w:rsidR="00895CCF" w:rsidRPr="00DF5042">
        <w:rPr>
          <w:rFonts w:ascii="Times New Roman" w:hAnsi="Times New Roman"/>
          <w:bCs/>
          <w:sz w:val="24"/>
          <w:szCs w:val="24"/>
        </w:rPr>
        <w:t xml:space="preserve"> utilis</w:t>
      </w:r>
      <w:r w:rsidR="005F28AC" w:rsidRPr="00DF5042">
        <w:rPr>
          <w:rFonts w:ascii="Times New Roman" w:hAnsi="Times New Roman"/>
          <w:bCs/>
          <w:sz w:val="24"/>
          <w:szCs w:val="24"/>
        </w:rPr>
        <w:t>e</w:t>
      </w:r>
      <w:r w:rsidR="00895CCF" w:rsidRPr="00DF5042">
        <w:rPr>
          <w:rFonts w:ascii="Times New Roman" w:hAnsi="Times New Roman"/>
          <w:bCs/>
          <w:sz w:val="24"/>
          <w:szCs w:val="24"/>
        </w:rPr>
        <w:t>nt leurs équipes techniques à l’exception d’un assistant financier qui est</w:t>
      </w:r>
      <w:r w:rsidR="005F28AC" w:rsidRPr="00DF5042">
        <w:rPr>
          <w:rFonts w:ascii="Times New Roman" w:hAnsi="Times New Roman"/>
          <w:bCs/>
          <w:sz w:val="24"/>
          <w:szCs w:val="24"/>
        </w:rPr>
        <w:t>, avec un chargé de suivi-évaluation dans de rares cas,</w:t>
      </w:r>
      <w:r w:rsidR="00895CCF" w:rsidRPr="00DF5042">
        <w:rPr>
          <w:rFonts w:ascii="Times New Roman" w:hAnsi="Times New Roman"/>
          <w:bCs/>
          <w:sz w:val="24"/>
          <w:szCs w:val="24"/>
        </w:rPr>
        <w:t xml:space="preserve"> l’unique recrutement du projet.</w:t>
      </w:r>
    </w:p>
    <w:p w:rsidR="00846DE7" w:rsidRPr="00DF5042" w:rsidRDefault="00846DE7" w:rsidP="005D1556">
      <w:pPr>
        <w:ind w:firstLine="0"/>
        <w:jc w:val="both"/>
        <w:rPr>
          <w:rFonts w:ascii="Times New Roman" w:hAnsi="Times New Roman"/>
          <w:bCs/>
          <w:sz w:val="24"/>
          <w:szCs w:val="24"/>
        </w:rPr>
      </w:pPr>
    </w:p>
    <w:p w:rsidR="005F28AC" w:rsidRPr="00DF5042" w:rsidRDefault="00381126" w:rsidP="005D1556">
      <w:pPr>
        <w:ind w:firstLine="0"/>
        <w:jc w:val="both"/>
        <w:rPr>
          <w:rFonts w:ascii="Times New Roman" w:hAnsi="Times New Roman"/>
          <w:bCs/>
          <w:sz w:val="24"/>
          <w:szCs w:val="24"/>
        </w:rPr>
      </w:pPr>
      <w:r w:rsidRPr="00DF5042">
        <w:rPr>
          <w:rFonts w:ascii="Times New Roman" w:hAnsi="Times New Roman"/>
          <w:bCs/>
          <w:sz w:val="24"/>
          <w:szCs w:val="24"/>
        </w:rPr>
        <w:t>1</w:t>
      </w:r>
      <w:r w:rsidR="000A2D2D" w:rsidRPr="00DF5042">
        <w:rPr>
          <w:rFonts w:ascii="Times New Roman" w:hAnsi="Times New Roman"/>
          <w:bCs/>
          <w:sz w:val="24"/>
          <w:szCs w:val="24"/>
        </w:rPr>
        <w:t>37</w:t>
      </w:r>
      <w:r w:rsidRPr="00DF5042">
        <w:rPr>
          <w:rFonts w:ascii="Times New Roman" w:hAnsi="Times New Roman"/>
          <w:bCs/>
          <w:sz w:val="24"/>
          <w:szCs w:val="24"/>
        </w:rPr>
        <w:t>.</w:t>
      </w:r>
      <w:r w:rsidR="00BE5AC1" w:rsidRPr="00DF5042">
        <w:rPr>
          <w:rFonts w:ascii="Times New Roman" w:hAnsi="Times New Roman"/>
          <w:bCs/>
          <w:sz w:val="24"/>
          <w:szCs w:val="24"/>
        </w:rPr>
        <w:tab/>
        <w:t xml:space="preserve">Le </w:t>
      </w:r>
      <w:r w:rsidR="00FA1DAC" w:rsidRPr="00DF5042">
        <w:rPr>
          <w:rFonts w:ascii="Times New Roman" w:hAnsi="Times New Roman"/>
          <w:bCs/>
          <w:sz w:val="24"/>
          <w:szCs w:val="24"/>
        </w:rPr>
        <w:t xml:space="preserve">cadre organisationnel n’en rencontre moins des défis. Le </w:t>
      </w:r>
      <w:r w:rsidR="00BE5AC1" w:rsidRPr="00DF5042">
        <w:rPr>
          <w:rFonts w:ascii="Times New Roman" w:hAnsi="Times New Roman"/>
          <w:bCs/>
          <w:sz w:val="24"/>
          <w:szCs w:val="24"/>
        </w:rPr>
        <w:t xml:space="preserve">suivi-évaluation </w:t>
      </w:r>
      <w:r w:rsidR="00F16E81" w:rsidRPr="00DF5042">
        <w:rPr>
          <w:rFonts w:ascii="Times New Roman" w:hAnsi="Times New Roman"/>
          <w:bCs/>
          <w:sz w:val="24"/>
          <w:szCs w:val="24"/>
        </w:rPr>
        <w:t xml:space="preserve">opérationnel </w:t>
      </w:r>
      <w:r w:rsidR="00FA1DAC" w:rsidRPr="00DF5042">
        <w:rPr>
          <w:rFonts w:ascii="Times New Roman" w:hAnsi="Times New Roman"/>
          <w:bCs/>
          <w:sz w:val="24"/>
          <w:szCs w:val="24"/>
        </w:rPr>
        <w:t>en est un</w:t>
      </w:r>
      <w:r w:rsidR="00F16E81" w:rsidRPr="00DF5042">
        <w:rPr>
          <w:rFonts w:ascii="Times New Roman" w:hAnsi="Times New Roman"/>
          <w:bCs/>
          <w:sz w:val="24"/>
          <w:szCs w:val="24"/>
        </w:rPr>
        <w:t>. Des partenaires font cas de retour d’information assez difficiles parfois, avec des rapports tardifs et n’étant pas de qualité du premier coup. Au niveau gouvernemental aussi, certains ministères font cas de difficulté à accéder aux données du programme, et bien qu’abritant les projets, doivent s’adresser au PNUD pour disposer de certaines informations</w:t>
      </w:r>
      <w:r w:rsidR="005F28AC" w:rsidRPr="00DF5042">
        <w:rPr>
          <w:rFonts w:ascii="Times New Roman" w:hAnsi="Times New Roman"/>
          <w:bCs/>
          <w:sz w:val="24"/>
          <w:szCs w:val="24"/>
        </w:rPr>
        <w:t xml:space="preserve"> demandées par leur hiérarchie</w:t>
      </w:r>
      <w:r w:rsidR="00F16E81" w:rsidRPr="00DF5042">
        <w:rPr>
          <w:rFonts w:ascii="Times New Roman" w:hAnsi="Times New Roman"/>
          <w:bCs/>
          <w:sz w:val="24"/>
          <w:szCs w:val="24"/>
        </w:rPr>
        <w:t>. Si quelques projets ont des chargés de suivi-évaluation, beaucoup n’en ont pas</w:t>
      </w:r>
      <w:r w:rsidR="00FA1DAC" w:rsidRPr="00DF5042">
        <w:rPr>
          <w:rFonts w:ascii="Times New Roman" w:hAnsi="Times New Roman"/>
          <w:bCs/>
          <w:sz w:val="24"/>
          <w:szCs w:val="24"/>
        </w:rPr>
        <w:t xml:space="preserve">, cette charge étant assumée par </w:t>
      </w:r>
      <w:r w:rsidR="005F28AC" w:rsidRPr="00DF5042">
        <w:rPr>
          <w:rFonts w:ascii="Times New Roman" w:hAnsi="Times New Roman"/>
          <w:bCs/>
          <w:sz w:val="24"/>
          <w:szCs w:val="24"/>
        </w:rPr>
        <w:t>le</w:t>
      </w:r>
      <w:r w:rsidR="00FA1DAC" w:rsidRPr="00DF5042">
        <w:rPr>
          <w:rFonts w:ascii="Times New Roman" w:hAnsi="Times New Roman"/>
          <w:bCs/>
          <w:sz w:val="24"/>
          <w:szCs w:val="24"/>
        </w:rPr>
        <w:t xml:space="preserve">s structures d’accueil en marge de </w:t>
      </w:r>
      <w:r w:rsidR="005F28AC" w:rsidRPr="00DF5042">
        <w:rPr>
          <w:rFonts w:ascii="Times New Roman" w:hAnsi="Times New Roman"/>
          <w:bCs/>
          <w:sz w:val="24"/>
          <w:szCs w:val="24"/>
        </w:rPr>
        <w:t>leurs responsabilités courantes</w:t>
      </w:r>
      <w:r w:rsidR="00F16E81" w:rsidRPr="00DF5042">
        <w:rPr>
          <w:rFonts w:ascii="Times New Roman" w:hAnsi="Times New Roman"/>
          <w:bCs/>
          <w:sz w:val="24"/>
          <w:szCs w:val="24"/>
        </w:rPr>
        <w:t xml:space="preserve">. </w:t>
      </w:r>
      <w:r w:rsidR="00FA1DAC" w:rsidRPr="00DF5042">
        <w:rPr>
          <w:rFonts w:ascii="Times New Roman" w:hAnsi="Times New Roman"/>
          <w:bCs/>
          <w:sz w:val="24"/>
          <w:szCs w:val="24"/>
        </w:rPr>
        <w:t>Globalement, l</w:t>
      </w:r>
      <w:r w:rsidR="00F16E81" w:rsidRPr="00DF5042">
        <w:rPr>
          <w:rFonts w:ascii="Times New Roman" w:hAnsi="Times New Roman"/>
          <w:bCs/>
          <w:sz w:val="24"/>
          <w:szCs w:val="24"/>
        </w:rPr>
        <w:t>e lien entre le PMSU et les chargés du suivi-évalu</w:t>
      </w:r>
      <w:r w:rsidR="00FA1DAC" w:rsidRPr="00DF5042">
        <w:rPr>
          <w:rFonts w:ascii="Times New Roman" w:hAnsi="Times New Roman"/>
          <w:bCs/>
          <w:sz w:val="24"/>
          <w:szCs w:val="24"/>
        </w:rPr>
        <w:t>a</w:t>
      </w:r>
      <w:r w:rsidR="00F16E81" w:rsidRPr="00DF5042">
        <w:rPr>
          <w:rFonts w:ascii="Times New Roman" w:hAnsi="Times New Roman"/>
          <w:bCs/>
          <w:sz w:val="24"/>
          <w:szCs w:val="24"/>
        </w:rPr>
        <w:t>tion opérationnel n’est pas non plus assez fluide</w:t>
      </w:r>
      <w:r w:rsidR="005F28AC" w:rsidRPr="00DF5042">
        <w:rPr>
          <w:rFonts w:ascii="Times New Roman" w:hAnsi="Times New Roman"/>
          <w:bCs/>
          <w:sz w:val="24"/>
          <w:szCs w:val="24"/>
        </w:rPr>
        <w:t>.</w:t>
      </w:r>
    </w:p>
    <w:p w:rsidR="005F28AC" w:rsidRPr="00DF5042" w:rsidRDefault="005F28AC" w:rsidP="005D1556">
      <w:pPr>
        <w:ind w:firstLine="0"/>
        <w:jc w:val="both"/>
        <w:rPr>
          <w:rFonts w:ascii="Times New Roman" w:hAnsi="Times New Roman"/>
          <w:bCs/>
          <w:sz w:val="24"/>
          <w:szCs w:val="24"/>
        </w:rPr>
      </w:pPr>
    </w:p>
    <w:p w:rsidR="00BE5AC1" w:rsidRPr="00DF5042" w:rsidRDefault="00E70779" w:rsidP="005D1556">
      <w:pPr>
        <w:ind w:firstLine="0"/>
        <w:jc w:val="both"/>
        <w:rPr>
          <w:rFonts w:ascii="Times New Roman" w:hAnsi="Times New Roman"/>
          <w:bCs/>
          <w:sz w:val="24"/>
          <w:szCs w:val="24"/>
        </w:rPr>
      </w:pPr>
      <w:r w:rsidRPr="00DF5042">
        <w:rPr>
          <w:rFonts w:ascii="Times New Roman" w:hAnsi="Times New Roman"/>
          <w:bCs/>
          <w:sz w:val="24"/>
          <w:szCs w:val="24"/>
        </w:rPr>
        <w:t>1</w:t>
      </w:r>
      <w:r w:rsidR="000A2D2D" w:rsidRPr="00DF5042">
        <w:rPr>
          <w:rFonts w:ascii="Times New Roman" w:hAnsi="Times New Roman"/>
          <w:bCs/>
          <w:sz w:val="24"/>
          <w:szCs w:val="24"/>
        </w:rPr>
        <w:t>38</w:t>
      </w:r>
      <w:r w:rsidRPr="00DF5042">
        <w:rPr>
          <w:rFonts w:ascii="Times New Roman" w:hAnsi="Times New Roman"/>
          <w:bCs/>
          <w:sz w:val="24"/>
          <w:szCs w:val="24"/>
        </w:rPr>
        <w:t>.</w:t>
      </w:r>
      <w:r w:rsidR="005F28AC" w:rsidRPr="00DF5042">
        <w:rPr>
          <w:rFonts w:ascii="Times New Roman" w:hAnsi="Times New Roman"/>
          <w:bCs/>
          <w:sz w:val="24"/>
          <w:szCs w:val="24"/>
        </w:rPr>
        <w:tab/>
      </w:r>
      <w:r w:rsidR="00FA1DAC" w:rsidRPr="00DF5042">
        <w:rPr>
          <w:rFonts w:ascii="Times New Roman" w:hAnsi="Times New Roman"/>
          <w:bCs/>
          <w:sz w:val="24"/>
          <w:szCs w:val="24"/>
        </w:rPr>
        <w:t xml:space="preserve">L’autre défi organisationnel est la vie en silos des cadres de gestion du </w:t>
      </w:r>
      <w:r w:rsidR="005F28AC" w:rsidRPr="00DF5042">
        <w:rPr>
          <w:rFonts w:ascii="Times New Roman" w:hAnsi="Times New Roman"/>
          <w:bCs/>
          <w:sz w:val="24"/>
          <w:szCs w:val="24"/>
        </w:rPr>
        <w:t>programme au sein du Bureau</w:t>
      </w:r>
      <w:r w:rsidR="00FA1DAC" w:rsidRPr="00DF5042">
        <w:rPr>
          <w:rFonts w:ascii="Times New Roman" w:hAnsi="Times New Roman"/>
          <w:bCs/>
          <w:sz w:val="24"/>
          <w:szCs w:val="24"/>
        </w:rPr>
        <w:t>. Il manque de vraies latéralités entre les deux portefeuilles. Au-delà des rencontres de coordination</w:t>
      </w:r>
      <w:r w:rsidR="00CD2897" w:rsidRPr="00DF5042">
        <w:rPr>
          <w:rFonts w:ascii="Times New Roman" w:hAnsi="Times New Roman"/>
          <w:bCs/>
          <w:sz w:val="24"/>
          <w:szCs w:val="24"/>
        </w:rPr>
        <w:t>,</w:t>
      </w:r>
      <w:r w:rsidR="00FA1DAC" w:rsidRPr="00DF5042">
        <w:rPr>
          <w:rFonts w:ascii="Times New Roman" w:hAnsi="Times New Roman"/>
          <w:bCs/>
          <w:sz w:val="24"/>
          <w:szCs w:val="24"/>
        </w:rPr>
        <w:t xml:space="preserve"> il n’y a pas d’interventions qui traversent les deux unités. Pourtant, </w:t>
      </w:r>
      <w:r w:rsidR="00CD2897" w:rsidRPr="00DF5042">
        <w:rPr>
          <w:rFonts w:ascii="Times New Roman" w:hAnsi="Times New Roman"/>
          <w:bCs/>
          <w:sz w:val="24"/>
          <w:szCs w:val="24"/>
        </w:rPr>
        <w:t xml:space="preserve">par exemple, </w:t>
      </w:r>
      <w:r w:rsidR="00FA1DAC" w:rsidRPr="00DF5042">
        <w:rPr>
          <w:rFonts w:ascii="Times New Roman" w:hAnsi="Times New Roman"/>
          <w:bCs/>
          <w:sz w:val="24"/>
          <w:szCs w:val="24"/>
        </w:rPr>
        <w:t xml:space="preserve">la mise en </w:t>
      </w:r>
      <w:r w:rsidR="00F66D57" w:rsidRPr="00DF5042">
        <w:rPr>
          <w:rFonts w:ascii="Times New Roman" w:hAnsi="Times New Roman"/>
          <w:bCs/>
          <w:sz w:val="24"/>
          <w:szCs w:val="24"/>
        </w:rPr>
        <w:t xml:space="preserve">œuvre </w:t>
      </w:r>
      <w:r w:rsidR="00FA1DAC" w:rsidRPr="00DF5042">
        <w:rPr>
          <w:rFonts w:ascii="Times New Roman" w:hAnsi="Times New Roman"/>
          <w:bCs/>
          <w:sz w:val="24"/>
          <w:szCs w:val="24"/>
        </w:rPr>
        <w:t>de l</w:t>
      </w:r>
      <w:r w:rsidR="00F66D57" w:rsidRPr="00DF5042">
        <w:rPr>
          <w:rFonts w:ascii="Times New Roman" w:hAnsi="Times New Roman"/>
          <w:bCs/>
          <w:sz w:val="24"/>
          <w:szCs w:val="24"/>
        </w:rPr>
        <w:t>a stratégie de lutte contre l’ex</w:t>
      </w:r>
      <w:r w:rsidR="005F28AC" w:rsidRPr="00DF5042">
        <w:rPr>
          <w:rFonts w:ascii="Times New Roman" w:hAnsi="Times New Roman"/>
          <w:bCs/>
          <w:sz w:val="24"/>
          <w:szCs w:val="24"/>
        </w:rPr>
        <w:t>trémisme violent</w:t>
      </w:r>
      <w:r w:rsidR="00FA1DAC" w:rsidRPr="00DF5042">
        <w:rPr>
          <w:rFonts w:ascii="Times New Roman" w:hAnsi="Times New Roman"/>
          <w:bCs/>
          <w:sz w:val="24"/>
          <w:szCs w:val="24"/>
        </w:rPr>
        <w:t xml:space="preserve"> est appelée à </w:t>
      </w:r>
      <w:r w:rsidR="005F28AC" w:rsidRPr="00DF5042">
        <w:rPr>
          <w:rFonts w:ascii="Times New Roman" w:hAnsi="Times New Roman"/>
          <w:bCs/>
          <w:sz w:val="24"/>
          <w:szCs w:val="24"/>
        </w:rPr>
        <w:t xml:space="preserve">inclure des </w:t>
      </w:r>
      <w:r w:rsidR="00FA1DAC" w:rsidRPr="00DF5042">
        <w:rPr>
          <w:rFonts w:ascii="Times New Roman" w:hAnsi="Times New Roman"/>
          <w:bCs/>
          <w:sz w:val="24"/>
          <w:szCs w:val="24"/>
        </w:rPr>
        <w:t>activités génératrices de revenus alternatifs</w:t>
      </w:r>
      <w:r w:rsidR="00F66D57" w:rsidRPr="00DF5042">
        <w:rPr>
          <w:rFonts w:ascii="Times New Roman" w:hAnsi="Times New Roman"/>
          <w:bCs/>
          <w:sz w:val="24"/>
          <w:szCs w:val="24"/>
        </w:rPr>
        <w:t>, comme il s’en crée dans la croissance inclusive.</w:t>
      </w:r>
      <w:r w:rsidR="00CD2897" w:rsidRPr="00DF5042">
        <w:rPr>
          <w:rFonts w:ascii="Times New Roman" w:hAnsi="Times New Roman"/>
          <w:bCs/>
          <w:sz w:val="24"/>
          <w:szCs w:val="24"/>
        </w:rPr>
        <w:t xml:space="preserve"> De même les nombreuses plateformes numériques déployées dans le cadre de l’appui à l’e-gouvernance pouvaient être considérées, aussi bien, </w:t>
      </w:r>
      <w:r w:rsidR="005F28AC" w:rsidRPr="00DF5042">
        <w:rPr>
          <w:rFonts w:ascii="Times New Roman" w:hAnsi="Times New Roman"/>
          <w:bCs/>
          <w:sz w:val="24"/>
          <w:szCs w:val="24"/>
        </w:rPr>
        <w:t>comme de</w:t>
      </w:r>
      <w:r w:rsidR="00CD2897" w:rsidRPr="00DF5042">
        <w:rPr>
          <w:rFonts w:ascii="Times New Roman" w:hAnsi="Times New Roman"/>
          <w:bCs/>
          <w:sz w:val="24"/>
          <w:szCs w:val="24"/>
        </w:rPr>
        <w:t xml:space="preserve">s stratégies d’emploi </w:t>
      </w:r>
      <w:r w:rsidR="005F28AC" w:rsidRPr="00DF5042">
        <w:rPr>
          <w:rFonts w:ascii="Times New Roman" w:hAnsi="Times New Roman"/>
          <w:bCs/>
          <w:sz w:val="24"/>
          <w:szCs w:val="24"/>
        </w:rPr>
        <w:t>au sein de l’Unité Gouvernance : des e</w:t>
      </w:r>
      <w:r w:rsidR="00CD2897" w:rsidRPr="00DF5042">
        <w:rPr>
          <w:rFonts w:ascii="Times New Roman" w:hAnsi="Times New Roman"/>
          <w:bCs/>
          <w:sz w:val="24"/>
          <w:szCs w:val="24"/>
        </w:rPr>
        <w:t xml:space="preserve">mplois </w:t>
      </w:r>
      <w:r w:rsidR="005F28AC" w:rsidRPr="00DF5042">
        <w:rPr>
          <w:rFonts w:ascii="Times New Roman" w:hAnsi="Times New Roman"/>
          <w:bCs/>
          <w:sz w:val="24"/>
          <w:szCs w:val="24"/>
        </w:rPr>
        <w:t xml:space="preserve">ont sûrement été </w:t>
      </w:r>
      <w:r w:rsidR="00CD2897" w:rsidRPr="00DF5042">
        <w:rPr>
          <w:rFonts w:ascii="Times New Roman" w:hAnsi="Times New Roman"/>
          <w:bCs/>
          <w:sz w:val="24"/>
          <w:szCs w:val="24"/>
        </w:rPr>
        <w:t xml:space="preserve">créés </w:t>
      </w:r>
      <w:r w:rsidR="005F28AC" w:rsidRPr="00DF5042">
        <w:rPr>
          <w:rFonts w:ascii="Times New Roman" w:hAnsi="Times New Roman"/>
          <w:bCs/>
          <w:sz w:val="24"/>
          <w:szCs w:val="24"/>
        </w:rPr>
        <w:t xml:space="preserve">ou consolidés </w:t>
      </w:r>
      <w:r w:rsidR="00CD2897" w:rsidRPr="00DF5042">
        <w:rPr>
          <w:rFonts w:ascii="Times New Roman" w:hAnsi="Times New Roman"/>
          <w:bCs/>
          <w:sz w:val="24"/>
          <w:szCs w:val="24"/>
        </w:rPr>
        <w:t xml:space="preserve">dans ce cadre avec les fournisseurs, </w:t>
      </w:r>
      <w:r w:rsidR="005F28AC" w:rsidRPr="00DF5042">
        <w:rPr>
          <w:rFonts w:ascii="Times New Roman" w:hAnsi="Times New Roman"/>
          <w:bCs/>
          <w:sz w:val="24"/>
          <w:szCs w:val="24"/>
        </w:rPr>
        <w:t xml:space="preserve">et ces derniers pouvaient être incités en tant que partenaires du programme </w:t>
      </w:r>
      <w:r w:rsidR="00CD2897" w:rsidRPr="00DF5042">
        <w:rPr>
          <w:rFonts w:ascii="Times New Roman" w:hAnsi="Times New Roman"/>
          <w:bCs/>
          <w:sz w:val="24"/>
          <w:szCs w:val="24"/>
        </w:rPr>
        <w:t xml:space="preserve">à faire de l’incubation pour favoriser l’installation des </w:t>
      </w:r>
      <w:r w:rsidR="005F28AC" w:rsidRPr="00DF5042">
        <w:rPr>
          <w:rFonts w:ascii="Times New Roman" w:hAnsi="Times New Roman"/>
          <w:bCs/>
          <w:sz w:val="24"/>
          <w:szCs w:val="24"/>
        </w:rPr>
        <w:t>jeunes dans le numérique, etc.</w:t>
      </w:r>
    </w:p>
    <w:p w:rsidR="00FA1DAC" w:rsidRPr="00DF5042" w:rsidRDefault="00FA1DAC" w:rsidP="005D1556">
      <w:pPr>
        <w:ind w:firstLine="0"/>
        <w:jc w:val="both"/>
        <w:rPr>
          <w:rFonts w:ascii="Times New Roman" w:hAnsi="Times New Roman"/>
          <w:bCs/>
          <w:sz w:val="24"/>
          <w:szCs w:val="24"/>
        </w:rPr>
      </w:pPr>
    </w:p>
    <w:p w:rsidR="00FA1DAC" w:rsidRPr="00DF5042" w:rsidRDefault="00381126" w:rsidP="005D1556">
      <w:pPr>
        <w:ind w:firstLine="0"/>
        <w:jc w:val="both"/>
        <w:rPr>
          <w:rFonts w:ascii="Times New Roman" w:hAnsi="Times New Roman"/>
          <w:bCs/>
          <w:sz w:val="24"/>
          <w:szCs w:val="24"/>
        </w:rPr>
      </w:pPr>
      <w:r w:rsidRPr="00DF5042">
        <w:rPr>
          <w:rFonts w:ascii="Times New Roman" w:hAnsi="Times New Roman"/>
          <w:bCs/>
          <w:sz w:val="24"/>
          <w:szCs w:val="24"/>
        </w:rPr>
        <w:t>1</w:t>
      </w:r>
      <w:r w:rsidR="000A2D2D" w:rsidRPr="00DF5042">
        <w:rPr>
          <w:rFonts w:ascii="Times New Roman" w:hAnsi="Times New Roman"/>
          <w:bCs/>
          <w:sz w:val="24"/>
          <w:szCs w:val="24"/>
        </w:rPr>
        <w:t>39</w:t>
      </w:r>
      <w:r w:rsidRPr="00DF5042">
        <w:rPr>
          <w:rFonts w:ascii="Times New Roman" w:hAnsi="Times New Roman"/>
          <w:bCs/>
          <w:sz w:val="24"/>
          <w:szCs w:val="24"/>
        </w:rPr>
        <w:t>.</w:t>
      </w:r>
      <w:r w:rsidR="00FA1DAC" w:rsidRPr="00DF5042">
        <w:rPr>
          <w:rFonts w:ascii="Times New Roman" w:hAnsi="Times New Roman"/>
          <w:bCs/>
          <w:sz w:val="24"/>
          <w:szCs w:val="24"/>
        </w:rPr>
        <w:tab/>
      </w:r>
      <w:r w:rsidR="00CD2897" w:rsidRPr="00DF5042">
        <w:rPr>
          <w:rFonts w:ascii="Times New Roman" w:hAnsi="Times New Roman"/>
          <w:b/>
          <w:i/>
          <w:sz w:val="24"/>
          <w:szCs w:val="24"/>
        </w:rPr>
        <w:t>L’i</w:t>
      </w:r>
      <w:r w:rsidR="00CD2897" w:rsidRPr="00DF5042">
        <w:rPr>
          <w:rFonts w:ascii="Times New Roman" w:hAnsi="Times New Roman"/>
          <w:b/>
          <w:bCs/>
          <w:i/>
          <w:sz w:val="24"/>
          <w:szCs w:val="24"/>
        </w:rPr>
        <w:t xml:space="preserve">mplication de </w:t>
      </w:r>
      <w:r w:rsidR="005F28AC" w:rsidRPr="00DF5042">
        <w:rPr>
          <w:rFonts w:ascii="Times New Roman" w:hAnsi="Times New Roman"/>
          <w:b/>
          <w:bCs/>
          <w:i/>
          <w:sz w:val="24"/>
          <w:szCs w:val="24"/>
        </w:rPr>
        <w:t xml:space="preserve">cette </w:t>
      </w:r>
      <w:r w:rsidR="00CD2897" w:rsidRPr="00DF5042">
        <w:rPr>
          <w:rFonts w:ascii="Times New Roman" w:hAnsi="Times New Roman"/>
          <w:b/>
          <w:bCs/>
          <w:i/>
          <w:sz w:val="24"/>
          <w:szCs w:val="24"/>
        </w:rPr>
        <w:t>conclusion pour la suite du programme</w:t>
      </w:r>
      <w:r w:rsidR="00CD2897" w:rsidRPr="00DF5042">
        <w:rPr>
          <w:rFonts w:ascii="Times New Roman" w:hAnsi="Times New Roman"/>
          <w:bCs/>
          <w:sz w:val="24"/>
          <w:szCs w:val="24"/>
        </w:rPr>
        <w:t xml:space="preserve"> est de consolider le cadre organisationnel dans le sens d’un renforcement du M&amp;E et du décloisonnement des </w:t>
      </w:r>
      <w:r w:rsidR="005F28AC" w:rsidRPr="00DF5042">
        <w:rPr>
          <w:rFonts w:ascii="Times New Roman" w:hAnsi="Times New Roman"/>
          <w:bCs/>
          <w:sz w:val="24"/>
          <w:szCs w:val="24"/>
        </w:rPr>
        <w:t xml:space="preserve">deux unités de </w:t>
      </w:r>
      <w:r w:rsidR="00CD2897" w:rsidRPr="00DF5042">
        <w:rPr>
          <w:rFonts w:ascii="Times New Roman" w:hAnsi="Times New Roman"/>
          <w:bCs/>
          <w:sz w:val="24"/>
          <w:szCs w:val="24"/>
        </w:rPr>
        <w:t>portefeuille.</w:t>
      </w:r>
    </w:p>
    <w:p w:rsidR="00575618" w:rsidRPr="00DF5042" w:rsidRDefault="00575618" w:rsidP="005D1556">
      <w:pPr>
        <w:ind w:firstLine="0"/>
        <w:jc w:val="both"/>
        <w:rPr>
          <w:rFonts w:ascii="Times New Roman" w:hAnsi="Times New Roman"/>
          <w:bCs/>
          <w:sz w:val="24"/>
          <w:szCs w:val="24"/>
        </w:rPr>
      </w:pPr>
    </w:p>
    <w:p w:rsidR="006D1DB0" w:rsidRPr="00DF5042" w:rsidRDefault="00381126" w:rsidP="00D86B19">
      <w:pPr>
        <w:ind w:firstLine="0"/>
        <w:jc w:val="both"/>
        <w:rPr>
          <w:rFonts w:asciiTheme="minorHAnsi" w:hAnsiTheme="minorHAnsi" w:cstheme="minorHAnsi"/>
          <w:sz w:val="24"/>
          <w:szCs w:val="24"/>
        </w:rPr>
      </w:pPr>
      <w:r w:rsidRPr="00DF5042">
        <w:rPr>
          <w:rFonts w:ascii="Times New Roman" w:hAnsi="Times New Roman"/>
          <w:sz w:val="24"/>
          <w:szCs w:val="24"/>
        </w:rPr>
        <w:t>1</w:t>
      </w:r>
      <w:r w:rsidR="00FD79FE" w:rsidRPr="00DF5042">
        <w:rPr>
          <w:rFonts w:ascii="Times New Roman" w:hAnsi="Times New Roman"/>
          <w:sz w:val="24"/>
          <w:szCs w:val="24"/>
        </w:rPr>
        <w:t>4</w:t>
      </w:r>
      <w:r w:rsidR="000A2D2D" w:rsidRPr="00DF5042">
        <w:rPr>
          <w:rFonts w:ascii="Times New Roman" w:hAnsi="Times New Roman"/>
          <w:sz w:val="24"/>
          <w:szCs w:val="24"/>
        </w:rPr>
        <w:t>0</w:t>
      </w:r>
      <w:r w:rsidR="00570577" w:rsidRPr="00DF5042">
        <w:rPr>
          <w:rFonts w:ascii="Times New Roman" w:hAnsi="Times New Roman"/>
          <w:sz w:val="24"/>
          <w:szCs w:val="24"/>
        </w:rPr>
        <w:t>.</w:t>
      </w:r>
      <w:r w:rsidR="00570577" w:rsidRPr="00DF5042">
        <w:rPr>
          <w:rFonts w:ascii="Times New Roman" w:hAnsi="Times New Roman"/>
          <w:sz w:val="24"/>
          <w:szCs w:val="24"/>
        </w:rPr>
        <w:tab/>
      </w:r>
      <w:r w:rsidR="00773D7A" w:rsidRPr="00DF5042">
        <w:rPr>
          <w:rFonts w:ascii="Times New Roman" w:hAnsi="Times New Roman"/>
          <w:b/>
          <w:i/>
          <w:sz w:val="24"/>
          <w:szCs w:val="24"/>
          <w:u w:val="single"/>
        </w:rPr>
        <w:t>Conclusion #</w:t>
      </w:r>
      <w:r w:rsidR="008B5EF0" w:rsidRPr="00DF5042">
        <w:rPr>
          <w:rFonts w:ascii="Times New Roman" w:hAnsi="Times New Roman"/>
          <w:b/>
          <w:i/>
          <w:sz w:val="24"/>
          <w:szCs w:val="24"/>
          <w:u w:val="single"/>
        </w:rPr>
        <w:t>8</w:t>
      </w:r>
      <w:r w:rsidR="006D1DB0" w:rsidRPr="00DF5042">
        <w:rPr>
          <w:rFonts w:ascii="Times New Roman" w:hAnsi="Times New Roman"/>
          <w:sz w:val="24"/>
          <w:szCs w:val="24"/>
        </w:rPr>
        <w:t> :</w:t>
      </w:r>
      <w:r w:rsidR="007D1965" w:rsidRPr="00DF5042">
        <w:rPr>
          <w:rFonts w:ascii="Times New Roman" w:hAnsi="Times New Roman"/>
          <w:sz w:val="24"/>
          <w:szCs w:val="24"/>
        </w:rPr>
        <w:t xml:space="preserve"> </w:t>
      </w:r>
      <w:r w:rsidR="00CD2897" w:rsidRPr="00DF5042">
        <w:rPr>
          <w:rFonts w:ascii="Times New Roman" w:hAnsi="Times New Roman"/>
          <w:b/>
          <w:bCs/>
          <w:i/>
          <w:sz w:val="24"/>
          <w:szCs w:val="24"/>
        </w:rPr>
        <w:t>L’optimisation des ressources passe aussi par les synergies avec d’autres agences des Nations Unies, qui permettent de bonifier le rendu des investissements du programme en les complétant avec les concours de ces partenaires.</w:t>
      </w:r>
      <w:r w:rsidR="00575618" w:rsidRPr="00DF5042">
        <w:rPr>
          <w:rFonts w:ascii="Times New Roman" w:hAnsi="Times New Roman"/>
          <w:bCs/>
          <w:sz w:val="24"/>
          <w:szCs w:val="24"/>
        </w:rPr>
        <w:t xml:space="preserve"> L’assistance au système statistique national illustre bien cette dynamique</w:t>
      </w:r>
      <w:r w:rsidR="00241B66" w:rsidRPr="00DF5042">
        <w:rPr>
          <w:rFonts w:ascii="Times New Roman" w:hAnsi="Times New Roman"/>
          <w:bCs/>
          <w:sz w:val="24"/>
          <w:szCs w:val="24"/>
        </w:rPr>
        <w:t xml:space="preserve"> : le résultat obtenu est plus important que celui qu’auraient généré les ressources de chaque entité prises isolément. </w:t>
      </w:r>
      <w:r w:rsidR="00241B66" w:rsidRPr="00DF5042">
        <w:rPr>
          <w:rFonts w:asciiTheme="minorHAnsi" w:hAnsiTheme="minorHAnsi" w:cstheme="minorHAnsi"/>
          <w:sz w:val="24"/>
          <w:szCs w:val="24"/>
        </w:rPr>
        <w:t xml:space="preserve">Le protocole signé avec le </w:t>
      </w:r>
      <w:r w:rsidR="005F28AC" w:rsidRPr="00DF5042">
        <w:rPr>
          <w:rFonts w:asciiTheme="minorHAnsi" w:hAnsiTheme="minorHAnsi" w:cstheme="minorHAnsi"/>
          <w:sz w:val="24"/>
          <w:szCs w:val="24"/>
        </w:rPr>
        <w:t xml:space="preserve">PAM </w:t>
      </w:r>
      <w:r w:rsidR="00241B66" w:rsidRPr="00DF5042">
        <w:rPr>
          <w:rFonts w:asciiTheme="minorHAnsi" w:hAnsiTheme="minorHAnsi" w:cstheme="minorHAnsi"/>
          <w:sz w:val="24"/>
          <w:szCs w:val="24"/>
        </w:rPr>
        <w:t xml:space="preserve">est aussi un levier d’efficience en perspective : l’appui du programme au système national de normalisation permettra de certifier des productions agricoles qui, dans le cadre de ce partenariat, trouveront un débouché important </w:t>
      </w:r>
      <w:r w:rsidR="005F28AC" w:rsidRPr="00DF5042">
        <w:rPr>
          <w:rFonts w:asciiTheme="minorHAnsi" w:hAnsiTheme="minorHAnsi" w:cstheme="minorHAnsi"/>
          <w:sz w:val="24"/>
          <w:szCs w:val="24"/>
        </w:rPr>
        <w:t xml:space="preserve">dans le réseau de </w:t>
      </w:r>
      <w:r w:rsidR="00241B66" w:rsidRPr="00DF5042">
        <w:rPr>
          <w:rFonts w:asciiTheme="minorHAnsi" w:hAnsiTheme="minorHAnsi" w:cstheme="minorHAnsi"/>
          <w:sz w:val="24"/>
          <w:szCs w:val="24"/>
        </w:rPr>
        <w:t xml:space="preserve">cantines scolaires </w:t>
      </w:r>
      <w:r w:rsidR="005F28AC" w:rsidRPr="00DF5042">
        <w:rPr>
          <w:rFonts w:asciiTheme="minorHAnsi" w:hAnsiTheme="minorHAnsi" w:cstheme="minorHAnsi"/>
          <w:sz w:val="24"/>
          <w:szCs w:val="24"/>
        </w:rPr>
        <w:t xml:space="preserve">exploitées </w:t>
      </w:r>
      <w:r w:rsidR="00241B66" w:rsidRPr="00DF5042">
        <w:rPr>
          <w:rFonts w:asciiTheme="minorHAnsi" w:hAnsiTheme="minorHAnsi" w:cstheme="minorHAnsi"/>
          <w:sz w:val="24"/>
          <w:szCs w:val="24"/>
        </w:rPr>
        <w:t>par le PAM.</w:t>
      </w:r>
    </w:p>
    <w:p w:rsidR="00F66D57" w:rsidRPr="00DF5042" w:rsidRDefault="00F66D57" w:rsidP="00D86B19">
      <w:pPr>
        <w:ind w:firstLine="0"/>
        <w:jc w:val="both"/>
        <w:rPr>
          <w:rFonts w:asciiTheme="minorHAnsi" w:hAnsiTheme="minorHAnsi" w:cstheme="minorHAnsi"/>
          <w:sz w:val="24"/>
          <w:szCs w:val="24"/>
        </w:rPr>
      </w:pPr>
    </w:p>
    <w:p w:rsidR="00F66D57" w:rsidRPr="00DF5042" w:rsidRDefault="00FD79FE" w:rsidP="00D86B19">
      <w:pPr>
        <w:ind w:firstLine="0"/>
        <w:jc w:val="both"/>
        <w:rPr>
          <w:rFonts w:ascii="Times New Roman" w:hAnsi="Times New Roman"/>
          <w:sz w:val="24"/>
          <w:szCs w:val="24"/>
        </w:rPr>
      </w:pPr>
      <w:r w:rsidRPr="00DF5042">
        <w:rPr>
          <w:rFonts w:asciiTheme="minorHAnsi" w:hAnsiTheme="minorHAnsi" w:cstheme="minorHAnsi"/>
          <w:sz w:val="24"/>
          <w:szCs w:val="24"/>
        </w:rPr>
        <w:t>14</w:t>
      </w:r>
      <w:r w:rsidR="000A2D2D" w:rsidRPr="00DF5042">
        <w:rPr>
          <w:rFonts w:asciiTheme="minorHAnsi" w:hAnsiTheme="minorHAnsi" w:cstheme="minorHAnsi"/>
          <w:sz w:val="24"/>
          <w:szCs w:val="24"/>
        </w:rPr>
        <w:t>1</w:t>
      </w:r>
      <w:r w:rsidR="00381126" w:rsidRPr="00DF5042">
        <w:rPr>
          <w:rFonts w:asciiTheme="minorHAnsi" w:hAnsiTheme="minorHAnsi" w:cstheme="minorHAnsi"/>
          <w:sz w:val="24"/>
          <w:szCs w:val="24"/>
        </w:rPr>
        <w:t>.</w:t>
      </w:r>
      <w:r w:rsidR="00F66D57" w:rsidRPr="00DF5042">
        <w:rPr>
          <w:rFonts w:asciiTheme="minorHAnsi" w:hAnsiTheme="minorHAnsi" w:cstheme="minorHAnsi"/>
          <w:sz w:val="24"/>
          <w:szCs w:val="24"/>
        </w:rPr>
        <w:tab/>
      </w:r>
      <w:r w:rsidR="00CD2897" w:rsidRPr="00DF5042">
        <w:rPr>
          <w:rFonts w:ascii="Times New Roman" w:hAnsi="Times New Roman"/>
          <w:b/>
          <w:bCs/>
          <w:i/>
          <w:sz w:val="24"/>
          <w:szCs w:val="24"/>
        </w:rPr>
        <w:t>L’i</w:t>
      </w:r>
      <w:r w:rsidR="00CD2897" w:rsidRPr="00DF5042">
        <w:rPr>
          <w:rFonts w:asciiTheme="minorHAnsi" w:hAnsiTheme="minorHAnsi" w:cstheme="minorHAnsi"/>
          <w:b/>
          <w:i/>
          <w:sz w:val="24"/>
          <w:szCs w:val="24"/>
        </w:rPr>
        <w:t>mplication de cette conclusion pour la suite du programme</w:t>
      </w:r>
      <w:r w:rsidR="00CD2897" w:rsidRPr="00DF5042">
        <w:rPr>
          <w:rFonts w:asciiTheme="minorHAnsi" w:hAnsiTheme="minorHAnsi" w:cstheme="minorHAnsi"/>
          <w:sz w:val="24"/>
          <w:szCs w:val="24"/>
        </w:rPr>
        <w:t> est de poursuivre cette dynamique en l’amplifiant.</w:t>
      </w:r>
    </w:p>
    <w:p w:rsidR="00D86B19" w:rsidRPr="00DF5042" w:rsidRDefault="00D86B19" w:rsidP="00D86B19">
      <w:pPr>
        <w:ind w:firstLine="0"/>
        <w:jc w:val="both"/>
        <w:rPr>
          <w:rFonts w:ascii="Times New Roman" w:hAnsi="Times New Roman"/>
          <w:sz w:val="24"/>
          <w:szCs w:val="24"/>
        </w:rPr>
      </w:pPr>
    </w:p>
    <w:p w:rsidR="00CA7C0C" w:rsidRPr="00DF5042" w:rsidRDefault="00CA7C0C" w:rsidP="004720F2">
      <w:pPr>
        <w:pStyle w:val="Titre3"/>
        <w:numPr>
          <w:ilvl w:val="1"/>
          <w:numId w:val="29"/>
        </w:numPr>
        <w:pBdr>
          <w:bottom w:val="none" w:sz="0" w:space="0" w:color="auto"/>
        </w:pBdr>
        <w:spacing w:before="0" w:after="0"/>
        <w:rPr>
          <w:rFonts w:ascii="Times New Roman" w:hAnsi="Times New Roman"/>
          <w:b/>
          <w:color w:val="auto"/>
        </w:rPr>
      </w:pPr>
      <w:bookmarkStart w:id="104" w:name="_Toc87597822"/>
      <w:r w:rsidRPr="00DF5042">
        <w:rPr>
          <w:rFonts w:ascii="Times New Roman" w:hAnsi="Times New Roman"/>
          <w:b/>
          <w:color w:val="auto"/>
        </w:rPr>
        <w:t>Durabilité</w:t>
      </w:r>
      <w:bookmarkEnd w:id="104"/>
    </w:p>
    <w:p w:rsidR="00CA7C0C" w:rsidRPr="00DF5042" w:rsidRDefault="00CA7C0C" w:rsidP="000A1278">
      <w:pPr>
        <w:ind w:firstLine="0"/>
        <w:rPr>
          <w:rFonts w:ascii="Times New Roman" w:hAnsi="Times New Roman"/>
          <w:b/>
          <w:i/>
          <w:sz w:val="24"/>
          <w:szCs w:val="24"/>
          <w:u w:val="single"/>
        </w:rPr>
      </w:pPr>
    </w:p>
    <w:p w:rsidR="005F28AC" w:rsidRPr="00DF5042" w:rsidRDefault="00570577" w:rsidP="008753D5">
      <w:pPr>
        <w:ind w:firstLine="0"/>
        <w:jc w:val="both"/>
        <w:rPr>
          <w:rFonts w:ascii="Times New Roman" w:hAnsi="Times New Roman"/>
          <w:bCs/>
          <w:sz w:val="24"/>
          <w:szCs w:val="24"/>
        </w:rPr>
      </w:pPr>
      <w:r w:rsidRPr="00DF5042">
        <w:rPr>
          <w:rFonts w:ascii="Times New Roman" w:hAnsi="Times New Roman"/>
          <w:sz w:val="24"/>
          <w:szCs w:val="24"/>
        </w:rPr>
        <w:t>1</w:t>
      </w:r>
      <w:r w:rsidR="00FD79FE" w:rsidRPr="00DF5042">
        <w:rPr>
          <w:rFonts w:ascii="Times New Roman" w:hAnsi="Times New Roman"/>
          <w:sz w:val="24"/>
          <w:szCs w:val="24"/>
        </w:rPr>
        <w:t>4</w:t>
      </w:r>
      <w:r w:rsidR="006B6F1E" w:rsidRPr="00DF5042">
        <w:rPr>
          <w:rFonts w:ascii="Times New Roman" w:hAnsi="Times New Roman"/>
          <w:sz w:val="24"/>
          <w:szCs w:val="24"/>
        </w:rPr>
        <w:t>2</w:t>
      </w:r>
      <w:r w:rsidRPr="00DF5042">
        <w:rPr>
          <w:rFonts w:ascii="Times New Roman" w:hAnsi="Times New Roman"/>
          <w:sz w:val="24"/>
          <w:szCs w:val="24"/>
        </w:rPr>
        <w:t>.</w:t>
      </w:r>
      <w:r w:rsidRPr="00DF5042">
        <w:rPr>
          <w:rFonts w:ascii="Times New Roman" w:hAnsi="Times New Roman"/>
          <w:sz w:val="24"/>
          <w:szCs w:val="24"/>
        </w:rPr>
        <w:tab/>
      </w:r>
      <w:r w:rsidR="007E5CAD" w:rsidRPr="00DF5042">
        <w:rPr>
          <w:rFonts w:ascii="Times New Roman" w:hAnsi="Times New Roman"/>
          <w:b/>
          <w:i/>
          <w:sz w:val="24"/>
          <w:szCs w:val="24"/>
          <w:u w:val="single"/>
        </w:rPr>
        <w:t>Con</w:t>
      </w:r>
      <w:r w:rsidR="007D6F07" w:rsidRPr="00DF5042">
        <w:rPr>
          <w:rFonts w:ascii="Times New Roman" w:hAnsi="Times New Roman"/>
          <w:b/>
          <w:i/>
          <w:sz w:val="24"/>
          <w:szCs w:val="24"/>
          <w:u w:val="single"/>
        </w:rPr>
        <w:t>clusion</w:t>
      </w:r>
      <w:r w:rsidR="007E5CAD" w:rsidRPr="00DF5042">
        <w:rPr>
          <w:rFonts w:ascii="Times New Roman" w:hAnsi="Times New Roman"/>
          <w:b/>
          <w:i/>
          <w:sz w:val="24"/>
          <w:szCs w:val="24"/>
          <w:u w:val="single"/>
        </w:rPr>
        <w:t xml:space="preserve"> #</w:t>
      </w:r>
      <w:r w:rsidR="008B5EF0" w:rsidRPr="00DF5042">
        <w:rPr>
          <w:rFonts w:ascii="Times New Roman" w:hAnsi="Times New Roman"/>
          <w:b/>
          <w:i/>
          <w:sz w:val="24"/>
          <w:szCs w:val="24"/>
          <w:u w:val="single"/>
        </w:rPr>
        <w:t>9</w:t>
      </w:r>
      <w:r w:rsidR="00CA7C0C" w:rsidRPr="00DF5042">
        <w:rPr>
          <w:rFonts w:ascii="Times New Roman" w:hAnsi="Times New Roman"/>
          <w:sz w:val="24"/>
          <w:szCs w:val="24"/>
        </w:rPr>
        <w:t> :</w:t>
      </w:r>
      <w:r w:rsidR="002252A4" w:rsidRPr="00DF5042">
        <w:rPr>
          <w:rFonts w:ascii="Times New Roman" w:hAnsi="Times New Roman"/>
          <w:sz w:val="24"/>
          <w:szCs w:val="24"/>
        </w:rPr>
        <w:t xml:space="preserve"> </w:t>
      </w:r>
      <w:r w:rsidR="00CD2897" w:rsidRPr="00DF5042">
        <w:rPr>
          <w:rFonts w:ascii="Times New Roman" w:hAnsi="Times New Roman"/>
          <w:b/>
          <w:i/>
          <w:sz w:val="24"/>
          <w:szCs w:val="24"/>
        </w:rPr>
        <w:t>L’ancrage des projets dans les structures courantes de l’Etat et les dynamiques de renforcement de capacités à l’œuvre dans le programme préfigurent un bon niveau de pérennité des acquis, malgré des déficits d’appropriation nationale à certains niveaux et sur certaines interventions.</w:t>
      </w:r>
      <w:r w:rsidR="00404E74" w:rsidRPr="00DF5042">
        <w:rPr>
          <w:rFonts w:ascii="Times New Roman" w:hAnsi="Times New Roman"/>
          <w:b/>
          <w:i/>
          <w:sz w:val="24"/>
          <w:szCs w:val="24"/>
        </w:rPr>
        <w:t xml:space="preserve"> </w:t>
      </w:r>
      <w:r w:rsidR="006D0EF2" w:rsidRPr="00DF5042">
        <w:rPr>
          <w:rFonts w:ascii="Times New Roman" w:hAnsi="Times New Roman"/>
          <w:bCs/>
          <w:sz w:val="24"/>
          <w:szCs w:val="24"/>
        </w:rPr>
        <w:t xml:space="preserve"> </w:t>
      </w:r>
      <w:r w:rsidR="00404E74" w:rsidRPr="00DF5042">
        <w:rPr>
          <w:rFonts w:ascii="Times New Roman" w:hAnsi="Times New Roman"/>
          <w:bCs/>
          <w:sz w:val="24"/>
          <w:szCs w:val="24"/>
        </w:rPr>
        <w:t>Les projets sont insérés dans les entités nationales bénéficiaires. Les équipes de projet sont des personnels en responsabilité dans l</w:t>
      </w:r>
      <w:r w:rsidR="005F28AC" w:rsidRPr="00DF5042">
        <w:rPr>
          <w:rFonts w:ascii="Times New Roman" w:hAnsi="Times New Roman"/>
          <w:bCs/>
          <w:sz w:val="24"/>
          <w:szCs w:val="24"/>
        </w:rPr>
        <w:t>es</w:t>
      </w:r>
      <w:r w:rsidR="00404E74" w:rsidRPr="00DF5042">
        <w:rPr>
          <w:rFonts w:ascii="Times New Roman" w:hAnsi="Times New Roman"/>
          <w:bCs/>
          <w:sz w:val="24"/>
          <w:szCs w:val="24"/>
        </w:rPr>
        <w:t xml:space="preserve"> structure</w:t>
      </w:r>
      <w:r w:rsidR="005F28AC" w:rsidRPr="00DF5042">
        <w:rPr>
          <w:rFonts w:ascii="Times New Roman" w:hAnsi="Times New Roman"/>
          <w:bCs/>
          <w:sz w:val="24"/>
          <w:szCs w:val="24"/>
        </w:rPr>
        <w:t>s</w:t>
      </w:r>
      <w:r w:rsidR="00404E74" w:rsidRPr="00DF5042">
        <w:rPr>
          <w:rFonts w:ascii="Times New Roman" w:hAnsi="Times New Roman"/>
          <w:bCs/>
          <w:sz w:val="24"/>
          <w:szCs w:val="24"/>
        </w:rPr>
        <w:t xml:space="preserve"> d’accueil, à l’exception d’un assistant financier </w:t>
      </w:r>
      <w:r w:rsidR="00C218FA" w:rsidRPr="00DF5042">
        <w:rPr>
          <w:rFonts w:ascii="Times New Roman" w:hAnsi="Times New Roman"/>
          <w:bCs/>
          <w:sz w:val="24"/>
          <w:szCs w:val="24"/>
        </w:rPr>
        <w:t xml:space="preserve">et, dans quelques cas, d’un chargé de suivi-évaluation, </w:t>
      </w:r>
      <w:r w:rsidR="00404E74" w:rsidRPr="00DF5042">
        <w:rPr>
          <w:rFonts w:ascii="Times New Roman" w:hAnsi="Times New Roman"/>
          <w:bCs/>
          <w:sz w:val="24"/>
          <w:szCs w:val="24"/>
        </w:rPr>
        <w:t>qui s</w:t>
      </w:r>
      <w:r w:rsidR="00C218FA" w:rsidRPr="00DF5042">
        <w:rPr>
          <w:rFonts w:ascii="Times New Roman" w:hAnsi="Times New Roman"/>
          <w:bCs/>
          <w:sz w:val="24"/>
          <w:szCs w:val="24"/>
        </w:rPr>
        <w:t>on</w:t>
      </w:r>
      <w:r w:rsidR="00404E74" w:rsidRPr="00DF5042">
        <w:rPr>
          <w:rFonts w:ascii="Times New Roman" w:hAnsi="Times New Roman"/>
          <w:bCs/>
          <w:sz w:val="24"/>
          <w:szCs w:val="24"/>
        </w:rPr>
        <w:t>t le</w:t>
      </w:r>
      <w:r w:rsidR="00C218FA" w:rsidRPr="00DF5042">
        <w:rPr>
          <w:rFonts w:ascii="Times New Roman" w:hAnsi="Times New Roman"/>
          <w:bCs/>
          <w:sz w:val="24"/>
          <w:szCs w:val="24"/>
        </w:rPr>
        <w:t>s</w:t>
      </w:r>
      <w:r w:rsidR="00404E74" w:rsidRPr="00DF5042">
        <w:rPr>
          <w:rFonts w:ascii="Times New Roman" w:hAnsi="Times New Roman"/>
          <w:bCs/>
          <w:sz w:val="24"/>
          <w:szCs w:val="24"/>
        </w:rPr>
        <w:t xml:space="preserve"> seul</w:t>
      </w:r>
      <w:r w:rsidR="00C218FA" w:rsidRPr="00DF5042">
        <w:rPr>
          <w:rFonts w:ascii="Times New Roman" w:hAnsi="Times New Roman"/>
          <w:bCs/>
          <w:sz w:val="24"/>
          <w:szCs w:val="24"/>
        </w:rPr>
        <w:t>s</w:t>
      </w:r>
      <w:r w:rsidR="00404E74" w:rsidRPr="00DF5042">
        <w:rPr>
          <w:rFonts w:ascii="Times New Roman" w:hAnsi="Times New Roman"/>
          <w:bCs/>
          <w:sz w:val="24"/>
          <w:szCs w:val="24"/>
        </w:rPr>
        <w:t xml:space="preserve"> recrutement</w:t>
      </w:r>
      <w:r w:rsidR="00C218FA" w:rsidRPr="00DF5042">
        <w:rPr>
          <w:rFonts w:ascii="Times New Roman" w:hAnsi="Times New Roman"/>
          <w:bCs/>
          <w:sz w:val="24"/>
          <w:szCs w:val="24"/>
        </w:rPr>
        <w:t>s</w:t>
      </w:r>
      <w:r w:rsidR="00404E74" w:rsidRPr="00DF5042">
        <w:rPr>
          <w:rFonts w:ascii="Times New Roman" w:hAnsi="Times New Roman"/>
          <w:bCs/>
          <w:sz w:val="24"/>
          <w:szCs w:val="24"/>
        </w:rPr>
        <w:t xml:space="preserve"> ad hoc d</w:t>
      </w:r>
      <w:r w:rsidR="005F28AC" w:rsidRPr="00DF5042">
        <w:rPr>
          <w:rFonts w:ascii="Times New Roman" w:hAnsi="Times New Roman"/>
          <w:bCs/>
          <w:sz w:val="24"/>
          <w:szCs w:val="24"/>
        </w:rPr>
        <w:t>e</w:t>
      </w:r>
      <w:r w:rsidR="00404E74" w:rsidRPr="00DF5042">
        <w:rPr>
          <w:rFonts w:ascii="Times New Roman" w:hAnsi="Times New Roman"/>
          <w:bCs/>
          <w:sz w:val="24"/>
          <w:szCs w:val="24"/>
        </w:rPr>
        <w:t xml:space="preserve"> projet. Cette modalité a l’avantage de favoriser l’appropriation tout en minorant les dépenses nouvelles que les structures doivent encourir après le projet pour en pérenniser le bénéfice. A la bas</w:t>
      </w:r>
      <w:r w:rsidR="005F28AC" w:rsidRPr="00DF5042">
        <w:rPr>
          <w:rFonts w:ascii="Times New Roman" w:hAnsi="Times New Roman"/>
          <w:bCs/>
          <w:sz w:val="24"/>
          <w:szCs w:val="24"/>
        </w:rPr>
        <w:t xml:space="preserve">e, les interventions s’appuient </w:t>
      </w:r>
      <w:r w:rsidR="00404E74" w:rsidRPr="00DF5042">
        <w:rPr>
          <w:rFonts w:ascii="Times New Roman" w:hAnsi="Times New Roman"/>
          <w:bCs/>
          <w:sz w:val="24"/>
          <w:szCs w:val="24"/>
        </w:rPr>
        <w:t xml:space="preserve">sur des groupements communautaires qui sont accompagnés en termes de renforcement de capacités </w:t>
      </w:r>
      <w:r w:rsidR="005F28AC" w:rsidRPr="00DF5042">
        <w:rPr>
          <w:rFonts w:ascii="Times New Roman" w:hAnsi="Times New Roman"/>
          <w:bCs/>
          <w:sz w:val="24"/>
          <w:szCs w:val="24"/>
        </w:rPr>
        <w:t xml:space="preserve">d’organisation et </w:t>
      </w:r>
      <w:r w:rsidR="00404E74" w:rsidRPr="00DF5042">
        <w:rPr>
          <w:rFonts w:ascii="Times New Roman" w:hAnsi="Times New Roman"/>
          <w:bCs/>
          <w:sz w:val="24"/>
          <w:szCs w:val="24"/>
        </w:rPr>
        <w:t>de gestion.</w:t>
      </w:r>
    </w:p>
    <w:p w:rsidR="005F28AC" w:rsidRPr="00DF5042" w:rsidRDefault="005F28AC" w:rsidP="008753D5">
      <w:pPr>
        <w:ind w:firstLine="0"/>
        <w:jc w:val="both"/>
        <w:rPr>
          <w:rFonts w:ascii="Times New Roman" w:hAnsi="Times New Roman"/>
          <w:bCs/>
          <w:sz w:val="24"/>
          <w:szCs w:val="24"/>
        </w:rPr>
      </w:pPr>
    </w:p>
    <w:p w:rsidR="008753D5" w:rsidRPr="00DF5042" w:rsidRDefault="00E70779" w:rsidP="008753D5">
      <w:pPr>
        <w:ind w:firstLine="0"/>
        <w:jc w:val="both"/>
        <w:rPr>
          <w:rFonts w:ascii="Times New Roman" w:hAnsi="Times New Roman"/>
          <w:sz w:val="24"/>
          <w:szCs w:val="24"/>
        </w:rPr>
      </w:pPr>
      <w:r w:rsidRPr="00DF5042">
        <w:rPr>
          <w:rFonts w:ascii="Times New Roman" w:hAnsi="Times New Roman"/>
          <w:bCs/>
          <w:sz w:val="24"/>
          <w:szCs w:val="24"/>
        </w:rPr>
        <w:t>14</w:t>
      </w:r>
      <w:r w:rsidR="006B6F1E" w:rsidRPr="00DF5042">
        <w:rPr>
          <w:rFonts w:ascii="Times New Roman" w:hAnsi="Times New Roman"/>
          <w:bCs/>
          <w:sz w:val="24"/>
          <w:szCs w:val="24"/>
        </w:rPr>
        <w:t>3</w:t>
      </w:r>
      <w:r w:rsidRPr="00DF5042">
        <w:rPr>
          <w:rFonts w:ascii="Times New Roman" w:hAnsi="Times New Roman"/>
          <w:bCs/>
          <w:sz w:val="24"/>
          <w:szCs w:val="24"/>
        </w:rPr>
        <w:t>.</w:t>
      </w:r>
      <w:r w:rsidR="005F28AC" w:rsidRPr="00DF5042">
        <w:rPr>
          <w:rFonts w:ascii="Times New Roman" w:hAnsi="Times New Roman"/>
          <w:bCs/>
          <w:sz w:val="24"/>
          <w:szCs w:val="24"/>
        </w:rPr>
        <w:tab/>
      </w:r>
      <w:r w:rsidR="00C218FA" w:rsidRPr="00DF5042">
        <w:rPr>
          <w:rFonts w:ascii="Times New Roman" w:hAnsi="Times New Roman"/>
          <w:bCs/>
          <w:sz w:val="24"/>
          <w:szCs w:val="24"/>
        </w:rPr>
        <w:t>T</w:t>
      </w:r>
      <w:r w:rsidR="001C2294" w:rsidRPr="00DF5042">
        <w:rPr>
          <w:rFonts w:ascii="Times New Roman" w:hAnsi="Times New Roman"/>
          <w:bCs/>
          <w:sz w:val="24"/>
          <w:szCs w:val="24"/>
        </w:rPr>
        <w:t>outefois, des maires ont pu se sentir non suffisamment impliqués et refréner leur engagement dans l’après projet.</w:t>
      </w:r>
      <w:r w:rsidR="005F28AC" w:rsidRPr="00DF5042">
        <w:rPr>
          <w:rFonts w:ascii="Times New Roman" w:hAnsi="Times New Roman"/>
          <w:bCs/>
          <w:sz w:val="24"/>
          <w:szCs w:val="24"/>
        </w:rPr>
        <w:t xml:space="preserve"> Le profil très politique de ces élus rend aussi assez délicat leur alignement sur la ligne strictement technique et stratégique qui celle du programme.</w:t>
      </w:r>
      <w:r w:rsidR="001C2294" w:rsidRPr="00DF5042">
        <w:rPr>
          <w:rFonts w:ascii="Times New Roman" w:hAnsi="Times New Roman"/>
          <w:bCs/>
          <w:sz w:val="24"/>
          <w:szCs w:val="24"/>
        </w:rPr>
        <w:t xml:space="preserve"> Ailleurs, dans le cycle précédent notamment, la durabilité d’avantage</w:t>
      </w:r>
      <w:r w:rsidR="00C218FA" w:rsidRPr="00DF5042">
        <w:rPr>
          <w:rFonts w:ascii="Times New Roman" w:hAnsi="Times New Roman"/>
          <w:bCs/>
          <w:sz w:val="24"/>
          <w:szCs w:val="24"/>
        </w:rPr>
        <w:t>s</w:t>
      </w:r>
      <w:r w:rsidR="001C2294" w:rsidRPr="00DF5042">
        <w:rPr>
          <w:rFonts w:ascii="Times New Roman" w:hAnsi="Times New Roman"/>
          <w:bCs/>
          <w:sz w:val="24"/>
          <w:szCs w:val="24"/>
        </w:rPr>
        <w:t xml:space="preserve"> d’éducation et de santé a pu se ressentir d’une intégration insuffisante des ouvrages correspondants dans les cartes nationales scolaire et sanitaire, respectivement.</w:t>
      </w:r>
      <w:r w:rsidR="008B5EF0" w:rsidRPr="00DF5042">
        <w:rPr>
          <w:rFonts w:ascii="Times New Roman" w:hAnsi="Times New Roman"/>
          <w:bCs/>
          <w:sz w:val="24"/>
          <w:szCs w:val="24"/>
        </w:rPr>
        <w:t xml:space="preserve"> Dans d’autres</w:t>
      </w:r>
      <w:r w:rsidR="005F28AC" w:rsidRPr="00DF5042">
        <w:rPr>
          <w:rFonts w:ascii="Times New Roman" w:hAnsi="Times New Roman"/>
          <w:bCs/>
          <w:sz w:val="24"/>
          <w:szCs w:val="24"/>
        </w:rPr>
        <w:t xml:space="preserve"> cas encore</w:t>
      </w:r>
      <w:r w:rsidR="008B5EF0" w:rsidRPr="00DF5042">
        <w:rPr>
          <w:rFonts w:ascii="Times New Roman" w:hAnsi="Times New Roman"/>
          <w:bCs/>
          <w:sz w:val="24"/>
          <w:szCs w:val="24"/>
        </w:rPr>
        <w:t xml:space="preserve">, les liaisons </w:t>
      </w:r>
      <w:r w:rsidR="005F28AC" w:rsidRPr="00DF5042">
        <w:rPr>
          <w:rFonts w:ascii="Times New Roman" w:hAnsi="Times New Roman"/>
          <w:bCs/>
          <w:sz w:val="24"/>
          <w:szCs w:val="24"/>
        </w:rPr>
        <w:t xml:space="preserve"> </w:t>
      </w:r>
      <w:r w:rsidR="008B5EF0" w:rsidRPr="00DF5042">
        <w:rPr>
          <w:rFonts w:ascii="Times New Roman" w:hAnsi="Times New Roman"/>
          <w:bCs/>
          <w:sz w:val="24"/>
          <w:szCs w:val="24"/>
        </w:rPr>
        <w:t>du projet avec l’environnement ne sont pas suffisamment explicitées et sécurisé</w:t>
      </w:r>
      <w:r w:rsidR="00C218FA" w:rsidRPr="00DF5042">
        <w:rPr>
          <w:rFonts w:ascii="Times New Roman" w:hAnsi="Times New Roman"/>
          <w:bCs/>
          <w:sz w:val="24"/>
          <w:szCs w:val="24"/>
        </w:rPr>
        <w:t>es</w:t>
      </w:r>
      <w:r w:rsidR="008B5EF0" w:rsidRPr="00DF5042">
        <w:rPr>
          <w:rFonts w:ascii="Times New Roman" w:hAnsi="Times New Roman"/>
          <w:bCs/>
          <w:sz w:val="24"/>
          <w:szCs w:val="24"/>
        </w:rPr>
        <w:t xml:space="preserve"> pour permettre des résultats </w:t>
      </w:r>
      <w:r w:rsidR="005138FA" w:rsidRPr="00DF5042">
        <w:rPr>
          <w:rFonts w:ascii="Times New Roman" w:hAnsi="Times New Roman"/>
          <w:bCs/>
          <w:sz w:val="24"/>
          <w:szCs w:val="24"/>
        </w:rPr>
        <w:t>v</w:t>
      </w:r>
      <w:r w:rsidR="008B5EF0" w:rsidRPr="00DF5042">
        <w:rPr>
          <w:rFonts w:ascii="Times New Roman" w:hAnsi="Times New Roman"/>
          <w:bCs/>
          <w:sz w:val="24"/>
          <w:szCs w:val="24"/>
        </w:rPr>
        <w:t>iables : l’insertion économique</w:t>
      </w:r>
      <w:r w:rsidR="00A53FFB" w:rsidRPr="00DF5042">
        <w:rPr>
          <w:rFonts w:ascii="Times New Roman" w:hAnsi="Times New Roman"/>
          <w:bCs/>
          <w:sz w:val="24"/>
          <w:szCs w:val="24"/>
        </w:rPr>
        <w:t xml:space="preserve"> des jeunes, dans le cadre du Projet de Développement de l’Agrobusiness au Bénin (PDAB),</w:t>
      </w:r>
      <w:r w:rsidR="008B5EF0" w:rsidRPr="00DF5042">
        <w:rPr>
          <w:rFonts w:ascii="Times New Roman" w:hAnsi="Times New Roman"/>
          <w:bCs/>
          <w:sz w:val="24"/>
          <w:szCs w:val="24"/>
        </w:rPr>
        <w:t xml:space="preserve"> se heurte aux résistances du système bancaire vis-à-vis à la politique de sûretés mise en place </w:t>
      </w:r>
      <w:r w:rsidR="005F28AC" w:rsidRPr="00DF5042">
        <w:rPr>
          <w:rFonts w:ascii="Times New Roman" w:hAnsi="Times New Roman"/>
          <w:bCs/>
          <w:sz w:val="24"/>
          <w:szCs w:val="24"/>
        </w:rPr>
        <w:t>par l’Etat à travers le</w:t>
      </w:r>
      <w:r w:rsidR="008B5EF0" w:rsidRPr="00DF5042">
        <w:rPr>
          <w:rFonts w:ascii="Times New Roman" w:hAnsi="Times New Roman"/>
          <w:bCs/>
          <w:sz w:val="24"/>
          <w:szCs w:val="24"/>
        </w:rPr>
        <w:t xml:space="preserve"> Fond</w:t>
      </w:r>
      <w:r w:rsidR="00C218FA" w:rsidRPr="00DF5042">
        <w:rPr>
          <w:rFonts w:ascii="Times New Roman" w:hAnsi="Times New Roman"/>
          <w:bCs/>
          <w:sz w:val="24"/>
          <w:szCs w:val="24"/>
        </w:rPr>
        <w:t>s</w:t>
      </w:r>
      <w:r w:rsidR="008B5EF0" w:rsidRPr="00DF5042">
        <w:rPr>
          <w:rFonts w:ascii="Times New Roman" w:hAnsi="Times New Roman"/>
          <w:bCs/>
          <w:sz w:val="24"/>
          <w:szCs w:val="24"/>
        </w:rPr>
        <w:t xml:space="preserve"> de </w:t>
      </w:r>
      <w:r w:rsidR="00C218FA" w:rsidRPr="00DF5042">
        <w:rPr>
          <w:rFonts w:ascii="Times New Roman" w:hAnsi="Times New Roman"/>
          <w:bCs/>
          <w:sz w:val="24"/>
          <w:szCs w:val="24"/>
        </w:rPr>
        <w:t>Garantie du Développement A</w:t>
      </w:r>
      <w:r w:rsidR="008B5EF0" w:rsidRPr="00DF5042">
        <w:rPr>
          <w:rFonts w:ascii="Times New Roman" w:hAnsi="Times New Roman"/>
          <w:bCs/>
          <w:sz w:val="24"/>
          <w:szCs w:val="24"/>
        </w:rPr>
        <w:t>gricole</w:t>
      </w:r>
      <w:r w:rsidR="008B5EF0" w:rsidRPr="00DF5042">
        <w:rPr>
          <w:rStyle w:val="Appelnotedebasdep"/>
          <w:rFonts w:ascii="Times New Roman" w:hAnsi="Times New Roman"/>
          <w:bCs/>
          <w:szCs w:val="24"/>
        </w:rPr>
        <w:footnoteReference w:id="8"/>
      </w:r>
      <w:r w:rsidR="008B5EF0" w:rsidRPr="00DF5042">
        <w:rPr>
          <w:rFonts w:ascii="Times New Roman" w:hAnsi="Times New Roman"/>
          <w:bCs/>
          <w:sz w:val="24"/>
          <w:szCs w:val="24"/>
        </w:rPr>
        <w:t>.</w:t>
      </w:r>
    </w:p>
    <w:p w:rsidR="007E5CAD" w:rsidRPr="00DF5042" w:rsidRDefault="007E5CAD" w:rsidP="000A1278">
      <w:pPr>
        <w:ind w:firstLine="0"/>
        <w:rPr>
          <w:rFonts w:ascii="Times New Roman" w:hAnsi="Times New Roman"/>
          <w:sz w:val="24"/>
          <w:szCs w:val="24"/>
        </w:rPr>
      </w:pPr>
    </w:p>
    <w:p w:rsidR="00F66D57" w:rsidRPr="00DF5042" w:rsidRDefault="00381126" w:rsidP="00F66D57">
      <w:pPr>
        <w:ind w:firstLine="0"/>
        <w:jc w:val="both"/>
        <w:rPr>
          <w:rFonts w:ascii="Times New Roman" w:eastAsia="Calibri" w:hAnsi="Times New Roman"/>
          <w:sz w:val="24"/>
          <w:szCs w:val="24"/>
          <w:lang w:bidi="ar-SA"/>
        </w:rPr>
      </w:pPr>
      <w:r w:rsidRPr="00DF5042">
        <w:rPr>
          <w:rFonts w:ascii="Times New Roman" w:eastAsia="Calibri" w:hAnsi="Times New Roman"/>
          <w:sz w:val="24"/>
          <w:szCs w:val="24"/>
          <w:lang w:bidi="ar-SA"/>
        </w:rPr>
        <w:t>1</w:t>
      </w:r>
      <w:r w:rsidR="006B6F1E" w:rsidRPr="00DF5042">
        <w:rPr>
          <w:rFonts w:ascii="Times New Roman" w:eastAsia="Calibri" w:hAnsi="Times New Roman"/>
          <w:sz w:val="24"/>
          <w:szCs w:val="24"/>
          <w:lang w:bidi="ar-SA"/>
        </w:rPr>
        <w:t>44</w:t>
      </w:r>
      <w:r w:rsidRPr="00DF5042">
        <w:rPr>
          <w:rFonts w:ascii="Times New Roman" w:eastAsia="Calibri" w:hAnsi="Times New Roman"/>
          <w:sz w:val="24"/>
          <w:szCs w:val="24"/>
          <w:lang w:bidi="ar-SA"/>
        </w:rPr>
        <w:t>.</w:t>
      </w:r>
      <w:r w:rsidR="00F66D57" w:rsidRPr="00DF5042">
        <w:rPr>
          <w:rFonts w:ascii="Times New Roman" w:eastAsia="Calibri" w:hAnsi="Times New Roman"/>
          <w:sz w:val="24"/>
          <w:szCs w:val="24"/>
          <w:lang w:bidi="ar-SA"/>
        </w:rPr>
        <w:tab/>
      </w:r>
      <w:r w:rsidR="00CD2897" w:rsidRPr="00DF5042">
        <w:rPr>
          <w:rFonts w:ascii="Times New Roman" w:hAnsi="Times New Roman"/>
          <w:b/>
          <w:bCs/>
          <w:i/>
          <w:sz w:val="24"/>
          <w:szCs w:val="24"/>
        </w:rPr>
        <w:t>L’i</w:t>
      </w:r>
      <w:r w:rsidR="00CD2897" w:rsidRPr="00DF5042">
        <w:rPr>
          <w:rFonts w:ascii="Times New Roman" w:eastAsia="Calibri" w:hAnsi="Times New Roman"/>
          <w:b/>
          <w:i/>
          <w:sz w:val="24"/>
          <w:szCs w:val="24"/>
          <w:lang w:bidi="ar-SA"/>
        </w:rPr>
        <w:t>mplication de cette conclusion pour la suite du programme</w:t>
      </w:r>
      <w:r w:rsidR="00CD2897" w:rsidRPr="00DF5042">
        <w:rPr>
          <w:rFonts w:ascii="Times New Roman" w:eastAsia="Calibri" w:hAnsi="Times New Roman"/>
          <w:sz w:val="24"/>
          <w:szCs w:val="24"/>
          <w:lang w:bidi="ar-SA"/>
        </w:rPr>
        <w:t> est d’améliorer l’implication des acteurs institutionnels de proximité</w:t>
      </w:r>
      <w:r w:rsidR="005F28AC" w:rsidRPr="00DF5042">
        <w:rPr>
          <w:rFonts w:ascii="Times New Roman" w:eastAsia="Calibri" w:hAnsi="Times New Roman"/>
          <w:sz w:val="24"/>
          <w:szCs w:val="24"/>
          <w:lang w:bidi="ar-SA"/>
        </w:rPr>
        <w:t xml:space="preserve"> en insistant plus sur les services techniques que sur les élus eux-mêmes,</w:t>
      </w:r>
      <w:r w:rsidR="00CD2897" w:rsidRPr="00DF5042">
        <w:rPr>
          <w:rFonts w:ascii="Times New Roman" w:eastAsia="Calibri" w:hAnsi="Times New Roman"/>
          <w:sz w:val="24"/>
          <w:szCs w:val="24"/>
          <w:lang w:bidi="ar-SA"/>
        </w:rPr>
        <w:t xml:space="preserve"> et de s’assurer de la maîtrise des conditions préalables des interventions.</w:t>
      </w:r>
    </w:p>
    <w:p w:rsidR="00F66D57" w:rsidRPr="00DF5042" w:rsidRDefault="00F66D57" w:rsidP="000A1278">
      <w:pPr>
        <w:ind w:firstLine="0"/>
        <w:rPr>
          <w:rFonts w:ascii="Times New Roman" w:hAnsi="Times New Roman"/>
          <w:sz w:val="24"/>
          <w:szCs w:val="24"/>
        </w:rPr>
      </w:pPr>
    </w:p>
    <w:p w:rsidR="00D80861" w:rsidRPr="00DF5042" w:rsidRDefault="00305980" w:rsidP="004720F2">
      <w:pPr>
        <w:pStyle w:val="Titre3"/>
        <w:numPr>
          <w:ilvl w:val="1"/>
          <w:numId w:val="29"/>
        </w:numPr>
        <w:pBdr>
          <w:bottom w:val="none" w:sz="0" w:space="0" w:color="auto"/>
        </w:pBdr>
        <w:spacing w:before="0" w:after="0"/>
        <w:rPr>
          <w:rFonts w:ascii="Times New Roman" w:hAnsi="Times New Roman"/>
          <w:b/>
          <w:color w:val="auto"/>
        </w:rPr>
      </w:pPr>
      <w:bookmarkStart w:id="105" w:name="_Toc87597823"/>
      <w:r w:rsidRPr="00DF5042">
        <w:rPr>
          <w:rFonts w:ascii="Times New Roman" w:hAnsi="Times New Roman"/>
          <w:b/>
          <w:color w:val="auto"/>
        </w:rPr>
        <w:t>T</w:t>
      </w:r>
      <w:r w:rsidR="00D80861" w:rsidRPr="00DF5042">
        <w:rPr>
          <w:rFonts w:ascii="Times New Roman" w:hAnsi="Times New Roman"/>
          <w:b/>
          <w:color w:val="auto"/>
        </w:rPr>
        <w:t>hématiques transversales</w:t>
      </w:r>
      <w:bookmarkEnd w:id="105"/>
    </w:p>
    <w:p w:rsidR="001B7FCC" w:rsidRPr="00DF5042" w:rsidRDefault="001B7FCC" w:rsidP="000A1278">
      <w:pPr>
        <w:ind w:firstLine="0"/>
        <w:rPr>
          <w:rFonts w:ascii="Times New Roman" w:hAnsi="Times New Roman"/>
          <w:b/>
          <w:sz w:val="24"/>
          <w:szCs w:val="24"/>
          <w:u w:val="single"/>
        </w:rPr>
      </w:pPr>
    </w:p>
    <w:p w:rsidR="00BA3EA7" w:rsidRPr="00DF5042" w:rsidRDefault="00570577" w:rsidP="007F091E">
      <w:pPr>
        <w:ind w:firstLine="0"/>
        <w:jc w:val="both"/>
        <w:rPr>
          <w:rFonts w:asciiTheme="minorHAnsi" w:hAnsiTheme="minorHAnsi" w:cstheme="minorHAnsi"/>
          <w:sz w:val="24"/>
          <w:szCs w:val="24"/>
        </w:rPr>
      </w:pPr>
      <w:r w:rsidRPr="00DF5042">
        <w:rPr>
          <w:rFonts w:ascii="Times New Roman" w:hAnsi="Times New Roman"/>
          <w:sz w:val="24"/>
          <w:szCs w:val="24"/>
        </w:rPr>
        <w:t>1</w:t>
      </w:r>
      <w:r w:rsidR="006B6F1E" w:rsidRPr="00DF5042">
        <w:rPr>
          <w:rFonts w:ascii="Times New Roman" w:hAnsi="Times New Roman"/>
          <w:sz w:val="24"/>
          <w:szCs w:val="24"/>
        </w:rPr>
        <w:t>45</w:t>
      </w:r>
      <w:r w:rsidRPr="00DF5042">
        <w:rPr>
          <w:rFonts w:ascii="Times New Roman" w:hAnsi="Times New Roman"/>
          <w:sz w:val="24"/>
          <w:szCs w:val="24"/>
        </w:rPr>
        <w:t>.</w:t>
      </w:r>
      <w:r w:rsidRPr="00DF5042">
        <w:rPr>
          <w:rFonts w:ascii="Times New Roman" w:hAnsi="Times New Roman"/>
          <w:sz w:val="24"/>
          <w:szCs w:val="24"/>
        </w:rPr>
        <w:tab/>
      </w:r>
      <w:r w:rsidR="007E5CAD" w:rsidRPr="00DF5042">
        <w:rPr>
          <w:rFonts w:ascii="Times New Roman" w:hAnsi="Times New Roman"/>
          <w:b/>
          <w:i/>
          <w:sz w:val="24"/>
          <w:szCs w:val="24"/>
          <w:u w:val="single"/>
        </w:rPr>
        <w:t>Con</w:t>
      </w:r>
      <w:r w:rsidR="001B7FCC" w:rsidRPr="00DF5042">
        <w:rPr>
          <w:rFonts w:ascii="Times New Roman" w:hAnsi="Times New Roman"/>
          <w:b/>
          <w:i/>
          <w:sz w:val="24"/>
          <w:szCs w:val="24"/>
          <w:u w:val="single"/>
        </w:rPr>
        <w:t>clusion</w:t>
      </w:r>
      <w:r w:rsidR="00BA3EA7" w:rsidRPr="00DF5042">
        <w:rPr>
          <w:rFonts w:ascii="Times New Roman" w:hAnsi="Times New Roman"/>
          <w:b/>
          <w:i/>
          <w:sz w:val="24"/>
          <w:szCs w:val="24"/>
          <w:u w:val="single"/>
        </w:rPr>
        <w:t xml:space="preserve"> #</w:t>
      </w:r>
      <w:r w:rsidR="008B5EF0" w:rsidRPr="00DF5042">
        <w:rPr>
          <w:rFonts w:ascii="Times New Roman" w:hAnsi="Times New Roman"/>
          <w:b/>
          <w:i/>
          <w:sz w:val="24"/>
          <w:szCs w:val="24"/>
          <w:u w:val="single"/>
        </w:rPr>
        <w:t>10</w:t>
      </w:r>
      <w:r w:rsidR="001B7FCC" w:rsidRPr="00DF5042">
        <w:rPr>
          <w:rFonts w:ascii="Times New Roman" w:hAnsi="Times New Roman"/>
          <w:sz w:val="24"/>
          <w:szCs w:val="24"/>
        </w:rPr>
        <w:t> :</w:t>
      </w:r>
      <w:r w:rsidR="00CF34A2" w:rsidRPr="00DF5042">
        <w:rPr>
          <w:rFonts w:ascii="Times New Roman" w:hAnsi="Times New Roman"/>
          <w:sz w:val="24"/>
          <w:szCs w:val="24"/>
        </w:rPr>
        <w:t xml:space="preserve"> </w:t>
      </w:r>
      <w:r w:rsidR="00C218FA" w:rsidRPr="00DF5042">
        <w:rPr>
          <w:rFonts w:ascii="Times New Roman" w:hAnsi="Times New Roman"/>
          <w:b/>
          <w:i/>
          <w:sz w:val="24"/>
          <w:szCs w:val="24"/>
        </w:rPr>
        <w:t>Le genre et, plus généralement, les droits humains, sont adéquatement pris en compte dans le concept même du programme et mis en œuvre, mais avec des résultats plus robustes à la base qu’au niveau national stratégique, s’agissant en particulier de l’égalité homme-femme.</w:t>
      </w:r>
      <w:r w:rsidR="00D45270" w:rsidRPr="00DF5042">
        <w:rPr>
          <w:rFonts w:ascii="Times New Roman" w:hAnsi="Times New Roman"/>
          <w:sz w:val="24"/>
          <w:szCs w:val="24"/>
        </w:rPr>
        <w:t xml:space="preserve"> </w:t>
      </w:r>
      <w:r w:rsidR="00C408AC" w:rsidRPr="00DF5042">
        <w:rPr>
          <w:rFonts w:ascii="Times New Roman" w:hAnsi="Times New Roman"/>
          <w:sz w:val="24"/>
          <w:szCs w:val="24"/>
        </w:rPr>
        <w:t xml:space="preserve">Le cadre des résultats et </w:t>
      </w:r>
      <w:r w:rsidR="00773D7A" w:rsidRPr="00DF5042">
        <w:rPr>
          <w:rFonts w:ascii="Times New Roman" w:hAnsi="Times New Roman"/>
          <w:sz w:val="24"/>
          <w:szCs w:val="24"/>
        </w:rPr>
        <w:t>des ressources</w:t>
      </w:r>
      <w:r w:rsidR="00C408AC" w:rsidRPr="00DF5042">
        <w:rPr>
          <w:rFonts w:ascii="Times New Roman" w:hAnsi="Times New Roman"/>
          <w:sz w:val="24"/>
          <w:szCs w:val="24"/>
        </w:rPr>
        <w:t xml:space="preserve"> </w:t>
      </w:r>
      <w:r w:rsidR="005F28AC" w:rsidRPr="00DF5042">
        <w:rPr>
          <w:rFonts w:ascii="Times New Roman" w:hAnsi="Times New Roman"/>
          <w:sz w:val="24"/>
          <w:szCs w:val="24"/>
        </w:rPr>
        <w:t xml:space="preserve">assure </w:t>
      </w:r>
      <w:r w:rsidR="00C408AC" w:rsidRPr="00DF5042">
        <w:rPr>
          <w:rFonts w:ascii="Times New Roman" w:hAnsi="Times New Roman"/>
          <w:sz w:val="24"/>
          <w:szCs w:val="24"/>
        </w:rPr>
        <w:t xml:space="preserve">la couverture des groupes marginalisés (les femmes, les jeunes, les ruraux, les personnes vivant avec un handicap, notamment), à travers des indicateurs de </w:t>
      </w:r>
      <w:r w:rsidR="007F091E" w:rsidRPr="00DF5042">
        <w:rPr>
          <w:rFonts w:ascii="Times New Roman" w:hAnsi="Times New Roman"/>
          <w:sz w:val="24"/>
          <w:szCs w:val="24"/>
        </w:rPr>
        <w:t xml:space="preserve">produit et d’effet </w:t>
      </w:r>
      <w:r w:rsidR="00C408AC" w:rsidRPr="00DF5042">
        <w:rPr>
          <w:rFonts w:ascii="Times New Roman" w:hAnsi="Times New Roman"/>
          <w:sz w:val="24"/>
          <w:szCs w:val="24"/>
        </w:rPr>
        <w:t>désagrégés </w:t>
      </w:r>
      <w:r w:rsidR="007F091E" w:rsidRPr="00DF5042">
        <w:rPr>
          <w:rFonts w:ascii="Times New Roman" w:hAnsi="Times New Roman"/>
          <w:sz w:val="24"/>
          <w:szCs w:val="24"/>
        </w:rPr>
        <w:t>en conséquence.</w:t>
      </w:r>
      <w:r w:rsidR="00C408AC" w:rsidRPr="00DF5042">
        <w:rPr>
          <w:rFonts w:ascii="Times New Roman" w:hAnsi="Times New Roman"/>
          <w:sz w:val="24"/>
          <w:szCs w:val="24"/>
        </w:rPr>
        <w:t xml:space="preserve"> </w:t>
      </w:r>
      <w:r w:rsidR="007F091E" w:rsidRPr="00DF5042">
        <w:rPr>
          <w:rFonts w:ascii="Times New Roman" w:hAnsi="Times New Roman"/>
          <w:sz w:val="24"/>
          <w:szCs w:val="24"/>
        </w:rPr>
        <w:t xml:space="preserve">Au niveau opérationnel, ces groupes accèdent aux avantages du programme. Au niveau stratégique national, si le programme a aidé à appréhender la problématique de la participation des femmes à l’aide des plateformes numériques déployées dans l’administration publique et </w:t>
      </w:r>
      <w:r w:rsidR="005F28AC" w:rsidRPr="00DF5042">
        <w:rPr>
          <w:rFonts w:ascii="Times New Roman" w:hAnsi="Times New Roman"/>
          <w:sz w:val="24"/>
          <w:szCs w:val="24"/>
        </w:rPr>
        <w:t xml:space="preserve">qui </w:t>
      </w:r>
      <w:r w:rsidR="007F091E" w:rsidRPr="00DF5042">
        <w:rPr>
          <w:rFonts w:ascii="Times New Roman" w:hAnsi="Times New Roman"/>
          <w:sz w:val="24"/>
          <w:szCs w:val="24"/>
        </w:rPr>
        <w:t>permettent de dénombrer les femmes en responsabilité, l’inclusion continue d’être un défi, les indicateurs de genre s’étant même généralement dégradé</w:t>
      </w:r>
      <w:r w:rsidR="00F66D57" w:rsidRPr="00DF5042">
        <w:rPr>
          <w:rFonts w:ascii="Times New Roman" w:hAnsi="Times New Roman"/>
          <w:sz w:val="24"/>
          <w:szCs w:val="24"/>
        </w:rPr>
        <w:t>s</w:t>
      </w:r>
      <w:r w:rsidR="007F091E" w:rsidRPr="00DF5042">
        <w:rPr>
          <w:rFonts w:ascii="Times New Roman" w:hAnsi="Times New Roman"/>
          <w:sz w:val="24"/>
          <w:szCs w:val="24"/>
        </w:rPr>
        <w:t xml:space="preserve"> dans la période sous revue</w:t>
      </w:r>
      <w:r w:rsidR="005F28AC" w:rsidRPr="00DF5042">
        <w:rPr>
          <w:rFonts w:ascii="Times New Roman" w:hAnsi="Times New Roman"/>
          <w:sz w:val="24"/>
          <w:szCs w:val="24"/>
        </w:rPr>
        <w:t>. L</w:t>
      </w:r>
      <w:r w:rsidR="00905158" w:rsidRPr="00DF5042">
        <w:rPr>
          <w:rFonts w:asciiTheme="minorHAnsi" w:hAnsiTheme="minorHAnsi" w:cstheme="minorHAnsi"/>
          <w:sz w:val="24"/>
          <w:szCs w:val="24"/>
        </w:rPr>
        <w:t xml:space="preserve">a proportion d’élues au parlement a baissé de plus </w:t>
      </w:r>
      <w:r w:rsidR="005F28AC" w:rsidRPr="00DF5042">
        <w:rPr>
          <w:rFonts w:asciiTheme="minorHAnsi" w:hAnsiTheme="minorHAnsi" w:cstheme="minorHAnsi"/>
          <w:sz w:val="24"/>
          <w:szCs w:val="24"/>
        </w:rPr>
        <w:t>d</w:t>
      </w:r>
      <w:r w:rsidR="00905158" w:rsidRPr="00DF5042">
        <w:rPr>
          <w:rFonts w:asciiTheme="minorHAnsi" w:hAnsiTheme="minorHAnsi" w:cstheme="minorHAnsi"/>
          <w:sz w:val="24"/>
          <w:szCs w:val="24"/>
        </w:rPr>
        <w:t>e 2 point</w:t>
      </w:r>
      <w:r w:rsidR="005F28AC" w:rsidRPr="00DF5042">
        <w:rPr>
          <w:rFonts w:asciiTheme="minorHAnsi" w:hAnsiTheme="minorHAnsi" w:cstheme="minorHAnsi"/>
          <w:sz w:val="24"/>
          <w:szCs w:val="24"/>
        </w:rPr>
        <w:t>s</w:t>
      </w:r>
      <w:r w:rsidR="00905158" w:rsidRPr="00DF5042">
        <w:rPr>
          <w:rFonts w:asciiTheme="minorHAnsi" w:hAnsiTheme="minorHAnsi" w:cstheme="minorHAnsi"/>
          <w:sz w:val="24"/>
          <w:szCs w:val="24"/>
        </w:rPr>
        <w:t xml:space="preserve"> entre 2015 et 2020, tandis que la part des femmes dans les postes de responsabilité administrative a baissé de plus de la moitié entre 2016 et 2020.</w:t>
      </w:r>
    </w:p>
    <w:p w:rsidR="00F66D57" w:rsidRPr="00DF5042" w:rsidRDefault="00F66D57" w:rsidP="007F091E">
      <w:pPr>
        <w:ind w:firstLine="0"/>
        <w:jc w:val="both"/>
        <w:rPr>
          <w:rFonts w:asciiTheme="minorHAnsi" w:hAnsiTheme="minorHAnsi" w:cstheme="minorHAnsi"/>
          <w:sz w:val="24"/>
          <w:szCs w:val="24"/>
        </w:rPr>
      </w:pPr>
    </w:p>
    <w:p w:rsidR="00F66D57" w:rsidRPr="00DF5042" w:rsidRDefault="00381126" w:rsidP="00F66D57">
      <w:pPr>
        <w:ind w:firstLine="0"/>
        <w:jc w:val="both"/>
        <w:rPr>
          <w:rFonts w:ascii="Times New Roman" w:eastAsia="Calibri" w:hAnsi="Times New Roman"/>
          <w:sz w:val="24"/>
          <w:szCs w:val="24"/>
          <w:lang w:bidi="ar-SA"/>
        </w:rPr>
      </w:pPr>
      <w:r w:rsidRPr="00DF5042">
        <w:rPr>
          <w:rFonts w:ascii="Times New Roman" w:eastAsia="Calibri" w:hAnsi="Times New Roman"/>
          <w:sz w:val="24"/>
          <w:szCs w:val="24"/>
          <w:lang w:bidi="ar-SA"/>
        </w:rPr>
        <w:t>1</w:t>
      </w:r>
      <w:r w:rsidR="006B6F1E" w:rsidRPr="00DF5042">
        <w:rPr>
          <w:rFonts w:ascii="Times New Roman" w:eastAsia="Calibri" w:hAnsi="Times New Roman"/>
          <w:sz w:val="24"/>
          <w:szCs w:val="24"/>
          <w:lang w:bidi="ar-SA"/>
        </w:rPr>
        <w:t>46</w:t>
      </w:r>
      <w:r w:rsidRPr="00DF5042">
        <w:rPr>
          <w:rFonts w:ascii="Times New Roman" w:eastAsia="Calibri" w:hAnsi="Times New Roman"/>
          <w:sz w:val="24"/>
          <w:szCs w:val="24"/>
          <w:lang w:bidi="ar-SA"/>
        </w:rPr>
        <w:t>.</w:t>
      </w:r>
      <w:r w:rsidR="00F66D57" w:rsidRPr="00DF5042">
        <w:rPr>
          <w:rFonts w:ascii="Times New Roman" w:eastAsia="Calibri" w:hAnsi="Times New Roman"/>
          <w:sz w:val="24"/>
          <w:szCs w:val="24"/>
          <w:lang w:bidi="ar-SA"/>
        </w:rPr>
        <w:tab/>
      </w:r>
      <w:r w:rsidR="00C218FA" w:rsidRPr="00DF5042">
        <w:rPr>
          <w:rFonts w:ascii="Times New Roman" w:hAnsi="Times New Roman"/>
          <w:b/>
          <w:i/>
          <w:sz w:val="24"/>
          <w:szCs w:val="24"/>
        </w:rPr>
        <w:t>L’i</w:t>
      </w:r>
      <w:r w:rsidR="00C218FA" w:rsidRPr="00DF5042">
        <w:rPr>
          <w:rFonts w:ascii="Times New Roman" w:eastAsia="Calibri" w:hAnsi="Times New Roman"/>
          <w:b/>
          <w:i/>
          <w:sz w:val="24"/>
          <w:szCs w:val="24"/>
          <w:lang w:bidi="ar-SA"/>
        </w:rPr>
        <w:t>mplication de cette conclusion pour la suite du programme</w:t>
      </w:r>
      <w:r w:rsidR="00C218FA" w:rsidRPr="00DF5042">
        <w:rPr>
          <w:rFonts w:ascii="Times New Roman" w:eastAsia="Calibri" w:hAnsi="Times New Roman"/>
          <w:sz w:val="24"/>
          <w:szCs w:val="24"/>
          <w:lang w:bidi="ar-SA"/>
        </w:rPr>
        <w:t xml:space="preserve"> est, à l’intérieur de la problématique du genre, de renforcer la focalisation sur la participation des femmes qui se dégrade significativement ces dernières années.</w:t>
      </w:r>
    </w:p>
    <w:p w:rsidR="00BA3EA7" w:rsidRPr="00DF5042" w:rsidRDefault="00BA3EA7" w:rsidP="000A1278">
      <w:pPr>
        <w:ind w:firstLine="0"/>
        <w:rPr>
          <w:rFonts w:ascii="Times New Roman" w:hAnsi="Times New Roman"/>
          <w:b/>
          <w:bCs/>
          <w:sz w:val="24"/>
          <w:szCs w:val="24"/>
        </w:rPr>
      </w:pPr>
    </w:p>
    <w:p w:rsidR="004B2575" w:rsidRPr="008A5D89" w:rsidRDefault="004B2575" w:rsidP="008A5D89">
      <w:pPr>
        <w:pStyle w:val="Titre1"/>
        <w:spacing w:before="0" w:after="0"/>
        <w:rPr>
          <w:rFonts w:ascii="Times New Roman" w:hAnsi="Times New Roman"/>
          <w:color w:val="4F81BD" w:themeColor="accent1"/>
          <w:sz w:val="32"/>
          <w:szCs w:val="32"/>
        </w:rPr>
      </w:pPr>
      <w:bookmarkStart w:id="106" w:name="_Toc87597824"/>
      <w:r w:rsidRPr="008A5D89">
        <w:rPr>
          <w:rFonts w:ascii="Times New Roman" w:hAnsi="Times New Roman"/>
          <w:color w:val="4F81BD" w:themeColor="accent1"/>
          <w:sz w:val="32"/>
          <w:szCs w:val="32"/>
        </w:rPr>
        <w:t>Recommandations</w:t>
      </w:r>
      <w:bookmarkEnd w:id="106"/>
    </w:p>
    <w:p w:rsidR="00FC4CEA" w:rsidRPr="00DF5042" w:rsidRDefault="00FC4CEA" w:rsidP="000A1278">
      <w:pPr>
        <w:ind w:firstLine="0"/>
        <w:rPr>
          <w:rFonts w:ascii="Times New Roman" w:hAnsi="Times New Roman"/>
          <w:b/>
          <w:bCs/>
          <w:sz w:val="24"/>
          <w:szCs w:val="24"/>
        </w:rPr>
      </w:pPr>
    </w:p>
    <w:p w:rsidR="00235C27" w:rsidRPr="00DF5042" w:rsidRDefault="00570577" w:rsidP="00235C27">
      <w:pPr>
        <w:ind w:firstLine="0"/>
        <w:jc w:val="both"/>
        <w:rPr>
          <w:rFonts w:ascii="Times New Roman" w:hAnsi="Times New Roman"/>
          <w:b/>
          <w:bCs/>
          <w:sz w:val="24"/>
          <w:szCs w:val="24"/>
        </w:rPr>
      </w:pPr>
      <w:r w:rsidRPr="00DF5042">
        <w:rPr>
          <w:rFonts w:ascii="Times New Roman" w:hAnsi="Times New Roman"/>
          <w:bCs/>
          <w:sz w:val="24"/>
          <w:szCs w:val="24"/>
        </w:rPr>
        <w:t>1</w:t>
      </w:r>
      <w:r w:rsidR="006B6F1E" w:rsidRPr="00DF5042">
        <w:rPr>
          <w:rFonts w:ascii="Times New Roman" w:hAnsi="Times New Roman"/>
          <w:bCs/>
          <w:sz w:val="24"/>
          <w:szCs w:val="24"/>
        </w:rPr>
        <w:t>47</w:t>
      </w:r>
      <w:r w:rsidRPr="00DF5042">
        <w:rPr>
          <w:rFonts w:ascii="Times New Roman" w:hAnsi="Times New Roman"/>
          <w:bCs/>
          <w:sz w:val="24"/>
          <w:szCs w:val="24"/>
        </w:rPr>
        <w:t>.</w:t>
      </w:r>
      <w:r w:rsidRPr="00DF5042">
        <w:rPr>
          <w:rFonts w:ascii="Times New Roman" w:hAnsi="Times New Roman"/>
          <w:sz w:val="24"/>
          <w:szCs w:val="24"/>
        </w:rPr>
        <w:tab/>
      </w:r>
      <w:r w:rsidR="00FC4CEA" w:rsidRPr="00DF5042">
        <w:rPr>
          <w:rFonts w:ascii="Times New Roman" w:hAnsi="Times New Roman"/>
          <w:b/>
          <w:i/>
          <w:sz w:val="24"/>
          <w:szCs w:val="24"/>
          <w:u w:val="single"/>
        </w:rPr>
        <w:t>Recommandation #1</w:t>
      </w:r>
      <w:r w:rsidR="00FC4CEA" w:rsidRPr="00DF5042">
        <w:rPr>
          <w:rFonts w:ascii="Times New Roman" w:hAnsi="Times New Roman"/>
          <w:sz w:val="24"/>
          <w:szCs w:val="24"/>
        </w:rPr>
        <w:t> </w:t>
      </w:r>
      <w:r w:rsidR="00FC4CEA" w:rsidRPr="00DF5042">
        <w:rPr>
          <w:rFonts w:ascii="Times New Roman" w:hAnsi="Times New Roman"/>
          <w:b/>
          <w:sz w:val="24"/>
          <w:szCs w:val="24"/>
        </w:rPr>
        <w:t>:</w:t>
      </w:r>
      <w:r w:rsidR="00586CF3" w:rsidRPr="00DF5042">
        <w:rPr>
          <w:rFonts w:ascii="Times New Roman" w:hAnsi="Times New Roman"/>
          <w:bCs/>
          <w:sz w:val="24"/>
          <w:szCs w:val="24"/>
        </w:rPr>
        <w:t xml:space="preserve"> </w:t>
      </w:r>
      <w:r w:rsidR="00B416E8" w:rsidRPr="00DF5042">
        <w:rPr>
          <w:rFonts w:ascii="Times New Roman" w:hAnsi="Times New Roman"/>
          <w:b/>
          <w:bCs/>
          <w:i/>
          <w:sz w:val="24"/>
          <w:szCs w:val="24"/>
          <w:lang w:bidi="fr-FR"/>
        </w:rPr>
        <w:t>Réviser le cadre stratégique du programme pour : l’adapter à la révision en cours du PAG ; mieux prendre en compte les évolutions survenues dans le contexte comme la C</w:t>
      </w:r>
      <w:r w:rsidR="00B416E8" w:rsidRPr="00DF5042">
        <w:rPr>
          <w:rFonts w:ascii="Times New Roman" w:hAnsi="Times New Roman"/>
          <w:b/>
          <w:i/>
          <w:sz w:val="24"/>
          <w:szCs w:val="24"/>
        </w:rPr>
        <w:t>OVID-19, les stratégies transnationales préconisées par la réforme du SNU ; et accroître la focalisation sur des thématiques émergentes</w:t>
      </w:r>
      <w:r w:rsidR="00660373" w:rsidRPr="00DF5042">
        <w:rPr>
          <w:rFonts w:ascii="Times New Roman" w:hAnsi="Times New Roman"/>
          <w:b/>
          <w:i/>
          <w:sz w:val="24"/>
          <w:szCs w:val="24"/>
        </w:rPr>
        <w:t xml:space="preserve"> </w:t>
      </w:r>
      <w:r w:rsidR="00662396" w:rsidRPr="00DF5042">
        <w:rPr>
          <w:rFonts w:ascii="Times New Roman" w:hAnsi="Times New Roman"/>
          <w:b/>
          <w:i/>
          <w:sz w:val="24"/>
          <w:szCs w:val="24"/>
        </w:rPr>
        <w:t xml:space="preserve">ou prégnante, </w:t>
      </w:r>
      <w:r w:rsidR="00660373" w:rsidRPr="00DF5042">
        <w:rPr>
          <w:rFonts w:ascii="Times New Roman" w:hAnsi="Times New Roman"/>
          <w:b/>
          <w:i/>
          <w:sz w:val="24"/>
          <w:szCs w:val="24"/>
        </w:rPr>
        <w:t>ou</w:t>
      </w:r>
      <w:r w:rsidR="00662396" w:rsidRPr="00DF5042">
        <w:rPr>
          <w:rFonts w:ascii="Times New Roman" w:hAnsi="Times New Roman"/>
          <w:b/>
          <w:i/>
          <w:sz w:val="24"/>
          <w:szCs w:val="24"/>
        </w:rPr>
        <w:t xml:space="preserve"> encore</w:t>
      </w:r>
      <w:r w:rsidR="00660373" w:rsidRPr="00DF5042">
        <w:rPr>
          <w:rFonts w:ascii="Times New Roman" w:hAnsi="Times New Roman"/>
          <w:b/>
          <w:i/>
          <w:sz w:val="24"/>
          <w:szCs w:val="24"/>
        </w:rPr>
        <w:t xml:space="preserve"> sur lesquelles le Bureau </w:t>
      </w:r>
      <w:r w:rsidR="00662396" w:rsidRPr="00DF5042">
        <w:rPr>
          <w:rFonts w:ascii="Times New Roman" w:hAnsi="Times New Roman"/>
          <w:b/>
          <w:i/>
          <w:sz w:val="24"/>
          <w:szCs w:val="24"/>
        </w:rPr>
        <w:t xml:space="preserve">a </w:t>
      </w:r>
      <w:r w:rsidR="00660373" w:rsidRPr="00DF5042">
        <w:rPr>
          <w:rFonts w:ascii="Times New Roman" w:hAnsi="Times New Roman"/>
          <w:b/>
          <w:i/>
          <w:sz w:val="24"/>
          <w:szCs w:val="24"/>
        </w:rPr>
        <w:t>des avantages comparatifs proéminents :</w:t>
      </w:r>
      <w:r w:rsidR="001A2370" w:rsidRPr="00DF5042">
        <w:rPr>
          <w:rFonts w:ascii="Times New Roman" w:hAnsi="Times New Roman"/>
          <w:b/>
          <w:i/>
          <w:sz w:val="24"/>
          <w:szCs w:val="24"/>
        </w:rPr>
        <w:t xml:space="preserve"> </w:t>
      </w:r>
      <w:r w:rsidR="00660373" w:rsidRPr="00DF5042">
        <w:rPr>
          <w:rFonts w:ascii="Times New Roman" w:hAnsi="Times New Roman"/>
          <w:b/>
          <w:i/>
          <w:sz w:val="24"/>
          <w:szCs w:val="24"/>
        </w:rPr>
        <w:t>la lutte contre l’</w:t>
      </w:r>
      <w:r w:rsidR="001A2370" w:rsidRPr="00DF5042">
        <w:rPr>
          <w:rFonts w:ascii="Times New Roman" w:hAnsi="Times New Roman"/>
          <w:b/>
          <w:i/>
          <w:sz w:val="24"/>
          <w:szCs w:val="24"/>
        </w:rPr>
        <w:t>extrémisme</w:t>
      </w:r>
      <w:r w:rsidR="00660373" w:rsidRPr="00DF5042">
        <w:rPr>
          <w:rFonts w:ascii="Times New Roman" w:hAnsi="Times New Roman"/>
          <w:b/>
          <w:i/>
          <w:sz w:val="24"/>
          <w:szCs w:val="24"/>
        </w:rPr>
        <w:t xml:space="preserve"> violent</w:t>
      </w:r>
      <w:r w:rsidR="001A2370" w:rsidRPr="00DF5042">
        <w:rPr>
          <w:rFonts w:ascii="Times New Roman" w:hAnsi="Times New Roman"/>
          <w:b/>
          <w:i/>
          <w:sz w:val="24"/>
          <w:szCs w:val="24"/>
        </w:rPr>
        <w:t xml:space="preserve">, </w:t>
      </w:r>
      <w:r w:rsidR="00660373" w:rsidRPr="00DF5042">
        <w:rPr>
          <w:rFonts w:ascii="Times New Roman" w:hAnsi="Times New Roman"/>
          <w:b/>
          <w:i/>
          <w:sz w:val="24"/>
          <w:szCs w:val="24"/>
        </w:rPr>
        <w:t xml:space="preserve">l’économie numérique et l’emploi des </w:t>
      </w:r>
      <w:r w:rsidR="001A2370" w:rsidRPr="00DF5042">
        <w:rPr>
          <w:rFonts w:ascii="Times New Roman" w:hAnsi="Times New Roman"/>
          <w:b/>
          <w:i/>
          <w:sz w:val="24"/>
          <w:szCs w:val="24"/>
        </w:rPr>
        <w:t>jeune</w:t>
      </w:r>
      <w:r w:rsidR="00660373" w:rsidRPr="00DF5042">
        <w:rPr>
          <w:rFonts w:ascii="Times New Roman" w:hAnsi="Times New Roman"/>
          <w:b/>
          <w:i/>
          <w:sz w:val="24"/>
          <w:szCs w:val="24"/>
        </w:rPr>
        <w:t>s</w:t>
      </w:r>
      <w:r w:rsidR="001A2370" w:rsidRPr="00DF5042">
        <w:rPr>
          <w:rFonts w:ascii="Times New Roman" w:hAnsi="Times New Roman"/>
          <w:b/>
          <w:i/>
          <w:sz w:val="24"/>
          <w:szCs w:val="24"/>
        </w:rPr>
        <w:t xml:space="preserve">, </w:t>
      </w:r>
      <w:r w:rsidR="00660373" w:rsidRPr="00DF5042">
        <w:rPr>
          <w:rFonts w:ascii="Times New Roman" w:hAnsi="Times New Roman"/>
          <w:b/>
          <w:i/>
          <w:sz w:val="24"/>
          <w:szCs w:val="24"/>
        </w:rPr>
        <w:t>l’</w:t>
      </w:r>
      <w:r w:rsidR="001A2370" w:rsidRPr="00DF5042">
        <w:rPr>
          <w:rFonts w:ascii="Times New Roman" w:hAnsi="Times New Roman"/>
          <w:b/>
          <w:i/>
          <w:sz w:val="24"/>
          <w:szCs w:val="24"/>
        </w:rPr>
        <w:t xml:space="preserve">énergie et </w:t>
      </w:r>
      <w:r w:rsidR="00660373" w:rsidRPr="00DF5042">
        <w:rPr>
          <w:rFonts w:ascii="Times New Roman" w:hAnsi="Times New Roman"/>
          <w:b/>
          <w:i/>
          <w:sz w:val="24"/>
          <w:szCs w:val="24"/>
        </w:rPr>
        <w:t>les changements climatiques</w:t>
      </w:r>
      <w:r w:rsidR="001A2370" w:rsidRPr="00DF5042">
        <w:rPr>
          <w:rFonts w:ascii="Times New Roman" w:hAnsi="Times New Roman"/>
          <w:b/>
          <w:i/>
          <w:sz w:val="24"/>
          <w:szCs w:val="24"/>
        </w:rPr>
        <w:t>,</w:t>
      </w:r>
      <w:r w:rsidR="00660373" w:rsidRPr="00DF5042">
        <w:rPr>
          <w:rFonts w:ascii="Times New Roman" w:hAnsi="Times New Roman"/>
          <w:b/>
          <w:i/>
          <w:sz w:val="24"/>
          <w:szCs w:val="24"/>
        </w:rPr>
        <w:t xml:space="preserve"> </w:t>
      </w:r>
      <w:r w:rsidR="00662396" w:rsidRPr="00DF5042">
        <w:rPr>
          <w:rFonts w:ascii="Times New Roman" w:hAnsi="Times New Roman"/>
          <w:b/>
          <w:i/>
          <w:sz w:val="24"/>
          <w:szCs w:val="24"/>
        </w:rPr>
        <w:t xml:space="preserve">les statistiques et la production de données, </w:t>
      </w:r>
      <w:r w:rsidR="00660373" w:rsidRPr="00DF5042">
        <w:rPr>
          <w:rFonts w:ascii="Times New Roman" w:hAnsi="Times New Roman"/>
          <w:b/>
          <w:i/>
          <w:sz w:val="24"/>
          <w:szCs w:val="24"/>
        </w:rPr>
        <w:t>notamment.</w:t>
      </w:r>
    </w:p>
    <w:p w:rsidR="00073732" w:rsidRPr="00DF5042" w:rsidRDefault="00073732" w:rsidP="00FC4CEA">
      <w:pPr>
        <w:ind w:firstLine="0"/>
        <w:rPr>
          <w:rFonts w:ascii="Times New Roman" w:hAnsi="Times New Roman"/>
          <w:bCs/>
          <w:sz w:val="24"/>
          <w:szCs w:val="24"/>
        </w:rPr>
      </w:pPr>
    </w:p>
    <w:tbl>
      <w:tblPr>
        <w:tblStyle w:val="Grilledutableau11"/>
        <w:tblW w:w="0" w:type="auto"/>
        <w:tblLook w:val="04A0"/>
      </w:tblPr>
      <w:tblGrid>
        <w:gridCol w:w="2521"/>
        <w:gridCol w:w="6659"/>
      </w:tblGrid>
      <w:tr w:rsidR="005F28AC" w:rsidRPr="00DF5042" w:rsidTr="005231CB">
        <w:tc>
          <w:tcPr>
            <w:tcW w:w="9180" w:type="dxa"/>
            <w:gridSpan w:val="2"/>
            <w:shd w:val="clear" w:color="auto" w:fill="auto"/>
            <w:vAlign w:val="center"/>
          </w:tcPr>
          <w:p w:rsidR="005F28AC" w:rsidRPr="00DF5042" w:rsidRDefault="005F28AC" w:rsidP="000F469B">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I</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639" w:type="dxa"/>
            <w:shd w:val="clear" w:color="auto" w:fill="auto"/>
            <w:vAlign w:val="center"/>
          </w:tcPr>
          <w:p w:rsidR="005231CB" w:rsidRPr="00DF5042" w:rsidRDefault="005231CB" w:rsidP="004720F2">
            <w:pPr>
              <w:pStyle w:val="Paragraphedeliste"/>
              <w:numPr>
                <w:ilvl w:val="0"/>
                <w:numId w:val="47"/>
              </w:numPr>
              <w:spacing w:after="120"/>
              <w:rPr>
                <w:rFonts w:ascii="Times New Roman" w:hAnsi="Times New Roman"/>
                <w:sz w:val="16"/>
                <w:szCs w:val="16"/>
                <w:lang w:bidi="ar-SA"/>
              </w:rPr>
            </w:pPr>
            <w:r w:rsidRPr="00DF5042">
              <w:rPr>
                <w:rFonts w:ascii="Times New Roman" w:hAnsi="Times New Roman"/>
                <w:sz w:val="16"/>
                <w:szCs w:val="16"/>
                <w:lang w:bidi="ar-SA"/>
              </w:rPr>
              <w:t>Ancrée dans les conclusions # 1&amp;2</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639" w:type="dxa"/>
            <w:shd w:val="clear" w:color="auto" w:fill="auto"/>
            <w:vAlign w:val="center"/>
          </w:tcPr>
          <w:p w:rsidR="005231CB" w:rsidRPr="00DF5042" w:rsidRDefault="00123C08" w:rsidP="004720F2">
            <w:pPr>
              <w:numPr>
                <w:ilvl w:val="0"/>
                <w:numId w:val="46"/>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 : forte résonnance sur la pertinence du programme</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Conséq</w:t>
            </w:r>
            <w:r w:rsidR="00123C08" w:rsidRPr="00DF5042">
              <w:rPr>
                <w:rFonts w:ascii="Times New Roman" w:hAnsi="Times New Roman"/>
                <w:bCs/>
                <w:iCs/>
                <w:sz w:val="16"/>
                <w:szCs w:val="16"/>
                <w:lang w:bidi="ar-SA"/>
              </w:rPr>
              <w:t xml:space="preserve">uence de </w:t>
            </w:r>
            <w:r w:rsidRPr="00DF5042">
              <w:rPr>
                <w:rFonts w:ascii="Times New Roman" w:hAnsi="Times New Roman"/>
                <w:bCs/>
                <w:iCs/>
                <w:sz w:val="16"/>
                <w:szCs w:val="16"/>
                <w:lang w:bidi="ar-SA"/>
              </w:rPr>
              <w:t>non mise en œuvre</w:t>
            </w:r>
          </w:p>
        </w:tc>
        <w:tc>
          <w:tcPr>
            <w:tcW w:w="6639" w:type="dxa"/>
            <w:shd w:val="clear" w:color="auto" w:fill="auto"/>
            <w:vAlign w:val="center"/>
          </w:tcPr>
          <w:p w:rsidR="005231CB" w:rsidRPr="00DF5042" w:rsidRDefault="00123C08" w:rsidP="004720F2">
            <w:pPr>
              <w:numPr>
                <w:ilvl w:val="0"/>
                <w:numId w:val="45"/>
              </w:numPr>
              <w:spacing w:after="120"/>
              <w:contextualSpacing/>
              <w:rPr>
                <w:rFonts w:ascii="Times New Roman" w:hAnsi="Times New Roman"/>
                <w:sz w:val="16"/>
                <w:szCs w:val="16"/>
                <w:lang w:bidi="ar-SA"/>
              </w:rPr>
            </w:pPr>
            <w:r w:rsidRPr="00DF5042">
              <w:rPr>
                <w:rFonts w:ascii="Times New Roman" w:hAnsi="Times New Roman"/>
                <w:sz w:val="16"/>
                <w:szCs w:val="16"/>
                <w:lang w:bidi="ar-SA"/>
              </w:rPr>
              <w:t>Détérioration du niveau de pertinence du programme</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639" w:type="dxa"/>
            <w:shd w:val="clear" w:color="auto" w:fill="auto"/>
            <w:vAlign w:val="center"/>
          </w:tcPr>
          <w:p w:rsidR="00D477F7" w:rsidRPr="00DF5042" w:rsidRDefault="00D477F7"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Identifier de nouveaux contenus programmatiques et/ou mettre plus d’emphase sur certaines thématiques déjà présentes dans le programme, en tenant compte du nouveau PAG et des évolutions du contexte et de la réforme SNU</w:t>
            </w:r>
          </w:p>
          <w:p w:rsidR="005231CB" w:rsidRPr="00DF5042" w:rsidRDefault="00D477F7" w:rsidP="005F28AC">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Diligenter la procédure de validation et de signature du </w:t>
            </w:r>
            <w:r w:rsidR="005F28AC" w:rsidRPr="00DF5042">
              <w:rPr>
                <w:rFonts w:ascii="Times New Roman" w:hAnsi="Times New Roman"/>
                <w:sz w:val="16"/>
                <w:szCs w:val="16"/>
                <w:lang w:bidi="ar-SA"/>
              </w:rPr>
              <w:t xml:space="preserve">cadre </w:t>
            </w:r>
            <w:r w:rsidRPr="00DF5042">
              <w:rPr>
                <w:rFonts w:ascii="Times New Roman" w:hAnsi="Times New Roman"/>
                <w:sz w:val="16"/>
                <w:szCs w:val="16"/>
                <w:lang w:bidi="ar-SA"/>
              </w:rPr>
              <w:t xml:space="preserve">révisé   </w:t>
            </w:r>
          </w:p>
        </w:tc>
      </w:tr>
      <w:tr w:rsidR="00123C08" w:rsidRPr="00DF5042" w:rsidTr="005F28AC">
        <w:tc>
          <w:tcPr>
            <w:tcW w:w="0" w:type="auto"/>
            <w:shd w:val="clear" w:color="auto" w:fill="auto"/>
            <w:vAlign w:val="center"/>
          </w:tcPr>
          <w:p w:rsidR="00123C08" w:rsidRPr="00DF5042" w:rsidRDefault="00123C08" w:rsidP="00123C08">
            <w:pPr>
              <w:ind w:firstLine="0"/>
              <w:rPr>
                <w:rFonts w:ascii="Times New Roman" w:hAnsi="Times New Roman"/>
                <w:sz w:val="16"/>
                <w:szCs w:val="16"/>
                <w:lang w:bidi="ar-SA"/>
              </w:rPr>
            </w:pPr>
            <w:r w:rsidRPr="00DF5042">
              <w:rPr>
                <w:rFonts w:ascii="Times New Roman" w:hAnsi="Times New Roman"/>
                <w:iCs/>
                <w:sz w:val="16"/>
                <w:szCs w:val="16"/>
                <w:lang w:bidi="ar-SA"/>
              </w:rPr>
              <w:t>Responsable de mise en œuvre</w:t>
            </w:r>
          </w:p>
        </w:tc>
        <w:tc>
          <w:tcPr>
            <w:tcW w:w="6639" w:type="dxa"/>
            <w:shd w:val="clear" w:color="auto" w:fill="auto"/>
            <w:vAlign w:val="center"/>
          </w:tcPr>
          <w:p w:rsidR="00123C08" w:rsidRPr="00DF5042" w:rsidRDefault="00123C08"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639" w:type="dxa"/>
            <w:shd w:val="clear" w:color="auto" w:fill="auto"/>
            <w:vAlign w:val="center"/>
          </w:tcPr>
          <w:p w:rsidR="005231CB" w:rsidRPr="00DF5042" w:rsidRDefault="00123C08"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Elevée : le nouveau PAG est imminent et les autres déterminants de la recommandation sont impératif</w:t>
            </w:r>
            <w:r w:rsidR="00836D50" w:rsidRPr="00DF5042">
              <w:rPr>
                <w:rFonts w:ascii="Times New Roman" w:hAnsi="Times New Roman"/>
                <w:sz w:val="16"/>
                <w:szCs w:val="16"/>
                <w:lang w:bidi="ar-SA"/>
              </w:rPr>
              <w:t>s</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639" w:type="dxa"/>
            <w:shd w:val="clear" w:color="auto" w:fill="auto"/>
            <w:vAlign w:val="center"/>
          </w:tcPr>
          <w:p w:rsidR="005231CB" w:rsidRPr="00DF5042" w:rsidRDefault="00123C08"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Faible pour les aspects techniques de réécriture et Moyenne</w:t>
            </w:r>
            <w:r w:rsidR="00D477F7" w:rsidRPr="00DF5042">
              <w:rPr>
                <w:rFonts w:ascii="Times New Roman" w:hAnsi="Times New Roman"/>
                <w:sz w:val="16"/>
                <w:szCs w:val="16"/>
                <w:lang w:bidi="ar-SA"/>
              </w:rPr>
              <w:t xml:space="preserve"> à Elevée</w:t>
            </w:r>
            <w:r w:rsidRPr="00DF5042">
              <w:rPr>
                <w:rFonts w:ascii="Times New Roman" w:hAnsi="Times New Roman"/>
                <w:sz w:val="16"/>
                <w:szCs w:val="16"/>
                <w:lang w:bidi="ar-SA"/>
              </w:rPr>
              <w:t xml:space="preserve"> en tenant compte des aspects légaux : délais de validation et de signature par les deux parties d’un document révisé</w:t>
            </w:r>
          </w:p>
        </w:tc>
      </w:tr>
    </w:tbl>
    <w:p w:rsidR="003445DA" w:rsidRPr="00DF5042" w:rsidRDefault="003445DA" w:rsidP="00FC4CEA">
      <w:pPr>
        <w:ind w:firstLine="0"/>
        <w:rPr>
          <w:rFonts w:ascii="Times New Roman" w:hAnsi="Times New Roman"/>
          <w:bCs/>
          <w:sz w:val="24"/>
          <w:szCs w:val="24"/>
        </w:rPr>
      </w:pPr>
    </w:p>
    <w:p w:rsidR="001A2370" w:rsidRPr="00DF5042" w:rsidRDefault="00570577" w:rsidP="00073732">
      <w:pPr>
        <w:ind w:firstLine="0"/>
        <w:jc w:val="both"/>
        <w:rPr>
          <w:rFonts w:ascii="Times New Roman" w:hAnsi="Times New Roman"/>
          <w:b/>
          <w:i/>
          <w:sz w:val="24"/>
          <w:szCs w:val="24"/>
          <w:lang w:eastAsia="fr-FR" w:bidi="ar-SA"/>
        </w:rPr>
      </w:pPr>
      <w:r w:rsidRPr="00DF5042">
        <w:rPr>
          <w:rFonts w:ascii="Times New Roman" w:hAnsi="Times New Roman"/>
          <w:sz w:val="24"/>
          <w:szCs w:val="24"/>
        </w:rPr>
        <w:t>1</w:t>
      </w:r>
      <w:r w:rsidR="00E70779" w:rsidRPr="00DF5042">
        <w:rPr>
          <w:rFonts w:ascii="Times New Roman" w:hAnsi="Times New Roman"/>
          <w:sz w:val="24"/>
          <w:szCs w:val="24"/>
        </w:rPr>
        <w:t>4</w:t>
      </w:r>
      <w:r w:rsidR="006B6F1E" w:rsidRPr="00DF5042">
        <w:rPr>
          <w:rFonts w:ascii="Times New Roman" w:hAnsi="Times New Roman"/>
          <w:sz w:val="24"/>
          <w:szCs w:val="24"/>
        </w:rPr>
        <w:t>8</w:t>
      </w:r>
      <w:r w:rsidRPr="00DF5042">
        <w:rPr>
          <w:rFonts w:ascii="Times New Roman" w:hAnsi="Times New Roman"/>
          <w:sz w:val="24"/>
          <w:szCs w:val="24"/>
        </w:rPr>
        <w:t>.</w:t>
      </w:r>
      <w:r w:rsidRPr="00DF5042">
        <w:rPr>
          <w:rFonts w:ascii="Times New Roman" w:hAnsi="Times New Roman"/>
          <w:sz w:val="24"/>
          <w:szCs w:val="24"/>
        </w:rPr>
        <w:tab/>
      </w:r>
      <w:r w:rsidR="00FC4CEA" w:rsidRPr="00DF5042">
        <w:rPr>
          <w:rFonts w:ascii="Times New Roman" w:hAnsi="Times New Roman"/>
          <w:b/>
          <w:i/>
          <w:sz w:val="24"/>
          <w:szCs w:val="24"/>
          <w:u w:val="single"/>
        </w:rPr>
        <w:t>Recommandation #</w:t>
      </w:r>
      <w:r w:rsidR="0031323D" w:rsidRPr="00DF5042">
        <w:rPr>
          <w:rFonts w:ascii="Times New Roman" w:hAnsi="Times New Roman"/>
          <w:b/>
          <w:i/>
          <w:sz w:val="24"/>
          <w:szCs w:val="24"/>
          <w:u w:val="single"/>
        </w:rPr>
        <w:t>2</w:t>
      </w:r>
      <w:r w:rsidR="00FC4CEA" w:rsidRPr="00DF5042">
        <w:rPr>
          <w:rFonts w:ascii="Times New Roman" w:hAnsi="Times New Roman"/>
          <w:sz w:val="24"/>
          <w:szCs w:val="24"/>
        </w:rPr>
        <w:t> </w:t>
      </w:r>
      <w:r w:rsidR="00FC4CEA" w:rsidRPr="00DF5042">
        <w:rPr>
          <w:rFonts w:ascii="Times New Roman" w:hAnsi="Times New Roman"/>
          <w:b/>
          <w:sz w:val="24"/>
          <w:szCs w:val="24"/>
        </w:rPr>
        <w:t>:</w:t>
      </w:r>
      <w:r w:rsidR="00586CF3" w:rsidRPr="00DF5042">
        <w:rPr>
          <w:rFonts w:ascii="Times New Roman" w:hAnsi="Times New Roman"/>
          <w:b/>
          <w:sz w:val="24"/>
          <w:szCs w:val="24"/>
        </w:rPr>
        <w:t xml:space="preserve"> </w:t>
      </w:r>
      <w:r w:rsidR="002E1643" w:rsidRPr="00DF5042">
        <w:rPr>
          <w:rFonts w:ascii="Times New Roman" w:hAnsi="Times New Roman"/>
          <w:b/>
          <w:i/>
          <w:sz w:val="24"/>
          <w:szCs w:val="24"/>
        </w:rPr>
        <w:t xml:space="preserve">Réviser le cadre des résultats et des ressources pour : tenir compte des nouveaux contenus visés dans la recommandation précédente ; </w:t>
      </w:r>
      <w:r w:rsidR="001A2370" w:rsidRPr="00DF5042">
        <w:rPr>
          <w:rFonts w:ascii="Times New Roman" w:hAnsi="Times New Roman"/>
          <w:b/>
          <w:bCs/>
          <w:i/>
          <w:sz w:val="24"/>
          <w:szCs w:val="24"/>
          <w:lang w:bidi="fr-FR"/>
        </w:rPr>
        <w:t>r</w:t>
      </w:r>
      <w:r w:rsidR="002E1643" w:rsidRPr="00DF5042">
        <w:rPr>
          <w:rFonts w:ascii="Times New Roman" w:hAnsi="Times New Roman"/>
          <w:b/>
          <w:bCs/>
          <w:i/>
          <w:sz w:val="24"/>
          <w:szCs w:val="24"/>
          <w:lang w:bidi="fr-FR"/>
        </w:rPr>
        <w:t xml:space="preserve">eformuler </w:t>
      </w:r>
      <w:r w:rsidR="001A2370" w:rsidRPr="00DF5042">
        <w:rPr>
          <w:rFonts w:ascii="Times New Roman" w:hAnsi="Times New Roman"/>
          <w:b/>
          <w:bCs/>
          <w:i/>
          <w:sz w:val="24"/>
          <w:szCs w:val="24"/>
          <w:lang w:bidi="fr-FR"/>
        </w:rPr>
        <w:t>les indicateurs non appropriés</w:t>
      </w:r>
      <w:r w:rsidR="002E1643" w:rsidRPr="00DF5042">
        <w:rPr>
          <w:rFonts w:ascii="Times New Roman" w:hAnsi="Times New Roman"/>
          <w:b/>
          <w:bCs/>
          <w:i/>
          <w:sz w:val="24"/>
          <w:szCs w:val="24"/>
          <w:lang w:bidi="fr-FR"/>
        </w:rPr>
        <w:t> ;</w:t>
      </w:r>
      <w:r w:rsidR="001A2370" w:rsidRPr="00DF5042">
        <w:rPr>
          <w:rFonts w:ascii="Times New Roman" w:hAnsi="Times New Roman"/>
          <w:b/>
          <w:bCs/>
          <w:i/>
          <w:sz w:val="24"/>
          <w:szCs w:val="24"/>
          <w:lang w:bidi="fr-FR"/>
        </w:rPr>
        <w:t xml:space="preserve"> redéfinir des cibles plus réalistes et conformes aux capacités du portefeuille.</w:t>
      </w:r>
    </w:p>
    <w:p w:rsidR="001A2370" w:rsidRPr="00DF5042" w:rsidRDefault="001A2370" w:rsidP="00073732">
      <w:pPr>
        <w:ind w:firstLine="0"/>
        <w:jc w:val="both"/>
        <w:rPr>
          <w:rFonts w:ascii="Times New Roman" w:hAnsi="Times New Roman"/>
          <w:b/>
          <w:sz w:val="24"/>
          <w:szCs w:val="24"/>
          <w:lang w:eastAsia="fr-FR" w:bidi="ar-SA"/>
        </w:rPr>
      </w:pPr>
    </w:p>
    <w:tbl>
      <w:tblPr>
        <w:tblStyle w:val="Grilledutableau11"/>
        <w:tblW w:w="0" w:type="auto"/>
        <w:tblLook w:val="04A0"/>
      </w:tblPr>
      <w:tblGrid>
        <w:gridCol w:w="2529"/>
        <w:gridCol w:w="6651"/>
      </w:tblGrid>
      <w:tr w:rsidR="005F28AC" w:rsidRPr="00DF5042" w:rsidTr="00123C08">
        <w:tc>
          <w:tcPr>
            <w:tcW w:w="9180" w:type="dxa"/>
            <w:gridSpan w:val="2"/>
            <w:shd w:val="clear" w:color="auto" w:fill="auto"/>
            <w:vAlign w:val="center"/>
          </w:tcPr>
          <w:p w:rsidR="005F28AC" w:rsidRPr="00DF5042" w:rsidRDefault="005F28AC" w:rsidP="000F469B">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II</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611" w:type="dxa"/>
            <w:shd w:val="clear" w:color="auto" w:fill="auto"/>
            <w:vAlign w:val="center"/>
          </w:tcPr>
          <w:p w:rsidR="005231CB" w:rsidRPr="00DF5042" w:rsidRDefault="005231CB" w:rsidP="004720F2">
            <w:pPr>
              <w:pStyle w:val="Paragraphedeliste"/>
              <w:numPr>
                <w:ilvl w:val="0"/>
                <w:numId w:val="44"/>
              </w:numPr>
              <w:spacing w:after="120"/>
              <w:rPr>
                <w:rFonts w:ascii="Times New Roman" w:hAnsi="Times New Roman"/>
                <w:sz w:val="16"/>
                <w:szCs w:val="16"/>
                <w:lang w:bidi="ar-SA"/>
              </w:rPr>
            </w:pPr>
            <w:r w:rsidRPr="00DF5042">
              <w:rPr>
                <w:rFonts w:ascii="Times New Roman" w:hAnsi="Times New Roman"/>
                <w:sz w:val="16"/>
                <w:szCs w:val="16"/>
                <w:lang w:bidi="ar-SA"/>
              </w:rPr>
              <w:t>Ancrée dans les conclusions # 3&amp;4</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611" w:type="dxa"/>
            <w:shd w:val="clear" w:color="auto" w:fill="auto"/>
            <w:vAlign w:val="center"/>
          </w:tcPr>
          <w:p w:rsidR="005231CB" w:rsidRPr="00DF5042" w:rsidRDefault="00123C08" w:rsidP="004720F2">
            <w:pPr>
              <w:numPr>
                <w:ilvl w:val="0"/>
                <w:numId w:val="46"/>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Elevé : accroît la </w:t>
            </w:r>
            <w:r w:rsidR="00836D50" w:rsidRPr="00DF5042">
              <w:rPr>
                <w:rFonts w:ascii="Times New Roman" w:hAnsi="Times New Roman"/>
                <w:sz w:val="16"/>
                <w:szCs w:val="16"/>
                <w:lang w:bidi="ar-SA"/>
              </w:rPr>
              <w:t>robustesse technique du</w:t>
            </w:r>
            <w:r w:rsidRPr="00DF5042">
              <w:rPr>
                <w:rFonts w:ascii="Times New Roman" w:hAnsi="Times New Roman"/>
                <w:sz w:val="16"/>
                <w:szCs w:val="16"/>
                <w:lang w:bidi="ar-SA"/>
              </w:rPr>
              <w:t xml:space="preserve"> programme</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Conséq</w:t>
            </w:r>
            <w:r w:rsidR="00123C08" w:rsidRPr="00DF5042">
              <w:rPr>
                <w:rFonts w:ascii="Times New Roman" w:hAnsi="Times New Roman"/>
                <w:bCs/>
                <w:iCs/>
                <w:sz w:val="16"/>
                <w:szCs w:val="16"/>
                <w:lang w:bidi="ar-SA"/>
              </w:rPr>
              <w:t>uence de</w:t>
            </w:r>
            <w:r w:rsidRPr="00DF5042">
              <w:rPr>
                <w:rFonts w:ascii="Times New Roman" w:hAnsi="Times New Roman"/>
                <w:bCs/>
                <w:iCs/>
                <w:sz w:val="16"/>
                <w:szCs w:val="16"/>
                <w:lang w:bidi="ar-SA"/>
              </w:rPr>
              <w:t xml:space="preserve"> non mise en œuvre</w:t>
            </w:r>
          </w:p>
        </w:tc>
        <w:tc>
          <w:tcPr>
            <w:tcW w:w="6611" w:type="dxa"/>
            <w:shd w:val="clear" w:color="auto" w:fill="auto"/>
            <w:vAlign w:val="center"/>
          </w:tcPr>
          <w:p w:rsidR="005231CB" w:rsidRPr="00DF5042" w:rsidRDefault="00836D50" w:rsidP="005F28AC">
            <w:pPr>
              <w:numPr>
                <w:ilvl w:val="0"/>
                <w:numId w:val="45"/>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Défis persistants </w:t>
            </w:r>
            <w:r w:rsidR="005F28AC" w:rsidRPr="00DF5042">
              <w:rPr>
                <w:rFonts w:ascii="Times New Roman" w:hAnsi="Times New Roman"/>
                <w:sz w:val="16"/>
                <w:szCs w:val="16"/>
                <w:lang w:bidi="ar-SA"/>
              </w:rPr>
              <w:t>sur la mesurabilité des résultats du programme et la</w:t>
            </w:r>
            <w:r w:rsidRPr="00DF5042">
              <w:rPr>
                <w:rFonts w:ascii="Times New Roman" w:hAnsi="Times New Roman"/>
                <w:sz w:val="16"/>
                <w:szCs w:val="16"/>
                <w:lang w:bidi="ar-SA"/>
              </w:rPr>
              <w:t xml:space="preserve"> crédibilité pour les performances du programme</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611" w:type="dxa"/>
            <w:shd w:val="clear" w:color="auto" w:fill="auto"/>
            <w:vAlign w:val="center"/>
          </w:tcPr>
          <w:p w:rsidR="005231CB" w:rsidRPr="00DF5042" w:rsidRDefault="00D477F7"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Développer de nouveaux </w:t>
            </w:r>
            <w:r w:rsidR="005F28AC" w:rsidRPr="00DF5042">
              <w:rPr>
                <w:rFonts w:ascii="Times New Roman" w:hAnsi="Times New Roman"/>
                <w:sz w:val="16"/>
                <w:szCs w:val="16"/>
                <w:lang w:bidi="ar-SA"/>
              </w:rPr>
              <w:t xml:space="preserve">indicateurs de </w:t>
            </w:r>
            <w:r w:rsidRPr="00DF5042">
              <w:rPr>
                <w:rFonts w:ascii="Times New Roman" w:hAnsi="Times New Roman"/>
                <w:sz w:val="16"/>
                <w:szCs w:val="16"/>
                <w:lang w:bidi="ar-SA"/>
              </w:rPr>
              <w:t xml:space="preserve">suivi </w:t>
            </w:r>
            <w:r w:rsidR="005F28AC" w:rsidRPr="00DF5042">
              <w:rPr>
                <w:rFonts w:ascii="Times New Roman" w:hAnsi="Times New Roman"/>
                <w:sz w:val="16"/>
                <w:szCs w:val="16"/>
                <w:lang w:bidi="ar-SA"/>
              </w:rPr>
              <w:t>des nouveaux contenus issus</w:t>
            </w:r>
            <w:r w:rsidRPr="00DF5042">
              <w:rPr>
                <w:rFonts w:ascii="Times New Roman" w:hAnsi="Times New Roman"/>
                <w:sz w:val="16"/>
                <w:szCs w:val="16"/>
                <w:lang w:bidi="ar-SA"/>
              </w:rPr>
              <w:t xml:space="preserve"> de la </w:t>
            </w:r>
            <w:r w:rsidR="009336C1" w:rsidRPr="00DF5042">
              <w:rPr>
                <w:rFonts w:ascii="Times New Roman" w:hAnsi="Times New Roman"/>
                <w:sz w:val="16"/>
                <w:szCs w:val="16"/>
                <w:lang w:bidi="ar-SA"/>
              </w:rPr>
              <w:t>révision</w:t>
            </w:r>
            <w:r w:rsidRPr="00DF5042">
              <w:rPr>
                <w:rFonts w:ascii="Times New Roman" w:hAnsi="Times New Roman"/>
                <w:sz w:val="16"/>
                <w:szCs w:val="16"/>
                <w:lang w:bidi="ar-SA"/>
              </w:rPr>
              <w:t xml:space="preserve"> thématique</w:t>
            </w:r>
          </w:p>
          <w:p w:rsidR="00D477F7" w:rsidRPr="00DF5042" w:rsidRDefault="005F28AC" w:rsidP="005F28AC">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Recenser et </w:t>
            </w:r>
            <w:r w:rsidR="00D477F7" w:rsidRPr="00DF5042">
              <w:rPr>
                <w:rFonts w:ascii="Times New Roman" w:hAnsi="Times New Roman"/>
                <w:sz w:val="16"/>
                <w:szCs w:val="16"/>
                <w:lang w:bidi="ar-SA"/>
              </w:rPr>
              <w:t xml:space="preserve">corriger </w:t>
            </w:r>
            <w:r w:rsidRPr="00DF5042">
              <w:rPr>
                <w:rFonts w:ascii="Times New Roman" w:hAnsi="Times New Roman"/>
                <w:sz w:val="16"/>
                <w:szCs w:val="16"/>
                <w:lang w:bidi="ar-SA"/>
              </w:rPr>
              <w:t xml:space="preserve">tous </w:t>
            </w:r>
            <w:r w:rsidR="00D477F7" w:rsidRPr="00DF5042">
              <w:rPr>
                <w:rFonts w:ascii="Times New Roman" w:hAnsi="Times New Roman"/>
                <w:sz w:val="16"/>
                <w:szCs w:val="16"/>
                <w:lang w:bidi="ar-SA"/>
              </w:rPr>
              <w:t xml:space="preserve">les problèmes techniques sur les anciens indicateurs   </w:t>
            </w:r>
          </w:p>
        </w:tc>
      </w:tr>
      <w:tr w:rsidR="00836D50" w:rsidRPr="00DF5042" w:rsidTr="005F28AC">
        <w:tc>
          <w:tcPr>
            <w:tcW w:w="0" w:type="auto"/>
            <w:shd w:val="clear" w:color="auto" w:fill="auto"/>
            <w:vAlign w:val="center"/>
          </w:tcPr>
          <w:p w:rsidR="00836D50" w:rsidRPr="00DF5042" w:rsidRDefault="00836D50" w:rsidP="00123C08">
            <w:pPr>
              <w:ind w:firstLine="0"/>
              <w:rPr>
                <w:rFonts w:ascii="Times New Roman" w:hAnsi="Times New Roman"/>
                <w:sz w:val="16"/>
                <w:szCs w:val="16"/>
                <w:lang w:bidi="ar-SA"/>
              </w:rPr>
            </w:pPr>
            <w:r w:rsidRPr="00DF5042">
              <w:rPr>
                <w:rFonts w:ascii="Times New Roman" w:hAnsi="Times New Roman"/>
                <w:iCs/>
                <w:sz w:val="16"/>
                <w:szCs w:val="16"/>
                <w:lang w:bidi="ar-SA"/>
              </w:rPr>
              <w:t>Responsables de mise en œuvre</w:t>
            </w:r>
          </w:p>
        </w:tc>
        <w:tc>
          <w:tcPr>
            <w:tcW w:w="6611" w:type="dxa"/>
            <w:shd w:val="clear" w:color="auto" w:fill="auto"/>
            <w:vAlign w:val="center"/>
          </w:tcPr>
          <w:p w:rsidR="00836D50" w:rsidRPr="00DF5042" w:rsidRDefault="00836D50"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836D50" w:rsidRPr="00DF5042" w:rsidTr="005F28AC">
        <w:tc>
          <w:tcPr>
            <w:tcW w:w="0" w:type="auto"/>
            <w:shd w:val="clear" w:color="auto" w:fill="auto"/>
            <w:vAlign w:val="center"/>
          </w:tcPr>
          <w:p w:rsidR="00836D50" w:rsidRPr="00DF5042" w:rsidRDefault="00836D50" w:rsidP="00123C08">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611" w:type="dxa"/>
            <w:shd w:val="clear" w:color="auto" w:fill="auto"/>
            <w:vAlign w:val="center"/>
          </w:tcPr>
          <w:p w:rsidR="00836D50" w:rsidRPr="00DF5042" w:rsidRDefault="00836D50"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 : il en va de la crédibilité du programme</w:t>
            </w:r>
          </w:p>
        </w:tc>
      </w:tr>
      <w:tr w:rsidR="00836D50" w:rsidRPr="00DF5042" w:rsidTr="005F28AC">
        <w:tc>
          <w:tcPr>
            <w:tcW w:w="0" w:type="auto"/>
            <w:shd w:val="clear" w:color="auto" w:fill="auto"/>
            <w:vAlign w:val="center"/>
          </w:tcPr>
          <w:p w:rsidR="00836D50" w:rsidRPr="00DF5042" w:rsidRDefault="00836D50" w:rsidP="00123C08">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611" w:type="dxa"/>
            <w:shd w:val="clear" w:color="auto" w:fill="auto"/>
            <w:vAlign w:val="center"/>
          </w:tcPr>
          <w:p w:rsidR="00836D50" w:rsidRPr="00DF5042" w:rsidRDefault="00836D50"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Faible : cette révision peut se faire au niveau technique et ne pas attendre un renouvellement du cadre légal du programme</w:t>
            </w:r>
          </w:p>
        </w:tc>
      </w:tr>
    </w:tbl>
    <w:p w:rsidR="00567D64" w:rsidRPr="00DF5042" w:rsidRDefault="00567D64" w:rsidP="0031323D">
      <w:pPr>
        <w:tabs>
          <w:tab w:val="left" w:pos="708"/>
          <w:tab w:val="left" w:pos="1416"/>
          <w:tab w:val="left" w:pos="2124"/>
          <w:tab w:val="left" w:pos="2832"/>
          <w:tab w:val="left" w:pos="3630"/>
        </w:tabs>
        <w:ind w:firstLine="0"/>
        <w:jc w:val="both"/>
        <w:rPr>
          <w:rFonts w:ascii="Times New Roman" w:hAnsi="Times New Roman"/>
          <w:sz w:val="24"/>
          <w:szCs w:val="24"/>
        </w:rPr>
      </w:pPr>
    </w:p>
    <w:p w:rsidR="00FC4CEA" w:rsidRPr="00DF5042" w:rsidRDefault="00570577" w:rsidP="0031323D">
      <w:pPr>
        <w:tabs>
          <w:tab w:val="left" w:pos="708"/>
          <w:tab w:val="left" w:pos="1416"/>
          <w:tab w:val="left" w:pos="2124"/>
          <w:tab w:val="left" w:pos="2832"/>
          <w:tab w:val="left" w:pos="3630"/>
        </w:tabs>
        <w:ind w:firstLine="0"/>
        <w:jc w:val="both"/>
        <w:rPr>
          <w:rFonts w:ascii="Times New Roman" w:eastAsia="Calibri" w:hAnsi="Times New Roman"/>
          <w:i/>
          <w:sz w:val="24"/>
          <w:szCs w:val="24"/>
          <w:lang w:bidi="ar-SA"/>
        </w:rPr>
      </w:pPr>
      <w:r w:rsidRPr="00DF5042">
        <w:rPr>
          <w:rFonts w:ascii="Times New Roman" w:hAnsi="Times New Roman"/>
          <w:sz w:val="24"/>
          <w:szCs w:val="24"/>
        </w:rPr>
        <w:t>1</w:t>
      </w:r>
      <w:r w:rsidR="006B6F1E" w:rsidRPr="00DF5042">
        <w:rPr>
          <w:rFonts w:ascii="Times New Roman" w:hAnsi="Times New Roman"/>
          <w:sz w:val="24"/>
          <w:szCs w:val="24"/>
        </w:rPr>
        <w:t>49</w:t>
      </w:r>
      <w:r w:rsidRPr="00DF5042">
        <w:rPr>
          <w:rFonts w:ascii="Times New Roman" w:hAnsi="Times New Roman"/>
          <w:sz w:val="24"/>
          <w:szCs w:val="24"/>
        </w:rPr>
        <w:t>.</w:t>
      </w:r>
      <w:r w:rsidRPr="00DF5042">
        <w:rPr>
          <w:rFonts w:ascii="Times New Roman" w:hAnsi="Times New Roman"/>
          <w:sz w:val="24"/>
          <w:szCs w:val="24"/>
        </w:rPr>
        <w:tab/>
      </w:r>
      <w:r w:rsidR="00FC4CEA" w:rsidRPr="00DF5042">
        <w:rPr>
          <w:rFonts w:ascii="Times New Roman" w:hAnsi="Times New Roman"/>
          <w:b/>
          <w:i/>
          <w:sz w:val="24"/>
          <w:szCs w:val="24"/>
          <w:u w:val="single"/>
        </w:rPr>
        <w:t>Recommandation #</w:t>
      </w:r>
      <w:r w:rsidR="0031323D" w:rsidRPr="00DF5042">
        <w:rPr>
          <w:rFonts w:ascii="Times New Roman" w:hAnsi="Times New Roman"/>
          <w:b/>
          <w:i/>
          <w:sz w:val="24"/>
          <w:szCs w:val="24"/>
          <w:u w:val="single"/>
        </w:rPr>
        <w:t>3</w:t>
      </w:r>
      <w:r w:rsidR="00FC4CEA" w:rsidRPr="00DF5042">
        <w:rPr>
          <w:rFonts w:ascii="Times New Roman" w:hAnsi="Times New Roman"/>
          <w:sz w:val="24"/>
          <w:szCs w:val="24"/>
        </w:rPr>
        <w:t> </w:t>
      </w:r>
      <w:r w:rsidR="00FC4CEA" w:rsidRPr="00DF5042">
        <w:rPr>
          <w:rFonts w:ascii="Times New Roman" w:hAnsi="Times New Roman"/>
          <w:b/>
          <w:sz w:val="24"/>
          <w:szCs w:val="24"/>
        </w:rPr>
        <w:t xml:space="preserve">: </w:t>
      </w:r>
      <w:r w:rsidR="002001C7" w:rsidRPr="00DF5042">
        <w:rPr>
          <w:rFonts w:ascii="Times New Roman" w:hAnsi="Times New Roman"/>
          <w:b/>
          <w:i/>
          <w:sz w:val="24"/>
          <w:szCs w:val="24"/>
        </w:rPr>
        <w:t xml:space="preserve">Améliorer le potentiel d’impact du programme </w:t>
      </w:r>
      <w:r w:rsidR="00D53D4E" w:rsidRPr="00DF5042">
        <w:rPr>
          <w:rFonts w:ascii="Times New Roman" w:hAnsi="Times New Roman"/>
          <w:b/>
          <w:i/>
          <w:sz w:val="24"/>
          <w:szCs w:val="24"/>
        </w:rPr>
        <w:t>et favoriser la mise à l’échelle de ses expériences en en faisant un vecteur de capacités stratégiques pour les programmes majeurs du gouvernement in</w:t>
      </w:r>
      <w:r w:rsidR="005F28AC" w:rsidRPr="00DF5042">
        <w:rPr>
          <w:rFonts w:ascii="Times New Roman" w:hAnsi="Times New Roman"/>
          <w:b/>
          <w:i/>
          <w:sz w:val="24"/>
          <w:szCs w:val="24"/>
        </w:rPr>
        <w:t xml:space="preserve">scrits dans le PAG, d’une part </w:t>
      </w:r>
      <w:r w:rsidR="00773D7A" w:rsidRPr="00DF5042">
        <w:rPr>
          <w:rFonts w:ascii="Times New Roman" w:hAnsi="Times New Roman"/>
          <w:b/>
          <w:i/>
          <w:sz w:val="24"/>
          <w:szCs w:val="24"/>
        </w:rPr>
        <w:t>;</w:t>
      </w:r>
      <w:r w:rsidR="00D53D4E" w:rsidRPr="00DF5042">
        <w:rPr>
          <w:rFonts w:ascii="Times New Roman" w:hAnsi="Times New Roman"/>
          <w:b/>
          <w:i/>
          <w:sz w:val="24"/>
          <w:szCs w:val="24"/>
        </w:rPr>
        <w:t xml:space="preserve"> susciter des passerelles avec d’autres interventions de partenaires de </w:t>
      </w:r>
      <w:r w:rsidR="00527457" w:rsidRPr="00DF5042">
        <w:rPr>
          <w:rFonts w:ascii="Times New Roman" w:hAnsi="Times New Roman"/>
          <w:b/>
          <w:i/>
          <w:sz w:val="24"/>
          <w:szCs w:val="24"/>
        </w:rPr>
        <w:t xml:space="preserve">plus </w:t>
      </w:r>
      <w:r w:rsidR="00D53D4E" w:rsidRPr="00DF5042">
        <w:rPr>
          <w:rFonts w:ascii="Times New Roman" w:hAnsi="Times New Roman"/>
          <w:b/>
          <w:i/>
          <w:sz w:val="24"/>
          <w:szCs w:val="24"/>
        </w:rPr>
        <w:t xml:space="preserve">grande </w:t>
      </w:r>
      <w:r w:rsidR="005F28AC" w:rsidRPr="00DF5042">
        <w:rPr>
          <w:rFonts w:ascii="Times New Roman" w:hAnsi="Times New Roman"/>
          <w:b/>
          <w:i/>
          <w:sz w:val="24"/>
          <w:szCs w:val="24"/>
        </w:rPr>
        <w:t>capacité budgétaire</w:t>
      </w:r>
      <w:r w:rsidR="00D53D4E" w:rsidRPr="00DF5042">
        <w:rPr>
          <w:rFonts w:ascii="Times New Roman" w:hAnsi="Times New Roman"/>
          <w:b/>
          <w:i/>
          <w:sz w:val="24"/>
          <w:szCs w:val="24"/>
        </w:rPr>
        <w:t>, d’autre part.</w:t>
      </w:r>
    </w:p>
    <w:p w:rsidR="00527457" w:rsidRPr="00DF5042" w:rsidRDefault="00527457" w:rsidP="006A5241">
      <w:pPr>
        <w:ind w:firstLine="0"/>
        <w:jc w:val="both"/>
        <w:rPr>
          <w:rFonts w:ascii="Times New Roman" w:hAnsi="Times New Roman"/>
          <w:sz w:val="24"/>
          <w:szCs w:val="24"/>
        </w:rPr>
      </w:pPr>
    </w:p>
    <w:tbl>
      <w:tblPr>
        <w:tblStyle w:val="Grilledutableau11"/>
        <w:tblW w:w="0" w:type="auto"/>
        <w:tblLook w:val="04A0"/>
      </w:tblPr>
      <w:tblGrid>
        <w:gridCol w:w="2541"/>
        <w:gridCol w:w="6639"/>
      </w:tblGrid>
      <w:tr w:rsidR="005231CB" w:rsidRPr="00DF5042" w:rsidTr="00123C08">
        <w:tc>
          <w:tcPr>
            <w:tcW w:w="9180" w:type="dxa"/>
            <w:gridSpan w:val="2"/>
            <w:shd w:val="clear" w:color="auto" w:fill="auto"/>
            <w:vAlign w:val="center"/>
          </w:tcPr>
          <w:p w:rsidR="005231CB" w:rsidRPr="00DF5042" w:rsidRDefault="005F28AC" w:rsidP="005F28AC">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III</w:t>
            </w:r>
          </w:p>
        </w:tc>
      </w:tr>
      <w:tr w:rsidR="005231CB" w:rsidRPr="00DF5042" w:rsidTr="00824BC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w:t>
            </w:r>
            <w:r w:rsidR="009336C1" w:rsidRPr="00DF5042">
              <w:rPr>
                <w:rFonts w:ascii="Times New Roman" w:hAnsi="Times New Roman"/>
                <w:bCs/>
                <w:iCs/>
                <w:sz w:val="16"/>
                <w:szCs w:val="16"/>
                <w:lang w:bidi="ar-SA"/>
              </w:rPr>
              <w:t>s</w:t>
            </w:r>
          </w:p>
        </w:tc>
        <w:tc>
          <w:tcPr>
            <w:tcW w:w="6570" w:type="dxa"/>
            <w:shd w:val="clear" w:color="auto" w:fill="auto"/>
            <w:vAlign w:val="center"/>
          </w:tcPr>
          <w:p w:rsidR="005231CB" w:rsidRPr="00DF5042" w:rsidRDefault="005231CB" w:rsidP="004720F2">
            <w:pPr>
              <w:pStyle w:val="Paragraphedeliste"/>
              <w:numPr>
                <w:ilvl w:val="0"/>
                <w:numId w:val="44"/>
              </w:numPr>
              <w:spacing w:after="120"/>
              <w:rPr>
                <w:rFonts w:ascii="Times New Roman" w:hAnsi="Times New Roman"/>
                <w:sz w:val="16"/>
                <w:szCs w:val="16"/>
                <w:lang w:bidi="ar-SA"/>
              </w:rPr>
            </w:pPr>
            <w:r w:rsidRPr="00DF5042">
              <w:rPr>
                <w:rFonts w:ascii="Times New Roman" w:hAnsi="Times New Roman"/>
                <w:sz w:val="16"/>
                <w:szCs w:val="16"/>
                <w:lang w:bidi="ar-SA"/>
              </w:rPr>
              <w:t>Ancrée dans les conclusions # 5&amp;6</w:t>
            </w:r>
          </w:p>
        </w:tc>
      </w:tr>
      <w:tr w:rsidR="005231CB" w:rsidRPr="00DF5042" w:rsidTr="00824BC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570" w:type="dxa"/>
            <w:shd w:val="clear" w:color="auto" w:fill="auto"/>
            <w:vAlign w:val="center"/>
          </w:tcPr>
          <w:p w:rsidR="005231CB" w:rsidRPr="00DF5042" w:rsidRDefault="00824BCC" w:rsidP="004720F2">
            <w:pPr>
              <w:numPr>
                <w:ilvl w:val="0"/>
                <w:numId w:val="46"/>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 : meilleure résonnance du programme sur les indicateurs de développement du pays</w:t>
            </w:r>
          </w:p>
        </w:tc>
      </w:tr>
      <w:tr w:rsidR="005231CB" w:rsidRPr="00DF5042" w:rsidTr="00824BCC">
        <w:tc>
          <w:tcPr>
            <w:tcW w:w="0" w:type="auto"/>
            <w:shd w:val="clear" w:color="auto" w:fill="auto"/>
            <w:vAlign w:val="center"/>
          </w:tcPr>
          <w:p w:rsidR="005231CB" w:rsidRPr="00DF5042" w:rsidRDefault="00824BCC" w:rsidP="00824BCC">
            <w:pPr>
              <w:ind w:firstLine="0"/>
              <w:rPr>
                <w:rFonts w:ascii="Times New Roman" w:hAnsi="Times New Roman"/>
                <w:sz w:val="16"/>
                <w:szCs w:val="16"/>
                <w:lang w:bidi="ar-SA"/>
              </w:rPr>
            </w:pPr>
            <w:r w:rsidRPr="00DF5042">
              <w:rPr>
                <w:rFonts w:ascii="Times New Roman" w:hAnsi="Times New Roman"/>
                <w:bCs/>
                <w:iCs/>
                <w:sz w:val="16"/>
                <w:szCs w:val="16"/>
                <w:lang w:bidi="ar-SA"/>
              </w:rPr>
              <w:t xml:space="preserve">Conséquence de </w:t>
            </w:r>
            <w:r w:rsidR="005231CB" w:rsidRPr="00DF5042">
              <w:rPr>
                <w:rFonts w:ascii="Times New Roman" w:hAnsi="Times New Roman"/>
                <w:bCs/>
                <w:iCs/>
                <w:sz w:val="16"/>
                <w:szCs w:val="16"/>
                <w:lang w:bidi="ar-SA"/>
              </w:rPr>
              <w:t>non mise en œuvre</w:t>
            </w:r>
          </w:p>
        </w:tc>
        <w:tc>
          <w:tcPr>
            <w:tcW w:w="6570" w:type="dxa"/>
            <w:shd w:val="clear" w:color="auto" w:fill="auto"/>
            <w:vAlign w:val="center"/>
          </w:tcPr>
          <w:p w:rsidR="005231CB" w:rsidRPr="00DF5042" w:rsidRDefault="00824BCC" w:rsidP="004720F2">
            <w:pPr>
              <w:numPr>
                <w:ilvl w:val="0"/>
                <w:numId w:val="45"/>
              </w:numPr>
              <w:spacing w:after="120"/>
              <w:contextualSpacing/>
              <w:rPr>
                <w:rFonts w:ascii="Times New Roman" w:hAnsi="Times New Roman"/>
                <w:sz w:val="16"/>
                <w:szCs w:val="16"/>
                <w:lang w:bidi="ar-SA"/>
              </w:rPr>
            </w:pPr>
            <w:r w:rsidRPr="00DF5042">
              <w:rPr>
                <w:rFonts w:ascii="Times New Roman" w:hAnsi="Times New Roman"/>
                <w:sz w:val="16"/>
                <w:szCs w:val="16"/>
                <w:lang w:bidi="ar-SA"/>
              </w:rPr>
              <w:t>Risque de confinement des acquis du programme</w:t>
            </w:r>
          </w:p>
        </w:tc>
      </w:tr>
      <w:tr w:rsidR="005231CB" w:rsidRPr="00DF5042" w:rsidTr="00824BC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570" w:type="dxa"/>
            <w:shd w:val="clear" w:color="auto" w:fill="auto"/>
            <w:vAlign w:val="center"/>
          </w:tcPr>
          <w:p w:rsidR="005231CB" w:rsidRPr="00DF5042" w:rsidRDefault="00D477F7"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Documenter annuellement (au-delà des rapports de progrès) et p</w:t>
            </w:r>
            <w:r w:rsidR="0068073F" w:rsidRPr="00DF5042">
              <w:rPr>
                <w:rFonts w:ascii="Times New Roman" w:hAnsi="Times New Roman"/>
                <w:sz w:val="16"/>
                <w:szCs w:val="16"/>
                <w:lang w:bidi="ar-SA"/>
              </w:rPr>
              <w:t xml:space="preserve">artager les retours d’expérience avec </w:t>
            </w:r>
            <w:r w:rsidR="005F28AC" w:rsidRPr="00DF5042">
              <w:rPr>
                <w:rFonts w:ascii="Times New Roman" w:hAnsi="Times New Roman"/>
                <w:sz w:val="16"/>
                <w:szCs w:val="16"/>
                <w:lang w:bidi="ar-SA"/>
              </w:rPr>
              <w:t>le</w:t>
            </w:r>
            <w:r w:rsidR="009336C1" w:rsidRPr="00DF5042">
              <w:rPr>
                <w:rFonts w:ascii="Times New Roman" w:hAnsi="Times New Roman"/>
                <w:sz w:val="16"/>
                <w:szCs w:val="16"/>
                <w:lang w:bidi="ar-SA"/>
              </w:rPr>
              <w:t xml:space="preserve"> gouvernement</w:t>
            </w:r>
            <w:r w:rsidR="0068073F" w:rsidRPr="00DF5042">
              <w:rPr>
                <w:rFonts w:ascii="Times New Roman" w:hAnsi="Times New Roman"/>
                <w:sz w:val="16"/>
                <w:szCs w:val="16"/>
                <w:lang w:bidi="ar-SA"/>
              </w:rPr>
              <w:t xml:space="preserve"> et les partenaires</w:t>
            </w:r>
          </w:p>
          <w:p w:rsidR="0068073F" w:rsidRPr="00DF5042" w:rsidRDefault="0068073F"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Inscrire dans les plans de travail </w:t>
            </w:r>
            <w:r w:rsidR="00D477F7" w:rsidRPr="00DF5042">
              <w:rPr>
                <w:rFonts w:ascii="Times New Roman" w:hAnsi="Times New Roman"/>
                <w:sz w:val="16"/>
                <w:szCs w:val="16"/>
                <w:lang w:bidi="ar-SA"/>
              </w:rPr>
              <w:t xml:space="preserve">des sessions </w:t>
            </w:r>
            <w:r w:rsidRPr="00DF5042">
              <w:rPr>
                <w:rFonts w:ascii="Times New Roman" w:hAnsi="Times New Roman"/>
                <w:sz w:val="16"/>
                <w:szCs w:val="16"/>
                <w:lang w:bidi="ar-SA"/>
              </w:rPr>
              <w:t>de renforc</w:t>
            </w:r>
            <w:r w:rsidR="00D477F7" w:rsidRPr="00DF5042">
              <w:rPr>
                <w:rFonts w:ascii="Times New Roman" w:hAnsi="Times New Roman"/>
                <w:sz w:val="16"/>
                <w:szCs w:val="16"/>
                <w:lang w:bidi="ar-SA"/>
              </w:rPr>
              <w:t>e</w:t>
            </w:r>
            <w:r w:rsidRPr="00DF5042">
              <w:rPr>
                <w:rFonts w:ascii="Times New Roman" w:hAnsi="Times New Roman"/>
                <w:sz w:val="16"/>
                <w:szCs w:val="16"/>
                <w:lang w:bidi="ar-SA"/>
              </w:rPr>
              <w:t>ment de</w:t>
            </w:r>
            <w:r w:rsidR="00D477F7" w:rsidRPr="00DF5042">
              <w:rPr>
                <w:rFonts w:ascii="Times New Roman" w:hAnsi="Times New Roman"/>
                <w:sz w:val="16"/>
                <w:szCs w:val="16"/>
                <w:lang w:bidi="ar-SA"/>
              </w:rPr>
              <w:t>s</w:t>
            </w:r>
            <w:r w:rsidRPr="00DF5042">
              <w:rPr>
                <w:rFonts w:ascii="Times New Roman" w:hAnsi="Times New Roman"/>
                <w:sz w:val="16"/>
                <w:szCs w:val="16"/>
                <w:lang w:bidi="ar-SA"/>
              </w:rPr>
              <w:t xml:space="preserve"> capaci</w:t>
            </w:r>
            <w:r w:rsidR="00D477F7" w:rsidRPr="00DF5042">
              <w:rPr>
                <w:rFonts w:ascii="Times New Roman" w:hAnsi="Times New Roman"/>
                <w:sz w:val="16"/>
                <w:szCs w:val="16"/>
                <w:lang w:bidi="ar-SA"/>
              </w:rPr>
              <w:t xml:space="preserve">tés nationales sur </w:t>
            </w:r>
            <w:r w:rsidR="009336C1" w:rsidRPr="00DF5042">
              <w:rPr>
                <w:rFonts w:ascii="Times New Roman" w:hAnsi="Times New Roman"/>
                <w:sz w:val="16"/>
                <w:szCs w:val="16"/>
                <w:lang w:bidi="ar-SA"/>
              </w:rPr>
              <w:t>la base</w:t>
            </w:r>
            <w:r w:rsidR="00D477F7" w:rsidRPr="00DF5042">
              <w:rPr>
                <w:rFonts w:ascii="Times New Roman" w:hAnsi="Times New Roman"/>
                <w:sz w:val="16"/>
                <w:szCs w:val="16"/>
                <w:lang w:bidi="ar-SA"/>
              </w:rPr>
              <w:t xml:space="preserve"> de ces retours d’expériences spécifiques des projets </w:t>
            </w:r>
          </w:p>
          <w:p w:rsidR="0068073F" w:rsidRPr="00DF5042" w:rsidRDefault="0068073F"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Conduire un dialogue stratégique avec le gouvernement et les partenaires </w:t>
            </w:r>
            <w:r w:rsidR="00D477F7" w:rsidRPr="00DF5042">
              <w:rPr>
                <w:rFonts w:ascii="Times New Roman" w:hAnsi="Times New Roman"/>
                <w:sz w:val="16"/>
                <w:szCs w:val="16"/>
                <w:lang w:bidi="ar-SA"/>
              </w:rPr>
              <w:t>sur la mise à l’échelle des expériences réussies</w:t>
            </w:r>
            <w:r w:rsidR="005F28AC" w:rsidRPr="00DF5042">
              <w:rPr>
                <w:rFonts w:ascii="Times New Roman" w:hAnsi="Times New Roman"/>
                <w:sz w:val="16"/>
                <w:szCs w:val="16"/>
                <w:lang w:bidi="ar-SA"/>
              </w:rPr>
              <w:t xml:space="preserve"> du programme</w:t>
            </w:r>
          </w:p>
        </w:tc>
      </w:tr>
      <w:tr w:rsidR="00824BCC" w:rsidRPr="00DF5042" w:rsidTr="00824BCC">
        <w:tc>
          <w:tcPr>
            <w:tcW w:w="0" w:type="auto"/>
            <w:shd w:val="clear" w:color="auto" w:fill="auto"/>
            <w:vAlign w:val="center"/>
          </w:tcPr>
          <w:p w:rsidR="00824BCC" w:rsidRPr="00DF5042" w:rsidRDefault="00824BCC" w:rsidP="00123C08">
            <w:pPr>
              <w:ind w:firstLine="0"/>
              <w:rPr>
                <w:rFonts w:ascii="Times New Roman" w:hAnsi="Times New Roman"/>
                <w:sz w:val="16"/>
                <w:szCs w:val="16"/>
                <w:lang w:bidi="ar-SA"/>
              </w:rPr>
            </w:pPr>
            <w:r w:rsidRPr="00DF5042">
              <w:rPr>
                <w:rFonts w:ascii="Times New Roman" w:hAnsi="Times New Roman"/>
                <w:iCs/>
                <w:sz w:val="16"/>
                <w:szCs w:val="16"/>
                <w:lang w:bidi="ar-SA"/>
              </w:rPr>
              <w:t>Responsable de mise en œuvre</w:t>
            </w:r>
          </w:p>
        </w:tc>
        <w:tc>
          <w:tcPr>
            <w:tcW w:w="6570" w:type="dxa"/>
            <w:shd w:val="clear" w:color="auto" w:fill="auto"/>
            <w:vAlign w:val="center"/>
          </w:tcPr>
          <w:p w:rsidR="00824BCC" w:rsidRPr="00DF5042" w:rsidRDefault="00824BC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824BCC" w:rsidRPr="00DF5042" w:rsidTr="00824BCC">
        <w:tc>
          <w:tcPr>
            <w:tcW w:w="0" w:type="auto"/>
            <w:shd w:val="clear" w:color="auto" w:fill="auto"/>
            <w:vAlign w:val="center"/>
          </w:tcPr>
          <w:p w:rsidR="00824BCC" w:rsidRPr="00DF5042" w:rsidRDefault="00824BCC" w:rsidP="00123C08">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570" w:type="dxa"/>
            <w:shd w:val="clear" w:color="auto" w:fill="auto"/>
            <w:vAlign w:val="center"/>
          </w:tcPr>
          <w:p w:rsidR="00824BCC" w:rsidRPr="00DF5042" w:rsidRDefault="00824BC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Elevée : l’impact réel du programme à terme est engagé.</w:t>
            </w:r>
          </w:p>
        </w:tc>
      </w:tr>
      <w:tr w:rsidR="00824BCC" w:rsidRPr="00DF5042" w:rsidTr="00824BCC">
        <w:tc>
          <w:tcPr>
            <w:tcW w:w="0" w:type="auto"/>
            <w:shd w:val="clear" w:color="auto" w:fill="auto"/>
            <w:vAlign w:val="center"/>
          </w:tcPr>
          <w:p w:rsidR="00824BCC" w:rsidRPr="00DF5042" w:rsidRDefault="00824BCC" w:rsidP="00123C08">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570" w:type="dxa"/>
            <w:shd w:val="clear" w:color="auto" w:fill="auto"/>
            <w:vAlign w:val="center"/>
          </w:tcPr>
          <w:p w:rsidR="00824BCC" w:rsidRPr="00DF5042" w:rsidRDefault="00824BC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Elevée : dialogue continu de haut niveau nécessaire avec le gouvernement et avec les PTF</w:t>
            </w:r>
          </w:p>
        </w:tc>
      </w:tr>
    </w:tbl>
    <w:p w:rsidR="005231CB" w:rsidRPr="00DF5042" w:rsidRDefault="005231CB" w:rsidP="006A5241">
      <w:pPr>
        <w:ind w:firstLine="0"/>
        <w:jc w:val="both"/>
        <w:rPr>
          <w:rFonts w:ascii="Times New Roman" w:hAnsi="Times New Roman"/>
          <w:sz w:val="24"/>
          <w:szCs w:val="24"/>
        </w:rPr>
      </w:pPr>
    </w:p>
    <w:p w:rsidR="00EB34E6" w:rsidRPr="00DF5042" w:rsidRDefault="00EB34E6" w:rsidP="006A5241">
      <w:pPr>
        <w:ind w:firstLine="0"/>
        <w:jc w:val="both"/>
        <w:rPr>
          <w:rFonts w:ascii="Times New Roman" w:hAnsi="Times New Roman"/>
          <w:b/>
          <w:sz w:val="24"/>
          <w:szCs w:val="24"/>
        </w:rPr>
      </w:pPr>
      <w:r w:rsidRPr="00DF5042">
        <w:rPr>
          <w:rFonts w:ascii="Times New Roman" w:hAnsi="Times New Roman"/>
          <w:sz w:val="24"/>
          <w:szCs w:val="24"/>
        </w:rPr>
        <w:t>1</w:t>
      </w:r>
      <w:r w:rsidR="00FD79FE" w:rsidRPr="00DF5042">
        <w:rPr>
          <w:rFonts w:ascii="Times New Roman" w:hAnsi="Times New Roman"/>
          <w:sz w:val="24"/>
          <w:szCs w:val="24"/>
        </w:rPr>
        <w:t>5</w:t>
      </w:r>
      <w:r w:rsidR="006B6F1E" w:rsidRPr="00DF5042">
        <w:rPr>
          <w:rFonts w:ascii="Times New Roman" w:hAnsi="Times New Roman"/>
          <w:sz w:val="24"/>
          <w:szCs w:val="24"/>
        </w:rPr>
        <w:t>0</w:t>
      </w:r>
      <w:r w:rsidRPr="00DF5042">
        <w:rPr>
          <w:rFonts w:ascii="Times New Roman" w:hAnsi="Times New Roman"/>
          <w:sz w:val="24"/>
          <w:szCs w:val="24"/>
        </w:rPr>
        <w:t>.</w:t>
      </w:r>
      <w:r w:rsidRPr="00DF5042">
        <w:rPr>
          <w:rFonts w:ascii="Times New Roman" w:hAnsi="Times New Roman"/>
          <w:sz w:val="24"/>
          <w:szCs w:val="24"/>
        </w:rPr>
        <w:tab/>
      </w:r>
      <w:r w:rsidRPr="00DF5042">
        <w:rPr>
          <w:rFonts w:ascii="Times New Roman" w:hAnsi="Times New Roman"/>
          <w:b/>
          <w:i/>
          <w:sz w:val="24"/>
          <w:szCs w:val="24"/>
          <w:u w:val="single"/>
        </w:rPr>
        <w:t>Recommandation #</w:t>
      </w:r>
      <w:r w:rsidR="00123C08" w:rsidRPr="00DF5042">
        <w:rPr>
          <w:rFonts w:ascii="Times New Roman" w:hAnsi="Times New Roman"/>
          <w:b/>
          <w:i/>
          <w:sz w:val="24"/>
          <w:szCs w:val="24"/>
          <w:u w:val="single"/>
        </w:rPr>
        <w:t>4</w:t>
      </w:r>
      <w:r w:rsidRPr="00DF5042">
        <w:rPr>
          <w:rFonts w:ascii="Times New Roman" w:hAnsi="Times New Roman"/>
          <w:sz w:val="24"/>
          <w:szCs w:val="24"/>
        </w:rPr>
        <w:t> </w:t>
      </w:r>
      <w:r w:rsidRPr="00DF5042">
        <w:rPr>
          <w:rFonts w:ascii="Times New Roman" w:hAnsi="Times New Roman"/>
          <w:b/>
          <w:sz w:val="24"/>
          <w:szCs w:val="24"/>
        </w:rPr>
        <w:t>:</w:t>
      </w:r>
      <w:r w:rsidR="001A2370" w:rsidRPr="00DF5042">
        <w:rPr>
          <w:rFonts w:ascii="Times New Roman" w:hAnsi="Times New Roman"/>
          <w:b/>
          <w:sz w:val="24"/>
          <w:szCs w:val="24"/>
        </w:rPr>
        <w:t xml:space="preserve"> </w:t>
      </w:r>
      <w:r w:rsidR="0031323D" w:rsidRPr="00DF5042">
        <w:rPr>
          <w:rFonts w:ascii="Times New Roman" w:hAnsi="Times New Roman"/>
          <w:b/>
          <w:i/>
          <w:sz w:val="24"/>
          <w:szCs w:val="24"/>
        </w:rPr>
        <w:t>C</w:t>
      </w:r>
      <w:r w:rsidR="001A2370" w:rsidRPr="00DF5042">
        <w:rPr>
          <w:rFonts w:ascii="Times New Roman" w:hAnsi="Times New Roman"/>
          <w:b/>
          <w:bCs/>
          <w:i/>
          <w:sz w:val="24"/>
          <w:szCs w:val="24"/>
        </w:rPr>
        <w:t>onsolider l</w:t>
      </w:r>
      <w:r w:rsidR="00A51402" w:rsidRPr="00DF5042">
        <w:rPr>
          <w:rFonts w:ascii="Times New Roman" w:hAnsi="Times New Roman"/>
          <w:b/>
          <w:bCs/>
          <w:i/>
          <w:sz w:val="24"/>
          <w:szCs w:val="24"/>
        </w:rPr>
        <w:t xml:space="preserve">a </w:t>
      </w:r>
      <w:r w:rsidR="006A5241" w:rsidRPr="00DF5042">
        <w:rPr>
          <w:rFonts w:ascii="Times New Roman" w:hAnsi="Times New Roman"/>
          <w:b/>
          <w:bCs/>
          <w:i/>
          <w:sz w:val="24"/>
          <w:szCs w:val="24"/>
        </w:rPr>
        <w:t>mise en œuvre du programme à travers</w:t>
      </w:r>
      <w:r w:rsidR="00A51402" w:rsidRPr="00DF5042">
        <w:rPr>
          <w:rFonts w:ascii="Times New Roman" w:hAnsi="Times New Roman"/>
          <w:b/>
          <w:bCs/>
          <w:i/>
          <w:sz w:val="24"/>
          <w:szCs w:val="24"/>
        </w:rPr>
        <w:t> :</w:t>
      </w:r>
      <w:r w:rsidR="006A5241" w:rsidRPr="00DF5042">
        <w:rPr>
          <w:rFonts w:ascii="Times New Roman" w:hAnsi="Times New Roman"/>
          <w:b/>
          <w:bCs/>
          <w:i/>
          <w:sz w:val="24"/>
          <w:szCs w:val="24"/>
        </w:rPr>
        <w:t xml:space="preserve"> le d</w:t>
      </w:r>
      <w:r w:rsidR="001A2370" w:rsidRPr="00DF5042">
        <w:rPr>
          <w:rFonts w:ascii="Times New Roman" w:hAnsi="Times New Roman"/>
          <w:b/>
          <w:bCs/>
          <w:i/>
          <w:sz w:val="24"/>
          <w:szCs w:val="24"/>
        </w:rPr>
        <w:t>écloisonnement des portefeuilles</w:t>
      </w:r>
      <w:r w:rsidR="006A5241" w:rsidRPr="00DF5042">
        <w:rPr>
          <w:rFonts w:ascii="Times New Roman" w:hAnsi="Times New Roman"/>
          <w:b/>
          <w:bCs/>
          <w:i/>
          <w:sz w:val="24"/>
          <w:szCs w:val="24"/>
        </w:rPr>
        <w:t>, le renforcement du suivi-évaluation opérationne</w:t>
      </w:r>
      <w:r w:rsidR="00A51402" w:rsidRPr="00DF5042">
        <w:rPr>
          <w:rFonts w:ascii="Times New Roman" w:hAnsi="Times New Roman"/>
          <w:b/>
          <w:bCs/>
          <w:i/>
          <w:sz w:val="24"/>
          <w:szCs w:val="24"/>
        </w:rPr>
        <w:t>l ;</w:t>
      </w:r>
      <w:r w:rsidR="006A5241" w:rsidRPr="00DF5042">
        <w:rPr>
          <w:rFonts w:ascii="Times New Roman" w:hAnsi="Times New Roman"/>
          <w:b/>
          <w:bCs/>
          <w:i/>
          <w:sz w:val="24"/>
          <w:szCs w:val="24"/>
        </w:rPr>
        <w:t xml:space="preserve"> </w:t>
      </w:r>
      <w:r w:rsidR="00A51402" w:rsidRPr="00DF5042">
        <w:rPr>
          <w:rFonts w:ascii="Times New Roman" w:hAnsi="Times New Roman"/>
          <w:b/>
          <w:bCs/>
          <w:i/>
          <w:sz w:val="24"/>
          <w:szCs w:val="24"/>
        </w:rPr>
        <w:t xml:space="preserve">une meilleure maîtrise des conditions préalables des projets ; </w:t>
      </w:r>
      <w:r w:rsidR="006A5241" w:rsidRPr="00DF5042">
        <w:rPr>
          <w:rFonts w:ascii="Times New Roman" w:hAnsi="Times New Roman"/>
          <w:b/>
          <w:bCs/>
          <w:i/>
          <w:sz w:val="24"/>
          <w:szCs w:val="24"/>
        </w:rPr>
        <w:t>l’amélioration de</w:t>
      </w:r>
      <w:r w:rsidR="00A51402" w:rsidRPr="00DF5042">
        <w:rPr>
          <w:rFonts w:ascii="Times New Roman" w:hAnsi="Times New Roman"/>
          <w:b/>
          <w:bCs/>
          <w:i/>
          <w:sz w:val="24"/>
          <w:szCs w:val="24"/>
        </w:rPr>
        <w:t xml:space="preserve"> l’implication des </w:t>
      </w:r>
      <w:r w:rsidR="005F28AC" w:rsidRPr="00DF5042">
        <w:rPr>
          <w:rFonts w:ascii="Times New Roman" w:hAnsi="Times New Roman"/>
          <w:b/>
          <w:bCs/>
          <w:i/>
          <w:sz w:val="24"/>
          <w:szCs w:val="24"/>
        </w:rPr>
        <w:t xml:space="preserve">entités déconcentrées en insistant sur le niveau technique davantage sue sur le niveau politique ; et </w:t>
      </w:r>
      <w:r w:rsidR="006A5241" w:rsidRPr="00DF5042">
        <w:rPr>
          <w:rFonts w:ascii="Times New Roman" w:hAnsi="Times New Roman"/>
          <w:b/>
          <w:bCs/>
          <w:i/>
          <w:sz w:val="24"/>
          <w:szCs w:val="24"/>
        </w:rPr>
        <w:t>l’amplification des synergies inter agences</w:t>
      </w:r>
      <w:r w:rsidR="001A2370" w:rsidRPr="00DF5042">
        <w:rPr>
          <w:rFonts w:ascii="Times New Roman" w:hAnsi="Times New Roman"/>
          <w:b/>
          <w:bCs/>
          <w:i/>
          <w:sz w:val="24"/>
          <w:szCs w:val="24"/>
        </w:rPr>
        <w:t>.</w:t>
      </w:r>
    </w:p>
    <w:p w:rsidR="001A2370" w:rsidRPr="00DF5042" w:rsidRDefault="001A2370" w:rsidP="00FC4CEA">
      <w:pPr>
        <w:ind w:firstLine="0"/>
        <w:rPr>
          <w:rFonts w:ascii="Times New Roman" w:hAnsi="Times New Roman"/>
          <w:b/>
          <w:sz w:val="24"/>
          <w:szCs w:val="24"/>
        </w:rPr>
      </w:pPr>
    </w:p>
    <w:tbl>
      <w:tblPr>
        <w:tblStyle w:val="Grilledutableau11"/>
        <w:tblW w:w="0" w:type="auto"/>
        <w:tblLook w:val="04A0"/>
      </w:tblPr>
      <w:tblGrid>
        <w:gridCol w:w="2541"/>
        <w:gridCol w:w="6639"/>
      </w:tblGrid>
      <w:tr w:rsidR="005231CB" w:rsidRPr="00DF5042" w:rsidTr="00123C08">
        <w:tc>
          <w:tcPr>
            <w:tcW w:w="9180" w:type="dxa"/>
            <w:gridSpan w:val="2"/>
            <w:shd w:val="clear" w:color="auto" w:fill="auto"/>
            <w:vAlign w:val="center"/>
          </w:tcPr>
          <w:p w:rsidR="005231CB" w:rsidRPr="00DF5042" w:rsidRDefault="005F28AC" w:rsidP="005F28AC">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IV</w:t>
            </w:r>
          </w:p>
        </w:tc>
      </w:tr>
      <w:tr w:rsidR="005231CB" w:rsidRPr="00DF5042" w:rsidTr="00920CC4">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570" w:type="dxa"/>
            <w:shd w:val="clear" w:color="auto" w:fill="auto"/>
            <w:vAlign w:val="center"/>
          </w:tcPr>
          <w:p w:rsidR="005231CB" w:rsidRPr="00DF5042" w:rsidRDefault="005231CB" w:rsidP="004720F2">
            <w:pPr>
              <w:pStyle w:val="Paragraphedeliste"/>
              <w:numPr>
                <w:ilvl w:val="0"/>
                <w:numId w:val="44"/>
              </w:numPr>
              <w:spacing w:after="120"/>
              <w:rPr>
                <w:rFonts w:ascii="Times New Roman" w:hAnsi="Times New Roman"/>
                <w:sz w:val="16"/>
                <w:szCs w:val="16"/>
                <w:lang w:bidi="ar-SA"/>
              </w:rPr>
            </w:pPr>
            <w:r w:rsidRPr="00DF5042">
              <w:rPr>
                <w:rFonts w:ascii="Times New Roman" w:hAnsi="Times New Roman"/>
                <w:sz w:val="16"/>
                <w:szCs w:val="16"/>
                <w:lang w:bidi="ar-SA"/>
              </w:rPr>
              <w:t>Ancrée dans les conclusions # 8&amp;9</w:t>
            </w:r>
          </w:p>
        </w:tc>
      </w:tr>
      <w:tr w:rsidR="005231CB" w:rsidRPr="00DF5042" w:rsidTr="00920CC4">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570" w:type="dxa"/>
            <w:shd w:val="clear" w:color="auto" w:fill="auto"/>
            <w:vAlign w:val="center"/>
          </w:tcPr>
          <w:p w:rsidR="005231CB" w:rsidRPr="00DF5042" w:rsidRDefault="00920CC4" w:rsidP="004720F2">
            <w:pPr>
              <w:numPr>
                <w:ilvl w:val="0"/>
                <w:numId w:val="46"/>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 : accroît l’efficacité, l’efficience et la durabilité sur le programme</w:t>
            </w:r>
          </w:p>
        </w:tc>
      </w:tr>
      <w:tr w:rsidR="005231CB" w:rsidRPr="00DF5042" w:rsidTr="00920CC4">
        <w:tc>
          <w:tcPr>
            <w:tcW w:w="0" w:type="auto"/>
            <w:shd w:val="clear" w:color="auto" w:fill="auto"/>
            <w:vAlign w:val="center"/>
          </w:tcPr>
          <w:p w:rsidR="005231CB" w:rsidRPr="00DF5042" w:rsidRDefault="005231CB" w:rsidP="00920CC4">
            <w:pPr>
              <w:ind w:firstLine="0"/>
              <w:rPr>
                <w:rFonts w:ascii="Times New Roman" w:hAnsi="Times New Roman"/>
                <w:sz w:val="16"/>
                <w:szCs w:val="16"/>
                <w:lang w:bidi="ar-SA"/>
              </w:rPr>
            </w:pPr>
            <w:r w:rsidRPr="00DF5042">
              <w:rPr>
                <w:rFonts w:ascii="Times New Roman" w:hAnsi="Times New Roman"/>
                <w:bCs/>
                <w:iCs/>
                <w:sz w:val="16"/>
                <w:szCs w:val="16"/>
                <w:lang w:bidi="ar-SA"/>
              </w:rPr>
              <w:t>Conséquence de non mise en œuvre</w:t>
            </w:r>
          </w:p>
        </w:tc>
        <w:tc>
          <w:tcPr>
            <w:tcW w:w="6570" w:type="dxa"/>
            <w:shd w:val="clear" w:color="auto" w:fill="auto"/>
            <w:vAlign w:val="center"/>
          </w:tcPr>
          <w:p w:rsidR="005231CB" w:rsidRPr="00DF5042" w:rsidRDefault="00920CC4" w:rsidP="004720F2">
            <w:pPr>
              <w:numPr>
                <w:ilvl w:val="0"/>
                <w:numId w:val="45"/>
              </w:numPr>
              <w:spacing w:after="120"/>
              <w:contextualSpacing/>
              <w:rPr>
                <w:rFonts w:ascii="Times New Roman" w:hAnsi="Times New Roman"/>
                <w:sz w:val="16"/>
                <w:szCs w:val="16"/>
                <w:lang w:bidi="ar-SA"/>
              </w:rPr>
            </w:pPr>
            <w:r w:rsidRPr="00DF5042">
              <w:rPr>
                <w:rFonts w:ascii="Times New Roman" w:hAnsi="Times New Roman"/>
                <w:sz w:val="16"/>
                <w:szCs w:val="16"/>
                <w:lang w:bidi="ar-SA"/>
              </w:rPr>
              <w:t>Le programme se coupe de sources de valeur ajoutée</w:t>
            </w:r>
          </w:p>
        </w:tc>
      </w:tr>
      <w:tr w:rsidR="005231CB" w:rsidRPr="00DF5042" w:rsidTr="00920CC4">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570" w:type="dxa"/>
            <w:shd w:val="clear" w:color="auto" w:fill="auto"/>
            <w:vAlign w:val="center"/>
          </w:tcPr>
          <w:p w:rsidR="00914F28" w:rsidRPr="00DF5042" w:rsidRDefault="00914F28"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Pr</w:t>
            </w:r>
            <w:r w:rsidR="005F28AC" w:rsidRPr="00DF5042">
              <w:rPr>
                <w:rFonts w:ascii="Times New Roman" w:hAnsi="Times New Roman"/>
                <w:sz w:val="16"/>
                <w:szCs w:val="16"/>
                <w:lang w:bidi="ar-SA"/>
              </w:rPr>
              <w:t>endre des</w:t>
            </w:r>
            <w:r w:rsidRPr="00DF5042">
              <w:rPr>
                <w:rFonts w:ascii="Times New Roman" w:hAnsi="Times New Roman"/>
                <w:sz w:val="16"/>
                <w:szCs w:val="16"/>
                <w:lang w:bidi="ar-SA"/>
              </w:rPr>
              <w:t xml:space="preserve"> dispositions favorisant de vraies latéralités entre projets des deux portefeuilles</w:t>
            </w:r>
          </w:p>
          <w:p w:rsidR="00914F28" w:rsidRPr="00DF5042" w:rsidRDefault="00914F28"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Pr</w:t>
            </w:r>
            <w:r w:rsidR="005F28AC" w:rsidRPr="00DF5042">
              <w:rPr>
                <w:rFonts w:ascii="Times New Roman" w:hAnsi="Times New Roman"/>
                <w:sz w:val="16"/>
                <w:szCs w:val="16"/>
                <w:lang w:bidi="ar-SA"/>
              </w:rPr>
              <w:t xml:space="preserve">endre des </w:t>
            </w:r>
            <w:r w:rsidRPr="00DF5042">
              <w:rPr>
                <w:rFonts w:ascii="Times New Roman" w:hAnsi="Times New Roman"/>
                <w:sz w:val="16"/>
                <w:szCs w:val="16"/>
                <w:lang w:bidi="ar-SA"/>
              </w:rPr>
              <w:t>dispositions fluidifiant mieux l’interface PSMU/M&amp;E opérationnel des projets</w:t>
            </w:r>
          </w:p>
          <w:p w:rsidR="00914F28" w:rsidRPr="00DF5042" w:rsidRDefault="005F28A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I</w:t>
            </w:r>
            <w:r w:rsidR="00914F28" w:rsidRPr="00DF5042">
              <w:rPr>
                <w:rFonts w:ascii="Times New Roman" w:hAnsi="Times New Roman"/>
                <w:sz w:val="16"/>
                <w:szCs w:val="16"/>
                <w:lang w:bidi="ar-SA"/>
              </w:rPr>
              <w:t>mpli</w:t>
            </w:r>
            <w:r w:rsidRPr="00DF5042">
              <w:rPr>
                <w:rFonts w:ascii="Times New Roman" w:hAnsi="Times New Roman"/>
                <w:sz w:val="16"/>
                <w:szCs w:val="16"/>
                <w:lang w:bidi="ar-SA"/>
              </w:rPr>
              <w:t>quer, au-delà des maires eux-mêmes, l</w:t>
            </w:r>
            <w:r w:rsidR="00914F28" w:rsidRPr="00DF5042">
              <w:rPr>
                <w:rFonts w:ascii="Times New Roman" w:hAnsi="Times New Roman"/>
                <w:sz w:val="16"/>
                <w:szCs w:val="16"/>
                <w:lang w:bidi="ar-SA"/>
              </w:rPr>
              <w:t xml:space="preserve">es </w:t>
            </w:r>
            <w:r w:rsidRPr="00DF5042">
              <w:rPr>
                <w:rFonts w:ascii="Times New Roman" w:hAnsi="Times New Roman"/>
                <w:sz w:val="16"/>
                <w:szCs w:val="16"/>
                <w:lang w:bidi="ar-SA"/>
              </w:rPr>
              <w:t xml:space="preserve">techniciens des services communaux </w:t>
            </w:r>
            <w:r w:rsidR="00914F28" w:rsidRPr="00DF5042">
              <w:rPr>
                <w:rFonts w:ascii="Times New Roman" w:hAnsi="Times New Roman"/>
                <w:sz w:val="16"/>
                <w:szCs w:val="16"/>
                <w:lang w:bidi="ar-SA"/>
              </w:rPr>
              <w:t>d</w:t>
            </w:r>
            <w:r w:rsidRPr="00DF5042">
              <w:rPr>
                <w:rFonts w:ascii="Times New Roman" w:hAnsi="Times New Roman"/>
                <w:sz w:val="16"/>
                <w:szCs w:val="16"/>
                <w:lang w:bidi="ar-SA"/>
              </w:rPr>
              <w:t xml:space="preserve">ès le </w:t>
            </w:r>
            <w:r w:rsidR="00914F28" w:rsidRPr="00DF5042">
              <w:rPr>
                <w:rFonts w:ascii="Times New Roman" w:hAnsi="Times New Roman"/>
                <w:sz w:val="16"/>
                <w:szCs w:val="16"/>
                <w:lang w:bidi="ar-SA"/>
              </w:rPr>
              <w:t>plan de travail du projet</w:t>
            </w:r>
            <w:r w:rsidRPr="00DF5042">
              <w:rPr>
                <w:rFonts w:ascii="Times New Roman" w:hAnsi="Times New Roman"/>
                <w:sz w:val="16"/>
                <w:szCs w:val="16"/>
                <w:lang w:bidi="ar-SA"/>
              </w:rPr>
              <w:t xml:space="preserve"> et à toutes les étapes de son exécution</w:t>
            </w:r>
          </w:p>
          <w:p w:rsidR="005231CB" w:rsidRPr="00DF5042" w:rsidRDefault="00914F28"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Identifier exhaustivement les conditions préalables des interventions et les traiter adéquatement  </w:t>
            </w:r>
          </w:p>
        </w:tc>
      </w:tr>
      <w:tr w:rsidR="00920CC4" w:rsidRPr="00DF5042" w:rsidTr="00920CC4">
        <w:tc>
          <w:tcPr>
            <w:tcW w:w="0" w:type="auto"/>
            <w:shd w:val="clear" w:color="auto" w:fill="auto"/>
            <w:vAlign w:val="center"/>
          </w:tcPr>
          <w:p w:rsidR="00920CC4" w:rsidRPr="00DF5042" w:rsidRDefault="00920CC4" w:rsidP="00123C08">
            <w:pPr>
              <w:ind w:firstLine="0"/>
              <w:rPr>
                <w:rFonts w:ascii="Times New Roman" w:hAnsi="Times New Roman"/>
                <w:sz w:val="16"/>
                <w:szCs w:val="16"/>
                <w:lang w:bidi="ar-SA"/>
              </w:rPr>
            </w:pPr>
            <w:r w:rsidRPr="00DF5042">
              <w:rPr>
                <w:rFonts w:ascii="Times New Roman" w:hAnsi="Times New Roman"/>
                <w:iCs/>
                <w:sz w:val="16"/>
                <w:szCs w:val="16"/>
                <w:lang w:bidi="ar-SA"/>
              </w:rPr>
              <w:t>Responsable de mise en œuvre</w:t>
            </w:r>
          </w:p>
        </w:tc>
        <w:tc>
          <w:tcPr>
            <w:tcW w:w="6570" w:type="dxa"/>
            <w:shd w:val="clear" w:color="auto" w:fill="auto"/>
            <w:vAlign w:val="center"/>
          </w:tcPr>
          <w:p w:rsidR="00920CC4" w:rsidRPr="00DF5042" w:rsidRDefault="00920CC4"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920CC4" w:rsidRPr="00DF5042" w:rsidTr="00920CC4">
        <w:tc>
          <w:tcPr>
            <w:tcW w:w="0" w:type="auto"/>
            <w:shd w:val="clear" w:color="auto" w:fill="auto"/>
            <w:vAlign w:val="center"/>
          </w:tcPr>
          <w:p w:rsidR="00920CC4" w:rsidRPr="00DF5042" w:rsidRDefault="00920CC4" w:rsidP="00123C08">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570" w:type="dxa"/>
            <w:shd w:val="clear" w:color="auto" w:fill="auto"/>
            <w:vAlign w:val="center"/>
          </w:tcPr>
          <w:p w:rsidR="00920CC4" w:rsidRPr="00DF5042" w:rsidRDefault="00920CC4"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Elevée : efficacité, </w:t>
            </w:r>
            <w:r w:rsidR="00C74BDB" w:rsidRPr="00DF5042">
              <w:rPr>
                <w:rFonts w:ascii="Times New Roman" w:hAnsi="Times New Roman"/>
                <w:sz w:val="16"/>
                <w:szCs w:val="16"/>
                <w:lang w:bidi="ar-SA"/>
              </w:rPr>
              <w:t>efficience</w:t>
            </w:r>
            <w:r w:rsidRPr="00DF5042">
              <w:rPr>
                <w:rFonts w:ascii="Times New Roman" w:hAnsi="Times New Roman"/>
                <w:sz w:val="16"/>
                <w:szCs w:val="16"/>
                <w:lang w:bidi="ar-SA"/>
              </w:rPr>
              <w:t xml:space="preserve"> et durabilité sont en jeu</w:t>
            </w:r>
          </w:p>
        </w:tc>
      </w:tr>
      <w:tr w:rsidR="00920CC4" w:rsidRPr="00DF5042" w:rsidTr="00920CC4">
        <w:tc>
          <w:tcPr>
            <w:tcW w:w="0" w:type="auto"/>
            <w:shd w:val="clear" w:color="auto" w:fill="auto"/>
            <w:vAlign w:val="center"/>
          </w:tcPr>
          <w:p w:rsidR="00920CC4" w:rsidRPr="00DF5042" w:rsidRDefault="00920CC4" w:rsidP="00123C08">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570" w:type="dxa"/>
            <w:shd w:val="clear" w:color="auto" w:fill="auto"/>
            <w:vAlign w:val="center"/>
          </w:tcPr>
          <w:p w:rsidR="00920CC4" w:rsidRPr="00DF5042" w:rsidRDefault="00C74BDB"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Moyenne à </w:t>
            </w:r>
            <w:r w:rsidR="00773D7A" w:rsidRPr="00DF5042">
              <w:rPr>
                <w:rFonts w:ascii="Times New Roman" w:hAnsi="Times New Roman"/>
                <w:sz w:val="16"/>
                <w:szCs w:val="16"/>
                <w:lang w:bidi="ar-SA"/>
              </w:rPr>
              <w:t>élever</w:t>
            </w:r>
            <w:r w:rsidRPr="00DF5042">
              <w:rPr>
                <w:rFonts w:ascii="Times New Roman" w:hAnsi="Times New Roman"/>
                <w:sz w:val="16"/>
                <w:szCs w:val="16"/>
                <w:lang w:bidi="ar-SA"/>
              </w:rPr>
              <w:t xml:space="preserve"> car touchant à des habitudes établies.</w:t>
            </w:r>
          </w:p>
        </w:tc>
      </w:tr>
    </w:tbl>
    <w:p w:rsidR="005231CB" w:rsidRPr="00DF5042" w:rsidRDefault="005231CB" w:rsidP="00FC4CEA">
      <w:pPr>
        <w:ind w:firstLine="0"/>
        <w:rPr>
          <w:rFonts w:ascii="Times New Roman" w:hAnsi="Times New Roman"/>
          <w:b/>
          <w:sz w:val="24"/>
          <w:szCs w:val="24"/>
        </w:rPr>
      </w:pPr>
    </w:p>
    <w:p w:rsidR="001A2370" w:rsidRPr="00DF5042" w:rsidRDefault="00381126" w:rsidP="001A2370">
      <w:pPr>
        <w:ind w:firstLine="0"/>
        <w:jc w:val="both"/>
        <w:rPr>
          <w:rFonts w:ascii="Times New Roman" w:hAnsi="Times New Roman"/>
          <w:sz w:val="24"/>
          <w:szCs w:val="24"/>
        </w:rPr>
      </w:pPr>
      <w:r w:rsidRPr="00DF5042">
        <w:rPr>
          <w:rFonts w:ascii="Times New Roman" w:hAnsi="Times New Roman"/>
          <w:sz w:val="24"/>
          <w:szCs w:val="24"/>
        </w:rPr>
        <w:t>1</w:t>
      </w:r>
      <w:r w:rsidR="00FD79FE" w:rsidRPr="00DF5042">
        <w:rPr>
          <w:rFonts w:ascii="Times New Roman" w:hAnsi="Times New Roman"/>
          <w:sz w:val="24"/>
          <w:szCs w:val="24"/>
        </w:rPr>
        <w:t>5</w:t>
      </w:r>
      <w:r w:rsidR="006B6F1E" w:rsidRPr="00DF5042">
        <w:rPr>
          <w:rFonts w:ascii="Times New Roman" w:hAnsi="Times New Roman"/>
          <w:sz w:val="24"/>
          <w:szCs w:val="24"/>
        </w:rPr>
        <w:t>1</w:t>
      </w:r>
      <w:r w:rsidR="001A2370" w:rsidRPr="00DF5042">
        <w:rPr>
          <w:rFonts w:ascii="Times New Roman" w:hAnsi="Times New Roman"/>
          <w:sz w:val="24"/>
          <w:szCs w:val="24"/>
        </w:rPr>
        <w:t>.</w:t>
      </w:r>
      <w:r w:rsidR="001A2370" w:rsidRPr="00DF5042">
        <w:rPr>
          <w:rFonts w:ascii="Times New Roman" w:hAnsi="Times New Roman"/>
          <w:sz w:val="24"/>
          <w:szCs w:val="24"/>
        </w:rPr>
        <w:tab/>
      </w:r>
      <w:r w:rsidR="001A2370" w:rsidRPr="00DF5042">
        <w:rPr>
          <w:rFonts w:ascii="Times New Roman" w:hAnsi="Times New Roman"/>
          <w:b/>
          <w:i/>
          <w:sz w:val="24"/>
          <w:szCs w:val="24"/>
          <w:u w:val="single"/>
        </w:rPr>
        <w:t>Recommandation #</w:t>
      </w:r>
      <w:r w:rsidR="00123C08" w:rsidRPr="00DF5042">
        <w:rPr>
          <w:rFonts w:ascii="Times New Roman" w:hAnsi="Times New Roman"/>
          <w:b/>
          <w:i/>
          <w:sz w:val="24"/>
          <w:szCs w:val="24"/>
          <w:u w:val="single"/>
        </w:rPr>
        <w:t>5</w:t>
      </w:r>
      <w:r w:rsidR="001A2370" w:rsidRPr="00DF5042">
        <w:rPr>
          <w:rFonts w:ascii="Times New Roman" w:hAnsi="Times New Roman"/>
          <w:sz w:val="24"/>
          <w:szCs w:val="24"/>
        </w:rPr>
        <w:t xml:space="preserve"> : </w:t>
      </w:r>
      <w:r w:rsidR="00527457" w:rsidRPr="00DF5042">
        <w:rPr>
          <w:rFonts w:ascii="Times New Roman" w:hAnsi="Times New Roman"/>
          <w:b/>
          <w:i/>
          <w:sz w:val="24"/>
          <w:szCs w:val="24"/>
        </w:rPr>
        <w:t>Renforcer la focalisation du programme sur la participation de femmes pour contribuer à renverser la tendance baissière de leur représentation politique et administrative</w:t>
      </w:r>
      <w:r w:rsidR="001A2370" w:rsidRPr="00DF5042">
        <w:rPr>
          <w:rFonts w:ascii="Times New Roman" w:eastAsia="Calibri" w:hAnsi="Times New Roman"/>
          <w:b/>
          <w:i/>
          <w:sz w:val="24"/>
          <w:szCs w:val="24"/>
          <w:lang w:bidi="ar-SA"/>
        </w:rPr>
        <w:t>.</w:t>
      </w:r>
    </w:p>
    <w:p w:rsidR="001A2370" w:rsidRPr="00DF5042" w:rsidRDefault="001A2370" w:rsidP="00FC4CEA">
      <w:pPr>
        <w:ind w:firstLine="0"/>
        <w:rPr>
          <w:rFonts w:ascii="Times New Roman" w:hAnsi="Times New Roman"/>
          <w:b/>
          <w:bCs/>
          <w:sz w:val="24"/>
          <w:szCs w:val="24"/>
        </w:rPr>
      </w:pPr>
    </w:p>
    <w:tbl>
      <w:tblPr>
        <w:tblStyle w:val="Grilledutableau11"/>
        <w:tblW w:w="0" w:type="auto"/>
        <w:tblLook w:val="04A0"/>
      </w:tblPr>
      <w:tblGrid>
        <w:gridCol w:w="2521"/>
        <w:gridCol w:w="6659"/>
      </w:tblGrid>
      <w:tr w:rsidR="005F28AC" w:rsidRPr="00DF5042" w:rsidTr="00123C08">
        <w:tc>
          <w:tcPr>
            <w:tcW w:w="9180" w:type="dxa"/>
            <w:gridSpan w:val="2"/>
            <w:shd w:val="clear" w:color="auto" w:fill="auto"/>
            <w:vAlign w:val="center"/>
          </w:tcPr>
          <w:p w:rsidR="005F28AC" w:rsidRPr="00DF5042" w:rsidRDefault="005F28AC" w:rsidP="000F469B">
            <w:pPr>
              <w:ind w:firstLine="0"/>
              <w:jc w:val="center"/>
              <w:rPr>
                <w:rFonts w:ascii="Times New Roman" w:hAnsi="Times New Roman"/>
                <w:b/>
                <w:bCs/>
                <w:iCs/>
                <w:sz w:val="16"/>
                <w:szCs w:val="16"/>
                <w:lang w:bidi="ar-SA"/>
              </w:rPr>
            </w:pPr>
            <w:r w:rsidRPr="00DF5042">
              <w:rPr>
                <w:rFonts w:ascii="Times New Roman" w:hAnsi="Times New Roman"/>
                <w:b/>
                <w:bCs/>
                <w:iCs/>
                <w:sz w:val="16"/>
                <w:szCs w:val="16"/>
                <w:lang w:bidi="ar-SA"/>
              </w:rPr>
              <w:t>Cadre de mise en œuvre de la Recommandation V</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Liens avec les conclusions</w:t>
            </w:r>
          </w:p>
        </w:tc>
        <w:tc>
          <w:tcPr>
            <w:tcW w:w="6639" w:type="dxa"/>
            <w:shd w:val="clear" w:color="auto" w:fill="auto"/>
            <w:vAlign w:val="center"/>
          </w:tcPr>
          <w:p w:rsidR="005231CB" w:rsidRPr="00DF5042" w:rsidRDefault="005231CB" w:rsidP="004720F2">
            <w:pPr>
              <w:pStyle w:val="Paragraphedeliste"/>
              <w:numPr>
                <w:ilvl w:val="0"/>
                <w:numId w:val="44"/>
              </w:numPr>
              <w:spacing w:after="120"/>
              <w:rPr>
                <w:rFonts w:ascii="Times New Roman" w:hAnsi="Times New Roman"/>
                <w:sz w:val="16"/>
                <w:szCs w:val="16"/>
                <w:lang w:bidi="ar-SA"/>
              </w:rPr>
            </w:pPr>
            <w:r w:rsidRPr="00DF5042">
              <w:rPr>
                <w:rFonts w:ascii="Times New Roman" w:hAnsi="Times New Roman"/>
                <w:sz w:val="16"/>
                <w:szCs w:val="16"/>
                <w:lang w:bidi="ar-SA"/>
              </w:rPr>
              <w:t>Ancrée dans l conclusion # 5</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bCs/>
                <w:iCs/>
                <w:sz w:val="16"/>
                <w:szCs w:val="16"/>
                <w:lang w:bidi="ar-SA"/>
              </w:rPr>
              <w:t>Impact</w:t>
            </w:r>
          </w:p>
        </w:tc>
        <w:tc>
          <w:tcPr>
            <w:tcW w:w="6639" w:type="dxa"/>
            <w:shd w:val="clear" w:color="auto" w:fill="auto"/>
            <w:vAlign w:val="center"/>
          </w:tcPr>
          <w:p w:rsidR="005231CB" w:rsidRPr="00DF5042" w:rsidRDefault="00CC4FE5" w:rsidP="004720F2">
            <w:pPr>
              <w:numPr>
                <w:ilvl w:val="0"/>
                <w:numId w:val="46"/>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 pour une dimension genre en dégradation dans le pays (participation)</w:t>
            </w:r>
          </w:p>
        </w:tc>
      </w:tr>
      <w:tr w:rsidR="005231CB" w:rsidRPr="00DF5042" w:rsidTr="005F28AC">
        <w:tc>
          <w:tcPr>
            <w:tcW w:w="0" w:type="auto"/>
            <w:shd w:val="clear" w:color="auto" w:fill="auto"/>
            <w:vAlign w:val="center"/>
          </w:tcPr>
          <w:p w:rsidR="005231CB" w:rsidRPr="00DF5042" w:rsidRDefault="00CC4FE5" w:rsidP="00CC4FE5">
            <w:pPr>
              <w:ind w:firstLine="0"/>
              <w:rPr>
                <w:rFonts w:ascii="Times New Roman" w:hAnsi="Times New Roman"/>
                <w:sz w:val="16"/>
                <w:szCs w:val="16"/>
                <w:lang w:bidi="ar-SA"/>
              </w:rPr>
            </w:pPr>
            <w:r w:rsidRPr="00DF5042">
              <w:rPr>
                <w:rFonts w:ascii="Times New Roman" w:hAnsi="Times New Roman"/>
                <w:bCs/>
                <w:iCs/>
                <w:sz w:val="16"/>
                <w:szCs w:val="16"/>
                <w:lang w:bidi="ar-SA"/>
              </w:rPr>
              <w:t xml:space="preserve">Conséquence de </w:t>
            </w:r>
            <w:r w:rsidR="005231CB" w:rsidRPr="00DF5042">
              <w:rPr>
                <w:rFonts w:ascii="Times New Roman" w:hAnsi="Times New Roman"/>
                <w:bCs/>
                <w:iCs/>
                <w:sz w:val="16"/>
                <w:szCs w:val="16"/>
                <w:lang w:bidi="ar-SA"/>
              </w:rPr>
              <w:t xml:space="preserve">non mise en œuvre </w:t>
            </w:r>
          </w:p>
        </w:tc>
        <w:tc>
          <w:tcPr>
            <w:tcW w:w="6639" w:type="dxa"/>
            <w:shd w:val="clear" w:color="auto" w:fill="auto"/>
            <w:vAlign w:val="center"/>
          </w:tcPr>
          <w:p w:rsidR="005231CB" w:rsidRPr="00DF5042" w:rsidRDefault="00CC4FE5" w:rsidP="004720F2">
            <w:pPr>
              <w:numPr>
                <w:ilvl w:val="0"/>
                <w:numId w:val="45"/>
              </w:numPr>
              <w:spacing w:after="120"/>
              <w:contextualSpacing/>
              <w:rPr>
                <w:rFonts w:ascii="Times New Roman" w:hAnsi="Times New Roman"/>
                <w:sz w:val="16"/>
                <w:szCs w:val="16"/>
                <w:lang w:bidi="ar-SA"/>
              </w:rPr>
            </w:pPr>
            <w:r w:rsidRPr="00DF5042">
              <w:rPr>
                <w:rFonts w:ascii="Times New Roman" w:hAnsi="Times New Roman"/>
                <w:sz w:val="16"/>
                <w:szCs w:val="16"/>
                <w:lang w:bidi="ar-SA"/>
              </w:rPr>
              <w:t>Risque de poursuite de la détériora</w:t>
            </w:r>
            <w:r w:rsidR="005F28AC" w:rsidRPr="00DF5042">
              <w:rPr>
                <w:rFonts w:ascii="Times New Roman" w:hAnsi="Times New Roman"/>
                <w:sz w:val="16"/>
                <w:szCs w:val="16"/>
                <w:lang w:bidi="ar-SA"/>
              </w:rPr>
              <w:t>ton</w:t>
            </w:r>
          </w:p>
        </w:tc>
      </w:tr>
      <w:tr w:rsidR="005231CB" w:rsidRPr="00DF5042" w:rsidTr="005F28AC">
        <w:tc>
          <w:tcPr>
            <w:tcW w:w="0" w:type="auto"/>
            <w:shd w:val="clear" w:color="auto" w:fill="auto"/>
            <w:vAlign w:val="center"/>
          </w:tcPr>
          <w:p w:rsidR="005231CB" w:rsidRPr="00DF5042" w:rsidRDefault="005231CB" w:rsidP="00123C08">
            <w:pPr>
              <w:ind w:firstLine="0"/>
              <w:rPr>
                <w:rFonts w:ascii="Times New Roman" w:hAnsi="Times New Roman"/>
                <w:sz w:val="16"/>
                <w:szCs w:val="16"/>
                <w:lang w:bidi="ar-SA"/>
              </w:rPr>
            </w:pPr>
            <w:r w:rsidRPr="00DF5042">
              <w:rPr>
                <w:rFonts w:ascii="Times New Roman" w:hAnsi="Times New Roman"/>
                <w:sz w:val="16"/>
                <w:szCs w:val="16"/>
                <w:lang w:bidi="ar-SA"/>
              </w:rPr>
              <w:t xml:space="preserve">Modalité de mise en œuvre </w:t>
            </w:r>
          </w:p>
        </w:tc>
        <w:tc>
          <w:tcPr>
            <w:tcW w:w="6639" w:type="dxa"/>
            <w:shd w:val="clear" w:color="auto" w:fill="auto"/>
            <w:vAlign w:val="center"/>
          </w:tcPr>
          <w:p w:rsidR="005231CB" w:rsidRPr="00DF5042" w:rsidRDefault="0097520D"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Inscrire des stratégies dédiées dans les plans de travail annuels</w:t>
            </w:r>
          </w:p>
          <w:p w:rsidR="0097520D" w:rsidRPr="00DF5042" w:rsidRDefault="0097520D"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Identifier les indicateurs de performance subséquents</w:t>
            </w:r>
          </w:p>
          <w:p w:rsidR="005F28AC" w:rsidRPr="00DF5042" w:rsidRDefault="005F28A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Mettre en œuvre et évaluer régulièrement les stratégies retenues</w:t>
            </w:r>
          </w:p>
        </w:tc>
      </w:tr>
      <w:tr w:rsidR="00824BCC" w:rsidRPr="00DF5042" w:rsidTr="005F28AC">
        <w:tc>
          <w:tcPr>
            <w:tcW w:w="0" w:type="auto"/>
            <w:shd w:val="clear" w:color="auto" w:fill="auto"/>
            <w:vAlign w:val="center"/>
          </w:tcPr>
          <w:p w:rsidR="00824BCC" w:rsidRPr="00DF5042" w:rsidRDefault="00824BCC" w:rsidP="00123C08">
            <w:pPr>
              <w:ind w:firstLine="0"/>
              <w:rPr>
                <w:rFonts w:ascii="Times New Roman" w:hAnsi="Times New Roman"/>
                <w:sz w:val="16"/>
                <w:szCs w:val="16"/>
                <w:lang w:bidi="ar-SA"/>
              </w:rPr>
            </w:pPr>
            <w:r w:rsidRPr="00DF5042">
              <w:rPr>
                <w:rFonts w:ascii="Times New Roman" w:hAnsi="Times New Roman"/>
                <w:iCs/>
                <w:sz w:val="16"/>
                <w:szCs w:val="16"/>
                <w:lang w:bidi="ar-SA"/>
              </w:rPr>
              <w:t xml:space="preserve">Responsables de mise en œuvre </w:t>
            </w:r>
          </w:p>
        </w:tc>
        <w:tc>
          <w:tcPr>
            <w:tcW w:w="6639" w:type="dxa"/>
            <w:shd w:val="clear" w:color="auto" w:fill="auto"/>
            <w:vAlign w:val="center"/>
          </w:tcPr>
          <w:p w:rsidR="00824BCC" w:rsidRPr="00DF5042" w:rsidRDefault="00824BC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PNUD &amp; Gouvernement</w:t>
            </w:r>
          </w:p>
        </w:tc>
      </w:tr>
      <w:tr w:rsidR="00824BCC" w:rsidRPr="00DF5042" w:rsidTr="005F28AC">
        <w:tc>
          <w:tcPr>
            <w:tcW w:w="0" w:type="auto"/>
            <w:shd w:val="clear" w:color="auto" w:fill="auto"/>
            <w:vAlign w:val="center"/>
          </w:tcPr>
          <w:p w:rsidR="00824BCC" w:rsidRPr="00DF5042" w:rsidRDefault="00824BCC" w:rsidP="00123C08">
            <w:pPr>
              <w:ind w:firstLine="0"/>
              <w:rPr>
                <w:rFonts w:ascii="Times New Roman" w:hAnsi="Times New Roman"/>
                <w:sz w:val="16"/>
                <w:szCs w:val="16"/>
                <w:lang w:bidi="ar-SA"/>
              </w:rPr>
            </w:pPr>
            <w:r w:rsidRPr="00DF5042">
              <w:rPr>
                <w:rFonts w:ascii="Times New Roman" w:hAnsi="Times New Roman"/>
                <w:bCs/>
                <w:iCs/>
                <w:sz w:val="16"/>
                <w:szCs w:val="16"/>
                <w:lang w:bidi="ar-SA"/>
              </w:rPr>
              <w:t>Urgence</w:t>
            </w:r>
          </w:p>
        </w:tc>
        <w:tc>
          <w:tcPr>
            <w:tcW w:w="6639" w:type="dxa"/>
            <w:shd w:val="clear" w:color="auto" w:fill="auto"/>
            <w:vAlign w:val="center"/>
          </w:tcPr>
          <w:p w:rsidR="00824BCC" w:rsidRPr="00DF5042" w:rsidRDefault="00824BC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Elevé : compte tenu de la dégradation des indicateurs du pays dans le domaine</w:t>
            </w:r>
          </w:p>
        </w:tc>
      </w:tr>
      <w:tr w:rsidR="00824BCC" w:rsidRPr="00DF5042" w:rsidTr="005F28AC">
        <w:tc>
          <w:tcPr>
            <w:tcW w:w="0" w:type="auto"/>
            <w:shd w:val="clear" w:color="auto" w:fill="auto"/>
            <w:vAlign w:val="center"/>
          </w:tcPr>
          <w:p w:rsidR="00824BCC" w:rsidRPr="00DF5042" w:rsidRDefault="00824BCC" w:rsidP="00123C08">
            <w:pPr>
              <w:ind w:firstLine="0"/>
              <w:rPr>
                <w:rFonts w:ascii="Times New Roman" w:hAnsi="Times New Roman"/>
                <w:sz w:val="16"/>
                <w:szCs w:val="16"/>
                <w:lang w:bidi="ar-SA"/>
              </w:rPr>
            </w:pPr>
            <w:r w:rsidRPr="00DF5042">
              <w:rPr>
                <w:rFonts w:ascii="Times New Roman" w:hAnsi="Times New Roman"/>
                <w:bCs/>
                <w:iCs/>
                <w:sz w:val="16"/>
                <w:szCs w:val="16"/>
                <w:lang w:bidi="ar-SA"/>
              </w:rPr>
              <w:t>Difficulté</w:t>
            </w:r>
          </w:p>
        </w:tc>
        <w:tc>
          <w:tcPr>
            <w:tcW w:w="6639" w:type="dxa"/>
            <w:shd w:val="clear" w:color="auto" w:fill="auto"/>
            <w:vAlign w:val="center"/>
          </w:tcPr>
          <w:p w:rsidR="00824BCC" w:rsidRPr="00DF5042" w:rsidRDefault="00824BCC" w:rsidP="004720F2">
            <w:pPr>
              <w:numPr>
                <w:ilvl w:val="0"/>
                <w:numId w:val="44"/>
              </w:numPr>
              <w:spacing w:after="120"/>
              <w:contextualSpacing/>
              <w:rPr>
                <w:rFonts w:ascii="Times New Roman" w:hAnsi="Times New Roman"/>
                <w:sz w:val="16"/>
                <w:szCs w:val="16"/>
                <w:lang w:bidi="ar-SA"/>
              </w:rPr>
            </w:pPr>
            <w:r w:rsidRPr="00DF5042">
              <w:rPr>
                <w:rFonts w:ascii="Times New Roman" w:hAnsi="Times New Roman"/>
                <w:sz w:val="16"/>
                <w:szCs w:val="16"/>
                <w:lang w:bidi="ar-SA"/>
              </w:rPr>
              <w:t xml:space="preserve">Faible : en agissant directement sur </w:t>
            </w:r>
            <w:r w:rsidR="00773D7A" w:rsidRPr="00DF5042">
              <w:rPr>
                <w:rFonts w:ascii="Times New Roman" w:hAnsi="Times New Roman"/>
                <w:sz w:val="16"/>
                <w:szCs w:val="16"/>
                <w:lang w:bidi="ar-SA"/>
              </w:rPr>
              <w:t>le plan</w:t>
            </w:r>
            <w:r w:rsidRPr="00DF5042">
              <w:rPr>
                <w:rFonts w:ascii="Times New Roman" w:hAnsi="Times New Roman"/>
                <w:sz w:val="16"/>
                <w:szCs w:val="16"/>
                <w:lang w:bidi="ar-SA"/>
              </w:rPr>
              <w:t xml:space="preserve"> de travail annuels</w:t>
            </w:r>
          </w:p>
        </w:tc>
      </w:tr>
    </w:tbl>
    <w:p w:rsidR="005231CB" w:rsidRPr="00DF5042" w:rsidRDefault="005231CB" w:rsidP="00FC4CEA">
      <w:pPr>
        <w:ind w:firstLine="0"/>
        <w:rPr>
          <w:rFonts w:ascii="Times New Roman" w:hAnsi="Times New Roman"/>
          <w:b/>
          <w:bCs/>
          <w:sz w:val="24"/>
          <w:szCs w:val="24"/>
        </w:rPr>
      </w:pPr>
    </w:p>
    <w:p w:rsidR="00527457" w:rsidRPr="008A5D89" w:rsidRDefault="00527457" w:rsidP="008A5D89">
      <w:pPr>
        <w:pStyle w:val="Titre1"/>
        <w:spacing w:before="0" w:after="0"/>
        <w:rPr>
          <w:rFonts w:ascii="Times New Roman" w:hAnsi="Times New Roman"/>
          <w:color w:val="4F81BD" w:themeColor="accent1"/>
          <w:sz w:val="32"/>
          <w:szCs w:val="32"/>
        </w:rPr>
      </w:pPr>
      <w:bookmarkStart w:id="107" w:name="_Toc87597825"/>
      <w:r w:rsidRPr="008A5D89">
        <w:rPr>
          <w:rFonts w:ascii="Times New Roman" w:hAnsi="Times New Roman"/>
          <w:color w:val="4F81BD" w:themeColor="accent1"/>
          <w:sz w:val="32"/>
          <w:szCs w:val="32"/>
        </w:rPr>
        <w:t>Enseignement</w:t>
      </w:r>
      <w:r w:rsidR="00381126" w:rsidRPr="008A5D89">
        <w:rPr>
          <w:rFonts w:ascii="Times New Roman" w:hAnsi="Times New Roman"/>
          <w:color w:val="4F81BD" w:themeColor="accent1"/>
          <w:sz w:val="32"/>
          <w:szCs w:val="32"/>
        </w:rPr>
        <w:t>s</w:t>
      </w:r>
      <w:r w:rsidRPr="008A5D89">
        <w:rPr>
          <w:rFonts w:ascii="Times New Roman" w:hAnsi="Times New Roman"/>
          <w:color w:val="4F81BD" w:themeColor="accent1"/>
          <w:sz w:val="32"/>
          <w:szCs w:val="32"/>
        </w:rPr>
        <w:t xml:space="preserve"> clé</w:t>
      </w:r>
      <w:r w:rsidR="00381126" w:rsidRPr="008A5D89">
        <w:rPr>
          <w:rFonts w:ascii="Times New Roman" w:hAnsi="Times New Roman"/>
          <w:color w:val="4F81BD" w:themeColor="accent1"/>
          <w:sz w:val="32"/>
          <w:szCs w:val="32"/>
        </w:rPr>
        <w:t>s</w:t>
      </w:r>
      <w:r w:rsidR="00930F32" w:rsidRPr="008A5D89">
        <w:rPr>
          <w:rFonts w:ascii="Times New Roman" w:hAnsi="Times New Roman"/>
          <w:color w:val="4F81BD" w:themeColor="accent1"/>
          <w:sz w:val="32"/>
          <w:szCs w:val="32"/>
        </w:rPr>
        <w:t xml:space="preserve"> tiré</w:t>
      </w:r>
      <w:r w:rsidR="00381126" w:rsidRPr="008A5D89">
        <w:rPr>
          <w:rFonts w:ascii="Times New Roman" w:hAnsi="Times New Roman"/>
          <w:color w:val="4F81BD" w:themeColor="accent1"/>
          <w:sz w:val="32"/>
          <w:szCs w:val="32"/>
        </w:rPr>
        <w:t>s</w:t>
      </w:r>
      <w:r w:rsidR="00930F32" w:rsidRPr="008A5D89">
        <w:rPr>
          <w:rFonts w:ascii="Times New Roman" w:hAnsi="Times New Roman"/>
          <w:color w:val="4F81BD" w:themeColor="accent1"/>
          <w:sz w:val="32"/>
          <w:szCs w:val="32"/>
        </w:rPr>
        <w:t xml:space="preserve"> de la mise en œuvre</w:t>
      </w:r>
      <w:bookmarkEnd w:id="107"/>
    </w:p>
    <w:p w:rsidR="00527457" w:rsidRPr="00DF5042" w:rsidRDefault="00527457" w:rsidP="00FC4CEA">
      <w:pPr>
        <w:ind w:firstLine="0"/>
        <w:rPr>
          <w:rFonts w:ascii="Times New Roman" w:hAnsi="Times New Roman"/>
          <w:b/>
          <w:bCs/>
          <w:sz w:val="24"/>
          <w:szCs w:val="24"/>
        </w:rPr>
      </w:pPr>
    </w:p>
    <w:p w:rsidR="00AE3D56" w:rsidRPr="00DF5042" w:rsidRDefault="00381126" w:rsidP="002C664A">
      <w:pPr>
        <w:ind w:firstLine="0"/>
        <w:jc w:val="both"/>
        <w:rPr>
          <w:rFonts w:ascii="Times New Roman" w:hAnsi="Times New Roman"/>
          <w:bCs/>
          <w:sz w:val="24"/>
          <w:szCs w:val="24"/>
        </w:rPr>
      </w:pPr>
      <w:r w:rsidRPr="00DF5042">
        <w:rPr>
          <w:rFonts w:ascii="Times New Roman" w:hAnsi="Times New Roman"/>
          <w:bCs/>
          <w:sz w:val="24"/>
          <w:szCs w:val="24"/>
        </w:rPr>
        <w:t>15</w:t>
      </w:r>
      <w:r w:rsidR="006B6F1E" w:rsidRPr="00DF5042">
        <w:rPr>
          <w:rFonts w:ascii="Times New Roman" w:hAnsi="Times New Roman"/>
          <w:bCs/>
          <w:sz w:val="24"/>
          <w:szCs w:val="24"/>
        </w:rPr>
        <w:t>2</w:t>
      </w:r>
      <w:r w:rsidRPr="00DF5042">
        <w:rPr>
          <w:rFonts w:ascii="Times New Roman" w:hAnsi="Times New Roman"/>
          <w:bCs/>
          <w:sz w:val="24"/>
          <w:szCs w:val="24"/>
        </w:rPr>
        <w:t>.</w:t>
      </w:r>
      <w:r w:rsidR="00C5602A" w:rsidRPr="00DF5042">
        <w:rPr>
          <w:rFonts w:ascii="Times New Roman" w:hAnsi="Times New Roman"/>
          <w:bCs/>
          <w:sz w:val="24"/>
          <w:szCs w:val="24"/>
        </w:rPr>
        <w:tab/>
      </w:r>
      <w:r w:rsidR="0097520D" w:rsidRPr="00DF5042">
        <w:rPr>
          <w:rFonts w:ascii="Times New Roman" w:hAnsi="Times New Roman"/>
          <w:b/>
          <w:bCs/>
          <w:i/>
          <w:sz w:val="24"/>
          <w:szCs w:val="24"/>
        </w:rPr>
        <w:t>Sur un plan stratégique d’ensemble</w:t>
      </w:r>
      <w:r w:rsidR="0097520D" w:rsidRPr="00DF5042">
        <w:rPr>
          <w:rFonts w:ascii="Times New Roman" w:hAnsi="Times New Roman"/>
          <w:bCs/>
          <w:sz w:val="24"/>
          <w:szCs w:val="24"/>
        </w:rPr>
        <w:t>, i</w:t>
      </w:r>
      <w:r w:rsidR="00566AA2" w:rsidRPr="00DF5042">
        <w:rPr>
          <w:rFonts w:ascii="Times New Roman" w:hAnsi="Times New Roman"/>
          <w:bCs/>
          <w:sz w:val="24"/>
          <w:szCs w:val="24"/>
        </w:rPr>
        <w:t>l est observé un contraste saisissant entre le haut degré de livraison des produits sur lesquels le programme est engagé et l’évolution des effets qui va de la stagnation à la régression. Cette situation pose la problématique de l’influence du programme sur les indicateurs de développement du pays. Alors qu’à mi-parcours déjà, la plupart des cibles de produit sont délivrées à plus de 100%</w:t>
      </w:r>
      <w:r w:rsidR="00343D8A" w:rsidRPr="00DF5042">
        <w:rPr>
          <w:rFonts w:ascii="Times New Roman" w:hAnsi="Times New Roman"/>
          <w:bCs/>
          <w:sz w:val="24"/>
          <w:szCs w:val="24"/>
        </w:rPr>
        <w:t>,</w:t>
      </w:r>
      <w:r w:rsidR="00566AA2" w:rsidRPr="00DF5042">
        <w:rPr>
          <w:rFonts w:ascii="Times New Roman" w:hAnsi="Times New Roman"/>
          <w:bCs/>
          <w:sz w:val="24"/>
          <w:szCs w:val="24"/>
        </w:rPr>
        <w:t xml:space="preserve"> les indicateurs de rattachement dans les objectifs nationaux de développement eux, tendent à se dégrader. A titre d’illustration, </w:t>
      </w:r>
      <w:r w:rsidR="002C664A" w:rsidRPr="00DF5042">
        <w:rPr>
          <w:rFonts w:ascii="Times New Roman" w:hAnsi="Times New Roman"/>
          <w:bCs/>
          <w:sz w:val="24"/>
          <w:szCs w:val="24"/>
        </w:rPr>
        <w:t>le programme a créé 14 089 emplois et favorisé l’accès à des services financiers pour 5</w:t>
      </w:r>
      <w:r w:rsidR="00343D8A" w:rsidRPr="00DF5042">
        <w:rPr>
          <w:rFonts w:ascii="Times New Roman" w:hAnsi="Times New Roman"/>
          <w:bCs/>
          <w:sz w:val="24"/>
          <w:szCs w:val="24"/>
        </w:rPr>
        <w:t xml:space="preserve"> </w:t>
      </w:r>
      <w:r w:rsidR="002C664A" w:rsidRPr="00DF5042">
        <w:rPr>
          <w:rFonts w:ascii="Times New Roman" w:hAnsi="Times New Roman"/>
          <w:bCs/>
          <w:sz w:val="24"/>
          <w:szCs w:val="24"/>
        </w:rPr>
        <w:t>206 bénéficiaires. Ces réalisations doivent contribuer entre</w:t>
      </w:r>
      <w:r w:rsidR="00343D8A" w:rsidRPr="00DF5042">
        <w:rPr>
          <w:rFonts w:ascii="Times New Roman" w:hAnsi="Times New Roman"/>
          <w:bCs/>
          <w:sz w:val="24"/>
          <w:szCs w:val="24"/>
        </w:rPr>
        <w:t xml:space="preserve"> autres, </w:t>
      </w:r>
      <w:r w:rsidR="002C664A" w:rsidRPr="00DF5042">
        <w:rPr>
          <w:rFonts w:ascii="Times New Roman" w:hAnsi="Times New Roman"/>
          <w:bCs/>
          <w:sz w:val="24"/>
          <w:szCs w:val="24"/>
        </w:rPr>
        <w:t>à faire passer le taux de pauvreté monétaire de 40,1%</w:t>
      </w:r>
      <w:r w:rsidR="00AE3D56" w:rsidRPr="00DF5042">
        <w:rPr>
          <w:rFonts w:ascii="Times New Roman" w:hAnsi="Times New Roman"/>
          <w:bCs/>
          <w:sz w:val="24"/>
          <w:szCs w:val="24"/>
        </w:rPr>
        <w:t xml:space="preserve"> à 31,5%, soit une baisse de près de 9 points de pourcentage sur l’ensemble du cycle. Or en 2021, cet indicateur se situe encore à 39,96%</w:t>
      </w:r>
      <w:r w:rsidR="00343D8A" w:rsidRPr="00DF5042">
        <w:rPr>
          <w:rFonts w:ascii="Times New Roman" w:hAnsi="Times New Roman"/>
          <w:bCs/>
          <w:sz w:val="24"/>
          <w:szCs w:val="24"/>
        </w:rPr>
        <w:t>,</w:t>
      </w:r>
      <w:r w:rsidR="00AE3D56" w:rsidRPr="00DF5042">
        <w:rPr>
          <w:rFonts w:ascii="Times New Roman" w:hAnsi="Times New Roman"/>
          <w:bCs/>
          <w:sz w:val="24"/>
          <w:szCs w:val="24"/>
        </w:rPr>
        <w:t xml:space="preserve"> c’est-à-dire loin des 34,94% qui devaient constituer l’objectif intermédiaire à atteindre en mi-période.</w:t>
      </w:r>
    </w:p>
    <w:p w:rsidR="00AE3D56" w:rsidRPr="00DF5042" w:rsidRDefault="00AE3D56" w:rsidP="002C664A">
      <w:pPr>
        <w:ind w:firstLine="0"/>
        <w:jc w:val="both"/>
        <w:rPr>
          <w:rFonts w:ascii="Times New Roman" w:hAnsi="Times New Roman"/>
          <w:bCs/>
          <w:sz w:val="24"/>
          <w:szCs w:val="24"/>
        </w:rPr>
      </w:pPr>
    </w:p>
    <w:p w:rsidR="00993088" w:rsidRPr="00DF5042" w:rsidRDefault="00FD79FE" w:rsidP="002C664A">
      <w:pPr>
        <w:ind w:firstLine="0"/>
        <w:jc w:val="both"/>
        <w:rPr>
          <w:rFonts w:ascii="Times New Roman" w:hAnsi="Times New Roman"/>
          <w:bCs/>
          <w:sz w:val="24"/>
          <w:szCs w:val="24"/>
        </w:rPr>
      </w:pPr>
      <w:r w:rsidRPr="00DF5042">
        <w:rPr>
          <w:rFonts w:ascii="Times New Roman" w:hAnsi="Times New Roman"/>
          <w:bCs/>
          <w:sz w:val="24"/>
          <w:szCs w:val="24"/>
        </w:rPr>
        <w:t>15</w:t>
      </w:r>
      <w:r w:rsidR="00771556" w:rsidRPr="00DF5042">
        <w:rPr>
          <w:rFonts w:ascii="Times New Roman" w:hAnsi="Times New Roman"/>
          <w:bCs/>
          <w:sz w:val="24"/>
          <w:szCs w:val="24"/>
        </w:rPr>
        <w:t>3</w:t>
      </w:r>
      <w:r w:rsidR="00381126" w:rsidRPr="00DF5042">
        <w:rPr>
          <w:rFonts w:ascii="Times New Roman" w:hAnsi="Times New Roman"/>
          <w:bCs/>
          <w:sz w:val="24"/>
          <w:szCs w:val="24"/>
        </w:rPr>
        <w:t>.</w:t>
      </w:r>
      <w:r w:rsidR="00AE3D56" w:rsidRPr="00DF5042">
        <w:rPr>
          <w:rFonts w:ascii="Times New Roman" w:hAnsi="Times New Roman"/>
          <w:bCs/>
          <w:sz w:val="24"/>
          <w:szCs w:val="24"/>
        </w:rPr>
        <w:tab/>
        <w:t>La question est alors</w:t>
      </w:r>
      <w:r w:rsidR="002C664A" w:rsidRPr="00DF5042">
        <w:rPr>
          <w:rFonts w:ascii="Times New Roman" w:hAnsi="Times New Roman"/>
          <w:bCs/>
          <w:sz w:val="24"/>
          <w:szCs w:val="24"/>
        </w:rPr>
        <w:t xml:space="preserve"> </w:t>
      </w:r>
      <w:r w:rsidR="00AE3D56" w:rsidRPr="00DF5042">
        <w:rPr>
          <w:rFonts w:ascii="Times New Roman" w:hAnsi="Times New Roman"/>
          <w:bCs/>
          <w:sz w:val="24"/>
          <w:szCs w:val="24"/>
        </w:rPr>
        <w:t>de savoir quelle porté</w:t>
      </w:r>
      <w:r w:rsidR="00FE43E8" w:rsidRPr="00DF5042">
        <w:rPr>
          <w:rFonts w:ascii="Times New Roman" w:hAnsi="Times New Roman"/>
          <w:bCs/>
          <w:sz w:val="24"/>
          <w:szCs w:val="24"/>
        </w:rPr>
        <w:t>e ont les performances avérées du programme, si en face les indicate</w:t>
      </w:r>
      <w:r w:rsidR="00993088" w:rsidRPr="00DF5042">
        <w:rPr>
          <w:rFonts w:ascii="Times New Roman" w:hAnsi="Times New Roman"/>
          <w:bCs/>
          <w:sz w:val="24"/>
          <w:szCs w:val="24"/>
        </w:rPr>
        <w:t>ur</w:t>
      </w:r>
      <w:r w:rsidR="00FE43E8" w:rsidRPr="00DF5042">
        <w:rPr>
          <w:rFonts w:ascii="Times New Roman" w:hAnsi="Times New Roman"/>
          <w:bCs/>
          <w:sz w:val="24"/>
          <w:szCs w:val="24"/>
        </w:rPr>
        <w:t xml:space="preserve">s nationaux </w:t>
      </w:r>
      <w:r w:rsidR="0075618A" w:rsidRPr="00DF5042">
        <w:rPr>
          <w:rFonts w:ascii="Times New Roman" w:hAnsi="Times New Roman"/>
          <w:bCs/>
          <w:sz w:val="24"/>
          <w:szCs w:val="24"/>
        </w:rPr>
        <w:t xml:space="preserve">de référence </w:t>
      </w:r>
      <w:r w:rsidR="00FE43E8" w:rsidRPr="00DF5042">
        <w:rPr>
          <w:rFonts w:ascii="Times New Roman" w:hAnsi="Times New Roman"/>
          <w:bCs/>
          <w:sz w:val="24"/>
          <w:szCs w:val="24"/>
        </w:rPr>
        <w:t xml:space="preserve">ne bougent pas véritablement. De fait les réalisations </w:t>
      </w:r>
      <w:r w:rsidR="00343D8A" w:rsidRPr="00DF5042">
        <w:rPr>
          <w:rFonts w:ascii="Times New Roman" w:hAnsi="Times New Roman"/>
          <w:bCs/>
          <w:sz w:val="24"/>
          <w:szCs w:val="24"/>
        </w:rPr>
        <w:t xml:space="preserve">opérationnelles du programme </w:t>
      </w:r>
      <w:r w:rsidR="00FE43E8" w:rsidRPr="00DF5042">
        <w:rPr>
          <w:rFonts w:ascii="Times New Roman" w:hAnsi="Times New Roman"/>
          <w:bCs/>
          <w:sz w:val="24"/>
          <w:szCs w:val="24"/>
        </w:rPr>
        <w:t xml:space="preserve">ont pour cadre 17 communes sur les 77 que compte le pays. </w:t>
      </w:r>
      <w:r w:rsidR="00993088" w:rsidRPr="00DF5042">
        <w:rPr>
          <w:rFonts w:ascii="Times New Roman" w:hAnsi="Times New Roman"/>
          <w:bCs/>
          <w:sz w:val="24"/>
          <w:szCs w:val="24"/>
        </w:rPr>
        <w:t xml:space="preserve">Il y a dès lors un défi de diffusion à adresser pour espérer sérieusement que le programme et ses expériences réussies aient une véritable résonnance sur les objectifs de développement du pays. Et sans doute y arriverait-on si les </w:t>
      </w:r>
      <w:r w:rsidR="00343D8A" w:rsidRPr="00DF5042">
        <w:rPr>
          <w:rFonts w:ascii="Times New Roman" w:hAnsi="Times New Roman"/>
          <w:bCs/>
          <w:sz w:val="24"/>
          <w:szCs w:val="24"/>
        </w:rPr>
        <w:t xml:space="preserve">stratégies </w:t>
      </w:r>
      <w:r w:rsidR="00993088" w:rsidRPr="00DF5042">
        <w:rPr>
          <w:rFonts w:ascii="Times New Roman" w:hAnsi="Times New Roman"/>
          <w:bCs/>
          <w:sz w:val="24"/>
          <w:szCs w:val="24"/>
        </w:rPr>
        <w:t>concernées étaient en capacité de couvrir l’ensemble des communes et</w:t>
      </w:r>
      <w:r w:rsidR="00343D8A" w:rsidRPr="00DF5042">
        <w:rPr>
          <w:rFonts w:ascii="Times New Roman" w:hAnsi="Times New Roman"/>
          <w:bCs/>
          <w:sz w:val="24"/>
          <w:szCs w:val="24"/>
        </w:rPr>
        <w:t>,</w:t>
      </w:r>
      <w:r w:rsidR="00993088" w:rsidRPr="00DF5042">
        <w:rPr>
          <w:rFonts w:ascii="Times New Roman" w:hAnsi="Times New Roman"/>
          <w:bCs/>
          <w:sz w:val="24"/>
          <w:szCs w:val="24"/>
        </w:rPr>
        <w:t xml:space="preserve"> à l’intérieur de cette territorialité</w:t>
      </w:r>
      <w:r w:rsidR="00343D8A" w:rsidRPr="00DF5042">
        <w:rPr>
          <w:rFonts w:ascii="Times New Roman" w:hAnsi="Times New Roman"/>
          <w:bCs/>
          <w:sz w:val="24"/>
          <w:szCs w:val="24"/>
        </w:rPr>
        <w:t>,</w:t>
      </w:r>
      <w:r w:rsidR="00993088" w:rsidRPr="00DF5042">
        <w:rPr>
          <w:rFonts w:ascii="Times New Roman" w:hAnsi="Times New Roman"/>
          <w:bCs/>
          <w:sz w:val="24"/>
          <w:szCs w:val="24"/>
        </w:rPr>
        <w:t xml:space="preserve"> toucher un nombre significatif de bénéficiaires. Mais les contraintes de ressources sur un programme sont ce qu’elles sont, en contexte de crise COVID-19 de surcroît. Et couvrir la totalité de ses territoires est</w:t>
      </w:r>
      <w:r w:rsidR="00343D8A" w:rsidRPr="00DF5042">
        <w:rPr>
          <w:rFonts w:ascii="Times New Roman" w:hAnsi="Times New Roman"/>
          <w:bCs/>
          <w:sz w:val="24"/>
          <w:szCs w:val="24"/>
        </w:rPr>
        <w:t>,</w:t>
      </w:r>
      <w:r w:rsidR="00993088" w:rsidRPr="00DF5042">
        <w:rPr>
          <w:rFonts w:ascii="Times New Roman" w:hAnsi="Times New Roman"/>
          <w:bCs/>
          <w:sz w:val="24"/>
          <w:szCs w:val="24"/>
        </w:rPr>
        <w:t xml:space="preserve"> au demeurant</w:t>
      </w:r>
      <w:r w:rsidR="00343D8A" w:rsidRPr="00DF5042">
        <w:rPr>
          <w:rFonts w:ascii="Times New Roman" w:hAnsi="Times New Roman"/>
          <w:bCs/>
          <w:sz w:val="24"/>
          <w:szCs w:val="24"/>
        </w:rPr>
        <w:t>,</w:t>
      </w:r>
      <w:r w:rsidR="00993088" w:rsidRPr="00DF5042">
        <w:rPr>
          <w:rFonts w:ascii="Times New Roman" w:hAnsi="Times New Roman"/>
          <w:bCs/>
          <w:sz w:val="24"/>
          <w:szCs w:val="24"/>
        </w:rPr>
        <w:t xml:space="preserve"> avant tout</w:t>
      </w:r>
      <w:r w:rsidR="00343D8A" w:rsidRPr="00DF5042">
        <w:rPr>
          <w:rFonts w:ascii="Times New Roman" w:hAnsi="Times New Roman"/>
          <w:bCs/>
          <w:sz w:val="24"/>
          <w:szCs w:val="24"/>
        </w:rPr>
        <w:t>,</w:t>
      </w:r>
      <w:r w:rsidR="00993088" w:rsidRPr="00DF5042">
        <w:rPr>
          <w:rFonts w:ascii="Times New Roman" w:hAnsi="Times New Roman"/>
          <w:bCs/>
          <w:sz w:val="24"/>
          <w:szCs w:val="24"/>
        </w:rPr>
        <w:t xml:space="preserve"> dans la responsabilité de l’Etat.</w:t>
      </w:r>
    </w:p>
    <w:p w:rsidR="00993088" w:rsidRPr="00DF5042" w:rsidRDefault="00993088" w:rsidP="002C664A">
      <w:pPr>
        <w:ind w:firstLine="0"/>
        <w:jc w:val="both"/>
        <w:rPr>
          <w:rFonts w:ascii="Times New Roman" w:hAnsi="Times New Roman"/>
          <w:bCs/>
          <w:sz w:val="24"/>
          <w:szCs w:val="24"/>
        </w:rPr>
      </w:pPr>
    </w:p>
    <w:p w:rsidR="002C664A" w:rsidRPr="00DF5042" w:rsidRDefault="00381126" w:rsidP="00381126">
      <w:pPr>
        <w:ind w:firstLine="0"/>
        <w:jc w:val="both"/>
        <w:rPr>
          <w:rFonts w:asciiTheme="minorHAnsi" w:hAnsiTheme="minorHAnsi" w:cstheme="minorHAnsi"/>
          <w:sz w:val="24"/>
          <w:szCs w:val="24"/>
        </w:rPr>
      </w:pPr>
      <w:r w:rsidRPr="00DF5042">
        <w:rPr>
          <w:rFonts w:ascii="Times New Roman" w:hAnsi="Times New Roman"/>
          <w:bCs/>
          <w:sz w:val="24"/>
          <w:szCs w:val="24"/>
        </w:rPr>
        <w:t>1</w:t>
      </w:r>
      <w:r w:rsidR="00771556" w:rsidRPr="00DF5042">
        <w:rPr>
          <w:rFonts w:ascii="Times New Roman" w:hAnsi="Times New Roman"/>
          <w:bCs/>
          <w:sz w:val="24"/>
          <w:szCs w:val="24"/>
        </w:rPr>
        <w:t>54</w:t>
      </w:r>
      <w:r w:rsidRPr="00DF5042">
        <w:rPr>
          <w:rFonts w:ascii="Times New Roman" w:hAnsi="Times New Roman"/>
          <w:bCs/>
          <w:sz w:val="24"/>
          <w:szCs w:val="24"/>
        </w:rPr>
        <w:t>.</w:t>
      </w:r>
      <w:r w:rsidRPr="00DF5042">
        <w:rPr>
          <w:rFonts w:ascii="Times New Roman" w:hAnsi="Times New Roman"/>
          <w:bCs/>
          <w:sz w:val="24"/>
          <w:szCs w:val="24"/>
        </w:rPr>
        <w:tab/>
      </w:r>
      <w:r w:rsidR="00930F32" w:rsidRPr="00DF5042">
        <w:rPr>
          <w:rFonts w:ascii="Times New Roman" w:hAnsi="Times New Roman"/>
          <w:bCs/>
          <w:sz w:val="24"/>
          <w:szCs w:val="24"/>
        </w:rPr>
        <w:t>Aussi, le défi fondamental du programme, pour transcender ce régime de succès confinés, est de les remonter au niveau stratégique pour qu’ils infusent les stratégies nationales</w:t>
      </w:r>
      <w:r w:rsidR="00343D8A" w:rsidRPr="00DF5042">
        <w:rPr>
          <w:rFonts w:ascii="Times New Roman" w:hAnsi="Times New Roman"/>
          <w:bCs/>
          <w:sz w:val="24"/>
          <w:szCs w:val="24"/>
        </w:rPr>
        <w:t>, ce qui passe par une plus grande et meilleure focalisation sur des approches intégrées d’aide au développement des capacités stratégiques nationales</w:t>
      </w:r>
      <w:r w:rsidR="00930F32" w:rsidRPr="00DF5042">
        <w:rPr>
          <w:rFonts w:ascii="Times New Roman" w:hAnsi="Times New Roman"/>
          <w:bCs/>
          <w:sz w:val="24"/>
          <w:szCs w:val="24"/>
        </w:rPr>
        <w:t>. Il y aurait aussi lieu de se tourner vers les partenaires à grande capacité financière, capables donc de contribuer à la diffusion à l’échelle des réussites du programme.</w:t>
      </w:r>
    </w:p>
    <w:p w:rsidR="003D7E16" w:rsidRPr="00DF5042" w:rsidRDefault="003D7E16" w:rsidP="00C5602A">
      <w:pPr>
        <w:ind w:firstLine="0"/>
        <w:jc w:val="both"/>
        <w:rPr>
          <w:rFonts w:ascii="Times New Roman" w:hAnsi="Times New Roman"/>
          <w:b/>
          <w:bCs/>
          <w:sz w:val="24"/>
          <w:szCs w:val="24"/>
        </w:rPr>
      </w:pPr>
    </w:p>
    <w:p w:rsidR="00381126" w:rsidRPr="00DF5042" w:rsidRDefault="00381126" w:rsidP="00EF4F3D">
      <w:pPr>
        <w:ind w:firstLine="0"/>
        <w:jc w:val="both"/>
        <w:rPr>
          <w:rFonts w:ascii="Times New Roman" w:hAnsi="Times New Roman"/>
          <w:bCs/>
          <w:sz w:val="24"/>
          <w:szCs w:val="24"/>
        </w:rPr>
      </w:pPr>
      <w:r w:rsidRPr="00DF5042">
        <w:rPr>
          <w:rFonts w:ascii="Times New Roman" w:hAnsi="Times New Roman"/>
          <w:bCs/>
          <w:sz w:val="24"/>
          <w:szCs w:val="24"/>
        </w:rPr>
        <w:t>1</w:t>
      </w:r>
      <w:r w:rsidR="00771556" w:rsidRPr="00DF5042">
        <w:rPr>
          <w:rFonts w:ascii="Times New Roman" w:hAnsi="Times New Roman"/>
          <w:bCs/>
          <w:sz w:val="24"/>
          <w:szCs w:val="24"/>
        </w:rPr>
        <w:t>55</w:t>
      </w:r>
      <w:r w:rsidRPr="00DF5042">
        <w:rPr>
          <w:rFonts w:ascii="Times New Roman" w:hAnsi="Times New Roman"/>
          <w:bCs/>
          <w:sz w:val="24"/>
          <w:szCs w:val="24"/>
        </w:rPr>
        <w:t>.</w:t>
      </w:r>
      <w:r w:rsidR="00001CD8" w:rsidRPr="00DF5042">
        <w:rPr>
          <w:rFonts w:ascii="Times New Roman" w:hAnsi="Times New Roman"/>
          <w:bCs/>
          <w:sz w:val="24"/>
          <w:szCs w:val="24"/>
        </w:rPr>
        <w:tab/>
      </w:r>
      <w:r w:rsidR="00001CD8" w:rsidRPr="00DF5042">
        <w:rPr>
          <w:rFonts w:ascii="Times New Roman" w:hAnsi="Times New Roman"/>
          <w:b/>
          <w:bCs/>
          <w:i/>
          <w:sz w:val="24"/>
          <w:szCs w:val="24"/>
        </w:rPr>
        <w:t>Sur un plan plus spécifique</w:t>
      </w:r>
      <w:r w:rsidR="00001CD8" w:rsidRPr="00DF5042">
        <w:rPr>
          <w:rFonts w:ascii="Times New Roman" w:hAnsi="Times New Roman"/>
          <w:bCs/>
          <w:sz w:val="24"/>
          <w:szCs w:val="24"/>
        </w:rPr>
        <w:t>, les inerties ressorties de l’analyse du contexte de mis</w:t>
      </w:r>
      <w:r w:rsidR="000668A0" w:rsidRPr="00DF5042">
        <w:rPr>
          <w:rFonts w:ascii="Times New Roman" w:hAnsi="Times New Roman"/>
          <w:bCs/>
          <w:sz w:val="24"/>
          <w:szCs w:val="24"/>
        </w:rPr>
        <w:t>e</w:t>
      </w:r>
      <w:r w:rsidR="00001CD8" w:rsidRPr="00DF5042">
        <w:rPr>
          <w:rFonts w:ascii="Times New Roman" w:hAnsi="Times New Roman"/>
          <w:bCs/>
          <w:sz w:val="24"/>
          <w:szCs w:val="24"/>
        </w:rPr>
        <w:t xml:space="preserve"> en œuvre</w:t>
      </w:r>
      <w:r w:rsidR="00343D8A" w:rsidRPr="00DF5042">
        <w:rPr>
          <w:rFonts w:ascii="Times New Roman" w:hAnsi="Times New Roman"/>
          <w:bCs/>
          <w:sz w:val="24"/>
          <w:szCs w:val="24"/>
        </w:rPr>
        <w:t xml:space="preserve"> du</w:t>
      </w:r>
      <w:r w:rsidR="00001CD8" w:rsidRPr="00DF5042">
        <w:rPr>
          <w:rFonts w:ascii="Times New Roman" w:hAnsi="Times New Roman"/>
          <w:bCs/>
          <w:sz w:val="24"/>
          <w:szCs w:val="24"/>
        </w:rPr>
        <w:t xml:space="preserve"> </w:t>
      </w:r>
      <w:r w:rsidR="000668A0" w:rsidRPr="00DF5042">
        <w:rPr>
          <w:rFonts w:ascii="Times New Roman" w:hAnsi="Times New Roman"/>
          <w:bCs/>
          <w:i/>
          <w:sz w:val="24"/>
          <w:szCs w:val="24"/>
        </w:rPr>
        <w:t>Projet de Développement de l’Agrobusiness au Bénin (PDAB)</w:t>
      </w:r>
      <w:r w:rsidR="000668A0" w:rsidRPr="00DF5042">
        <w:rPr>
          <w:rFonts w:ascii="Times New Roman" w:hAnsi="Times New Roman"/>
          <w:bCs/>
          <w:sz w:val="24"/>
          <w:szCs w:val="24"/>
        </w:rPr>
        <w:t xml:space="preserve">, </w:t>
      </w:r>
      <w:r w:rsidR="00001CD8" w:rsidRPr="00DF5042">
        <w:rPr>
          <w:rFonts w:ascii="Times New Roman" w:hAnsi="Times New Roman"/>
          <w:bCs/>
          <w:sz w:val="24"/>
          <w:szCs w:val="24"/>
        </w:rPr>
        <w:t xml:space="preserve">amènent </w:t>
      </w:r>
      <w:r w:rsidR="00773D7A" w:rsidRPr="00DF5042">
        <w:rPr>
          <w:rFonts w:ascii="Times New Roman" w:hAnsi="Times New Roman"/>
          <w:bCs/>
          <w:sz w:val="24"/>
          <w:szCs w:val="24"/>
        </w:rPr>
        <w:t>au-devant</w:t>
      </w:r>
      <w:r w:rsidR="00001CD8" w:rsidRPr="00DF5042">
        <w:rPr>
          <w:rFonts w:ascii="Times New Roman" w:hAnsi="Times New Roman"/>
          <w:bCs/>
          <w:sz w:val="24"/>
          <w:szCs w:val="24"/>
        </w:rPr>
        <w:t xml:space="preserve"> du programme la problém</w:t>
      </w:r>
      <w:r w:rsidR="000668A0" w:rsidRPr="00DF5042">
        <w:rPr>
          <w:rFonts w:ascii="Times New Roman" w:hAnsi="Times New Roman"/>
          <w:bCs/>
          <w:sz w:val="24"/>
          <w:szCs w:val="24"/>
        </w:rPr>
        <w:t>a</w:t>
      </w:r>
      <w:r w:rsidR="00001CD8" w:rsidRPr="00DF5042">
        <w:rPr>
          <w:rFonts w:ascii="Times New Roman" w:hAnsi="Times New Roman"/>
          <w:bCs/>
          <w:sz w:val="24"/>
          <w:szCs w:val="24"/>
        </w:rPr>
        <w:t xml:space="preserve">tique des </w:t>
      </w:r>
      <w:r w:rsidR="000668A0" w:rsidRPr="00DF5042">
        <w:rPr>
          <w:rFonts w:ascii="Times New Roman" w:hAnsi="Times New Roman"/>
          <w:bCs/>
          <w:sz w:val="24"/>
          <w:szCs w:val="24"/>
        </w:rPr>
        <w:t>c</w:t>
      </w:r>
      <w:r w:rsidR="00001CD8" w:rsidRPr="00DF5042">
        <w:rPr>
          <w:rFonts w:ascii="Times New Roman" w:hAnsi="Times New Roman"/>
          <w:bCs/>
          <w:sz w:val="24"/>
          <w:szCs w:val="24"/>
        </w:rPr>
        <w:t xml:space="preserve">onditions </w:t>
      </w:r>
      <w:r w:rsidR="000668A0" w:rsidRPr="00DF5042">
        <w:rPr>
          <w:rFonts w:ascii="Times New Roman" w:hAnsi="Times New Roman"/>
          <w:bCs/>
          <w:sz w:val="24"/>
          <w:szCs w:val="24"/>
        </w:rPr>
        <w:t>sous-jacentes</w:t>
      </w:r>
      <w:r w:rsidR="00001CD8" w:rsidRPr="00DF5042">
        <w:rPr>
          <w:rFonts w:ascii="Times New Roman" w:hAnsi="Times New Roman"/>
          <w:bCs/>
          <w:sz w:val="24"/>
          <w:szCs w:val="24"/>
        </w:rPr>
        <w:t xml:space="preserve">. </w:t>
      </w:r>
      <w:r w:rsidR="000668A0" w:rsidRPr="00DF5042">
        <w:rPr>
          <w:rFonts w:ascii="Times New Roman" w:hAnsi="Times New Roman"/>
          <w:bCs/>
          <w:sz w:val="24"/>
          <w:szCs w:val="24"/>
        </w:rPr>
        <w:t>Cette intervention qui doit contribuer à la promotion de l’emploi</w:t>
      </w:r>
      <w:r w:rsidR="0075618A" w:rsidRPr="00DF5042">
        <w:rPr>
          <w:rFonts w:ascii="Times New Roman" w:hAnsi="Times New Roman"/>
          <w:bCs/>
          <w:sz w:val="24"/>
          <w:szCs w:val="24"/>
        </w:rPr>
        <w:t xml:space="preserve"> en raccordant ses cibles aux sources de financement</w:t>
      </w:r>
      <w:r w:rsidR="000668A0" w:rsidRPr="00DF5042">
        <w:rPr>
          <w:rFonts w:ascii="Times New Roman" w:hAnsi="Times New Roman"/>
          <w:bCs/>
          <w:sz w:val="24"/>
          <w:szCs w:val="24"/>
        </w:rPr>
        <w:t>, n’arrive</w:t>
      </w:r>
      <w:r w:rsidR="00343D8A" w:rsidRPr="00DF5042">
        <w:rPr>
          <w:rFonts w:ascii="Times New Roman" w:hAnsi="Times New Roman"/>
          <w:bCs/>
          <w:sz w:val="24"/>
          <w:szCs w:val="24"/>
        </w:rPr>
        <w:t xml:space="preserve"> pas</w:t>
      </w:r>
      <w:r w:rsidR="000668A0" w:rsidRPr="00DF5042">
        <w:rPr>
          <w:rFonts w:ascii="Times New Roman" w:hAnsi="Times New Roman"/>
          <w:bCs/>
          <w:sz w:val="24"/>
          <w:szCs w:val="24"/>
        </w:rPr>
        <w:t>, pour le moment</w:t>
      </w:r>
      <w:r w:rsidR="00343D8A" w:rsidRPr="00DF5042">
        <w:rPr>
          <w:rFonts w:ascii="Times New Roman" w:hAnsi="Times New Roman"/>
          <w:bCs/>
          <w:sz w:val="24"/>
          <w:szCs w:val="24"/>
        </w:rPr>
        <w:t>,</w:t>
      </w:r>
      <w:r w:rsidR="000668A0" w:rsidRPr="00DF5042">
        <w:rPr>
          <w:rFonts w:ascii="Times New Roman" w:hAnsi="Times New Roman"/>
          <w:bCs/>
          <w:sz w:val="24"/>
          <w:szCs w:val="24"/>
        </w:rPr>
        <w:t xml:space="preserve"> à dépasser l’étape d</w:t>
      </w:r>
      <w:r w:rsidR="0075618A" w:rsidRPr="00DF5042">
        <w:rPr>
          <w:rFonts w:ascii="Times New Roman" w:hAnsi="Times New Roman"/>
          <w:bCs/>
          <w:sz w:val="24"/>
          <w:szCs w:val="24"/>
        </w:rPr>
        <w:t>e l’indentification de ses bénéficiaires et d</w:t>
      </w:r>
      <w:r w:rsidR="000668A0" w:rsidRPr="00DF5042">
        <w:rPr>
          <w:rFonts w:ascii="Times New Roman" w:hAnsi="Times New Roman"/>
          <w:bCs/>
          <w:sz w:val="24"/>
          <w:szCs w:val="24"/>
        </w:rPr>
        <w:t>u renforcement de</w:t>
      </w:r>
      <w:r w:rsidR="0075618A" w:rsidRPr="00DF5042">
        <w:rPr>
          <w:rFonts w:ascii="Times New Roman" w:hAnsi="Times New Roman"/>
          <w:bCs/>
          <w:sz w:val="24"/>
          <w:szCs w:val="24"/>
        </w:rPr>
        <w:t xml:space="preserve"> leur</w:t>
      </w:r>
      <w:r w:rsidR="00343D8A" w:rsidRPr="00DF5042">
        <w:rPr>
          <w:rFonts w:ascii="Times New Roman" w:hAnsi="Times New Roman"/>
          <w:bCs/>
          <w:sz w:val="24"/>
          <w:szCs w:val="24"/>
        </w:rPr>
        <w:t>s</w:t>
      </w:r>
      <w:r w:rsidR="000668A0" w:rsidRPr="00DF5042">
        <w:rPr>
          <w:rFonts w:ascii="Times New Roman" w:hAnsi="Times New Roman"/>
          <w:bCs/>
          <w:sz w:val="24"/>
          <w:szCs w:val="24"/>
        </w:rPr>
        <w:t xml:space="preserve"> capacités. </w:t>
      </w:r>
      <w:r w:rsidR="000E690B" w:rsidRPr="00DF5042">
        <w:rPr>
          <w:rFonts w:ascii="Times New Roman" w:hAnsi="Times New Roman"/>
          <w:bCs/>
          <w:sz w:val="24"/>
          <w:szCs w:val="24"/>
        </w:rPr>
        <w:t>La principale difficulté rencontrée à ce niveau est la défiance des banques vis-à-vis du mécanisme de garantie qui accompagne le projet. En effet</w:t>
      </w:r>
      <w:r w:rsidR="00343D8A" w:rsidRPr="00DF5042">
        <w:rPr>
          <w:rFonts w:ascii="Times New Roman" w:hAnsi="Times New Roman"/>
          <w:bCs/>
          <w:sz w:val="24"/>
          <w:szCs w:val="24"/>
        </w:rPr>
        <w:t>,</w:t>
      </w:r>
      <w:r w:rsidR="000E690B" w:rsidRPr="00DF5042">
        <w:rPr>
          <w:rFonts w:ascii="Times New Roman" w:hAnsi="Times New Roman"/>
          <w:bCs/>
          <w:sz w:val="24"/>
          <w:szCs w:val="24"/>
        </w:rPr>
        <w:t xml:space="preserve"> les dispositions spécifiques applicables en matière de transformation de sûretés réelles, notamment les délais d’attente dans l’incident de paiement, avant que la banque partenaire puisse déclencher une procédure légale de réalisation, font problème </w:t>
      </w:r>
      <w:r w:rsidR="00343D8A" w:rsidRPr="00DF5042">
        <w:rPr>
          <w:rFonts w:ascii="Times New Roman" w:hAnsi="Times New Roman"/>
          <w:bCs/>
          <w:sz w:val="24"/>
          <w:szCs w:val="24"/>
        </w:rPr>
        <w:t xml:space="preserve">pour </w:t>
      </w:r>
      <w:r w:rsidR="000E690B" w:rsidRPr="00DF5042">
        <w:rPr>
          <w:rFonts w:ascii="Times New Roman" w:hAnsi="Times New Roman"/>
          <w:bCs/>
          <w:sz w:val="24"/>
          <w:szCs w:val="24"/>
        </w:rPr>
        <w:t xml:space="preserve">le système bancaire </w:t>
      </w:r>
      <w:r w:rsidR="00343D8A" w:rsidRPr="00DF5042">
        <w:rPr>
          <w:rFonts w:ascii="Times New Roman" w:hAnsi="Times New Roman"/>
          <w:bCs/>
          <w:sz w:val="24"/>
          <w:szCs w:val="24"/>
        </w:rPr>
        <w:t xml:space="preserve">plutôt </w:t>
      </w:r>
      <w:r w:rsidR="000E690B" w:rsidRPr="00DF5042">
        <w:rPr>
          <w:rFonts w:ascii="Times New Roman" w:hAnsi="Times New Roman"/>
          <w:bCs/>
          <w:sz w:val="24"/>
          <w:szCs w:val="24"/>
        </w:rPr>
        <w:t>attaché</w:t>
      </w:r>
      <w:r w:rsidR="00343D8A" w:rsidRPr="00DF5042">
        <w:rPr>
          <w:rFonts w:ascii="Times New Roman" w:hAnsi="Times New Roman"/>
          <w:bCs/>
          <w:sz w:val="24"/>
          <w:szCs w:val="24"/>
        </w:rPr>
        <w:t>,</w:t>
      </w:r>
      <w:r w:rsidR="000E690B" w:rsidRPr="00DF5042">
        <w:rPr>
          <w:rFonts w:ascii="Times New Roman" w:hAnsi="Times New Roman"/>
          <w:bCs/>
          <w:sz w:val="24"/>
          <w:szCs w:val="24"/>
        </w:rPr>
        <w:t xml:space="preserve"> sur ce point précis</w:t>
      </w:r>
      <w:r w:rsidR="00343D8A" w:rsidRPr="00DF5042">
        <w:rPr>
          <w:rFonts w:ascii="Times New Roman" w:hAnsi="Times New Roman"/>
          <w:bCs/>
          <w:sz w:val="24"/>
          <w:szCs w:val="24"/>
        </w:rPr>
        <w:t>,</w:t>
      </w:r>
      <w:r w:rsidR="000E690B" w:rsidRPr="00DF5042">
        <w:rPr>
          <w:rFonts w:ascii="Times New Roman" w:hAnsi="Times New Roman"/>
          <w:bCs/>
          <w:sz w:val="24"/>
          <w:szCs w:val="24"/>
        </w:rPr>
        <w:t xml:space="preserve"> à la règle de droit commun.</w:t>
      </w:r>
    </w:p>
    <w:p w:rsidR="00381126" w:rsidRPr="00DF5042" w:rsidRDefault="00381126" w:rsidP="00EF4F3D">
      <w:pPr>
        <w:ind w:firstLine="0"/>
        <w:jc w:val="both"/>
        <w:rPr>
          <w:rFonts w:ascii="Times New Roman" w:hAnsi="Times New Roman"/>
          <w:bCs/>
          <w:sz w:val="24"/>
          <w:szCs w:val="24"/>
        </w:rPr>
      </w:pPr>
    </w:p>
    <w:p w:rsidR="006457AB" w:rsidRPr="00DF5042" w:rsidRDefault="00381126" w:rsidP="00EF4F3D">
      <w:pPr>
        <w:ind w:firstLine="0"/>
        <w:jc w:val="both"/>
        <w:rPr>
          <w:rFonts w:ascii="Times New Roman" w:hAnsi="Times New Roman"/>
          <w:bCs/>
          <w:sz w:val="24"/>
          <w:szCs w:val="24"/>
        </w:rPr>
      </w:pPr>
      <w:r w:rsidRPr="00DF5042">
        <w:rPr>
          <w:rFonts w:ascii="Times New Roman" w:hAnsi="Times New Roman"/>
          <w:bCs/>
          <w:sz w:val="24"/>
          <w:szCs w:val="24"/>
        </w:rPr>
        <w:t>1</w:t>
      </w:r>
      <w:r w:rsidR="00771556" w:rsidRPr="00DF5042">
        <w:rPr>
          <w:rFonts w:ascii="Times New Roman" w:hAnsi="Times New Roman"/>
          <w:bCs/>
          <w:sz w:val="24"/>
          <w:szCs w:val="24"/>
        </w:rPr>
        <w:t>56</w:t>
      </w:r>
      <w:r w:rsidRPr="00DF5042">
        <w:rPr>
          <w:rFonts w:ascii="Times New Roman" w:hAnsi="Times New Roman"/>
          <w:bCs/>
          <w:sz w:val="24"/>
          <w:szCs w:val="24"/>
        </w:rPr>
        <w:t>.</w:t>
      </w:r>
      <w:r w:rsidRPr="00DF5042">
        <w:rPr>
          <w:rFonts w:ascii="Times New Roman" w:hAnsi="Times New Roman"/>
          <w:bCs/>
          <w:sz w:val="24"/>
          <w:szCs w:val="24"/>
        </w:rPr>
        <w:tab/>
      </w:r>
      <w:r w:rsidR="00B823BF" w:rsidRPr="00DF5042">
        <w:rPr>
          <w:rFonts w:ascii="Times New Roman" w:hAnsi="Times New Roman"/>
          <w:bCs/>
          <w:sz w:val="24"/>
          <w:szCs w:val="24"/>
        </w:rPr>
        <w:t>I</w:t>
      </w:r>
      <w:r w:rsidR="000E690B" w:rsidRPr="00DF5042">
        <w:rPr>
          <w:rFonts w:ascii="Times New Roman" w:hAnsi="Times New Roman"/>
          <w:bCs/>
          <w:sz w:val="24"/>
          <w:szCs w:val="24"/>
        </w:rPr>
        <w:t xml:space="preserve">l y a là une condition préalable qui n’a pas été suffisamment perçue </w:t>
      </w:r>
      <w:r w:rsidR="00B823BF" w:rsidRPr="00DF5042">
        <w:rPr>
          <w:rFonts w:ascii="Times New Roman" w:hAnsi="Times New Roman"/>
          <w:bCs/>
          <w:sz w:val="24"/>
          <w:szCs w:val="24"/>
        </w:rPr>
        <w:t xml:space="preserve">comme telle </w:t>
      </w:r>
      <w:r w:rsidR="000E690B" w:rsidRPr="00DF5042">
        <w:rPr>
          <w:rFonts w:ascii="Times New Roman" w:hAnsi="Times New Roman"/>
          <w:bCs/>
          <w:sz w:val="24"/>
          <w:szCs w:val="24"/>
        </w:rPr>
        <w:t>et traitée en conséquence</w:t>
      </w:r>
      <w:r w:rsidR="0097520D" w:rsidRPr="00DF5042">
        <w:rPr>
          <w:rFonts w:ascii="Times New Roman" w:hAnsi="Times New Roman"/>
          <w:bCs/>
          <w:sz w:val="24"/>
          <w:szCs w:val="24"/>
        </w:rPr>
        <w:t xml:space="preserve">, qui se découvre </w:t>
      </w:r>
      <w:r w:rsidR="00343D8A" w:rsidRPr="00DF5042">
        <w:rPr>
          <w:rFonts w:ascii="Times New Roman" w:hAnsi="Times New Roman"/>
          <w:bCs/>
          <w:sz w:val="24"/>
          <w:szCs w:val="24"/>
        </w:rPr>
        <w:t xml:space="preserve">donc </w:t>
      </w:r>
      <w:r w:rsidR="0097520D" w:rsidRPr="00DF5042">
        <w:rPr>
          <w:rFonts w:ascii="Times New Roman" w:hAnsi="Times New Roman"/>
          <w:bCs/>
          <w:sz w:val="24"/>
          <w:szCs w:val="24"/>
        </w:rPr>
        <w:t>en cours de mise en œuvre et fige le projet dans une inertie qui l’empêche d’atteindre ses objectifs. Aussi</w:t>
      </w:r>
      <w:r w:rsidR="00343D8A" w:rsidRPr="00DF5042">
        <w:rPr>
          <w:rFonts w:ascii="Times New Roman" w:hAnsi="Times New Roman"/>
          <w:bCs/>
          <w:sz w:val="24"/>
          <w:szCs w:val="24"/>
        </w:rPr>
        <w:t>,</w:t>
      </w:r>
      <w:r w:rsidR="0097520D" w:rsidRPr="00DF5042">
        <w:rPr>
          <w:rFonts w:ascii="Times New Roman" w:hAnsi="Times New Roman"/>
          <w:bCs/>
          <w:sz w:val="24"/>
          <w:szCs w:val="24"/>
        </w:rPr>
        <w:t xml:space="preserve"> pour des interventions qui font appel à d</w:t>
      </w:r>
      <w:r w:rsidR="00B823BF" w:rsidRPr="00DF5042">
        <w:rPr>
          <w:rFonts w:ascii="Times New Roman" w:hAnsi="Times New Roman"/>
          <w:bCs/>
          <w:sz w:val="24"/>
          <w:szCs w:val="24"/>
        </w:rPr>
        <w:t>ivers</w:t>
      </w:r>
      <w:r w:rsidR="0097520D" w:rsidRPr="00DF5042">
        <w:rPr>
          <w:rFonts w:ascii="Times New Roman" w:hAnsi="Times New Roman"/>
          <w:bCs/>
          <w:sz w:val="24"/>
          <w:szCs w:val="24"/>
        </w:rPr>
        <w:t xml:space="preserve">es parties, surtout à des entités commerciales, traditionnellement éloignées du </w:t>
      </w:r>
      <w:r w:rsidR="0075618A" w:rsidRPr="00DF5042">
        <w:rPr>
          <w:rFonts w:ascii="Times New Roman" w:hAnsi="Times New Roman"/>
          <w:bCs/>
          <w:sz w:val="24"/>
          <w:szCs w:val="24"/>
        </w:rPr>
        <w:t xml:space="preserve">périmètre </w:t>
      </w:r>
      <w:r w:rsidR="0097520D" w:rsidRPr="00DF5042">
        <w:rPr>
          <w:rFonts w:ascii="Times New Roman" w:hAnsi="Times New Roman"/>
          <w:bCs/>
          <w:sz w:val="24"/>
          <w:szCs w:val="24"/>
        </w:rPr>
        <w:t>des acteurs directs d</w:t>
      </w:r>
      <w:r w:rsidR="0075618A" w:rsidRPr="00DF5042">
        <w:rPr>
          <w:rFonts w:ascii="Times New Roman" w:hAnsi="Times New Roman"/>
          <w:bCs/>
          <w:sz w:val="24"/>
          <w:szCs w:val="24"/>
        </w:rPr>
        <w:t>e l’aide au</w:t>
      </w:r>
      <w:r w:rsidR="0097520D" w:rsidRPr="00DF5042">
        <w:rPr>
          <w:rFonts w:ascii="Times New Roman" w:hAnsi="Times New Roman"/>
          <w:bCs/>
          <w:sz w:val="24"/>
          <w:szCs w:val="24"/>
        </w:rPr>
        <w:t xml:space="preserve"> développement, il y a un impératif de s’assurer, dans l’amont, de leur adhésion franche et entière aux règles du jeu à mettre en pl</w:t>
      </w:r>
      <w:r w:rsidR="00773D7A" w:rsidRPr="00DF5042">
        <w:rPr>
          <w:rFonts w:ascii="Times New Roman" w:hAnsi="Times New Roman"/>
          <w:bCs/>
          <w:sz w:val="24"/>
          <w:szCs w:val="24"/>
        </w:rPr>
        <w:t>a</w:t>
      </w:r>
      <w:r w:rsidR="0097520D" w:rsidRPr="00DF5042">
        <w:rPr>
          <w:rFonts w:ascii="Times New Roman" w:hAnsi="Times New Roman"/>
          <w:bCs/>
          <w:sz w:val="24"/>
          <w:szCs w:val="24"/>
        </w:rPr>
        <w:t>ce.</w:t>
      </w:r>
    </w:p>
    <w:p w:rsidR="00E86414" w:rsidRPr="00DF5042" w:rsidRDefault="00E86414">
      <w:pPr>
        <w:ind w:firstLine="0"/>
        <w:rPr>
          <w:rFonts w:ascii="Times New Roman" w:hAnsi="Times New Roman"/>
          <w:b/>
          <w:bCs/>
          <w:sz w:val="24"/>
          <w:szCs w:val="24"/>
        </w:rPr>
      </w:pPr>
      <w:r w:rsidRPr="00DF5042">
        <w:rPr>
          <w:rFonts w:ascii="Times New Roman" w:hAnsi="Times New Roman"/>
          <w:b/>
          <w:bCs/>
          <w:sz w:val="24"/>
          <w:szCs w:val="24"/>
        </w:rPr>
        <w:br w:type="page"/>
      </w: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5E0E22" w:rsidRPr="00DF5042" w:rsidRDefault="005E0E22" w:rsidP="004B2575">
      <w:pPr>
        <w:pStyle w:val="Titre1"/>
        <w:spacing w:before="0" w:after="0"/>
        <w:rPr>
          <w:rFonts w:ascii="Times New Roman" w:hAnsi="Times New Roman"/>
          <w:color w:val="auto"/>
        </w:rPr>
      </w:pPr>
    </w:p>
    <w:p w:rsidR="004B2575" w:rsidRPr="00DF5042" w:rsidRDefault="004B2575" w:rsidP="005E0E22">
      <w:pPr>
        <w:pStyle w:val="Titre1"/>
        <w:spacing w:before="0" w:after="0"/>
        <w:jc w:val="center"/>
        <w:rPr>
          <w:rFonts w:ascii="Times New Roman" w:hAnsi="Times New Roman"/>
          <w:color w:val="auto"/>
          <w:sz w:val="48"/>
          <w:szCs w:val="48"/>
        </w:rPr>
      </w:pPr>
      <w:bookmarkStart w:id="108" w:name="_Toc87597826"/>
      <w:r w:rsidRPr="00DF5042">
        <w:rPr>
          <w:rFonts w:ascii="Times New Roman" w:hAnsi="Times New Roman"/>
          <w:color w:val="auto"/>
          <w:sz w:val="48"/>
          <w:szCs w:val="48"/>
        </w:rPr>
        <w:t>Annexes</w:t>
      </w:r>
      <w:bookmarkEnd w:id="108"/>
    </w:p>
    <w:p w:rsidR="000A1278" w:rsidRPr="00DF5042" w:rsidRDefault="00CB28B7" w:rsidP="005E0E22">
      <w:pPr>
        <w:ind w:firstLine="0"/>
        <w:jc w:val="center"/>
        <w:rPr>
          <w:rFonts w:ascii="Times New Roman" w:hAnsi="Times New Roman"/>
          <w:sz w:val="16"/>
          <w:szCs w:val="16"/>
        </w:rPr>
      </w:pPr>
      <w:r w:rsidRPr="00DF5042">
        <w:rPr>
          <w:rFonts w:ascii="Times New Roman" w:hAnsi="Times New Roman"/>
          <w:sz w:val="16"/>
          <w:szCs w:val="16"/>
        </w:rPr>
        <w:t>.</w:t>
      </w:r>
    </w:p>
    <w:p w:rsidR="000A1278" w:rsidRPr="00DF5042" w:rsidRDefault="000A1278" w:rsidP="000A1278">
      <w:pPr>
        <w:ind w:firstLine="0"/>
        <w:rPr>
          <w:rFonts w:ascii="Times New Roman" w:hAnsi="Times New Roman"/>
          <w:sz w:val="24"/>
          <w:szCs w:val="24"/>
        </w:rPr>
      </w:pPr>
    </w:p>
    <w:p w:rsidR="000404B4" w:rsidRPr="00DF5042" w:rsidRDefault="000404B4">
      <w:pPr>
        <w:ind w:firstLine="0"/>
        <w:rPr>
          <w:rFonts w:ascii="Times New Roman" w:hAnsi="Times New Roman"/>
          <w:b/>
        </w:rPr>
        <w:sectPr w:rsidR="000404B4" w:rsidRPr="00DF5042" w:rsidSect="00110329">
          <w:headerReference w:type="even" r:id="rId20"/>
          <w:footerReference w:type="default" r:id="rId21"/>
          <w:footerReference w:type="first" r:id="rId22"/>
          <w:pgSz w:w="11906" w:h="16838" w:code="9"/>
          <w:pgMar w:top="1134" w:right="1418" w:bottom="1418" w:left="1418" w:header="709" w:footer="709" w:gutter="0"/>
          <w:cols w:space="720"/>
          <w:titlePg/>
          <w:docGrid w:linePitch="272"/>
        </w:sectPr>
      </w:pPr>
    </w:p>
    <w:p w:rsidR="000A1278" w:rsidRPr="00DF5042" w:rsidRDefault="000A1278" w:rsidP="004720F2">
      <w:pPr>
        <w:pStyle w:val="Titre2"/>
        <w:numPr>
          <w:ilvl w:val="0"/>
          <w:numId w:val="73"/>
        </w:numPr>
        <w:pBdr>
          <w:bottom w:val="none" w:sz="0" w:space="0" w:color="auto"/>
        </w:pBdr>
        <w:spacing w:before="0" w:after="0"/>
        <w:rPr>
          <w:rFonts w:ascii="Times New Roman" w:hAnsi="Times New Roman"/>
          <w:b/>
          <w:color w:val="auto"/>
        </w:rPr>
      </w:pPr>
      <w:bookmarkStart w:id="109" w:name="_Toc87597827"/>
      <w:r w:rsidRPr="00DF5042">
        <w:rPr>
          <w:rFonts w:ascii="Times New Roman" w:hAnsi="Times New Roman"/>
          <w:b/>
          <w:color w:val="auto"/>
        </w:rPr>
        <w:t>Termes de référence pour l’évaluation</w:t>
      </w:r>
      <w:bookmarkEnd w:id="109"/>
    </w:p>
    <w:p w:rsidR="00E86414" w:rsidRPr="00DF5042" w:rsidRDefault="00E86414" w:rsidP="00E86414">
      <w:pPr>
        <w:ind w:firstLine="0"/>
        <w:rPr>
          <w:rFonts w:ascii="Times New Roman" w:hAnsi="Times New Roman"/>
          <w:sz w:val="20"/>
          <w:szCs w:val="20"/>
          <w:lang w:eastAsia="fr-FR" w:bidi="ar-SA"/>
        </w:rPr>
      </w:pPr>
      <w:bookmarkStart w:id="110" w:name="_Toc22963939"/>
      <w:bookmarkStart w:id="111" w:name="_Hlk1122887"/>
    </w:p>
    <w:p w:rsidR="00E027A4" w:rsidRPr="00DF5042" w:rsidRDefault="00E027A4" w:rsidP="004720F2">
      <w:pPr>
        <w:numPr>
          <w:ilvl w:val="0"/>
          <w:numId w:val="48"/>
        </w:numPr>
        <w:spacing w:after="160" w:line="259" w:lineRule="auto"/>
        <w:contextualSpacing/>
        <w:outlineLvl w:val="0"/>
        <w:rPr>
          <w:rFonts w:ascii="Times New Roman" w:eastAsia="Calibri" w:hAnsi="Times New Roman"/>
          <w:b/>
          <w:i/>
          <w:sz w:val="20"/>
          <w:szCs w:val="20"/>
          <w:lang w:bidi="ar-SA"/>
        </w:rPr>
      </w:pPr>
      <w:bookmarkStart w:id="112" w:name="_Toc85355713"/>
      <w:bookmarkStart w:id="113" w:name="_Toc85387160"/>
      <w:bookmarkStart w:id="114" w:name="_Toc87597828"/>
      <w:bookmarkEnd w:id="110"/>
      <w:bookmarkEnd w:id="111"/>
      <w:r w:rsidRPr="00DF5042">
        <w:rPr>
          <w:rFonts w:ascii="Times New Roman" w:eastAsia="Calibri" w:hAnsi="Times New Roman"/>
          <w:b/>
          <w:i/>
          <w:sz w:val="20"/>
          <w:szCs w:val="20"/>
          <w:lang w:bidi="ar-SA"/>
        </w:rPr>
        <w:t>Contexte et situation</w:t>
      </w:r>
      <w:bookmarkEnd w:id="112"/>
      <w:bookmarkEnd w:id="113"/>
      <w:bookmarkEnd w:id="114"/>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15" w:name="_Toc85355714"/>
      <w:bookmarkStart w:id="116" w:name="_Toc85387161"/>
      <w:bookmarkStart w:id="117" w:name="_Toc87597829"/>
      <w:r w:rsidRPr="00DF5042">
        <w:rPr>
          <w:rFonts w:ascii="Times New Roman" w:eastAsia="Calibri" w:hAnsi="Times New Roman"/>
          <w:b/>
          <w:i/>
          <w:sz w:val="20"/>
          <w:szCs w:val="20"/>
          <w:lang w:bidi="ar-SA"/>
        </w:rPr>
        <w:t>Contexte du pays</w:t>
      </w:r>
      <w:bookmarkEnd w:id="115"/>
      <w:bookmarkEnd w:id="116"/>
      <w:bookmarkEnd w:id="117"/>
    </w:p>
    <w:p w:rsidR="00E027A4" w:rsidRPr="00DF5042" w:rsidRDefault="00E027A4" w:rsidP="00E027A4">
      <w:pPr>
        <w:autoSpaceDE w:val="0"/>
        <w:autoSpaceDN w:val="0"/>
        <w:adjustRightInd w:val="0"/>
        <w:ind w:firstLine="0"/>
        <w:jc w:val="both"/>
        <w:rPr>
          <w:rFonts w:ascii="Times New Roman" w:eastAsia="Calibri" w:hAnsi="Times New Roman"/>
          <w:color w:val="FF0000"/>
          <w:sz w:val="20"/>
          <w:szCs w:val="20"/>
          <w:lang w:bidi="ar-SA"/>
        </w:rPr>
      </w:pPr>
      <w:r w:rsidRPr="00DF5042">
        <w:rPr>
          <w:rFonts w:ascii="Times New Roman" w:eastAsia="Calibri" w:hAnsi="Times New Roman"/>
          <w:sz w:val="20"/>
          <w:szCs w:val="20"/>
          <w:lang w:bidi="ar-SA"/>
        </w:rPr>
        <w:t>Le Bénin est un pays de l’Afrique de l’Ouest situé dans la zone intertropicale. Il s’étend sur une superficie de 114.763 km² et est limitée au Nord par le Niger, au Nord-ouest par le Burkina Faso, à l’Est par le Nigeria, à l’Ouest par le Togo et au Sud par l’Océan Atlantique. Selon les projections démographiques du Recensement Général de la Population et de l’Habitat (RGPH4), la population béninoise est estimée à 11.884.127 habitants (en 2019) avec une espérance de vie à la naissance de 63,84 ans et un taux de croissance démographique de 3,5%.</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Aux plans économique et social, à l’instar de la plupart des pays du monde, le Bénin est affecté par la crise de la pandémie de coronavirus (COVID19) ayant entrainé une dégradation de sa situation socioéconomique. Ainsi, le taux de croissance économique qui était en moyenne à 5% entre 2011 et 2019 pourrait passer à 2,3%</w:t>
      </w:r>
      <w:r w:rsidRPr="00DF5042">
        <w:rPr>
          <w:rFonts w:ascii="Times New Roman" w:eastAsia="Calibri" w:hAnsi="Times New Roman"/>
          <w:spacing w:val="5"/>
          <w:w w:val="103"/>
          <w:kern w:val="14"/>
          <w:sz w:val="20"/>
          <w:szCs w:val="20"/>
          <w:vertAlign w:val="superscript"/>
          <w:lang w:bidi="ar-SA"/>
        </w:rPr>
        <w:footnoteReference w:id="9"/>
      </w:r>
      <w:r w:rsidRPr="00DF5042">
        <w:rPr>
          <w:rFonts w:ascii="Times New Roman" w:eastAsia="Calibri" w:hAnsi="Times New Roman"/>
          <w:sz w:val="20"/>
          <w:szCs w:val="20"/>
          <w:lang w:bidi="ar-SA"/>
        </w:rPr>
        <w:t xml:space="preserve"> en 2020. Depuis le premier cas positif à la COVID enregistré en mars 2020, le Bénin compte à la date du 27 avril 2021, 7821 cas confirmés dont 142 cas actifs et 99 décès. L’incidence de la pauvreté monétaire s’est davantage creusée en passant de 38,5% en 2019 à 39,96%</w:t>
      </w:r>
      <w:r w:rsidRPr="00DF5042">
        <w:rPr>
          <w:rFonts w:ascii="Times New Roman" w:eastAsia="Calibri" w:hAnsi="Times New Roman"/>
          <w:spacing w:val="5"/>
          <w:w w:val="103"/>
          <w:kern w:val="14"/>
          <w:sz w:val="20"/>
          <w:szCs w:val="20"/>
          <w:vertAlign w:val="superscript"/>
          <w:lang w:bidi="ar-SA"/>
        </w:rPr>
        <w:footnoteReference w:id="10"/>
      </w:r>
      <w:r w:rsidRPr="00DF5042">
        <w:rPr>
          <w:rFonts w:ascii="Times New Roman" w:eastAsia="Calibri" w:hAnsi="Times New Roman"/>
          <w:sz w:val="20"/>
          <w:szCs w:val="20"/>
          <w:lang w:bidi="ar-SA"/>
        </w:rPr>
        <w:t xml:space="preserve"> en 2020 et la situation de sécurité alimentaire s'est aggravée à cause des mesures de confinement internationales et nationales et la baisse induite de la demande mais aussi de la fermeture des frontières avec le Nigéria. Les finances publiques se sont détériorées à cause des contreperformances en matière de recettes publiques, de dépenses, de déficit, de la dette et des comptes extérieurs. L’inflation a atteint 3% en décembre 2020,</w:t>
      </w:r>
      <w:r w:rsidRPr="00DF5042">
        <w:rPr>
          <w:rFonts w:ascii="Times New Roman" w:eastAsia="Calibri" w:hAnsi="Times New Roman"/>
          <w:color w:val="FF0000"/>
          <w:sz w:val="20"/>
          <w:szCs w:val="20"/>
          <w:lang w:bidi="ar-SA"/>
        </w:rPr>
        <w:t xml:space="preserve"> </w:t>
      </w:r>
      <w:r w:rsidRPr="00DF5042">
        <w:rPr>
          <w:rFonts w:ascii="Times New Roman" w:eastAsia="Calibri" w:hAnsi="Times New Roman"/>
          <w:sz w:val="20"/>
          <w:szCs w:val="20"/>
          <w:lang w:bidi="ar-SA"/>
        </w:rPr>
        <w:t>pesant négativement sur le pouvoir d’achat. Afin d’endiguer cette crise, un plan de riposte sanitaire a été formulé et le pays bénéficie de l’appui des partenaires techniques et financiers pour sa mise en œuvre.</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Cette crise a également impacté la mise en œuvre du programme pays. En effet, pour y faire face, en 2020, le bureau a opéré une réaffectation d’une partie de ses ressources TRAC pour un montant de 729 000 US$. Cette réaffectation a induit un report de certaines actions initialement prévues pour l’année 2020.</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Par ailleurs, depuis juillet 2020, le Bénin est reclassé dans la catégorie des pays à revenu intermédiaire (Banque mondiale) favorisant ses perspectives d’endettement mais limitant les possibilités de dons.</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En dépit de la crise de COVID19, le Bénin a réalisé des progrès dans le cadre du développement humain (158</w:t>
      </w:r>
      <w:r w:rsidRPr="00DF5042">
        <w:rPr>
          <w:rFonts w:ascii="Times New Roman" w:eastAsia="Calibri" w:hAnsi="Times New Roman"/>
          <w:sz w:val="20"/>
          <w:szCs w:val="20"/>
          <w:vertAlign w:val="superscript"/>
          <w:lang w:bidi="ar-SA"/>
        </w:rPr>
        <w:t>ème</w:t>
      </w:r>
      <w:r w:rsidRPr="00DF5042">
        <w:rPr>
          <w:rFonts w:ascii="Times New Roman" w:eastAsia="Calibri" w:hAnsi="Times New Roman"/>
          <w:sz w:val="20"/>
          <w:szCs w:val="20"/>
          <w:lang w:bidi="ar-SA"/>
        </w:rPr>
        <w:t xml:space="preserve"> contre 163 en 2019, RDH2020).</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perspectives en 2021 sont jugées favorables par le FMI qui prévoit 5% de taux de croissance. Le contexte économique devrait bénéficier de la hausse du budget 2021 (+ 50%) et de la réouverture des frontières avec le Nigéria intervenue le 15 décembre 2020. Cependant, les principaux défis du développement demeurent à savoir un taux de pauvreté élevé, les inégalités entre les sexes en matière d’accès aux ressources de production et en matière de participation, les disparités géographiques et sociales, le sous-emploi, les faibles niveaux d'éducation, les accès insuffisants aux facteurs modernes de production, au financement ou à la technologie.</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Au plan de la gouvernance, le Bénin a amélioré ses performances en gagnant 04 places dans le classement « Doing Business » et dans le cadre de l’indice Mo IBRAHIM sur la gouvernance en Afrique (13</w:t>
      </w:r>
      <w:r w:rsidRPr="00DF5042">
        <w:rPr>
          <w:rFonts w:ascii="Times New Roman" w:eastAsia="Calibri" w:hAnsi="Times New Roman"/>
          <w:sz w:val="20"/>
          <w:szCs w:val="20"/>
          <w:vertAlign w:val="superscript"/>
          <w:lang w:bidi="ar-SA"/>
        </w:rPr>
        <w:t>ème</w:t>
      </w:r>
      <w:r w:rsidRPr="00DF5042">
        <w:rPr>
          <w:rFonts w:ascii="Times New Roman" w:eastAsia="Calibri" w:hAnsi="Times New Roman"/>
          <w:sz w:val="20"/>
          <w:szCs w:val="20"/>
          <w:lang w:bidi="ar-SA"/>
        </w:rPr>
        <w:t xml:space="preserve"> en 2019).</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Au plan politique, depuis 2019, le Bénin connait successivement les élections législatives de 2019, municipales et locales du 17 mai 2020 et l’élection présidentielle du 11 avril 2021 soldée par la réélection du Président Patrice Talon.</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Afin de relever le défi de la croissance et de la réalisation des ODD, le Gouvernement a élaboré et met en œuvre son Programme d’Actions (PAG), le Plan National de Développement (PND) et le Programme de Croissance pour le Développement Durable (PC2D). Le Gouvernement ambitionne d’atteindre une croissance soutenue, inclusive et durable de 10% en 2025, axée sur le développement de l’agro-industrie, des services et du tourisme dans un cadre de gouvernance nationale et locale plus efficace en misant sur le développement du capital humain et des infrastructures. Plusieurs partenaires au développement appuient la mise en œuvre du PC2D afin d’accompagner les réformes macroéconomiques, structurelles et institutionnelles ainsi que les politiques sectorielles qui y sont contenues. Ainsi, le Programme Pays du PNUD est une contribution à la mise en œuvre du PC2D à travers le Cadre de Coopération des Nations Unies pour le Développement Durable (UNSDCF) 2019-2023 dont il relève.</w:t>
      </w:r>
    </w:p>
    <w:p w:rsidR="00E027A4" w:rsidRPr="00DF5042" w:rsidRDefault="00E027A4" w:rsidP="00E027A4">
      <w:pPr>
        <w:autoSpaceDE w:val="0"/>
        <w:autoSpaceDN w:val="0"/>
        <w:adjustRightInd w:val="0"/>
        <w:ind w:firstLine="0"/>
        <w:jc w:val="both"/>
        <w:rPr>
          <w:rFonts w:ascii="Times New Roman" w:eastAsia="Calibri" w:hAnsi="Times New Roman"/>
          <w:color w:val="00B050"/>
          <w:sz w:val="20"/>
          <w:szCs w:val="20"/>
          <w:lang w:bidi="ar-SA"/>
        </w:rPr>
      </w:pPr>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18" w:name="_Toc85355715"/>
      <w:bookmarkStart w:id="119" w:name="_Toc85387162"/>
      <w:bookmarkStart w:id="120" w:name="_Toc87597830"/>
      <w:r w:rsidRPr="00DF5042">
        <w:rPr>
          <w:rFonts w:ascii="Times New Roman" w:eastAsia="Calibri" w:hAnsi="Times New Roman"/>
          <w:b/>
          <w:i/>
          <w:sz w:val="20"/>
          <w:szCs w:val="20"/>
          <w:lang w:bidi="ar-SA"/>
        </w:rPr>
        <w:t>Contexte de l’évaluation</w:t>
      </w:r>
      <w:bookmarkEnd w:id="118"/>
      <w:bookmarkEnd w:id="119"/>
      <w:bookmarkEnd w:id="120"/>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En réponse aux besoins du Gouvernement, le Système des Nations Unies au Bénin a élaboré son Cadre de Coopération pour la période 2019-2023. Ledit cadre a été signé le 24 octobre 2018, entre le Gouvernement du Bénin et le Système des Nations Unies. En vue de soutenir la mise en œuvre de ce cadre, le Document de Programme Pays (CPD) du PNUD pour la période 2019-2023 a été également élaboré et approuvé par le Conseil d’Administration du PNUD le 07 septembre 2018.</w:t>
      </w:r>
    </w:p>
    <w:p w:rsidR="00E027A4" w:rsidRPr="00DF5042" w:rsidRDefault="00E027A4" w:rsidP="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 travers son Programme Pays, le PNUD vise à œuvrer en faveur d’une société résiliente dont nul n’est exclu, caractérisée par une croissance économique durable et partagée, rompant ainsi le cercle vicieux de la pauvreté et des inégalités, en particulier dans les zones rurales et périurbaines, en veillant tout particulièrement à ne laisser personne de côté. Pour ce faire, le programme de pays s’articule autour de deux grands champs d’action à savoir : i) promouvoir une croissance économique durable et forte qui profite à tous en stimulant l’économie locale, en facilitant l’accès des jeunes, des femmes et des personnes handicapées à l’emploi grâce à des services adéquats et en investissant dans les moyens de subsistance durables, l’accent étant mis sur les personnes vulnérables et les populations à risque, à savoir les jeunes diplômés, les femmes au chômage ou au chômage partiel, les personnes handicapées, les personnes extrêmement pauvres et celles qui vivent dans les zones rurales ou frontalières</w:t>
      </w:r>
      <w:r w:rsidRPr="00DF5042">
        <w:rPr>
          <w:rFonts w:ascii="Times New Roman" w:eastAsia="Calibri" w:hAnsi="Times New Roman"/>
          <w:sz w:val="20"/>
          <w:szCs w:val="20"/>
          <w:vertAlign w:val="superscript"/>
          <w:lang w:bidi="ar-SA"/>
        </w:rPr>
        <w:footnoteReference w:id="11"/>
      </w:r>
      <w:r w:rsidRPr="00DF5042">
        <w:rPr>
          <w:rFonts w:ascii="Times New Roman" w:eastAsia="Calibri" w:hAnsi="Times New Roman"/>
          <w:sz w:val="20"/>
          <w:szCs w:val="20"/>
          <w:lang w:bidi="ar-SA"/>
        </w:rPr>
        <w:t>. La population étant fortement tributaire de l’agriculture, il est prévu d’investir dans l’agriculture intelligente, dans l’économie verte et dans la gestion des ressources naturelles et des risques de catastrophe, afin d’augmenter la résilience des institutions et des populations ; ii) promouvoir la bonne gouvernance et l’Etat de droit en renforçant les capacités de l’administration publique et des institutions locales afin qu’elles puissent porter des réformes permettant d’ouvrir la voie à la diversification économique, d’accélérer la croissance économique durable, d’augmenter les revenus et d’améliorer la prestation des services de base, en favorisant la participation des citoyens et de la population à l’élaboration et à la mise en œuvre des politiques publiques.</w:t>
      </w:r>
    </w:p>
    <w:p w:rsidR="00E027A4" w:rsidRPr="00DF5042" w:rsidRDefault="00E027A4" w:rsidP="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En effet, le CPD 2019-2023 découle directement des résultats planifiés de l’UNSDCF 2019-2023 compte tenu des priorités nationales telles que fixées par le Gouvernement dans le PAG pour la période 2016-2021, le PND pour la période 2018-2025 et le PC2D pour la période 2018-2021. Il se fonde sur le Plan Stratégique du PNUD pour la période 2018-2021, l’agenda 2030, le Cadre de Sendai pour la réduction des risques de catastrophe (2015-2030), l’Accord de Paris sur les changements climatiques, etc.</w:t>
      </w:r>
    </w:p>
    <w:p w:rsidR="00E027A4" w:rsidRPr="00DF5042" w:rsidRDefault="00E027A4" w:rsidP="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Le CPD est mis en œuvre selon une approche par portefeuille. Chaque portefeuille lié à un Effet du CPD, est opérationnalisé à travers des </w:t>
      </w:r>
      <w:hyperlink w:anchor="Annexe2" w:history="1">
        <w:r w:rsidRPr="00DF5042">
          <w:rPr>
            <w:rFonts w:ascii="Times New Roman" w:eastAsia="Calibri" w:hAnsi="Times New Roman"/>
            <w:color w:val="0563C1"/>
            <w:sz w:val="20"/>
            <w:szCs w:val="20"/>
            <w:u w:val="single"/>
            <w:lang w:bidi="ar-SA"/>
          </w:rPr>
          <w:t>projets</w:t>
        </w:r>
      </w:hyperlink>
      <w:r w:rsidRPr="00DF5042">
        <w:rPr>
          <w:rFonts w:ascii="Times New Roman" w:eastAsia="Calibri" w:hAnsi="Times New Roman"/>
          <w:sz w:val="20"/>
          <w:szCs w:val="20"/>
          <w:lang w:bidi="ar-SA"/>
        </w:rPr>
        <w:t>. On distingue donc le portefeuille n°1 « croissance économique inclusive, forte et durable » qui correspond à l’Effet 1 du CPD tandis que le portefeuille n°2 « Démocratie, état de droit et bonne gouvernance » correspond à l’Effet 2 du CPD. L’opérationnalisation des portefeuilles tient compte des thématiques majeures à savoir (i) croissance économique inclusive/emploi », « environnement et changements climatiques », « énergie », « Etat de droit et gouvernance politique », « Gouvernance administrative », « Gouvernance économique et politique de développement ».</w:t>
      </w:r>
    </w:p>
    <w:p w:rsidR="00E027A4" w:rsidRPr="00DF5042" w:rsidRDefault="00E027A4" w:rsidP="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Le Programme-pays a déjà enregistré deux années de mise en œuvre et conformément à son plan d’évaluation, une évaluation à mi-parcours s’avère nécessaire en vue d’apprécier les progrès accomplis et de tirer les leçons de sa mise en œuvre en vue de son amélioration pour la période restante. </w:t>
      </w:r>
    </w:p>
    <w:p w:rsidR="00E027A4" w:rsidRPr="00DF5042" w:rsidRDefault="00E027A4" w:rsidP="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présente évaluation est conforme au plan d’évaluation 2019-2023. D’une part, elle permettra d’apprécier les progrès accomplis dans la mise en œuvre des recommandations des évaluations déjà réalisées, et d’autre part, ses constatations, conclusions et recommandations seront utilisées dans le processus d’évaluation à mi-parcours de l’UNSDCF 2019-2023, prévue pour l’année prochaine. De même, elle vise à examiner le niveau de réalisation des résultats attendus du CPD pour ses deux (02) domaines d’effets ainsi que le positionnement du PNUD. Cette évaluation s’avère utile aussi bien pour le PNUD que pour le Gouvernement du Bénin, notamment les différents partenaires de mise en œuvre des projets. Les présents termes de référence sont élaborés pour le recrutement de deux consultants individuels à savoir un consultant international et un consultant national.</w:t>
      </w:r>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21" w:name="_Toc85355716"/>
      <w:bookmarkStart w:id="122" w:name="_Toc85387163"/>
      <w:bookmarkStart w:id="123" w:name="_Toc87597831"/>
      <w:r w:rsidRPr="00DF5042">
        <w:rPr>
          <w:rFonts w:ascii="Times New Roman" w:eastAsia="Calibri" w:hAnsi="Times New Roman"/>
          <w:b/>
          <w:i/>
          <w:sz w:val="20"/>
          <w:szCs w:val="20"/>
          <w:lang w:bidi="ar-SA"/>
        </w:rPr>
        <w:t>Présentation du CPD 2019-2023</w:t>
      </w:r>
      <w:bookmarkEnd w:id="121"/>
      <w:bookmarkEnd w:id="122"/>
      <w:bookmarkEnd w:id="123"/>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document de Programme Pays 2019-2023 contribue à la réalisation de deux des trois Effets de l’UNSDCF 2019-2023, à savoir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Effet UNSDCF 1 : 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Effet UNSDCF 3 : 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r w:rsidRPr="00DF5042">
        <w:rPr>
          <w:rFonts w:ascii="Times New Roman" w:eastAsia="Calibri" w:hAnsi="Times New Roman"/>
          <w:sz w:val="20"/>
          <w:szCs w:val="20"/>
          <w:lang w:bidi="ar-SA"/>
        </w:rPr>
        <w:tab/>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prise en compte de l’égalité des sexes et des droits fondamentaux est considérée de manière transversale dans le document de programme, pour être intégrées dans toutes les initiatives du PNUD au Bénin.</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deux portefeuilles à évaluer ainsi que les produits attendus se présentent comme ci-après :</w:t>
      </w:r>
    </w:p>
    <w:p w:rsidR="00E027A4" w:rsidRPr="00DF5042" w:rsidRDefault="00E027A4" w:rsidP="00E027A4">
      <w:pPr>
        <w:autoSpaceDE w:val="0"/>
        <w:autoSpaceDN w:val="0"/>
        <w:adjustRightInd w:val="0"/>
        <w:ind w:left="360" w:firstLine="0"/>
        <w:jc w:val="both"/>
        <w:rPr>
          <w:rFonts w:ascii="Times New Roman" w:eastAsia="Calibri" w:hAnsi="Times New Roman"/>
          <w:b/>
          <w:bCs/>
          <w:i/>
          <w:iCs/>
          <w:sz w:val="20"/>
          <w:szCs w:val="20"/>
          <w:lang w:bidi="ar-SA"/>
        </w:rPr>
      </w:pPr>
    </w:p>
    <w:tbl>
      <w:tblPr>
        <w:tblStyle w:val="Grilledutableau3"/>
        <w:tblW w:w="0" w:type="auto"/>
        <w:jc w:val="center"/>
        <w:tblLook w:val="04A0"/>
      </w:tblPr>
      <w:tblGrid>
        <w:gridCol w:w="1838"/>
        <w:gridCol w:w="142"/>
        <w:gridCol w:w="7010"/>
      </w:tblGrid>
      <w:tr w:rsidR="00E027A4" w:rsidRPr="00DF5042" w:rsidTr="00906932">
        <w:trPr>
          <w:jc w:val="center"/>
        </w:trPr>
        <w:tc>
          <w:tcPr>
            <w:tcW w:w="1980" w:type="dxa"/>
            <w:gridSpan w:val="2"/>
          </w:tcPr>
          <w:p w:rsidR="00E027A4" w:rsidRPr="00DF5042" w:rsidRDefault="00E027A4" w:rsidP="00E027A4">
            <w:pPr>
              <w:autoSpaceDE w:val="0"/>
              <w:autoSpaceDN w:val="0"/>
              <w:adjustRightInd w:val="0"/>
              <w:ind w:firstLine="0"/>
              <w:jc w:val="both"/>
              <w:rPr>
                <w:rFonts w:ascii="Times New Roman" w:hAnsi="Times New Roman"/>
                <w:b/>
                <w:bCs/>
                <w:i/>
                <w:iCs/>
                <w:sz w:val="20"/>
                <w:szCs w:val="20"/>
                <w:lang w:bidi="ar-SA"/>
              </w:rPr>
            </w:pPr>
            <w:r w:rsidRPr="00DF5042">
              <w:rPr>
                <w:rFonts w:ascii="Times New Roman" w:hAnsi="Times New Roman"/>
                <w:b/>
                <w:bCs/>
                <w:i/>
                <w:iCs/>
                <w:sz w:val="20"/>
                <w:szCs w:val="20"/>
                <w:lang w:bidi="ar-SA"/>
              </w:rPr>
              <w:t>Portefeuille n°1 « croissance économique inclusive, forte et durable »</w:t>
            </w:r>
          </w:p>
        </w:tc>
        <w:tc>
          <w:tcPr>
            <w:tcW w:w="7010" w:type="dxa"/>
          </w:tcPr>
          <w:p w:rsidR="00E027A4" w:rsidRPr="00DF5042" w:rsidRDefault="00E027A4" w:rsidP="00E027A4">
            <w:pPr>
              <w:autoSpaceDE w:val="0"/>
              <w:autoSpaceDN w:val="0"/>
              <w:adjustRightInd w:val="0"/>
              <w:ind w:firstLine="0"/>
              <w:jc w:val="both"/>
              <w:rPr>
                <w:rFonts w:ascii="Times New Roman" w:hAnsi="Times New Roman"/>
                <w:b/>
                <w:bCs/>
                <w:i/>
                <w:iCs/>
                <w:sz w:val="20"/>
                <w:szCs w:val="20"/>
                <w:lang w:bidi="ar-SA"/>
              </w:rPr>
            </w:pPr>
            <w:r w:rsidRPr="00DF5042">
              <w:rPr>
                <w:rFonts w:ascii="Times New Roman" w:hAnsi="Times New Roman"/>
                <w:b/>
                <w:bCs/>
                <w:sz w:val="20"/>
                <w:szCs w:val="20"/>
                <w:lang w:bidi="ar-SA"/>
              </w:rPr>
              <w:t>Effet UNSDCF 1 : 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 ».</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1.1: Les groupes marginalisés, en particulier les jeunes et les femmes en situation de sous-emploi, sont habilités à accéder aux actifs financiers, à bénéficier d’emplois durables et à développer l’esprit d’entreprise.</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1.2: Les groupes marginalisés, en particulier les jeunes et les femmes en situation de sous-emploi, ont davantage les capacités techniques nécessaires pour accéder aux technologies agricoles adaptées aux changements climatiques et ainsi mieux gagner leur vie et améliorer leur productivité.</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1.3: Solutions adoptées pour permettre aux populations rurales et urbaines d’accéder à des énergies durables, bon marché et propres.</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1.4: Les institutions locales et nationales ont davantage les capacités techniques et financières nécessaires pour coordonner efficacement l’action environnementale, la protection de l’écosystème et la gestion des risques de catastrophe.</w:t>
            </w:r>
          </w:p>
        </w:tc>
      </w:tr>
      <w:tr w:rsidR="00E027A4" w:rsidRPr="00DF5042" w:rsidTr="00906932">
        <w:trPr>
          <w:jc w:val="center"/>
        </w:trPr>
        <w:tc>
          <w:tcPr>
            <w:tcW w:w="1838" w:type="dxa"/>
          </w:tcPr>
          <w:p w:rsidR="00E027A4" w:rsidRPr="00DF5042" w:rsidRDefault="00E027A4" w:rsidP="00E027A4">
            <w:pPr>
              <w:autoSpaceDE w:val="0"/>
              <w:autoSpaceDN w:val="0"/>
              <w:adjustRightInd w:val="0"/>
              <w:ind w:firstLine="0"/>
              <w:jc w:val="both"/>
              <w:rPr>
                <w:rFonts w:ascii="Times New Roman" w:hAnsi="Times New Roman"/>
                <w:b/>
                <w:bCs/>
                <w:i/>
                <w:iCs/>
                <w:sz w:val="20"/>
                <w:szCs w:val="20"/>
                <w:lang w:bidi="ar-SA"/>
              </w:rPr>
            </w:pPr>
            <w:r w:rsidRPr="00DF5042">
              <w:rPr>
                <w:rFonts w:ascii="Times New Roman" w:hAnsi="Times New Roman"/>
                <w:b/>
                <w:bCs/>
                <w:i/>
                <w:iCs/>
                <w:sz w:val="20"/>
                <w:szCs w:val="20"/>
                <w:lang w:bidi="ar-SA"/>
              </w:rPr>
              <w:t>Portefeuille n°2 « Démocratie, état de droit et bonne gouvernance »</w:t>
            </w:r>
          </w:p>
        </w:tc>
        <w:tc>
          <w:tcPr>
            <w:tcW w:w="7152" w:type="dxa"/>
            <w:gridSpan w:val="2"/>
          </w:tcPr>
          <w:p w:rsidR="00E027A4" w:rsidRPr="00DF5042" w:rsidRDefault="00E027A4" w:rsidP="00E027A4">
            <w:pPr>
              <w:autoSpaceDE w:val="0"/>
              <w:autoSpaceDN w:val="0"/>
              <w:adjustRightInd w:val="0"/>
              <w:ind w:firstLine="0"/>
              <w:jc w:val="both"/>
              <w:rPr>
                <w:rFonts w:ascii="Times New Roman" w:hAnsi="Times New Roman"/>
                <w:b/>
                <w:bCs/>
                <w:i/>
                <w:iCs/>
                <w:sz w:val="20"/>
                <w:szCs w:val="20"/>
                <w:lang w:bidi="ar-SA"/>
              </w:rPr>
            </w:pPr>
            <w:r w:rsidRPr="00DF5042">
              <w:rPr>
                <w:rFonts w:ascii="Times New Roman" w:hAnsi="Times New Roman"/>
                <w:b/>
                <w:bCs/>
                <w:sz w:val="20"/>
                <w:szCs w:val="20"/>
                <w:lang w:bidi="ar-SA"/>
              </w:rPr>
              <w:t>Effet UNSDCF 3 : 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2.1: Le Gouvernement, le Parlement et la Commission Électorale Nationale Autonome (CENA) ont amélioré leurs capacités techniques et opérationnelles pour promouvoir l’inclusion, la transparence et la responsabilité.</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2.2: Le Ministère de la justice, la Cour suprême et les institutions et dispositifs nationaux de défense des droits de l’homme sont renforcés de manière à élargir l’accès à la justice et à lutter contre la discrimination, l’accent étant mis sur les femmes et les groupes marginalisés</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2.3: Les ministères chargés des services publics et des institutions nationales sont renforcés de façon à pouvoir utiliser les technologies numériques et les mégas donnés aux fins de l’amélioration des services publics et d’autres fonctions gouvernementales.</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2.4: Les capacités de l’ensemble de la fonction publique, y compris de la fonction publique locale, sont renforcées aux fins de la prise en compte du Programme 2030 et de l’Accord de Paris dans les plans de développement et les budgets et de l’analyse des progrès accomplis vers la réalisation des objectifs de développement durable, au moyen de solutions innovantes fondées sur les données.</w:t>
            </w:r>
          </w:p>
        </w:tc>
      </w:tr>
      <w:tr w:rsidR="00E027A4" w:rsidRPr="00DF5042" w:rsidTr="00906932">
        <w:trPr>
          <w:jc w:val="center"/>
        </w:trPr>
        <w:tc>
          <w:tcPr>
            <w:tcW w:w="8990" w:type="dxa"/>
            <w:gridSpan w:val="3"/>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2.5: Les capacités nationales de gestion pacifique des conflits et de prévention de l’extrémisme violent sont renforcées en réponse aux politiques et priorités nationales.</w:t>
            </w:r>
          </w:p>
        </w:tc>
      </w:tr>
    </w:tbl>
    <w:p w:rsidR="00E027A4" w:rsidRPr="00DF5042" w:rsidRDefault="00E027A4" w:rsidP="00E027A4">
      <w:pPr>
        <w:autoSpaceDE w:val="0"/>
        <w:autoSpaceDN w:val="0"/>
        <w:adjustRightInd w:val="0"/>
        <w:ind w:left="360" w:firstLine="0"/>
        <w:jc w:val="both"/>
        <w:rPr>
          <w:rFonts w:ascii="Times New Roman" w:eastAsia="Calibri" w:hAnsi="Times New Roman"/>
          <w:b/>
          <w:bCs/>
          <w:i/>
          <w:iCs/>
          <w:sz w:val="20"/>
          <w:szCs w:val="20"/>
          <w:lang w:bidi="ar-SA"/>
        </w:rPr>
      </w:pP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mise en œuvre du Programme-pays se déroule à travers l’approbation des Plans de Travail Annuels ou Biennaux des projets. Au-delà de la réalisation des activités des plans de travail des projets de chaque portefeuille, le rôle d’appui-conseil du PNUD en matière de planification du développement a été notable et a conduit à l’obtention de résultats importants dans le domaine de renforcement des capacités nationales et l’amélioration de la qualité des politiques et stratégies publiques telles que le PND 2018-2025, le PC2D 2018-2021, les politiques sectorielles et les Plans de développement local qui intègrent désormais les préoccupations liées à l’environnement et aux changements climatiques, ainsi que toutes les cibles des ODD dans un cadre macro-économique et budgétaire cohérent.</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Depuis son lancement intervenu le 16 octobre 2018, le CPD a déjà fait l’objet de deux revues conjointes qui ont permis d’apprécier les progrès réalisés. La dernière revue tenue le 15 décembre 2020 permet de retenir que des progrès sont enregistrés au niveau de chacun des portefeuilles tandis que certains défis restent à relever. De même, à la fin de chaque année, un rapport annuel axé sur les résultats (ROAR) a été régulièrement produit indiquant les progrès réalisés. En plus, trois évaluations à mi-parcours des projets, ont été réalisées et concernent notamment les projets Biomasse-électricité, Pana-énergie et Moyens de Subsistances durables (PMSD).</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Pour la mise en œuvre du Programme-Pays, le bureau a prévu des ressources d’un montant total de 50.058.000 $ dont 21.104.000 $ de ressources core et 28.954.000 $ de ressources non core. Au 26 avril 2021, un montant total de 13.312.176 $ est consommé sur les ressources core et 21.554.442 $ sur les ressources non core.</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Dans le cadre de l’assurance qualité des dépenses effectuées notamment au niveau des projets, 11 rapports d’audits de projets NIM sont réalisés et transmis au bureau des audits à New York. De même, 23 rapports de spot check et 31 rapports de micro-évaluation sont également réalisés.</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24" w:name="_Toc85355717"/>
      <w:bookmarkStart w:id="125" w:name="_Toc85387164"/>
      <w:bookmarkStart w:id="126" w:name="_Toc87597832"/>
      <w:r w:rsidRPr="00DF5042">
        <w:rPr>
          <w:rFonts w:ascii="Times New Roman" w:eastAsia="Calibri" w:hAnsi="Times New Roman"/>
          <w:b/>
          <w:i/>
          <w:sz w:val="20"/>
          <w:szCs w:val="20"/>
          <w:lang w:bidi="ar-SA"/>
        </w:rPr>
        <w:t>Principaux résultats obtenus</w:t>
      </w:r>
      <w:bookmarkEnd w:id="124"/>
      <w:bookmarkEnd w:id="125"/>
      <w:bookmarkEnd w:id="126"/>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mise en œuvre du CPD sur la période 2019-2021 a permis d’obtenir plusieurs résultats dont les principaux se présentent comme ci-après</w:t>
      </w:r>
      <w:r w:rsidRPr="00DF5042">
        <w:rPr>
          <w:rFonts w:ascii="Times New Roman" w:eastAsia="Calibri" w:hAnsi="Times New Roman"/>
          <w:spacing w:val="5"/>
          <w:w w:val="103"/>
          <w:kern w:val="14"/>
          <w:sz w:val="20"/>
          <w:szCs w:val="20"/>
          <w:vertAlign w:val="superscript"/>
          <w:lang w:bidi="ar-SA"/>
        </w:rPr>
        <w:footnoteReference w:id="12"/>
      </w:r>
      <w:r w:rsidRPr="00DF5042">
        <w:rPr>
          <w:rFonts w:ascii="Times New Roman" w:eastAsia="Calibri" w:hAnsi="Times New Roman"/>
          <w:sz w:val="20"/>
          <w:szCs w:val="20"/>
          <w:lang w:bidi="ar-SA"/>
        </w:rPr>
        <w:t> :</w:t>
      </w:r>
    </w:p>
    <w:tbl>
      <w:tblPr>
        <w:tblStyle w:val="Grilledutableau3"/>
        <w:tblW w:w="10060" w:type="dxa"/>
        <w:tblLayout w:type="fixed"/>
        <w:tblLook w:val="04A0"/>
      </w:tblPr>
      <w:tblGrid>
        <w:gridCol w:w="4150"/>
        <w:gridCol w:w="5910"/>
      </w:tblGrid>
      <w:tr w:rsidR="00E027A4" w:rsidRPr="00DF5042" w:rsidTr="00906932">
        <w:trPr>
          <w:trHeight w:val="262"/>
        </w:trPr>
        <w:tc>
          <w:tcPr>
            <w:tcW w:w="4150" w:type="dxa"/>
          </w:tcPr>
          <w:p w:rsidR="00E027A4" w:rsidRPr="00DF5042" w:rsidRDefault="00E027A4" w:rsidP="00E027A4">
            <w:pPr>
              <w:autoSpaceDE w:val="0"/>
              <w:autoSpaceDN w:val="0"/>
              <w:adjustRightInd w:val="0"/>
              <w:ind w:firstLine="0"/>
              <w:jc w:val="both"/>
              <w:rPr>
                <w:rFonts w:ascii="Times New Roman" w:hAnsi="Times New Roman"/>
                <w:b/>
                <w:bCs/>
                <w:sz w:val="20"/>
                <w:szCs w:val="20"/>
                <w:lang w:bidi="ar-SA"/>
              </w:rPr>
            </w:pPr>
            <w:r w:rsidRPr="00DF5042">
              <w:rPr>
                <w:rFonts w:ascii="Times New Roman" w:hAnsi="Times New Roman"/>
                <w:b/>
                <w:bCs/>
                <w:sz w:val="20"/>
                <w:szCs w:val="20"/>
                <w:lang w:bidi="ar-SA"/>
              </w:rPr>
              <w:t>Produits</w:t>
            </w:r>
          </w:p>
        </w:tc>
        <w:tc>
          <w:tcPr>
            <w:tcW w:w="5910" w:type="dxa"/>
          </w:tcPr>
          <w:p w:rsidR="00E027A4" w:rsidRPr="00DF5042" w:rsidRDefault="00E027A4" w:rsidP="00E027A4">
            <w:pPr>
              <w:autoSpaceDE w:val="0"/>
              <w:autoSpaceDN w:val="0"/>
              <w:adjustRightInd w:val="0"/>
              <w:ind w:firstLine="0"/>
              <w:jc w:val="center"/>
              <w:rPr>
                <w:rFonts w:ascii="Times New Roman" w:hAnsi="Times New Roman"/>
                <w:b/>
                <w:bCs/>
                <w:sz w:val="20"/>
                <w:szCs w:val="20"/>
                <w:lang w:bidi="ar-SA"/>
              </w:rPr>
            </w:pPr>
            <w:r w:rsidRPr="00DF5042">
              <w:rPr>
                <w:rFonts w:ascii="Times New Roman" w:hAnsi="Times New Roman"/>
                <w:b/>
                <w:bCs/>
                <w:sz w:val="20"/>
                <w:szCs w:val="20"/>
                <w:lang w:bidi="ar-SA"/>
              </w:rPr>
              <w:t>Principaux résultats obtenus</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1.1: Les groupes marginalisés, en particulier les jeunes et les femmes en situation de sous-emploi, sont habilités à accéder aux actifs financiers, à bénéficier d’emplois durables et à développer l’esprit d’entreprise.</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5176 personnes dont 2032 femmes, en situation de sous-emploi ont eu accès à des avoirs financiers dans les localités de Bonou, Abomey-calavi, So-ava, Zogbodomé, Lokossa et Athiémé, avec une valeur de référence de 935 bénéficiaires </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7247 personnes dont 2345 femmes, appuyées ont pu créer leurs propres emplois notamment dans les communes de Avrankou, Bonou, Savalou, Ouaké, Dassa-Zoumè, Djidja, Ouèssè, Djougou, Bantè, Toucountouna, N’dali et Kalalé, avec une valeur de référence de 935 bénéficiaires</w:t>
            </w:r>
          </w:p>
          <w:p w:rsidR="00E027A4" w:rsidRPr="00DF5042" w:rsidRDefault="00E027A4" w:rsidP="004720F2">
            <w:pPr>
              <w:numPr>
                <w:ilvl w:val="0"/>
                <w:numId w:val="60"/>
              </w:numPr>
              <w:contextualSpacing/>
              <w:jc w:val="both"/>
              <w:rPr>
                <w:rFonts w:ascii="Times New Roman" w:hAnsi="Times New Roman"/>
                <w:sz w:val="20"/>
                <w:szCs w:val="20"/>
                <w:lang w:bidi="ar-SA"/>
              </w:rPr>
            </w:pPr>
            <w:r w:rsidRPr="00DF5042">
              <w:rPr>
                <w:rFonts w:ascii="Times New Roman" w:hAnsi="Times New Roman"/>
                <w:sz w:val="20"/>
                <w:szCs w:val="20"/>
                <w:lang w:bidi="ar-SA"/>
              </w:rPr>
              <w:t>la mise en place et l’opérationnalisation d’une plateforme nationale des Demandes et Offres de Compétences</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1.2: Les groupes marginalisés, en particulier les jeunes et les femmes en situation de sous-emploi, ont davantage les capacités techniques nécessaires pour accéder aux technologies agricoles adaptées aux changements climatiques et ainsi mieux gagner leur vie et améliorer leur productivité.</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8701 bénéficiaires du programme dont 2298 femmes utilisent désormais les technologies agricoles adaptées aux changements climatiques notamment dans les localités de Avrankou, Bonou, Dassa-Zoumè, Djidja, Ouèssè, Djougou, Bantè et Kalalé, avec une valeur de référence de 2930 bénéficiaires</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1.3: Solutions adoptées pour permettre aux populations rurales et urbaines d’accéder à des énergies durables, bon marché et propres.</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12717 ménages en zones rurales dont 3827 ménages dirigés par des femmes ont accès à des sources d’énergies bon marché, durables et propres</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1.4: Les institutions locales et nationales ont davantage les capacités techniques et financières nécessaires pour coordonner efficacement l’action environnementale, la protection de l’écosystème et la gestion des risques de catastrophe.</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 fonctionnement du dispositif d’alerte rapide (action environnementale, la protection de l’écosystème et la gestion des risques de catastrophe)</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 renforcement des capacités de l’ANPC pour la coordination de la réponse aux inondations dans une approche de renforcement du mécanisme de gouvernance dans la coordination des réponses aux crises d’inondations</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la disponibilité du PDNA 2020 et de son plan d’action</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2.1: Le Gouvernement, le Parlement et la Commission Électorale Nationale Autonome (CENA) ont amélioré leurs capacités techniques et opérationnelles pour promouvoir l’inclusion, la transparence et la responsabilité.</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 renforcement des capacités de l’Assemblée Nationale pour qu’elle s’acquitte de ses fonctions législatives, de contrôle et de représentation de manière responsable, efficace et représentative de l’ensemble de la population</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 renforcement des capacités de la CENA, le COS-LEPI, la HAAC, de la Cour Suprême et de la Cour Constitutionnelle</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2.2: Le Ministère de la justice, la Cour suprême et les institutions et dispositifs nationaux de défense des droits de l’homme sont renforcés de manière à élargir l’accès à la justice et à lutter contre la discrimination, l’accent étant mis sur les femmes et les groupes marginalisés</w:t>
            </w:r>
          </w:p>
        </w:tc>
        <w:tc>
          <w:tcPr>
            <w:tcW w:w="5910" w:type="dxa"/>
          </w:tcPr>
          <w:p w:rsidR="00E027A4" w:rsidRPr="00DF5042" w:rsidRDefault="00E027A4" w:rsidP="004720F2">
            <w:pPr>
              <w:numPr>
                <w:ilvl w:val="0"/>
                <w:numId w:val="60"/>
              </w:numPr>
              <w:autoSpaceDE w:val="0"/>
              <w:autoSpaceDN w:val="0"/>
              <w:adjustRightInd w:val="0"/>
              <w:contextualSpacing/>
              <w:rPr>
                <w:rFonts w:ascii="Times New Roman" w:hAnsi="Times New Roman"/>
                <w:sz w:val="20"/>
                <w:szCs w:val="20"/>
                <w:lang w:bidi="ar-SA"/>
              </w:rPr>
            </w:pPr>
            <w:r w:rsidRPr="00DF5042">
              <w:rPr>
                <w:rFonts w:ascii="Times New Roman" w:hAnsi="Times New Roman"/>
                <w:sz w:val="20"/>
                <w:szCs w:val="20"/>
                <w:lang w:bidi="ar-SA"/>
              </w:rPr>
              <w:t>l’appui à l’installation et le renforcement des capacités de la Commission Béninoise des Droits de l'Homme (CBDH)</w:t>
            </w:r>
          </w:p>
          <w:p w:rsidR="00E027A4" w:rsidRPr="00DF5042" w:rsidRDefault="00E027A4" w:rsidP="004720F2">
            <w:pPr>
              <w:numPr>
                <w:ilvl w:val="0"/>
                <w:numId w:val="60"/>
              </w:numPr>
              <w:autoSpaceDE w:val="0"/>
              <w:autoSpaceDN w:val="0"/>
              <w:adjustRightInd w:val="0"/>
              <w:contextualSpacing/>
              <w:rPr>
                <w:rFonts w:ascii="Times New Roman" w:hAnsi="Times New Roman"/>
                <w:sz w:val="20"/>
                <w:szCs w:val="20"/>
                <w:lang w:bidi="ar-SA"/>
              </w:rPr>
            </w:pPr>
            <w:r w:rsidRPr="00DF5042">
              <w:rPr>
                <w:rFonts w:ascii="Times New Roman" w:hAnsi="Times New Roman"/>
                <w:sz w:val="20"/>
                <w:szCs w:val="20"/>
                <w:lang w:bidi="ar-SA"/>
              </w:rPr>
              <w:t>le renforcement des capacités des OSC</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 renforcement des capacités de l'Agence Pénitentiaire du Bénin (APB)</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2.3: Les ministères chargés des services publics et des institutions nationales sont renforcés de façon à pouvoir utiliser les technologies numériques et les mégas donnés aux fins de l’amélioration des services publics et d’autres fonctions gouvernementales.</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la mise en place de 10 plateformes de services publics : Portail des Démarches Administratives (PDA), Système de gestion électronique des courrier (SYGEC), plateforme de mise en ligne des actes (WETCHE), dispositif hybride de collecte et de traitement des données sur le genre (STAT-GENRE), système d'information sur le marché du travail (SIRP-STAT), guichet unique virtuel de la fonction publique (GUV), base de données sur les réformes (BD-RAI), plateforme de soumission des  candidature en ligne - plateforme de suivi des procédures disciplinaires – plateforme de dématérialisation des actes de reclassement</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la mise en place de 04 services accessibles en ligne : attestation de non-litige, déclaration d'établissement, cadres organiques et plans de formation </w:t>
            </w:r>
          </w:p>
          <w:p w:rsidR="00E027A4" w:rsidRPr="00DF5042" w:rsidRDefault="00E027A4" w:rsidP="004720F2">
            <w:pPr>
              <w:numPr>
                <w:ilvl w:val="0"/>
                <w:numId w:val="60"/>
              </w:numPr>
              <w:autoSpaceDE w:val="0"/>
              <w:autoSpaceDN w:val="0"/>
              <w:adjustRightInd w:val="0"/>
              <w:contextualSpacing/>
              <w:rPr>
                <w:rFonts w:ascii="Times New Roman" w:hAnsi="Times New Roman"/>
                <w:sz w:val="20"/>
                <w:szCs w:val="20"/>
                <w:lang w:bidi="ar-SA"/>
              </w:rPr>
            </w:pPr>
            <w:r w:rsidRPr="00DF5042">
              <w:rPr>
                <w:rFonts w:ascii="Times New Roman" w:hAnsi="Times New Roman"/>
                <w:sz w:val="20"/>
                <w:szCs w:val="20"/>
                <w:lang w:bidi="ar-SA"/>
              </w:rPr>
              <w:t>la mise en place d’une (01) plateforme de gestion des requêtes des usagers (Mat-Accueil)</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la mise en place de 03 guichets de service des relations avec les usagers au ministère de la fonction publique (Guichets SRU de la Tour Administrative B, de la DDTFP Zou et de la DDTFP Borgou)</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2.4: Les capacités de l’ensemble de la fonction publique, y compris de la fonction publique locale, sont renforcées aux fins de la prise en compte du Programme 2030 et de l’Accord de Paris dans les plans de développement et les budgets et de l’analyse des progrès accomplis vers la réalisation des objectifs de développement durable, au moyen de solutions innovantes fondées sur les données.</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L’appui à la prise en compte des ODD et des engagements mondiaux dans le PAG, le PND et le PC2D</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L’appui à l’arrimage du budget de l’Etat avec les ODD et les engagements mondiaux via l’application SIG ODD</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L’élaboration du cadre décennal de mise en œuvre des ODD et de son  Plan de déclinaison</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Identification des indicateurs ODD ne pouvant être calculés avec le dispositif national actuel</w:t>
            </w:r>
          </w:p>
        </w:tc>
      </w:tr>
      <w:tr w:rsidR="00E027A4" w:rsidRPr="00DF5042" w:rsidTr="00906932">
        <w:trPr>
          <w:trHeight w:val="232"/>
        </w:trPr>
        <w:tc>
          <w:tcPr>
            <w:tcW w:w="4150"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Produit 2.5: Les capacités nationales de gestion pacifique des conflits et de prévention de l’extrémisme violent sont renforcées en réponse aux politiques et priorités nationales.</w:t>
            </w:r>
          </w:p>
        </w:tc>
        <w:tc>
          <w:tcPr>
            <w:tcW w:w="5910" w:type="dxa"/>
          </w:tcPr>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 renforcement des capacités du Centre de Perfectionnement aux Actions Post-conflictuelles de Déminage et de Dépollution (CPADD)</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 L’appui à la création et le renforcement des capacités de la Commission Nationale pour la Paix</w:t>
            </w:r>
          </w:p>
          <w:p w:rsidR="00E027A4" w:rsidRPr="00DF5042" w:rsidRDefault="00E027A4" w:rsidP="004720F2">
            <w:pPr>
              <w:numPr>
                <w:ilvl w:val="0"/>
                <w:numId w:val="6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L’appui au Ministère de l’Intérieur et de la Sécurité Publique pour la rédaction de la feuille de route pour l'élaboration de la stratégie nationale de prévention de l'extrémisme violent</w:t>
            </w:r>
          </w:p>
        </w:tc>
      </w:tr>
    </w:tbl>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bookmarkStart w:id="127" w:name="COVID"/>
      <w:r w:rsidRPr="00DF5042">
        <w:rPr>
          <w:rFonts w:ascii="Times New Roman" w:eastAsia="Calibri" w:hAnsi="Times New Roman"/>
          <w:sz w:val="20"/>
          <w:szCs w:val="20"/>
          <w:lang w:bidi="ar-SA"/>
        </w:rPr>
        <w:t>En outre</w:t>
      </w:r>
      <w:bookmarkEnd w:id="127"/>
      <w:r w:rsidRPr="00DF5042">
        <w:rPr>
          <w:rFonts w:ascii="Times New Roman" w:eastAsia="Calibri" w:hAnsi="Times New Roman"/>
          <w:sz w:val="20"/>
          <w:szCs w:val="20"/>
          <w:lang w:bidi="ar-SA"/>
        </w:rPr>
        <w:t>, certains résultats spécifiques ont été obtenus dans le cadre de la riposte à la pandémie du coronavirus et sont pris en compte dans le champ de cette évaluation. Il s’agit entre autres de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L’appui au système sanitaire béninois à travers la fourniture d’équipements de protection personnelle et celle en matériels et consommables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l’appui logistique au pays à travers la location et la mise à disposition de véhicules pour circuler au sein du cordon sanitaire (regroupant une quinzaine de communes autour de Cotonou) pendant 2 mois.</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réalisation de l’analyse rapide genre dans le contexte de COVID 19 et le renforcement des capacités techniques et opérationnelles du CNLS-TP pour sa préparation à la prise en charge du relais de coordination de la gestion de la riposte. L’analyse rapide genre a permis d’informer les décideurs sur les vulnérabilités, préexistantes et exacerbées ou nouvelles, de certaines couches de la population (femmes, hommes, adolescents, garçons, filles, adolescentes, femmes âgées, hommes âgés, personnes handicapées, etc.) en ces temps de crise sanitaire et d’identifier leurs besoins particuliers.</w:t>
      </w:r>
    </w:p>
    <w:p w:rsidR="00E027A4" w:rsidRPr="00DF5042" w:rsidRDefault="00E027A4" w:rsidP="004720F2">
      <w:pPr>
        <w:numPr>
          <w:ilvl w:val="0"/>
          <w:numId w:val="53"/>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L’appui des personnes vivant avec un handicap en matériels et équipements, notamment à travers la mise à disposition de motos tricycles destinés aux responsables des réseaux départementaux des personnes en situation de handicap. Ces tricycles ont été utilisés pour des actions de sensibilisation des membres de ces réseaux pour le respect des mesures barrières contre la pandémie de COVID-19.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L’appui aux établissements pénitentiaires en matériels, équipements, matières premières, etc. lesdits établissements ont également bénéficiés du recrutement de 10 VNU dont 7 médecins et 3 psychologues pour la prise en charge médicale et psychologique des détenus du fait de l’interdiction totale de visites aux détenus (y compris par les membres de leurs familles) depuis mars 2020 en vue d’éviter la propagation de la pandémie.</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L’appui à la réalisation de l’étude de l’impact socio-économique de la COVID-19 qui inclut la réalisation d’une enquête nationale auprès des ménages, des entreprises du secteur formel et informel et des acteurs de la société civile, afin de favoriser un meilleur relèvement socio-économique du Bénin à la suite des effets néfastes de la pandémie de COVID-19.</w:t>
      </w:r>
    </w:p>
    <w:p w:rsidR="00E027A4" w:rsidRPr="00DF5042" w:rsidRDefault="00E027A4" w:rsidP="00E027A4">
      <w:pPr>
        <w:autoSpaceDE w:val="0"/>
        <w:autoSpaceDN w:val="0"/>
        <w:adjustRightInd w:val="0"/>
        <w:ind w:left="720" w:firstLine="0"/>
        <w:contextualSpacing/>
        <w:jc w:val="both"/>
        <w:rPr>
          <w:rFonts w:ascii="Times New Roman" w:eastAsia="Calibri" w:hAnsi="Times New Roman"/>
          <w:sz w:val="20"/>
          <w:szCs w:val="20"/>
          <w:lang w:bidi="ar-SA"/>
        </w:rPr>
      </w:pPr>
    </w:p>
    <w:p w:rsidR="00E027A4" w:rsidRPr="00DF5042" w:rsidRDefault="00E027A4" w:rsidP="004720F2">
      <w:pPr>
        <w:numPr>
          <w:ilvl w:val="0"/>
          <w:numId w:val="48"/>
        </w:numPr>
        <w:spacing w:after="160" w:line="259" w:lineRule="auto"/>
        <w:contextualSpacing/>
        <w:outlineLvl w:val="0"/>
        <w:rPr>
          <w:rFonts w:ascii="Times New Roman" w:eastAsia="Calibri" w:hAnsi="Times New Roman"/>
          <w:b/>
          <w:i/>
          <w:sz w:val="20"/>
          <w:szCs w:val="20"/>
          <w:lang w:bidi="ar-SA"/>
        </w:rPr>
      </w:pPr>
      <w:bookmarkStart w:id="128" w:name="_Toc85355718"/>
      <w:bookmarkStart w:id="129" w:name="_Toc85387165"/>
      <w:bookmarkStart w:id="130" w:name="_Toc87597833"/>
      <w:r w:rsidRPr="00DF5042">
        <w:rPr>
          <w:rFonts w:ascii="Times New Roman" w:eastAsia="Calibri" w:hAnsi="Times New Roman"/>
          <w:b/>
          <w:i/>
          <w:sz w:val="20"/>
          <w:szCs w:val="20"/>
          <w:lang w:bidi="ar-SA"/>
        </w:rPr>
        <w:t>But, objectifs et portée de l’évaluation</w:t>
      </w:r>
      <w:bookmarkEnd w:id="128"/>
      <w:bookmarkEnd w:id="129"/>
      <w:bookmarkEnd w:id="130"/>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31" w:name="_Toc85355719"/>
      <w:bookmarkStart w:id="132" w:name="_Toc85387166"/>
      <w:bookmarkStart w:id="133" w:name="_Toc87597834"/>
      <w:r w:rsidRPr="00DF5042">
        <w:rPr>
          <w:rFonts w:ascii="Times New Roman" w:eastAsia="Calibri" w:hAnsi="Times New Roman"/>
          <w:b/>
          <w:i/>
          <w:sz w:val="20"/>
          <w:szCs w:val="20"/>
          <w:lang w:bidi="ar-SA"/>
        </w:rPr>
        <w:t>But et objectifs</w:t>
      </w:r>
      <w:bookmarkEnd w:id="131"/>
      <w:bookmarkEnd w:id="132"/>
      <w:bookmarkEnd w:id="133"/>
    </w:p>
    <w:p w:rsidR="00E027A4" w:rsidRPr="00DF5042" w:rsidRDefault="00E027A4" w:rsidP="00E027A4">
      <w:pPr>
        <w:ind w:firstLine="0"/>
        <w:jc w:val="both"/>
        <w:rPr>
          <w:rFonts w:ascii="Times New Roman" w:hAnsi="Times New Roman"/>
          <w:sz w:val="20"/>
          <w:szCs w:val="20"/>
          <w:lang w:bidi="ar-SA"/>
        </w:rPr>
      </w:pPr>
      <w:r w:rsidRPr="00DF5042">
        <w:rPr>
          <w:rFonts w:ascii="Times New Roman" w:hAnsi="Times New Roman"/>
          <w:sz w:val="20"/>
          <w:szCs w:val="20"/>
          <w:lang w:bidi="ar-SA"/>
        </w:rPr>
        <w:t>L'objectif général de l'évaluation à mi-parcours est d’analyser le niveau de réalisation des résultats attendus ou non du CPD, d’apprécier les contributions aux résultats de développement du pays, d’analyser les difficultés rencontrées en vue de rectifier la trajectoire si nécessaire et de faire ressortir les raisons qui expliquent les succès et les limites.</w:t>
      </w:r>
    </w:p>
    <w:p w:rsidR="00E027A4" w:rsidRPr="00DF5042" w:rsidRDefault="00E027A4" w:rsidP="00E027A4">
      <w:pPr>
        <w:ind w:firstLine="0"/>
        <w:jc w:val="both"/>
        <w:rPr>
          <w:rFonts w:ascii="Times New Roman" w:hAnsi="Times New Roman"/>
          <w:sz w:val="20"/>
          <w:szCs w:val="20"/>
          <w:lang w:bidi="ar-SA"/>
        </w:rPr>
      </w:pPr>
      <w:r w:rsidRPr="00DF5042">
        <w:rPr>
          <w:rFonts w:ascii="Times New Roman" w:hAnsi="Times New Roman"/>
          <w:sz w:val="20"/>
          <w:szCs w:val="20"/>
          <w:lang w:bidi="ar-SA"/>
        </w:rPr>
        <w:t>Cette évaluation est conforme au plan d’évaluation 2019-2023 du bureau-pays. Les conclusions et recommandations de l'évaluation fourniront des preuves des progrès accomplis, des lacunes existantes et serviront de contribution à la mise en œuvre du programme pour la deuxième moitié du cycle 2019-2023. L'évaluation sera menée en étroite collaboration et en partenariat avec le Gouvernement et d'autres partenaires nationaux clés.</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De façon spécifique, cette évaluation vise à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Analyser les progrès réalisés dans l’atteinte des résultats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Analyser le positionnement du PNUD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Identifier les enseignements à retenir de la mise en œuvre du CPD et les corrections éventuelles à apporter ;</w:t>
      </w:r>
    </w:p>
    <w:p w:rsidR="00E027A4" w:rsidRPr="00DF5042" w:rsidRDefault="00E027A4" w:rsidP="004720F2">
      <w:pPr>
        <w:numPr>
          <w:ilvl w:val="0"/>
          <w:numId w:val="53"/>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Mettre en évidence les résultats contribuant à la réduction des inégalités de genre et  la promotion de l’autonomisation économique des femmes.</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34" w:name="_Toc85355720"/>
      <w:bookmarkStart w:id="135" w:name="_Toc85387167"/>
      <w:bookmarkStart w:id="136" w:name="_Toc87597835"/>
      <w:r w:rsidRPr="00DF5042">
        <w:rPr>
          <w:rFonts w:ascii="Times New Roman" w:eastAsia="Calibri" w:hAnsi="Times New Roman"/>
          <w:b/>
          <w:i/>
          <w:sz w:val="20"/>
          <w:szCs w:val="20"/>
          <w:lang w:bidi="ar-SA"/>
        </w:rPr>
        <w:t>Portée de l’évaluation</w:t>
      </w:r>
      <w:bookmarkEnd w:id="134"/>
      <w:bookmarkEnd w:id="135"/>
      <w:bookmarkEnd w:id="136"/>
    </w:p>
    <w:p w:rsidR="00E027A4" w:rsidRPr="00DF5042" w:rsidRDefault="00E027A4" w:rsidP="00E027A4">
      <w:pPr>
        <w:ind w:firstLine="0"/>
        <w:jc w:val="both"/>
        <w:rPr>
          <w:rFonts w:ascii="Times New Roman" w:hAnsi="Times New Roman"/>
          <w:sz w:val="20"/>
          <w:szCs w:val="20"/>
          <w:lang w:bidi="ar-SA"/>
        </w:rPr>
      </w:pPr>
      <w:r w:rsidRPr="00DF5042">
        <w:rPr>
          <w:rFonts w:ascii="Times New Roman" w:hAnsi="Times New Roman"/>
          <w:sz w:val="20"/>
          <w:szCs w:val="20"/>
          <w:lang w:bidi="ar-SA"/>
        </w:rPr>
        <w:t xml:space="preserve">L'évaluation à mi-parcours couvrira la période 2019-2021, mettant en évidence les principaux enseignements tirés pour fournir des orientations éclairées pour la deuxième phase du cycle. L'examen couvrira tous les projets achevés ou en cours au cours de la période 2019-2023 et mettra un accent particulier sur la contribution aux deux Effets du CPD. </w:t>
      </w:r>
    </w:p>
    <w:p w:rsidR="00E027A4" w:rsidRPr="00DF5042" w:rsidRDefault="00E027A4" w:rsidP="00E027A4">
      <w:pPr>
        <w:ind w:firstLine="0"/>
        <w:jc w:val="both"/>
        <w:rPr>
          <w:rFonts w:ascii="Times New Roman" w:hAnsi="Times New Roman"/>
          <w:sz w:val="20"/>
          <w:szCs w:val="20"/>
          <w:lang w:bidi="ar-SA"/>
        </w:rPr>
      </w:pPr>
      <w:r w:rsidRPr="00DF5042">
        <w:rPr>
          <w:rFonts w:ascii="Times New Roman" w:hAnsi="Times New Roman"/>
          <w:sz w:val="20"/>
          <w:szCs w:val="20"/>
          <w:lang w:bidi="ar-SA"/>
        </w:rPr>
        <w:t xml:space="preserve">L’évaluation devra également tenir compte de la couverture des </w:t>
      </w:r>
      <w:hyperlink r:id="rId23" w:history="1">
        <w:r w:rsidRPr="00DF5042">
          <w:rPr>
            <w:rFonts w:ascii="Times New Roman" w:hAnsi="Times New Roman"/>
            <w:color w:val="0563C1"/>
            <w:sz w:val="20"/>
            <w:szCs w:val="20"/>
            <w:u w:val="single"/>
            <w:lang w:bidi="ar-SA"/>
          </w:rPr>
          <w:t>normes de qualité du PNUD en matière de programmation</w:t>
        </w:r>
      </w:hyperlink>
      <w:r w:rsidRPr="00DF5042">
        <w:rPr>
          <w:rFonts w:ascii="Times New Roman" w:hAnsi="Times New Roman"/>
          <w:sz w:val="20"/>
          <w:szCs w:val="20"/>
          <w:lang w:bidi="ar-SA"/>
        </w:rPr>
        <w:t>.</w:t>
      </w:r>
    </w:p>
    <w:p w:rsidR="00E027A4" w:rsidRPr="00DF5042" w:rsidRDefault="00E027A4" w:rsidP="00E027A4">
      <w:pPr>
        <w:ind w:firstLine="0"/>
        <w:jc w:val="both"/>
        <w:rPr>
          <w:rFonts w:ascii="Times New Roman" w:hAnsi="Times New Roman"/>
          <w:sz w:val="20"/>
          <w:szCs w:val="20"/>
          <w:lang w:bidi="ar-SA"/>
        </w:rPr>
      </w:pPr>
      <w:r w:rsidRPr="00DF5042">
        <w:rPr>
          <w:rFonts w:ascii="Times New Roman" w:hAnsi="Times New Roman"/>
          <w:sz w:val="20"/>
          <w:szCs w:val="20"/>
          <w:lang w:bidi="ar-SA"/>
        </w:rPr>
        <w:t>Les principaux utilisateurs du rapport sont le Gouvernement, le bureau de pays du PNUD, les ministères, les équipes des projets, les partenaires au développement et les autres agences des Nations Unies.</w:t>
      </w:r>
    </w:p>
    <w:p w:rsidR="00E027A4" w:rsidRPr="00DF5042" w:rsidRDefault="00E027A4" w:rsidP="00E027A4">
      <w:pPr>
        <w:ind w:firstLine="0"/>
        <w:jc w:val="both"/>
        <w:rPr>
          <w:rFonts w:ascii="Times New Roman" w:hAnsi="Times New Roman"/>
          <w:sz w:val="20"/>
          <w:szCs w:val="20"/>
          <w:lang w:bidi="ar-SA"/>
        </w:rPr>
      </w:pPr>
      <w:r w:rsidRPr="00DF5042">
        <w:rPr>
          <w:rFonts w:ascii="Times New Roman" w:hAnsi="Times New Roman"/>
          <w:sz w:val="20"/>
          <w:szCs w:val="20"/>
          <w:lang w:bidi="ar-SA"/>
        </w:rPr>
        <w:t xml:space="preserve">Par ailleurs, </w:t>
      </w:r>
      <w:hyperlink w:anchor="COVID" w:history="1">
        <w:r w:rsidRPr="00DF5042">
          <w:rPr>
            <w:rFonts w:ascii="Times New Roman" w:hAnsi="Times New Roman"/>
            <w:color w:val="0563C1"/>
            <w:sz w:val="20"/>
            <w:szCs w:val="20"/>
            <w:u w:val="single"/>
            <w:lang w:bidi="ar-SA"/>
          </w:rPr>
          <w:t>les résultats obtenus dans le cadre de la riposte à la pandémie du coronavirus</w:t>
        </w:r>
      </w:hyperlink>
      <w:r w:rsidRPr="00DF5042">
        <w:rPr>
          <w:rFonts w:ascii="Times New Roman" w:hAnsi="Times New Roman"/>
          <w:sz w:val="20"/>
          <w:szCs w:val="20"/>
          <w:lang w:bidi="ar-SA"/>
        </w:rPr>
        <w:t xml:space="preserve"> sont également pris en compte dans le champ de l’évaluation.</w:t>
      </w:r>
    </w:p>
    <w:p w:rsidR="00E027A4" w:rsidRPr="00DF5042" w:rsidRDefault="00E027A4" w:rsidP="00E027A4">
      <w:pPr>
        <w:ind w:firstLine="0"/>
        <w:jc w:val="both"/>
        <w:rPr>
          <w:rFonts w:ascii="Times New Roman" w:hAnsi="Times New Roman"/>
          <w:sz w:val="20"/>
          <w:szCs w:val="20"/>
          <w:lang w:bidi="ar-SA"/>
        </w:rPr>
      </w:pPr>
    </w:p>
    <w:p w:rsidR="00E027A4" w:rsidRPr="00DF5042" w:rsidRDefault="00E027A4" w:rsidP="00E027A4">
      <w:pPr>
        <w:widowControl w:val="0"/>
        <w:ind w:left="720" w:firstLine="0"/>
        <w:contextualSpacing/>
        <w:jc w:val="both"/>
        <w:rPr>
          <w:rFonts w:ascii="Times New Roman" w:eastAsia="Calibri" w:hAnsi="Times New Roman"/>
          <w:color w:val="FF0000"/>
          <w:sz w:val="20"/>
          <w:szCs w:val="20"/>
          <w:lang w:bidi="ar-SA"/>
        </w:rPr>
      </w:pPr>
    </w:p>
    <w:p w:rsidR="00E027A4" w:rsidRPr="00DF5042" w:rsidRDefault="00E027A4" w:rsidP="004720F2">
      <w:pPr>
        <w:numPr>
          <w:ilvl w:val="1"/>
          <w:numId w:val="48"/>
        </w:numPr>
        <w:spacing w:after="160" w:line="259" w:lineRule="auto"/>
        <w:contextualSpacing/>
        <w:outlineLvl w:val="0"/>
        <w:rPr>
          <w:rFonts w:ascii="Times New Roman" w:eastAsia="Calibri" w:hAnsi="Times New Roman"/>
          <w:b/>
          <w:i/>
          <w:sz w:val="20"/>
          <w:szCs w:val="20"/>
          <w:lang w:bidi="ar-SA"/>
        </w:rPr>
      </w:pPr>
      <w:bookmarkStart w:id="137" w:name="_Toc85355721"/>
      <w:bookmarkStart w:id="138" w:name="_Toc85387168"/>
      <w:bookmarkStart w:id="139" w:name="_Toc87597836"/>
      <w:r w:rsidRPr="00DF5042">
        <w:rPr>
          <w:rFonts w:ascii="Times New Roman" w:eastAsia="Calibri" w:hAnsi="Times New Roman"/>
          <w:b/>
          <w:i/>
          <w:sz w:val="20"/>
          <w:szCs w:val="20"/>
          <w:lang w:bidi="ar-SA"/>
        </w:rPr>
        <w:t>Critères d’évaluation et questions clés</w:t>
      </w:r>
      <w:bookmarkEnd w:id="137"/>
      <w:bookmarkEnd w:id="138"/>
      <w:bookmarkEnd w:id="139"/>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L’évaluation doit respecter les principaux critères ci-après sans se limiter à ces derniers :</w:t>
      </w:r>
    </w:p>
    <w:p w:rsidR="00E027A4" w:rsidRPr="00DF5042" w:rsidRDefault="00E027A4" w:rsidP="00E027A4">
      <w:pPr>
        <w:autoSpaceDE w:val="0"/>
        <w:autoSpaceDN w:val="0"/>
        <w:adjustRightInd w:val="0"/>
        <w:ind w:firstLine="0"/>
        <w:jc w:val="both"/>
        <w:rPr>
          <w:rFonts w:ascii="Times New Roman" w:eastAsia="Calibri" w:hAnsi="Times New Roman"/>
          <w:color w:val="FF0000"/>
          <w:sz w:val="20"/>
          <w:szCs w:val="20"/>
          <w:lang w:bidi="ar-SA"/>
        </w:rPr>
      </w:pPr>
    </w:p>
    <w:p w:rsidR="00E027A4" w:rsidRPr="00DF5042" w:rsidRDefault="00E027A4" w:rsidP="00E027A4">
      <w:pPr>
        <w:autoSpaceDE w:val="0"/>
        <w:autoSpaceDN w:val="0"/>
        <w:adjustRightInd w:val="0"/>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Tableau : Liste non exhaustive des questions clés par critère d’évaluation</w:t>
      </w:r>
    </w:p>
    <w:tbl>
      <w:tblPr>
        <w:tblStyle w:val="Grilledutableau3"/>
        <w:tblW w:w="0" w:type="auto"/>
        <w:tblLook w:val="04A0"/>
      </w:tblPr>
      <w:tblGrid>
        <w:gridCol w:w="1598"/>
        <w:gridCol w:w="7464"/>
      </w:tblGrid>
      <w:tr w:rsidR="00E027A4" w:rsidRPr="00DF5042" w:rsidTr="00906932">
        <w:trPr>
          <w:tblHeader/>
        </w:trPr>
        <w:tc>
          <w:tcPr>
            <w:tcW w:w="1598" w:type="dxa"/>
          </w:tcPr>
          <w:p w:rsidR="00E027A4" w:rsidRPr="00DF5042" w:rsidRDefault="00E027A4" w:rsidP="00E027A4">
            <w:pPr>
              <w:autoSpaceDE w:val="0"/>
              <w:autoSpaceDN w:val="0"/>
              <w:adjustRightInd w:val="0"/>
              <w:ind w:firstLine="0"/>
              <w:jc w:val="both"/>
              <w:rPr>
                <w:rFonts w:ascii="Times New Roman" w:hAnsi="Times New Roman"/>
                <w:b/>
                <w:sz w:val="20"/>
                <w:szCs w:val="20"/>
                <w:lang w:bidi="ar-SA"/>
              </w:rPr>
            </w:pPr>
            <w:r w:rsidRPr="00DF5042">
              <w:rPr>
                <w:rFonts w:ascii="Times New Roman" w:hAnsi="Times New Roman"/>
                <w:b/>
                <w:sz w:val="20"/>
                <w:szCs w:val="20"/>
                <w:lang w:bidi="ar-SA"/>
              </w:rPr>
              <w:t>Critères d’évaluation</w:t>
            </w:r>
          </w:p>
        </w:tc>
        <w:tc>
          <w:tcPr>
            <w:tcW w:w="7464" w:type="dxa"/>
          </w:tcPr>
          <w:p w:rsidR="00E027A4" w:rsidRPr="00DF5042" w:rsidRDefault="00E027A4" w:rsidP="00E027A4">
            <w:pPr>
              <w:autoSpaceDE w:val="0"/>
              <w:autoSpaceDN w:val="0"/>
              <w:adjustRightInd w:val="0"/>
              <w:ind w:firstLine="0"/>
              <w:jc w:val="both"/>
              <w:rPr>
                <w:rFonts w:ascii="Times New Roman" w:hAnsi="Times New Roman"/>
                <w:b/>
                <w:sz w:val="20"/>
                <w:szCs w:val="20"/>
                <w:lang w:bidi="ar-SA"/>
              </w:rPr>
            </w:pPr>
            <w:r w:rsidRPr="00DF5042">
              <w:rPr>
                <w:rFonts w:ascii="Times New Roman" w:hAnsi="Times New Roman"/>
                <w:b/>
                <w:sz w:val="20"/>
                <w:szCs w:val="20"/>
                <w:lang w:bidi="ar-SA"/>
              </w:rPr>
              <w:t>Questions clés</w:t>
            </w:r>
          </w:p>
        </w:tc>
      </w:tr>
      <w:tr w:rsidR="00E027A4" w:rsidRPr="00DF5042" w:rsidTr="00906932">
        <w:tc>
          <w:tcPr>
            <w:tcW w:w="1598"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Pertinence</w:t>
            </w:r>
          </w:p>
        </w:tc>
        <w:tc>
          <w:tcPr>
            <w:tcW w:w="7464" w:type="dxa"/>
          </w:tcPr>
          <w:p w:rsidR="00E027A4" w:rsidRPr="00DF5042" w:rsidRDefault="00E027A4" w:rsidP="004720F2">
            <w:pPr>
              <w:numPr>
                <w:ilvl w:val="0"/>
                <w:numId w:val="49"/>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 xml:space="preserve">Dans quelle mesure le CPD correspond-il aux besoins et priorités nationaux en matière de développement, et est-il nécessaire d’envisager de modifier la mise en œuvre du CPD pour qu’il aide à contribuer davantage à l’atteinte des ODD ? </w:t>
            </w:r>
          </w:p>
          <w:p w:rsidR="00E027A4" w:rsidRPr="00DF5042" w:rsidRDefault="00E027A4" w:rsidP="004720F2">
            <w:pPr>
              <w:numPr>
                <w:ilvl w:val="0"/>
                <w:numId w:val="49"/>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La conception du CPD répond-elle adéquatement aux besoins des groupes les plus vulnérables du pays ?</w:t>
            </w:r>
          </w:p>
          <w:p w:rsidR="00E027A4" w:rsidRPr="00DF5042" w:rsidRDefault="00E027A4" w:rsidP="004720F2">
            <w:pPr>
              <w:numPr>
                <w:ilvl w:val="0"/>
                <w:numId w:val="49"/>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Dans quelle mesure le CPD répond-il aux évolutions du contexte national et infranational dans le pays, et doit-il être modifié pour répondre à ces évolutions, surtout en cette période où sévit la pandémie de COVID-19 ?</w:t>
            </w:r>
          </w:p>
          <w:p w:rsidR="00E027A4" w:rsidRPr="00DF5042" w:rsidRDefault="00E027A4" w:rsidP="004720F2">
            <w:pPr>
              <w:numPr>
                <w:ilvl w:val="0"/>
                <w:numId w:val="49"/>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Le CPD présente-t-il une adéquation entre ses composantes, l’UNSDCF et les priorités nationales définies dans le PAG, le PND et le PC2D ?  </w:t>
            </w:r>
          </w:p>
          <w:p w:rsidR="00E027A4" w:rsidRPr="00DF5042" w:rsidRDefault="00E027A4" w:rsidP="004720F2">
            <w:pPr>
              <w:numPr>
                <w:ilvl w:val="0"/>
                <w:numId w:val="49"/>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Existe-t-il une adéquation entre les axes du CPD et les axes du plan stratégique du PNUD (2018-2021) ?</w:t>
            </w:r>
          </w:p>
          <w:p w:rsidR="00E027A4" w:rsidRPr="00DF5042" w:rsidRDefault="00E027A4" w:rsidP="004720F2">
            <w:pPr>
              <w:numPr>
                <w:ilvl w:val="0"/>
                <w:numId w:val="53"/>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Les indicateurs et cibles du cadre de résultats du CPD sont-ils SMART ?</w:t>
            </w:r>
          </w:p>
          <w:p w:rsidR="00E027A4" w:rsidRPr="00DF5042" w:rsidRDefault="00E027A4" w:rsidP="004720F2">
            <w:pPr>
              <w:numPr>
                <w:ilvl w:val="0"/>
                <w:numId w:val="53"/>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Les objectifs, résultats ou éléments du CPD sont-ils clairs, applicables dans la pratique et réalisables dans les délais fixés ? </w:t>
            </w:r>
          </w:p>
          <w:p w:rsidR="00E027A4" w:rsidRPr="00DF5042" w:rsidRDefault="00E027A4" w:rsidP="004720F2">
            <w:pPr>
              <w:numPr>
                <w:ilvl w:val="0"/>
                <w:numId w:val="53"/>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Y a-t-il des opportunités dans la mise en œuvre du CPD à capitaliser ?</w:t>
            </w:r>
          </w:p>
        </w:tc>
      </w:tr>
      <w:tr w:rsidR="00E027A4" w:rsidRPr="00DF5042" w:rsidTr="00906932">
        <w:tc>
          <w:tcPr>
            <w:tcW w:w="1598"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Efficacité</w:t>
            </w:r>
          </w:p>
        </w:tc>
        <w:tc>
          <w:tcPr>
            <w:tcW w:w="7464" w:type="dxa"/>
          </w:tcPr>
          <w:p w:rsidR="00E027A4" w:rsidRPr="00DF5042" w:rsidRDefault="00E027A4" w:rsidP="004720F2">
            <w:pPr>
              <w:numPr>
                <w:ilvl w:val="0"/>
                <w:numId w:val="49"/>
              </w:numPr>
              <w:contextualSpacing/>
              <w:rPr>
                <w:rFonts w:ascii="Times New Roman" w:hAnsi="Times New Roman"/>
                <w:sz w:val="20"/>
                <w:szCs w:val="20"/>
                <w:lang w:bidi="ar-SA"/>
              </w:rPr>
            </w:pPr>
            <w:r w:rsidRPr="00DF5042">
              <w:rPr>
                <w:rFonts w:ascii="Times New Roman" w:hAnsi="Times New Roman"/>
                <w:sz w:val="20"/>
                <w:szCs w:val="20"/>
                <w:lang w:bidi="ar-SA"/>
              </w:rPr>
              <w:t>Dans quelle mesure le CPD actuel est-il en voie d’obtenir les résultats prévus (anticipés ou non, positifs ou négatifs) ?</w:t>
            </w:r>
          </w:p>
          <w:p w:rsidR="00E027A4" w:rsidRPr="00DF5042" w:rsidRDefault="00E027A4" w:rsidP="004720F2">
            <w:pPr>
              <w:numPr>
                <w:ilvl w:val="0"/>
                <w:numId w:val="49"/>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rsidR="00E027A4" w:rsidRPr="00DF5042" w:rsidRDefault="00E027A4" w:rsidP="004720F2">
            <w:pPr>
              <w:numPr>
                <w:ilvl w:val="0"/>
                <w:numId w:val="49"/>
              </w:numPr>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 Comment les principes de programmation du PNUD ont-ils été intégrés dans la conception, la mise en œuvre et le suivi et l’évaluation du CPD ?</w:t>
            </w:r>
          </w:p>
          <w:p w:rsidR="00E027A4" w:rsidRPr="00DF5042" w:rsidRDefault="00E027A4" w:rsidP="004720F2">
            <w:pPr>
              <w:numPr>
                <w:ilvl w:val="0"/>
                <w:numId w:val="49"/>
              </w:numPr>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 </w:t>
            </w:r>
          </w:p>
          <w:p w:rsidR="00E027A4" w:rsidRPr="00DF5042" w:rsidRDefault="00E027A4" w:rsidP="004720F2">
            <w:pPr>
              <w:numPr>
                <w:ilvl w:val="0"/>
                <w:numId w:val="49"/>
              </w:numPr>
              <w:contextualSpacing/>
              <w:jc w:val="both"/>
              <w:rPr>
                <w:rFonts w:ascii="Times New Roman" w:hAnsi="Times New Roman"/>
                <w:sz w:val="20"/>
                <w:szCs w:val="20"/>
                <w:lang w:bidi="ar-SA"/>
              </w:rPr>
            </w:pPr>
            <w:r w:rsidRPr="00DF5042">
              <w:rPr>
                <w:rFonts w:ascii="Times New Roman" w:hAnsi="Times New Roman"/>
                <w:sz w:val="20"/>
                <w:szCs w:val="20"/>
                <w:lang w:bidi="ar-SA"/>
              </w:rPr>
              <w:t>Dans quelle mesure la crise liée à la COVID19 a-t-elle impactée l’obtention des résultats ?</w:t>
            </w:r>
          </w:p>
          <w:p w:rsidR="00E027A4" w:rsidRPr="00DF5042" w:rsidRDefault="00E027A4" w:rsidP="004720F2">
            <w:pPr>
              <w:numPr>
                <w:ilvl w:val="0"/>
                <w:numId w:val="49"/>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les progrès réalisés à ce jour ont-ils produit, ou pourraient-ils produire à l’avenir, des effets bénéfiques pour le développement (par exemple, génération de revenus, égalité des sexes et autonomisation des femmes, meilleure gouvernance, etc...) qu’il faudrait intégrer au cadre de résultats du programme et suivre annuellement ?</w:t>
            </w:r>
          </w:p>
          <w:p w:rsidR="00E027A4" w:rsidRPr="00DF5042" w:rsidRDefault="00E027A4" w:rsidP="004720F2">
            <w:pPr>
              <w:numPr>
                <w:ilvl w:val="0"/>
                <w:numId w:val="49"/>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Quelle appréciation est faite de l’efficacité du mécanisme de suivi-évaluation mis en place pour le CPD ?</w:t>
            </w:r>
          </w:p>
        </w:tc>
      </w:tr>
      <w:tr w:rsidR="00E027A4" w:rsidRPr="00DF5042" w:rsidTr="00906932">
        <w:tc>
          <w:tcPr>
            <w:tcW w:w="1598"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Efficience :</w:t>
            </w:r>
          </w:p>
        </w:tc>
        <w:tc>
          <w:tcPr>
            <w:tcW w:w="7464" w:type="dxa"/>
          </w:tcPr>
          <w:p w:rsidR="00E027A4" w:rsidRPr="00DF5042" w:rsidRDefault="00E027A4" w:rsidP="004720F2">
            <w:pPr>
              <w:numPr>
                <w:ilvl w:val="0"/>
                <w:numId w:val="50"/>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 xml:space="preserve">Dans quelle mesure et de quelle manière le PNUD a-t-il mobilisé et utilisé ses ressources (humaines, techniques et financières) et renforcé les synergies pour obtenir les résultats attendus au cours du cycle actuel du CPD ? </w:t>
            </w:r>
          </w:p>
          <w:p w:rsidR="00E027A4" w:rsidRPr="00DF5042" w:rsidRDefault="00E027A4" w:rsidP="004720F2">
            <w:pPr>
              <w:numPr>
                <w:ilvl w:val="0"/>
                <w:numId w:val="50"/>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Dans quelle mesure le PNUD a-t-il renforcé les synergies avec d’autres agences des Nations Unies ?</w:t>
            </w:r>
          </w:p>
        </w:tc>
      </w:tr>
      <w:tr w:rsidR="00E027A4" w:rsidRPr="00DF5042" w:rsidTr="00906932">
        <w:tc>
          <w:tcPr>
            <w:tcW w:w="1598"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 xml:space="preserve">Durabilité </w:t>
            </w:r>
          </w:p>
          <w:p w:rsidR="00E027A4" w:rsidRPr="00DF5042" w:rsidRDefault="00E027A4" w:rsidP="00E027A4">
            <w:pPr>
              <w:autoSpaceDE w:val="0"/>
              <w:autoSpaceDN w:val="0"/>
              <w:adjustRightInd w:val="0"/>
              <w:ind w:firstLine="0"/>
              <w:jc w:val="both"/>
              <w:rPr>
                <w:rFonts w:ascii="Times New Roman" w:hAnsi="Times New Roman"/>
                <w:sz w:val="20"/>
                <w:szCs w:val="20"/>
                <w:lang w:bidi="ar-SA"/>
              </w:rPr>
            </w:pPr>
          </w:p>
        </w:tc>
        <w:tc>
          <w:tcPr>
            <w:tcW w:w="7464" w:type="dxa"/>
          </w:tcPr>
          <w:p w:rsidR="00E027A4" w:rsidRPr="00DF5042" w:rsidRDefault="00E027A4" w:rsidP="004720F2">
            <w:pPr>
              <w:numPr>
                <w:ilvl w:val="0"/>
                <w:numId w:val="50"/>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 xml:space="preserve">Quelle est la probabilité que les bénéfices tirés du CPD actuel et du CPD précédent se maintiennent au niveau national et infranational par un niveau adapté d’appropriation, d’engagement et de volonté affiché par le gouvernement ? </w:t>
            </w:r>
          </w:p>
          <w:p w:rsidR="00E027A4" w:rsidRPr="00DF5042" w:rsidRDefault="00E027A4" w:rsidP="004720F2">
            <w:pPr>
              <w:numPr>
                <w:ilvl w:val="0"/>
                <w:numId w:val="50"/>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Si l’on examine le passé, le présent et l’avenir, le CPD est-il suffisamment bien pensé pour garder sa pertinence au regard des évolutions de la situation ?</w:t>
            </w:r>
          </w:p>
          <w:p w:rsidR="00E027A4" w:rsidRPr="00DF5042" w:rsidRDefault="00E027A4" w:rsidP="004720F2">
            <w:pPr>
              <w:numPr>
                <w:ilvl w:val="0"/>
                <w:numId w:val="50"/>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Dans quelle mesure les systèmes mis en place par le biais des systèmes nationaux sont-ils solides et durables pour continuer à fournir des services de qualité à la population ?</w:t>
            </w:r>
          </w:p>
          <w:p w:rsidR="00E027A4" w:rsidRPr="00DF5042" w:rsidRDefault="00E027A4" w:rsidP="004720F2">
            <w:pPr>
              <w:numPr>
                <w:ilvl w:val="0"/>
                <w:numId w:val="50"/>
              </w:numPr>
              <w:autoSpaceDE w:val="0"/>
              <w:autoSpaceDN w:val="0"/>
              <w:adjustRightInd w:val="0"/>
              <w:jc w:val="both"/>
              <w:rPr>
                <w:rFonts w:ascii="Times New Roman" w:hAnsi="Times New Roman"/>
                <w:sz w:val="20"/>
                <w:szCs w:val="20"/>
                <w:lang w:bidi="ar-SA"/>
              </w:rPr>
            </w:pPr>
            <w:r w:rsidRPr="00DF5042">
              <w:rPr>
                <w:rFonts w:ascii="Times New Roman" w:hAnsi="Times New Roman"/>
                <w:sz w:val="20"/>
                <w:szCs w:val="20"/>
                <w:lang w:bidi="ar-SA"/>
              </w:rPr>
              <w:t>Quels sont les risques liés à la durabilité du programme ?</w:t>
            </w:r>
          </w:p>
        </w:tc>
      </w:tr>
      <w:tr w:rsidR="00E027A4" w:rsidRPr="00DF5042" w:rsidTr="00906932">
        <w:tc>
          <w:tcPr>
            <w:tcW w:w="1598"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 xml:space="preserve">Thèmes transversaux : </w:t>
            </w:r>
          </w:p>
        </w:tc>
        <w:tc>
          <w:tcPr>
            <w:tcW w:w="7464" w:type="dxa"/>
          </w:tcPr>
          <w:p w:rsidR="00E027A4" w:rsidRPr="00DF5042" w:rsidRDefault="00E027A4" w:rsidP="00E027A4">
            <w:pPr>
              <w:autoSpaceDE w:val="0"/>
              <w:autoSpaceDN w:val="0"/>
              <w:adjustRightInd w:val="0"/>
              <w:ind w:left="360" w:firstLine="0"/>
              <w:jc w:val="both"/>
              <w:rPr>
                <w:rFonts w:ascii="Times New Roman" w:hAnsi="Times New Roman"/>
                <w:sz w:val="20"/>
                <w:szCs w:val="20"/>
                <w:lang w:bidi="ar-SA"/>
              </w:rPr>
            </w:pPr>
            <w:r w:rsidRPr="00DF5042">
              <w:rPr>
                <w:rFonts w:ascii="Times New Roman" w:hAnsi="Times New Roman"/>
                <w:sz w:val="20"/>
                <w:szCs w:val="20"/>
                <w:lang w:bidi="ar-SA"/>
              </w:rPr>
              <w:t xml:space="preserve">Droits fondamentaux : </w:t>
            </w:r>
          </w:p>
          <w:p w:rsidR="00E027A4" w:rsidRPr="00DF5042" w:rsidRDefault="00E027A4" w:rsidP="004720F2">
            <w:pPr>
              <w:numPr>
                <w:ilvl w:val="0"/>
                <w:numId w:val="5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Dans quelle mesure les pauvres, les personnes handicapées, les femmes et d’autres groupes défavorisés ou marginalisés ont-ils bénéficié de la mise en œuvre du CPD ? </w:t>
            </w:r>
          </w:p>
          <w:p w:rsidR="00E027A4" w:rsidRPr="00DF5042" w:rsidRDefault="00E027A4" w:rsidP="00E027A4">
            <w:pPr>
              <w:autoSpaceDE w:val="0"/>
              <w:autoSpaceDN w:val="0"/>
              <w:adjustRightInd w:val="0"/>
              <w:ind w:left="360" w:firstLine="0"/>
              <w:jc w:val="both"/>
              <w:rPr>
                <w:rFonts w:ascii="Times New Roman" w:hAnsi="Times New Roman"/>
                <w:sz w:val="20"/>
                <w:szCs w:val="20"/>
                <w:lang w:bidi="ar-SA"/>
              </w:rPr>
            </w:pPr>
            <w:r w:rsidRPr="00DF5042">
              <w:rPr>
                <w:rFonts w:ascii="Times New Roman" w:hAnsi="Times New Roman"/>
                <w:sz w:val="20"/>
                <w:szCs w:val="20"/>
                <w:lang w:bidi="ar-SA"/>
              </w:rPr>
              <w:t xml:space="preserve"> </w:t>
            </w:r>
          </w:p>
          <w:p w:rsidR="00E027A4" w:rsidRPr="00DF5042" w:rsidRDefault="00E027A4" w:rsidP="00E027A4">
            <w:pPr>
              <w:autoSpaceDE w:val="0"/>
              <w:autoSpaceDN w:val="0"/>
              <w:adjustRightInd w:val="0"/>
              <w:ind w:left="360" w:firstLine="0"/>
              <w:jc w:val="both"/>
              <w:rPr>
                <w:rFonts w:ascii="Times New Roman" w:hAnsi="Times New Roman"/>
                <w:sz w:val="20"/>
                <w:szCs w:val="20"/>
                <w:lang w:bidi="ar-SA"/>
              </w:rPr>
            </w:pPr>
            <w:r w:rsidRPr="00DF5042">
              <w:rPr>
                <w:rFonts w:ascii="Times New Roman" w:hAnsi="Times New Roman"/>
                <w:sz w:val="20"/>
                <w:szCs w:val="20"/>
                <w:lang w:bidi="ar-SA"/>
              </w:rPr>
              <w:t xml:space="preserve">Égalité des sexes et genre : </w:t>
            </w:r>
          </w:p>
          <w:p w:rsidR="00E027A4" w:rsidRPr="00DF5042" w:rsidRDefault="00E027A4" w:rsidP="004720F2">
            <w:pPr>
              <w:numPr>
                <w:ilvl w:val="0"/>
                <w:numId w:val="5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Dans quelle mesure l’égalité des sexes et l’autonomisation des femmes ont-elles été prises en compte dans la conception, la mise en œuvre et le suivi du CPD ?  </w:t>
            </w:r>
          </w:p>
          <w:p w:rsidR="00E027A4" w:rsidRPr="00DF5042" w:rsidRDefault="00E027A4" w:rsidP="004720F2">
            <w:pPr>
              <w:numPr>
                <w:ilvl w:val="0"/>
                <w:numId w:val="5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Les marqueurs de genre affectés aux projets mis en œuvre reflètent-t-ils la réalité ? </w:t>
            </w:r>
          </w:p>
          <w:p w:rsidR="00E027A4" w:rsidRPr="00DF5042" w:rsidRDefault="00E027A4" w:rsidP="004720F2">
            <w:pPr>
              <w:numPr>
                <w:ilvl w:val="0"/>
                <w:numId w:val="5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Dans quelle mesure la mise en œuvre du CPD a-t-elle encouragé des évolutions positives en matière d’égalité des sexes et d’autonomisation des femmes ? Y a-t-il eu des effets (positifs ou négatifs) inattendus ?</w:t>
            </w:r>
          </w:p>
          <w:p w:rsidR="00E027A4" w:rsidRPr="00DF5042" w:rsidRDefault="00E027A4" w:rsidP="004720F2">
            <w:pPr>
              <w:numPr>
                <w:ilvl w:val="0"/>
                <w:numId w:val="50"/>
              </w:numPr>
              <w:autoSpaceDE w:val="0"/>
              <w:autoSpaceDN w:val="0"/>
              <w:adjustRightInd w:val="0"/>
              <w:contextualSpacing/>
              <w:jc w:val="both"/>
              <w:rPr>
                <w:rFonts w:ascii="Times New Roman" w:hAnsi="Times New Roman"/>
                <w:sz w:val="20"/>
                <w:szCs w:val="20"/>
                <w:lang w:bidi="ar-SA"/>
              </w:rPr>
            </w:pPr>
            <w:r w:rsidRPr="00DF5042">
              <w:rPr>
                <w:rFonts w:ascii="Times New Roman" w:hAnsi="Times New Roman"/>
                <w:sz w:val="20"/>
                <w:szCs w:val="20"/>
                <w:lang w:bidi="ar-SA"/>
              </w:rPr>
              <w:t>Est-ce que les équipes de gestion des projets ont-elles  la capacité d’assurer la transversalité de l'égalité des sexes ?</w:t>
            </w:r>
          </w:p>
        </w:tc>
      </w:tr>
    </w:tbl>
    <w:p w:rsidR="00E027A4" w:rsidRPr="00DF5042" w:rsidRDefault="00E027A4" w:rsidP="00E027A4">
      <w:pPr>
        <w:ind w:left="360" w:firstLine="0"/>
        <w:rPr>
          <w:rFonts w:ascii="Times New Roman" w:eastAsia="Calibri" w:hAnsi="Times New Roman"/>
          <w:b/>
          <w:i/>
          <w:color w:val="FF0000"/>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i/>
          <w:sz w:val="20"/>
          <w:szCs w:val="20"/>
          <w:lang w:bidi="ar-SA"/>
        </w:rPr>
      </w:pPr>
      <w:r w:rsidRPr="00DF5042">
        <w:rPr>
          <w:rFonts w:ascii="Times New Roman" w:eastAsia="Calibri" w:hAnsi="Times New Roman"/>
          <w:b/>
          <w:i/>
          <w:sz w:val="20"/>
          <w:szCs w:val="20"/>
          <w:lang w:bidi="ar-SA"/>
        </w:rPr>
        <w:t>Méthodologie de l’évaluation</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L’évaluation à mi-parcours du CPD 2019-2023 sera conduite dans une approche participative impliquant toutes les parties prenantes à savoir les partenaires nationaux, les autres partenaires techniques et financiers, ainsi que le SNU pour la réalisation des objectifs susmentionnés. En particulier, elle sera basée sur :</w:t>
      </w:r>
    </w:p>
    <w:p w:rsidR="00E027A4" w:rsidRPr="00DF5042" w:rsidRDefault="00E027A4" w:rsidP="004720F2">
      <w:pPr>
        <w:numPr>
          <w:ilvl w:val="0"/>
          <w:numId w:val="54"/>
        </w:numPr>
        <w:autoSpaceDE w:val="0"/>
        <w:autoSpaceDN w:val="0"/>
        <w:adjustRightInd w:val="0"/>
        <w:spacing w:after="160" w:line="259" w:lineRule="auto"/>
        <w:jc w:val="both"/>
        <w:rPr>
          <w:rFonts w:ascii="Times New Roman" w:eastAsia="Calibri" w:hAnsi="Times New Roman"/>
          <w:color w:val="272627"/>
          <w:sz w:val="20"/>
          <w:szCs w:val="20"/>
          <w:lang w:bidi="ar-SA"/>
        </w:rPr>
      </w:pPr>
      <w:r w:rsidRPr="00DF5042">
        <w:rPr>
          <w:rFonts w:ascii="Times New Roman" w:eastAsia="Calibri" w:hAnsi="Times New Roman"/>
          <w:b/>
          <w:bCs/>
          <w:i/>
          <w:iCs/>
          <w:color w:val="272627"/>
          <w:sz w:val="20"/>
          <w:szCs w:val="20"/>
          <w:lang w:bidi="ar-SA"/>
        </w:rPr>
        <w:t>une analyse documentaire</w:t>
      </w:r>
      <w:r w:rsidRPr="00DF5042">
        <w:rPr>
          <w:rFonts w:ascii="Times New Roman" w:eastAsia="Calibri" w:hAnsi="Times New Roman"/>
          <w:color w:val="272627"/>
          <w:sz w:val="20"/>
          <w:szCs w:val="20"/>
          <w:lang w:bidi="ar-SA"/>
        </w:rPr>
        <w:t xml:space="preserve"> à partir de tous les rapports, documents de programmes et projets, les documents sur les priorités nationales notamment le PC2D, les documents de politiques et stratégies sectorielles notamment dans les secteurs clés des ODD, le rapport national sur le développement humain et autres documents de base tels que l’UNSDCF, le CPD, les rapports des revues annuelles du CPD, les Rapports Annuels Axés sur les Résultats (ROAR) du PNUD, les Plans de Travail Annuels des projets, les rapports annuels de progrès des projets, les rapports d’évaluations à mi-parcours de projets, les rapports d’audits du bureau et des projets NIM etc.</w:t>
      </w:r>
    </w:p>
    <w:p w:rsidR="00E027A4" w:rsidRPr="00DF5042" w:rsidRDefault="00E027A4" w:rsidP="004720F2">
      <w:pPr>
        <w:numPr>
          <w:ilvl w:val="0"/>
          <w:numId w:val="54"/>
        </w:numPr>
        <w:autoSpaceDE w:val="0"/>
        <w:autoSpaceDN w:val="0"/>
        <w:adjustRightInd w:val="0"/>
        <w:spacing w:after="160" w:line="259" w:lineRule="auto"/>
        <w:jc w:val="both"/>
        <w:rPr>
          <w:rFonts w:ascii="Times New Roman" w:eastAsia="Calibri" w:hAnsi="Times New Roman"/>
          <w:color w:val="272627"/>
          <w:sz w:val="20"/>
          <w:szCs w:val="20"/>
          <w:lang w:bidi="ar-SA"/>
        </w:rPr>
      </w:pPr>
      <w:r w:rsidRPr="00DF5042">
        <w:rPr>
          <w:rFonts w:ascii="Times New Roman" w:eastAsia="Calibri" w:hAnsi="Times New Roman"/>
          <w:b/>
          <w:bCs/>
          <w:i/>
          <w:iCs/>
          <w:color w:val="272627"/>
          <w:sz w:val="20"/>
          <w:szCs w:val="20"/>
          <w:lang w:bidi="ar-SA"/>
        </w:rPr>
        <w:t>les rencontres et entretiens</w:t>
      </w:r>
      <w:r w:rsidRPr="00DF5042">
        <w:rPr>
          <w:rFonts w:ascii="Times New Roman" w:eastAsia="Calibri" w:hAnsi="Times New Roman"/>
          <w:color w:val="272627"/>
          <w:sz w:val="20"/>
          <w:szCs w:val="20"/>
          <w:lang w:bidi="ar-SA"/>
        </w:rPr>
        <w:t xml:space="preserve"> avec les acteurs concernés, les partenaires, les personnes ressources… ;</w:t>
      </w:r>
    </w:p>
    <w:p w:rsidR="00E027A4" w:rsidRPr="00DF5042" w:rsidRDefault="00E027A4" w:rsidP="004720F2">
      <w:pPr>
        <w:numPr>
          <w:ilvl w:val="0"/>
          <w:numId w:val="54"/>
        </w:numPr>
        <w:autoSpaceDE w:val="0"/>
        <w:autoSpaceDN w:val="0"/>
        <w:adjustRightInd w:val="0"/>
        <w:spacing w:after="160" w:line="259" w:lineRule="auto"/>
        <w:jc w:val="both"/>
        <w:rPr>
          <w:rFonts w:ascii="Times New Roman" w:eastAsia="Calibri" w:hAnsi="Times New Roman"/>
          <w:color w:val="272627"/>
          <w:sz w:val="20"/>
          <w:szCs w:val="20"/>
          <w:lang w:bidi="ar-SA"/>
        </w:rPr>
      </w:pPr>
      <w:r w:rsidRPr="00DF5042">
        <w:rPr>
          <w:rFonts w:ascii="Times New Roman" w:eastAsia="Calibri" w:hAnsi="Times New Roman"/>
          <w:b/>
          <w:bCs/>
          <w:i/>
          <w:iCs/>
          <w:color w:val="272627"/>
          <w:sz w:val="20"/>
          <w:szCs w:val="20"/>
          <w:lang w:bidi="ar-SA"/>
        </w:rPr>
        <w:t>les questionnaires</w:t>
      </w:r>
      <w:r w:rsidRPr="00DF5042">
        <w:rPr>
          <w:rFonts w:ascii="Times New Roman" w:eastAsia="Calibri" w:hAnsi="Times New Roman"/>
          <w:color w:val="272627"/>
          <w:sz w:val="20"/>
          <w:szCs w:val="20"/>
          <w:lang w:bidi="ar-SA"/>
        </w:rPr>
        <w:t xml:space="preserve"> individuels ou de groupe ;</w:t>
      </w:r>
    </w:p>
    <w:p w:rsidR="00E027A4" w:rsidRPr="00DF5042" w:rsidRDefault="00E027A4" w:rsidP="004720F2">
      <w:pPr>
        <w:numPr>
          <w:ilvl w:val="0"/>
          <w:numId w:val="54"/>
        </w:numPr>
        <w:autoSpaceDE w:val="0"/>
        <w:autoSpaceDN w:val="0"/>
        <w:adjustRightInd w:val="0"/>
        <w:spacing w:after="160" w:line="259" w:lineRule="auto"/>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les techniques participatives ou toute autre méthode de collecte de l’information pertinente ;</w:t>
      </w:r>
    </w:p>
    <w:p w:rsidR="00E027A4" w:rsidRPr="00DF5042" w:rsidRDefault="00E027A4" w:rsidP="004720F2">
      <w:pPr>
        <w:numPr>
          <w:ilvl w:val="0"/>
          <w:numId w:val="54"/>
        </w:numPr>
        <w:autoSpaceDE w:val="0"/>
        <w:autoSpaceDN w:val="0"/>
        <w:adjustRightInd w:val="0"/>
        <w:spacing w:after="160" w:line="259" w:lineRule="auto"/>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l’exploitation et l’analyse des informations collectées en vue de la production du rapport.</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L’équipe de consultants devra présenter une approche devant permettre de cerner clairement la manière dont les questions évaluatives portant sur l’égalité des sexes et le genre seront adressées.</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L’analyse des données couvrira toutes les activités soutenues par le PNUD.</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Le Consultant international devra présenter au commanditaire un rapport de démarrage contenant la méthodologie détaillée indiquant les différents outils et méthodes qui seront utilisés ainsi qu’un chronogramme pour la conduite de l’évaluation.  Cette méthodologie devra être validée par le groupe de référence de l’évaluation.</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L’équipe en charge de l’évaluation sera libre de discuter de toutes les questions qu’elle jugera nécessaire et qui pourrait l’aider à s’acquitter du mandat qui lui est confié. Elle ne pourra cependant, en aucun cas engager le PNUD ou le Gouvernement lors de ses entretiens.</w:t>
      </w:r>
    </w:p>
    <w:p w:rsidR="00E027A4" w:rsidRPr="00DF5042" w:rsidRDefault="00E027A4" w:rsidP="00E027A4">
      <w:pPr>
        <w:autoSpaceDE w:val="0"/>
        <w:autoSpaceDN w:val="0"/>
        <w:adjustRightInd w:val="0"/>
        <w:ind w:firstLine="0"/>
        <w:jc w:val="both"/>
        <w:rPr>
          <w:rFonts w:ascii="Times New Roman" w:eastAsia="Calibri" w:hAnsi="Times New Roman"/>
          <w:color w:val="FF0000"/>
          <w:sz w:val="20"/>
          <w:szCs w:val="20"/>
          <w:lang w:bidi="ar-SA"/>
        </w:rPr>
      </w:pP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Par ailleurs, le Gouvernement du Bénin a exigé un dépistage systématique des voyageurs venus de l’étranger à leur arrivée aux frontières terrestres et aériennes avec les frais inhérents à la charge du voyageur assorti d’une mise en quarantaine de 14 jours pour s’assurer de l’état sanitaire du voyageur avant son introduction dans les communautés.</w:t>
      </w: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déplacements à l’intérieur du pays sont autorisés. De même, le respect des mesures barrières est obligatoire pour tous.</w:t>
      </w: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S'il n'est pas possible de se rendre au Bénin ou à l'intérieur du Bénin pour l'évaluation à mi-parcours, l'équipe de l'évaluation à mi-parcours devrait élaborer une méthodologie et une approche qui en tiennent compte. Cela peut nécessiter l'utilisation de méthodes d'entrevue à distance, des examens documentaires approfondis, une analyse des données, des enquêtes et des questionnaires d'évaluation ou bien la protection des participants aux différents entretiens. Ces approches et méthodologies devraient être détaillées dans le rapport initial et convenues avec l'unité mandatrice.</w:t>
      </w: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Si la totalité ou une partie de l'examen à mi-parcours doit être effectuée virtuellement, il convient de prendre en considération la disponibilité, la capacité et la volonté des parties prenantes à être interrogées à distance et les contraintes que cela peut imposer à l'examen à mi-parcours. Ces limitations et les mesures prises pour surmonter doivent être reflétées dans le rapport final d'évaluation à mi-parcours.</w:t>
      </w: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consultant international étant responsable de la bonne conduite et des résultats issus de l’évaluation, si des consultants internationaux étrangers devront s’engager, pour travailler à distance avec le soutien d'un évaluateur national sur le terrain, ils devront s’assurer de fonctionner et de voyager. Aucun acteur, consultant ou personnel du PNUD ne doit être mis en danger car la sécurité est la priorité absolue dans la conduite de cette mission en cette période de la Pandémie de la COVID 19.</w:t>
      </w:r>
    </w:p>
    <w:p w:rsidR="00E027A4" w:rsidRPr="00DF5042" w:rsidRDefault="00E027A4" w:rsidP="00E027A4">
      <w:pPr>
        <w:tabs>
          <w:tab w:val="left" w:pos="0"/>
        </w:tabs>
        <w:ind w:firstLine="0"/>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Une courte mission de terrain et de validation peut être envisagée s'il est confirmé qu'elle est sans danger pour le personnel, les consultants, les parties prenantes et les communautés, et si une telle mission est possible dans le calendrier de l'examen à mi-parcours. De même, des consultants nationaux qualifiés et indépendants peuvent être embauchés pour entreprendre l'évaluation à mi-parcours et les entretiens dans le pays tant qu'il est sûr de le faire.</w:t>
      </w: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Produits de l’évaluation (principaux livrables)</w:t>
      </w:r>
    </w:p>
    <w:p w:rsidR="00E027A4" w:rsidRPr="00DF5042" w:rsidRDefault="00E027A4" w:rsidP="00E027A4">
      <w:pPr>
        <w:autoSpaceDE w:val="0"/>
        <w:autoSpaceDN w:val="0"/>
        <w:adjustRightInd w:val="0"/>
        <w:ind w:left="360"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PNUD attend de l’équipe de consultants, les livrables ci-après :</w:t>
      </w:r>
    </w:p>
    <w:p w:rsidR="00E027A4" w:rsidRPr="00DF5042" w:rsidRDefault="00E027A4" w:rsidP="00E027A4">
      <w:pPr>
        <w:autoSpaceDE w:val="0"/>
        <w:autoSpaceDN w:val="0"/>
        <w:adjustRightInd w:val="0"/>
        <w:ind w:left="360" w:firstLine="0"/>
        <w:jc w:val="both"/>
        <w:rPr>
          <w:rFonts w:ascii="Times New Roman" w:eastAsia="Calibri" w:hAnsi="Times New Roman"/>
          <w:sz w:val="20"/>
          <w:szCs w:val="20"/>
          <w:lang w:bidi="ar-SA"/>
        </w:rPr>
      </w:pPr>
    </w:p>
    <w:tbl>
      <w:tblPr>
        <w:tblStyle w:val="Grilledutableau3"/>
        <w:tblW w:w="9209" w:type="dxa"/>
        <w:jc w:val="center"/>
        <w:tblLook w:val="04A0"/>
      </w:tblPr>
      <w:tblGrid>
        <w:gridCol w:w="358"/>
        <w:gridCol w:w="1875"/>
        <w:gridCol w:w="6976"/>
      </w:tblGrid>
      <w:tr w:rsidR="00E027A4" w:rsidRPr="00DF5042" w:rsidTr="00E027A4">
        <w:trPr>
          <w:tblHeader/>
          <w:jc w:val="center"/>
        </w:trPr>
        <w:tc>
          <w:tcPr>
            <w:tcW w:w="358" w:type="dxa"/>
            <w:shd w:val="clear" w:color="auto" w:fill="BFBFBF"/>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w:t>
            </w:r>
          </w:p>
        </w:tc>
        <w:tc>
          <w:tcPr>
            <w:tcW w:w="1875" w:type="dxa"/>
            <w:shd w:val="clear" w:color="auto" w:fill="BFBFBF"/>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Documents à produire</w:t>
            </w:r>
          </w:p>
        </w:tc>
        <w:tc>
          <w:tcPr>
            <w:tcW w:w="6976" w:type="dxa"/>
            <w:shd w:val="clear" w:color="auto" w:fill="BFBFBF"/>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Description</w:t>
            </w:r>
          </w:p>
        </w:tc>
      </w:tr>
      <w:tr w:rsidR="00E027A4" w:rsidRPr="00DF5042" w:rsidTr="00906932">
        <w:trPr>
          <w:jc w:val="center"/>
        </w:trPr>
        <w:tc>
          <w:tcPr>
            <w:tcW w:w="358"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1</w:t>
            </w:r>
          </w:p>
        </w:tc>
        <w:tc>
          <w:tcPr>
            <w:tcW w:w="1875" w:type="dxa"/>
          </w:tcPr>
          <w:p w:rsidR="00E027A4" w:rsidRPr="00DF5042" w:rsidRDefault="00E027A4" w:rsidP="00E027A4">
            <w:pPr>
              <w:ind w:firstLine="0"/>
              <w:contextualSpacing/>
              <w:rPr>
                <w:rFonts w:ascii="Times New Roman" w:hAnsi="Times New Roman"/>
                <w:sz w:val="20"/>
                <w:szCs w:val="20"/>
                <w:lang w:bidi="ar-SA"/>
              </w:rPr>
            </w:pPr>
            <w:r w:rsidRPr="00DF5042">
              <w:rPr>
                <w:rFonts w:ascii="Times New Roman" w:hAnsi="Times New Roman"/>
                <w:b/>
                <w:sz w:val="20"/>
                <w:szCs w:val="20"/>
                <w:lang w:bidi="ar-SA"/>
              </w:rPr>
              <w:t xml:space="preserve">Rapport de démarrage </w:t>
            </w:r>
          </w:p>
        </w:tc>
        <w:tc>
          <w:tcPr>
            <w:tcW w:w="6976" w:type="dxa"/>
          </w:tcPr>
          <w:p w:rsidR="00E027A4" w:rsidRPr="00DF5042" w:rsidRDefault="00E027A4" w:rsidP="00E027A4">
            <w:pPr>
              <w:ind w:firstLine="0"/>
              <w:contextualSpacing/>
              <w:jc w:val="both"/>
              <w:rPr>
                <w:rFonts w:ascii="Times New Roman" w:hAnsi="Times New Roman"/>
                <w:sz w:val="20"/>
                <w:szCs w:val="20"/>
                <w:lang w:bidi="ar-SA"/>
              </w:rPr>
            </w:pPr>
            <w:r w:rsidRPr="00DF5042">
              <w:rPr>
                <w:rFonts w:ascii="Times New Roman" w:hAnsi="Times New Roman"/>
                <w:sz w:val="20"/>
                <w:szCs w:val="20"/>
                <w:lang w:bidi="ar-SA"/>
              </w:rPr>
              <w:t>L’équipe chargée de l’examen à mi-parcours précise ses objectifs et méthodes d’examen y compris le plan de travail et le calendrier</w:t>
            </w:r>
          </w:p>
        </w:tc>
      </w:tr>
      <w:tr w:rsidR="00E027A4" w:rsidRPr="00DF5042" w:rsidTr="00906932">
        <w:trPr>
          <w:jc w:val="center"/>
        </w:trPr>
        <w:tc>
          <w:tcPr>
            <w:tcW w:w="358"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2</w:t>
            </w:r>
          </w:p>
        </w:tc>
        <w:tc>
          <w:tcPr>
            <w:tcW w:w="1875" w:type="dxa"/>
          </w:tcPr>
          <w:p w:rsidR="00E027A4" w:rsidRPr="00DF5042" w:rsidRDefault="00E027A4" w:rsidP="00E027A4">
            <w:pPr>
              <w:ind w:firstLine="0"/>
              <w:contextualSpacing/>
              <w:rPr>
                <w:rFonts w:ascii="Times New Roman" w:hAnsi="Times New Roman"/>
                <w:sz w:val="20"/>
                <w:szCs w:val="20"/>
                <w:lang w:bidi="ar-SA"/>
              </w:rPr>
            </w:pPr>
            <w:r w:rsidRPr="00DF5042">
              <w:rPr>
                <w:rFonts w:ascii="Times New Roman" w:hAnsi="Times New Roman"/>
                <w:b/>
                <w:sz w:val="20"/>
                <w:szCs w:val="20"/>
                <w:lang w:bidi="ar-SA"/>
              </w:rPr>
              <w:t>Aide-mémoire et  debriefing de l’évaluation</w:t>
            </w:r>
          </w:p>
        </w:tc>
        <w:tc>
          <w:tcPr>
            <w:tcW w:w="6976" w:type="dxa"/>
          </w:tcPr>
          <w:p w:rsidR="00E027A4" w:rsidRPr="00DF5042" w:rsidRDefault="00E027A4" w:rsidP="00E027A4">
            <w:pPr>
              <w:ind w:firstLine="0"/>
              <w:contextualSpacing/>
              <w:jc w:val="both"/>
              <w:rPr>
                <w:rFonts w:ascii="Times New Roman" w:hAnsi="Times New Roman"/>
                <w:sz w:val="20"/>
                <w:szCs w:val="20"/>
                <w:lang w:bidi="ar-SA"/>
              </w:rPr>
            </w:pPr>
            <w:r w:rsidRPr="00DF5042">
              <w:rPr>
                <w:rFonts w:ascii="Times New Roman" w:hAnsi="Times New Roman"/>
                <w:color w:val="272627"/>
                <w:sz w:val="20"/>
                <w:szCs w:val="20"/>
                <w:lang w:bidi="ar-SA"/>
              </w:rPr>
              <w:t>Sommaire des conclusions clés et recommandations de la mission qui seront soumis à la fin de la mission au Groupe de référence et au Représentant Résident du PNUD au moins deux (02) jours avant la réunion de débriefing sur place de la mission.</w:t>
            </w:r>
          </w:p>
          <w:p w:rsidR="00E027A4" w:rsidRPr="00DF5042" w:rsidRDefault="00E027A4" w:rsidP="00E027A4">
            <w:pPr>
              <w:ind w:firstLine="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Premières conclusions </w:t>
            </w:r>
          </w:p>
        </w:tc>
      </w:tr>
      <w:tr w:rsidR="00E027A4" w:rsidRPr="00DF5042" w:rsidTr="00906932">
        <w:trPr>
          <w:jc w:val="center"/>
        </w:trPr>
        <w:tc>
          <w:tcPr>
            <w:tcW w:w="358"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3</w:t>
            </w:r>
          </w:p>
        </w:tc>
        <w:tc>
          <w:tcPr>
            <w:tcW w:w="1875" w:type="dxa"/>
          </w:tcPr>
          <w:p w:rsidR="00E027A4" w:rsidRPr="00DF5042" w:rsidRDefault="00E027A4" w:rsidP="00E027A4">
            <w:pPr>
              <w:ind w:firstLine="0"/>
              <w:contextualSpacing/>
              <w:rPr>
                <w:rFonts w:ascii="Times New Roman" w:hAnsi="Times New Roman"/>
                <w:sz w:val="20"/>
                <w:szCs w:val="20"/>
                <w:lang w:bidi="ar-SA"/>
              </w:rPr>
            </w:pPr>
            <w:r w:rsidRPr="00DF5042">
              <w:rPr>
                <w:rFonts w:ascii="Times New Roman" w:hAnsi="Times New Roman"/>
                <w:b/>
                <w:sz w:val="20"/>
                <w:szCs w:val="20"/>
                <w:lang w:bidi="ar-SA"/>
              </w:rPr>
              <w:t>Projet de Rapport d’évaluation</w:t>
            </w:r>
          </w:p>
        </w:tc>
        <w:tc>
          <w:tcPr>
            <w:tcW w:w="6976" w:type="dxa"/>
          </w:tcPr>
          <w:p w:rsidR="00E027A4" w:rsidRPr="00DF5042" w:rsidRDefault="00E027A4" w:rsidP="00E027A4">
            <w:pPr>
              <w:ind w:firstLine="0"/>
              <w:contextualSpacing/>
              <w:jc w:val="both"/>
              <w:rPr>
                <w:rFonts w:ascii="Times New Roman" w:hAnsi="Times New Roman"/>
                <w:sz w:val="20"/>
                <w:szCs w:val="20"/>
                <w:lang w:bidi="ar-SA"/>
              </w:rPr>
            </w:pPr>
            <w:r w:rsidRPr="00DF5042">
              <w:rPr>
                <w:rFonts w:ascii="Times New Roman" w:hAnsi="Times New Roman"/>
                <w:sz w:val="20"/>
                <w:szCs w:val="20"/>
                <w:lang w:bidi="ar-SA"/>
              </w:rPr>
              <w:t>Rapport complet (rédigé à l’aide des directives sur le contenu figurant à l’annexe) avec les annexes. Le rapport sera soumis pour commentaire</w:t>
            </w:r>
          </w:p>
        </w:tc>
      </w:tr>
      <w:tr w:rsidR="00E027A4" w:rsidRPr="00DF5042" w:rsidTr="00906932">
        <w:trPr>
          <w:jc w:val="center"/>
        </w:trPr>
        <w:tc>
          <w:tcPr>
            <w:tcW w:w="358"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4</w:t>
            </w:r>
          </w:p>
        </w:tc>
        <w:tc>
          <w:tcPr>
            <w:tcW w:w="1875"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Piste d’audit du rapport d’évaluation</w:t>
            </w:r>
          </w:p>
        </w:tc>
        <w:tc>
          <w:tcPr>
            <w:tcW w:w="6976" w:type="dxa"/>
          </w:tcPr>
          <w:p w:rsidR="00E027A4" w:rsidRPr="00DF5042" w:rsidRDefault="00E027A4" w:rsidP="00E027A4">
            <w:pPr>
              <w:ind w:firstLine="0"/>
              <w:contextualSpacing/>
              <w:jc w:val="both"/>
              <w:rPr>
                <w:rFonts w:ascii="Times New Roman" w:hAnsi="Times New Roman"/>
                <w:sz w:val="20"/>
                <w:szCs w:val="20"/>
                <w:lang w:bidi="ar-SA"/>
              </w:rPr>
            </w:pPr>
            <w:r w:rsidRPr="00DF5042">
              <w:rPr>
                <w:rFonts w:ascii="Times New Roman" w:hAnsi="Times New Roman"/>
                <w:sz w:val="20"/>
                <w:szCs w:val="20"/>
                <w:lang w:bidi="ar-SA"/>
              </w:rPr>
              <w:t>Ce document indique la manière dont il a été tenu compte des commentaires, des questions et des clarifications</w:t>
            </w:r>
          </w:p>
        </w:tc>
      </w:tr>
      <w:tr w:rsidR="00E027A4" w:rsidRPr="00DF5042" w:rsidTr="00906932">
        <w:trPr>
          <w:jc w:val="center"/>
        </w:trPr>
        <w:tc>
          <w:tcPr>
            <w:tcW w:w="358"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5</w:t>
            </w:r>
          </w:p>
        </w:tc>
        <w:tc>
          <w:tcPr>
            <w:tcW w:w="1875" w:type="dxa"/>
          </w:tcPr>
          <w:p w:rsidR="00E027A4" w:rsidRPr="00DF5042" w:rsidRDefault="00E027A4" w:rsidP="00E027A4">
            <w:pPr>
              <w:ind w:firstLine="0"/>
              <w:contextualSpacing/>
              <w:rPr>
                <w:rFonts w:ascii="Times New Roman" w:hAnsi="Times New Roman"/>
                <w:sz w:val="20"/>
                <w:szCs w:val="20"/>
                <w:lang w:bidi="ar-SA"/>
              </w:rPr>
            </w:pPr>
            <w:r w:rsidRPr="00DF5042">
              <w:rPr>
                <w:rFonts w:ascii="Times New Roman" w:hAnsi="Times New Roman"/>
                <w:b/>
                <w:sz w:val="20"/>
                <w:szCs w:val="20"/>
                <w:lang w:bidi="ar-SA"/>
              </w:rPr>
              <w:t xml:space="preserve">Rapport final </w:t>
            </w:r>
          </w:p>
        </w:tc>
        <w:tc>
          <w:tcPr>
            <w:tcW w:w="6976" w:type="dxa"/>
          </w:tcPr>
          <w:p w:rsidR="00E027A4" w:rsidRPr="00DF5042" w:rsidRDefault="00E027A4" w:rsidP="00E027A4">
            <w:pPr>
              <w:ind w:firstLine="0"/>
              <w:contextualSpacing/>
              <w:jc w:val="both"/>
              <w:rPr>
                <w:rFonts w:ascii="Times New Roman" w:hAnsi="Times New Roman"/>
                <w:sz w:val="20"/>
                <w:szCs w:val="20"/>
                <w:lang w:bidi="ar-SA"/>
              </w:rPr>
            </w:pPr>
            <w:r w:rsidRPr="00DF5042">
              <w:rPr>
                <w:rFonts w:ascii="Times New Roman" w:hAnsi="Times New Roman"/>
                <w:sz w:val="20"/>
                <w:szCs w:val="20"/>
                <w:lang w:bidi="ar-SA"/>
              </w:rPr>
              <w:t xml:space="preserve">Rapport révisé avec les renvois détaillant comment il a été donné suite (ou non) aux commentaires reçus dans le rapport final d’examen à mi-parcours </w:t>
            </w:r>
          </w:p>
        </w:tc>
      </w:tr>
      <w:tr w:rsidR="00E027A4" w:rsidRPr="00DF5042" w:rsidTr="00906932">
        <w:trPr>
          <w:jc w:val="center"/>
        </w:trPr>
        <w:tc>
          <w:tcPr>
            <w:tcW w:w="358" w:type="dxa"/>
          </w:tcPr>
          <w:p w:rsidR="00E027A4" w:rsidRPr="00DF5042" w:rsidDel="00A1551C"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6</w:t>
            </w:r>
          </w:p>
        </w:tc>
        <w:tc>
          <w:tcPr>
            <w:tcW w:w="1875" w:type="dxa"/>
          </w:tcPr>
          <w:p w:rsidR="00E027A4" w:rsidRPr="00DF5042" w:rsidRDefault="00E027A4" w:rsidP="00E027A4">
            <w:pPr>
              <w:ind w:firstLine="0"/>
              <w:contextualSpacing/>
              <w:rPr>
                <w:rFonts w:ascii="Times New Roman" w:hAnsi="Times New Roman"/>
                <w:b/>
                <w:sz w:val="20"/>
                <w:szCs w:val="20"/>
                <w:lang w:bidi="ar-SA"/>
              </w:rPr>
            </w:pPr>
            <w:r w:rsidRPr="00DF5042">
              <w:rPr>
                <w:rFonts w:ascii="Times New Roman" w:hAnsi="Times New Roman"/>
                <w:b/>
                <w:sz w:val="20"/>
                <w:szCs w:val="20"/>
                <w:lang w:bidi="ar-SA"/>
              </w:rPr>
              <w:t>Présentation du rapport final aux parties prenantes/ groupe de référence</w:t>
            </w:r>
          </w:p>
          <w:p w:rsidR="00E027A4" w:rsidRPr="00DF5042" w:rsidRDefault="00E027A4" w:rsidP="00E027A4">
            <w:pPr>
              <w:ind w:firstLine="0"/>
              <w:contextualSpacing/>
              <w:rPr>
                <w:rFonts w:ascii="Times New Roman" w:hAnsi="Times New Roman"/>
                <w:b/>
                <w:sz w:val="20"/>
                <w:szCs w:val="20"/>
                <w:lang w:bidi="ar-SA"/>
              </w:rPr>
            </w:pPr>
          </w:p>
        </w:tc>
        <w:tc>
          <w:tcPr>
            <w:tcW w:w="6976" w:type="dxa"/>
          </w:tcPr>
          <w:p w:rsidR="00E027A4" w:rsidRPr="00DF5042" w:rsidRDefault="00E027A4" w:rsidP="00E027A4">
            <w:pPr>
              <w:ind w:firstLine="0"/>
              <w:contextualSpacing/>
              <w:jc w:val="both"/>
              <w:rPr>
                <w:rFonts w:ascii="Times New Roman" w:hAnsi="Times New Roman"/>
                <w:sz w:val="20"/>
                <w:szCs w:val="20"/>
                <w:lang w:bidi="ar-SA"/>
              </w:rPr>
            </w:pPr>
          </w:p>
        </w:tc>
      </w:tr>
    </w:tbl>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Composition de l’équipe d’évaluation et compétences attendues</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Une équipe composée de deux consultants indépendants conduira l’examen à mi-parcours. Elle sera dirigée par un consultant international, chef d’équipe justifiant de solides expériences internationales en évaluation de projets et de programmes pays et surtout d’évaluation de CPD du PNUD. Le consultant associé sera un expert national avec des expériences en évaluation et dans les champs thématiques du CPD. Les deux consultants devraient justifier leurs capacités à utiliser efficacement les outils de travail collaboratif (skype, zoom, teams, etc) et de collecte de données à distance (google forms, survey monkey, typeform, wiki surveys, ODK, KoboCollect etc.)</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Les consultants ne peuvent pas avoir participé à la préparation, la formulation, et/ou la mise en œuvre du CPD (y compris la rédaction du CPD) et ne devront pas avoir de conflit d’intérêts en relation avec les activités liées au CPD. </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responsabilités des consultants se présentent comme suit :</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b/>
          <w:color w:val="272627"/>
          <w:sz w:val="20"/>
          <w:szCs w:val="20"/>
          <w:lang w:bidi="ar-SA"/>
        </w:rPr>
        <w:t>Le consultant international / Chef de mission</w:t>
      </w:r>
      <w:r w:rsidRPr="00DF5042">
        <w:rPr>
          <w:rFonts w:ascii="Times New Roman" w:eastAsia="Calibri" w:hAnsi="Times New Roman"/>
          <w:color w:val="272627"/>
          <w:sz w:val="20"/>
          <w:szCs w:val="20"/>
          <w:lang w:bidi="ar-SA"/>
        </w:rPr>
        <w:t xml:space="preserve"> : </w:t>
      </w:r>
    </w:p>
    <w:p w:rsidR="00E027A4" w:rsidRPr="00DF5042" w:rsidRDefault="00E027A4" w:rsidP="004720F2">
      <w:pPr>
        <w:numPr>
          <w:ilvl w:val="0"/>
          <w:numId w:val="51"/>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Diriger et gérer la mission d’évaluation,</w:t>
      </w:r>
    </w:p>
    <w:p w:rsidR="00E027A4" w:rsidRPr="00DF5042" w:rsidRDefault="00E027A4" w:rsidP="004720F2">
      <w:pPr>
        <w:numPr>
          <w:ilvl w:val="0"/>
          <w:numId w:val="51"/>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Préparer le rapport initial, comprenant le plan détaillé sur la portée, la méthodologie et l’approche de l’évaluation,</w:t>
      </w:r>
    </w:p>
    <w:p w:rsidR="00E027A4" w:rsidRPr="00DF5042" w:rsidRDefault="00E027A4" w:rsidP="004720F2">
      <w:pPr>
        <w:numPr>
          <w:ilvl w:val="0"/>
          <w:numId w:val="51"/>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Assurer une division efficace et efficiente des tâches entre les membres de la mission,</w:t>
      </w:r>
    </w:p>
    <w:p w:rsidR="00E027A4" w:rsidRPr="00DF5042" w:rsidRDefault="00E027A4" w:rsidP="004720F2">
      <w:pPr>
        <w:numPr>
          <w:ilvl w:val="0"/>
          <w:numId w:val="51"/>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Conduire l’évaluation conformément aux objectifs proposés et sa portée,</w:t>
      </w:r>
    </w:p>
    <w:p w:rsidR="00E027A4" w:rsidRPr="00DF5042" w:rsidRDefault="00E027A4" w:rsidP="004720F2">
      <w:pPr>
        <w:numPr>
          <w:ilvl w:val="0"/>
          <w:numId w:val="51"/>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Préparer et communiquer le projet de rapport,</w:t>
      </w:r>
    </w:p>
    <w:p w:rsidR="00E027A4" w:rsidRPr="00DF5042" w:rsidRDefault="00E027A4" w:rsidP="004720F2">
      <w:pPr>
        <w:numPr>
          <w:ilvl w:val="0"/>
          <w:numId w:val="51"/>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Finaliser le rapport (en français) et le soumettre au Groupe de référence et au PNUD</w:t>
      </w:r>
    </w:p>
    <w:p w:rsidR="00E027A4" w:rsidRPr="00DF5042" w:rsidRDefault="00E027A4" w:rsidP="00E027A4">
      <w:pPr>
        <w:autoSpaceDE w:val="0"/>
        <w:autoSpaceDN w:val="0"/>
        <w:adjustRightInd w:val="0"/>
        <w:ind w:firstLine="0"/>
        <w:jc w:val="both"/>
        <w:rPr>
          <w:rFonts w:ascii="Times New Roman" w:eastAsia="Calibri" w:hAnsi="Times New Roman"/>
          <w:color w:val="272627"/>
          <w:sz w:val="20"/>
          <w:szCs w:val="20"/>
          <w:lang w:bidi="ar-SA"/>
        </w:rPr>
      </w:pPr>
      <w:r w:rsidRPr="00DF5042">
        <w:rPr>
          <w:rFonts w:ascii="Times New Roman" w:eastAsia="Calibri" w:hAnsi="Times New Roman"/>
          <w:b/>
          <w:color w:val="272627"/>
          <w:sz w:val="20"/>
          <w:szCs w:val="20"/>
          <w:lang w:bidi="ar-SA"/>
        </w:rPr>
        <w:t>Le consultant national</w:t>
      </w:r>
      <w:r w:rsidRPr="00DF5042">
        <w:rPr>
          <w:rFonts w:ascii="Times New Roman" w:eastAsia="Calibri" w:hAnsi="Times New Roman"/>
          <w:color w:val="272627"/>
          <w:sz w:val="20"/>
          <w:szCs w:val="20"/>
          <w:lang w:bidi="ar-SA"/>
        </w:rPr>
        <w:t xml:space="preserve"> : </w:t>
      </w:r>
    </w:p>
    <w:p w:rsidR="00E027A4" w:rsidRPr="00DF5042" w:rsidRDefault="00E027A4" w:rsidP="004720F2">
      <w:pPr>
        <w:numPr>
          <w:ilvl w:val="0"/>
          <w:numId w:val="52"/>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Faire la revue documentaire,</w:t>
      </w:r>
    </w:p>
    <w:p w:rsidR="00E027A4" w:rsidRPr="00DF5042" w:rsidRDefault="00E027A4" w:rsidP="004720F2">
      <w:pPr>
        <w:numPr>
          <w:ilvl w:val="0"/>
          <w:numId w:val="52"/>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Participer à la préparation de la méthodologie de l’évaluation,</w:t>
      </w:r>
    </w:p>
    <w:p w:rsidR="00E027A4" w:rsidRPr="00DF5042" w:rsidRDefault="00E027A4" w:rsidP="004720F2">
      <w:pPr>
        <w:numPr>
          <w:ilvl w:val="0"/>
          <w:numId w:val="52"/>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Conduire l’évaluation conformément aux objectifs proposés et sa portée,</w:t>
      </w:r>
    </w:p>
    <w:p w:rsidR="00E027A4" w:rsidRPr="00DF5042" w:rsidRDefault="00E027A4" w:rsidP="004720F2">
      <w:pPr>
        <w:numPr>
          <w:ilvl w:val="0"/>
          <w:numId w:val="52"/>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pPr>
      <w:r w:rsidRPr="00DF5042">
        <w:rPr>
          <w:rFonts w:ascii="Times New Roman" w:eastAsia="Calibri" w:hAnsi="Times New Roman"/>
          <w:color w:val="272627"/>
          <w:sz w:val="20"/>
          <w:szCs w:val="20"/>
          <w:lang w:bidi="ar-SA"/>
        </w:rPr>
        <w:t>Participer à la rédaction du projet de rapport d’évaluation,</w:t>
      </w:r>
    </w:p>
    <w:p w:rsidR="00E027A4" w:rsidRPr="00DF5042" w:rsidRDefault="00E027A4" w:rsidP="004720F2">
      <w:pPr>
        <w:numPr>
          <w:ilvl w:val="0"/>
          <w:numId w:val="52"/>
        </w:numPr>
        <w:autoSpaceDE w:val="0"/>
        <w:autoSpaceDN w:val="0"/>
        <w:adjustRightInd w:val="0"/>
        <w:spacing w:after="160" w:line="259" w:lineRule="auto"/>
        <w:contextualSpacing/>
        <w:jc w:val="both"/>
        <w:rPr>
          <w:rFonts w:ascii="Times New Roman" w:eastAsia="Calibri" w:hAnsi="Times New Roman"/>
          <w:color w:val="272627"/>
          <w:sz w:val="20"/>
          <w:szCs w:val="20"/>
          <w:lang w:bidi="ar-SA"/>
        </w:rPr>
        <w:sectPr w:rsidR="00E027A4" w:rsidRPr="00DF5042">
          <w:footerReference w:type="default" r:id="rId24"/>
          <w:pgSz w:w="12240" w:h="15840"/>
          <w:pgMar w:top="1226" w:right="1620" w:bottom="458" w:left="1620" w:header="720" w:footer="720" w:gutter="0"/>
          <w:cols w:space="720" w:equalWidth="0">
            <w:col w:w="9000"/>
          </w:cols>
          <w:noEndnote/>
        </w:sectPr>
      </w:pPr>
      <w:r w:rsidRPr="00DF5042">
        <w:rPr>
          <w:rFonts w:ascii="Times New Roman" w:eastAsia="Calibri" w:hAnsi="Times New Roman"/>
          <w:color w:val="272627"/>
          <w:sz w:val="20"/>
          <w:szCs w:val="20"/>
          <w:lang w:bidi="ar-SA"/>
        </w:rPr>
        <w:t xml:space="preserve">Assister le responsable de l’équipe dans la finalisation du rapport en incorporant les suggestions reçues. </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critères de sélection des consultants se présentent comme ci-après :</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201"/>
        <w:gridCol w:w="883"/>
        <w:gridCol w:w="4999"/>
        <w:gridCol w:w="883"/>
        <w:gridCol w:w="4929"/>
      </w:tblGrid>
      <w:tr w:rsidR="00E027A4" w:rsidRPr="00DF5042" w:rsidTr="00906932">
        <w:tc>
          <w:tcPr>
            <w:tcW w:w="559" w:type="dxa"/>
            <w:vMerge w:val="restart"/>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N°</w:t>
            </w:r>
          </w:p>
        </w:tc>
        <w:tc>
          <w:tcPr>
            <w:tcW w:w="2201" w:type="dxa"/>
            <w:vMerge w:val="restart"/>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Critères d’évaluation</w:t>
            </w:r>
          </w:p>
        </w:tc>
        <w:tc>
          <w:tcPr>
            <w:tcW w:w="5882" w:type="dxa"/>
            <w:gridSpan w:val="2"/>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Consultant International (Chef d’équipe)</w:t>
            </w:r>
          </w:p>
        </w:tc>
        <w:tc>
          <w:tcPr>
            <w:tcW w:w="5812" w:type="dxa"/>
            <w:gridSpan w:val="2"/>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Consultant National (Associé)</w:t>
            </w:r>
          </w:p>
        </w:tc>
      </w:tr>
      <w:tr w:rsidR="00E027A4" w:rsidRPr="00DF5042" w:rsidTr="00906932">
        <w:tc>
          <w:tcPr>
            <w:tcW w:w="559" w:type="dxa"/>
            <w:vMerge/>
          </w:tcPr>
          <w:p w:rsidR="00E027A4" w:rsidRPr="00DF5042" w:rsidRDefault="00E027A4" w:rsidP="004720F2">
            <w:pPr>
              <w:numPr>
                <w:ilvl w:val="0"/>
                <w:numId w:val="56"/>
              </w:numPr>
              <w:spacing w:after="160" w:line="259" w:lineRule="auto"/>
              <w:jc w:val="both"/>
              <w:rPr>
                <w:rFonts w:ascii="Times New Roman" w:eastAsia="Calibri" w:hAnsi="Times New Roman"/>
                <w:b/>
                <w:sz w:val="20"/>
                <w:szCs w:val="20"/>
                <w:lang w:bidi="ar-SA"/>
              </w:rPr>
            </w:pPr>
          </w:p>
        </w:tc>
        <w:tc>
          <w:tcPr>
            <w:tcW w:w="2201" w:type="dxa"/>
            <w:vMerge/>
            <w:vAlign w:val="center"/>
          </w:tcPr>
          <w:p w:rsidR="00E027A4" w:rsidRPr="00DF5042" w:rsidRDefault="00E027A4" w:rsidP="00E027A4">
            <w:pPr>
              <w:ind w:firstLine="0"/>
              <w:jc w:val="both"/>
              <w:rPr>
                <w:rFonts w:ascii="Times New Roman" w:eastAsia="Calibri" w:hAnsi="Times New Roman"/>
                <w:b/>
                <w:sz w:val="20"/>
                <w:szCs w:val="20"/>
                <w:lang w:bidi="ar-SA"/>
              </w:rPr>
            </w:pPr>
          </w:p>
        </w:tc>
        <w:tc>
          <w:tcPr>
            <w:tcW w:w="883" w:type="dxa"/>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Barème</w:t>
            </w:r>
          </w:p>
        </w:tc>
        <w:tc>
          <w:tcPr>
            <w:tcW w:w="4999" w:type="dxa"/>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Description des critères</w:t>
            </w:r>
          </w:p>
        </w:tc>
        <w:tc>
          <w:tcPr>
            <w:tcW w:w="883" w:type="dxa"/>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Barème</w:t>
            </w:r>
          </w:p>
        </w:tc>
        <w:tc>
          <w:tcPr>
            <w:tcW w:w="4929" w:type="dxa"/>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Description des critères</w:t>
            </w:r>
          </w:p>
        </w:tc>
      </w:tr>
      <w:tr w:rsidR="00E027A4" w:rsidRPr="00DF5042" w:rsidTr="00906932">
        <w:tc>
          <w:tcPr>
            <w:tcW w:w="559" w:type="dxa"/>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1</w:t>
            </w:r>
          </w:p>
        </w:tc>
        <w:tc>
          <w:tcPr>
            <w:tcW w:w="2201"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Compréhension de la mission</w:t>
            </w:r>
          </w:p>
        </w:tc>
        <w:tc>
          <w:tcPr>
            <w:tcW w:w="883"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10</w:t>
            </w:r>
          </w:p>
        </w:tc>
        <w:tc>
          <w:tcPr>
            <w:tcW w:w="499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Compréhension avérée des questions liées aux ODD, UNSDCF/UNDAF, CPD, stratégies nationales de développement ;</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Excellente aptitude à la communication ;</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Compétences avérées en matière d’analyse y compris l’analyse sensible à la dimension genre</w:t>
            </w:r>
          </w:p>
        </w:tc>
        <w:tc>
          <w:tcPr>
            <w:tcW w:w="883" w:type="dxa"/>
            <w:vAlign w:val="center"/>
          </w:tcPr>
          <w:p w:rsidR="00E027A4" w:rsidRPr="00DF5042" w:rsidRDefault="00E027A4" w:rsidP="00E027A4">
            <w:pPr>
              <w:ind w:left="305" w:firstLine="0"/>
              <w:contextualSpacing/>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10      </w:t>
            </w:r>
          </w:p>
        </w:tc>
        <w:tc>
          <w:tcPr>
            <w:tcW w:w="492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Compréhension avérée des questions liées aux ODD, UNSDCF/UNDAF, CPD, stratégies nationales de développement ;</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Excellente aptitude à la communication ;</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Compétences avérées en matière d’analyse y compris l’analyse sensible à la dimension genre</w:t>
            </w:r>
          </w:p>
        </w:tc>
      </w:tr>
      <w:tr w:rsidR="00E027A4" w:rsidRPr="00DF5042" w:rsidTr="00906932">
        <w:tc>
          <w:tcPr>
            <w:tcW w:w="559" w:type="dxa"/>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2</w:t>
            </w:r>
          </w:p>
        </w:tc>
        <w:tc>
          <w:tcPr>
            <w:tcW w:w="2201"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Expériences  générales</w:t>
            </w:r>
          </w:p>
        </w:tc>
        <w:tc>
          <w:tcPr>
            <w:tcW w:w="883"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99" w:type="dxa"/>
          </w:tcPr>
          <w:p w:rsidR="00E027A4" w:rsidRPr="00DF5042" w:rsidRDefault="00E027A4" w:rsidP="004720F2">
            <w:pPr>
              <w:numPr>
                <w:ilvl w:val="0"/>
                <w:numId w:val="57"/>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Dix (10) ans d’expérience en matière de gestion du développement.</w:t>
            </w:r>
          </w:p>
          <w:p w:rsidR="00E027A4" w:rsidRPr="00DF5042" w:rsidRDefault="00E027A4" w:rsidP="004720F2">
            <w:pPr>
              <w:numPr>
                <w:ilvl w:val="0"/>
                <w:numId w:val="57"/>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Expérience dans la formulation et le suivi de Stratégies de Réduction de la Pauvreté, et de suivi des ODD</w:t>
            </w:r>
          </w:p>
          <w:p w:rsidR="00E027A4" w:rsidRPr="00DF5042" w:rsidRDefault="00E027A4" w:rsidP="004720F2">
            <w:pPr>
              <w:numPr>
                <w:ilvl w:val="0"/>
                <w:numId w:val="57"/>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Une bonne connaissance du SNU et en particulier du PNUD et de l’UNSDCF/UNDAF est indispensable </w:t>
            </w:r>
          </w:p>
          <w:p w:rsidR="00E027A4" w:rsidRPr="00DF5042" w:rsidRDefault="00E027A4" w:rsidP="004720F2">
            <w:pPr>
              <w:numPr>
                <w:ilvl w:val="0"/>
                <w:numId w:val="57"/>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une expérience dans les pays de l’Afrique subsaharienne serait un atout</w:t>
            </w:r>
          </w:p>
        </w:tc>
        <w:tc>
          <w:tcPr>
            <w:tcW w:w="883" w:type="dxa"/>
            <w:vAlign w:val="center"/>
          </w:tcPr>
          <w:p w:rsidR="00E027A4" w:rsidRPr="00DF5042" w:rsidRDefault="00E027A4" w:rsidP="00E027A4">
            <w:pPr>
              <w:ind w:firstLine="0"/>
              <w:jc w:val="center"/>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2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Expérience avérée d’au moins cinq (05) ans dans la conception la gestion le suivi et l’évaluation des programmes et projets</w:t>
            </w:r>
          </w:p>
          <w:p w:rsidR="00E027A4" w:rsidRPr="00DF5042" w:rsidRDefault="00E027A4" w:rsidP="004720F2">
            <w:pPr>
              <w:numPr>
                <w:ilvl w:val="0"/>
                <w:numId w:val="55"/>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Expérience dans la formulation et le suivi de Stratégies de Réduction de la Pauvreté, et de suivi des ODD</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Une bonne connaissance des processus nationaux de formulation et de suivi de Stratégies de Réduction de la Pauvreté, et de suivi des ODD</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Expérience d’analyse des thématiques transversales</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Une bonne connaissance du SNU sera un atout.</w:t>
            </w:r>
          </w:p>
        </w:tc>
      </w:tr>
      <w:tr w:rsidR="00E027A4" w:rsidRPr="00DF5042" w:rsidTr="00906932">
        <w:tc>
          <w:tcPr>
            <w:tcW w:w="559" w:type="dxa"/>
            <w:vAlign w:val="center"/>
          </w:tcPr>
          <w:p w:rsidR="00E027A4" w:rsidRPr="00DF5042" w:rsidRDefault="00E027A4" w:rsidP="00E027A4">
            <w:pPr>
              <w:ind w:firstLine="0"/>
              <w:jc w:val="both"/>
              <w:rPr>
                <w:rFonts w:ascii="Times New Roman" w:eastAsia="Calibri" w:hAnsi="Times New Roman"/>
                <w:b/>
                <w:sz w:val="20"/>
                <w:szCs w:val="20"/>
                <w:lang w:bidi="ar-SA"/>
              </w:rPr>
            </w:pPr>
          </w:p>
        </w:tc>
        <w:tc>
          <w:tcPr>
            <w:tcW w:w="2201"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Expériences spécifiques d’évaluation de CPD(document Programme pays du PNUD)</w:t>
            </w:r>
          </w:p>
        </w:tc>
        <w:tc>
          <w:tcPr>
            <w:tcW w:w="883"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99" w:type="dxa"/>
          </w:tcPr>
          <w:p w:rsidR="00E027A4" w:rsidRPr="00DF5042" w:rsidRDefault="00E027A4" w:rsidP="004720F2">
            <w:pPr>
              <w:numPr>
                <w:ilvl w:val="0"/>
                <w:numId w:val="57"/>
              </w:numPr>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Avoir au moins 2 expériences distinctes de conduite d’évaluation de CPD ou Document de programme Pays en tant que chef d’équipe notamment dans les pays en voie de développement particulièrement en Afrique et en dehors du Bénin</w:t>
            </w:r>
          </w:p>
        </w:tc>
        <w:tc>
          <w:tcPr>
            <w:tcW w:w="883" w:type="dxa"/>
            <w:vAlign w:val="center"/>
          </w:tcPr>
          <w:p w:rsidR="00E027A4" w:rsidRPr="00DF5042" w:rsidRDefault="00E027A4" w:rsidP="00E027A4">
            <w:pPr>
              <w:ind w:firstLine="0"/>
              <w:jc w:val="center"/>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2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Avoir au moins 2 expériences distinctes de conduite d’évaluation de CPD ou Document de programme Pays au Bénin en tant que Consultant Associé </w:t>
            </w:r>
          </w:p>
        </w:tc>
      </w:tr>
      <w:tr w:rsidR="00E027A4" w:rsidRPr="00DF5042" w:rsidTr="00906932">
        <w:trPr>
          <w:trHeight w:val="812"/>
        </w:trPr>
        <w:tc>
          <w:tcPr>
            <w:tcW w:w="559" w:type="dxa"/>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3</w:t>
            </w:r>
          </w:p>
        </w:tc>
        <w:tc>
          <w:tcPr>
            <w:tcW w:w="2201"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Méthodologie proposée</w:t>
            </w:r>
          </w:p>
        </w:tc>
        <w:tc>
          <w:tcPr>
            <w:tcW w:w="883"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99" w:type="dxa"/>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Conformité avec les méthodologies prescrites par le guide d’évaluation du PNUD</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Conformité entre le calendrier et la méthodologie proposée</w:t>
            </w:r>
          </w:p>
        </w:tc>
        <w:tc>
          <w:tcPr>
            <w:tcW w:w="883" w:type="dxa"/>
            <w:vAlign w:val="center"/>
          </w:tcPr>
          <w:p w:rsidR="00E027A4" w:rsidRPr="00DF5042" w:rsidRDefault="00E027A4" w:rsidP="00E027A4">
            <w:pPr>
              <w:ind w:firstLine="0"/>
              <w:jc w:val="center"/>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29" w:type="dxa"/>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Approche , démarche de consultation des acteurs et parties prenantes, intégration du genre, mode de traitement des données et de rapportage etc.</w:t>
            </w:r>
          </w:p>
        </w:tc>
      </w:tr>
      <w:tr w:rsidR="00E027A4" w:rsidRPr="00DF5042" w:rsidTr="00906932">
        <w:tc>
          <w:tcPr>
            <w:tcW w:w="559" w:type="dxa"/>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5</w:t>
            </w:r>
          </w:p>
        </w:tc>
        <w:tc>
          <w:tcPr>
            <w:tcW w:w="2201"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Qualifications et compétences</w:t>
            </w:r>
          </w:p>
        </w:tc>
        <w:tc>
          <w:tcPr>
            <w:tcW w:w="883"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9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formations académiques pertinentes de troisième cycle en sciences économiques, sociales, politiques ou de développement, ou équivalent</w:t>
            </w:r>
          </w:p>
        </w:tc>
        <w:tc>
          <w:tcPr>
            <w:tcW w:w="883" w:type="dxa"/>
            <w:vAlign w:val="center"/>
          </w:tcPr>
          <w:p w:rsidR="00E027A4" w:rsidRPr="00DF5042" w:rsidRDefault="00E027A4" w:rsidP="00E027A4">
            <w:pPr>
              <w:ind w:firstLine="0"/>
              <w:jc w:val="center"/>
              <w:rPr>
                <w:rFonts w:ascii="Times New Roman" w:eastAsia="Calibri" w:hAnsi="Times New Roman"/>
                <w:sz w:val="20"/>
                <w:szCs w:val="20"/>
                <w:lang w:bidi="ar-SA"/>
              </w:rPr>
            </w:pPr>
            <w:r w:rsidRPr="00DF5042">
              <w:rPr>
                <w:rFonts w:ascii="Times New Roman" w:eastAsia="Calibri" w:hAnsi="Times New Roman"/>
                <w:sz w:val="20"/>
                <w:szCs w:val="20"/>
                <w:lang w:bidi="ar-SA"/>
              </w:rPr>
              <w:t>20</w:t>
            </w:r>
          </w:p>
        </w:tc>
        <w:tc>
          <w:tcPr>
            <w:tcW w:w="492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au moins une maitrise en économie ou sociologie  avec expérience en matière de gestion du développement</w:t>
            </w:r>
          </w:p>
        </w:tc>
      </w:tr>
      <w:tr w:rsidR="00E027A4" w:rsidRPr="00DF5042" w:rsidTr="00906932">
        <w:tc>
          <w:tcPr>
            <w:tcW w:w="559" w:type="dxa"/>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6</w:t>
            </w:r>
          </w:p>
        </w:tc>
        <w:tc>
          <w:tcPr>
            <w:tcW w:w="2201" w:type="dxa"/>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hAnsi="Times New Roman"/>
                <w:sz w:val="20"/>
                <w:szCs w:val="20"/>
                <w:lang w:bidi="ar-SA"/>
              </w:rPr>
              <w:t>Expérience de la conduite des évaluations à distance (considérée comme un atout)</w:t>
            </w:r>
          </w:p>
        </w:tc>
        <w:tc>
          <w:tcPr>
            <w:tcW w:w="883" w:type="dxa"/>
            <w:vAlign w:val="center"/>
          </w:tcPr>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10</w:t>
            </w:r>
          </w:p>
        </w:tc>
        <w:tc>
          <w:tcPr>
            <w:tcW w:w="499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Maitrise des outils de travail collaboratif (skype, zoom, teams, etc)</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Maitrise de la collecte de données à distance (google forms, survey monkey, typeform, wiki surveys, Open Data Kit, KoboCollect etc.)</w:t>
            </w:r>
          </w:p>
        </w:tc>
        <w:tc>
          <w:tcPr>
            <w:tcW w:w="883" w:type="dxa"/>
            <w:vAlign w:val="center"/>
          </w:tcPr>
          <w:p w:rsidR="00E027A4" w:rsidRPr="00DF5042" w:rsidRDefault="00E027A4" w:rsidP="00E027A4">
            <w:pPr>
              <w:ind w:firstLine="0"/>
              <w:jc w:val="center"/>
              <w:rPr>
                <w:rFonts w:ascii="Times New Roman" w:eastAsia="Calibri" w:hAnsi="Times New Roman"/>
                <w:sz w:val="20"/>
                <w:szCs w:val="20"/>
                <w:lang w:bidi="ar-SA"/>
              </w:rPr>
            </w:pPr>
            <w:r w:rsidRPr="00DF5042">
              <w:rPr>
                <w:rFonts w:ascii="Times New Roman" w:eastAsia="Calibri" w:hAnsi="Times New Roman"/>
                <w:sz w:val="20"/>
                <w:szCs w:val="20"/>
                <w:lang w:bidi="ar-SA"/>
              </w:rPr>
              <w:t>10</w:t>
            </w:r>
          </w:p>
        </w:tc>
        <w:tc>
          <w:tcPr>
            <w:tcW w:w="4929" w:type="dxa"/>
          </w:tcPr>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Maitrise des outils de travail collaboratif (skype, zoom, teams, etc)</w:t>
            </w:r>
          </w:p>
          <w:p w:rsidR="00E027A4" w:rsidRPr="00DF5042" w:rsidRDefault="00E027A4" w:rsidP="004720F2">
            <w:pPr>
              <w:numPr>
                <w:ilvl w:val="0"/>
                <w:numId w:val="55"/>
              </w:numPr>
              <w:spacing w:after="160" w:line="259" w:lineRule="auto"/>
              <w:jc w:val="both"/>
              <w:rPr>
                <w:rFonts w:ascii="Times New Roman" w:eastAsia="Calibri" w:hAnsi="Times New Roman"/>
                <w:sz w:val="20"/>
                <w:szCs w:val="20"/>
                <w:lang w:bidi="ar-SA"/>
              </w:rPr>
            </w:pPr>
            <w:r w:rsidRPr="00DF5042">
              <w:rPr>
                <w:rFonts w:ascii="Times New Roman" w:eastAsia="Calibri" w:hAnsi="Times New Roman"/>
                <w:sz w:val="20"/>
                <w:szCs w:val="20"/>
                <w:lang w:bidi="ar-SA"/>
              </w:rPr>
              <w:t>Maitrise de la collecte de données à distance (google forms, survey monkey, typeform, wiki surveys, Open Data Kit, KoboCollect etc.)</w:t>
            </w:r>
          </w:p>
        </w:tc>
      </w:tr>
      <w:tr w:rsidR="00E027A4" w:rsidRPr="00DF5042" w:rsidTr="00906932">
        <w:tc>
          <w:tcPr>
            <w:tcW w:w="2760" w:type="dxa"/>
            <w:gridSpan w:val="2"/>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TOTAL</w:t>
            </w:r>
          </w:p>
        </w:tc>
        <w:tc>
          <w:tcPr>
            <w:tcW w:w="883" w:type="dxa"/>
            <w:vAlign w:val="center"/>
          </w:tcPr>
          <w:p w:rsidR="00E027A4" w:rsidRPr="00DF5042" w:rsidRDefault="00E027A4" w:rsidP="00E027A4">
            <w:pPr>
              <w:ind w:firstLine="0"/>
              <w:jc w:val="both"/>
              <w:rPr>
                <w:rFonts w:ascii="Times New Roman" w:eastAsia="Calibri" w:hAnsi="Times New Roman"/>
                <w:b/>
                <w:sz w:val="20"/>
                <w:szCs w:val="20"/>
                <w:lang w:bidi="ar-SA"/>
              </w:rPr>
            </w:pPr>
            <w:r w:rsidRPr="00DF5042">
              <w:rPr>
                <w:rFonts w:ascii="Times New Roman" w:eastAsia="Calibri" w:hAnsi="Times New Roman"/>
                <w:b/>
                <w:sz w:val="20"/>
                <w:szCs w:val="20"/>
                <w:lang w:bidi="ar-SA"/>
              </w:rPr>
              <w:t>100</w:t>
            </w:r>
          </w:p>
        </w:tc>
        <w:tc>
          <w:tcPr>
            <w:tcW w:w="4999" w:type="dxa"/>
            <w:vAlign w:val="center"/>
          </w:tcPr>
          <w:p w:rsidR="00E027A4" w:rsidRPr="00DF5042" w:rsidRDefault="00E027A4" w:rsidP="00E027A4">
            <w:pPr>
              <w:ind w:firstLine="0"/>
              <w:jc w:val="both"/>
              <w:rPr>
                <w:rFonts w:ascii="Times New Roman" w:eastAsia="Calibri" w:hAnsi="Times New Roman"/>
                <w:b/>
                <w:sz w:val="20"/>
                <w:szCs w:val="20"/>
                <w:lang w:bidi="ar-SA"/>
              </w:rPr>
            </w:pPr>
          </w:p>
        </w:tc>
        <w:tc>
          <w:tcPr>
            <w:tcW w:w="883" w:type="dxa"/>
            <w:vAlign w:val="center"/>
          </w:tcPr>
          <w:p w:rsidR="00E027A4" w:rsidRPr="00DF5042" w:rsidRDefault="00E027A4" w:rsidP="00E027A4">
            <w:pPr>
              <w:ind w:firstLine="0"/>
              <w:jc w:val="center"/>
              <w:rPr>
                <w:rFonts w:ascii="Times New Roman" w:eastAsia="Calibri" w:hAnsi="Times New Roman"/>
                <w:b/>
                <w:sz w:val="20"/>
                <w:szCs w:val="20"/>
                <w:lang w:bidi="ar-SA"/>
              </w:rPr>
            </w:pPr>
            <w:r w:rsidRPr="00DF5042">
              <w:rPr>
                <w:rFonts w:ascii="Times New Roman" w:eastAsia="Calibri" w:hAnsi="Times New Roman"/>
                <w:b/>
                <w:sz w:val="20"/>
                <w:szCs w:val="20"/>
                <w:lang w:bidi="ar-SA"/>
              </w:rPr>
              <w:t>100</w:t>
            </w:r>
          </w:p>
        </w:tc>
        <w:tc>
          <w:tcPr>
            <w:tcW w:w="4929" w:type="dxa"/>
            <w:vAlign w:val="center"/>
          </w:tcPr>
          <w:p w:rsidR="00E027A4" w:rsidRPr="00DF5042" w:rsidRDefault="00E027A4" w:rsidP="00E027A4">
            <w:pPr>
              <w:ind w:firstLine="0"/>
              <w:jc w:val="both"/>
              <w:rPr>
                <w:rFonts w:ascii="Times New Roman" w:eastAsia="Calibri" w:hAnsi="Times New Roman"/>
                <w:b/>
                <w:sz w:val="20"/>
                <w:szCs w:val="20"/>
                <w:lang w:bidi="ar-SA"/>
              </w:rPr>
            </w:pPr>
          </w:p>
        </w:tc>
      </w:tr>
    </w:tbl>
    <w:p w:rsidR="00E027A4" w:rsidRPr="00DF5042" w:rsidRDefault="00E027A4" w:rsidP="004720F2">
      <w:pPr>
        <w:numPr>
          <w:ilvl w:val="0"/>
          <w:numId w:val="48"/>
        </w:numPr>
        <w:spacing w:after="160" w:line="259" w:lineRule="auto"/>
        <w:contextualSpacing/>
        <w:rPr>
          <w:rFonts w:ascii="Times New Roman" w:eastAsia="Calibri" w:hAnsi="Times New Roman"/>
          <w:sz w:val="20"/>
          <w:szCs w:val="20"/>
          <w:lang w:bidi="ar-SA"/>
        </w:rPr>
        <w:sectPr w:rsidR="00E027A4" w:rsidRPr="00DF5042" w:rsidSect="00906932">
          <w:pgSz w:w="16838" w:h="11906" w:orient="landscape"/>
          <w:pgMar w:top="1417" w:right="1417" w:bottom="1417" w:left="1417" w:header="708" w:footer="708" w:gutter="0"/>
          <w:cols w:space="708"/>
          <w:docGrid w:linePitch="360"/>
        </w:sect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Déontologie de l’évaluation</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consultants sont tenus de respecter les normes déontologiques les plus strictes et il leur sera demandé de signer un code de conduite à l’acceptation de la mission. Les évaluations du PNUD sont réalisées dans le respect des principes énoncés dans les Directives en matière d’éthique des évaluations du Groupe des Nations Unies pour l’évaluation (GNUE)</w:t>
      </w:r>
      <w:r w:rsidRPr="00DF5042">
        <w:rPr>
          <w:rFonts w:ascii="Times New Roman" w:eastAsia="Calibri" w:hAnsi="Times New Roman"/>
          <w:sz w:val="20"/>
          <w:szCs w:val="20"/>
          <w:vertAlign w:val="superscript"/>
          <w:lang w:bidi="ar-SA"/>
        </w:rPr>
        <w:t>12</w:t>
      </w:r>
      <w:r w:rsidRPr="00DF5042">
        <w:rPr>
          <w:rFonts w:ascii="Times New Roman" w:eastAsia="Calibri" w:hAnsi="Times New Roman"/>
          <w:sz w:val="20"/>
          <w:szCs w:val="20"/>
          <w:lang w:bidi="ar-SA"/>
        </w:rPr>
        <w:t>.</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Ainsi la présente évaluation sera réalisée dans le respect des principes énoncés dans les Directives éthiques pour l’évaluation du GNUE. Le consultant doit veiller à sauvegarder les droits et la confidentialité des personnes fournissant les informations, par des mesures pour garantir la conformité avec les codes juridiques régissant la collecte et la publication de données. Le consultant doit également assurer la sécurité des informations collectées et prévoir des protocoles permettant de garantir l’anonymat et la confidentialité des sources d’information lorsque cela est requis. Les connaissances et les données acquises au cours du processus d’évaluation doivent par ailleurs être utilisées pour l’évaluation uniquement, à l’exclusion de tout autre usage sans l’autorisation expresse du PNUD et de ses partenaires ».</w:t>
      </w:r>
    </w:p>
    <w:p w:rsidR="00E027A4" w:rsidRPr="00DF5042" w:rsidRDefault="00E027A4" w:rsidP="00E027A4">
      <w:pPr>
        <w:autoSpaceDE w:val="0"/>
        <w:autoSpaceDN w:val="0"/>
        <w:adjustRightInd w:val="0"/>
        <w:ind w:left="360" w:firstLine="0"/>
        <w:jc w:val="both"/>
        <w:rPr>
          <w:rFonts w:ascii="Times New Roman" w:eastAsia="Calibri" w:hAnsi="Times New Roman"/>
          <w:color w:val="FF0000"/>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Modalités d’exécution</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 xml:space="preserve">Le processus de </w:t>
      </w:r>
      <w:r w:rsidRPr="00DF5042">
        <w:rPr>
          <w:rFonts w:ascii="Times New Roman" w:eastAsia="Calibri" w:hAnsi="Times New Roman"/>
          <w:b/>
          <w:bCs/>
          <w:sz w:val="20"/>
          <w:szCs w:val="20"/>
          <w:lang w:bidi="ar-SA"/>
        </w:rPr>
        <w:t>l’évaluation placé sous l’autorité du Représentant Résident du PNUD</w:t>
      </w:r>
      <w:r w:rsidRPr="00DF5042">
        <w:rPr>
          <w:rFonts w:ascii="Times New Roman" w:eastAsia="Calibri" w:hAnsi="Times New Roman"/>
          <w:sz w:val="20"/>
          <w:szCs w:val="20"/>
          <w:lang w:bidi="ar-SA"/>
        </w:rPr>
        <w:t>, sera encadré par plusieurs acteurs à savoir :</w:t>
      </w:r>
    </w:p>
    <w:p w:rsidR="00E027A4" w:rsidRPr="00DF5042" w:rsidRDefault="00E027A4" w:rsidP="004720F2">
      <w:pPr>
        <w:numPr>
          <w:ilvl w:val="0"/>
          <w:numId w:val="50"/>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b/>
          <w:bCs/>
          <w:sz w:val="20"/>
          <w:szCs w:val="20"/>
          <w:lang w:bidi="ar-SA"/>
        </w:rPr>
        <w:t>Le responsable de l’évaluation</w:t>
      </w:r>
      <w:r w:rsidRPr="00DF5042">
        <w:rPr>
          <w:rFonts w:ascii="Times New Roman" w:eastAsia="Calibri" w:hAnsi="Times New Roman"/>
          <w:sz w:val="20"/>
          <w:szCs w:val="20"/>
          <w:lang w:bidi="ar-SA"/>
        </w:rPr>
        <w:t> : l’expert en appui au suivi et à l’évaluation du CPD au PMSU/PNUD</w:t>
      </w:r>
    </w:p>
    <w:p w:rsidR="00E027A4" w:rsidRPr="00DF5042" w:rsidRDefault="00E027A4" w:rsidP="004720F2">
      <w:pPr>
        <w:numPr>
          <w:ilvl w:val="0"/>
          <w:numId w:val="50"/>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b/>
          <w:bCs/>
          <w:sz w:val="20"/>
          <w:szCs w:val="20"/>
          <w:lang w:bidi="ar-SA"/>
        </w:rPr>
        <w:t>Les points focaux de l’évaluation</w:t>
      </w:r>
      <w:r w:rsidRPr="00DF5042">
        <w:rPr>
          <w:rFonts w:ascii="Times New Roman" w:eastAsia="Calibri" w:hAnsi="Times New Roman"/>
          <w:sz w:val="20"/>
          <w:szCs w:val="20"/>
          <w:lang w:bidi="ar-SA"/>
        </w:rPr>
        <w:t> : il s’agit de l’expert en appui au suivi et à l’évaluation du CPD au PMSU/PNUD et le responsable de suivi et d’évaluation au sein de l’UGC. Ils assisteront au besoin les évaluateurs dans la conduite des visites de terrain et l’organisation des rencontres. Une réunion de briefing sera tenue en début de mission et d’autres réunions dont la périodicité devra être définie lors de la réunion du briefing et au vu de l’agenda de l’équipe d’évaluateurs.</w:t>
      </w:r>
    </w:p>
    <w:p w:rsidR="00E027A4" w:rsidRPr="00DF5042" w:rsidRDefault="00E027A4" w:rsidP="004720F2">
      <w:pPr>
        <w:numPr>
          <w:ilvl w:val="0"/>
          <w:numId w:val="50"/>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b/>
          <w:bCs/>
          <w:sz w:val="20"/>
          <w:szCs w:val="20"/>
          <w:lang w:bidi="ar-SA"/>
        </w:rPr>
        <w:t>Le groupe de référence</w:t>
      </w:r>
      <w:r w:rsidRPr="00DF5042">
        <w:rPr>
          <w:rFonts w:ascii="Times New Roman" w:eastAsia="Calibri" w:hAnsi="Times New Roman"/>
          <w:sz w:val="20"/>
          <w:szCs w:val="20"/>
          <w:lang w:bidi="ar-SA"/>
        </w:rPr>
        <w:t xml:space="preserve"> : Pour faciliter le processus d’évaluation, un groupe de référence PNUD-Gouvernement sera mis en place et sera composé du Représentant Résident Adjoint du PNUD, de l’Economiste Principal du PNUD, de l’Economiste National du PNUD, des Team Leaders des deux portefeuilles, du Programme Management Analyst/PMSU du PNUD, de la chargée de communication/capitalisation, du Coordonnateur de l’UGC-UNSDCF,  des directeurs nationaux des projets et de personnes ressources (BCR, BEPPAAG, etc.). Le groupe de référence validera le rapport initial de l’équipe d’évaluation. Il aidera à identifier les partenaires clés à interviewer par l’équipe d’évaluation. Toutefois l’évaluation sera pleinement indépendante et l’équipe d’évaluation va déterminer en toute flexibilité la meilleure approche dans la collecte et l’analyse des données pour l’évaluation. Le groupe de référence va aider à connecter l’équipe d’évaluation avec les unités du programme, la direction du PNUD, les autorités nationales à divers niveaux, le Comité d’Orientation et de Pilotage du CPD, les Comités de Pilotages des Programmes Cadres, les équipes de projets et les principales parties prenantes. De plus, ce groupe va apporter un appui substantif et logistique à l’équipe d’évaluation, et assurer un processus participatif de l’évaluation et les commentaires sur le rapport. </w:t>
      </w:r>
    </w:p>
    <w:p w:rsidR="00E027A4" w:rsidRPr="00DF5042" w:rsidRDefault="00E027A4" w:rsidP="00E027A4">
      <w:pPr>
        <w:ind w:firstLine="0"/>
        <w:rPr>
          <w:rFonts w:ascii="Times New Roman" w:eastAsia="Calibri" w:hAnsi="Times New Roman"/>
          <w:color w:val="FF0000"/>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Chronogramme du processus d’évaluation</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durée d’exécution de cette évaluation est de 35 jours ouvrés répartis sur 08 semaines.</w:t>
      </w:r>
    </w:p>
    <w:p w:rsidR="00E027A4" w:rsidRPr="00DF5042" w:rsidRDefault="00E027A4" w:rsidP="00E027A4">
      <w:pPr>
        <w:ind w:firstLine="0"/>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calendrier indicatif d’exécution se présente comme suit :</w:t>
      </w:r>
    </w:p>
    <w:tbl>
      <w:tblPr>
        <w:tblStyle w:val="Grilledutableau3"/>
        <w:tblW w:w="10060" w:type="dxa"/>
        <w:jc w:val="center"/>
        <w:tblLook w:val="04A0"/>
      </w:tblPr>
      <w:tblGrid>
        <w:gridCol w:w="2405"/>
        <w:gridCol w:w="990"/>
        <w:gridCol w:w="2339"/>
        <w:gridCol w:w="1488"/>
        <w:gridCol w:w="2838"/>
      </w:tblGrid>
      <w:tr w:rsidR="00E027A4" w:rsidRPr="00DF5042" w:rsidTr="00906932">
        <w:trPr>
          <w:jc w:val="center"/>
        </w:trPr>
        <w:tc>
          <w:tcPr>
            <w:tcW w:w="2405" w:type="dxa"/>
          </w:tcPr>
          <w:p w:rsidR="00E027A4" w:rsidRPr="00DF5042" w:rsidRDefault="00E027A4" w:rsidP="00E027A4">
            <w:pPr>
              <w:autoSpaceDE w:val="0"/>
              <w:autoSpaceDN w:val="0"/>
              <w:adjustRightInd w:val="0"/>
              <w:ind w:firstLine="0"/>
              <w:jc w:val="center"/>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Etapes</w:t>
            </w:r>
          </w:p>
        </w:tc>
        <w:tc>
          <w:tcPr>
            <w:tcW w:w="990" w:type="dxa"/>
          </w:tcPr>
          <w:p w:rsidR="00E027A4" w:rsidRPr="00DF5042" w:rsidRDefault="00E027A4" w:rsidP="00E027A4">
            <w:pPr>
              <w:autoSpaceDE w:val="0"/>
              <w:autoSpaceDN w:val="0"/>
              <w:adjustRightInd w:val="0"/>
              <w:ind w:firstLine="0"/>
              <w:jc w:val="center"/>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Délai</w:t>
            </w:r>
          </w:p>
        </w:tc>
        <w:tc>
          <w:tcPr>
            <w:tcW w:w="2339" w:type="dxa"/>
          </w:tcPr>
          <w:p w:rsidR="00E027A4" w:rsidRPr="00DF5042" w:rsidRDefault="00E027A4" w:rsidP="00E027A4">
            <w:pPr>
              <w:autoSpaceDE w:val="0"/>
              <w:autoSpaceDN w:val="0"/>
              <w:adjustRightInd w:val="0"/>
              <w:ind w:firstLine="0"/>
              <w:jc w:val="center"/>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Livrables</w:t>
            </w:r>
          </w:p>
        </w:tc>
        <w:tc>
          <w:tcPr>
            <w:tcW w:w="1488" w:type="dxa"/>
          </w:tcPr>
          <w:p w:rsidR="00E027A4" w:rsidRPr="00DF5042" w:rsidRDefault="00E027A4" w:rsidP="00E027A4">
            <w:pPr>
              <w:autoSpaceDE w:val="0"/>
              <w:autoSpaceDN w:val="0"/>
              <w:adjustRightInd w:val="0"/>
              <w:ind w:firstLine="0"/>
              <w:jc w:val="center"/>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Entité responsable</w:t>
            </w:r>
          </w:p>
        </w:tc>
        <w:tc>
          <w:tcPr>
            <w:tcW w:w="2838" w:type="dxa"/>
          </w:tcPr>
          <w:p w:rsidR="00E027A4" w:rsidRPr="00DF5042" w:rsidRDefault="00E027A4" w:rsidP="00E027A4">
            <w:pPr>
              <w:autoSpaceDE w:val="0"/>
              <w:autoSpaceDN w:val="0"/>
              <w:adjustRightInd w:val="0"/>
              <w:ind w:firstLine="0"/>
              <w:jc w:val="center"/>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Entité impliquée</w:t>
            </w:r>
          </w:p>
        </w:tc>
      </w:tr>
      <w:tr w:rsidR="00E027A4" w:rsidRPr="00DF5042" w:rsidTr="00906932">
        <w:trPr>
          <w:jc w:val="center"/>
        </w:trPr>
        <w:tc>
          <w:tcPr>
            <w:tcW w:w="2405"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Étape 1 : Examen documentaire et rapport de démarrage</w:t>
            </w:r>
          </w:p>
        </w:tc>
        <w:tc>
          <w:tcPr>
            <w:tcW w:w="990"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7 jours</w:t>
            </w:r>
          </w:p>
        </w:tc>
        <w:tc>
          <w:tcPr>
            <w:tcW w:w="2339"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Rapport de démarrage</w:t>
            </w:r>
          </w:p>
        </w:tc>
        <w:tc>
          <w:tcPr>
            <w:tcW w:w="148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Equipe d’évaluation</w:t>
            </w:r>
          </w:p>
        </w:tc>
        <w:tc>
          <w:tcPr>
            <w:tcW w:w="283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Responsable de l’évaluation</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Points focaux</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Groupe de référence</w:t>
            </w:r>
          </w:p>
        </w:tc>
      </w:tr>
      <w:tr w:rsidR="00E027A4" w:rsidRPr="00DF5042" w:rsidTr="00906932">
        <w:trPr>
          <w:jc w:val="center"/>
        </w:trPr>
        <w:tc>
          <w:tcPr>
            <w:tcW w:w="2405"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Étape 2 : Mission de collecte des données</w:t>
            </w:r>
          </w:p>
        </w:tc>
        <w:tc>
          <w:tcPr>
            <w:tcW w:w="990"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16 jours</w:t>
            </w:r>
          </w:p>
        </w:tc>
        <w:tc>
          <w:tcPr>
            <w:tcW w:w="2339" w:type="dxa"/>
          </w:tcPr>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Aide-mémoire</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sz w:val="20"/>
                <w:szCs w:val="20"/>
                <w:lang w:bidi="ar-SA"/>
              </w:rPr>
              <w:t>Présentation des premiers résultats sur la base des données collectées et des informations analytiques</w:t>
            </w:r>
          </w:p>
        </w:tc>
        <w:tc>
          <w:tcPr>
            <w:tcW w:w="148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Equipe d’évaluation</w:t>
            </w:r>
          </w:p>
        </w:tc>
        <w:tc>
          <w:tcPr>
            <w:tcW w:w="283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Points focaux</w:t>
            </w:r>
          </w:p>
        </w:tc>
      </w:tr>
      <w:tr w:rsidR="00E027A4" w:rsidRPr="00DF5042" w:rsidTr="00906932">
        <w:trPr>
          <w:jc w:val="center"/>
        </w:trPr>
        <w:tc>
          <w:tcPr>
            <w:tcW w:w="2405"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Etape 3 : Préparation et soumission au PNUD du premier draft du rapport d’évaluation pour commentaires et contributions</w:t>
            </w:r>
          </w:p>
        </w:tc>
        <w:tc>
          <w:tcPr>
            <w:tcW w:w="990"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5 jours</w:t>
            </w:r>
          </w:p>
        </w:tc>
        <w:tc>
          <w:tcPr>
            <w:tcW w:w="2339"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Draft du rapport d’évaluation</w:t>
            </w:r>
          </w:p>
        </w:tc>
        <w:tc>
          <w:tcPr>
            <w:tcW w:w="148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Equipe d’évaluation</w:t>
            </w:r>
          </w:p>
        </w:tc>
        <w:tc>
          <w:tcPr>
            <w:tcW w:w="283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Responsable de l’évaluation</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Points focaux</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Groupe de référence</w:t>
            </w:r>
          </w:p>
        </w:tc>
      </w:tr>
      <w:tr w:rsidR="00E027A4" w:rsidRPr="00DF5042" w:rsidTr="00906932">
        <w:trPr>
          <w:jc w:val="center"/>
        </w:trPr>
        <w:tc>
          <w:tcPr>
            <w:tcW w:w="2405"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 xml:space="preserve">Etape 4 : </w:t>
            </w:r>
            <w:r w:rsidRPr="00DF5042">
              <w:rPr>
                <w:rFonts w:ascii="Times New Roman" w:hAnsi="Times New Roman"/>
                <w:sz w:val="20"/>
                <w:szCs w:val="20"/>
                <w:lang w:bidi="ar-SA"/>
              </w:rPr>
              <w:t>Réunion des parties prenantes pour examen et validation du rapport</w:t>
            </w:r>
          </w:p>
        </w:tc>
        <w:tc>
          <w:tcPr>
            <w:tcW w:w="990"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1 jour</w:t>
            </w:r>
          </w:p>
        </w:tc>
        <w:tc>
          <w:tcPr>
            <w:tcW w:w="2339"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Draft du rapport d’évaluation</w:t>
            </w:r>
          </w:p>
        </w:tc>
        <w:tc>
          <w:tcPr>
            <w:tcW w:w="148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Equipe d’évaluation</w:t>
            </w:r>
          </w:p>
        </w:tc>
        <w:tc>
          <w:tcPr>
            <w:tcW w:w="283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Responsable de l’évaluation</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Points focaux</w:t>
            </w:r>
          </w:p>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Groupe de référence</w:t>
            </w:r>
          </w:p>
        </w:tc>
      </w:tr>
      <w:tr w:rsidR="00E027A4" w:rsidRPr="00DF5042" w:rsidTr="00906932">
        <w:trPr>
          <w:jc w:val="center"/>
        </w:trPr>
        <w:tc>
          <w:tcPr>
            <w:tcW w:w="2405"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Etape 5 : Finalisation et soumission du rapport final sur la base des commentaires reçus</w:t>
            </w:r>
          </w:p>
        </w:tc>
        <w:tc>
          <w:tcPr>
            <w:tcW w:w="990"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6 jours</w:t>
            </w:r>
          </w:p>
        </w:tc>
        <w:tc>
          <w:tcPr>
            <w:tcW w:w="2339" w:type="dxa"/>
          </w:tcPr>
          <w:p w:rsidR="00E027A4" w:rsidRPr="00DF5042" w:rsidRDefault="00E027A4" w:rsidP="00E027A4">
            <w:pPr>
              <w:autoSpaceDE w:val="0"/>
              <w:autoSpaceDN w:val="0"/>
              <w:adjustRightInd w:val="0"/>
              <w:ind w:firstLine="0"/>
              <w:jc w:val="both"/>
              <w:rPr>
                <w:rFonts w:ascii="Times New Roman" w:hAnsi="Times New Roman"/>
                <w:bCs/>
                <w:sz w:val="20"/>
                <w:szCs w:val="20"/>
                <w:lang w:bidi="ar-SA"/>
              </w:rPr>
            </w:pPr>
            <w:r w:rsidRPr="00DF5042">
              <w:rPr>
                <w:rFonts w:ascii="Times New Roman" w:hAnsi="Times New Roman"/>
                <w:bCs/>
                <w:sz w:val="20"/>
                <w:szCs w:val="20"/>
                <w:lang w:bidi="ar-SA"/>
              </w:rPr>
              <w:t>Rapport final</w:t>
            </w:r>
          </w:p>
          <w:p w:rsidR="00E027A4" w:rsidRPr="00DF5042" w:rsidRDefault="00E027A4" w:rsidP="00E027A4">
            <w:pPr>
              <w:autoSpaceDE w:val="0"/>
              <w:autoSpaceDN w:val="0"/>
              <w:adjustRightInd w:val="0"/>
              <w:ind w:firstLine="0"/>
              <w:jc w:val="both"/>
              <w:rPr>
                <w:rFonts w:ascii="Times New Roman" w:hAnsi="Times New Roman"/>
                <w:bCs/>
                <w:sz w:val="20"/>
                <w:szCs w:val="20"/>
                <w:lang w:bidi="ar-SA"/>
              </w:rPr>
            </w:pPr>
          </w:p>
          <w:p w:rsidR="00E027A4" w:rsidRPr="00DF5042" w:rsidRDefault="00E027A4" w:rsidP="00E027A4">
            <w:pPr>
              <w:autoSpaceDE w:val="0"/>
              <w:autoSpaceDN w:val="0"/>
              <w:adjustRightInd w:val="0"/>
              <w:ind w:firstLine="0"/>
              <w:jc w:val="both"/>
              <w:rPr>
                <w:rFonts w:ascii="Times New Roman" w:hAnsi="Times New Roman"/>
                <w:bCs/>
                <w:color w:val="272627"/>
                <w:sz w:val="20"/>
                <w:szCs w:val="20"/>
                <w:lang w:bidi="ar-SA"/>
              </w:rPr>
            </w:pPr>
            <w:r w:rsidRPr="00DF5042">
              <w:rPr>
                <w:rFonts w:ascii="Times New Roman" w:hAnsi="Times New Roman"/>
                <w:bCs/>
                <w:sz w:val="20"/>
                <w:szCs w:val="20"/>
                <w:lang w:bidi="ar-SA"/>
              </w:rPr>
              <w:t>Piste d’audit</w:t>
            </w:r>
          </w:p>
        </w:tc>
        <w:tc>
          <w:tcPr>
            <w:tcW w:w="148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r w:rsidRPr="00DF5042">
              <w:rPr>
                <w:rFonts w:ascii="Times New Roman" w:hAnsi="Times New Roman"/>
                <w:color w:val="272627"/>
                <w:sz w:val="20"/>
                <w:szCs w:val="20"/>
                <w:lang w:bidi="ar-SA"/>
              </w:rPr>
              <w:t>Equipe d’évaluation</w:t>
            </w:r>
          </w:p>
        </w:tc>
        <w:tc>
          <w:tcPr>
            <w:tcW w:w="2838" w:type="dxa"/>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p>
        </w:tc>
      </w:tr>
      <w:tr w:rsidR="00E027A4" w:rsidRPr="00DF5042" w:rsidTr="00E027A4">
        <w:trPr>
          <w:jc w:val="center"/>
        </w:trPr>
        <w:tc>
          <w:tcPr>
            <w:tcW w:w="2405" w:type="dxa"/>
          </w:tcPr>
          <w:p w:rsidR="00E027A4" w:rsidRPr="00DF5042" w:rsidRDefault="00E027A4" w:rsidP="00E027A4">
            <w:pPr>
              <w:autoSpaceDE w:val="0"/>
              <w:autoSpaceDN w:val="0"/>
              <w:adjustRightInd w:val="0"/>
              <w:ind w:firstLine="0"/>
              <w:jc w:val="both"/>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Nombre total de jours</w:t>
            </w:r>
          </w:p>
        </w:tc>
        <w:tc>
          <w:tcPr>
            <w:tcW w:w="990" w:type="dxa"/>
          </w:tcPr>
          <w:p w:rsidR="00E027A4" w:rsidRPr="00DF5042" w:rsidRDefault="00E027A4" w:rsidP="00E027A4">
            <w:pPr>
              <w:autoSpaceDE w:val="0"/>
              <w:autoSpaceDN w:val="0"/>
              <w:adjustRightInd w:val="0"/>
              <w:ind w:firstLine="0"/>
              <w:jc w:val="both"/>
              <w:rPr>
                <w:rFonts w:ascii="Times New Roman" w:hAnsi="Times New Roman"/>
                <w:b/>
                <w:bCs/>
                <w:color w:val="272627"/>
                <w:sz w:val="20"/>
                <w:szCs w:val="20"/>
                <w:lang w:bidi="ar-SA"/>
              </w:rPr>
            </w:pPr>
            <w:r w:rsidRPr="00DF5042">
              <w:rPr>
                <w:rFonts w:ascii="Times New Roman" w:hAnsi="Times New Roman"/>
                <w:b/>
                <w:bCs/>
                <w:color w:val="272627"/>
                <w:sz w:val="20"/>
                <w:szCs w:val="20"/>
                <w:lang w:bidi="ar-SA"/>
              </w:rPr>
              <w:t>35 jours</w:t>
            </w:r>
          </w:p>
        </w:tc>
        <w:tc>
          <w:tcPr>
            <w:tcW w:w="2339" w:type="dxa"/>
            <w:shd w:val="clear" w:color="auto" w:fill="808080"/>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p>
        </w:tc>
        <w:tc>
          <w:tcPr>
            <w:tcW w:w="1488" w:type="dxa"/>
            <w:shd w:val="clear" w:color="auto" w:fill="808080"/>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p>
        </w:tc>
        <w:tc>
          <w:tcPr>
            <w:tcW w:w="2838" w:type="dxa"/>
            <w:shd w:val="clear" w:color="auto" w:fill="808080"/>
          </w:tcPr>
          <w:p w:rsidR="00E027A4" w:rsidRPr="00DF5042" w:rsidRDefault="00E027A4" w:rsidP="00E027A4">
            <w:pPr>
              <w:autoSpaceDE w:val="0"/>
              <w:autoSpaceDN w:val="0"/>
              <w:adjustRightInd w:val="0"/>
              <w:ind w:firstLine="0"/>
              <w:jc w:val="both"/>
              <w:rPr>
                <w:rFonts w:ascii="Times New Roman" w:hAnsi="Times New Roman"/>
                <w:color w:val="272627"/>
                <w:sz w:val="20"/>
                <w:szCs w:val="20"/>
                <w:lang w:bidi="ar-SA"/>
              </w:rPr>
            </w:pPr>
          </w:p>
        </w:tc>
      </w:tr>
    </w:tbl>
    <w:p w:rsidR="00E027A4" w:rsidRPr="00DF5042" w:rsidRDefault="00E027A4" w:rsidP="00E027A4">
      <w:pPr>
        <w:ind w:firstLine="0"/>
        <w:rPr>
          <w:rFonts w:ascii="Times New Roman" w:eastAsia="Calibri" w:hAnsi="Times New Roman"/>
          <w:color w:val="FF0000"/>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Modalités de paiement et spécifications</w:t>
      </w:r>
    </w:p>
    <w:p w:rsidR="00E027A4" w:rsidRPr="00DF5042" w:rsidRDefault="00E027A4" w:rsidP="00E027A4">
      <w:pPr>
        <w:widowControl w:val="0"/>
        <w:tabs>
          <w:tab w:val="left" w:pos="680"/>
          <w:tab w:val="left" w:pos="1060"/>
        </w:tabs>
        <w:ind w:left="360" w:hanging="360"/>
        <w:jc w:val="both"/>
        <w:rPr>
          <w:rFonts w:ascii="Times New Roman" w:hAnsi="Times New Roman"/>
          <w:bCs/>
          <w:snapToGrid w:val="0"/>
          <w:sz w:val="20"/>
          <w:szCs w:val="20"/>
          <w:lang w:bidi="ar-SA"/>
        </w:rPr>
      </w:pPr>
      <w:r w:rsidRPr="00DF5042">
        <w:rPr>
          <w:rFonts w:ascii="Times New Roman" w:hAnsi="Times New Roman"/>
          <w:bCs/>
          <w:snapToGrid w:val="0"/>
          <w:sz w:val="20"/>
          <w:szCs w:val="20"/>
          <w:lang w:bidi="ar-SA"/>
        </w:rPr>
        <w:t>Le paiement des consultants se fera comme suit :</w:t>
      </w:r>
    </w:p>
    <w:p w:rsidR="00E027A4" w:rsidRPr="00DF5042" w:rsidRDefault="00E027A4" w:rsidP="004720F2">
      <w:pPr>
        <w:widowControl w:val="0"/>
        <w:numPr>
          <w:ilvl w:val="0"/>
          <w:numId w:val="50"/>
        </w:numPr>
        <w:tabs>
          <w:tab w:val="left" w:pos="680"/>
          <w:tab w:val="left" w:pos="1060"/>
        </w:tabs>
        <w:spacing w:after="160" w:line="259" w:lineRule="auto"/>
        <w:jc w:val="both"/>
        <w:rPr>
          <w:rFonts w:ascii="Times New Roman" w:hAnsi="Times New Roman"/>
          <w:bCs/>
          <w:snapToGrid w:val="0"/>
          <w:sz w:val="20"/>
          <w:szCs w:val="20"/>
          <w:lang w:bidi="ar-SA"/>
        </w:rPr>
      </w:pPr>
      <w:r w:rsidRPr="00DF5042">
        <w:rPr>
          <w:rFonts w:ascii="Times New Roman" w:hAnsi="Times New Roman"/>
          <w:bCs/>
          <w:snapToGrid w:val="0"/>
          <w:sz w:val="20"/>
          <w:szCs w:val="20"/>
          <w:lang w:bidi="ar-SA"/>
        </w:rPr>
        <w:t>20% du paiement après approbation du rapport de démarrage ;</w:t>
      </w:r>
    </w:p>
    <w:p w:rsidR="00E027A4" w:rsidRPr="00DF5042" w:rsidRDefault="00E027A4" w:rsidP="004720F2">
      <w:pPr>
        <w:widowControl w:val="0"/>
        <w:numPr>
          <w:ilvl w:val="0"/>
          <w:numId w:val="50"/>
        </w:numPr>
        <w:tabs>
          <w:tab w:val="left" w:pos="680"/>
          <w:tab w:val="left" w:pos="1060"/>
        </w:tabs>
        <w:spacing w:after="160" w:line="259" w:lineRule="auto"/>
        <w:jc w:val="both"/>
        <w:rPr>
          <w:rFonts w:ascii="Times New Roman" w:hAnsi="Times New Roman"/>
          <w:bCs/>
          <w:snapToGrid w:val="0"/>
          <w:sz w:val="20"/>
          <w:szCs w:val="20"/>
          <w:lang w:bidi="ar-SA"/>
        </w:rPr>
      </w:pPr>
      <w:r w:rsidRPr="00DF5042">
        <w:rPr>
          <w:rFonts w:ascii="Times New Roman" w:hAnsi="Times New Roman"/>
          <w:bCs/>
          <w:snapToGrid w:val="0"/>
          <w:sz w:val="20"/>
          <w:szCs w:val="20"/>
          <w:lang w:bidi="ar-SA"/>
        </w:rPr>
        <w:t>30% après la présentation du projet de rapport d’évaluation à mi-parcours ;</w:t>
      </w:r>
    </w:p>
    <w:p w:rsidR="00E027A4" w:rsidRPr="00DF5042" w:rsidRDefault="00E027A4" w:rsidP="004720F2">
      <w:pPr>
        <w:widowControl w:val="0"/>
        <w:numPr>
          <w:ilvl w:val="0"/>
          <w:numId w:val="50"/>
        </w:numPr>
        <w:tabs>
          <w:tab w:val="left" w:pos="680"/>
          <w:tab w:val="left" w:pos="1060"/>
        </w:tabs>
        <w:spacing w:after="160" w:line="259" w:lineRule="auto"/>
        <w:jc w:val="both"/>
        <w:rPr>
          <w:rFonts w:ascii="Times New Roman" w:hAnsi="Times New Roman"/>
          <w:bCs/>
          <w:snapToGrid w:val="0"/>
          <w:sz w:val="20"/>
          <w:szCs w:val="20"/>
          <w:lang w:bidi="ar-SA"/>
        </w:rPr>
      </w:pPr>
      <w:r w:rsidRPr="00DF5042">
        <w:rPr>
          <w:rFonts w:ascii="Times New Roman" w:hAnsi="Times New Roman"/>
          <w:bCs/>
          <w:snapToGrid w:val="0"/>
          <w:sz w:val="20"/>
          <w:szCs w:val="20"/>
          <w:lang w:bidi="ar-SA"/>
        </w:rPr>
        <w:t>50% après le dépôt du rapport d’évaluation à mi-parcours.</w:t>
      </w:r>
    </w:p>
    <w:p w:rsidR="00E027A4" w:rsidRPr="00DF5042" w:rsidRDefault="00E027A4" w:rsidP="00E027A4">
      <w:pPr>
        <w:widowControl w:val="0"/>
        <w:tabs>
          <w:tab w:val="left" w:pos="680"/>
          <w:tab w:val="left" w:pos="1060"/>
        </w:tabs>
        <w:ind w:left="360" w:hanging="360"/>
        <w:jc w:val="both"/>
        <w:rPr>
          <w:rFonts w:ascii="Times New Roman" w:hAnsi="Times New Roman"/>
          <w:bCs/>
          <w:snapToGrid w:val="0"/>
          <w:sz w:val="20"/>
          <w:szCs w:val="20"/>
          <w:lang w:bidi="ar-SA"/>
        </w:rPr>
      </w:pPr>
      <w:r w:rsidRPr="00DF5042">
        <w:rPr>
          <w:rFonts w:ascii="Times New Roman" w:hAnsi="Times New Roman"/>
          <w:bCs/>
          <w:snapToGrid w:val="0"/>
          <w:sz w:val="20"/>
          <w:szCs w:val="20"/>
          <w:lang w:bidi="ar-SA"/>
        </w:rPr>
        <w:t xml:space="preserve">Ou, conformément à ce qui aura été convenu entre l’Unité mandatrice et l’équipe chargée de l’évaluation à mi-parcours. </w:t>
      </w:r>
    </w:p>
    <w:p w:rsidR="00E027A4" w:rsidRPr="00DF5042" w:rsidRDefault="00E027A4" w:rsidP="00E027A4">
      <w:pPr>
        <w:widowControl w:val="0"/>
        <w:tabs>
          <w:tab w:val="left" w:pos="680"/>
          <w:tab w:val="left" w:pos="1060"/>
        </w:tabs>
        <w:ind w:left="360" w:hanging="360"/>
        <w:jc w:val="both"/>
        <w:rPr>
          <w:rFonts w:ascii="Times New Roman" w:hAnsi="Times New Roman"/>
          <w:bCs/>
          <w:snapToGrid w:val="0"/>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 xml:space="preserve">Processus de présentation des candidatures </w:t>
      </w:r>
      <w:r w:rsidRPr="00DF5042">
        <w:rPr>
          <w:rFonts w:ascii="Times New Roman" w:eastAsia="Calibri" w:hAnsi="Times New Roman"/>
          <w:b/>
          <w:sz w:val="20"/>
          <w:szCs w:val="20"/>
          <w:vertAlign w:val="superscript"/>
          <w:lang w:bidi="ar-SA"/>
        </w:rPr>
        <w:footnoteReference w:id="13"/>
      </w:r>
    </w:p>
    <w:p w:rsidR="00E027A4" w:rsidRPr="00DF5042" w:rsidRDefault="00E027A4" w:rsidP="00E027A4">
      <w:pPr>
        <w:widowControl w:val="0"/>
        <w:ind w:firstLine="0"/>
        <w:jc w:val="both"/>
        <w:rPr>
          <w:rFonts w:ascii="Times New Roman" w:hAnsi="Times New Roman"/>
          <w:b/>
          <w:bCs/>
          <w:snapToGrid w:val="0"/>
          <w:sz w:val="20"/>
          <w:szCs w:val="20"/>
          <w:lang w:bidi="ar-SA"/>
        </w:rPr>
      </w:pPr>
      <w:r w:rsidRPr="00DF5042">
        <w:rPr>
          <w:rFonts w:ascii="Times New Roman" w:hAnsi="Times New Roman"/>
          <w:b/>
          <w:bCs/>
          <w:snapToGrid w:val="0"/>
          <w:sz w:val="20"/>
          <w:szCs w:val="20"/>
          <w:lang w:bidi="ar-SA"/>
        </w:rPr>
        <w:t xml:space="preserve">Processus recommandé de présentation des propositions :  </w:t>
      </w:r>
    </w:p>
    <w:p w:rsidR="00E027A4" w:rsidRPr="00DF5042" w:rsidRDefault="00E027A4" w:rsidP="004720F2">
      <w:pPr>
        <w:numPr>
          <w:ilvl w:val="0"/>
          <w:numId w:val="58"/>
        </w:numPr>
        <w:autoSpaceDE w:val="0"/>
        <w:autoSpaceDN w:val="0"/>
        <w:adjustRightInd w:val="0"/>
        <w:spacing w:after="160" w:line="259" w:lineRule="auto"/>
        <w:ind w:left="360"/>
        <w:jc w:val="both"/>
        <w:rPr>
          <w:rFonts w:ascii="Times New Roman" w:eastAsia="Calibri" w:hAnsi="Times New Roman"/>
          <w:sz w:val="20"/>
          <w:szCs w:val="20"/>
          <w:lang w:bidi="ar-SA"/>
        </w:rPr>
      </w:pPr>
      <w:r w:rsidRPr="00DF5042">
        <w:rPr>
          <w:rFonts w:ascii="Times New Roman" w:eastAsia="Calibri" w:hAnsi="Times New Roman"/>
          <w:b/>
          <w:sz w:val="20"/>
          <w:szCs w:val="20"/>
          <w:lang w:bidi="ar-SA"/>
        </w:rPr>
        <w:t xml:space="preserve">Lettre confirmant la manifestation d’intérêt et la disponibilité </w:t>
      </w:r>
      <w:r w:rsidRPr="00DF5042">
        <w:rPr>
          <w:rFonts w:ascii="Times New Roman" w:eastAsia="Calibri" w:hAnsi="Times New Roman"/>
          <w:sz w:val="20"/>
          <w:szCs w:val="20"/>
          <w:lang w:bidi="ar-SA"/>
        </w:rPr>
        <w:t xml:space="preserve">à l’aide du </w:t>
      </w:r>
      <w:r w:rsidRPr="00DF5042">
        <w:rPr>
          <w:rFonts w:ascii="Times New Roman" w:hAnsi="Times New Roman"/>
          <w:sz w:val="20"/>
          <w:szCs w:val="20"/>
          <w:lang w:bidi="ar-SA"/>
        </w:rPr>
        <w:t>modèle</w:t>
      </w:r>
      <w:r w:rsidRPr="00DF5042">
        <w:rPr>
          <w:rFonts w:ascii="Times New Roman" w:hAnsi="Times New Roman"/>
          <w:spacing w:val="5"/>
          <w:w w:val="103"/>
          <w:kern w:val="14"/>
          <w:sz w:val="20"/>
          <w:szCs w:val="20"/>
          <w:vertAlign w:val="superscript"/>
          <w:lang w:bidi="ar-SA"/>
        </w:rPr>
        <w:footnoteReference w:id="14"/>
      </w:r>
      <w:r w:rsidRPr="00DF5042">
        <w:rPr>
          <w:rFonts w:ascii="Times New Roman" w:eastAsia="Calibri" w:hAnsi="Times New Roman"/>
          <w:sz w:val="20"/>
          <w:szCs w:val="20"/>
          <w:lang w:bidi="ar-SA"/>
        </w:rPr>
        <w:t xml:space="preserve"> fourni par le PNUD ;</w:t>
      </w:r>
    </w:p>
    <w:p w:rsidR="00E027A4" w:rsidRPr="00DF5042" w:rsidRDefault="00E027A4" w:rsidP="004720F2">
      <w:pPr>
        <w:numPr>
          <w:ilvl w:val="0"/>
          <w:numId w:val="58"/>
        </w:numPr>
        <w:autoSpaceDE w:val="0"/>
        <w:autoSpaceDN w:val="0"/>
        <w:adjustRightInd w:val="0"/>
        <w:spacing w:after="160" w:line="259" w:lineRule="auto"/>
        <w:ind w:left="360"/>
        <w:jc w:val="both"/>
        <w:rPr>
          <w:rFonts w:ascii="Times New Roman" w:eastAsia="Calibri" w:hAnsi="Times New Roman"/>
          <w:sz w:val="20"/>
          <w:szCs w:val="20"/>
          <w:lang w:bidi="ar-SA"/>
        </w:rPr>
      </w:pPr>
      <w:r w:rsidRPr="00DF5042">
        <w:rPr>
          <w:rFonts w:ascii="Times New Roman" w:eastAsia="Calibri" w:hAnsi="Times New Roman"/>
          <w:b/>
          <w:sz w:val="20"/>
          <w:szCs w:val="20"/>
          <w:lang w:bidi="ar-SA"/>
        </w:rPr>
        <w:t xml:space="preserve">CV </w:t>
      </w:r>
      <w:r w:rsidRPr="00DF5042">
        <w:rPr>
          <w:rFonts w:ascii="Times New Roman" w:eastAsia="Calibri" w:hAnsi="Times New Roman"/>
          <w:sz w:val="20"/>
          <w:szCs w:val="20"/>
          <w:lang w:bidi="ar-SA"/>
        </w:rPr>
        <w:t xml:space="preserve">et </w:t>
      </w:r>
      <w:r w:rsidRPr="00DF5042">
        <w:rPr>
          <w:rFonts w:ascii="Times New Roman" w:eastAsia="Calibri" w:hAnsi="Times New Roman"/>
          <w:b/>
          <w:sz w:val="20"/>
          <w:szCs w:val="20"/>
          <w:lang w:bidi="ar-SA"/>
        </w:rPr>
        <w:t>Notice personnelle</w:t>
      </w:r>
      <w:r w:rsidRPr="00DF5042">
        <w:rPr>
          <w:rFonts w:ascii="Times New Roman" w:eastAsia="Calibri" w:hAnsi="Times New Roman"/>
          <w:sz w:val="20"/>
          <w:szCs w:val="20"/>
          <w:lang w:bidi="ar-SA"/>
        </w:rPr>
        <w:t xml:space="preserve"> </w:t>
      </w:r>
      <w:r w:rsidRPr="00DF5042">
        <w:rPr>
          <w:rFonts w:ascii="Times New Roman" w:hAnsi="Times New Roman"/>
          <w:sz w:val="20"/>
          <w:szCs w:val="20"/>
          <w:lang w:bidi="ar-SA"/>
        </w:rPr>
        <w:t>(</w:t>
      </w:r>
      <w:r w:rsidRPr="00DF5042">
        <w:rPr>
          <w:rFonts w:ascii="Times New Roman" w:hAnsi="Times New Roman"/>
          <w:sz w:val="20"/>
          <w:szCs w:val="20"/>
          <w:u w:val="single"/>
          <w:lang w:bidi="ar-SA"/>
        </w:rPr>
        <w:t>Formulaire</w:t>
      </w:r>
      <w:r w:rsidRPr="00DF5042">
        <w:rPr>
          <w:rFonts w:ascii="Times New Roman" w:hAnsi="Times New Roman"/>
          <w:sz w:val="20"/>
          <w:szCs w:val="20"/>
          <w:lang w:bidi="ar-SA"/>
        </w:rPr>
        <w:t xml:space="preserve"> P11</w:t>
      </w:r>
      <w:r w:rsidRPr="00DF5042">
        <w:rPr>
          <w:rFonts w:ascii="Times New Roman" w:hAnsi="Times New Roman"/>
          <w:spacing w:val="5"/>
          <w:w w:val="103"/>
          <w:kern w:val="14"/>
          <w:sz w:val="20"/>
          <w:szCs w:val="20"/>
          <w:vertAlign w:val="superscript"/>
          <w:lang w:bidi="ar-SA"/>
        </w:rPr>
        <w:footnoteReference w:id="15"/>
      </w:r>
      <w:r w:rsidRPr="00DF5042">
        <w:rPr>
          <w:rFonts w:ascii="Times New Roman" w:hAnsi="Times New Roman"/>
          <w:sz w:val="20"/>
          <w:szCs w:val="20"/>
          <w:u w:val="single"/>
          <w:lang w:bidi="ar-SA"/>
        </w:rPr>
        <w:t>);</w:t>
      </w:r>
    </w:p>
    <w:p w:rsidR="00E027A4" w:rsidRPr="00DF5042" w:rsidRDefault="00E027A4" w:rsidP="004720F2">
      <w:pPr>
        <w:numPr>
          <w:ilvl w:val="0"/>
          <w:numId w:val="58"/>
        </w:numPr>
        <w:autoSpaceDE w:val="0"/>
        <w:autoSpaceDN w:val="0"/>
        <w:adjustRightInd w:val="0"/>
        <w:spacing w:after="160" w:line="259" w:lineRule="auto"/>
        <w:ind w:left="360"/>
        <w:jc w:val="both"/>
        <w:rPr>
          <w:rFonts w:ascii="Times New Roman" w:eastAsia="Calibri" w:hAnsi="Times New Roman"/>
          <w:sz w:val="20"/>
          <w:szCs w:val="20"/>
          <w:lang w:bidi="ar-SA"/>
        </w:rPr>
      </w:pPr>
      <w:r w:rsidRPr="00DF5042">
        <w:rPr>
          <w:rFonts w:ascii="Times New Roman" w:eastAsia="Calibri" w:hAnsi="Times New Roman"/>
          <w:b/>
          <w:sz w:val="20"/>
          <w:szCs w:val="20"/>
          <w:lang w:bidi="ar-SA"/>
        </w:rPr>
        <w:t>Brève description de la méthode de travail/proposition technique</w:t>
      </w:r>
      <w:r w:rsidRPr="00DF5042">
        <w:rPr>
          <w:rFonts w:ascii="Times New Roman" w:eastAsia="Calibri" w:hAnsi="Times New Roman"/>
          <w:sz w:val="20"/>
          <w:szCs w:val="20"/>
          <w:lang w:bidi="ar-SA"/>
        </w:rPr>
        <w:t xml:space="preserve"> indiquant les raisons pour lesquelles la personne estime être la mieux placée pour réaliser la mission attribuée, et méthodologie proposée indiquant de quelle manière elle abordera et réalisera la mission attribuée ; ( 1 page au maximum)</w:t>
      </w:r>
    </w:p>
    <w:p w:rsidR="00E027A4" w:rsidRPr="00DF5042" w:rsidRDefault="00E027A4" w:rsidP="004720F2">
      <w:pPr>
        <w:numPr>
          <w:ilvl w:val="0"/>
          <w:numId w:val="58"/>
        </w:numPr>
        <w:autoSpaceDE w:val="0"/>
        <w:autoSpaceDN w:val="0"/>
        <w:adjustRightInd w:val="0"/>
        <w:spacing w:after="160" w:line="259" w:lineRule="auto"/>
        <w:ind w:left="360"/>
        <w:jc w:val="both"/>
        <w:rPr>
          <w:rFonts w:ascii="Times New Roman" w:eastAsia="Calibri" w:hAnsi="Times New Roman"/>
          <w:sz w:val="20"/>
          <w:szCs w:val="20"/>
          <w:lang w:bidi="ar-SA"/>
        </w:rPr>
      </w:pPr>
      <w:r w:rsidRPr="00DF5042">
        <w:rPr>
          <w:rFonts w:ascii="Times New Roman" w:eastAsia="Calibri" w:hAnsi="Times New Roman"/>
          <w:b/>
          <w:sz w:val="20"/>
          <w:szCs w:val="20"/>
          <w:lang w:bidi="ar-SA"/>
        </w:rPr>
        <w:t xml:space="preserve">Proposition financière </w:t>
      </w:r>
      <w:r w:rsidRPr="00DF5042">
        <w:rPr>
          <w:rFonts w:ascii="Times New Roman" w:eastAsia="Calibri" w:hAnsi="Times New Roman"/>
          <w:sz w:val="20"/>
          <w:szCs w:val="20"/>
          <w:lang w:bidi="ar-SA"/>
        </w:rPr>
        <w:t>indiquant le montant total</w:t>
      </w:r>
      <w:r w:rsidRPr="00DF5042">
        <w:rPr>
          <w:rFonts w:ascii="Times New Roman" w:eastAsia="Calibri" w:hAnsi="Times New Roman"/>
          <w:b/>
          <w:sz w:val="20"/>
          <w:szCs w:val="20"/>
          <w:lang w:bidi="ar-SA"/>
        </w:rPr>
        <w:t xml:space="preserve"> </w:t>
      </w:r>
      <w:r w:rsidRPr="00DF5042">
        <w:rPr>
          <w:rFonts w:ascii="Times New Roman" w:eastAsia="Calibri" w:hAnsi="Times New Roman"/>
          <w:sz w:val="20"/>
          <w:szCs w:val="20"/>
          <w:lang w:bidi="ar-SA"/>
        </w:rPr>
        <w:t xml:space="preserve">tout frais compris du contrat et toute autre dépense relative au déplacement (billet d’avion, indemnités journalières, etc), qui seront détaillées conformément au modèle </w:t>
      </w:r>
      <w:hyperlink w:anchor="Annexe3" w:history="1">
        <w:r w:rsidRPr="00DF5042">
          <w:rPr>
            <w:rFonts w:ascii="Times New Roman" w:eastAsia="Calibri" w:hAnsi="Times New Roman"/>
            <w:color w:val="0563C1"/>
            <w:sz w:val="20"/>
            <w:szCs w:val="20"/>
            <w:u w:val="single"/>
            <w:lang w:bidi="ar-SA"/>
          </w:rPr>
          <w:t>en annexe</w:t>
        </w:r>
      </w:hyperlink>
      <w:r w:rsidRPr="00DF5042">
        <w:rPr>
          <w:rFonts w:ascii="Times New Roman" w:eastAsia="Calibri" w:hAnsi="Times New Roman"/>
          <w:sz w:val="20"/>
          <w:szCs w:val="20"/>
          <w:lang w:bidi="ar-SA"/>
        </w:rPr>
        <w:t>.  Dans le cas où un candidat travaillerait pour une organisation/entreprise/institution et prévoirait la facturation par son employeur des frais de gestion</w:t>
      </w:r>
      <w:r w:rsidRPr="00DF5042">
        <w:rPr>
          <w:rFonts w:ascii="Times New Roman" w:eastAsia="Calibri" w:hAnsi="Times New Roman"/>
          <w:b/>
          <w:sz w:val="20"/>
          <w:szCs w:val="20"/>
          <w:lang w:bidi="ar-SA"/>
        </w:rPr>
        <w:t xml:space="preserve"> </w:t>
      </w:r>
      <w:r w:rsidRPr="00DF5042">
        <w:rPr>
          <w:rFonts w:ascii="Times New Roman" w:eastAsia="Calibri" w:hAnsi="Times New Roman"/>
          <w:sz w:val="20"/>
          <w:szCs w:val="20"/>
          <w:lang w:bidi="ar-SA"/>
        </w:rPr>
        <w:t>relativement à la procédure pour qu’il soit mis à la disposition du PNUD en vertu d’un accord de prêt remboursable</w:t>
      </w:r>
      <w:r w:rsidRPr="00DF5042">
        <w:rPr>
          <w:rFonts w:ascii="Times New Roman" w:eastAsia="Calibri" w:hAnsi="Times New Roman"/>
          <w:b/>
          <w:sz w:val="20"/>
          <w:szCs w:val="20"/>
          <w:lang w:bidi="ar-SA"/>
        </w:rPr>
        <w:t xml:space="preserve"> </w:t>
      </w:r>
      <w:r w:rsidRPr="00DF5042">
        <w:rPr>
          <w:rFonts w:ascii="Times New Roman" w:eastAsia="Calibri" w:hAnsi="Times New Roman"/>
          <w:sz w:val="20"/>
          <w:szCs w:val="20"/>
          <w:lang w:bidi="ar-SA"/>
        </w:rPr>
        <w:t xml:space="preserve">(RLA), le candidat devra le signaler ici et s’assurer que tous les frais associés sont compris dans la proposition financière soumise au PNUD.  </w:t>
      </w:r>
    </w:p>
    <w:p w:rsidR="00E027A4" w:rsidRPr="00DF5042" w:rsidRDefault="00E027A4" w:rsidP="00E027A4">
      <w:pPr>
        <w:autoSpaceDE w:val="0"/>
        <w:autoSpaceDN w:val="0"/>
        <w:adjustRightInd w:val="0"/>
        <w:ind w:firstLine="0"/>
        <w:jc w:val="both"/>
        <w:rPr>
          <w:rFonts w:ascii="Times New Roman" w:hAnsi="Times New Roman"/>
          <w:sz w:val="20"/>
          <w:szCs w:val="20"/>
          <w:lang w:bidi="ar-SA"/>
        </w:rPr>
      </w:pPr>
      <w:r w:rsidRPr="00DF5042">
        <w:rPr>
          <w:rFonts w:ascii="Times New Roman" w:hAnsi="Times New Roman"/>
          <w:sz w:val="20"/>
          <w:szCs w:val="20"/>
          <w:lang w:bidi="ar-SA"/>
        </w:rPr>
        <w:t>Tous les documents associés (y compris les attestations de travail, de bonne fin d’exécution, les diplômes et certifications pertinents, etc) à la candidature devront être présentés à l’adresse </w:t>
      </w:r>
      <w:r w:rsidRPr="00DF5042">
        <w:rPr>
          <w:rFonts w:ascii="Times New Roman" w:hAnsi="Times New Roman"/>
          <w:b/>
          <w:sz w:val="20"/>
          <w:szCs w:val="20"/>
          <w:lang w:bidi="ar-SA"/>
        </w:rPr>
        <w:t xml:space="preserve">: </w:t>
      </w:r>
      <w:hyperlink r:id="rId25" w:history="1">
        <w:r w:rsidRPr="00DF5042">
          <w:rPr>
            <w:rFonts w:ascii="Times New Roman" w:hAnsi="Times New Roman"/>
            <w:b/>
            <w:color w:val="0563C1"/>
            <w:sz w:val="20"/>
            <w:szCs w:val="20"/>
            <w:u w:val="single"/>
            <w:lang w:bidi="ar-SA"/>
          </w:rPr>
          <w:t>offreprocurement.ben@undp.org</w:t>
        </w:r>
      </w:hyperlink>
      <w:r w:rsidRPr="00DF5042">
        <w:rPr>
          <w:rFonts w:ascii="Times New Roman" w:hAnsi="Times New Roman"/>
          <w:sz w:val="20"/>
          <w:szCs w:val="20"/>
          <w:lang w:bidi="ar-SA"/>
        </w:rPr>
        <w:t xml:space="preserve">  au plus tard le 11/06/2021 à 10 h 00. Dans ce cas aucun envoie ne peut dépasser 5Go et plusieurs envoies sont autorisés. </w:t>
      </w:r>
      <w:r w:rsidRPr="00DF5042">
        <w:rPr>
          <w:rFonts w:ascii="Times New Roman" w:eastAsia="Calibri" w:hAnsi="Times New Roman"/>
          <w:b/>
          <w:bCs/>
          <w:sz w:val="20"/>
          <w:szCs w:val="20"/>
          <w:lang w:bidi="ar-SA"/>
        </w:rPr>
        <w:t>Les candidatures incomplètes ne seront pas examinées.</w:t>
      </w:r>
    </w:p>
    <w:p w:rsidR="00E027A4" w:rsidRPr="00DF5042" w:rsidRDefault="00E027A4" w:rsidP="00E027A4">
      <w:pPr>
        <w:widowControl w:val="0"/>
        <w:ind w:firstLine="0"/>
        <w:jc w:val="both"/>
        <w:rPr>
          <w:rFonts w:ascii="Times New Roman" w:hAnsi="Times New Roman"/>
          <w:snapToGrid w:val="0"/>
          <w:sz w:val="20"/>
          <w:szCs w:val="20"/>
          <w:lang w:bidi="ar-SA"/>
        </w:rPr>
      </w:pPr>
    </w:p>
    <w:p w:rsidR="00E027A4" w:rsidRPr="00DF5042" w:rsidRDefault="00E027A4" w:rsidP="00E027A4">
      <w:pPr>
        <w:widowControl w:val="0"/>
        <w:tabs>
          <w:tab w:val="left" w:pos="680"/>
          <w:tab w:val="left" w:pos="1060"/>
        </w:tabs>
        <w:ind w:firstLine="0"/>
        <w:jc w:val="both"/>
        <w:rPr>
          <w:rFonts w:ascii="Times New Roman" w:hAnsi="Times New Roman"/>
          <w:snapToGrid w:val="0"/>
          <w:sz w:val="20"/>
          <w:szCs w:val="20"/>
          <w:lang w:bidi="ar-SA"/>
        </w:rPr>
      </w:pPr>
      <w:r w:rsidRPr="00DF5042">
        <w:rPr>
          <w:rFonts w:ascii="Times New Roman" w:hAnsi="Times New Roman"/>
          <w:b/>
          <w:bCs/>
          <w:snapToGrid w:val="0"/>
          <w:sz w:val="20"/>
          <w:szCs w:val="20"/>
          <w:lang w:bidi="ar-SA"/>
        </w:rPr>
        <w:t xml:space="preserve">Critères d’évaluation des propositions : </w:t>
      </w:r>
      <w:r w:rsidRPr="00DF5042">
        <w:rPr>
          <w:rFonts w:ascii="Times New Roman" w:hAnsi="Times New Roman"/>
          <w:bCs/>
          <w:snapToGrid w:val="0"/>
          <w:sz w:val="20"/>
          <w:szCs w:val="20"/>
          <w:lang w:bidi="ar-SA"/>
        </w:rPr>
        <w:t>seules les candidatures qui répondent et sont conformes aux critères seront évaluées.  Les offres seront évaluées selon une méthode qui associe plusieurs évaluations – l’offre technique comptera pour 70 pour cent et l’offre financière proposée comptera pour 30 pour cent de l’évaluation totale</w:t>
      </w:r>
      <w:r w:rsidRPr="00DF5042">
        <w:rPr>
          <w:rFonts w:ascii="Times New Roman" w:hAnsi="Times New Roman"/>
          <w:snapToGrid w:val="0"/>
          <w:sz w:val="20"/>
          <w:szCs w:val="20"/>
          <w:lang w:bidi="ar-SA"/>
        </w:rPr>
        <w:t xml:space="preserve">. Le candidat qui obtiendra la meilleure évaluation, et qui acceptera les conditions générales du PNUD, se verra attribuer le contrat. </w:t>
      </w:r>
    </w:p>
    <w:p w:rsidR="00E027A4" w:rsidRPr="00DF5042" w:rsidRDefault="00E027A4" w:rsidP="00E027A4">
      <w:pPr>
        <w:widowControl w:val="0"/>
        <w:tabs>
          <w:tab w:val="left" w:pos="680"/>
          <w:tab w:val="left" w:pos="1060"/>
        </w:tabs>
        <w:ind w:firstLine="0"/>
        <w:jc w:val="both"/>
        <w:rPr>
          <w:rFonts w:ascii="Times New Roman" w:hAnsi="Times New Roman"/>
          <w:snapToGrid w:val="0"/>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r w:rsidRPr="00DF5042">
        <w:rPr>
          <w:rFonts w:ascii="Times New Roman" w:eastAsia="Calibri" w:hAnsi="Times New Roman"/>
          <w:b/>
          <w:sz w:val="20"/>
          <w:szCs w:val="20"/>
          <w:lang w:bidi="ar-SA"/>
        </w:rPr>
        <w:t>Annexe 1</w:t>
      </w:r>
    </w:p>
    <w:p w:rsidR="00E027A4" w:rsidRPr="00DF5042" w:rsidRDefault="00E027A4" w:rsidP="00E027A4">
      <w:pPr>
        <w:ind w:firstLine="0"/>
        <w:rPr>
          <w:rFonts w:ascii="Times New Roman" w:eastAsia="Calibri" w:hAnsi="Times New Roman"/>
          <w:sz w:val="20"/>
          <w:szCs w:val="20"/>
          <w:lang w:bidi="ar-SA"/>
        </w:rPr>
      </w:pPr>
      <w:r w:rsidRPr="00DF5042">
        <w:rPr>
          <w:rFonts w:ascii="Times New Roman" w:eastAsia="Calibri" w:hAnsi="Times New Roman"/>
          <w:sz w:val="20"/>
          <w:szCs w:val="20"/>
          <w:lang w:bidi="ar-SA"/>
        </w:rPr>
        <w:t>Les documents ci-après jugés importants sont joints au présent TDR. Il s’agit de :</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Des documents de stratégie nationale adaptés,</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Bilan Commun de Pays.</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Document de cadre de coopération des Nations Unies (UNSDCF) sur la période 2019-2023,</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Document de Programme Pays (CPD) du PNUD sur la période 2019-2023,</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modèle de rapport d’évaluation du PNUD et normes de qualité,</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Rapports Nationaux sur le Développement Humain,</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Rapports d’avancement sur les ODD au Bénin,</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rapports des revues annuelles du CPD et de l’UNSDCF,</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rapports d’activité des partenaires de réalisation,</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Rapports Annuels Axés sur les résultats du PNUD (ROAR),</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Les Rapports d’Avancement du PC2D</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théorie du changement du CPD</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Le cadre de résultat du CPD</w:t>
      </w:r>
    </w:p>
    <w:p w:rsidR="00E027A4" w:rsidRPr="00DF5042" w:rsidRDefault="00E027A4" w:rsidP="004720F2">
      <w:pPr>
        <w:numPr>
          <w:ilvl w:val="0"/>
          <w:numId w:val="59"/>
        </w:numPr>
        <w:autoSpaceDE w:val="0"/>
        <w:autoSpaceDN w:val="0"/>
        <w:adjustRightInd w:val="0"/>
        <w:spacing w:after="160" w:line="259" w:lineRule="auto"/>
        <w:contextualSpacing/>
        <w:jc w:val="both"/>
        <w:rPr>
          <w:rFonts w:ascii="Times New Roman" w:eastAsia="Calibri" w:hAnsi="Times New Roman"/>
          <w:sz w:val="20"/>
          <w:szCs w:val="20"/>
          <w:lang w:bidi="ar-SA"/>
        </w:rPr>
      </w:pPr>
      <w:r w:rsidRPr="00DF5042">
        <w:rPr>
          <w:rFonts w:ascii="Times New Roman" w:eastAsia="Calibri" w:hAnsi="Times New Roman"/>
          <w:sz w:val="20"/>
          <w:szCs w:val="20"/>
          <w:lang w:bidi="ar-SA"/>
        </w:rPr>
        <w:t>La note méthodologique des indicateurs du CPD</w:t>
      </w:r>
    </w:p>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bookmarkStart w:id="140" w:name="Annexe2"/>
      <w:r w:rsidRPr="00DF5042">
        <w:rPr>
          <w:rFonts w:ascii="Times New Roman" w:eastAsia="Calibri" w:hAnsi="Times New Roman"/>
          <w:b/>
          <w:sz w:val="20"/>
          <w:szCs w:val="20"/>
          <w:lang w:bidi="ar-SA"/>
        </w:rPr>
        <w:t>Annexe 2</w:t>
      </w:r>
      <w:bookmarkEnd w:id="140"/>
      <w:r w:rsidRPr="00DF5042">
        <w:rPr>
          <w:rFonts w:ascii="Times New Roman" w:eastAsia="Calibri" w:hAnsi="Times New Roman"/>
          <w:b/>
          <w:sz w:val="20"/>
          <w:szCs w:val="20"/>
          <w:lang w:bidi="ar-SA"/>
        </w:rPr>
        <w:t> : liste des projets du cycle par portefeuille et partenaires de mise en œuvre</w:t>
      </w:r>
    </w:p>
    <w:tbl>
      <w:tblPr>
        <w:tblW w:w="10062" w:type="dxa"/>
        <w:jc w:val="center"/>
        <w:tblLayout w:type="fixed"/>
        <w:tblLook w:val="04A0"/>
      </w:tblPr>
      <w:tblGrid>
        <w:gridCol w:w="421"/>
        <w:gridCol w:w="4536"/>
        <w:gridCol w:w="5105"/>
      </w:tblGrid>
      <w:tr w:rsidR="00E027A4" w:rsidRPr="00DF5042" w:rsidTr="00906932">
        <w:trPr>
          <w:trHeight w:val="154"/>
          <w:tblHeader/>
          <w:jc w:val="center"/>
        </w:trPr>
        <w:tc>
          <w:tcPr>
            <w:tcW w:w="421" w:type="dxa"/>
            <w:tcBorders>
              <w:top w:val="single" w:sz="4" w:space="0" w:color="auto"/>
              <w:left w:val="single" w:sz="4" w:space="0" w:color="B4C6E7"/>
              <w:bottom w:val="single" w:sz="4" w:space="0" w:color="auto"/>
              <w:right w:val="single" w:sz="4" w:space="0" w:color="auto"/>
            </w:tcBorders>
          </w:tcPr>
          <w:p w:rsidR="00E027A4" w:rsidRPr="00DF5042" w:rsidRDefault="00E027A4" w:rsidP="00E027A4">
            <w:pPr>
              <w:ind w:firstLine="0"/>
              <w:rPr>
                <w:rFonts w:ascii="Times New Roman" w:eastAsia="Calibri" w:hAnsi="Times New Roman"/>
                <w:b/>
                <w:bCs/>
                <w:i/>
                <w:iCs/>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auto"/>
          </w:tcPr>
          <w:p w:rsidR="00E027A4" w:rsidRPr="00DF5042" w:rsidRDefault="00E027A4" w:rsidP="00E027A4">
            <w:pPr>
              <w:ind w:firstLine="0"/>
              <w:rPr>
                <w:rFonts w:ascii="Times New Roman" w:eastAsia="Calibri" w:hAnsi="Times New Roman"/>
                <w:b/>
                <w:bCs/>
                <w:i/>
                <w:iCs/>
                <w:sz w:val="20"/>
                <w:szCs w:val="20"/>
                <w:lang w:bidi="ar-SA"/>
              </w:rPr>
            </w:pPr>
            <w:r w:rsidRPr="00DF5042">
              <w:rPr>
                <w:rFonts w:ascii="Times New Roman" w:eastAsia="Calibri" w:hAnsi="Times New Roman"/>
                <w:b/>
                <w:bCs/>
                <w:i/>
                <w:iCs/>
                <w:sz w:val="20"/>
                <w:szCs w:val="20"/>
                <w:lang w:bidi="ar-SA"/>
              </w:rPr>
              <w:t>Projets</w:t>
            </w:r>
          </w:p>
        </w:tc>
        <w:tc>
          <w:tcPr>
            <w:tcW w:w="5105" w:type="dxa"/>
            <w:tcBorders>
              <w:top w:val="single" w:sz="4" w:space="0" w:color="auto"/>
              <w:left w:val="single" w:sz="4" w:space="0" w:color="B4C6E7"/>
              <w:bottom w:val="single" w:sz="4" w:space="0" w:color="auto"/>
              <w:right w:val="single" w:sz="4" w:space="0" w:color="auto"/>
            </w:tcBorders>
          </w:tcPr>
          <w:p w:rsidR="00E027A4" w:rsidRPr="00DF5042" w:rsidRDefault="00E027A4" w:rsidP="00E027A4">
            <w:pPr>
              <w:ind w:firstLine="0"/>
              <w:rPr>
                <w:rFonts w:ascii="Times New Roman" w:eastAsia="Calibri" w:hAnsi="Times New Roman"/>
                <w:b/>
                <w:bCs/>
                <w:i/>
                <w:iCs/>
                <w:sz w:val="20"/>
                <w:szCs w:val="20"/>
                <w:lang w:bidi="ar-SA"/>
              </w:rPr>
            </w:pPr>
            <w:r w:rsidRPr="00DF5042">
              <w:rPr>
                <w:rFonts w:ascii="Times New Roman" w:eastAsia="Calibri" w:hAnsi="Times New Roman"/>
                <w:b/>
                <w:bCs/>
                <w:i/>
                <w:iCs/>
                <w:sz w:val="20"/>
                <w:szCs w:val="20"/>
                <w:lang w:bidi="ar-SA"/>
              </w:rPr>
              <w:t>Partenaires de mise en œuvre</w:t>
            </w:r>
          </w:p>
        </w:tc>
      </w:tr>
      <w:tr w:rsidR="00E027A4" w:rsidRPr="00DF5042" w:rsidTr="00E027A4">
        <w:trPr>
          <w:trHeight w:val="154"/>
          <w:jc w:val="center"/>
        </w:trPr>
        <w:tc>
          <w:tcPr>
            <w:tcW w:w="421" w:type="dxa"/>
            <w:tcBorders>
              <w:top w:val="single" w:sz="4" w:space="0" w:color="auto"/>
              <w:left w:val="single" w:sz="4" w:space="0" w:color="B4C6E7"/>
              <w:bottom w:val="single" w:sz="4" w:space="0" w:color="auto"/>
              <w:right w:val="single" w:sz="4" w:space="0" w:color="auto"/>
            </w:tcBorders>
            <w:shd w:val="clear" w:color="auto" w:fill="D9E2F3"/>
          </w:tcPr>
          <w:p w:rsidR="00E027A4" w:rsidRPr="00DF5042" w:rsidRDefault="00E027A4" w:rsidP="00E027A4">
            <w:pPr>
              <w:ind w:firstLine="0"/>
              <w:rPr>
                <w:rFonts w:ascii="Times New Roman" w:eastAsia="Calibri" w:hAnsi="Times New Roman"/>
                <w:b/>
                <w:bCs/>
                <w:i/>
                <w:iCs/>
                <w:sz w:val="20"/>
                <w:szCs w:val="20"/>
                <w:lang w:bidi="ar-SA"/>
              </w:rPr>
            </w:pPr>
          </w:p>
        </w:tc>
        <w:tc>
          <w:tcPr>
            <w:tcW w:w="9641" w:type="dxa"/>
            <w:gridSpan w:val="2"/>
            <w:tcBorders>
              <w:top w:val="single" w:sz="4" w:space="0" w:color="auto"/>
              <w:left w:val="single" w:sz="4" w:space="0" w:color="B4C6E7"/>
              <w:bottom w:val="single" w:sz="4" w:space="0" w:color="auto"/>
              <w:right w:val="single" w:sz="4" w:space="0" w:color="auto"/>
            </w:tcBorders>
            <w:shd w:val="clear" w:color="auto" w:fill="D9E2F3"/>
            <w:hideMark/>
          </w:tcPr>
          <w:p w:rsidR="00E027A4" w:rsidRPr="00DF5042" w:rsidRDefault="00E027A4" w:rsidP="00E027A4">
            <w:pPr>
              <w:ind w:firstLine="0"/>
              <w:rPr>
                <w:rFonts w:ascii="Times New Roman" w:eastAsia="Calibri" w:hAnsi="Times New Roman"/>
                <w:b/>
                <w:bCs/>
                <w:i/>
                <w:iCs/>
                <w:sz w:val="20"/>
                <w:szCs w:val="20"/>
                <w:lang w:bidi="ar-SA"/>
              </w:rPr>
            </w:pPr>
            <w:r w:rsidRPr="00DF5042">
              <w:rPr>
                <w:rFonts w:ascii="Times New Roman" w:eastAsia="Calibri" w:hAnsi="Times New Roman"/>
                <w:b/>
                <w:bCs/>
                <w:i/>
                <w:iCs/>
                <w:sz w:val="20"/>
                <w:szCs w:val="20"/>
                <w:lang w:bidi="ar-SA"/>
              </w:rPr>
              <w:t>Portefeuille n°1 « croissance économique inclusive, forte et durable »</w:t>
            </w:r>
          </w:p>
        </w:tc>
      </w:tr>
      <w:tr w:rsidR="00E027A4" w:rsidRPr="00DF5042" w:rsidTr="00E027A4">
        <w:trPr>
          <w:trHeight w:val="408"/>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commune du millénaire pour un développement durable de Bonou (PCM-BONOU)</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Centre de Partenariat et d’Expertise pour le Développement /Ministère du Plan et du Développement</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de promotion de l’employabilité et de l’entrepreneuriat des jeunes (PPEEJ)</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FF0000"/>
                <w:sz w:val="20"/>
                <w:szCs w:val="20"/>
                <w:lang w:bidi="ar-SA"/>
              </w:rPr>
            </w:pPr>
            <w:r w:rsidRPr="00DF5042">
              <w:rPr>
                <w:rFonts w:ascii="Times New Roman" w:eastAsia="Calibri" w:hAnsi="Times New Roman"/>
                <w:color w:val="000000"/>
                <w:sz w:val="20"/>
                <w:szCs w:val="20"/>
                <w:lang w:bidi="ar-SA"/>
              </w:rPr>
              <w:t>Direction de la Promotion de l'Emploi</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Intégré de Développement durable des Communes (PIDEC)</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Centre de Partenariat et d’Expertise pour le Développement /Ministère du Plan et du Développement ; Mairies de Copargo, Djakotomey, Péhunco</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de Développement de l’Agrobusiness au Bénin (PDAB)</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eastAsia="Calibri" w:hAnsi="Times New Roman"/>
                <w:sz w:val="20"/>
                <w:szCs w:val="20"/>
                <w:lang w:bidi="ar-SA"/>
              </w:rPr>
              <w:t>Direction du Conseil Agricole, des Innovations et de la Formation Entrepreneuriale/Ministère de l’Agriculture, de l’Elevage et de la Pêche</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de renforcement de la résilience des moyens de subsistance ruraux et du système de gouvernance national et infranational face aux risques et à la variabilité du climat au Bénin (PMSD)</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eastAsia="Calibri" w:hAnsi="Times New Roman"/>
                <w:sz w:val="20"/>
                <w:szCs w:val="20"/>
                <w:lang w:bidi="ar-SA"/>
              </w:rPr>
            </w:pPr>
            <w:r w:rsidRPr="00DF5042">
              <w:rPr>
                <w:rFonts w:ascii="Times New Roman" w:eastAsia="Calibri" w:hAnsi="Times New Roman"/>
                <w:color w:val="000000"/>
                <w:sz w:val="20"/>
                <w:szCs w:val="20"/>
                <w:lang w:bidi="ar-SA"/>
              </w:rPr>
              <w:t>Centre de Partenariat et d’Expertise pour le Développement /Ministère du Plan et du Développement</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Renforcement de la résilience du secteur de l’énergie aux impacts des changements climatiques au Bénin (PANA Energie)</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Direction Générale des Ressources Energétique (Ministère de l'Energie)</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val="en-US" w:bidi="ar-SA"/>
              </w:rPr>
            </w:pPr>
            <w:r w:rsidRPr="00DF5042">
              <w:rPr>
                <w:rFonts w:ascii="Times New Roman" w:hAnsi="Times New Roman"/>
                <w:color w:val="000000"/>
                <w:sz w:val="20"/>
                <w:szCs w:val="20"/>
                <w:lang w:val="en-US" w:bidi="ar-SA"/>
              </w:rPr>
              <w:t>Biomass Electricity (PIMS 5115 Biomass Electricity)</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Direction Générale des Ressources Energétique (Ministère de l'Energie)</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d'Appui à la Production et à la Commercialisation du Sel au Sud du Bénin (Prosel-Djègbadji)</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eastAsia="Calibri" w:hAnsi="Times New Roman"/>
                <w:color w:val="000000"/>
                <w:sz w:val="20"/>
                <w:szCs w:val="20"/>
                <w:lang w:bidi="ar-SA"/>
              </w:rPr>
              <w:t xml:space="preserve">Ministère des Petites et Moyennes Entreprises et de la Promotion de l’Emploi ; </w:t>
            </w:r>
            <w:r w:rsidRPr="00DF5042">
              <w:rPr>
                <w:rFonts w:ascii="Times New Roman" w:eastAsia="Calibri" w:hAnsi="Times New Roman"/>
                <w:sz w:val="20"/>
                <w:lang w:bidi="ar-SA"/>
              </w:rPr>
              <w:t>L'Agence Nationale de promotion des Patrimoines et de développement du Tourisme</w:t>
            </w:r>
            <w:r w:rsidRPr="00DF5042">
              <w:rPr>
                <w:rFonts w:ascii="Times New Roman" w:eastAsia="Calibri" w:hAnsi="Times New Roman"/>
                <w:color w:val="000000"/>
                <w:sz w:val="20"/>
                <w:szCs w:val="20"/>
                <w:lang w:bidi="ar-SA"/>
              </w:rPr>
              <w:t>; Mairie de Ouidah</w:t>
            </w:r>
          </w:p>
        </w:tc>
      </w:tr>
      <w:tr w:rsidR="00E027A4" w:rsidRPr="00DF5042" w:rsidTr="00E027A4">
        <w:trPr>
          <w:trHeight w:val="269"/>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Plan National Adaptation BEN (PPNA)</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eastAsia="Calibri" w:hAnsi="Times New Roman"/>
                <w:color w:val="000000"/>
                <w:sz w:val="20"/>
                <w:szCs w:val="20"/>
                <w:lang w:bidi="ar-SA"/>
              </w:rPr>
              <w:t>Direction Générale de l'Environnement et du Climat /Ministère de Cadre de Vie et du Développement Durable</w:t>
            </w:r>
          </w:p>
        </w:tc>
      </w:tr>
      <w:tr w:rsidR="00E027A4" w:rsidRPr="00DF5042" w:rsidTr="00E027A4">
        <w:trPr>
          <w:trHeight w:val="50"/>
          <w:jc w:val="center"/>
        </w:trPr>
        <w:tc>
          <w:tcPr>
            <w:tcW w:w="421" w:type="dxa"/>
            <w:tcBorders>
              <w:top w:val="single" w:sz="4" w:space="0" w:color="auto"/>
              <w:left w:val="single" w:sz="4" w:space="0" w:color="B4C6E7"/>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jc w:val="center"/>
              <w:rPr>
                <w:rFonts w:ascii="Times New Roman" w:hAnsi="Times New Roman"/>
                <w:color w:val="000000"/>
                <w:sz w:val="20"/>
                <w:szCs w:val="20"/>
                <w:lang w:bidi="ar-SA"/>
              </w:rPr>
            </w:pPr>
          </w:p>
        </w:tc>
        <w:tc>
          <w:tcPr>
            <w:tcW w:w="4536" w:type="dxa"/>
            <w:tcBorders>
              <w:top w:val="single" w:sz="4" w:space="0" w:color="auto"/>
              <w:left w:val="single" w:sz="4" w:space="0" w:color="B4C6E7"/>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Réponse aux Inondations</w:t>
            </w:r>
          </w:p>
        </w:tc>
        <w:tc>
          <w:tcPr>
            <w:tcW w:w="5105" w:type="dxa"/>
            <w:tcBorders>
              <w:top w:val="single" w:sz="4" w:space="0" w:color="auto"/>
              <w:left w:val="single" w:sz="4" w:space="0" w:color="B4C6E7"/>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eastAsia="Calibri" w:hAnsi="Times New Roman"/>
                <w:color w:val="000000"/>
                <w:sz w:val="20"/>
                <w:szCs w:val="20"/>
                <w:lang w:bidi="ar-SA"/>
              </w:rPr>
              <w:t>Agence Nationale de Protection Civile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D9E2F3"/>
          </w:tcPr>
          <w:p w:rsidR="00E027A4" w:rsidRPr="00DF5042" w:rsidRDefault="00E027A4" w:rsidP="00E027A4">
            <w:pPr>
              <w:ind w:firstLine="0"/>
              <w:rPr>
                <w:rFonts w:ascii="Times New Roman" w:eastAsia="Calibri" w:hAnsi="Times New Roman"/>
                <w:b/>
                <w:bCs/>
                <w:i/>
                <w:iCs/>
                <w:sz w:val="20"/>
                <w:szCs w:val="20"/>
                <w:lang w:bidi="ar-SA"/>
              </w:rPr>
            </w:pPr>
          </w:p>
        </w:tc>
        <w:tc>
          <w:tcPr>
            <w:tcW w:w="9641" w:type="dxa"/>
            <w:gridSpan w:val="2"/>
            <w:tcBorders>
              <w:top w:val="nil"/>
              <w:left w:val="single" w:sz="4" w:space="0" w:color="auto"/>
              <w:bottom w:val="single" w:sz="4" w:space="0" w:color="auto"/>
              <w:right w:val="single" w:sz="4" w:space="0" w:color="auto"/>
            </w:tcBorders>
            <w:shd w:val="clear" w:color="auto" w:fill="D9E2F3"/>
          </w:tcPr>
          <w:p w:rsidR="00E027A4" w:rsidRPr="00DF5042" w:rsidRDefault="00E027A4" w:rsidP="00E027A4">
            <w:pPr>
              <w:ind w:firstLine="0"/>
              <w:rPr>
                <w:rFonts w:ascii="Times New Roman" w:eastAsia="Calibri" w:hAnsi="Times New Roman"/>
                <w:b/>
                <w:bCs/>
                <w:i/>
                <w:iCs/>
                <w:sz w:val="20"/>
                <w:szCs w:val="20"/>
                <w:lang w:bidi="ar-SA"/>
              </w:rPr>
            </w:pPr>
            <w:r w:rsidRPr="00DF5042">
              <w:rPr>
                <w:rFonts w:ascii="Times New Roman" w:eastAsia="Calibri" w:hAnsi="Times New Roman"/>
                <w:b/>
                <w:bCs/>
                <w:i/>
                <w:iCs/>
                <w:sz w:val="20"/>
                <w:szCs w:val="20"/>
                <w:lang w:bidi="ar-SA"/>
              </w:rPr>
              <w:t>Portefeuille n°2 « Démocratie, état de droit et bonne gouvernance »</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d’appui au Renforcement des Capacités du Parlement et des Organes de Gestion des Élections (PARCPOGE)</w:t>
            </w:r>
          </w:p>
        </w:tc>
        <w:tc>
          <w:tcPr>
            <w:tcW w:w="5105"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eastAsia="Calibri" w:hAnsi="Times New Roman"/>
                <w:color w:val="000000"/>
                <w:sz w:val="20"/>
                <w:szCs w:val="20"/>
                <w:lang w:bidi="ar-SA"/>
              </w:rPr>
              <w:t>Assemblée Nationale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Appui à l'Amélioration de l'Accès à la Justice et de la Reddition des Comptes-2 (PAAAJRC2)</w:t>
            </w:r>
          </w:p>
        </w:tc>
        <w:tc>
          <w:tcPr>
            <w:tcW w:w="5105"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hAnsi="Times New Roman"/>
                <w:color w:val="000000"/>
                <w:sz w:val="20"/>
                <w:szCs w:val="20"/>
                <w:lang w:bidi="ar-SA"/>
              </w:rPr>
              <w:t>Ministère de la Justice, de la Législation et des Droits de l’Homme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 xml:space="preserve">Projet Droits des Personnes Handicapées </w:t>
            </w:r>
          </w:p>
        </w:tc>
        <w:tc>
          <w:tcPr>
            <w:tcW w:w="5105"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Ministère des Affaires Sociales et de la Microfinance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d'Appui à la Réforme et à la Modernisation de l'Administration Publique (PARMAP)</w:t>
            </w:r>
          </w:p>
        </w:tc>
        <w:tc>
          <w:tcPr>
            <w:tcW w:w="5105"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Ministère du Travail et de la Fonction Publique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de mise en place d'une administration intelligente</w:t>
            </w:r>
          </w:p>
        </w:tc>
        <w:tc>
          <w:tcPr>
            <w:tcW w:w="5105"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Ministère du Travail et de la Fonction Publique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d'Appui aux Stratégies de Développement Phase 2 (PASD2)</w:t>
            </w:r>
          </w:p>
        </w:tc>
        <w:tc>
          <w:tcPr>
            <w:tcW w:w="5105" w:type="dxa"/>
            <w:tcBorders>
              <w:top w:val="nil"/>
              <w:left w:val="single" w:sz="4" w:space="0" w:color="auto"/>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eastAsia="Calibri" w:hAnsi="Times New Roman"/>
                <w:color w:val="000000"/>
                <w:sz w:val="20"/>
                <w:szCs w:val="20"/>
                <w:lang w:bidi="ar-SA"/>
              </w:rPr>
              <w:t>Cellule de Suivi des Programmes Economiques et Financiers (CSPEF)/ Ministère de l'Economie et des Finances</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SDG Based Budgeting Programming</w:t>
            </w:r>
          </w:p>
        </w:tc>
        <w:tc>
          <w:tcPr>
            <w:tcW w:w="5105" w:type="dxa"/>
            <w:tcBorders>
              <w:top w:val="nil"/>
              <w:left w:val="single" w:sz="4" w:space="0" w:color="auto"/>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Ministère de l'Economie et des Finances / Ministère du Plan et du Développement</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Projet d’Appui au Maintien et à la Consolidation de la Paix à travers le Renforcement des Capacités du Centre de Perfectionnement aux Actions post-conflictuelles de Déminage et de Dépollution (PAMCoPRC-CPADD) de Ouidah</w:t>
            </w:r>
          </w:p>
        </w:tc>
        <w:tc>
          <w:tcPr>
            <w:tcW w:w="5105"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Centre de Perfectionnement aux Actions post-conflictuelles de Déminage et de Dépollution/Ministère de la Défense Nationale</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sz w:val="20"/>
                <w:szCs w:val="20"/>
                <w:lang w:bidi="ar-SA"/>
              </w:rPr>
            </w:pPr>
            <w:r w:rsidRPr="00DF5042">
              <w:rPr>
                <w:rFonts w:ascii="Times New Roman" w:hAnsi="Times New Roman"/>
                <w:sz w:val="20"/>
                <w:szCs w:val="20"/>
                <w:lang w:bidi="ar-SA"/>
              </w:rPr>
              <w:t xml:space="preserve">Programme d’Appui à la Prévention des Conflits et de l’Extrémisme Violent dans les Zones Frontalières du Bénin, du Burkina et du Togo </w:t>
            </w:r>
          </w:p>
        </w:tc>
        <w:tc>
          <w:tcPr>
            <w:tcW w:w="5105" w:type="dxa"/>
            <w:tcBorders>
              <w:top w:val="nil"/>
              <w:left w:val="single" w:sz="4" w:space="0" w:color="auto"/>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hAnsi="Times New Roman"/>
                <w:sz w:val="20"/>
                <w:szCs w:val="20"/>
                <w:lang w:bidi="ar-SA"/>
              </w:rPr>
            </w:pPr>
            <w:r w:rsidRPr="00DF5042">
              <w:rPr>
                <w:rFonts w:ascii="Times New Roman" w:eastAsia="Calibri" w:hAnsi="Times New Roman"/>
                <w:sz w:val="20"/>
                <w:szCs w:val="20"/>
                <w:lang w:bidi="ar-SA"/>
              </w:rPr>
              <w:t>Ministère de l'Intérieur et de la Sécurité Publique (MISP)</w:t>
            </w:r>
          </w:p>
        </w:tc>
      </w:tr>
      <w:tr w:rsidR="00E027A4" w:rsidRPr="00DF5042" w:rsidTr="00E027A4">
        <w:trPr>
          <w:trHeight w:val="50"/>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hideMark/>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BEN COVID-19 Projects</w:t>
            </w:r>
          </w:p>
        </w:tc>
        <w:tc>
          <w:tcPr>
            <w:tcW w:w="5105"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E027A4">
            <w:pPr>
              <w:ind w:firstLine="0"/>
              <w:rPr>
                <w:rFonts w:ascii="Times New Roman" w:hAnsi="Times New Roman"/>
                <w:color w:val="000000"/>
                <w:sz w:val="20"/>
                <w:szCs w:val="20"/>
                <w:lang w:bidi="ar-SA"/>
              </w:rPr>
            </w:pPr>
          </w:p>
        </w:tc>
      </w:tr>
      <w:tr w:rsidR="00E027A4" w:rsidRPr="00DF5042" w:rsidTr="00E027A4">
        <w:trPr>
          <w:trHeight w:val="306"/>
          <w:jc w:val="center"/>
        </w:trPr>
        <w:tc>
          <w:tcPr>
            <w:tcW w:w="421" w:type="dxa"/>
            <w:tcBorders>
              <w:top w:val="nil"/>
              <w:left w:val="single" w:sz="4" w:space="0" w:color="auto"/>
              <w:bottom w:val="single" w:sz="4" w:space="0" w:color="auto"/>
              <w:right w:val="single" w:sz="4" w:space="0" w:color="auto"/>
            </w:tcBorders>
            <w:shd w:val="clear" w:color="auto" w:fill="FFFFFF"/>
          </w:tcPr>
          <w:p w:rsidR="00E027A4" w:rsidRPr="00DF5042" w:rsidRDefault="00E027A4" w:rsidP="004720F2">
            <w:pPr>
              <w:numPr>
                <w:ilvl w:val="0"/>
                <w:numId w:val="43"/>
              </w:numPr>
              <w:spacing w:after="160" w:line="259" w:lineRule="auto"/>
              <w:contextualSpacing/>
              <w:rPr>
                <w:rFonts w:ascii="Times New Roman" w:hAnsi="Times New Roman"/>
                <w:color w:val="000000"/>
                <w:sz w:val="20"/>
                <w:szCs w:val="20"/>
                <w:lang w:bidi="ar-SA"/>
              </w:rPr>
            </w:pPr>
          </w:p>
        </w:tc>
        <w:tc>
          <w:tcPr>
            <w:tcW w:w="4536" w:type="dxa"/>
            <w:tcBorders>
              <w:top w:val="nil"/>
              <w:left w:val="single" w:sz="4" w:space="0" w:color="auto"/>
              <w:bottom w:val="single" w:sz="4" w:space="0" w:color="auto"/>
              <w:right w:val="single" w:sz="4" w:space="0" w:color="auto"/>
            </w:tcBorders>
            <w:shd w:val="clear" w:color="auto" w:fill="FFFFFF"/>
            <w:vAlign w:val="center"/>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hAnsi="Times New Roman"/>
                <w:color w:val="000000"/>
                <w:sz w:val="20"/>
                <w:szCs w:val="20"/>
                <w:lang w:bidi="ar-SA"/>
              </w:rPr>
              <w:t>PVE BEN TGO GH</w:t>
            </w:r>
          </w:p>
          <w:p w:rsidR="00E027A4" w:rsidRPr="00DF5042" w:rsidRDefault="00E027A4" w:rsidP="00E027A4">
            <w:pPr>
              <w:ind w:firstLine="0"/>
              <w:rPr>
                <w:rFonts w:ascii="Times New Roman" w:hAnsi="Times New Roman"/>
                <w:color w:val="000000"/>
                <w:sz w:val="20"/>
                <w:szCs w:val="20"/>
                <w:lang w:bidi="ar-SA"/>
              </w:rPr>
            </w:pPr>
          </w:p>
        </w:tc>
        <w:tc>
          <w:tcPr>
            <w:tcW w:w="5105" w:type="dxa"/>
            <w:tcBorders>
              <w:top w:val="nil"/>
              <w:left w:val="single" w:sz="4" w:space="0" w:color="auto"/>
              <w:bottom w:val="single" w:sz="4" w:space="0" w:color="auto"/>
              <w:right w:val="single" w:sz="4" w:space="0" w:color="auto"/>
            </w:tcBorders>
            <w:shd w:val="clear" w:color="auto" w:fill="FFFFFF"/>
            <w:vAlign w:val="bottom"/>
          </w:tcPr>
          <w:p w:rsidR="00E027A4" w:rsidRPr="00DF5042" w:rsidRDefault="00E027A4" w:rsidP="00E027A4">
            <w:pPr>
              <w:ind w:firstLine="0"/>
              <w:rPr>
                <w:rFonts w:ascii="Times New Roman" w:hAnsi="Times New Roman"/>
                <w:color w:val="000000"/>
                <w:sz w:val="20"/>
                <w:szCs w:val="20"/>
                <w:lang w:bidi="ar-SA"/>
              </w:rPr>
            </w:pPr>
            <w:r w:rsidRPr="00DF5042">
              <w:rPr>
                <w:rFonts w:ascii="Times New Roman" w:eastAsia="Calibri" w:hAnsi="Times New Roman"/>
                <w:sz w:val="20"/>
                <w:szCs w:val="20"/>
                <w:lang w:bidi="ar-SA"/>
              </w:rPr>
              <w:t>Ministère de l'Intérieur et de la Sécurité Publique (MISP)</w:t>
            </w:r>
          </w:p>
        </w:tc>
      </w:tr>
    </w:tbl>
    <w:p w:rsidR="00E027A4" w:rsidRPr="00DF5042" w:rsidRDefault="00E027A4" w:rsidP="00E027A4">
      <w:pPr>
        <w:autoSpaceDE w:val="0"/>
        <w:autoSpaceDN w:val="0"/>
        <w:adjustRightInd w:val="0"/>
        <w:ind w:firstLine="0"/>
        <w:jc w:val="both"/>
        <w:rPr>
          <w:rFonts w:ascii="Times New Roman" w:eastAsia="Calibri" w:hAnsi="Times New Roman"/>
          <w:sz w:val="20"/>
          <w:szCs w:val="20"/>
          <w:lang w:bidi="ar-SA"/>
        </w:rPr>
      </w:pPr>
    </w:p>
    <w:p w:rsidR="00E027A4" w:rsidRPr="00DF5042" w:rsidRDefault="00E027A4" w:rsidP="004720F2">
      <w:pPr>
        <w:numPr>
          <w:ilvl w:val="0"/>
          <w:numId w:val="48"/>
        </w:numPr>
        <w:spacing w:after="160" w:line="259" w:lineRule="auto"/>
        <w:contextualSpacing/>
        <w:rPr>
          <w:rFonts w:ascii="Times New Roman" w:eastAsia="Calibri" w:hAnsi="Times New Roman"/>
          <w:b/>
          <w:sz w:val="20"/>
          <w:szCs w:val="20"/>
          <w:lang w:bidi="ar-SA"/>
        </w:rPr>
      </w:pPr>
      <w:bookmarkStart w:id="141" w:name="Annexe3"/>
      <w:r w:rsidRPr="00DF5042">
        <w:rPr>
          <w:rFonts w:ascii="Times New Roman" w:eastAsia="Calibri" w:hAnsi="Times New Roman"/>
          <w:b/>
          <w:sz w:val="20"/>
          <w:szCs w:val="20"/>
          <w:lang w:bidi="ar-SA"/>
        </w:rPr>
        <w:t>Annexe 3</w:t>
      </w:r>
      <w:bookmarkEnd w:id="141"/>
      <w:r w:rsidRPr="00DF5042">
        <w:rPr>
          <w:rFonts w:ascii="Times New Roman" w:eastAsia="Calibri" w:hAnsi="Times New Roman"/>
          <w:b/>
          <w:sz w:val="20"/>
          <w:szCs w:val="20"/>
          <w:lang w:bidi="ar-SA"/>
        </w:rPr>
        <w:t> : canevas de proposition financière</w:t>
      </w:r>
    </w:p>
    <w:p w:rsidR="00E027A4" w:rsidRPr="00DF5042" w:rsidRDefault="00E027A4" w:rsidP="00E027A4">
      <w:pPr>
        <w:ind w:firstLine="0"/>
        <w:rPr>
          <w:rFonts w:ascii="Times New Roman" w:eastAsia="Calibri" w:hAnsi="Times New Roman"/>
          <w:b/>
          <w:sz w:val="20"/>
          <w:szCs w:val="20"/>
          <w:lang w:bidi="ar-SA"/>
        </w:rPr>
      </w:pPr>
    </w:p>
    <w:tbl>
      <w:tblPr>
        <w:tblW w:w="9360" w:type="dxa"/>
        <w:tblCellMar>
          <w:left w:w="0" w:type="dxa"/>
          <w:right w:w="0" w:type="dxa"/>
        </w:tblCellMar>
        <w:tblLook w:val="04A0"/>
      </w:tblPr>
      <w:tblGrid>
        <w:gridCol w:w="5281"/>
        <w:gridCol w:w="1402"/>
        <w:gridCol w:w="1392"/>
        <w:gridCol w:w="1285"/>
      </w:tblGrid>
      <w:tr w:rsidR="00E027A4" w:rsidRPr="00DF5042" w:rsidTr="00906932">
        <w:trPr>
          <w:trHeight w:val="378"/>
        </w:trPr>
        <w:tc>
          <w:tcPr>
            <w:tcW w:w="5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b/>
                <w:bCs/>
                <w:color w:val="000000"/>
                <w:sz w:val="20"/>
                <w:szCs w:val="20"/>
                <w:lang w:bidi="ar-SA"/>
              </w:rPr>
            </w:pPr>
            <w:r w:rsidRPr="00DF5042">
              <w:rPr>
                <w:rFonts w:ascii="Times New Roman" w:eastAsia="Calibri" w:hAnsi="Times New Roman"/>
                <w:b/>
                <w:bCs/>
                <w:color w:val="000000"/>
                <w:sz w:val="20"/>
                <w:szCs w:val="20"/>
                <w:lang w:bidi="ar-SA"/>
              </w:rPr>
              <w:t>Désignations</w:t>
            </w:r>
          </w:p>
        </w:tc>
        <w:tc>
          <w:tcPr>
            <w:tcW w:w="1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b/>
                <w:bCs/>
                <w:color w:val="000000"/>
                <w:sz w:val="20"/>
                <w:szCs w:val="20"/>
                <w:lang w:bidi="ar-SA"/>
              </w:rPr>
            </w:pPr>
            <w:r w:rsidRPr="00DF5042">
              <w:rPr>
                <w:rFonts w:ascii="Times New Roman" w:eastAsia="Calibri" w:hAnsi="Times New Roman"/>
                <w:b/>
                <w:bCs/>
                <w:color w:val="000000"/>
                <w:sz w:val="20"/>
                <w:szCs w:val="20"/>
                <w:lang w:bidi="ar-SA"/>
              </w:rPr>
              <w:t>Taux h/j</w:t>
            </w:r>
          </w:p>
        </w:tc>
        <w:tc>
          <w:tcPr>
            <w:tcW w:w="13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b/>
                <w:bCs/>
                <w:color w:val="000000"/>
                <w:sz w:val="20"/>
                <w:szCs w:val="20"/>
                <w:lang w:bidi="ar-SA"/>
              </w:rPr>
            </w:pPr>
            <w:r w:rsidRPr="00DF5042">
              <w:rPr>
                <w:rFonts w:ascii="Times New Roman" w:eastAsia="Calibri" w:hAnsi="Times New Roman"/>
                <w:b/>
                <w:bCs/>
                <w:color w:val="000000"/>
                <w:sz w:val="20"/>
                <w:szCs w:val="20"/>
                <w:lang w:bidi="ar-SA"/>
              </w:rPr>
              <w:t>Nombre/Qté</w:t>
            </w:r>
          </w:p>
        </w:tc>
        <w:tc>
          <w:tcPr>
            <w:tcW w:w="12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b/>
                <w:bCs/>
                <w:color w:val="000000"/>
                <w:sz w:val="20"/>
                <w:szCs w:val="20"/>
                <w:lang w:bidi="ar-SA"/>
              </w:rPr>
            </w:pPr>
            <w:r w:rsidRPr="00DF5042">
              <w:rPr>
                <w:rFonts w:ascii="Times New Roman" w:eastAsia="Calibri" w:hAnsi="Times New Roman"/>
                <w:b/>
                <w:bCs/>
                <w:color w:val="000000"/>
                <w:sz w:val="20"/>
                <w:szCs w:val="20"/>
                <w:lang w:bidi="ar-SA"/>
              </w:rPr>
              <w:t>Montants</w:t>
            </w:r>
          </w:p>
        </w:tc>
      </w:tr>
      <w:tr w:rsidR="00E027A4" w:rsidRPr="00DF5042" w:rsidTr="00906932">
        <w:trPr>
          <w:trHeight w:val="378"/>
        </w:trPr>
        <w:tc>
          <w:tcPr>
            <w:tcW w:w="5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Honoraire</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c>
          <w:tcPr>
            <w:tcW w:w="1392"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r>
      <w:tr w:rsidR="00E027A4" w:rsidRPr="00DF5042" w:rsidTr="00906932">
        <w:trPr>
          <w:trHeight w:val="194"/>
        </w:trPr>
        <w:tc>
          <w:tcPr>
            <w:tcW w:w="5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Perdiem (s’il y a nécessité d’aller sur le terrain)</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c>
          <w:tcPr>
            <w:tcW w:w="1392"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r>
      <w:tr w:rsidR="00E027A4" w:rsidRPr="00DF5042" w:rsidTr="00906932">
        <w:trPr>
          <w:trHeight w:val="194"/>
        </w:trPr>
        <w:tc>
          <w:tcPr>
            <w:tcW w:w="5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r w:rsidRPr="00DF5042">
              <w:rPr>
                <w:rFonts w:ascii="Times New Roman" w:eastAsia="Calibri" w:hAnsi="Times New Roman"/>
                <w:color w:val="000000"/>
                <w:sz w:val="20"/>
                <w:szCs w:val="20"/>
                <w:lang w:bidi="ar-SA"/>
              </w:rPr>
              <w:t>Tous autres frais (à préciser)</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c>
          <w:tcPr>
            <w:tcW w:w="1392"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E027A4" w:rsidRPr="00DF5042" w:rsidRDefault="00E027A4" w:rsidP="00E027A4">
            <w:pPr>
              <w:autoSpaceDE w:val="0"/>
              <w:autoSpaceDN w:val="0"/>
              <w:ind w:firstLine="0"/>
              <w:jc w:val="both"/>
              <w:rPr>
                <w:rFonts w:ascii="Times New Roman" w:eastAsia="Calibri" w:hAnsi="Times New Roman"/>
                <w:color w:val="000000"/>
                <w:sz w:val="20"/>
                <w:szCs w:val="20"/>
                <w:lang w:bidi="ar-SA"/>
              </w:rPr>
            </w:pPr>
          </w:p>
        </w:tc>
      </w:tr>
    </w:tbl>
    <w:p w:rsidR="00E027A4" w:rsidRPr="00DF5042" w:rsidRDefault="00E027A4" w:rsidP="00E027A4">
      <w:pPr>
        <w:ind w:firstLine="0"/>
        <w:rPr>
          <w:rFonts w:ascii="Times New Roman" w:eastAsia="Calibri" w:hAnsi="Times New Roman"/>
          <w:b/>
          <w:sz w:val="20"/>
          <w:szCs w:val="20"/>
          <w:lang w:bidi="ar-SA"/>
        </w:rPr>
      </w:pPr>
    </w:p>
    <w:p w:rsidR="00AE46AC" w:rsidRPr="00DF5042" w:rsidRDefault="00AE46AC" w:rsidP="00AE46AC">
      <w:pPr>
        <w:ind w:firstLine="0"/>
        <w:rPr>
          <w:rFonts w:cs="Arial"/>
          <w:b/>
          <w:bCs/>
          <w:sz w:val="24"/>
          <w:szCs w:val="24"/>
          <w:lang w:bidi="ar-SA"/>
        </w:rPr>
      </w:pPr>
    </w:p>
    <w:p w:rsidR="00AE46AC" w:rsidRPr="00DF5042" w:rsidRDefault="00AE46AC" w:rsidP="00AE46AC">
      <w:pPr>
        <w:ind w:firstLine="0"/>
        <w:rPr>
          <w:rFonts w:cs="Arial"/>
          <w:sz w:val="20"/>
          <w:szCs w:val="24"/>
          <w:lang w:bidi="ar-SA"/>
        </w:rPr>
      </w:pPr>
    </w:p>
    <w:p w:rsidR="00AE46AC" w:rsidRPr="00DF5042" w:rsidRDefault="00AE46AC" w:rsidP="00AE46AC">
      <w:pPr>
        <w:ind w:firstLine="0"/>
        <w:rPr>
          <w:rFonts w:cs="Arial"/>
          <w:sz w:val="20"/>
          <w:szCs w:val="24"/>
          <w:lang w:bidi="ar-SA"/>
        </w:rPr>
      </w:pPr>
    </w:p>
    <w:p w:rsidR="00AE46AC" w:rsidRPr="00DF5042" w:rsidRDefault="00AE46AC" w:rsidP="00AE46AC">
      <w:pPr>
        <w:ind w:firstLine="0"/>
        <w:rPr>
          <w:rFonts w:cs="Arial"/>
          <w:sz w:val="20"/>
          <w:szCs w:val="24"/>
          <w:lang w:bidi="ar-SA"/>
        </w:rPr>
      </w:pPr>
    </w:p>
    <w:p w:rsidR="004B2575" w:rsidRPr="00DF5042" w:rsidRDefault="004B2575" w:rsidP="00173FFE">
      <w:pPr>
        <w:ind w:firstLine="0"/>
        <w:rPr>
          <w:rFonts w:ascii="Times New Roman" w:hAnsi="Times New Roman"/>
          <w:b/>
          <w:sz w:val="16"/>
          <w:szCs w:val="16"/>
        </w:rPr>
        <w:sectPr w:rsidR="004B2575" w:rsidRPr="00DF5042" w:rsidSect="004B2575">
          <w:headerReference w:type="even" r:id="rId26"/>
          <w:headerReference w:type="default" r:id="rId27"/>
          <w:footerReference w:type="even" r:id="rId28"/>
          <w:footerReference w:type="default" r:id="rId29"/>
          <w:footnotePr>
            <w:numRestart w:val="eachPage"/>
          </w:footnotePr>
          <w:pgSz w:w="11906" w:h="16838" w:code="9"/>
          <w:pgMar w:top="1134" w:right="1418" w:bottom="1418" w:left="1418" w:header="709" w:footer="709" w:gutter="0"/>
          <w:cols w:space="708"/>
          <w:titlePg/>
          <w:docGrid w:linePitch="360"/>
        </w:sectPr>
      </w:pPr>
    </w:p>
    <w:p w:rsidR="00173FFE" w:rsidRPr="00DF5042" w:rsidRDefault="00173FFE" w:rsidP="004720F2">
      <w:pPr>
        <w:pStyle w:val="Titre2"/>
        <w:numPr>
          <w:ilvl w:val="0"/>
          <w:numId w:val="72"/>
        </w:numPr>
        <w:pBdr>
          <w:bottom w:val="none" w:sz="0" w:space="0" w:color="auto"/>
        </w:pBdr>
        <w:tabs>
          <w:tab w:val="left" w:pos="284"/>
          <w:tab w:val="left" w:pos="7938"/>
        </w:tabs>
        <w:spacing w:before="0" w:after="0"/>
        <w:ind w:left="142"/>
        <w:rPr>
          <w:rFonts w:ascii="Times New Roman" w:hAnsi="Times New Roman"/>
          <w:b/>
          <w:color w:val="auto"/>
        </w:rPr>
      </w:pPr>
      <w:bookmarkStart w:id="142" w:name="_Toc21863618"/>
      <w:bookmarkStart w:id="143" w:name="_Toc87597837"/>
      <w:r w:rsidRPr="00DF5042">
        <w:rPr>
          <w:rFonts w:ascii="Times New Roman" w:hAnsi="Times New Roman"/>
          <w:b/>
          <w:color w:val="auto"/>
        </w:rPr>
        <w:t>Documentation supplémentaire relative à la méthodologie</w:t>
      </w:r>
      <w:bookmarkEnd w:id="142"/>
      <w:bookmarkEnd w:id="143"/>
    </w:p>
    <w:p w:rsidR="00173FFE" w:rsidRPr="00DF5042" w:rsidRDefault="00173FFE" w:rsidP="004720F2">
      <w:pPr>
        <w:pStyle w:val="Titre3"/>
        <w:numPr>
          <w:ilvl w:val="1"/>
          <w:numId w:val="21"/>
        </w:numPr>
        <w:pBdr>
          <w:bottom w:val="none" w:sz="0" w:space="0" w:color="auto"/>
        </w:pBdr>
        <w:spacing w:before="0" w:after="0"/>
        <w:rPr>
          <w:rFonts w:ascii="Times New Roman" w:hAnsi="Times New Roman"/>
          <w:b/>
          <w:color w:val="auto"/>
        </w:rPr>
      </w:pPr>
      <w:bookmarkStart w:id="144" w:name="_Toc21863619"/>
      <w:bookmarkStart w:id="145" w:name="_Toc87597838"/>
      <w:r w:rsidRPr="00DF5042">
        <w:rPr>
          <w:rFonts w:ascii="Times New Roman" w:hAnsi="Times New Roman"/>
          <w:b/>
          <w:color w:val="auto"/>
        </w:rPr>
        <w:t>Matrice d’évaluation</w:t>
      </w:r>
      <w:bookmarkEnd w:id="144"/>
      <w:bookmarkEnd w:id="145"/>
    </w:p>
    <w:p w:rsidR="004B2575" w:rsidRPr="00DF5042" w:rsidRDefault="004B2575" w:rsidP="004B2575">
      <w:pPr>
        <w:ind w:firstLine="0"/>
      </w:pPr>
    </w:p>
    <w:tbl>
      <w:tblPr>
        <w:tblStyle w:val="Grilledutableau"/>
        <w:tblW w:w="15829" w:type="dxa"/>
        <w:tblInd w:w="-826" w:type="dxa"/>
        <w:tblLook w:val="04A0"/>
      </w:tblPr>
      <w:tblGrid>
        <w:gridCol w:w="441"/>
        <w:gridCol w:w="2052"/>
        <w:gridCol w:w="2063"/>
        <w:gridCol w:w="2063"/>
        <w:gridCol w:w="2288"/>
        <w:gridCol w:w="2066"/>
        <w:gridCol w:w="2469"/>
        <w:gridCol w:w="2387"/>
      </w:tblGrid>
      <w:tr w:rsidR="00E027A4" w:rsidRPr="00DF5042" w:rsidTr="00906932">
        <w:trPr>
          <w:tblHeader/>
        </w:trPr>
        <w:tc>
          <w:tcPr>
            <w:tcW w:w="441" w:type="dxa"/>
            <w:shd w:val="clear" w:color="auto" w:fill="DAEEF3" w:themeFill="accent5" w:themeFillTint="33"/>
            <w:vAlign w:val="center"/>
          </w:tcPr>
          <w:p w:rsidR="00E027A4" w:rsidRPr="00DF5042" w:rsidRDefault="00E027A4" w:rsidP="00906932">
            <w:pPr>
              <w:ind w:firstLine="0"/>
              <w:jc w:val="center"/>
              <w:rPr>
                <w:rFonts w:ascii="Times New Roman" w:hAnsi="Times New Roman"/>
                <w:b/>
                <w:sz w:val="20"/>
                <w:szCs w:val="20"/>
              </w:rPr>
            </w:pPr>
            <w:r w:rsidRPr="00DF5042">
              <w:rPr>
                <w:rFonts w:ascii="Times New Roman" w:hAnsi="Times New Roman"/>
                <w:b/>
                <w:sz w:val="20"/>
                <w:szCs w:val="20"/>
              </w:rPr>
              <w:t>N°</w:t>
            </w:r>
          </w:p>
        </w:tc>
        <w:tc>
          <w:tcPr>
            <w:tcW w:w="2052" w:type="dxa"/>
            <w:shd w:val="clear" w:color="auto" w:fill="DAEEF3" w:themeFill="accent5" w:themeFillTint="33"/>
            <w:vAlign w:val="center"/>
          </w:tcPr>
          <w:p w:rsidR="00E027A4" w:rsidRPr="00DF5042" w:rsidRDefault="00E027A4" w:rsidP="00906932">
            <w:pPr>
              <w:jc w:val="center"/>
              <w:rPr>
                <w:rFonts w:ascii="Times New Roman" w:hAnsi="Times New Roman"/>
                <w:b/>
                <w:sz w:val="20"/>
                <w:szCs w:val="20"/>
              </w:rPr>
            </w:pPr>
            <w:r w:rsidRPr="00DF5042">
              <w:rPr>
                <w:rFonts w:ascii="Times New Roman" w:hAnsi="Times New Roman"/>
                <w:b/>
                <w:sz w:val="20"/>
                <w:szCs w:val="20"/>
              </w:rPr>
              <w:t>Critères</w:t>
            </w:r>
            <w:r w:rsidRPr="00DF5042">
              <w:rPr>
                <w:rStyle w:val="Appelnotedebasdep"/>
                <w:rFonts w:ascii="Times New Roman" w:hAnsi="Times New Roman"/>
                <w:b/>
                <w:szCs w:val="20"/>
              </w:rPr>
              <w:footnoteReference w:id="16"/>
            </w:r>
          </w:p>
        </w:tc>
        <w:tc>
          <w:tcPr>
            <w:tcW w:w="2063" w:type="dxa"/>
            <w:shd w:val="clear" w:color="auto" w:fill="DAEEF3" w:themeFill="accent5" w:themeFillTint="33"/>
            <w:vAlign w:val="center"/>
          </w:tcPr>
          <w:p w:rsidR="00E027A4" w:rsidRPr="00DF5042" w:rsidRDefault="00E027A4" w:rsidP="00906932">
            <w:pPr>
              <w:ind w:firstLine="0"/>
              <w:jc w:val="center"/>
              <w:rPr>
                <w:rFonts w:ascii="Times New Roman" w:hAnsi="Times New Roman"/>
                <w:b/>
                <w:sz w:val="20"/>
                <w:szCs w:val="20"/>
              </w:rPr>
            </w:pPr>
            <w:r w:rsidRPr="00DF5042">
              <w:rPr>
                <w:rFonts w:ascii="Times New Roman" w:hAnsi="Times New Roman"/>
                <w:b/>
                <w:sz w:val="20"/>
                <w:szCs w:val="20"/>
              </w:rPr>
              <w:t>Questions principales</w:t>
            </w:r>
            <w:r w:rsidRPr="00DF5042">
              <w:rPr>
                <w:rStyle w:val="Appelnotedebasdep"/>
                <w:rFonts w:ascii="Times New Roman" w:hAnsi="Times New Roman"/>
                <w:b/>
                <w:sz w:val="20"/>
                <w:szCs w:val="20"/>
              </w:rPr>
              <w:footnoteReference w:id="17"/>
            </w:r>
          </w:p>
        </w:tc>
        <w:tc>
          <w:tcPr>
            <w:tcW w:w="2063" w:type="dxa"/>
            <w:shd w:val="clear" w:color="auto" w:fill="DAEEF3" w:themeFill="accent5" w:themeFillTint="33"/>
            <w:vAlign w:val="center"/>
          </w:tcPr>
          <w:p w:rsidR="00E027A4" w:rsidRPr="00DF5042" w:rsidRDefault="00E027A4" w:rsidP="00906932">
            <w:pPr>
              <w:ind w:firstLine="0"/>
              <w:jc w:val="center"/>
              <w:rPr>
                <w:rFonts w:ascii="Times New Roman" w:hAnsi="Times New Roman"/>
                <w:b/>
                <w:sz w:val="20"/>
                <w:szCs w:val="20"/>
              </w:rPr>
            </w:pPr>
            <w:r w:rsidRPr="00DF5042">
              <w:rPr>
                <w:rFonts w:ascii="Times New Roman" w:hAnsi="Times New Roman"/>
                <w:b/>
                <w:sz w:val="20"/>
                <w:szCs w:val="20"/>
              </w:rPr>
              <w:t>Questions intermédiaires</w:t>
            </w:r>
            <w:r w:rsidRPr="00DF5042">
              <w:rPr>
                <w:rStyle w:val="Appelnotedebasdep"/>
                <w:rFonts w:ascii="Times New Roman" w:hAnsi="Times New Roman"/>
                <w:b/>
                <w:sz w:val="20"/>
                <w:szCs w:val="20"/>
              </w:rPr>
              <w:footnoteReference w:id="18"/>
            </w:r>
          </w:p>
        </w:tc>
        <w:tc>
          <w:tcPr>
            <w:tcW w:w="2288" w:type="dxa"/>
            <w:shd w:val="clear" w:color="auto" w:fill="DAEEF3" w:themeFill="accent5" w:themeFillTint="33"/>
            <w:vAlign w:val="center"/>
          </w:tcPr>
          <w:p w:rsidR="00E027A4" w:rsidRPr="00DF5042" w:rsidRDefault="00E027A4" w:rsidP="00906932">
            <w:pPr>
              <w:ind w:firstLine="0"/>
              <w:jc w:val="center"/>
              <w:rPr>
                <w:rFonts w:ascii="Times New Roman" w:hAnsi="Times New Roman"/>
                <w:b/>
                <w:sz w:val="20"/>
                <w:szCs w:val="20"/>
              </w:rPr>
            </w:pPr>
            <w:r w:rsidRPr="00DF5042">
              <w:rPr>
                <w:rFonts w:ascii="Times New Roman" w:hAnsi="Times New Roman"/>
                <w:b/>
                <w:sz w:val="20"/>
                <w:szCs w:val="20"/>
              </w:rPr>
              <w:t>Sources de données</w:t>
            </w:r>
          </w:p>
        </w:tc>
        <w:tc>
          <w:tcPr>
            <w:tcW w:w="2066" w:type="dxa"/>
            <w:shd w:val="clear" w:color="auto" w:fill="DAEEF3" w:themeFill="accent5" w:themeFillTint="33"/>
            <w:vAlign w:val="center"/>
          </w:tcPr>
          <w:p w:rsidR="00E027A4" w:rsidRPr="00DF5042" w:rsidRDefault="00E027A4" w:rsidP="00906932">
            <w:pPr>
              <w:ind w:firstLine="0"/>
              <w:jc w:val="center"/>
              <w:rPr>
                <w:rFonts w:ascii="Times New Roman" w:hAnsi="Times New Roman"/>
                <w:b/>
                <w:sz w:val="20"/>
                <w:szCs w:val="20"/>
              </w:rPr>
            </w:pPr>
            <w:r w:rsidRPr="00DF5042">
              <w:rPr>
                <w:rFonts w:ascii="Times New Roman" w:hAnsi="Times New Roman"/>
                <w:b/>
                <w:sz w:val="20"/>
                <w:szCs w:val="20"/>
              </w:rPr>
              <w:t>Méthodes/Outils de collecte de données</w:t>
            </w:r>
          </w:p>
        </w:tc>
        <w:tc>
          <w:tcPr>
            <w:tcW w:w="2469" w:type="dxa"/>
            <w:shd w:val="clear" w:color="auto" w:fill="DAEEF3" w:themeFill="accent5" w:themeFillTint="33"/>
            <w:vAlign w:val="center"/>
          </w:tcPr>
          <w:p w:rsidR="00E027A4" w:rsidRPr="00DF5042" w:rsidRDefault="00E027A4" w:rsidP="00906932">
            <w:pPr>
              <w:ind w:firstLine="0"/>
              <w:jc w:val="center"/>
              <w:rPr>
                <w:rFonts w:ascii="Times New Roman" w:hAnsi="Times New Roman"/>
                <w:b/>
                <w:sz w:val="20"/>
                <w:szCs w:val="20"/>
              </w:rPr>
            </w:pPr>
            <w:r w:rsidRPr="00DF5042">
              <w:rPr>
                <w:rFonts w:ascii="Times New Roman" w:hAnsi="Times New Roman"/>
                <w:b/>
                <w:sz w:val="20"/>
                <w:szCs w:val="20"/>
              </w:rPr>
              <w:t>Indicateurs/Normes de réussite</w:t>
            </w:r>
          </w:p>
        </w:tc>
        <w:tc>
          <w:tcPr>
            <w:tcW w:w="2387" w:type="dxa"/>
            <w:shd w:val="clear" w:color="auto" w:fill="DAEEF3" w:themeFill="accent5" w:themeFillTint="33"/>
            <w:vAlign w:val="center"/>
          </w:tcPr>
          <w:p w:rsidR="00E027A4" w:rsidRPr="00DF5042" w:rsidRDefault="00E027A4" w:rsidP="00906932">
            <w:pPr>
              <w:jc w:val="center"/>
              <w:rPr>
                <w:rFonts w:ascii="Times New Roman" w:hAnsi="Times New Roman"/>
                <w:b/>
                <w:sz w:val="20"/>
                <w:szCs w:val="20"/>
              </w:rPr>
            </w:pPr>
            <w:r w:rsidRPr="00DF5042">
              <w:rPr>
                <w:rFonts w:ascii="Times New Roman" w:hAnsi="Times New Roman"/>
                <w:b/>
                <w:sz w:val="20"/>
                <w:szCs w:val="20"/>
              </w:rPr>
              <w:t>Méthodes d’analyse des données</w:t>
            </w:r>
          </w:p>
        </w:tc>
      </w:tr>
      <w:tr w:rsidR="00E027A4" w:rsidRPr="00DF5042" w:rsidTr="00906932">
        <w:trPr>
          <w:trHeight w:val="825"/>
        </w:trPr>
        <w:tc>
          <w:tcPr>
            <w:tcW w:w="441" w:type="dxa"/>
            <w:vMerge w:val="restart"/>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r w:rsidRPr="00DF5042">
              <w:rPr>
                <w:rFonts w:ascii="Times New Roman" w:eastAsia="Calibri" w:hAnsi="Times New Roman"/>
                <w:b/>
                <w:sz w:val="20"/>
                <w:szCs w:val="20"/>
                <w:lang w:eastAsia="fr-FR" w:bidi="fr-FR"/>
              </w:rPr>
              <w:t>1.</w:t>
            </w:r>
          </w:p>
        </w:tc>
        <w:tc>
          <w:tcPr>
            <w:tcW w:w="2052" w:type="dxa"/>
            <w:vMerge w:val="restart"/>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r w:rsidRPr="00DF5042">
              <w:rPr>
                <w:rFonts w:ascii="Times New Roman" w:eastAsia="Calibri" w:hAnsi="Times New Roman"/>
                <w:b/>
                <w:sz w:val="18"/>
                <w:szCs w:val="18"/>
                <w:lang w:eastAsia="fr-FR" w:bidi="fr-FR"/>
              </w:rPr>
              <w:t>Pertinence</w:t>
            </w:r>
          </w:p>
        </w:tc>
        <w:tc>
          <w:tcPr>
            <w:tcW w:w="2063" w:type="dxa"/>
            <w:vMerge w:val="restart"/>
            <w:vAlign w:val="center"/>
          </w:tcPr>
          <w:p w:rsidR="00E027A4" w:rsidRPr="00DF5042" w:rsidRDefault="00E027A4" w:rsidP="00906932">
            <w:pPr>
              <w:autoSpaceDE w:val="0"/>
              <w:autoSpaceDN w:val="0"/>
              <w:adjustRightInd w:val="0"/>
              <w:ind w:firstLine="0"/>
              <w:rPr>
                <w:rFonts w:ascii="Times New Roman" w:hAnsi="Times New Roman"/>
                <w:sz w:val="18"/>
                <w:szCs w:val="18"/>
              </w:rPr>
            </w:pPr>
            <w:r w:rsidRPr="00DF5042">
              <w:rPr>
                <w:rFonts w:ascii="Times New Roman" w:hAnsi="Times New Roman"/>
                <w:sz w:val="18"/>
                <w:szCs w:val="18"/>
              </w:rPr>
              <w:t>Dans quelle mesure le CPD correspond-il aux besoins et priorités nationaux en matière de développement, et est-il nécessaire d’envisager de modifier la mise en œuvre du CPD pour qu’il aide à contribuer davantage à l’atteinte des ODD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d’alignement de l’Effet 1 sur les priorités nationales, sur les ODD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nationaux de stratégies de développement (</w:t>
            </w:r>
            <w:r w:rsidRPr="00DF5042">
              <w:rPr>
                <w:rFonts w:ascii="Times New Roman" w:hAnsi="Times New Roman"/>
                <w:sz w:val="18"/>
                <w:szCs w:val="18"/>
              </w:rPr>
              <w:t>PAG, le PND et le PC2D)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du CPD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Indices de convergence/recouvrements des stratégies entre les documents nationaux, les ODD et le CPD</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Interventions reconnues pertinentes par les personnes ressources et/ou bénéficiaires interrogés</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repérés dans le milieu</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documentés dans les rapports de progrès et les évaluations validés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82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autoSpaceDE w:val="0"/>
              <w:autoSpaceDN w:val="0"/>
              <w:adjustRightInd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d’alignement de l’Effet 2 sur les priorités nationales et les ODD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36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La conception du CPD répond-elle adéquatement aux besoins des groupes les plus vulnérables du pays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1, dans sa conception,  répond-il aux besoins des plus vulnérables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diagnostic des vulnérabilités dans le pays</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du CPD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Interventions reconnues avantageuses pour les vulnérables, par les vulnérables eux-mêmes et par toutes autres personnes ressources de l’échantillon</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aux vulnérables repérés dans le milieu pour les plus vénérables</w:t>
            </w:r>
          </w:p>
          <w:p w:rsidR="00E027A4" w:rsidRPr="00DF5042" w:rsidRDefault="00E027A4" w:rsidP="004720F2">
            <w:pPr>
              <w:pStyle w:val="Paragraphedeliste"/>
              <w:numPr>
                <w:ilvl w:val="0"/>
                <w:numId w:val="4"/>
              </w:numPr>
              <w:rPr>
                <w:rFonts w:ascii="Times New Roman" w:eastAsia="Calibri" w:hAnsi="Times New Roman"/>
                <w:b/>
                <w:sz w:val="18"/>
                <w:szCs w:val="18"/>
                <w:lang w:eastAsia="fr-FR" w:bidi="fr-FR"/>
              </w:rPr>
            </w:pPr>
            <w:r w:rsidRPr="00DF5042">
              <w:rPr>
                <w:rFonts w:ascii="Times New Roman" w:hAnsi="Times New Roman"/>
                <w:sz w:val="16"/>
                <w:szCs w:val="16"/>
              </w:rPr>
              <w:t>Avantages tangibles aux vulnérables documentés dans les rapports de progrès et les évaluations validés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36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2, dans sa conception,  répond-il aux besoins des plus vulnérables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82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Dans quelle mesure le CPD répond-il aux évolutions du contexte national et infranational dans le pays, et doit-il être modifié pour répondre à ces évolutions, surtout en cette période où sévit la pandémie de COVID-19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1 est-il toujours adéquat au contexte national et international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d’analyse de contexte (national et local)</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programmation et de mise en œuvre du CPD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Indices de conformité ou d’inadaptation au contexte (national et local)</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Interventions reconnues toujours conformes ou non adaptées au contexte par les personnes ressources et/ou bénéficiaires interrogés</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du CPD repérés dans le milieu</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du CPD documentés dans les rapports de progrès et les évaluations validés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82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2 est-il toujours adéquat au contexte national et international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27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Les indicateurs et cibles du cadre de résultats du CPD sont-ils SMART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indicateurs retenus pour de l’Effet 1 sont-ils SMART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du CPD (matrice des résultats et des ressources)</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d’indicateurs effectivement renseignés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27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indicateurs retenus pour de l’Effet 2 sont-ils SMART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45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Les objectifs, résultats ou éléments du CPD sont-ils clairs, applicables dans la pratique et réalisables dans les délais fixés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objectifs, résultats et attentes au titre de l’Effet 1 sont-ils réalistes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programmation et de mise en œuvre du CPD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Proportions de cibles de résultats effectivement atteintes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45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objectifs, résultats et attentes au titre de  l’Effet 1 sont-ils réalistes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27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Y a-t-il des opportunités dans la mise en œuvre du CPD à capitaliser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Quelles opportunités sur lesquelles capitaliser se dégagent de la mise en œuvre du CPD au titre de l’Effet 1</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mise en œuvre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 xml:space="preserve">Existence de bonnes pratiques, de niches à valoriser dans la seconde phase de mise en œuvre </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27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Quelles opportunités sur lesquelles capitaliser se dégagent de la mise en œuvre du CPD au titre de l’Effet 2</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555"/>
        </w:trPr>
        <w:tc>
          <w:tcPr>
            <w:tcW w:w="441" w:type="dxa"/>
            <w:vMerge w:val="restart"/>
            <w:shd w:val="clear" w:color="auto" w:fill="DAEEF3" w:themeFill="accent5" w:themeFillTint="33"/>
            <w:vAlign w:val="center"/>
          </w:tcPr>
          <w:p w:rsidR="00E027A4" w:rsidRPr="00DF5042" w:rsidRDefault="00E027A4" w:rsidP="00906932">
            <w:pPr>
              <w:widowControl w:val="0"/>
              <w:tabs>
                <w:tab w:val="left" w:pos="836"/>
              </w:tabs>
              <w:autoSpaceDE w:val="0"/>
              <w:autoSpaceDN w:val="0"/>
              <w:jc w:val="both"/>
              <w:rPr>
                <w:rFonts w:ascii="Times New Roman" w:eastAsia="Calibri" w:hAnsi="Times New Roman"/>
                <w:b/>
                <w:sz w:val="20"/>
                <w:szCs w:val="20"/>
                <w:lang w:eastAsia="fr-FR" w:bidi="fr-FR"/>
              </w:rPr>
            </w:pPr>
            <w:r w:rsidRPr="00DF5042">
              <w:rPr>
                <w:rFonts w:ascii="Times New Roman" w:eastAsia="Calibri" w:hAnsi="Times New Roman"/>
                <w:b/>
                <w:sz w:val="20"/>
                <w:szCs w:val="20"/>
                <w:lang w:eastAsia="fr-FR" w:bidi="fr-FR"/>
              </w:rPr>
              <w:t>2.</w:t>
            </w:r>
          </w:p>
        </w:tc>
        <w:tc>
          <w:tcPr>
            <w:tcW w:w="2052" w:type="dxa"/>
            <w:vMerge w:val="restart"/>
            <w:vAlign w:val="center"/>
          </w:tcPr>
          <w:p w:rsidR="00E027A4" w:rsidRPr="00DF5042" w:rsidRDefault="00E027A4" w:rsidP="00906932">
            <w:pPr>
              <w:widowControl w:val="0"/>
              <w:tabs>
                <w:tab w:val="left" w:pos="836"/>
              </w:tabs>
              <w:autoSpaceDE w:val="0"/>
              <w:autoSpaceDN w:val="0"/>
              <w:jc w:val="both"/>
              <w:rPr>
                <w:rFonts w:ascii="Times New Roman" w:eastAsia="Calibri" w:hAnsi="Times New Roman"/>
                <w:b/>
                <w:sz w:val="18"/>
                <w:szCs w:val="18"/>
                <w:lang w:eastAsia="fr-FR" w:bidi="fr-FR"/>
              </w:rPr>
            </w:pPr>
            <w:r w:rsidRPr="00DF5042">
              <w:rPr>
                <w:rFonts w:ascii="Times New Roman" w:eastAsia="Calibri" w:hAnsi="Times New Roman"/>
                <w:b/>
                <w:sz w:val="18"/>
                <w:szCs w:val="18"/>
                <w:lang w:eastAsia="fr-FR" w:bidi="fr-FR"/>
              </w:rPr>
              <w:t>Cohérence</w:t>
            </w: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Le CPD présente-t-il une adéquation entre ses composantes, l’UNSDCF et les priorités nationales définies dans le PAG, le PND et le PC2D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1 est-il cohérent à l’interne, avec l’Effet 2 et avec l’UNSDCF et les interventions nationales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nationaux de stratégies de développement (</w:t>
            </w:r>
            <w:r w:rsidRPr="00DF5042">
              <w:rPr>
                <w:rFonts w:ascii="Times New Roman" w:hAnsi="Times New Roman"/>
                <w:sz w:val="18"/>
                <w:szCs w:val="18"/>
              </w:rPr>
              <w:t>PAG, le PND et le PC2D)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du CPD et de l’UNSDCF</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Niveau de convergence/recouvrement des thèmes et stratégies entre les contenus du CPD, de l’UNSDCF</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2 est-il cohérent à l’interne, avec l’Effet 1 et avec l’UNSDCF et les interventions nationales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383"/>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Existe-t-il une adéquation entre les axes du CPD et les axes du plan stratégique du PNUD (2018-2021)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1 est-il bien ancré dans le Plan Stratégique 2018-2021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du CPD</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 de programme du PW 2018-2021</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Niveau de convergence/recouvrement entre les contenus du CPD et du PS/PNUD 2018-2021</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382"/>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1 est-il bien ancré dans le Plan Stratégique 2018-2021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758"/>
        </w:trPr>
        <w:tc>
          <w:tcPr>
            <w:tcW w:w="441" w:type="dxa"/>
            <w:vMerge w:val="restart"/>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r w:rsidRPr="00DF5042">
              <w:rPr>
                <w:rFonts w:ascii="Times New Roman" w:eastAsia="Calibri" w:hAnsi="Times New Roman"/>
                <w:b/>
                <w:sz w:val="20"/>
                <w:szCs w:val="20"/>
                <w:lang w:eastAsia="fr-FR" w:bidi="fr-FR"/>
              </w:rPr>
              <w:t>3.</w:t>
            </w:r>
          </w:p>
        </w:tc>
        <w:tc>
          <w:tcPr>
            <w:tcW w:w="2052" w:type="dxa"/>
            <w:vMerge w:val="restart"/>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r w:rsidRPr="00DF5042">
              <w:rPr>
                <w:rFonts w:ascii="Times New Roman" w:eastAsia="Calibri" w:hAnsi="Times New Roman"/>
                <w:b/>
                <w:sz w:val="18"/>
                <w:szCs w:val="18"/>
                <w:lang w:eastAsia="fr-FR" w:bidi="fr-FR"/>
              </w:rPr>
              <w:t>Efficacité</w:t>
            </w: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hAnsi="Times New Roman"/>
                <w:sz w:val="18"/>
                <w:szCs w:val="18"/>
              </w:rPr>
              <w:t>Dans quelle mesure le CPD actuel est-il en voie d’obtenir les résultats prévus (anticipés ou non, positifs ou négatifs)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de réalisation des résultats (anticipés ou non, positifs ou négatifs) au titre de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mise en œuvre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du taux de pauvreté monétaire dont références sont : 40,1 % (national) ; 36,7 % (milieu urbain ; 44,1% (milieu rural) ; Cibles non déterminées.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du taux de sous-emploi dont Références sont : 72,9 % (global) ; 85,1 % (femmes) ; 62,2 % (hommes) ; Cibles non déterminées.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du taux de croissance des dépenses des ménages/ hbt chez les 40 % les plus pauvres de la population, dont Références &amp; Cibles non déterminées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 xml:space="preserve">Evolution de l’indice d’insécurité alimentaire, dont Références sont : 9,6 % (total 2017) ; 7 % (milieu urbain 2017) ; 12 % (milieu rural 2017) ; Cibles non déterminées. </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 xml:space="preserve">Evolution du ratio de </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surface émergée totale occupée par des terres dégradée, dont Référence : 62 % (2017) ; Cible non déterminée.</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75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hAnsi="Times New Roman"/>
                <w:sz w:val="18"/>
                <w:szCs w:val="18"/>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de réalisation des résultats (anticipés ou non, positifs ou négatifs) au titre de l’Effet 2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Align w:val="center"/>
          </w:tcPr>
          <w:p w:rsidR="00E027A4" w:rsidRPr="00DF5042" w:rsidRDefault="00E027A4" w:rsidP="004720F2">
            <w:pPr>
              <w:pStyle w:val="Paragraphedeliste"/>
              <w:widowControl w:val="0"/>
              <w:numPr>
                <w:ilvl w:val="0"/>
                <w:numId w:val="64"/>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de l’indice de satisfaction des Services public ; Référence &amp; Cible non déterminées.</w:t>
            </w:r>
          </w:p>
          <w:p w:rsidR="00E027A4" w:rsidRPr="00DF5042" w:rsidRDefault="00E027A4" w:rsidP="004720F2">
            <w:pPr>
              <w:pStyle w:val="Paragraphedeliste"/>
              <w:widowControl w:val="0"/>
              <w:numPr>
                <w:ilvl w:val="0"/>
                <w:numId w:val="64"/>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de la population carcérale en attente de jugement, dont Référence est : 2,1 % (2014) ; Cible (par sexe et par âge) non déterminée: </w:t>
            </w:r>
          </w:p>
          <w:p w:rsidR="00E027A4" w:rsidRPr="00DF5042" w:rsidRDefault="00E027A4" w:rsidP="004720F2">
            <w:pPr>
              <w:pStyle w:val="Paragraphedeliste"/>
              <w:widowControl w:val="0"/>
              <w:numPr>
                <w:ilvl w:val="0"/>
                <w:numId w:val="64"/>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de la proportion de victimes de violences au cours des 12 mois précédents ayant signalé les faits aux autorités compétentes ou recouru à d’autres mécanismes de règlement des différends officiellement reconnus ; Référence &amp; Cible non déterminées</w:t>
            </w:r>
          </w:p>
          <w:p w:rsidR="00E027A4" w:rsidRPr="00DF5042" w:rsidRDefault="00E027A4" w:rsidP="004720F2">
            <w:pPr>
              <w:pStyle w:val="Paragraphedeliste"/>
              <w:widowControl w:val="0"/>
              <w:numPr>
                <w:ilvl w:val="0"/>
                <w:numId w:val="64"/>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de la part de la population adulte âgée de 18 ans ou plus victime de violences au cours des 12 derniers mois, par type de violence (physique, psychologique, sexuelle) ; Référence &amp; Cible (par sexe, par département et par handicap) non déterminées.</w:t>
            </w:r>
          </w:p>
          <w:p w:rsidR="00E027A4" w:rsidRPr="00DF5042" w:rsidRDefault="00E027A4" w:rsidP="004720F2">
            <w:pPr>
              <w:pStyle w:val="Paragraphedeliste"/>
              <w:widowControl w:val="0"/>
              <w:numPr>
                <w:ilvl w:val="0"/>
                <w:numId w:val="64"/>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de l’indice Mo Ibrahim de responsabilité effective, dont Référence est 36,1/100 (2017) ; Cible non déterminée </w:t>
            </w:r>
          </w:p>
          <w:p w:rsidR="00E027A4" w:rsidRPr="00DF5042" w:rsidRDefault="00E027A4" w:rsidP="004720F2">
            <w:pPr>
              <w:pStyle w:val="Paragraphedeliste"/>
              <w:widowControl w:val="0"/>
              <w:numPr>
                <w:ilvl w:val="0"/>
                <w:numId w:val="64"/>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Evolution de l’indice Mo Ibrahim de la participation et des droits de l’homme, dont Référence est 70,8/100 (2017) ; Cible non déterminée</w:t>
            </w: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1103"/>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l’état actuel de réalisation de l’Effet 1 et de ses produits : facteurs positifs et négatifs, internes et externes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mise en œuvre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Indicateurs d’effet : même liste que pour la question précédente.</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Indicateurs de produit : 9 au total, dont le 1</w:t>
            </w:r>
            <w:r w:rsidRPr="00DF5042">
              <w:rPr>
                <w:rFonts w:ascii="Times New Roman" w:eastAsia="Calibri" w:hAnsi="Times New Roman"/>
                <w:sz w:val="18"/>
                <w:szCs w:val="18"/>
                <w:vertAlign w:val="superscript"/>
                <w:lang w:eastAsia="fr-FR" w:bidi="fr-FR"/>
              </w:rPr>
              <w:t>ier</w:t>
            </w:r>
            <w:r w:rsidRPr="00DF5042">
              <w:rPr>
                <w:rFonts w:ascii="Times New Roman" w:eastAsia="Calibri" w:hAnsi="Times New Roman"/>
                <w:sz w:val="18"/>
                <w:szCs w:val="18"/>
                <w:lang w:eastAsia="fr-FR" w:bidi="fr-FR"/>
              </w:rPr>
              <w:t xml:space="preserve"> est ci-dessous comme illustration (pour les 5 autres pour raison d’espace : cf. la matrice programmes)</w:t>
            </w:r>
          </w:p>
          <w:p w:rsidR="00E027A4" w:rsidRPr="00DF5042" w:rsidRDefault="00E027A4" w:rsidP="004720F2">
            <w:pPr>
              <w:pStyle w:val="Paragraphedeliste"/>
              <w:widowControl w:val="0"/>
              <w:numPr>
                <w:ilvl w:val="0"/>
                <w:numId w:val="6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bCs/>
                <w:sz w:val="18"/>
                <w:szCs w:val="18"/>
                <w:lang w:eastAsia="fr-FR" w:bidi="fr-FR"/>
              </w:rPr>
              <w:t xml:space="preserve">Evolution du </w:t>
            </w:r>
            <w:r w:rsidRPr="00DF5042">
              <w:rPr>
                <w:rFonts w:ascii="Times New Roman" w:eastAsia="Calibri" w:hAnsi="Times New Roman"/>
                <w:sz w:val="18"/>
                <w:szCs w:val="18"/>
                <w:lang w:eastAsia="fr-FR" w:bidi="fr-FR"/>
              </w:rPr>
              <w:t xml:space="preserve">Nombre de bénéficiaires du programme utilisant des technologies agricoles adaptées aux changements climatiques, ventilé par groupes, dont Référence est : a) 720 femmes ; b) 2 210 jeunes ; c) 0 personnes handicapées ; </w:t>
            </w:r>
            <w:r w:rsidRPr="00DF5042">
              <w:rPr>
                <w:rFonts w:ascii="Times New Roman" w:eastAsia="Calibri" w:hAnsi="Times New Roman"/>
                <w:bCs/>
                <w:sz w:val="18"/>
                <w:szCs w:val="18"/>
                <w:lang w:eastAsia="fr-FR" w:bidi="fr-FR"/>
              </w:rPr>
              <w:t xml:space="preserve">Cibles : </w:t>
            </w:r>
            <w:r w:rsidRPr="00DF5042">
              <w:rPr>
                <w:rFonts w:ascii="Times New Roman" w:eastAsia="Calibri" w:hAnsi="Times New Roman"/>
                <w:sz w:val="18"/>
                <w:szCs w:val="18"/>
                <w:lang w:eastAsia="fr-FR" w:bidi="fr-FR"/>
              </w:rPr>
              <w:t>a) 1 500 ; b) 3 500 ; c) non déterminé, a) 1 500 ; b) 5 000 ; c) non déterminé</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1102"/>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l’état actuel de réalisation de l’Effet 2 et de ses produits : facteurs positifs et négatifs, internes et externes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Indicateurs d’effet : même liste que pour la question précédente.</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Indicateurs de produit : 11 au total dont le 1</w:t>
            </w:r>
            <w:r w:rsidRPr="00DF5042">
              <w:rPr>
                <w:rFonts w:ascii="Times New Roman" w:eastAsia="Calibri" w:hAnsi="Times New Roman"/>
                <w:sz w:val="18"/>
                <w:szCs w:val="18"/>
                <w:vertAlign w:val="superscript"/>
                <w:lang w:eastAsia="fr-FR" w:bidi="fr-FR"/>
              </w:rPr>
              <w:t>ier</w:t>
            </w:r>
            <w:r w:rsidRPr="00DF5042">
              <w:rPr>
                <w:rFonts w:ascii="Times New Roman" w:eastAsia="Calibri" w:hAnsi="Times New Roman"/>
                <w:sz w:val="18"/>
                <w:szCs w:val="18"/>
                <w:lang w:eastAsia="fr-FR" w:bidi="fr-FR"/>
              </w:rPr>
              <w:t xml:space="preserve"> est ci-dessous comme illustration (pour les 10 autres pour raison d’espace : cf. la matrice programmes)</w:t>
            </w:r>
          </w:p>
          <w:p w:rsidR="00E027A4" w:rsidRPr="00DF5042" w:rsidRDefault="00E027A4" w:rsidP="004720F2">
            <w:pPr>
              <w:pStyle w:val="Paragraphedeliste"/>
              <w:widowControl w:val="0"/>
              <w:numPr>
                <w:ilvl w:val="0"/>
                <w:numId w:val="6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bCs/>
                <w:sz w:val="18"/>
                <w:szCs w:val="18"/>
                <w:lang w:eastAsia="fr-FR" w:bidi="fr-FR"/>
              </w:rPr>
              <w:t xml:space="preserve">Evolution du </w:t>
            </w:r>
            <w:r w:rsidRPr="00DF5042">
              <w:rPr>
                <w:rFonts w:ascii="Times New Roman" w:hAnsi="Times New Roman"/>
                <w:sz w:val="17"/>
                <w:lang w:eastAsia="fr-FR"/>
              </w:rPr>
              <w:t xml:space="preserve">Nombre d’organismes de gestion électorale dont la capacité d’organiser des élections crédibles et représentatives a été renforcée ; </w:t>
            </w:r>
            <w:r w:rsidRPr="00DF5042">
              <w:rPr>
                <w:rFonts w:ascii="Times New Roman" w:eastAsia="Calibri" w:hAnsi="Times New Roman"/>
                <w:sz w:val="18"/>
                <w:szCs w:val="18"/>
                <w:lang w:eastAsia="fr-FR" w:bidi="fr-FR"/>
              </w:rPr>
              <w:t>Référence est : 0 ; Cible : 3</w:t>
            </w: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Comment les principes de programmation du PNUD ont-ils été intégrés dans la conception, la mise en œuvre et le suivi et l’évaluation du CPD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de prise en compte des principes de programmation du PNUD dans l’Effet 1</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de principes de programmation présents dans la conception, la mise en œuvre et le suivi du programme : genre, inclusion sociale, DH, redevabilité, développement de capacités, environnement, coopération Sud-sud, etc.</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de prise en compte des principes de programmation du PNUD dans l’Effet 2</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923"/>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des partenariats ont été noués avec les acteurs de développement au profit de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widowControl w:val="0"/>
              <w:numPr>
                <w:ilvl w:val="0"/>
                <w:numId w:val="65"/>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Ratio du nombre de partenariats établis et pérennisés sur le nombre prévu dans le Prodoc</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922"/>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des partenariats ont été noués avec les acteurs de développement au profit de l’Effet 2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36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la crise liée à la COVID19 a-t-elle impacté l’obtention des résultats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la crise COVID 19 a-t-elle impacté les résultats de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d’exécution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d’intrants non disponibles du fait du COVID 19</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d’extrants non livrés du fait du COVID 19</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de ressources détournées d’emplois initiaux du programme vers des emplois COVID 19</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Réalisations obtenus en matière de Riposte COVID 19</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36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la crise COVID 19 a-t-elle impacté les résultats de l’Effet 2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144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progrès réalisés à ce jour ont-ils produit, ou pourraient-ils produire à l’avenir, des effets bénéfiques pour le développement (par exemple, génération de revenus, égalité des sexes et autonomisation des femmes, meilleure gouvernance, etc.) qu’il faudrait intégrer au cadre de résultats du programme et suivre annuellement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progrès enregistrés ont-ils ou auront-ils une résonnance sur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d’exécution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widowControl w:val="0"/>
              <w:numPr>
                <w:ilvl w:val="0"/>
                <w:numId w:val="66"/>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Cf. indicateurs que pour la Question 1</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144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progrès enregistrés ont-ils ou auront-ils une résonnance sur l’Effet 2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4720F2">
            <w:pPr>
              <w:pStyle w:val="Paragraphedeliste"/>
              <w:widowControl w:val="0"/>
              <w:numPr>
                <w:ilvl w:val="0"/>
                <w:numId w:val="66"/>
              </w:numPr>
              <w:tabs>
                <w:tab w:val="left" w:pos="836"/>
              </w:tabs>
              <w:autoSpaceDE w:val="0"/>
              <w:autoSpaceDN w:val="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36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Quelle appréciation est faite de l’efficacité du mécanisme de suivi-évaluation mis en place pour le CPD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d’efficacité du suivi-évaluation pour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d’extrants de M&amp;E disponibles sur le nombre produit dans le Prodoc</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36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 est le niveau d’efficacité du suivi-évaluation pour l’Effet 2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825"/>
        </w:trPr>
        <w:tc>
          <w:tcPr>
            <w:tcW w:w="441" w:type="dxa"/>
            <w:vMerge w:val="restart"/>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r w:rsidRPr="00DF5042">
              <w:rPr>
                <w:rFonts w:ascii="Times New Roman" w:eastAsia="Calibri" w:hAnsi="Times New Roman"/>
                <w:b/>
                <w:sz w:val="20"/>
                <w:szCs w:val="20"/>
                <w:lang w:eastAsia="fr-FR" w:bidi="fr-FR"/>
              </w:rPr>
              <w:t>4.</w:t>
            </w:r>
          </w:p>
        </w:tc>
        <w:tc>
          <w:tcPr>
            <w:tcW w:w="2052" w:type="dxa"/>
            <w:vMerge w:val="restart"/>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r w:rsidRPr="00DF5042">
              <w:rPr>
                <w:rFonts w:ascii="Times New Roman" w:eastAsia="Calibri" w:hAnsi="Times New Roman"/>
                <w:b/>
                <w:sz w:val="18"/>
                <w:szCs w:val="18"/>
                <w:lang w:eastAsia="fr-FR" w:bidi="fr-FR"/>
              </w:rPr>
              <w:t>Efficience</w:t>
            </w: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et de quelle manière le PNUD a-t-il mobilisé et utilisé ses ressources (humaines, techniques et financières) et renforcé les synergies pour obtenir les résultats attendus au cours du cycle actuel du CPD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Au titre de l’Effet 1, les ressources (humaines, techniques et financières) ont-elles appropriées aux résultats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d’exécution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widowControl w:val="0"/>
              <w:numPr>
                <w:ilvl w:val="0"/>
                <w:numId w:val="61"/>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Ratios coût d’intermédiation sur le coût total des activités stratégiques</w:t>
            </w:r>
          </w:p>
          <w:p w:rsidR="00E027A4" w:rsidRPr="00DF5042" w:rsidRDefault="00E027A4" w:rsidP="004720F2">
            <w:pPr>
              <w:pStyle w:val="Paragraphedeliste"/>
              <w:widowControl w:val="0"/>
              <w:numPr>
                <w:ilvl w:val="0"/>
                <w:numId w:val="61"/>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Indices de mutualisation de coûts créatrice d’effet de levier sur les résultats</w:t>
            </w:r>
          </w:p>
          <w:p w:rsidR="00E027A4" w:rsidRPr="00DF5042" w:rsidRDefault="00E027A4" w:rsidP="004720F2">
            <w:pPr>
              <w:pStyle w:val="Paragraphedeliste"/>
              <w:widowControl w:val="0"/>
              <w:numPr>
                <w:ilvl w:val="0"/>
                <w:numId w:val="61"/>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Ratio durée effective d’activités sur durée programmée, inférieur ou égal à l’unité</w:t>
            </w:r>
          </w:p>
          <w:p w:rsidR="00E027A4" w:rsidRPr="00DF5042" w:rsidRDefault="00E027A4" w:rsidP="004720F2">
            <w:pPr>
              <w:pStyle w:val="Paragraphedeliste"/>
              <w:widowControl w:val="0"/>
              <w:numPr>
                <w:ilvl w:val="0"/>
                <w:numId w:val="61"/>
              </w:numPr>
              <w:tabs>
                <w:tab w:val="left" w:pos="836"/>
              </w:tabs>
              <w:autoSpaceDE w:val="0"/>
              <w:autoSpaceDN w:val="0"/>
              <w:rPr>
                <w:rFonts w:ascii="Times New Roman" w:eastAsia="Calibri" w:hAnsi="Times New Roman"/>
                <w:b/>
                <w:sz w:val="18"/>
                <w:szCs w:val="18"/>
                <w:lang w:eastAsia="fr-FR" w:bidi="fr-FR"/>
              </w:rPr>
            </w:pPr>
            <w:r w:rsidRPr="00DF5042">
              <w:rPr>
                <w:rFonts w:ascii="Times New Roman" w:eastAsia="Calibri" w:hAnsi="Times New Roman"/>
                <w:sz w:val="18"/>
                <w:szCs w:val="18"/>
                <w:lang w:eastAsia="fr-FR" w:bidi="fr-FR"/>
              </w:rPr>
              <w:t>Ratio délais effectifs de décaissement sur délais de décaissement programmés, inférieur ou égal à l’unité</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82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Au titre de l’Effet 2, les ressources (humaines, techniques et financières) ont-elles appropriées aux résultats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36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 PNUD a-t-il renforcé les synergies avec d’autres agences des Nations Unies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1 est-il le cadre de synergies intra SNU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d’exécution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widowControl w:val="0"/>
              <w:numPr>
                <w:ilvl w:val="0"/>
                <w:numId w:val="61"/>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Indices de mutualisation de coûts créatrice d’effet de levier sur les résultats</w:t>
            </w:r>
          </w:p>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36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L’Effet 2 est-il le cadre de synergies intra SNU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424"/>
        </w:trPr>
        <w:tc>
          <w:tcPr>
            <w:tcW w:w="441" w:type="dxa"/>
            <w:vMerge w:val="restart"/>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r w:rsidRPr="00DF5042">
              <w:rPr>
                <w:rFonts w:ascii="Times New Roman" w:eastAsia="Calibri" w:hAnsi="Times New Roman"/>
                <w:b/>
                <w:sz w:val="20"/>
                <w:szCs w:val="20"/>
                <w:lang w:eastAsia="fr-FR" w:bidi="fr-FR"/>
              </w:rPr>
              <w:t>5.</w:t>
            </w:r>
          </w:p>
        </w:tc>
        <w:tc>
          <w:tcPr>
            <w:tcW w:w="2052" w:type="dxa"/>
            <w:vMerge w:val="restart"/>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r w:rsidRPr="00DF5042">
              <w:rPr>
                <w:rFonts w:ascii="Times New Roman" w:eastAsia="Calibri" w:hAnsi="Times New Roman"/>
                <w:b/>
                <w:sz w:val="18"/>
                <w:szCs w:val="18"/>
                <w:lang w:eastAsia="fr-FR" w:bidi="fr-FR"/>
              </w:rPr>
              <w:t>Durabilité</w:t>
            </w: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Quelle est la probabilité que les bénéfices tirés du CPD actuel et du CPD précédent se maintiennent au niveau national et infranational par un niveau adapté d’appropriation, d’engagement et de volonté affichée par le gouvernement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Quelle est la probabilité de survie des bénéfices acquis au titre de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d’exécution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Existence ou non d’une appropriation nationale et locale (signes tangibles d’engagement des bénéficiaires)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Existence ou non capacités créées autour de la tenue de résultats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Existence ou non de ressources nationales relais pour continuer les investissements et le fonctionnement nécessaires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82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Quelle est la probabilité de survie des bénéfices acquis au titre de l’Effet 13?</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Si l’on examine le passé, le présent et l’avenir, le CPD est-il suffisamment bien pensé pour garder sa pertinence au regard des évolutions de la situation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eastAsia="Calibri" w:hAnsi="Times New Roman"/>
                <w:sz w:val="18"/>
                <w:szCs w:val="18"/>
                <w:lang w:eastAsia="fr-FR" w:bidi="fr-FR"/>
              </w:rPr>
              <w:t>Au regard du passé, du présent et de l’avenir, les interventions au titre de l’Effet 1 sont-elles suffisamment bien pensées pour garder leur pertinence face aux évolutions de la situation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Indices de conformité ou d’inadaptation aux évolutions du contexte (national et local)</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Interventions reconnues toujours conformes ou non adaptées aux mutations du contexte par les personnes ressources et/ou bénéficiaires interrogés</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persistants du CPD repérés dans le milieu</w:t>
            </w:r>
          </w:p>
          <w:p w:rsidR="00E027A4" w:rsidRPr="00DF5042" w:rsidRDefault="00E027A4" w:rsidP="004720F2">
            <w:pPr>
              <w:pStyle w:val="Paragraphedeliste"/>
              <w:numPr>
                <w:ilvl w:val="0"/>
                <w:numId w:val="4"/>
              </w:numPr>
              <w:rPr>
                <w:rFonts w:ascii="Times New Roman" w:hAnsi="Times New Roman"/>
                <w:sz w:val="16"/>
                <w:szCs w:val="16"/>
              </w:rPr>
            </w:pPr>
            <w:r w:rsidRPr="00DF5042">
              <w:rPr>
                <w:rFonts w:ascii="Times New Roman" w:hAnsi="Times New Roman"/>
                <w:sz w:val="16"/>
                <w:szCs w:val="16"/>
              </w:rPr>
              <w:t>Avantages tangibles persistants du CPD documentés dans les rapports de progrès et les évaluations validés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eastAsia="Calibri" w:hAnsi="Times New Roman"/>
                <w:sz w:val="18"/>
                <w:szCs w:val="18"/>
                <w:lang w:eastAsia="fr-FR" w:bidi="fr-FR"/>
              </w:rPr>
              <w:t>Au regard du passé, du présent et de l’avenir, les interventions au titre de l’Effet 1 sont-elles suffisamment bien pensées pour garder leur pertinence face aux évolutions de la situation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64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systèmes mis en place par le biais des systèmes nationaux sont-ils solides et durables pour continuer à fournir des services de qualité à la population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cadres nationaux développés en rapport avec l’Effet 1 sont-ils viables pour continuer le service au population dans la qualité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Existence dans la durée ou non d’extrants et de rendremnts générés par lesdits systèmes nationaux (signes tangibles d’efficacité organisationnelle)</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Existence ou non capacités appropriées créées au sein de ces systèmes (compétences réelles avérées et mobilisées)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Existence ou non de ressources nationales relais pour faire fonctionner ces systèmes dans la durée</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64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cadres nationaux développés en rapport avec l’Effet 2 sont-ils viables pour continuer le service au population dans la qualité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236"/>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Quels sont les risques liés à la durabilité du programme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r w:rsidRPr="00DF5042">
              <w:rPr>
                <w:rFonts w:ascii="Times New Roman" w:eastAsia="Calibri" w:hAnsi="Times New Roman"/>
                <w:sz w:val="18"/>
                <w:szCs w:val="18"/>
                <w:lang w:eastAsia="fr-FR" w:bidi="fr-FR"/>
              </w:rPr>
              <w:t>Quels sont les risques de défaut de durabilité au titre de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widowControl w:val="0"/>
              <w:numPr>
                <w:ilvl w:val="0"/>
                <w:numId w:val="62"/>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Profils d’entraves potentielles à la pérennité des acquis</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236"/>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Quels sont les risques de défaut de durabilité au titre de l’Effet 2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r>
      <w:tr w:rsidR="00E027A4" w:rsidRPr="00DF5042" w:rsidTr="00906932">
        <w:trPr>
          <w:trHeight w:val="645"/>
        </w:trPr>
        <w:tc>
          <w:tcPr>
            <w:tcW w:w="441" w:type="dxa"/>
            <w:vMerge w:val="restart"/>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r w:rsidRPr="00DF5042">
              <w:rPr>
                <w:rFonts w:ascii="Times New Roman" w:eastAsia="Calibri" w:hAnsi="Times New Roman"/>
                <w:b/>
                <w:sz w:val="20"/>
                <w:szCs w:val="20"/>
                <w:lang w:eastAsia="fr-FR" w:bidi="fr-FR"/>
              </w:rPr>
              <w:t>6/</w:t>
            </w:r>
          </w:p>
        </w:tc>
        <w:tc>
          <w:tcPr>
            <w:tcW w:w="2052" w:type="dxa"/>
            <w:vMerge w:val="restart"/>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r w:rsidRPr="00DF5042">
              <w:rPr>
                <w:rFonts w:ascii="Times New Roman" w:eastAsia="Calibri" w:hAnsi="Times New Roman"/>
                <w:b/>
                <w:sz w:val="18"/>
                <w:szCs w:val="18"/>
                <w:lang w:eastAsia="fr-FR" w:bidi="fr-FR"/>
              </w:rPr>
              <w:t>Transversalités</w:t>
            </w: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pauvres, les personnes handicapées, les femmes et d’autres groupes défavorisés ou marginalisés ont-ils bénéficié de la mise en œuvre du CPD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plus défavorisés et vulnérables ont-ils bénéficié d’acquis au titre de l’Effet 1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Proportions de pauvres, de personnes handicapées, de femmes et d’autres groupes défavorisés ou marginalisés dans les bénéficiaires du programme</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64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plus défavorisés et vulnérables ont-ils bénéficié d’acquis au titre de l’Effet 1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l’égalité des sexes et l’autonomisation des femmes ont-elles été prises en compte dans la conception, la mise en œuvre et le suivi du CPD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l’égalité des sexes et l’autonomisation des femmes ont été prises en compte dans l’Effet 1 (conception et mise en œuvre)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 )</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 d’indicateurs de résultat et de produit prenant en compte l’égalité des sexes et l’autonomisation des femmes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Proportions de femmes présentes parmi les bénéficiaires des résultats du programme</w:t>
            </w:r>
          </w:p>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55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l’égalité des sexes et l’autonomisation des femmes ont été prises en compte dans l’Effet 2 (conception et mise en œuvre)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36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marqueurs de genre affectés aux projets mis en œuvre reflètent-t-ils la réalité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marqueurs genre des projets de l’Effet 1 reflètent-ils la réalité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des projets du CPD (Prodocs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4720F2">
            <w:pPr>
              <w:pStyle w:val="Paragraphedeliste"/>
              <w:widowControl w:val="0"/>
              <w:numPr>
                <w:ilvl w:val="0"/>
                <w:numId w:val="68"/>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Degré de correspondance entre les marqueurs genre et les résultats genre du CPD</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36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les marqueurs genre des projets de l’Effet 2 reflètent-ils la réalité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73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la mise en œuvre du CPD a-t-elle encouragé des évolutions positives en matière d’égalité des sexes et d’autonomisation des femmes ? Y a-t-il eu des effets (positifs ou négatifs) inattendus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la mise en œuvre du CPD, au titre de l’Effet 1, a-t-elle encouragé des évolutions positives en matière d’égalité des sexes et d’autonomisation des femmes ? Y a-t-il eu des effets (positifs ou négatifs) inattendus ?</w:t>
            </w:r>
          </w:p>
        </w:tc>
        <w:tc>
          <w:tcPr>
            <w:tcW w:w="2288" w:type="dxa"/>
            <w:vMerge w:val="restart"/>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programme et d’exécution du CPD (Prodoc &amp;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b/>
                <w:sz w:val="18"/>
                <w:szCs w:val="18"/>
                <w:lang w:eastAsia="fr-FR" w:bidi="fr-FR"/>
              </w:rPr>
            </w:pPr>
            <w:r w:rsidRPr="00DF5042">
              <w:rPr>
                <w:rFonts w:ascii="Times New Roman" w:eastAsia="Calibri" w:hAnsi="Times New Roman"/>
                <w:sz w:val="18"/>
                <w:szCs w:val="18"/>
                <w:lang w:eastAsia="fr-FR" w:bidi="fr-FR"/>
              </w:rPr>
              <w:t>Niveau de réalisation des cibles genre</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735"/>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Dans quelle mesure la mise en œuvre du CPD, au titre de l’Effet 2, a-t-elle encouragé des évolutions positives en matière d’égalité des sexes et d’autonomisation des femmes ? Y a-t-il eu des effets (positifs ou négatifs) inattendus ?</w:t>
            </w:r>
          </w:p>
        </w:tc>
        <w:tc>
          <w:tcPr>
            <w:tcW w:w="2288"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r w:rsidR="00E027A4" w:rsidRPr="00DF5042" w:rsidTr="00906932">
        <w:trPr>
          <w:trHeight w:val="458"/>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restart"/>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Les équipes de gestion des projets ont-elles  la capacité d’assurer la transversalité de l'égalité des sexes ?</w:t>
            </w: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Au titre de l’Effet 1, les équipes de gestion des projets ont-elles  la capacité d’assurer la transversalité de l'égalité des sexes ?</w:t>
            </w:r>
          </w:p>
        </w:tc>
        <w:tc>
          <w:tcPr>
            <w:tcW w:w="2288" w:type="dxa"/>
            <w:vAlign w:val="center"/>
          </w:tcPr>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Documents de mise en œuvre du CPD (rapports de mise en œuvre)</w:t>
            </w:r>
          </w:p>
          <w:p w:rsidR="00E027A4" w:rsidRPr="00DF5042" w:rsidRDefault="00E027A4" w:rsidP="004720F2">
            <w:pPr>
              <w:pStyle w:val="Paragraphedeliste"/>
              <w:numPr>
                <w:ilvl w:val="0"/>
                <w:numId w:val="5"/>
              </w:numPr>
              <w:rPr>
                <w:rFonts w:ascii="Times New Roman" w:hAnsi="Times New Roman"/>
                <w:sz w:val="16"/>
                <w:szCs w:val="16"/>
              </w:rPr>
            </w:pPr>
            <w:r w:rsidRPr="00DF5042">
              <w:rPr>
                <w:rFonts w:ascii="Times New Roman" w:hAnsi="Times New Roman"/>
                <w:sz w:val="16"/>
                <w:szCs w:val="16"/>
              </w:rPr>
              <w:t>Personnes ressources</w:t>
            </w:r>
          </w:p>
          <w:p w:rsidR="00E027A4" w:rsidRPr="00DF5042" w:rsidRDefault="00E027A4" w:rsidP="004720F2">
            <w:pPr>
              <w:pStyle w:val="Paragraphedeliste"/>
              <w:numPr>
                <w:ilvl w:val="0"/>
                <w:numId w:val="5"/>
              </w:numPr>
              <w:rPr>
                <w:rFonts w:ascii="Times New Roman" w:eastAsia="Calibri" w:hAnsi="Times New Roman"/>
                <w:b/>
                <w:sz w:val="18"/>
                <w:szCs w:val="18"/>
                <w:lang w:eastAsia="fr-FR" w:bidi="fr-FR"/>
              </w:rPr>
            </w:pPr>
            <w:r w:rsidRPr="00DF5042">
              <w:rPr>
                <w:rFonts w:ascii="Times New Roman" w:hAnsi="Times New Roman"/>
                <w:sz w:val="16"/>
                <w:szCs w:val="16"/>
              </w:rPr>
              <w:t>Observations directes du Milieu/contexte</w:t>
            </w:r>
          </w:p>
        </w:tc>
        <w:tc>
          <w:tcPr>
            <w:tcW w:w="2066" w:type="dxa"/>
            <w:vMerge w:val="restart"/>
            <w:vAlign w:val="center"/>
          </w:tcPr>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Revue documentaire</w:t>
            </w:r>
          </w:p>
          <w:p w:rsidR="00E027A4" w:rsidRPr="00DF5042" w:rsidRDefault="00E027A4" w:rsidP="00906932">
            <w:pPr>
              <w:pStyle w:val="Paragraphedeliste"/>
              <w:numPr>
                <w:ilvl w:val="0"/>
                <w:numId w:val="3"/>
              </w:numPr>
              <w:rPr>
                <w:rFonts w:ascii="Times New Roman" w:hAnsi="Times New Roman"/>
                <w:sz w:val="16"/>
                <w:szCs w:val="16"/>
              </w:rPr>
            </w:pPr>
            <w:r w:rsidRPr="00DF5042">
              <w:rPr>
                <w:rFonts w:ascii="Times New Roman" w:hAnsi="Times New Roman"/>
                <w:sz w:val="16"/>
                <w:szCs w:val="16"/>
              </w:rPr>
              <w:t>Entretiens individuels et ou collectifs : présentiels &amp;distanciels</w:t>
            </w:r>
          </w:p>
          <w:p w:rsidR="00E027A4" w:rsidRPr="00DF5042" w:rsidRDefault="00E027A4" w:rsidP="00906932">
            <w:pPr>
              <w:pStyle w:val="Paragraphedeliste"/>
              <w:numPr>
                <w:ilvl w:val="0"/>
                <w:numId w:val="3"/>
              </w:numPr>
              <w:rPr>
                <w:rFonts w:ascii="Times New Roman" w:eastAsia="Calibri" w:hAnsi="Times New Roman"/>
                <w:b/>
                <w:sz w:val="18"/>
                <w:szCs w:val="18"/>
                <w:lang w:eastAsia="fr-FR" w:bidi="fr-FR"/>
              </w:rPr>
            </w:pPr>
            <w:r w:rsidRPr="00DF5042">
              <w:rPr>
                <w:rFonts w:ascii="Times New Roman" w:hAnsi="Times New Roman"/>
                <w:sz w:val="16"/>
                <w:szCs w:val="16"/>
              </w:rPr>
              <w:t>Observations directes</w:t>
            </w:r>
          </w:p>
        </w:tc>
        <w:tc>
          <w:tcPr>
            <w:tcW w:w="2469" w:type="dxa"/>
            <w:vMerge w:val="restart"/>
            <w:vAlign w:val="center"/>
          </w:tcPr>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Nombre d’activités avec contenus pro-genre sur nombre total d’activités</w:t>
            </w:r>
          </w:p>
          <w:p w:rsidR="00E027A4" w:rsidRPr="00DF5042" w:rsidRDefault="00E027A4" w:rsidP="00906932">
            <w:pPr>
              <w:pStyle w:val="Paragraphedeliste"/>
              <w:widowControl w:val="0"/>
              <w:numPr>
                <w:ilvl w:val="0"/>
                <w:numId w:val="3"/>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Niveau de réalisation des cibles genre</w:t>
            </w:r>
          </w:p>
        </w:tc>
        <w:tc>
          <w:tcPr>
            <w:tcW w:w="2387" w:type="dxa"/>
            <w:vMerge w:val="restart"/>
            <w:vAlign w:val="center"/>
          </w:tcPr>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Faire ressortir le résultat en rapport avec la question et à l’aune du critère de référence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Passer en revue les facteurs d’influence (favorables/défavorables)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Tirer des enseignements spécifiques s’il y en a ;</w:t>
            </w:r>
          </w:p>
          <w:p w:rsidR="00E027A4" w:rsidRPr="00DF5042" w:rsidRDefault="00E027A4" w:rsidP="004720F2">
            <w:pPr>
              <w:pStyle w:val="Paragraphedeliste"/>
              <w:widowControl w:val="0"/>
              <w:numPr>
                <w:ilvl w:val="0"/>
                <w:numId w:val="67"/>
              </w:numPr>
              <w:tabs>
                <w:tab w:val="left" w:pos="836"/>
              </w:tabs>
              <w:autoSpaceDE w:val="0"/>
              <w:autoSpaceDN w:val="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Concevoir les recommandations spécifiques qui en découlent</w:t>
            </w:r>
          </w:p>
        </w:tc>
      </w:tr>
      <w:tr w:rsidR="00E027A4" w:rsidRPr="00DF5042" w:rsidTr="00906932">
        <w:trPr>
          <w:trHeight w:val="457"/>
        </w:trPr>
        <w:tc>
          <w:tcPr>
            <w:tcW w:w="441" w:type="dxa"/>
            <w:vMerge/>
            <w:shd w:val="clear" w:color="auto" w:fill="DAEEF3" w:themeFill="accent5" w:themeFillTint="33"/>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b/>
                <w:sz w:val="20"/>
                <w:szCs w:val="20"/>
                <w:lang w:eastAsia="fr-FR" w:bidi="fr-FR"/>
              </w:rPr>
            </w:pPr>
          </w:p>
        </w:tc>
        <w:tc>
          <w:tcPr>
            <w:tcW w:w="2052" w:type="dxa"/>
            <w:vMerge/>
            <w:vAlign w:val="center"/>
          </w:tcPr>
          <w:p w:rsidR="00E027A4" w:rsidRPr="00DF5042" w:rsidRDefault="00E027A4" w:rsidP="00906932">
            <w:pPr>
              <w:widowControl w:val="0"/>
              <w:tabs>
                <w:tab w:val="left" w:pos="836"/>
              </w:tabs>
              <w:autoSpaceDE w:val="0"/>
              <w:autoSpaceDN w:val="0"/>
              <w:ind w:firstLine="0"/>
              <w:jc w:val="both"/>
              <w:rPr>
                <w:rFonts w:ascii="Times New Roman" w:eastAsia="Calibri" w:hAnsi="Times New Roman"/>
                <w:sz w:val="18"/>
                <w:szCs w:val="18"/>
                <w:lang w:eastAsia="fr-FR" w:bidi="fr-FR"/>
              </w:rPr>
            </w:pPr>
          </w:p>
        </w:tc>
        <w:tc>
          <w:tcPr>
            <w:tcW w:w="2063"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p>
        </w:tc>
        <w:tc>
          <w:tcPr>
            <w:tcW w:w="2063"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sz w:val="18"/>
                <w:szCs w:val="18"/>
                <w:lang w:eastAsia="fr-FR" w:bidi="fr-FR"/>
              </w:rPr>
            </w:pPr>
            <w:r w:rsidRPr="00DF5042">
              <w:rPr>
                <w:rFonts w:ascii="Times New Roman" w:eastAsia="Calibri" w:hAnsi="Times New Roman"/>
                <w:sz w:val="18"/>
                <w:szCs w:val="18"/>
                <w:lang w:eastAsia="fr-FR" w:bidi="fr-FR"/>
              </w:rPr>
              <w:t>Au titre de l’Effet 2, les équipes de gestion des projets ont-elles  la capacité d’assurer la transversalité de l'égalité des sexes ?</w:t>
            </w:r>
          </w:p>
        </w:tc>
        <w:tc>
          <w:tcPr>
            <w:tcW w:w="2288" w:type="dxa"/>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066"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469"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c>
          <w:tcPr>
            <w:tcW w:w="2387" w:type="dxa"/>
            <w:vMerge/>
            <w:vAlign w:val="center"/>
          </w:tcPr>
          <w:p w:rsidR="00E027A4" w:rsidRPr="00DF5042" w:rsidRDefault="00E027A4" w:rsidP="00906932">
            <w:pPr>
              <w:widowControl w:val="0"/>
              <w:tabs>
                <w:tab w:val="left" w:pos="836"/>
              </w:tabs>
              <w:autoSpaceDE w:val="0"/>
              <w:autoSpaceDN w:val="0"/>
              <w:ind w:firstLine="0"/>
              <w:rPr>
                <w:rFonts w:ascii="Times New Roman" w:eastAsia="Calibri" w:hAnsi="Times New Roman"/>
                <w:b/>
                <w:sz w:val="18"/>
                <w:szCs w:val="18"/>
                <w:lang w:eastAsia="fr-FR" w:bidi="fr-FR"/>
              </w:rPr>
            </w:pPr>
          </w:p>
        </w:tc>
      </w:tr>
    </w:tbl>
    <w:p w:rsidR="00E027A4" w:rsidRPr="00DF5042" w:rsidRDefault="00E027A4" w:rsidP="004B2575">
      <w:pPr>
        <w:ind w:firstLine="0"/>
      </w:pPr>
    </w:p>
    <w:p w:rsidR="00173FFE" w:rsidRPr="00DF5042" w:rsidRDefault="00173FFE" w:rsidP="004B2575">
      <w:pPr>
        <w:ind w:firstLine="0"/>
      </w:pPr>
    </w:p>
    <w:p w:rsidR="004B2575" w:rsidRPr="00DF5042" w:rsidRDefault="004B2575" w:rsidP="000C411C">
      <w:pPr>
        <w:ind w:firstLine="0"/>
        <w:rPr>
          <w:rFonts w:ascii="Times New Roman" w:hAnsi="Times New Roman"/>
          <w:b/>
          <w:sz w:val="24"/>
          <w:szCs w:val="24"/>
        </w:rPr>
        <w:sectPr w:rsidR="004B2575" w:rsidRPr="00DF5042" w:rsidSect="004B2575">
          <w:footnotePr>
            <w:numRestart w:val="eachPage"/>
          </w:footnotePr>
          <w:pgSz w:w="16838" w:h="11906" w:orient="landscape" w:code="9"/>
          <w:pgMar w:top="1418" w:right="1418" w:bottom="1418" w:left="1134" w:header="709" w:footer="709" w:gutter="0"/>
          <w:cols w:space="708"/>
          <w:titlePg/>
          <w:docGrid w:linePitch="360"/>
        </w:sectPr>
      </w:pPr>
    </w:p>
    <w:p w:rsidR="000C411C" w:rsidRPr="00DF5042" w:rsidRDefault="000C411C" w:rsidP="004720F2">
      <w:pPr>
        <w:pStyle w:val="Titre3"/>
        <w:numPr>
          <w:ilvl w:val="1"/>
          <w:numId w:val="21"/>
        </w:numPr>
        <w:pBdr>
          <w:bottom w:val="none" w:sz="0" w:space="0" w:color="auto"/>
        </w:pBdr>
        <w:spacing w:before="0" w:after="0"/>
        <w:rPr>
          <w:rFonts w:ascii="Times New Roman" w:hAnsi="Times New Roman"/>
          <w:b/>
          <w:color w:val="auto"/>
        </w:rPr>
      </w:pPr>
      <w:bookmarkStart w:id="146" w:name="_Toc21863620"/>
      <w:bookmarkStart w:id="147" w:name="_Toc87597839"/>
      <w:r w:rsidRPr="00DF5042">
        <w:rPr>
          <w:rFonts w:ascii="Times New Roman" w:hAnsi="Times New Roman"/>
          <w:b/>
          <w:color w:val="auto"/>
        </w:rPr>
        <w:t>Guide d’entretien</w:t>
      </w:r>
      <w:bookmarkEnd w:id="146"/>
      <w:bookmarkEnd w:id="147"/>
    </w:p>
    <w:p w:rsidR="00D702BD" w:rsidRPr="00DF5042" w:rsidRDefault="00D702BD" w:rsidP="000A1278">
      <w:pPr>
        <w:ind w:firstLine="0"/>
        <w:rPr>
          <w:rFonts w:ascii="Times New Roman" w:hAnsi="Times New Roman"/>
          <w:sz w:val="24"/>
          <w:szCs w:val="24"/>
        </w:rPr>
      </w:pPr>
    </w:p>
    <w:p w:rsidR="000C411C" w:rsidRPr="00DF5042" w:rsidRDefault="000C411C" w:rsidP="000A1278">
      <w:pPr>
        <w:ind w:firstLine="0"/>
        <w:rPr>
          <w:rFonts w:ascii="Times New Roman" w:hAnsi="Times New Roman"/>
          <w:sz w:val="24"/>
          <w:szCs w:val="24"/>
        </w:rPr>
      </w:pPr>
    </w:p>
    <w:tbl>
      <w:tblPr>
        <w:tblStyle w:val="Grilledutableau"/>
        <w:tblW w:w="15593" w:type="dxa"/>
        <w:tblInd w:w="-743" w:type="dxa"/>
        <w:tblLook w:val="04A0"/>
      </w:tblPr>
      <w:tblGrid>
        <w:gridCol w:w="567"/>
        <w:gridCol w:w="3970"/>
        <w:gridCol w:w="6804"/>
        <w:gridCol w:w="1984"/>
        <w:gridCol w:w="2268"/>
      </w:tblGrid>
      <w:tr w:rsidR="00E027A4" w:rsidRPr="00DF5042" w:rsidTr="00E027A4">
        <w:trPr>
          <w:trHeight w:val="340"/>
        </w:trPr>
        <w:tc>
          <w:tcPr>
            <w:tcW w:w="567" w:type="dxa"/>
            <w:vMerge w:val="restart"/>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N°</w:t>
            </w:r>
          </w:p>
        </w:tc>
        <w:tc>
          <w:tcPr>
            <w:tcW w:w="3970" w:type="dxa"/>
            <w:vMerge w:val="restart"/>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Thématiques/</w:t>
            </w:r>
            <w:r w:rsidR="00482677" w:rsidRPr="00DF5042">
              <w:rPr>
                <w:rFonts w:ascii="Times New Roman" w:eastAsia="Calibri" w:hAnsi="Times New Roman"/>
                <w:sz w:val="20"/>
                <w:szCs w:val="20"/>
              </w:rPr>
              <w:t>Questions principales</w:t>
            </w:r>
          </w:p>
        </w:tc>
        <w:tc>
          <w:tcPr>
            <w:tcW w:w="6804" w:type="dxa"/>
            <w:vMerge w:val="restart"/>
            <w:shd w:val="clear" w:color="auto" w:fill="D9D9D9"/>
            <w:vAlign w:val="center"/>
          </w:tcPr>
          <w:p w:rsidR="00E027A4" w:rsidRPr="00DF5042" w:rsidRDefault="00E027A4" w:rsidP="00E027A4">
            <w:pPr>
              <w:ind w:firstLine="0"/>
              <w:jc w:val="center"/>
              <w:rPr>
                <w:rFonts w:ascii="Times New Roman" w:eastAsia="Calibri" w:hAnsi="Times New Roman"/>
                <w:sz w:val="20"/>
                <w:szCs w:val="20"/>
              </w:rPr>
            </w:pPr>
            <w:r w:rsidRPr="00DF5042">
              <w:rPr>
                <w:rFonts w:ascii="Times New Roman" w:eastAsia="Calibri" w:hAnsi="Times New Roman"/>
                <w:sz w:val="20"/>
                <w:szCs w:val="20"/>
              </w:rPr>
              <w:t>Analyse</w:t>
            </w:r>
          </w:p>
        </w:tc>
        <w:tc>
          <w:tcPr>
            <w:tcW w:w="4252" w:type="dxa"/>
            <w:gridSpan w:val="2"/>
            <w:shd w:val="clear" w:color="auto" w:fill="D9D9D9"/>
            <w:vAlign w:val="center"/>
          </w:tcPr>
          <w:p w:rsidR="00E027A4" w:rsidRPr="00DF5042" w:rsidRDefault="00E027A4" w:rsidP="00E027A4">
            <w:pPr>
              <w:ind w:firstLine="0"/>
              <w:jc w:val="center"/>
              <w:rPr>
                <w:rFonts w:ascii="Times New Roman" w:eastAsia="Calibri" w:hAnsi="Times New Roman"/>
                <w:sz w:val="20"/>
                <w:szCs w:val="20"/>
              </w:rPr>
            </w:pPr>
            <w:r w:rsidRPr="00DF5042">
              <w:rPr>
                <w:rFonts w:ascii="Times New Roman" w:eastAsia="Calibri" w:hAnsi="Times New Roman"/>
                <w:sz w:val="20"/>
                <w:szCs w:val="20"/>
              </w:rPr>
              <w:t>Illustrations des opinions</w:t>
            </w:r>
          </w:p>
        </w:tc>
      </w:tr>
      <w:tr w:rsidR="00E027A4" w:rsidRPr="00DF5042" w:rsidTr="00E027A4">
        <w:trPr>
          <w:trHeight w:val="394"/>
        </w:trPr>
        <w:tc>
          <w:tcPr>
            <w:tcW w:w="567" w:type="dxa"/>
            <w:vMerge/>
            <w:shd w:val="clear" w:color="auto" w:fill="D9D9D9"/>
            <w:vAlign w:val="center"/>
          </w:tcPr>
          <w:p w:rsidR="00E027A4" w:rsidRPr="00DF5042" w:rsidRDefault="00E027A4" w:rsidP="00E027A4">
            <w:pPr>
              <w:ind w:firstLine="0"/>
              <w:rPr>
                <w:rFonts w:ascii="Times New Roman" w:eastAsia="Calibri" w:hAnsi="Times New Roman"/>
                <w:sz w:val="20"/>
                <w:szCs w:val="20"/>
              </w:rPr>
            </w:pPr>
          </w:p>
        </w:tc>
        <w:tc>
          <w:tcPr>
            <w:tcW w:w="3970" w:type="dxa"/>
            <w:vMerge/>
            <w:vAlign w:val="center"/>
          </w:tcPr>
          <w:p w:rsidR="00E027A4" w:rsidRPr="00DF5042" w:rsidRDefault="00E027A4" w:rsidP="00E027A4">
            <w:pPr>
              <w:ind w:firstLine="0"/>
              <w:rPr>
                <w:rFonts w:ascii="Times New Roman" w:eastAsia="Calibri" w:hAnsi="Times New Roman"/>
                <w:sz w:val="20"/>
                <w:szCs w:val="20"/>
              </w:rPr>
            </w:pPr>
          </w:p>
        </w:tc>
        <w:tc>
          <w:tcPr>
            <w:tcW w:w="6804" w:type="dxa"/>
            <w:vMerge/>
            <w:vAlign w:val="center"/>
          </w:tcPr>
          <w:p w:rsidR="00E027A4" w:rsidRPr="00DF5042" w:rsidRDefault="00E027A4" w:rsidP="004720F2">
            <w:pPr>
              <w:numPr>
                <w:ilvl w:val="0"/>
                <w:numId w:val="17"/>
              </w:numPr>
              <w:rPr>
                <w:rFonts w:ascii="Times New Roman" w:eastAsia="Calibri" w:hAnsi="Times New Roman"/>
                <w:sz w:val="20"/>
                <w:szCs w:val="20"/>
              </w:rPr>
            </w:pPr>
          </w:p>
        </w:tc>
        <w:tc>
          <w:tcPr>
            <w:tcW w:w="1984" w:type="dxa"/>
            <w:shd w:val="clear" w:color="auto" w:fill="D9D9D9"/>
            <w:vAlign w:val="center"/>
          </w:tcPr>
          <w:p w:rsidR="00E027A4" w:rsidRPr="00DF5042" w:rsidRDefault="00E027A4" w:rsidP="00E027A4">
            <w:pPr>
              <w:ind w:firstLine="0"/>
              <w:jc w:val="center"/>
              <w:rPr>
                <w:rFonts w:ascii="Times New Roman" w:eastAsia="Calibri" w:hAnsi="Times New Roman"/>
                <w:sz w:val="20"/>
                <w:szCs w:val="20"/>
              </w:rPr>
            </w:pPr>
            <w:r w:rsidRPr="00DF5042">
              <w:rPr>
                <w:rFonts w:ascii="Times New Roman" w:eastAsia="Calibri" w:hAnsi="Times New Roman"/>
                <w:sz w:val="20"/>
                <w:szCs w:val="20"/>
              </w:rPr>
              <w:t>Preuve tangible</w:t>
            </w:r>
          </w:p>
        </w:tc>
        <w:tc>
          <w:tcPr>
            <w:tcW w:w="2268" w:type="dxa"/>
            <w:shd w:val="clear" w:color="auto" w:fill="D9D9D9"/>
            <w:vAlign w:val="center"/>
          </w:tcPr>
          <w:p w:rsidR="00E027A4" w:rsidRPr="00DF5042" w:rsidRDefault="00E027A4" w:rsidP="00E027A4">
            <w:pPr>
              <w:ind w:firstLine="0"/>
              <w:jc w:val="center"/>
              <w:rPr>
                <w:rFonts w:ascii="Times New Roman" w:eastAsia="Calibri" w:hAnsi="Times New Roman"/>
                <w:sz w:val="20"/>
                <w:szCs w:val="20"/>
              </w:rPr>
            </w:pPr>
            <w:r w:rsidRPr="00DF5042">
              <w:rPr>
                <w:rFonts w:ascii="Times New Roman" w:eastAsia="Calibri" w:hAnsi="Times New Roman"/>
                <w:sz w:val="20"/>
                <w:szCs w:val="20"/>
              </w:rPr>
              <w:t>Référence à un document reconnu</w:t>
            </w:r>
          </w:p>
        </w:tc>
      </w:tr>
      <w:tr w:rsidR="00E027A4" w:rsidRPr="00DF5042" w:rsidTr="00E027A4">
        <w:trPr>
          <w:trHeight w:val="202"/>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1.</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Profil /Statut de l’interviewé ?</w:t>
            </w:r>
          </w:p>
        </w:tc>
        <w:tc>
          <w:tcPr>
            <w:tcW w:w="6804" w:type="dxa"/>
            <w:vAlign w:val="center"/>
          </w:tcPr>
          <w:p w:rsidR="00E027A4" w:rsidRPr="00DF5042" w:rsidRDefault="00E027A4" w:rsidP="004720F2">
            <w:pPr>
              <w:numPr>
                <w:ilvl w:val="0"/>
                <w:numId w:val="17"/>
              </w:numPr>
              <w:rPr>
                <w:rFonts w:ascii="Times New Roman" w:eastAsia="Calibri" w:hAnsi="Times New Roman"/>
                <w:sz w:val="20"/>
                <w:szCs w:val="20"/>
              </w:rPr>
            </w:pPr>
            <w:r w:rsidRPr="00DF5042">
              <w:rPr>
                <w:rFonts w:ascii="Times New Roman" w:eastAsia="Calibri" w:hAnsi="Times New Roman"/>
                <w:sz w:val="20"/>
                <w:szCs w:val="20"/>
              </w:rPr>
              <w:t>Acteur/bénéficiaire/observateur/autre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202"/>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2.</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 xml:space="preserve">Perception/Appréciation des réalisations (niveau produits/outputs) ? </w:t>
            </w:r>
          </w:p>
        </w:tc>
        <w:tc>
          <w:tcPr>
            <w:tcW w:w="6804" w:type="dxa"/>
            <w:vAlign w:val="center"/>
          </w:tcPr>
          <w:p w:rsidR="00E027A4" w:rsidRPr="00DF5042" w:rsidRDefault="00E027A4" w:rsidP="004720F2">
            <w:pPr>
              <w:numPr>
                <w:ilvl w:val="0"/>
                <w:numId w:val="16"/>
              </w:numPr>
              <w:rPr>
                <w:rFonts w:ascii="Times New Roman" w:eastAsia="Calibri" w:hAnsi="Times New Roman"/>
                <w:sz w:val="20"/>
                <w:szCs w:val="20"/>
              </w:rPr>
            </w:pPr>
            <w:r w:rsidRPr="00DF5042">
              <w:rPr>
                <w:rFonts w:ascii="Times New Roman" w:eastAsia="Calibri" w:hAnsi="Times New Roman"/>
                <w:sz w:val="20"/>
                <w:szCs w:val="20"/>
              </w:rPr>
              <w:t>Produits délivrés par le programme ?</w:t>
            </w:r>
          </w:p>
          <w:p w:rsidR="00E027A4" w:rsidRPr="00DF5042" w:rsidRDefault="00E027A4" w:rsidP="004720F2">
            <w:pPr>
              <w:numPr>
                <w:ilvl w:val="0"/>
                <w:numId w:val="16"/>
              </w:numPr>
              <w:rPr>
                <w:rFonts w:ascii="Times New Roman" w:eastAsia="Calibri" w:hAnsi="Times New Roman"/>
                <w:sz w:val="20"/>
                <w:szCs w:val="20"/>
              </w:rPr>
            </w:pPr>
            <w:r w:rsidRPr="00DF5042">
              <w:rPr>
                <w:rFonts w:ascii="Times New Roman" w:eastAsia="Calibri" w:hAnsi="Times New Roman"/>
                <w:sz w:val="20"/>
                <w:szCs w:val="20"/>
              </w:rPr>
              <w:t>Produits non délivrés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10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3.</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 xml:space="preserve">Perception/Appréciation des résultats : (niveau effet/outcomes) ? </w:t>
            </w:r>
          </w:p>
        </w:tc>
        <w:tc>
          <w:tcPr>
            <w:tcW w:w="6804" w:type="dxa"/>
            <w:vAlign w:val="center"/>
          </w:tcPr>
          <w:p w:rsidR="00E027A4" w:rsidRPr="00DF5042" w:rsidRDefault="00E027A4" w:rsidP="004720F2">
            <w:pPr>
              <w:numPr>
                <w:ilvl w:val="0"/>
                <w:numId w:val="18"/>
              </w:numPr>
              <w:contextualSpacing/>
              <w:rPr>
                <w:rFonts w:ascii="Times New Roman" w:eastAsia="Calibri" w:hAnsi="Times New Roman"/>
                <w:sz w:val="20"/>
                <w:szCs w:val="20"/>
              </w:rPr>
            </w:pPr>
            <w:r w:rsidRPr="00DF5042">
              <w:rPr>
                <w:rFonts w:ascii="Times New Roman" w:eastAsia="Calibri" w:hAnsi="Times New Roman"/>
                <w:sz w:val="20"/>
                <w:szCs w:val="20"/>
              </w:rPr>
              <w:t>Effets/Résultats obtenus ?</w:t>
            </w:r>
          </w:p>
          <w:p w:rsidR="00E027A4" w:rsidRPr="00DF5042" w:rsidRDefault="00E027A4" w:rsidP="004720F2">
            <w:pPr>
              <w:numPr>
                <w:ilvl w:val="0"/>
                <w:numId w:val="18"/>
              </w:numPr>
              <w:contextualSpacing/>
              <w:rPr>
                <w:rFonts w:ascii="Times New Roman" w:eastAsia="Calibri" w:hAnsi="Times New Roman"/>
                <w:sz w:val="20"/>
                <w:szCs w:val="20"/>
              </w:rPr>
            </w:pPr>
            <w:r w:rsidRPr="00DF5042">
              <w:rPr>
                <w:rFonts w:ascii="Times New Roman" w:eastAsia="Calibri" w:hAnsi="Times New Roman"/>
                <w:sz w:val="20"/>
                <w:szCs w:val="20"/>
              </w:rPr>
              <w:t>Effets/Résultats non obtenus ?</w:t>
            </w:r>
          </w:p>
          <w:p w:rsidR="00E027A4" w:rsidRPr="00DF5042" w:rsidRDefault="00E027A4" w:rsidP="004720F2">
            <w:pPr>
              <w:numPr>
                <w:ilvl w:val="0"/>
                <w:numId w:val="18"/>
              </w:numPr>
              <w:contextualSpacing/>
              <w:rPr>
                <w:rFonts w:ascii="Times New Roman" w:eastAsia="Calibri" w:hAnsi="Times New Roman"/>
                <w:sz w:val="20"/>
                <w:szCs w:val="20"/>
              </w:rPr>
            </w:pPr>
            <w:r w:rsidRPr="00DF5042">
              <w:rPr>
                <w:rFonts w:ascii="Times New Roman" w:eastAsia="Calibri" w:hAnsi="Times New Roman"/>
                <w:sz w:val="20"/>
                <w:szCs w:val="20"/>
              </w:rPr>
              <w:t>Effets induits non prévus (positifs ou négatifs) ?</w:t>
            </w:r>
          </w:p>
          <w:p w:rsidR="00E027A4" w:rsidRPr="00DF5042" w:rsidRDefault="00E027A4" w:rsidP="004720F2">
            <w:pPr>
              <w:numPr>
                <w:ilvl w:val="0"/>
                <w:numId w:val="18"/>
              </w:numPr>
              <w:contextualSpacing/>
              <w:rPr>
                <w:rFonts w:ascii="Times New Roman" w:eastAsia="Calibri" w:hAnsi="Times New Roman"/>
                <w:sz w:val="20"/>
                <w:szCs w:val="20"/>
              </w:rPr>
            </w:pPr>
            <w:r w:rsidRPr="00DF5042">
              <w:rPr>
                <w:rFonts w:ascii="Times New Roman" w:eastAsia="Calibri" w:hAnsi="Times New Roman"/>
                <w:sz w:val="20"/>
                <w:szCs w:val="20"/>
              </w:rPr>
              <w:t>Autres interventions ayant pu concourir aux mêmes effets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3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4.</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Perception/Appréciation des stratégies utilisées ?</w:t>
            </w:r>
          </w:p>
        </w:tc>
        <w:tc>
          <w:tcPr>
            <w:tcW w:w="6804" w:type="dxa"/>
            <w:vAlign w:val="center"/>
          </w:tcPr>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Modalités de mise en œuvre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Cadre organisationnel/arrangements de gouvernance/gestion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Coopération avec les institutions nationales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Coopération avec d’autres acteurs nationaux (société civile)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Procédures de décision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Procédures de décaissement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Appropriation des bénéficiaires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Inclusivité femmes, groupes vulnérables, détenteurs de droits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Qualité du suivi-évaluation : (qualité de l’information collectée et niveau de partage et de mobilisation pour améliorer l’action)</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Qualité de la communication du Programme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Partenariats et mobilisation de ressources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3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5.</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Opinion globale sur les interventions en rapport avec les critères CAD/OCDE ?</w:t>
            </w:r>
          </w:p>
        </w:tc>
        <w:tc>
          <w:tcPr>
            <w:tcW w:w="6804" w:type="dxa"/>
            <w:vAlign w:val="center"/>
          </w:tcPr>
          <w:p w:rsidR="00E027A4" w:rsidRPr="00DF5042" w:rsidRDefault="00E027A4" w:rsidP="004720F2">
            <w:pPr>
              <w:numPr>
                <w:ilvl w:val="0"/>
                <w:numId w:val="16"/>
              </w:numPr>
              <w:rPr>
                <w:rFonts w:ascii="Times New Roman" w:eastAsia="Calibri" w:hAnsi="Times New Roman"/>
                <w:sz w:val="20"/>
                <w:szCs w:val="20"/>
              </w:rPr>
            </w:pPr>
            <w:r w:rsidRPr="00DF5042">
              <w:rPr>
                <w:rFonts w:ascii="Times New Roman" w:eastAsia="Calibri" w:hAnsi="Times New Roman"/>
                <w:sz w:val="20"/>
                <w:szCs w:val="20"/>
              </w:rPr>
              <w:t>Pertinence/Cohérence ?</w:t>
            </w:r>
          </w:p>
          <w:p w:rsidR="00E027A4" w:rsidRPr="00DF5042" w:rsidRDefault="00E027A4" w:rsidP="004720F2">
            <w:pPr>
              <w:numPr>
                <w:ilvl w:val="0"/>
                <w:numId w:val="16"/>
              </w:numPr>
              <w:rPr>
                <w:rFonts w:ascii="Times New Roman" w:eastAsia="Calibri" w:hAnsi="Times New Roman"/>
                <w:sz w:val="20"/>
                <w:szCs w:val="20"/>
              </w:rPr>
            </w:pPr>
            <w:r w:rsidRPr="00DF5042">
              <w:rPr>
                <w:rFonts w:ascii="Times New Roman" w:eastAsia="Calibri" w:hAnsi="Times New Roman"/>
                <w:sz w:val="20"/>
                <w:szCs w:val="20"/>
              </w:rPr>
              <w:t>Efficacité ?</w:t>
            </w:r>
          </w:p>
          <w:p w:rsidR="00E027A4" w:rsidRPr="00DF5042" w:rsidRDefault="00E027A4" w:rsidP="004720F2">
            <w:pPr>
              <w:numPr>
                <w:ilvl w:val="0"/>
                <w:numId w:val="16"/>
              </w:numPr>
              <w:rPr>
                <w:rFonts w:ascii="Times New Roman" w:eastAsia="Calibri" w:hAnsi="Times New Roman"/>
                <w:sz w:val="20"/>
                <w:szCs w:val="20"/>
              </w:rPr>
            </w:pPr>
            <w:r w:rsidRPr="00DF5042">
              <w:rPr>
                <w:rFonts w:ascii="Times New Roman" w:eastAsia="Calibri" w:hAnsi="Times New Roman"/>
                <w:sz w:val="20"/>
                <w:szCs w:val="20"/>
              </w:rPr>
              <w:t>Efficience ?</w:t>
            </w:r>
          </w:p>
          <w:p w:rsidR="00E027A4" w:rsidRPr="00DF5042" w:rsidRDefault="00E027A4" w:rsidP="004720F2">
            <w:pPr>
              <w:numPr>
                <w:ilvl w:val="0"/>
                <w:numId w:val="16"/>
              </w:numPr>
              <w:rPr>
                <w:rFonts w:ascii="Times New Roman" w:eastAsia="Calibri" w:hAnsi="Times New Roman"/>
                <w:sz w:val="20"/>
                <w:szCs w:val="20"/>
              </w:rPr>
            </w:pPr>
            <w:r w:rsidRPr="00DF5042">
              <w:rPr>
                <w:rFonts w:ascii="Times New Roman" w:eastAsia="Calibri" w:hAnsi="Times New Roman"/>
                <w:sz w:val="20"/>
                <w:szCs w:val="20"/>
              </w:rPr>
              <w:t>Principes de programmation : Inclusion sociale, égalité des sexes et autonomisation des femmes, droits humains, résilience, redevabilité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3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6.</w:t>
            </w:r>
          </w:p>
        </w:tc>
        <w:tc>
          <w:tcPr>
            <w:tcW w:w="3970" w:type="dxa"/>
            <w:vAlign w:val="center"/>
          </w:tcPr>
          <w:p w:rsidR="00E027A4" w:rsidRPr="00DF5042" w:rsidRDefault="00E027A4" w:rsidP="00E027A4">
            <w:pPr>
              <w:ind w:firstLine="0"/>
              <w:rPr>
                <w:rFonts w:ascii="Times New Roman" w:eastAsia="Calibri" w:hAnsi="Times New Roman"/>
                <w:sz w:val="20"/>
                <w:szCs w:val="20"/>
                <w:u w:val="single"/>
              </w:rPr>
            </w:pPr>
            <w:r w:rsidRPr="00DF5042">
              <w:rPr>
                <w:rFonts w:ascii="Times New Roman" w:eastAsia="Calibri" w:hAnsi="Times New Roman"/>
                <w:sz w:val="20"/>
                <w:szCs w:val="20"/>
              </w:rPr>
              <w:t>Forces et faiblesses du programme ?</w:t>
            </w:r>
          </w:p>
        </w:tc>
        <w:tc>
          <w:tcPr>
            <w:tcW w:w="6804" w:type="dxa"/>
            <w:vAlign w:val="center"/>
          </w:tcPr>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Dans la formulation/préparation du programme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Dans l’exécution (physique/budgétaire, le cadre institutionnel, etc.) ?</w:t>
            </w:r>
          </w:p>
          <w:p w:rsidR="00E027A4" w:rsidRPr="00DF5042" w:rsidRDefault="00E027A4" w:rsidP="004720F2">
            <w:pPr>
              <w:numPr>
                <w:ilvl w:val="0"/>
                <w:numId w:val="15"/>
              </w:numPr>
              <w:rPr>
                <w:rFonts w:ascii="Times New Roman" w:eastAsia="Calibri" w:hAnsi="Times New Roman"/>
                <w:sz w:val="20"/>
                <w:szCs w:val="20"/>
              </w:rPr>
            </w:pPr>
            <w:r w:rsidRPr="00DF5042">
              <w:rPr>
                <w:rFonts w:ascii="Times New Roman" w:eastAsia="Calibri" w:hAnsi="Times New Roman"/>
                <w:sz w:val="20"/>
                <w:szCs w:val="20"/>
              </w:rPr>
              <w:t>Dans le suivi-évaluation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3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7.</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Opinion sur ce qui se serait passé sans les interventions du Programme ?</w:t>
            </w:r>
          </w:p>
        </w:tc>
        <w:tc>
          <w:tcPr>
            <w:tcW w:w="6804" w:type="dxa"/>
            <w:vAlign w:val="center"/>
          </w:tcPr>
          <w:p w:rsidR="00E027A4" w:rsidRPr="00DF5042" w:rsidRDefault="00E027A4" w:rsidP="004720F2">
            <w:pPr>
              <w:numPr>
                <w:ilvl w:val="0"/>
                <w:numId w:val="14"/>
              </w:numPr>
              <w:rPr>
                <w:rFonts w:ascii="Times New Roman" w:eastAsia="Calibri" w:hAnsi="Times New Roman"/>
                <w:sz w:val="20"/>
                <w:szCs w:val="20"/>
              </w:rPr>
            </w:pPr>
            <w:r w:rsidRPr="00DF5042">
              <w:rPr>
                <w:rFonts w:ascii="Times New Roman" w:eastAsia="Calibri" w:hAnsi="Times New Roman"/>
                <w:sz w:val="20"/>
                <w:szCs w:val="20"/>
              </w:rPr>
              <w:t>Que se serait-il passé sans les interventions du programme ?</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3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8.</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Enseignements à tirer ?</w:t>
            </w:r>
          </w:p>
        </w:tc>
        <w:tc>
          <w:tcPr>
            <w:tcW w:w="6804" w:type="dxa"/>
            <w:vAlign w:val="center"/>
          </w:tcPr>
          <w:p w:rsidR="00E027A4" w:rsidRPr="00DF5042" w:rsidRDefault="00E027A4" w:rsidP="004720F2">
            <w:pPr>
              <w:numPr>
                <w:ilvl w:val="0"/>
                <w:numId w:val="14"/>
              </w:numPr>
              <w:rPr>
                <w:rFonts w:ascii="Times New Roman" w:eastAsia="Calibri" w:hAnsi="Times New Roman"/>
                <w:sz w:val="20"/>
                <w:szCs w:val="20"/>
              </w:rPr>
            </w:pP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r w:rsidR="00E027A4" w:rsidRPr="00DF5042" w:rsidTr="00E027A4">
        <w:trPr>
          <w:trHeight w:val="340"/>
        </w:trPr>
        <w:tc>
          <w:tcPr>
            <w:tcW w:w="567" w:type="dxa"/>
            <w:shd w:val="clear" w:color="auto" w:fill="D9D9D9"/>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9.</w:t>
            </w:r>
          </w:p>
        </w:tc>
        <w:tc>
          <w:tcPr>
            <w:tcW w:w="3970" w:type="dxa"/>
            <w:vAlign w:val="center"/>
          </w:tcPr>
          <w:p w:rsidR="00E027A4" w:rsidRPr="00DF5042" w:rsidRDefault="00E027A4" w:rsidP="00E027A4">
            <w:pPr>
              <w:ind w:firstLine="0"/>
              <w:rPr>
                <w:rFonts w:ascii="Times New Roman" w:eastAsia="Calibri" w:hAnsi="Times New Roman"/>
                <w:sz w:val="20"/>
                <w:szCs w:val="20"/>
              </w:rPr>
            </w:pPr>
            <w:r w:rsidRPr="00DF5042">
              <w:rPr>
                <w:rFonts w:ascii="Times New Roman" w:eastAsia="Calibri" w:hAnsi="Times New Roman"/>
                <w:sz w:val="20"/>
                <w:szCs w:val="20"/>
              </w:rPr>
              <w:t>Recommandations</w:t>
            </w:r>
          </w:p>
        </w:tc>
        <w:tc>
          <w:tcPr>
            <w:tcW w:w="6804" w:type="dxa"/>
            <w:vAlign w:val="center"/>
          </w:tcPr>
          <w:p w:rsidR="00E027A4" w:rsidRPr="00DF5042" w:rsidRDefault="00E027A4" w:rsidP="004720F2">
            <w:pPr>
              <w:numPr>
                <w:ilvl w:val="0"/>
                <w:numId w:val="14"/>
              </w:numPr>
              <w:rPr>
                <w:rFonts w:ascii="Times New Roman" w:eastAsia="Calibri" w:hAnsi="Times New Roman"/>
                <w:sz w:val="20"/>
                <w:szCs w:val="20"/>
              </w:rPr>
            </w:pPr>
            <w:r w:rsidRPr="00DF5042">
              <w:rPr>
                <w:rFonts w:ascii="Times New Roman" w:eastAsia="Calibri" w:hAnsi="Times New Roman"/>
                <w:sz w:val="20"/>
                <w:szCs w:val="20"/>
              </w:rPr>
              <w:t xml:space="preserve">Ajustements ou changements dans la formulation </w:t>
            </w:r>
          </w:p>
          <w:p w:rsidR="00E027A4" w:rsidRPr="00DF5042" w:rsidRDefault="00E027A4" w:rsidP="004720F2">
            <w:pPr>
              <w:numPr>
                <w:ilvl w:val="0"/>
                <w:numId w:val="14"/>
              </w:numPr>
              <w:rPr>
                <w:rFonts w:ascii="Times New Roman" w:eastAsia="Calibri" w:hAnsi="Times New Roman"/>
                <w:sz w:val="20"/>
                <w:szCs w:val="20"/>
              </w:rPr>
            </w:pPr>
            <w:r w:rsidRPr="00DF5042">
              <w:rPr>
                <w:rFonts w:ascii="Times New Roman" w:eastAsia="Calibri" w:hAnsi="Times New Roman"/>
                <w:sz w:val="20"/>
                <w:szCs w:val="20"/>
              </w:rPr>
              <w:t>Ajustements ou changements dans l’exécution</w:t>
            </w:r>
          </w:p>
          <w:p w:rsidR="00E027A4" w:rsidRPr="00DF5042" w:rsidRDefault="00E027A4" w:rsidP="004720F2">
            <w:pPr>
              <w:numPr>
                <w:ilvl w:val="0"/>
                <w:numId w:val="14"/>
              </w:numPr>
              <w:rPr>
                <w:rFonts w:ascii="Times New Roman" w:eastAsia="Calibri" w:hAnsi="Times New Roman"/>
                <w:sz w:val="20"/>
                <w:szCs w:val="20"/>
              </w:rPr>
            </w:pPr>
            <w:r w:rsidRPr="00DF5042">
              <w:rPr>
                <w:rFonts w:ascii="Times New Roman" w:eastAsia="Calibri" w:hAnsi="Times New Roman"/>
                <w:sz w:val="20"/>
                <w:szCs w:val="20"/>
              </w:rPr>
              <w:t>Autres types d’ajustements</w:t>
            </w:r>
          </w:p>
        </w:tc>
        <w:tc>
          <w:tcPr>
            <w:tcW w:w="1984" w:type="dxa"/>
            <w:vAlign w:val="center"/>
          </w:tcPr>
          <w:p w:rsidR="00E027A4" w:rsidRPr="00DF5042" w:rsidRDefault="00E027A4" w:rsidP="00E027A4">
            <w:pPr>
              <w:ind w:firstLine="0"/>
              <w:rPr>
                <w:rFonts w:ascii="Times New Roman" w:eastAsia="Calibri" w:hAnsi="Times New Roman"/>
                <w:sz w:val="20"/>
                <w:szCs w:val="20"/>
              </w:rPr>
            </w:pPr>
          </w:p>
        </w:tc>
        <w:tc>
          <w:tcPr>
            <w:tcW w:w="2268" w:type="dxa"/>
            <w:vAlign w:val="center"/>
          </w:tcPr>
          <w:p w:rsidR="00E027A4" w:rsidRPr="00DF5042" w:rsidRDefault="00E027A4" w:rsidP="00E027A4">
            <w:pPr>
              <w:ind w:firstLine="0"/>
              <w:rPr>
                <w:rFonts w:ascii="Times New Roman" w:eastAsia="Calibri" w:hAnsi="Times New Roman"/>
                <w:sz w:val="20"/>
                <w:szCs w:val="20"/>
              </w:rPr>
            </w:pPr>
          </w:p>
        </w:tc>
      </w:tr>
    </w:tbl>
    <w:p w:rsidR="000C411C" w:rsidRPr="00DF5042" w:rsidRDefault="000C411C" w:rsidP="00D702BD">
      <w:pPr>
        <w:ind w:firstLine="0"/>
        <w:rPr>
          <w:rFonts w:ascii="Times New Roman" w:hAnsi="Times New Roman"/>
          <w:b/>
          <w:sz w:val="24"/>
          <w:szCs w:val="24"/>
        </w:rPr>
      </w:pPr>
    </w:p>
    <w:p w:rsidR="001C31AB" w:rsidRPr="00DF5042" w:rsidRDefault="001C31AB" w:rsidP="004720F2">
      <w:pPr>
        <w:pStyle w:val="Titre3"/>
        <w:numPr>
          <w:ilvl w:val="1"/>
          <w:numId w:val="21"/>
        </w:numPr>
        <w:pBdr>
          <w:bottom w:val="none" w:sz="0" w:space="0" w:color="auto"/>
        </w:pBdr>
        <w:spacing w:before="0" w:after="0"/>
        <w:rPr>
          <w:rFonts w:ascii="Times New Roman" w:hAnsi="Times New Roman"/>
          <w:b/>
          <w:color w:val="auto"/>
        </w:rPr>
        <w:sectPr w:rsidR="001C31AB" w:rsidRPr="00DF5042" w:rsidSect="00C01D50">
          <w:footnotePr>
            <w:numRestart w:val="eachPage"/>
          </w:footnotePr>
          <w:pgSz w:w="16838" w:h="11906" w:orient="landscape" w:code="9"/>
          <w:pgMar w:top="1418" w:right="1418" w:bottom="1418" w:left="1134" w:header="709" w:footer="709" w:gutter="0"/>
          <w:cols w:space="708"/>
          <w:titlePg/>
          <w:docGrid w:linePitch="360"/>
        </w:sectPr>
      </w:pPr>
      <w:bookmarkStart w:id="148" w:name="_Toc21863621"/>
    </w:p>
    <w:p w:rsidR="000C411C" w:rsidRPr="00DF5042" w:rsidRDefault="000C411C" w:rsidP="004720F2">
      <w:pPr>
        <w:pStyle w:val="Titre3"/>
        <w:numPr>
          <w:ilvl w:val="1"/>
          <w:numId w:val="21"/>
        </w:numPr>
        <w:pBdr>
          <w:bottom w:val="none" w:sz="0" w:space="0" w:color="auto"/>
        </w:pBdr>
        <w:spacing w:before="0" w:after="0"/>
        <w:rPr>
          <w:rFonts w:ascii="Times New Roman" w:hAnsi="Times New Roman"/>
          <w:b/>
          <w:color w:val="auto"/>
        </w:rPr>
      </w:pPr>
      <w:bookmarkStart w:id="149" w:name="_Toc87597840"/>
      <w:r w:rsidRPr="00DF5042">
        <w:rPr>
          <w:rFonts w:ascii="Times New Roman" w:hAnsi="Times New Roman"/>
          <w:b/>
          <w:color w:val="auto"/>
        </w:rPr>
        <w:t>Outil d’analyse des données budgétaires</w:t>
      </w:r>
      <w:bookmarkEnd w:id="148"/>
      <w:bookmarkEnd w:id="149"/>
    </w:p>
    <w:p w:rsidR="000C411C" w:rsidRPr="00DF5042" w:rsidRDefault="000C411C" w:rsidP="00D702BD">
      <w:pPr>
        <w:ind w:firstLine="0"/>
        <w:rPr>
          <w:rFonts w:ascii="Times New Roman" w:hAnsi="Times New Roman"/>
          <w:b/>
          <w:sz w:val="24"/>
          <w:szCs w:val="24"/>
        </w:rPr>
      </w:pPr>
    </w:p>
    <w:tbl>
      <w:tblPr>
        <w:tblW w:w="9918" w:type="dxa"/>
        <w:jc w:val="center"/>
        <w:tblCellMar>
          <w:left w:w="70" w:type="dxa"/>
          <w:right w:w="70" w:type="dxa"/>
        </w:tblCellMar>
        <w:tblLook w:val="04A0"/>
      </w:tblPr>
      <w:tblGrid>
        <w:gridCol w:w="411"/>
        <w:gridCol w:w="3277"/>
        <w:gridCol w:w="1415"/>
        <w:gridCol w:w="1559"/>
        <w:gridCol w:w="1698"/>
        <w:gridCol w:w="1558"/>
      </w:tblGrid>
      <w:tr w:rsidR="00DB4A05" w:rsidRPr="00DF5042" w:rsidTr="00DB4A05">
        <w:trPr>
          <w:trHeight w:val="278"/>
          <w:jc w:val="center"/>
        </w:trPr>
        <w:tc>
          <w:tcPr>
            <w:tcW w:w="99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Ressources : Programmation vs Exécution</w:t>
            </w:r>
          </w:p>
        </w:tc>
      </w:tr>
      <w:tr w:rsidR="00DB4A05" w:rsidRPr="00DF5042" w:rsidTr="00DB4A05">
        <w:trPr>
          <w:trHeight w:val="487"/>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N°</w:t>
            </w:r>
          </w:p>
        </w:tc>
        <w:tc>
          <w:tcPr>
            <w:tcW w:w="3277"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Composantes</w:t>
            </w: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Années</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Programmé</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Exécuté</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Taux d’Exécution (%)</w:t>
            </w:r>
          </w:p>
        </w:tc>
      </w:tr>
      <w:tr w:rsidR="00DB4A05" w:rsidRPr="00DF5042" w:rsidTr="00DB4A05">
        <w:trPr>
          <w:trHeight w:val="132"/>
          <w:jc w:val="center"/>
        </w:trPr>
        <w:tc>
          <w:tcPr>
            <w:tcW w:w="411" w:type="dxa"/>
            <w:vMerge w:val="restart"/>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1.</w:t>
            </w:r>
          </w:p>
        </w:tc>
        <w:tc>
          <w:tcPr>
            <w:tcW w:w="327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r w:rsidRPr="00DF5042">
              <w:rPr>
                <w:rFonts w:asciiTheme="minorHAnsi" w:hAnsiTheme="minorHAnsi" w:cstheme="minorHAnsi"/>
                <w:bCs/>
                <w:color w:val="000000"/>
                <w:sz w:val="24"/>
                <w:szCs w:val="24"/>
                <w:lang w:eastAsia="fr-FR" w:bidi="ar-SA"/>
              </w:rPr>
              <w:t>Effet 1 : "D’ici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w:t>
            </w: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DB4A05">
            <w:pPr>
              <w:ind w:firstLine="0"/>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2019</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9 714 813</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9 032 849</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92,98</w:t>
            </w:r>
          </w:p>
          <w:p w:rsidR="00DB4A05" w:rsidRPr="00DF5042" w:rsidRDefault="00DB4A05" w:rsidP="00DB4A05">
            <w:pPr>
              <w:ind w:firstLine="0"/>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p>
        </w:tc>
      </w:tr>
      <w:tr w:rsidR="00DB4A05" w:rsidRPr="00DF5042" w:rsidTr="00DB4A05">
        <w:trPr>
          <w:trHeight w:val="70"/>
          <w:jc w:val="center"/>
        </w:trPr>
        <w:tc>
          <w:tcPr>
            <w:tcW w:w="411" w:type="dxa"/>
            <w:vMerge/>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p>
          <w:p w:rsidR="00DB4A05" w:rsidRPr="00DF5042" w:rsidRDefault="00DB4A05" w:rsidP="001871F1">
            <w:pPr>
              <w:ind w:firstLine="0"/>
              <w:jc w:val="center"/>
              <w:rPr>
                <w:rFonts w:asciiTheme="minorHAnsi" w:hAnsiTheme="minorHAnsi" w:cstheme="minorHAnsi"/>
                <w:bCs/>
                <w:color w:val="000000"/>
                <w:sz w:val="24"/>
                <w:szCs w:val="24"/>
                <w:lang w:eastAsia="fr-FR" w:bidi="ar-SA"/>
              </w:rPr>
            </w:pPr>
          </w:p>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2020</w:t>
            </w:r>
          </w:p>
          <w:p w:rsidR="00DB4A05" w:rsidRPr="00DF5042" w:rsidRDefault="00DB4A05" w:rsidP="001871F1">
            <w:pPr>
              <w:ind w:firstLine="0"/>
              <w:jc w:val="center"/>
              <w:rPr>
                <w:rFonts w:asciiTheme="minorHAnsi" w:hAnsiTheme="minorHAnsi" w:cstheme="minorHAnsi"/>
                <w:bCs/>
                <w:color w:val="000000"/>
                <w:sz w:val="24"/>
                <w:szCs w:val="24"/>
                <w:lang w:eastAsia="fr-FR" w:bidi="ar-SA"/>
              </w:rPr>
            </w:pPr>
          </w:p>
          <w:p w:rsidR="00DB4A05" w:rsidRPr="00DF5042" w:rsidRDefault="00DB4A05" w:rsidP="00DB4A05">
            <w:pPr>
              <w:ind w:firstLine="0"/>
              <w:rPr>
                <w:rFonts w:asciiTheme="minorHAnsi" w:hAnsiTheme="minorHAnsi" w:cstheme="minorHAnsi"/>
                <w:bCs/>
                <w:color w:val="000000"/>
                <w:sz w:val="24"/>
                <w:szCs w:val="24"/>
                <w:lang w:eastAsia="fr-FR" w:bidi="ar-SA"/>
              </w:rPr>
            </w:pP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7 196 117</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6 953 201</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96,62</w:t>
            </w:r>
          </w:p>
        </w:tc>
      </w:tr>
      <w:tr w:rsidR="00DB4A05" w:rsidRPr="00DF5042" w:rsidTr="00DB4A05">
        <w:trPr>
          <w:trHeight w:val="70"/>
          <w:jc w:val="center"/>
        </w:trPr>
        <w:tc>
          <w:tcPr>
            <w:tcW w:w="411" w:type="dxa"/>
            <w:vMerge/>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2021</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5 076 470</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3 234 037</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63,71</w:t>
            </w:r>
          </w:p>
        </w:tc>
      </w:tr>
      <w:tr w:rsidR="00DB4A05" w:rsidRPr="00DF5042" w:rsidTr="00DB4A05">
        <w:trPr>
          <w:trHeight w:val="70"/>
          <w:jc w:val="center"/>
        </w:trPr>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w:t>
            </w:r>
          </w:p>
        </w:tc>
        <w:tc>
          <w:tcPr>
            <w:tcW w:w="327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r w:rsidRPr="00DF5042">
              <w:rPr>
                <w:rFonts w:asciiTheme="minorHAnsi" w:hAnsiTheme="minorHAnsi" w:cstheme="minorHAnsi"/>
                <w:bCs/>
                <w:color w:val="000000"/>
                <w:sz w:val="24"/>
                <w:szCs w:val="24"/>
                <w:lang w:eastAsia="fr-FR" w:bidi="ar-SA"/>
              </w:rPr>
              <w:t>Effet 2 </w:t>
            </w:r>
            <w:r w:rsidRPr="00DF5042">
              <w:rPr>
                <w:rFonts w:asciiTheme="minorHAnsi" w:hAnsiTheme="minorHAnsi" w:cstheme="minorHAnsi"/>
                <w:color w:val="000000"/>
                <w:sz w:val="24"/>
                <w:szCs w:val="24"/>
                <w:lang w:eastAsia="fr-FR" w:bidi="ar-SA"/>
              </w:rPr>
              <w:t>: "D’ici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2019</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3 607 673</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3 520 430</w:t>
            </w:r>
          </w:p>
        </w:tc>
        <w:tc>
          <w:tcPr>
            <w:tcW w:w="1558" w:type="dxa"/>
            <w:tcBorders>
              <w:top w:val="nil"/>
              <w:left w:val="nil"/>
              <w:bottom w:val="single" w:sz="4" w:space="0" w:color="auto"/>
              <w:right w:val="single" w:sz="4" w:space="0" w:color="auto"/>
            </w:tcBorders>
            <w:shd w:val="clear" w:color="auto" w:fill="auto"/>
            <w:vAlign w:val="bottom"/>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97,58</w:t>
            </w:r>
          </w:p>
          <w:p w:rsidR="00DB4A05" w:rsidRPr="00DF5042" w:rsidRDefault="00DB4A05" w:rsidP="001871F1">
            <w:pPr>
              <w:ind w:firstLine="0"/>
              <w:jc w:val="right"/>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2020</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7 560 529</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7 432 329</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98,30</w:t>
            </w:r>
          </w:p>
          <w:p w:rsidR="00DB4A05" w:rsidRPr="00DF5042" w:rsidRDefault="00DB4A05" w:rsidP="001871F1">
            <w:pPr>
              <w:ind w:firstLine="0"/>
              <w:jc w:val="right"/>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p>
          <w:p w:rsidR="00DB4A05" w:rsidRPr="00DF5042" w:rsidRDefault="00DB4A05" w:rsidP="001871F1">
            <w:pPr>
              <w:ind w:firstLine="0"/>
              <w:jc w:val="right"/>
              <w:rPr>
                <w:rFonts w:asciiTheme="minorHAnsi" w:hAnsiTheme="minorHAnsi" w:cstheme="minorHAnsi"/>
                <w:color w:val="000000"/>
                <w:sz w:val="24"/>
                <w:szCs w:val="24"/>
                <w:lang w:eastAsia="fr-FR" w:bidi="ar-SA"/>
              </w:rPr>
            </w:pP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000000"/>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2021</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4 980 873</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3 599 875</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72,27</w:t>
            </w:r>
          </w:p>
        </w:tc>
      </w:tr>
      <w:tr w:rsidR="00DB4A05" w:rsidRPr="00DF5042" w:rsidTr="00DB4A05">
        <w:trPr>
          <w:trHeight w:val="70"/>
          <w:jc w:val="center"/>
        </w:trPr>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6.</w:t>
            </w:r>
          </w:p>
        </w:tc>
        <w:tc>
          <w:tcPr>
            <w:tcW w:w="3277" w:type="dxa"/>
            <w:vMerge w:val="restart"/>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Opérations financières communes aux 2 Effets</w:t>
            </w: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2019</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719 349</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677 072</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94,12</w:t>
            </w: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2020</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606 014</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600 143</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99,03</w:t>
            </w: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2021</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1 236 231</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396 188</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lang w:eastAsia="fr-FR" w:bidi="ar-SA"/>
              </w:rPr>
            </w:pPr>
            <w:r w:rsidRPr="00DF5042">
              <w:rPr>
                <w:rFonts w:asciiTheme="minorHAnsi" w:hAnsiTheme="minorHAnsi" w:cstheme="minorHAnsi"/>
                <w:color w:val="000000"/>
                <w:sz w:val="24"/>
                <w:szCs w:val="24"/>
                <w:lang w:eastAsia="fr-FR" w:bidi="ar-SA"/>
              </w:rPr>
              <w:t>32,05</w:t>
            </w:r>
          </w:p>
        </w:tc>
      </w:tr>
      <w:tr w:rsidR="00DB4A05" w:rsidRPr="00DF5042" w:rsidTr="00DB4A05">
        <w:trPr>
          <w:trHeight w:val="70"/>
          <w:jc w:val="center"/>
        </w:trPr>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7.</w:t>
            </w:r>
          </w:p>
        </w:tc>
        <w:tc>
          <w:tcPr>
            <w:tcW w:w="3277" w:type="dxa"/>
            <w:vMerge w:val="restart"/>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CPD 2019-2021</w:t>
            </w: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2019</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14 041 835</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13 230 351</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94,22</w:t>
            </w: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2020</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15 362 660</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14 985 673</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97,55</w:t>
            </w: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2021</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11 293 574</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7 230 100</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64,02</w:t>
            </w:r>
          </w:p>
        </w:tc>
      </w:tr>
      <w:tr w:rsidR="00DB4A05" w:rsidRPr="00DF5042" w:rsidTr="00DB4A05">
        <w:trPr>
          <w:trHeight w:val="70"/>
          <w:jc w:val="center"/>
        </w:trPr>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3277" w:type="dxa"/>
            <w:vMerge/>
            <w:tcBorders>
              <w:top w:val="nil"/>
              <w:left w:val="single" w:sz="4" w:space="0" w:color="auto"/>
              <w:bottom w:val="single" w:sz="4" w:space="0" w:color="auto"/>
              <w:right w:val="single" w:sz="4" w:space="0" w:color="auto"/>
            </w:tcBorders>
            <w:shd w:val="clear" w:color="auto" w:fill="auto"/>
            <w:vAlign w:val="center"/>
            <w:hideMark/>
          </w:tcPr>
          <w:p w:rsidR="00DB4A05" w:rsidRPr="00DF5042" w:rsidRDefault="00DB4A05" w:rsidP="001871F1">
            <w:pPr>
              <w:ind w:firstLine="0"/>
              <w:rPr>
                <w:rFonts w:asciiTheme="minorHAnsi" w:hAnsiTheme="minorHAnsi" w:cstheme="minorHAnsi"/>
                <w:bCs/>
                <w:color w:val="000000"/>
                <w:sz w:val="24"/>
                <w:szCs w:val="24"/>
                <w:lang w:eastAsia="fr-FR" w:bidi="ar-SA"/>
              </w:rPr>
            </w:pPr>
          </w:p>
        </w:tc>
        <w:tc>
          <w:tcPr>
            <w:tcW w:w="1415"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center"/>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2019-2021</w:t>
            </w:r>
          </w:p>
        </w:tc>
        <w:tc>
          <w:tcPr>
            <w:tcW w:w="1559"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rPr>
            </w:pPr>
            <w:r w:rsidRPr="00DF5042">
              <w:rPr>
                <w:rFonts w:asciiTheme="minorHAnsi" w:hAnsiTheme="minorHAnsi" w:cstheme="minorHAnsi"/>
                <w:color w:val="000000"/>
                <w:sz w:val="24"/>
                <w:szCs w:val="24"/>
              </w:rPr>
              <w:t>40 698 069,0</w:t>
            </w:r>
          </w:p>
        </w:tc>
        <w:tc>
          <w:tcPr>
            <w:tcW w:w="169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color w:val="000000"/>
                <w:sz w:val="24"/>
                <w:szCs w:val="24"/>
              </w:rPr>
            </w:pPr>
            <w:r w:rsidRPr="00DF5042">
              <w:rPr>
                <w:rFonts w:asciiTheme="minorHAnsi" w:hAnsiTheme="minorHAnsi" w:cstheme="minorHAnsi"/>
                <w:color w:val="000000"/>
                <w:sz w:val="24"/>
                <w:szCs w:val="24"/>
              </w:rPr>
              <w:t>35 446 124,0</w:t>
            </w:r>
          </w:p>
        </w:tc>
        <w:tc>
          <w:tcPr>
            <w:tcW w:w="1558" w:type="dxa"/>
            <w:tcBorders>
              <w:top w:val="nil"/>
              <w:left w:val="nil"/>
              <w:bottom w:val="single" w:sz="4" w:space="0" w:color="auto"/>
              <w:right w:val="single" w:sz="4" w:space="0" w:color="auto"/>
            </w:tcBorders>
            <w:shd w:val="clear" w:color="auto" w:fill="auto"/>
            <w:vAlign w:val="center"/>
            <w:hideMark/>
          </w:tcPr>
          <w:p w:rsidR="00DB4A05" w:rsidRPr="00DF5042" w:rsidRDefault="00DB4A05" w:rsidP="001871F1">
            <w:pPr>
              <w:ind w:firstLine="0"/>
              <w:jc w:val="right"/>
              <w:rPr>
                <w:rFonts w:asciiTheme="minorHAnsi" w:hAnsiTheme="minorHAnsi" w:cstheme="minorHAnsi"/>
                <w:bCs/>
                <w:color w:val="000000"/>
                <w:sz w:val="24"/>
                <w:szCs w:val="24"/>
                <w:lang w:eastAsia="fr-FR" w:bidi="ar-SA"/>
              </w:rPr>
            </w:pPr>
            <w:r w:rsidRPr="00DF5042">
              <w:rPr>
                <w:rFonts w:asciiTheme="minorHAnsi" w:hAnsiTheme="minorHAnsi" w:cstheme="minorHAnsi"/>
                <w:bCs/>
                <w:color w:val="000000"/>
                <w:sz w:val="24"/>
                <w:szCs w:val="24"/>
                <w:lang w:eastAsia="fr-FR" w:bidi="ar-SA"/>
              </w:rPr>
              <w:t>87%</w:t>
            </w:r>
          </w:p>
        </w:tc>
      </w:tr>
    </w:tbl>
    <w:p w:rsidR="00DB4A05" w:rsidRPr="00DF5042" w:rsidRDefault="00DB4A05" w:rsidP="00DB4A05">
      <w:pPr>
        <w:tabs>
          <w:tab w:val="left" w:pos="3192"/>
        </w:tabs>
        <w:ind w:firstLine="0"/>
        <w:jc w:val="center"/>
        <w:rPr>
          <w:rFonts w:ascii="Times New Roman" w:hAnsi="Times New Roman"/>
          <w:bCs/>
          <w:i/>
          <w:sz w:val="18"/>
          <w:szCs w:val="18"/>
        </w:rPr>
      </w:pPr>
      <w:r w:rsidRPr="00DF5042">
        <w:rPr>
          <w:rFonts w:ascii="Times New Roman" w:hAnsi="Times New Roman"/>
          <w:bCs/>
          <w:i/>
          <w:sz w:val="18"/>
          <w:szCs w:val="18"/>
          <w:u w:val="single"/>
        </w:rPr>
        <w:t>Source</w:t>
      </w:r>
      <w:r w:rsidRPr="00DF5042">
        <w:rPr>
          <w:rFonts w:ascii="Times New Roman" w:hAnsi="Times New Roman"/>
          <w:bCs/>
          <w:i/>
          <w:sz w:val="18"/>
          <w:szCs w:val="18"/>
        </w:rPr>
        <w:t> : PNUD/Cotonou, Octobre 2021</w:t>
      </w:r>
    </w:p>
    <w:p w:rsidR="00DB4A05" w:rsidRPr="00DF5042" w:rsidRDefault="00DB4A05" w:rsidP="00D702BD">
      <w:pPr>
        <w:ind w:firstLine="0"/>
        <w:rPr>
          <w:rFonts w:ascii="Times New Roman" w:hAnsi="Times New Roman"/>
          <w:b/>
          <w:sz w:val="24"/>
          <w:szCs w:val="24"/>
        </w:rPr>
      </w:pPr>
    </w:p>
    <w:p w:rsidR="00DB4A05" w:rsidRPr="00DF5042" w:rsidRDefault="00DB4A05" w:rsidP="00D702BD">
      <w:pPr>
        <w:ind w:firstLine="0"/>
        <w:rPr>
          <w:rFonts w:ascii="Times New Roman" w:hAnsi="Times New Roman"/>
          <w:b/>
          <w:sz w:val="24"/>
          <w:szCs w:val="24"/>
        </w:rPr>
      </w:pPr>
    </w:p>
    <w:p w:rsidR="00DB4A05" w:rsidRPr="00DF5042" w:rsidRDefault="00DB4A05" w:rsidP="00D702BD">
      <w:pPr>
        <w:ind w:firstLine="0"/>
        <w:rPr>
          <w:rFonts w:ascii="Times New Roman" w:hAnsi="Times New Roman"/>
          <w:b/>
          <w:sz w:val="24"/>
          <w:szCs w:val="24"/>
        </w:rPr>
      </w:pPr>
    </w:p>
    <w:p w:rsidR="00E027A4" w:rsidRPr="00DF5042" w:rsidRDefault="00E027A4" w:rsidP="00D702BD">
      <w:pPr>
        <w:ind w:firstLine="0"/>
        <w:rPr>
          <w:rFonts w:ascii="Times New Roman" w:hAnsi="Times New Roman"/>
          <w:b/>
          <w:sz w:val="24"/>
          <w:szCs w:val="24"/>
        </w:rPr>
      </w:pPr>
    </w:p>
    <w:p w:rsidR="001C31AB" w:rsidRPr="00DF5042" w:rsidRDefault="001C31AB" w:rsidP="00D702BD">
      <w:pPr>
        <w:ind w:firstLine="0"/>
        <w:rPr>
          <w:rFonts w:ascii="Times New Roman" w:hAnsi="Times New Roman"/>
          <w:b/>
          <w:sz w:val="24"/>
          <w:szCs w:val="24"/>
        </w:rPr>
        <w:sectPr w:rsidR="001C31AB" w:rsidRPr="00DF5042" w:rsidSect="001C31AB">
          <w:footnotePr>
            <w:numRestart w:val="eachPage"/>
          </w:footnotePr>
          <w:pgSz w:w="11906" w:h="16838" w:code="9"/>
          <w:pgMar w:top="1134" w:right="1418" w:bottom="1418" w:left="1418" w:header="709" w:footer="709" w:gutter="0"/>
          <w:cols w:space="708"/>
          <w:titlePg/>
          <w:docGrid w:linePitch="360"/>
        </w:sectPr>
      </w:pPr>
    </w:p>
    <w:p w:rsidR="000C411C" w:rsidRPr="00DF5042" w:rsidRDefault="000C411C" w:rsidP="00D702BD">
      <w:pPr>
        <w:ind w:firstLine="0"/>
        <w:rPr>
          <w:rFonts w:ascii="Times New Roman" w:hAnsi="Times New Roman"/>
          <w:b/>
          <w:sz w:val="24"/>
          <w:szCs w:val="24"/>
        </w:rPr>
      </w:pPr>
    </w:p>
    <w:p w:rsidR="000A1278" w:rsidRPr="00DF5042" w:rsidRDefault="000A1278" w:rsidP="004720F2">
      <w:pPr>
        <w:pStyle w:val="Titre2"/>
        <w:numPr>
          <w:ilvl w:val="0"/>
          <w:numId w:val="21"/>
        </w:numPr>
        <w:pBdr>
          <w:bottom w:val="none" w:sz="0" w:space="0" w:color="auto"/>
        </w:pBdr>
        <w:spacing w:before="0" w:after="0"/>
        <w:rPr>
          <w:rFonts w:ascii="Times New Roman" w:hAnsi="Times New Roman"/>
          <w:b/>
          <w:color w:val="auto"/>
        </w:rPr>
      </w:pPr>
      <w:bookmarkStart w:id="150" w:name="_Toc87597841"/>
      <w:r w:rsidRPr="00DF5042">
        <w:rPr>
          <w:rFonts w:ascii="Times New Roman" w:hAnsi="Times New Roman"/>
          <w:b/>
          <w:color w:val="auto"/>
        </w:rPr>
        <w:t>Liste des personnes ou groupes interviewés ou consultés et des sites visités</w:t>
      </w:r>
      <w:bookmarkEnd w:id="150"/>
    </w:p>
    <w:p w:rsidR="000A1278" w:rsidRPr="00DF5042" w:rsidRDefault="000A1278" w:rsidP="000A1278">
      <w:pPr>
        <w:ind w:firstLine="0"/>
        <w:rPr>
          <w:rFonts w:ascii="Times New Roman" w:hAnsi="Times New Roman"/>
          <w:sz w:val="24"/>
          <w:szCs w:val="24"/>
        </w:rPr>
      </w:pPr>
    </w:p>
    <w:tbl>
      <w:tblPr>
        <w:tblStyle w:val="Grilledutableau4"/>
        <w:tblW w:w="10661" w:type="dxa"/>
        <w:tblInd w:w="-885" w:type="dxa"/>
        <w:tblLook w:val="04A0"/>
      </w:tblPr>
      <w:tblGrid>
        <w:gridCol w:w="868"/>
        <w:gridCol w:w="2150"/>
        <w:gridCol w:w="3735"/>
        <w:gridCol w:w="2488"/>
        <w:gridCol w:w="1420"/>
      </w:tblGrid>
      <w:tr w:rsidR="001C31AB" w:rsidRPr="00DF5042" w:rsidTr="001C31AB">
        <w:tc>
          <w:tcPr>
            <w:tcW w:w="868" w:type="dxa"/>
            <w:shd w:val="clear" w:color="auto" w:fill="F2F2F2"/>
            <w:vAlign w:val="center"/>
          </w:tcPr>
          <w:p w:rsidR="001C31AB" w:rsidRPr="00DF5042" w:rsidRDefault="001C31AB" w:rsidP="001C31AB">
            <w:pPr>
              <w:ind w:firstLine="0"/>
              <w:jc w:val="center"/>
              <w:rPr>
                <w:b/>
                <w:bCs/>
                <w:i/>
                <w:iCs/>
                <w:lang w:bidi="ar-SA"/>
              </w:rPr>
            </w:pPr>
            <w:r w:rsidRPr="00DF5042">
              <w:rPr>
                <w:b/>
                <w:bCs/>
                <w:i/>
                <w:iCs/>
                <w:lang w:bidi="ar-SA"/>
              </w:rPr>
              <w:t>N°</w:t>
            </w:r>
          </w:p>
        </w:tc>
        <w:tc>
          <w:tcPr>
            <w:tcW w:w="2150" w:type="dxa"/>
            <w:shd w:val="clear" w:color="auto" w:fill="F2F2F2"/>
            <w:vAlign w:val="center"/>
          </w:tcPr>
          <w:p w:rsidR="001C31AB" w:rsidRPr="00DF5042" w:rsidRDefault="001C31AB" w:rsidP="001C31AB">
            <w:pPr>
              <w:ind w:firstLine="0"/>
              <w:jc w:val="center"/>
              <w:rPr>
                <w:b/>
                <w:bCs/>
                <w:i/>
                <w:iCs/>
                <w:lang w:bidi="ar-SA"/>
              </w:rPr>
            </w:pPr>
            <w:r w:rsidRPr="00DF5042">
              <w:rPr>
                <w:b/>
                <w:bCs/>
                <w:i/>
                <w:iCs/>
                <w:lang w:bidi="ar-SA"/>
              </w:rPr>
              <w:t>Nom et prénoms</w:t>
            </w:r>
          </w:p>
        </w:tc>
        <w:tc>
          <w:tcPr>
            <w:tcW w:w="3735" w:type="dxa"/>
            <w:shd w:val="clear" w:color="auto" w:fill="F2F2F2"/>
            <w:vAlign w:val="center"/>
          </w:tcPr>
          <w:p w:rsidR="001C31AB" w:rsidRPr="00DF5042" w:rsidRDefault="001C31AB" w:rsidP="001C31AB">
            <w:pPr>
              <w:ind w:firstLine="0"/>
              <w:jc w:val="center"/>
              <w:rPr>
                <w:b/>
                <w:bCs/>
                <w:i/>
                <w:iCs/>
                <w:lang w:bidi="ar-SA"/>
              </w:rPr>
            </w:pPr>
            <w:r w:rsidRPr="00DF5042">
              <w:rPr>
                <w:b/>
                <w:bCs/>
                <w:i/>
                <w:iCs/>
                <w:lang w:bidi="ar-SA"/>
              </w:rPr>
              <w:t>Titre</w:t>
            </w:r>
          </w:p>
        </w:tc>
        <w:tc>
          <w:tcPr>
            <w:tcW w:w="2488" w:type="dxa"/>
            <w:shd w:val="clear" w:color="auto" w:fill="F2F2F2"/>
            <w:vAlign w:val="center"/>
          </w:tcPr>
          <w:p w:rsidR="001C31AB" w:rsidRPr="00DF5042" w:rsidRDefault="001C31AB" w:rsidP="001C31AB">
            <w:pPr>
              <w:ind w:firstLine="0"/>
              <w:jc w:val="center"/>
              <w:rPr>
                <w:b/>
                <w:bCs/>
                <w:i/>
                <w:iCs/>
                <w:lang w:bidi="ar-SA"/>
              </w:rPr>
            </w:pPr>
            <w:r w:rsidRPr="00DF5042">
              <w:rPr>
                <w:b/>
                <w:bCs/>
                <w:i/>
                <w:iCs/>
                <w:lang w:bidi="ar-SA"/>
              </w:rPr>
              <w:t>Date</w:t>
            </w:r>
          </w:p>
        </w:tc>
        <w:tc>
          <w:tcPr>
            <w:tcW w:w="1420" w:type="dxa"/>
            <w:shd w:val="clear" w:color="auto" w:fill="F2F2F2"/>
            <w:vAlign w:val="center"/>
          </w:tcPr>
          <w:p w:rsidR="001C31AB" w:rsidRPr="00DF5042" w:rsidRDefault="001C31AB" w:rsidP="001C31AB">
            <w:pPr>
              <w:ind w:firstLine="0"/>
              <w:jc w:val="center"/>
              <w:rPr>
                <w:b/>
                <w:bCs/>
                <w:i/>
                <w:iCs/>
                <w:lang w:bidi="ar-SA"/>
              </w:rPr>
            </w:pPr>
            <w:r w:rsidRPr="00DF5042">
              <w:rPr>
                <w:b/>
                <w:bCs/>
                <w:i/>
                <w:iCs/>
                <w:lang w:bidi="ar-SA"/>
              </w:rPr>
              <w:t>Observations</w:t>
            </w:r>
          </w:p>
        </w:tc>
      </w:tr>
      <w:tr w:rsidR="001C31AB" w:rsidRPr="00DF5042" w:rsidTr="001C31AB">
        <w:trPr>
          <w:trHeight w:val="365"/>
        </w:trPr>
        <w:tc>
          <w:tcPr>
            <w:tcW w:w="10661" w:type="dxa"/>
            <w:gridSpan w:val="5"/>
            <w:shd w:val="clear" w:color="auto" w:fill="FFF2CC"/>
            <w:vAlign w:val="center"/>
          </w:tcPr>
          <w:p w:rsidR="001C31AB" w:rsidRPr="00DF5042" w:rsidRDefault="001C31AB" w:rsidP="001C31AB">
            <w:pPr>
              <w:ind w:firstLine="0"/>
              <w:jc w:val="center"/>
              <w:rPr>
                <w:b/>
                <w:bCs/>
                <w:lang w:bidi="ar-SA"/>
              </w:rPr>
            </w:pPr>
            <w:r w:rsidRPr="00DF5042">
              <w:rPr>
                <w:b/>
                <w:bCs/>
                <w:lang w:bidi="ar-SA"/>
              </w:rPr>
              <w:t>Bureau PNUD</w:t>
            </w:r>
          </w:p>
        </w:tc>
      </w:tr>
      <w:tr w:rsidR="001C31AB" w:rsidRPr="00DF5042" w:rsidTr="001C31AB">
        <w:trPr>
          <w:trHeight w:val="754"/>
        </w:trPr>
        <w:tc>
          <w:tcPr>
            <w:tcW w:w="868" w:type="dxa"/>
            <w:vAlign w:val="center"/>
          </w:tcPr>
          <w:p w:rsidR="001C31AB" w:rsidRPr="00DF5042" w:rsidRDefault="001C31AB" w:rsidP="001C31AB">
            <w:pPr>
              <w:ind w:firstLine="0"/>
              <w:jc w:val="center"/>
              <w:rPr>
                <w:lang w:bidi="ar-SA"/>
              </w:rPr>
            </w:pPr>
            <w:r w:rsidRPr="00DF5042">
              <w:rPr>
                <w:lang w:bidi="ar-SA"/>
              </w:rPr>
              <w:t>01</w:t>
            </w:r>
          </w:p>
        </w:tc>
        <w:tc>
          <w:tcPr>
            <w:tcW w:w="2150" w:type="dxa"/>
            <w:shd w:val="clear" w:color="auto" w:fill="auto"/>
            <w:vAlign w:val="center"/>
          </w:tcPr>
          <w:p w:rsidR="001C31AB" w:rsidRPr="00DF5042" w:rsidRDefault="001C31AB" w:rsidP="001C31AB">
            <w:pPr>
              <w:ind w:firstLine="0"/>
              <w:rPr>
                <w:lang w:bidi="ar-SA"/>
              </w:rPr>
            </w:pPr>
            <w:r w:rsidRPr="00DF5042">
              <w:rPr>
                <w:lang w:bidi="ar-SA"/>
              </w:rPr>
              <w:t>José WABO</w:t>
            </w:r>
          </w:p>
        </w:tc>
        <w:tc>
          <w:tcPr>
            <w:tcW w:w="3735" w:type="dxa"/>
            <w:shd w:val="clear" w:color="auto" w:fill="auto"/>
            <w:vAlign w:val="center"/>
          </w:tcPr>
          <w:p w:rsidR="001C31AB" w:rsidRPr="00DF5042" w:rsidRDefault="001C31AB" w:rsidP="001C31AB">
            <w:pPr>
              <w:ind w:firstLine="0"/>
              <w:rPr>
                <w:lang w:bidi="ar-SA"/>
              </w:rPr>
            </w:pPr>
            <w:r w:rsidRPr="00DF5042">
              <w:rPr>
                <w:lang w:bidi="ar-SA"/>
              </w:rPr>
              <w:t>Représentant Résident Adjoint du PNUD</w:t>
            </w:r>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 xml:space="preserve">Mardi 07 septembre  </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437"/>
        </w:trPr>
        <w:tc>
          <w:tcPr>
            <w:tcW w:w="868" w:type="dxa"/>
            <w:vAlign w:val="center"/>
          </w:tcPr>
          <w:p w:rsidR="001C31AB" w:rsidRPr="00DF5042" w:rsidRDefault="001C31AB" w:rsidP="001C31AB">
            <w:pPr>
              <w:ind w:firstLine="0"/>
              <w:jc w:val="center"/>
              <w:rPr>
                <w:lang w:bidi="ar-SA"/>
              </w:rPr>
            </w:pPr>
            <w:r w:rsidRPr="00DF5042">
              <w:rPr>
                <w:lang w:bidi="ar-SA"/>
              </w:rPr>
              <w:t>02</w:t>
            </w:r>
          </w:p>
        </w:tc>
        <w:tc>
          <w:tcPr>
            <w:tcW w:w="2150" w:type="dxa"/>
            <w:shd w:val="clear" w:color="auto" w:fill="auto"/>
            <w:vAlign w:val="center"/>
          </w:tcPr>
          <w:p w:rsidR="001C31AB" w:rsidRPr="00DF5042" w:rsidRDefault="001C31AB" w:rsidP="001C31AB">
            <w:pPr>
              <w:ind w:firstLine="0"/>
              <w:rPr>
                <w:lang w:bidi="ar-SA"/>
              </w:rPr>
            </w:pPr>
            <w:r w:rsidRPr="00DF5042">
              <w:rPr>
                <w:lang w:bidi="ar-SA"/>
              </w:rPr>
              <w:t xml:space="preserve">Janvier ALOFA </w:t>
            </w:r>
          </w:p>
        </w:tc>
        <w:tc>
          <w:tcPr>
            <w:tcW w:w="3735" w:type="dxa"/>
            <w:shd w:val="clear" w:color="auto" w:fill="auto"/>
            <w:vAlign w:val="center"/>
          </w:tcPr>
          <w:p w:rsidR="001C31AB" w:rsidRPr="00DF5042" w:rsidRDefault="001C31AB" w:rsidP="001C31AB">
            <w:pPr>
              <w:ind w:firstLine="0"/>
              <w:rPr>
                <w:lang w:bidi="ar-SA"/>
              </w:rPr>
            </w:pPr>
            <w:r w:rsidRPr="00DF5042">
              <w:rPr>
                <w:lang w:bidi="ar-SA"/>
              </w:rPr>
              <w:t>Economiste National PNUD</w:t>
            </w:r>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31 Août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827"/>
        </w:trPr>
        <w:tc>
          <w:tcPr>
            <w:tcW w:w="868" w:type="dxa"/>
            <w:vAlign w:val="center"/>
          </w:tcPr>
          <w:p w:rsidR="001C31AB" w:rsidRPr="00DF5042" w:rsidRDefault="001C31AB" w:rsidP="001C31AB">
            <w:pPr>
              <w:ind w:firstLine="0"/>
              <w:jc w:val="center"/>
              <w:rPr>
                <w:lang w:bidi="ar-SA"/>
              </w:rPr>
            </w:pPr>
            <w:r w:rsidRPr="00DF5042">
              <w:rPr>
                <w:lang w:bidi="ar-SA"/>
              </w:rPr>
              <w:t>03</w:t>
            </w:r>
          </w:p>
        </w:tc>
        <w:tc>
          <w:tcPr>
            <w:tcW w:w="2150" w:type="dxa"/>
            <w:shd w:val="clear" w:color="auto" w:fill="auto"/>
            <w:vAlign w:val="center"/>
          </w:tcPr>
          <w:p w:rsidR="001C31AB" w:rsidRPr="00DF5042" w:rsidRDefault="001C31AB" w:rsidP="001C31AB">
            <w:pPr>
              <w:ind w:firstLine="0"/>
              <w:rPr>
                <w:lang w:bidi="ar-SA"/>
              </w:rPr>
            </w:pPr>
            <w:r w:rsidRPr="00DF5042">
              <w:rPr>
                <w:lang w:bidi="ar-SA"/>
              </w:rPr>
              <w:t>Ibouraima YANKPE</w:t>
            </w:r>
          </w:p>
        </w:tc>
        <w:tc>
          <w:tcPr>
            <w:tcW w:w="3735" w:type="dxa"/>
            <w:shd w:val="clear" w:color="auto" w:fill="auto"/>
            <w:vAlign w:val="center"/>
          </w:tcPr>
          <w:p w:rsidR="001C31AB" w:rsidRPr="00DF5042" w:rsidRDefault="001C31AB" w:rsidP="001C31AB">
            <w:pPr>
              <w:ind w:firstLine="0"/>
              <w:rPr>
                <w:lang w:bidi="ar-SA"/>
              </w:rPr>
            </w:pPr>
            <w:r w:rsidRPr="00DF5042">
              <w:rPr>
                <w:lang w:bidi="ar-SA"/>
              </w:rPr>
              <w:t>Team Leaders du portefeuille de projets Gouvernance</w:t>
            </w:r>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 xml:space="preserve">Jeudi 02 Septembre </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514"/>
        </w:trPr>
        <w:tc>
          <w:tcPr>
            <w:tcW w:w="868" w:type="dxa"/>
            <w:vAlign w:val="center"/>
          </w:tcPr>
          <w:p w:rsidR="001C31AB" w:rsidRPr="00DF5042" w:rsidRDefault="001C31AB" w:rsidP="001C31AB">
            <w:pPr>
              <w:ind w:firstLine="0"/>
              <w:jc w:val="center"/>
              <w:rPr>
                <w:lang w:bidi="ar-SA"/>
              </w:rPr>
            </w:pPr>
            <w:r w:rsidRPr="00DF5042">
              <w:rPr>
                <w:lang w:bidi="ar-SA"/>
              </w:rPr>
              <w:t>04</w:t>
            </w:r>
          </w:p>
        </w:tc>
        <w:tc>
          <w:tcPr>
            <w:tcW w:w="2150" w:type="dxa"/>
            <w:shd w:val="clear" w:color="auto" w:fill="auto"/>
            <w:vAlign w:val="center"/>
          </w:tcPr>
          <w:p w:rsidR="001C31AB" w:rsidRPr="00DF5042" w:rsidRDefault="001C31AB" w:rsidP="001C31AB">
            <w:pPr>
              <w:ind w:firstLine="0"/>
              <w:rPr>
                <w:b/>
                <w:bCs/>
                <w:i/>
                <w:iCs/>
                <w:lang w:bidi="ar-SA"/>
              </w:rPr>
            </w:pPr>
            <w:r w:rsidRPr="00DF5042">
              <w:rPr>
                <w:lang w:bidi="ar-SA"/>
              </w:rPr>
              <w:t>Irène MENSAH</w:t>
            </w:r>
          </w:p>
        </w:tc>
        <w:tc>
          <w:tcPr>
            <w:tcW w:w="3735" w:type="dxa"/>
            <w:shd w:val="clear" w:color="auto" w:fill="auto"/>
            <w:vAlign w:val="center"/>
          </w:tcPr>
          <w:p w:rsidR="001C31AB" w:rsidRPr="00DF5042" w:rsidRDefault="001C31AB" w:rsidP="001C31AB">
            <w:pPr>
              <w:ind w:firstLine="0"/>
              <w:rPr>
                <w:b/>
                <w:bCs/>
                <w:i/>
                <w:iCs/>
                <w:lang w:bidi="ar-SA"/>
              </w:rPr>
            </w:pPr>
            <w:bookmarkStart w:id="151" w:name="_Hlk81856136"/>
            <w:r w:rsidRPr="00DF5042">
              <w:rPr>
                <w:lang w:bidi="ar-SA"/>
              </w:rPr>
              <w:t>Programme Analyst PMSU</w:t>
            </w:r>
            <w:bookmarkEnd w:id="151"/>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31 Août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733"/>
        </w:trPr>
        <w:tc>
          <w:tcPr>
            <w:tcW w:w="868" w:type="dxa"/>
            <w:vAlign w:val="center"/>
          </w:tcPr>
          <w:p w:rsidR="001C31AB" w:rsidRPr="00DF5042" w:rsidRDefault="001C31AB" w:rsidP="001C31AB">
            <w:pPr>
              <w:ind w:firstLine="0"/>
              <w:jc w:val="center"/>
              <w:rPr>
                <w:lang w:bidi="ar-SA"/>
              </w:rPr>
            </w:pPr>
            <w:r w:rsidRPr="00DF5042">
              <w:rPr>
                <w:lang w:bidi="ar-SA"/>
              </w:rPr>
              <w:t>05</w:t>
            </w:r>
          </w:p>
        </w:tc>
        <w:tc>
          <w:tcPr>
            <w:tcW w:w="2150" w:type="dxa"/>
            <w:shd w:val="clear" w:color="auto" w:fill="auto"/>
            <w:vAlign w:val="center"/>
          </w:tcPr>
          <w:p w:rsidR="001C31AB" w:rsidRPr="00DF5042" w:rsidRDefault="001C31AB" w:rsidP="001C31AB">
            <w:pPr>
              <w:ind w:firstLine="0"/>
              <w:rPr>
                <w:lang w:bidi="ar-SA"/>
              </w:rPr>
            </w:pPr>
            <w:r w:rsidRPr="00DF5042">
              <w:rPr>
                <w:lang w:bidi="ar-SA"/>
              </w:rPr>
              <w:t>Elisabeth TOSSOU</w:t>
            </w:r>
          </w:p>
        </w:tc>
        <w:tc>
          <w:tcPr>
            <w:tcW w:w="3735" w:type="dxa"/>
            <w:shd w:val="clear" w:color="auto" w:fill="auto"/>
            <w:vAlign w:val="center"/>
          </w:tcPr>
          <w:p w:rsidR="001C31AB" w:rsidRPr="00DF5042" w:rsidRDefault="001C31AB" w:rsidP="001C31AB">
            <w:pPr>
              <w:ind w:firstLine="0"/>
              <w:rPr>
                <w:lang w:bidi="ar-SA"/>
              </w:rPr>
            </w:pPr>
            <w:r w:rsidRPr="00DF5042">
              <w:rPr>
                <w:lang w:bidi="ar-SA"/>
              </w:rPr>
              <w:t xml:space="preserve">Chargé environnement et changement climatique/PNUD </w:t>
            </w:r>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31 Août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614"/>
        </w:trPr>
        <w:tc>
          <w:tcPr>
            <w:tcW w:w="868" w:type="dxa"/>
            <w:vAlign w:val="center"/>
          </w:tcPr>
          <w:p w:rsidR="001C31AB" w:rsidRPr="00DF5042" w:rsidRDefault="001C31AB" w:rsidP="001C31AB">
            <w:pPr>
              <w:ind w:firstLine="0"/>
              <w:jc w:val="center"/>
              <w:rPr>
                <w:lang w:bidi="ar-SA"/>
              </w:rPr>
            </w:pPr>
            <w:r w:rsidRPr="00DF5042">
              <w:rPr>
                <w:lang w:bidi="ar-SA"/>
              </w:rPr>
              <w:t>06</w:t>
            </w:r>
          </w:p>
        </w:tc>
        <w:tc>
          <w:tcPr>
            <w:tcW w:w="2150" w:type="dxa"/>
            <w:shd w:val="clear" w:color="auto" w:fill="auto"/>
            <w:vAlign w:val="center"/>
          </w:tcPr>
          <w:p w:rsidR="001C31AB" w:rsidRPr="00DF5042" w:rsidRDefault="001C31AB" w:rsidP="001C31AB">
            <w:pPr>
              <w:ind w:firstLine="0"/>
              <w:rPr>
                <w:lang w:bidi="ar-SA"/>
              </w:rPr>
            </w:pPr>
            <w:r w:rsidRPr="00DF5042">
              <w:rPr>
                <w:lang w:bidi="ar-SA"/>
              </w:rPr>
              <w:t xml:space="preserve">Joséphine KANAKIN </w:t>
            </w:r>
          </w:p>
        </w:tc>
        <w:tc>
          <w:tcPr>
            <w:tcW w:w="3735" w:type="dxa"/>
            <w:shd w:val="clear" w:color="auto" w:fill="auto"/>
            <w:vAlign w:val="center"/>
          </w:tcPr>
          <w:p w:rsidR="001C31AB" w:rsidRPr="00DF5042" w:rsidRDefault="001C31AB" w:rsidP="001C31AB">
            <w:pPr>
              <w:ind w:firstLine="0"/>
              <w:rPr>
                <w:lang w:bidi="ar-SA"/>
              </w:rPr>
            </w:pPr>
            <w:r w:rsidRPr="00DF5042">
              <w:rPr>
                <w:lang w:bidi="ar-SA"/>
              </w:rPr>
              <w:t xml:space="preserve">Point focal genre/PNUD </w:t>
            </w:r>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01 Septembre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614"/>
        </w:trPr>
        <w:tc>
          <w:tcPr>
            <w:tcW w:w="868" w:type="dxa"/>
            <w:vAlign w:val="center"/>
          </w:tcPr>
          <w:p w:rsidR="001C31AB" w:rsidRPr="00DF5042" w:rsidRDefault="001C31AB" w:rsidP="001C31AB">
            <w:pPr>
              <w:ind w:firstLine="0"/>
              <w:jc w:val="center"/>
              <w:rPr>
                <w:lang w:bidi="ar-SA"/>
              </w:rPr>
            </w:pPr>
            <w:r w:rsidRPr="00DF5042">
              <w:rPr>
                <w:lang w:bidi="ar-SA"/>
              </w:rPr>
              <w:t>07</w:t>
            </w:r>
          </w:p>
        </w:tc>
        <w:tc>
          <w:tcPr>
            <w:tcW w:w="2150" w:type="dxa"/>
            <w:shd w:val="clear" w:color="auto" w:fill="auto"/>
            <w:vAlign w:val="center"/>
          </w:tcPr>
          <w:p w:rsidR="001C31AB" w:rsidRPr="00DF5042" w:rsidRDefault="001C31AB" w:rsidP="001C31AB">
            <w:pPr>
              <w:ind w:firstLine="0"/>
              <w:rPr>
                <w:lang w:bidi="ar-SA"/>
              </w:rPr>
            </w:pPr>
            <w:r w:rsidRPr="00DF5042">
              <w:rPr>
                <w:lang w:bidi="ar-SA"/>
              </w:rPr>
              <w:t>Sylvano NOUGBODE</w:t>
            </w:r>
          </w:p>
        </w:tc>
        <w:tc>
          <w:tcPr>
            <w:tcW w:w="3735" w:type="dxa"/>
            <w:shd w:val="clear" w:color="auto" w:fill="auto"/>
            <w:vAlign w:val="center"/>
          </w:tcPr>
          <w:p w:rsidR="001C31AB" w:rsidRPr="00DF5042" w:rsidRDefault="001C31AB" w:rsidP="001C31AB">
            <w:pPr>
              <w:ind w:firstLine="0"/>
              <w:rPr>
                <w:lang w:bidi="ar-SA"/>
              </w:rPr>
            </w:pPr>
            <w:r w:rsidRPr="00DF5042">
              <w:rPr>
                <w:lang w:bidi="ar-SA"/>
              </w:rPr>
              <w:t xml:space="preserve">PF/Suivi-évaluation </w:t>
            </w:r>
          </w:p>
        </w:tc>
        <w:tc>
          <w:tcPr>
            <w:tcW w:w="2488" w:type="dxa"/>
            <w:shd w:val="clear" w:color="auto" w:fill="auto"/>
            <w:vAlign w:val="center"/>
          </w:tcPr>
          <w:p w:rsidR="001C31AB" w:rsidRPr="00DF5042" w:rsidRDefault="00773D7A" w:rsidP="001C31AB">
            <w:pPr>
              <w:ind w:firstLine="0"/>
              <w:jc w:val="center"/>
              <w:rPr>
                <w:lang w:bidi="ar-SA"/>
              </w:rPr>
            </w:pPr>
            <w:r w:rsidRPr="00DF5042">
              <w:rPr>
                <w:lang w:bidi="ar-SA"/>
              </w:rPr>
              <w:t>15 Octobre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175"/>
        </w:trPr>
        <w:tc>
          <w:tcPr>
            <w:tcW w:w="10661" w:type="dxa"/>
            <w:gridSpan w:val="5"/>
            <w:shd w:val="clear" w:color="auto" w:fill="FFF2CC"/>
            <w:vAlign w:val="center"/>
          </w:tcPr>
          <w:p w:rsidR="001C31AB" w:rsidRPr="00DF5042" w:rsidRDefault="001C31AB" w:rsidP="001C31AB">
            <w:pPr>
              <w:ind w:firstLine="0"/>
              <w:jc w:val="center"/>
              <w:rPr>
                <w:b/>
                <w:bCs/>
                <w:i/>
                <w:iCs/>
                <w:lang w:bidi="ar-SA"/>
              </w:rPr>
            </w:pPr>
            <w:r w:rsidRPr="00DF5042">
              <w:rPr>
                <w:b/>
                <w:bCs/>
                <w:i/>
                <w:iCs/>
                <w:lang w:bidi="ar-SA"/>
              </w:rPr>
              <w:t>Agence SNU</w:t>
            </w:r>
          </w:p>
        </w:tc>
      </w:tr>
      <w:tr w:rsidR="001C31AB" w:rsidRPr="00DF5042" w:rsidTr="001C31AB">
        <w:trPr>
          <w:trHeight w:val="644"/>
        </w:trPr>
        <w:tc>
          <w:tcPr>
            <w:tcW w:w="868" w:type="dxa"/>
            <w:vAlign w:val="center"/>
          </w:tcPr>
          <w:p w:rsidR="001C31AB" w:rsidRPr="00DF5042" w:rsidRDefault="001C31AB" w:rsidP="001C31AB">
            <w:pPr>
              <w:ind w:firstLine="0"/>
              <w:jc w:val="center"/>
              <w:rPr>
                <w:lang w:bidi="ar-SA"/>
              </w:rPr>
            </w:pPr>
            <w:r w:rsidRPr="00DF5042">
              <w:rPr>
                <w:lang w:bidi="ar-SA"/>
              </w:rPr>
              <w:t>08</w:t>
            </w:r>
          </w:p>
        </w:tc>
        <w:tc>
          <w:tcPr>
            <w:tcW w:w="2150" w:type="dxa"/>
            <w:shd w:val="clear" w:color="auto" w:fill="auto"/>
            <w:vAlign w:val="center"/>
          </w:tcPr>
          <w:p w:rsidR="001C31AB" w:rsidRPr="00DF5042" w:rsidRDefault="001C31AB" w:rsidP="001C31AB">
            <w:pPr>
              <w:ind w:firstLine="0"/>
              <w:rPr>
                <w:lang w:bidi="ar-SA"/>
              </w:rPr>
            </w:pPr>
            <w:r w:rsidRPr="00DF5042">
              <w:rPr>
                <w:lang w:bidi="ar-SA"/>
              </w:rPr>
              <w:t>Cossoba NANAKO</w:t>
            </w:r>
          </w:p>
        </w:tc>
        <w:tc>
          <w:tcPr>
            <w:tcW w:w="3735" w:type="dxa"/>
            <w:shd w:val="clear" w:color="auto" w:fill="auto"/>
            <w:vAlign w:val="center"/>
          </w:tcPr>
          <w:p w:rsidR="001C31AB" w:rsidRPr="00DF5042" w:rsidRDefault="001C31AB" w:rsidP="001C31AB">
            <w:pPr>
              <w:ind w:firstLine="0"/>
              <w:rPr>
                <w:lang w:bidi="ar-SA"/>
              </w:rPr>
            </w:pPr>
            <w:r w:rsidRPr="00DF5042">
              <w:rPr>
                <w:lang w:bidi="ar-SA"/>
              </w:rPr>
              <w:t>UNCDF</w:t>
            </w:r>
          </w:p>
        </w:tc>
        <w:tc>
          <w:tcPr>
            <w:tcW w:w="2488" w:type="dxa"/>
            <w:shd w:val="clear" w:color="auto" w:fill="auto"/>
            <w:vAlign w:val="center"/>
          </w:tcPr>
          <w:p w:rsidR="001C31AB" w:rsidRPr="00DF5042" w:rsidRDefault="001C31AB" w:rsidP="001C31AB">
            <w:pPr>
              <w:ind w:firstLine="0"/>
              <w:jc w:val="center"/>
              <w:rPr>
                <w:lang w:bidi="ar-SA"/>
              </w:rPr>
            </w:pPr>
            <w:r w:rsidRPr="00DF5042">
              <w:rPr>
                <w:lang w:bidi="ar-SA"/>
              </w:rPr>
              <w:t>23 Septembre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568"/>
        </w:trPr>
        <w:tc>
          <w:tcPr>
            <w:tcW w:w="868" w:type="dxa"/>
            <w:vAlign w:val="center"/>
          </w:tcPr>
          <w:p w:rsidR="001C31AB" w:rsidRPr="00DF5042" w:rsidRDefault="001C31AB" w:rsidP="001C31AB">
            <w:pPr>
              <w:ind w:firstLine="0"/>
              <w:jc w:val="center"/>
              <w:rPr>
                <w:lang w:bidi="ar-SA"/>
              </w:rPr>
            </w:pPr>
            <w:r w:rsidRPr="00DF5042">
              <w:rPr>
                <w:lang w:bidi="ar-SA"/>
              </w:rPr>
              <w:t>09</w:t>
            </w:r>
          </w:p>
        </w:tc>
        <w:tc>
          <w:tcPr>
            <w:tcW w:w="2150" w:type="dxa"/>
            <w:shd w:val="clear" w:color="auto" w:fill="auto"/>
            <w:vAlign w:val="center"/>
          </w:tcPr>
          <w:p w:rsidR="001C31AB" w:rsidRPr="00DF5042" w:rsidRDefault="001C31AB" w:rsidP="001C31AB">
            <w:pPr>
              <w:ind w:firstLine="0"/>
              <w:rPr>
                <w:lang w:bidi="ar-SA"/>
              </w:rPr>
            </w:pPr>
            <w:r w:rsidRPr="00DF5042">
              <w:rPr>
                <w:lang w:bidi="ar-SA"/>
              </w:rPr>
              <w:t>Armelle KOROGONE</w:t>
            </w:r>
          </w:p>
        </w:tc>
        <w:tc>
          <w:tcPr>
            <w:tcW w:w="3735" w:type="dxa"/>
            <w:shd w:val="clear" w:color="auto" w:fill="auto"/>
            <w:vAlign w:val="center"/>
          </w:tcPr>
          <w:p w:rsidR="001C31AB" w:rsidRPr="00DF5042" w:rsidRDefault="001C31AB" w:rsidP="001C31AB">
            <w:pPr>
              <w:ind w:firstLine="0"/>
              <w:rPr>
                <w:lang w:bidi="ar-SA"/>
              </w:rPr>
            </w:pPr>
            <w:r w:rsidRPr="00DF5042">
              <w:rPr>
                <w:lang w:bidi="ar-SA"/>
              </w:rPr>
              <w:t>PAM</w:t>
            </w:r>
          </w:p>
        </w:tc>
        <w:tc>
          <w:tcPr>
            <w:tcW w:w="2488" w:type="dxa"/>
            <w:shd w:val="clear" w:color="auto" w:fill="auto"/>
          </w:tcPr>
          <w:p w:rsidR="001C31AB" w:rsidRPr="00DF5042" w:rsidRDefault="001C31AB" w:rsidP="001C31AB">
            <w:pPr>
              <w:ind w:firstLine="0"/>
              <w:jc w:val="center"/>
              <w:rPr>
                <w:lang w:bidi="ar-SA"/>
              </w:rPr>
            </w:pPr>
            <w:r w:rsidRPr="00DF5042">
              <w:rPr>
                <w:lang w:bidi="ar-SA"/>
              </w:rPr>
              <w:t>23 Septembre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548"/>
        </w:trPr>
        <w:tc>
          <w:tcPr>
            <w:tcW w:w="868" w:type="dxa"/>
            <w:vAlign w:val="center"/>
          </w:tcPr>
          <w:p w:rsidR="001C31AB" w:rsidRPr="00DF5042" w:rsidRDefault="001C31AB" w:rsidP="001C31AB">
            <w:pPr>
              <w:ind w:firstLine="0"/>
              <w:jc w:val="center"/>
              <w:rPr>
                <w:lang w:bidi="ar-SA"/>
              </w:rPr>
            </w:pPr>
            <w:r w:rsidRPr="00DF5042">
              <w:rPr>
                <w:lang w:bidi="ar-SA"/>
              </w:rPr>
              <w:t>10</w:t>
            </w:r>
          </w:p>
        </w:tc>
        <w:tc>
          <w:tcPr>
            <w:tcW w:w="2150" w:type="dxa"/>
            <w:shd w:val="clear" w:color="auto" w:fill="auto"/>
            <w:vAlign w:val="center"/>
          </w:tcPr>
          <w:p w:rsidR="001C31AB" w:rsidRPr="00DF5042" w:rsidRDefault="001C31AB" w:rsidP="001C31AB">
            <w:pPr>
              <w:ind w:firstLine="0"/>
              <w:rPr>
                <w:lang w:bidi="ar-SA"/>
              </w:rPr>
            </w:pPr>
            <w:r w:rsidRPr="00DF5042">
              <w:rPr>
                <w:lang w:bidi="ar-SA"/>
              </w:rPr>
              <w:t>Serghei BURUIANA</w:t>
            </w:r>
          </w:p>
        </w:tc>
        <w:tc>
          <w:tcPr>
            <w:tcW w:w="3735" w:type="dxa"/>
            <w:shd w:val="clear" w:color="auto" w:fill="auto"/>
            <w:vAlign w:val="center"/>
          </w:tcPr>
          <w:p w:rsidR="001C31AB" w:rsidRPr="00DF5042" w:rsidRDefault="001C31AB" w:rsidP="001C31AB">
            <w:pPr>
              <w:ind w:firstLine="0"/>
              <w:rPr>
                <w:lang w:bidi="ar-SA"/>
              </w:rPr>
            </w:pPr>
            <w:r w:rsidRPr="00DF5042">
              <w:rPr>
                <w:lang w:bidi="ar-SA"/>
              </w:rPr>
              <w:t>UNICEF</w:t>
            </w:r>
          </w:p>
        </w:tc>
        <w:tc>
          <w:tcPr>
            <w:tcW w:w="2488" w:type="dxa"/>
            <w:shd w:val="clear" w:color="auto" w:fill="auto"/>
          </w:tcPr>
          <w:p w:rsidR="001C31AB" w:rsidRPr="00DF5042" w:rsidRDefault="001C31AB" w:rsidP="001C31AB">
            <w:pPr>
              <w:ind w:firstLine="0"/>
              <w:jc w:val="center"/>
              <w:rPr>
                <w:lang w:bidi="ar-SA"/>
              </w:rPr>
            </w:pPr>
            <w:r w:rsidRPr="00DF5042">
              <w:rPr>
                <w:lang w:bidi="ar-SA"/>
              </w:rPr>
              <w:t>23 Septembre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570"/>
        </w:trPr>
        <w:tc>
          <w:tcPr>
            <w:tcW w:w="868" w:type="dxa"/>
            <w:vAlign w:val="center"/>
          </w:tcPr>
          <w:p w:rsidR="001C31AB" w:rsidRPr="00DF5042" w:rsidRDefault="001C31AB" w:rsidP="001C31AB">
            <w:pPr>
              <w:ind w:firstLine="0"/>
              <w:jc w:val="center"/>
              <w:rPr>
                <w:lang w:bidi="ar-SA"/>
              </w:rPr>
            </w:pPr>
            <w:r w:rsidRPr="00DF5042">
              <w:rPr>
                <w:lang w:bidi="ar-SA"/>
              </w:rPr>
              <w:t>11</w:t>
            </w:r>
          </w:p>
        </w:tc>
        <w:tc>
          <w:tcPr>
            <w:tcW w:w="2150" w:type="dxa"/>
            <w:shd w:val="clear" w:color="auto" w:fill="auto"/>
            <w:vAlign w:val="center"/>
          </w:tcPr>
          <w:p w:rsidR="001C31AB" w:rsidRPr="00DF5042" w:rsidRDefault="001C31AB" w:rsidP="001C31AB">
            <w:pPr>
              <w:ind w:firstLine="0"/>
              <w:rPr>
                <w:lang w:bidi="ar-SA"/>
              </w:rPr>
            </w:pPr>
            <w:r w:rsidRPr="00DF5042">
              <w:rPr>
                <w:lang w:bidi="ar-SA"/>
              </w:rPr>
              <w:t>Martin SODJI</w:t>
            </w:r>
          </w:p>
        </w:tc>
        <w:tc>
          <w:tcPr>
            <w:tcW w:w="3735" w:type="dxa"/>
            <w:shd w:val="clear" w:color="auto" w:fill="auto"/>
            <w:vAlign w:val="center"/>
          </w:tcPr>
          <w:p w:rsidR="001C31AB" w:rsidRPr="00DF5042" w:rsidRDefault="001C31AB" w:rsidP="001C31AB">
            <w:pPr>
              <w:ind w:firstLine="0"/>
              <w:rPr>
                <w:lang w:bidi="ar-SA"/>
              </w:rPr>
            </w:pPr>
            <w:r w:rsidRPr="00DF5042">
              <w:rPr>
                <w:lang w:bidi="ar-SA"/>
              </w:rPr>
              <w:t>Programme VNU</w:t>
            </w:r>
          </w:p>
        </w:tc>
        <w:tc>
          <w:tcPr>
            <w:tcW w:w="2488" w:type="dxa"/>
            <w:shd w:val="clear" w:color="auto" w:fill="auto"/>
          </w:tcPr>
          <w:p w:rsidR="001C31AB" w:rsidRPr="00DF5042" w:rsidRDefault="001C31AB" w:rsidP="001C31AB">
            <w:pPr>
              <w:ind w:firstLine="0"/>
              <w:jc w:val="center"/>
              <w:rPr>
                <w:lang w:bidi="ar-SA"/>
              </w:rPr>
            </w:pPr>
            <w:r w:rsidRPr="00DF5042">
              <w:rPr>
                <w:lang w:bidi="ar-SA"/>
              </w:rPr>
              <w:t>23 Septembre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570"/>
        </w:trPr>
        <w:tc>
          <w:tcPr>
            <w:tcW w:w="868" w:type="dxa"/>
            <w:vAlign w:val="center"/>
          </w:tcPr>
          <w:p w:rsidR="001C31AB" w:rsidRPr="00DF5042" w:rsidRDefault="001C31AB" w:rsidP="001C31AB">
            <w:pPr>
              <w:ind w:firstLine="0"/>
              <w:jc w:val="center"/>
              <w:rPr>
                <w:lang w:bidi="ar-SA"/>
              </w:rPr>
            </w:pPr>
            <w:r w:rsidRPr="00DF5042">
              <w:rPr>
                <w:lang w:bidi="ar-SA"/>
              </w:rPr>
              <w:t>12</w:t>
            </w:r>
          </w:p>
        </w:tc>
        <w:tc>
          <w:tcPr>
            <w:tcW w:w="2150" w:type="dxa"/>
            <w:shd w:val="clear" w:color="auto" w:fill="auto"/>
            <w:vAlign w:val="center"/>
          </w:tcPr>
          <w:p w:rsidR="001C31AB" w:rsidRPr="00DF5042" w:rsidRDefault="001C31AB" w:rsidP="001C31AB">
            <w:pPr>
              <w:ind w:firstLine="0"/>
              <w:rPr>
                <w:b/>
                <w:bCs/>
                <w:i/>
                <w:iCs/>
                <w:lang w:bidi="ar-SA"/>
              </w:rPr>
            </w:pPr>
            <w:r w:rsidRPr="00DF5042">
              <w:rPr>
                <w:lang w:bidi="ar-SA"/>
              </w:rPr>
              <w:t>Alexandrine LOKOSSOU</w:t>
            </w:r>
          </w:p>
        </w:tc>
        <w:tc>
          <w:tcPr>
            <w:tcW w:w="3735" w:type="dxa"/>
            <w:shd w:val="clear" w:color="auto" w:fill="auto"/>
            <w:vAlign w:val="center"/>
          </w:tcPr>
          <w:p w:rsidR="001C31AB" w:rsidRPr="00DF5042" w:rsidRDefault="001C31AB" w:rsidP="001C31AB">
            <w:pPr>
              <w:ind w:firstLine="0"/>
              <w:rPr>
                <w:b/>
                <w:bCs/>
                <w:i/>
                <w:iCs/>
                <w:lang w:bidi="ar-SA"/>
              </w:rPr>
            </w:pPr>
            <w:r w:rsidRPr="00DF5042">
              <w:rPr>
                <w:lang w:bidi="ar-SA"/>
              </w:rPr>
              <w:t>FNUAP</w:t>
            </w:r>
          </w:p>
        </w:tc>
        <w:tc>
          <w:tcPr>
            <w:tcW w:w="2488" w:type="dxa"/>
            <w:shd w:val="clear" w:color="auto" w:fill="auto"/>
          </w:tcPr>
          <w:p w:rsidR="001C31AB" w:rsidRPr="00DF5042" w:rsidRDefault="001C31AB" w:rsidP="001C31AB">
            <w:pPr>
              <w:ind w:firstLine="0"/>
              <w:jc w:val="center"/>
              <w:rPr>
                <w:lang w:bidi="ar-SA"/>
              </w:rPr>
            </w:pPr>
            <w:r w:rsidRPr="00DF5042">
              <w:rPr>
                <w:lang w:bidi="ar-SA"/>
              </w:rPr>
              <w:t>05 Octobre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570"/>
        </w:trPr>
        <w:tc>
          <w:tcPr>
            <w:tcW w:w="868" w:type="dxa"/>
            <w:vAlign w:val="center"/>
          </w:tcPr>
          <w:p w:rsidR="001C31AB" w:rsidRPr="00DF5042" w:rsidRDefault="001C31AB" w:rsidP="001C31AB">
            <w:pPr>
              <w:ind w:firstLine="0"/>
              <w:jc w:val="center"/>
              <w:rPr>
                <w:lang w:bidi="ar-SA"/>
              </w:rPr>
            </w:pPr>
            <w:r w:rsidRPr="00DF5042">
              <w:rPr>
                <w:lang w:bidi="ar-SA"/>
              </w:rPr>
              <w:t>13</w:t>
            </w:r>
          </w:p>
        </w:tc>
        <w:tc>
          <w:tcPr>
            <w:tcW w:w="2150" w:type="dxa"/>
            <w:shd w:val="clear" w:color="auto" w:fill="auto"/>
            <w:vAlign w:val="center"/>
          </w:tcPr>
          <w:p w:rsidR="001C31AB" w:rsidRPr="00DF5042" w:rsidRDefault="001C31AB" w:rsidP="001C31AB">
            <w:pPr>
              <w:ind w:firstLine="0"/>
              <w:rPr>
                <w:lang w:bidi="ar-SA"/>
              </w:rPr>
            </w:pPr>
            <w:r w:rsidRPr="00DF5042">
              <w:rPr>
                <w:lang w:bidi="ar-SA"/>
              </w:rPr>
              <w:t>Aristide DJOSSOU</w:t>
            </w:r>
          </w:p>
        </w:tc>
        <w:tc>
          <w:tcPr>
            <w:tcW w:w="3735" w:type="dxa"/>
            <w:shd w:val="clear" w:color="auto" w:fill="auto"/>
            <w:vAlign w:val="center"/>
          </w:tcPr>
          <w:p w:rsidR="001C31AB" w:rsidRPr="00DF5042" w:rsidRDefault="001C31AB" w:rsidP="001C31AB">
            <w:pPr>
              <w:ind w:firstLine="0"/>
              <w:rPr>
                <w:lang w:bidi="ar-SA"/>
              </w:rPr>
            </w:pPr>
            <w:r w:rsidRPr="00DF5042">
              <w:rPr>
                <w:lang w:bidi="ar-SA"/>
              </w:rPr>
              <w:t xml:space="preserve">BCR </w:t>
            </w:r>
          </w:p>
        </w:tc>
        <w:tc>
          <w:tcPr>
            <w:tcW w:w="2488" w:type="dxa"/>
            <w:shd w:val="clear" w:color="auto" w:fill="auto"/>
          </w:tcPr>
          <w:p w:rsidR="001C31AB" w:rsidRPr="00DF5042" w:rsidRDefault="001C31AB" w:rsidP="001C31AB">
            <w:pPr>
              <w:ind w:firstLine="0"/>
              <w:jc w:val="center"/>
              <w:rPr>
                <w:lang w:bidi="ar-SA"/>
              </w:rPr>
            </w:pPr>
            <w:r w:rsidRPr="00DF5042">
              <w:rPr>
                <w:lang w:bidi="ar-SA"/>
              </w:rPr>
              <w:t>07 Octobre 2021</w:t>
            </w:r>
          </w:p>
        </w:tc>
        <w:tc>
          <w:tcPr>
            <w:tcW w:w="1420" w:type="dxa"/>
            <w:shd w:val="clear" w:color="auto" w:fill="auto"/>
            <w:vAlign w:val="center"/>
          </w:tcPr>
          <w:p w:rsidR="001C31AB" w:rsidRPr="00DF5042" w:rsidRDefault="001C31AB" w:rsidP="001C31AB">
            <w:pPr>
              <w:ind w:firstLine="0"/>
              <w:jc w:val="center"/>
              <w:rPr>
                <w:b/>
                <w:bCs/>
                <w:i/>
                <w:iCs/>
                <w:lang w:bidi="ar-SA"/>
              </w:rPr>
            </w:pPr>
          </w:p>
        </w:tc>
      </w:tr>
      <w:tr w:rsidR="001C31AB" w:rsidRPr="00DF5042" w:rsidTr="001C31AB">
        <w:trPr>
          <w:trHeight w:val="416"/>
        </w:trPr>
        <w:tc>
          <w:tcPr>
            <w:tcW w:w="10661" w:type="dxa"/>
            <w:gridSpan w:val="5"/>
            <w:shd w:val="clear" w:color="auto" w:fill="FFF2CC"/>
            <w:vAlign w:val="center"/>
          </w:tcPr>
          <w:p w:rsidR="001C31AB" w:rsidRPr="00DF5042" w:rsidRDefault="001C31AB" w:rsidP="001C31AB">
            <w:pPr>
              <w:ind w:firstLine="0"/>
              <w:jc w:val="center"/>
              <w:rPr>
                <w:b/>
                <w:bCs/>
                <w:i/>
                <w:iCs/>
                <w:lang w:bidi="ar-SA"/>
              </w:rPr>
            </w:pPr>
            <w:r w:rsidRPr="00DF5042">
              <w:rPr>
                <w:b/>
                <w:bCs/>
                <w:i/>
                <w:iCs/>
                <w:lang w:bidi="ar-SA"/>
              </w:rPr>
              <w:t xml:space="preserve">UGC/UNDAF </w:t>
            </w:r>
          </w:p>
        </w:tc>
      </w:tr>
      <w:tr w:rsidR="001C31AB" w:rsidRPr="00DF5042" w:rsidTr="001C31AB">
        <w:trPr>
          <w:trHeight w:val="559"/>
        </w:trPr>
        <w:tc>
          <w:tcPr>
            <w:tcW w:w="868" w:type="dxa"/>
            <w:vAlign w:val="center"/>
          </w:tcPr>
          <w:p w:rsidR="001C31AB" w:rsidRPr="00DF5042" w:rsidRDefault="001C31AB" w:rsidP="001C31AB">
            <w:pPr>
              <w:ind w:firstLine="0"/>
              <w:jc w:val="center"/>
              <w:rPr>
                <w:lang w:bidi="ar-SA"/>
              </w:rPr>
            </w:pPr>
            <w:r w:rsidRPr="00DF5042">
              <w:rPr>
                <w:lang w:bidi="ar-SA"/>
              </w:rPr>
              <w:t>14</w:t>
            </w:r>
          </w:p>
        </w:tc>
        <w:tc>
          <w:tcPr>
            <w:tcW w:w="2150" w:type="dxa"/>
            <w:vAlign w:val="center"/>
          </w:tcPr>
          <w:p w:rsidR="001C31AB" w:rsidRPr="00DF5042" w:rsidRDefault="001C31AB" w:rsidP="001C31AB">
            <w:pPr>
              <w:ind w:firstLine="0"/>
              <w:rPr>
                <w:lang w:bidi="ar-SA"/>
              </w:rPr>
            </w:pPr>
            <w:r w:rsidRPr="00DF5042">
              <w:rPr>
                <w:lang w:bidi="ar-SA"/>
              </w:rPr>
              <w:t>Germain ZINSOU</w:t>
            </w:r>
          </w:p>
        </w:tc>
        <w:tc>
          <w:tcPr>
            <w:tcW w:w="3735" w:type="dxa"/>
            <w:vAlign w:val="center"/>
          </w:tcPr>
          <w:p w:rsidR="001C31AB" w:rsidRPr="00DF5042" w:rsidRDefault="001C31AB" w:rsidP="001C31AB">
            <w:pPr>
              <w:ind w:firstLine="0"/>
              <w:rPr>
                <w:lang w:bidi="ar-SA"/>
              </w:rPr>
            </w:pPr>
            <w:r w:rsidRPr="00DF5042">
              <w:rPr>
                <w:lang w:bidi="ar-SA"/>
              </w:rPr>
              <w:t>Coordonnateur UGC/UNDAF</w:t>
            </w:r>
          </w:p>
        </w:tc>
        <w:tc>
          <w:tcPr>
            <w:tcW w:w="2488" w:type="dxa"/>
            <w:vAlign w:val="center"/>
          </w:tcPr>
          <w:p w:rsidR="001C31AB" w:rsidRPr="00DF5042" w:rsidRDefault="001C31AB" w:rsidP="001C31AB">
            <w:pPr>
              <w:ind w:firstLine="0"/>
              <w:jc w:val="center"/>
              <w:rPr>
                <w:lang w:bidi="ar-SA"/>
              </w:rPr>
            </w:pPr>
            <w:r w:rsidRPr="00DF5042">
              <w:rPr>
                <w:lang w:bidi="ar-SA"/>
              </w:rPr>
              <w:t>30 Août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406"/>
        </w:trPr>
        <w:tc>
          <w:tcPr>
            <w:tcW w:w="868" w:type="dxa"/>
            <w:vAlign w:val="center"/>
          </w:tcPr>
          <w:p w:rsidR="001C31AB" w:rsidRPr="00DF5042" w:rsidRDefault="001C31AB" w:rsidP="001C31AB">
            <w:pPr>
              <w:ind w:firstLine="0"/>
              <w:jc w:val="center"/>
              <w:rPr>
                <w:lang w:bidi="ar-SA"/>
              </w:rPr>
            </w:pPr>
            <w:r w:rsidRPr="00DF5042">
              <w:rPr>
                <w:lang w:bidi="ar-SA"/>
              </w:rPr>
              <w:t>15</w:t>
            </w:r>
          </w:p>
        </w:tc>
        <w:tc>
          <w:tcPr>
            <w:tcW w:w="2150" w:type="dxa"/>
            <w:vAlign w:val="center"/>
          </w:tcPr>
          <w:p w:rsidR="001C31AB" w:rsidRPr="00DF5042" w:rsidRDefault="001C31AB" w:rsidP="001C31AB">
            <w:pPr>
              <w:ind w:firstLine="0"/>
              <w:rPr>
                <w:lang w:bidi="ar-SA"/>
              </w:rPr>
            </w:pPr>
            <w:r w:rsidRPr="00DF5042">
              <w:rPr>
                <w:lang w:bidi="ar-SA"/>
              </w:rPr>
              <w:t>Bruno MADEGNAN</w:t>
            </w:r>
          </w:p>
        </w:tc>
        <w:tc>
          <w:tcPr>
            <w:tcW w:w="3735" w:type="dxa"/>
            <w:vAlign w:val="center"/>
          </w:tcPr>
          <w:p w:rsidR="001C31AB" w:rsidRPr="00DF5042" w:rsidRDefault="001C31AB" w:rsidP="001C31AB">
            <w:pPr>
              <w:ind w:firstLine="0"/>
              <w:rPr>
                <w:lang w:bidi="ar-SA"/>
              </w:rPr>
            </w:pPr>
            <w:r w:rsidRPr="00DF5042">
              <w:rPr>
                <w:lang w:bidi="ar-SA"/>
              </w:rPr>
              <w:t>Responsable Suivi-évaluation UGC</w:t>
            </w:r>
          </w:p>
        </w:tc>
        <w:tc>
          <w:tcPr>
            <w:tcW w:w="2488" w:type="dxa"/>
            <w:vAlign w:val="center"/>
          </w:tcPr>
          <w:p w:rsidR="001C31AB" w:rsidRPr="00DF5042" w:rsidRDefault="001C31AB" w:rsidP="001C31AB">
            <w:pPr>
              <w:ind w:firstLine="0"/>
              <w:jc w:val="center"/>
              <w:rPr>
                <w:lang w:bidi="ar-SA"/>
              </w:rPr>
            </w:pPr>
            <w:r w:rsidRPr="00DF5042">
              <w:rPr>
                <w:lang w:bidi="ar-SA"/>
              </w:rPr>
              <w:t>30 Août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434"/>
        </w:trPr>
        <w:tc>
          <w:tcPr>
            <w:tcW w:w="10661" w:type="dxa"/>
            <w:gridSpan w:val="5"/>
            <w:shd w:val="clear" w:color="auto" w:fill="FFF2CC"/>
            <w:vAlign w:val="center"/>
          </w:tcPr>
          <w:p w:rsidR="001C31AB" w:rsidRPr="00DF5042" w:rsidRDefault="001C31AB" w:rsidP="001C31AB">
            <w:pPr>
              <w:ind w:firstLine="0"/>
              <w:jc w:val="center"/>
              <w:rPr>
                <w:lang w:bidi="ar-SA"/>
              </w:rPr>
            </w:pPr>
            <w:r w:rsidRPr="00DF5042">
              <w:rPr>
                <w:b/>
                <w:bCs/>
                <w:i/>
                <w:iCs/>
                <w:lang w:bidi="ar-SA"/>
              </w:rPr>
              <w:t>PROJETS</w:t>
            </w:r>
          </w:p>
        </w:tc>
      </w:tr>
      <w:tr w:rsidR="001C31AB" w:rsidRPr="00DF5042" w:rsidTr="001C31AB">
        <w:trPr>
          <w:trHeight w:val="669"/>
        </w:trPr>
        <w:tc>
          <w:tcPr>
            <w:tcW w:w="868" w:type="dxa"/>
            <w:vAlign w:val="center"/>
          </w:tcPr>
          <w:p w:rsidR="001C31AB" w:rsidRPr="00DF5042" w:rsidRDefault="001C31AB" w:rsidP="001C31AB">
            <w:pPr>
              <w:ind w:firstLine="0"/>
              <w:jc w:val="center"/>
              <w:rPr>
                <w:lang w:bidi="ar-SA"/>
              </w:rPr>
            </w:pPr>
            <w:r w:rsidRPr="00DF5042">
              <w:rPr>
                <w:lang w:bidi="ar-SA"/>
              </w:rPr>
              <w:t>16</w:t>
            </w:r>
          </w:p>
        </w:tc>
        <w:tc>
          <w:tcPr>
            <w:tcW w:w="2150" w:type="dxa"/>
            <w:vAlign w:val="center"/>
          </w:tcPr>
          <w:p w:rsidR="001C31AB" w:rsidRPr="00DF5042" w:rsidRDefault="001C31AB" w:rsidP="001C31AB">
            <w:pPr>
              <w:ind w:firstLine="0"/>
              <w:rPr>
                <w:lang w:bidi="ar-SA"/>
              </w:rPr>
            </w:pPr>
            <w:r w:rsidRPr="00DF5042">
              <w:rPr>
                <w:lang w:bidi="ar-SA"/>
              </w:rPr>
              <w:t xml:space="preserve">ASSAN Todeman </w:t>
            </w:r>
          </w:p>
        </w:tc>
        <w:tc>
          <w:tcPr>
            <w:tcW w:w="3735" w:type="dxa"/>
            <w:vAlign w:val="center"/>
          </w:tcPr>
          <w:p w:rsidR="001C31AB" w:rsidRPr="00DF5042" w:rsidRDefault="001C31AB" w:rsidP="001C31AB">
            <w:pPr>
              <w:ind w:firstLine="0"/>
              <w:rPr>
                <w:lang w:bidi="ar-SA"/>
              </w:rPr>
            </w:pPr>
            <w:r w:rsidRPr="00DF5042">
              <w:rPr>
                <w:lang w:bidi="ar-SA"/>
              </w:rPr>
              <w:t xml:space="preserve">Directeur Général des Ressources Energétiques/DNP PANA Energie </w:t>
            </w:r>
          </w:p>
        </w:tc>
        <w:tc>
          <w:tcPr>
            <w:tcW w:w="2488" w:type="dxa"/>
            <w:vAlign w:val="center"/>
          </w:tcPr>
          <w:p w:rsidR="001C31AB" w:rsidRPr="00DF5042" w:rsidRDefault="001C31AB" w:rsidP="001C31AB">
            <w:pPr>
              <w:ind w:firstLine="0"/>
              <w:jc w:val="center"/>
              <w:rPr>
                <w:lang w:bidi="ar-SA"/>
              </w:rPr>
            </w:pPr>
            <w:r w:rsidRPr="00DF5042">
              <w:rPr>
                <w:lang w:bidi="ar-SA"/>
              </w:rPr>
              <w:t>25 Août 2021</w:t>
            </w:r>
          </w:p>
        </w:tc>
        <w:tc>
          <w:tcPr>
            <w:tcW w:w="1420" w:type="dxa"/>
            <w:vAlign w:val="center"/>
          </w:tcPr>
          <w:p w:rsidR="001C31AB" w:rsidRPr="00DF5042" w:rsidRDefault="001C31AB" w:rsidP="001C31AB">
            <w:pPr>
              <w:ind w:firstLine="0"/>
              <w:rPr>
                <w:lang w:bidi="ar-SA"/>
              </w:rPr>
            </w:pPr>
          </w:p>
        </w:tc>
      </w:tr>
      <w:tr w:rsidR="001C31AB" w:rsidRPr="00DF5042" w:rsidTr="001C31AB">
        <w:tc>
          <w:tcPr>
            <w:tcW w:w="868" w:type="dxa"/>
            <w:vAlign w:val="center"/>
          </w:tcPr>
          <w:p w:rsidR="001C31AB" w:rsidRPr="00DF5042" w:rsidRDefault="001C31AB" w:rsidP="001C31AB">
            <w:pPr>
              <w:ind w:firstLine="0"/>
              <w:jc w:val="center"/>
              <w:rPr>
                <w:lang w:bidi="ar-SA"/>
              </w:rPr>
            </w:pPr>
            <w:r w:rsidRPr="00DF5042">
              <w:rPr>
                <w:lang w:bidi="ar-SA"/>
              </w:rPr>
              <w:t>17</w:t>
            </w:r>
          </w:p>
        </w:tc>
        <w:tc>
          <w:tcPr>
            <w:tcW w:w="2150" w:type="dxa"/>
            <w:vAlign w:val="center"/>
          </w:tcPr>
          <w:p w:rsidR="001C31AB" w:rsidRPr="00DF5042" w:rsidRDefault="001C31AB" w:rsidP="001C31AB">
            <w:pPr>
              <w:ind w:firstLine="0"/>
              <w:rPr>
                <w:lang w:bidi="ar-SA"/>
              </w:rPr>
            </w:pPr>
            <w:r w:rsidRPr="00DF5042">
              <w:rPr>
                <w:lang w:bidi="ar-SA"/>
              </w:rPr>
              <w:t>Ansbert AHOKPE</w:t>
            </w:r>
          </w:p>
        </w:tc>
        <w:tc>
          <w:tcPr>
            <w:tcW w:w="3735" w:type="dxa"/>
            <w:vAlign w:val="center"/>
          </w:tcPr>
          <w:p w:rsidR="001C31AB" w:rsidRPr="00DF5042" w:rsidRDefault="001C31AB" w:rsidP="001C31AB">
            <w:pPr>
              <w:ind w:firstLine="0"/>
              <w:rPr>
                <w:lang w:bidi="ar-SA"/>
              </w:rPr>
            </w:pPr>
            <w:r w:rsidRPr="00DF5042">
              <w:rPr>
                <w:lang w:bidi="ar-SA"/>
              </w:rPr>
              <w:t>DAPP</w:t>
            </w:r>
          </w:p>
          <w:p w:rsidR="001C31AB" w:rsidRPr="00DF5042" w:rsidRDefault="001C31AB" w:rsidP="001C31AB">
            <w:pPr>
              <w:ind w:firstLine="0"/>
              <w:rPr>
                <w:lang w:bidi="ar-SA"/>
              </w:rPr>
            </w:pPr>
            <w:r w:rsidRPr="00DF5042">
              <w:rPr>
                <w:lang w:bidi="ar-SA"/>
              </w:rPr>
              <w:t>DNP/PARMAP</w:t>
            </w:r>
          </w:p>
        </w:tc>
        <w:tc>
          <w:tcPr>
            <w:tcW w:w="2488" w:type="dxa"/>
            <w:vAlign w:val="center"/>
          </w:tcPr>
          <w:p w:rsidR="001C31AB" w:rsidRPr="00DF5042" w:rsidRDefault="001C31AB" w:rsidP="001C31AB">
            <w:pPr>
              <w:ind w:firstLine="0"/>
              <w:jc w:val="center"/>
              <w:rPr>
                <w:lang w:bidi="ar-SA"/>
              </w:rPr>
            </w:pPr>
            <w:r w:rsidRPr="00DF5042">
              <w:rPr>
                <w:lang w:bidi="ar-SA"/>
              </w:rPr>
              <w:t>25 Août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597"/>
        </w:trPr>
        <w:tc>
          <w:tcPr>
            <w:tcW w:w="868" w:type="dxa"/>
            <w:vAlign w:val="center"/>
          </w:tcPr>
          <w:p w:rsidR="001C31AB" w:rsidRPr="00DF5042" w:rsidRDefault="001C31AB" w:rsidP="001C31AB">
            <w:pPr>
              <w:ind w:firstLine="0"/>
              <w:jc w:val="center"/>
              <w:rPr>
                <w:lang w:bidi="ar-SA"/>
              </w:rPr>
            </w:pPr>
            <w:r w:rsidRPr="00DF5042">
              <w:rPr>
                <w:lang w:bidi="ar-SA"/>
              </w:rPr>
              <w:t>18</w:t>
            </w:r>
          </w:p>
        </w:tc>
        <w:tc>
          <w:tcPr>
            <w:tcW w:w="2150" w:type="dxa"/>
            <w:vAlign w:val="center"/>
          </w:tcPr>
          <w:p w:rsidR="001C31AB" w:rsidRPr="00DF5042" w:rsidRDefault="001C31AB" w:rsidP="001C31AB">
            <w:pPr>
              <w:ind w:firstLine="0"/>
              <w:rPr>
                <w:lang w:bidi="ar-SA"/>
              </w:rPr>
            </w:pPr>
            <w:r w:rsidRPr="00DF5042">
              <w:rPr>
                <w:lang w:bidi="ar-SA"/>
              </w:rPr>
              <w:t xml:space="preserve">Macaire FABOSSOU </w:t>
            </w:r>
          </w:p>
        </w:tc>
        <w:tc>
          <w:tcPr>
            <w:tcW w:w="3735" w:type="dxa"/>
            <w:vAlign w:val="center"/>
          </w:tcPr>
          <w:p w:rsidR="001C31AB" w:rsidRPr="00DF5042" w:rsidRDefault="001C31AB" w:rsidP="001C31AB">
            <w:pPr>
              <w:ind w:firstLine="0"/>
              <w:rPr>
                <w:lang w:bidi="ar-SA"/>
              </w:rPr>
            </w:pPr>
            <w:r w:rsidRPr="00DF5042">
              <w:rPr>
                <w:lang w:bidi="ar-SA"/>
              </w:rPr>
              <w:t>DNP/PDAB</w:t>
            </w:r>
          </w:p>
        </w:tc>
        <w:tc>
          <w:tcPr>
            <w:tcW w:w="2488" w:type="dxa"/>
            <w:vAlign w:val="center"/>
          </w:tcPr>
          <w:p w:rsidR="001C31AB" w:rsidRPr="00DF5042" w:rsidRDefault="001C31AB" w:rsidP="001C31AB">
            <w:pPr>
              <w:ind w:firstLine="0"/>
              <w:jc w:val="center"/>
              <w:rPr>
                <w:lang w:bidi="ar-SA"/>
              </w:rPr>
            </w:pPr>
            <w:r w:rsidRPr="00DF5042">
              <w:rPr>
                <w:lang w:bidi="ar-SA"/>
              </w:rPr>
              <w:t>25 Août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589"/>
        </w:trPr>
        <w:tc>
          <w:tcPr>
            <w:tcW w:w="868" w:type="dxa"/>
            <w:vAlign w:val="center"/>
          </w:tcPr>
          <w:p w:rsidR="001C31AB" w:rsidRPr="00DF5042" w:rsidRDefault="001C31AB" w:rsidP="001C31AB">
            <w:pPr>
              <w:ind w:firstLine="0"/>
              <w:jc w:val="center"/>
              <w:rPr>
                <w:lang w:bidi="ar-SA"/>
              </w:rPr>
            </w:pPr>
            <w:r w:rsidRPr="00DF5042">
              <w:rPr>
                <w:lang w:bidi="ar-SA"/>
              </w:rPr>
              <w:t>19</w:t>
            </w:r>
          </w:p>
        </w:tc>
        <w:tc>
          <w:tcPr>
            <w:tcW w:w="2150" w:type="dxa"/>
            <w:vAlign w:val="center"/>
          </w:tcPr>
          <w:p w:rsidR="001C31AB" w:rsidRPr="00DF5042" w:rsidRDefault="001C31AB" w:rsidP="001C31AB">
            <w:pPr>
              <w:ind w:firstLine="0"/>
              <w:rPr>
                <w:lang w:bidi="ar-SA"/>
              </w:rPr>
            </w:pPr>
            <w:r w:rsidRPr="00DF5042">
              <w:rPr>
                <w:lang w:bidi="ar-SA"/>
              </w:rPr>
              <w:t>Léopold BIAOU</w:t>
            </w:r>
          </w:p>
        </w:tc>
        <w:tc>
          <w:tcPr>
            <w:tcW w:w="3735" w:type="dxa"/>
            <w:vAlign w:val="center"/>
          </w:tcPr>
          <w:p w:rsidR="001C31AB" w:rsidRPr="00DF5042" w:rsidRDefault="001C31AB" w:rsidP="001C31AB">
            <w:pPr>
              <w:ind w:firstLine="0"/>
              <w:rPr>
                <w:lang w:bidi="ar-SA"/>
              </w:rPr>
            </w:pPr>
            <w:r w:rsidRPr="00DF5042">
              <w:rPr>
                <w:lang w:bidi="ar-SA"/>
              </w:rPr>
              <w:t>Coordonnateur PDAB</w:t>
            </w:r>
          </w:p>
        </w:tc>
        <w:tc>
          <w:tcPr>
            <w:tcW w:w="2488" w:type="dxa"/>
            <w:vAlign w:val="center"/>
          </w:tcPr>
          <w:p w:rsidR="001C31AB" w:rsidRPr="00DF5042" w:rsidRDefault="001C31AB" w:rsidP="001C31AB">
            <w:pPr>
              <w:ind w:firstLine="0"/>
              <w:jc w:val="center"/>
              <w:rPr>
                <w:lang w:bidi="ar-SA"/>
              </w:rPr>
            </w:pPr>
            <w:r w:rsidRPr="00DF5042">
              <w:rPr>
                <w:lang w:bidi="ar-SA"/>
              </w:rPr>
              <w:t>25 Août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539"/>
        </w:trPr>
        <w:tc>
          <w:tcPr>
            <w:tcW w:w="868" w:type="dxa"/>
            <w:vAlign w:val="center"/>
          </w:tcPr>
          <w:p w:rsidR="001C31AB" w:rsidRPr="00DF5042" w:rsidRDefault="001C31AB" w:rsidP="001C31AB">
            <w:pPr>
              <w:ind w:firstLine="0"/>
              <w:jc w:val="center"/>
              <w:rPr>
                <w:lang w:bidi="ar-SA"/>
              </w:rPr>
            </w:pPr>
            <w:r w:rsidRPr="00DF5042">
              <w:rPr>
                <w:lang w:bidi="ar-SA"/>
              </w:rPr>
              <w:t>20</w:t>
            </w:r>
          </w:p>
        </w:tc>
        <w:tc>
          <w:tcPr>
            <w:tcW w:w="2150" w:type="dxa"/>
            <w:vAlign w:val="center"/>
          </w:tcPr>
          <w:p w:rsidR="001C31AB" w:rsidRPr="00DF5042" w:rsidRDefault="001C31AB" w:rsidP="001C31AB">
            <w:pPr>
              <w:ind w:firstLine="0"/>
              <w:rPr>
                <w:lang w:bidi="ar-SA"/>
              </w:rPr>
            </w:pPr>
            <w:r w:rsidRPr="00DF5042">
              <w:rPr>
                <w:lang w:bidi="ar-SA"/>
              </w:rPr>
              <w:t>Louis TOKPANOU</w:t>
            </w:r>
          </w:p>
        </w:tc>
        <w:tc>
          <w:tcPr>
            <w:tcW w:w="3735" w:type="dxa"/>
            <w:vAlign w:val="center"/>
          </w:tcPr>
          <w:p w:rsidR="001C31AB" w:rsidRPr="00DF5042" w:rsidRDefault="001C31AB" w:rsidP="001C31AB">
            <w:pPr>
              <w:ind w:firstLine="0"/>
              <w:rPr>
                <w:lang w:bidi="ar-SA"/>
              </w:rPr>
            </w:pPr>
            <w:r w:rsidRPr="00DF5042">
              <w:rPr>
                <w:lang w:bidi="ar-SA"/>
              </w:rPr>
              <w:t xml:space="preserve">PF/ Extrémisme Violent </w:t>
            </w:r>
          </w:p>
        </w:tc>
        <w:tc>
          <w:tcPr>
            <w:tcW w:w="2488" w:type="dxa"/>
            <w:vAlign w:val="center"/>
          </w:tcPr>
          <w:p w:rsidR="001C31AB" w:rsidRPr="00DF5042" w:rsidRDefault="001C31AB" w:rsidP="001C31AB">
            <w:pPr>
              <w:ind w:firstLine="0"/>
              <w:jc w:val="center"/>
              <w:rPr>
                <w:lang w:bidi="ar-SA"/>
              </w:rPr>
            </w:pPr>
            <w:r w:rsidRPr="00DF5042">
              <w:rPr>
                <w:lang w:bidi="ar-SA"/>
              </w:rPr>
              <w:t>26 Août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679"/>
        </w:trPr>
        <w:tc>
          <w:tcPr>
            <w:tcW w:w="868" w:type="dxa"/>
            <w:vAlign w:val="center"/>
          </w:tcPr>
          <w:p w:rsidR="001C31AB" w:rsidRPr="00DF5042" w:rsidRDefault="001C31AB" w:rsidP="001C31AB">
            <w:pPr>
              <w:ind w:firstLine="0"/>
              <w:jc w:val="center"/>
              <w:rPr>
                <w:lang w:bidi="ar-SA"/>
              </w:rPr>
            </w:pPr>
            <w:r w:rsidRPr="00DF5042">
              <w:rPr>
                <w:lang w:bidi="ar-SA"/>
              </w:rPr>
              <w:t>21</w:t>
            </w:r>
          </w:p>
        </w:tc>
        <w:tc>
          <w:tcPr>
            <w:tcW w:w="2150" w:type="dxa"/>
            <w:vAlign w:val="center"/>
          </w:tcPr>
          <w:p w:rsidR="001C31AB" w:rsidRPr="00DF5042" w:rsidRDefault="001C31AB" w:rsidP="001C31AB">
            <w:pPr>
              <w:ind w:firstLine="0"/>
              <w:rPr>
                <w:lang w:bidi="ar-SA"/>
              </w:rPr>
            </w:pPr>
            <w:r w:rsidRPr="00DF5042">
              <w:rPr>
                <w:lang w:bidi="ar-SA"/>
              </w:rPr>
              <w:t>Marie-Josée KOGBETO</w:t>
            </w:r>
          </w:p>
        </w:tc>
        <w:tc>
          <w:tcPr>
            <w:tcW w:w="3735" w:type="dxa"/>
            <w:vAlign w:val="center"/>
          </w:tcPr>
          <w:p w:rsidR="001C31AB" w:rsidRPr="00DF5042" w:rsidRDefault="001C31AB" w:rsidP="001C31AB">
            <w:pPr>
              <w:ind w:firstLine="0"/>
              <w:rPr>
                <w:lang w:bidi="ar-SA"/>
              </w:rPr>
            </w:pPr>
            <w:r w:rsidRPr="00DF5042">
              <w:rPr>
                <w:lang w:bidi="ar-SA"/>
              </w:rPr>
              <w:t>Coordonnateur du PMSD</w:t>
            </w:r>
          </w:p>
        </w:tc>
        <w:tc>
          <w:tcPr>
            <w:tcW w:w="2488" w:type="dxa"/>
            <w:vAlign w:val="center"/>
          </w:tcPr>
          <w:p w:rsidR="001C31AB" w:rsidRPr="00DF5042" w:rsidRDefault="001C31AB" w:rsidP="001C31AB">
            <w:pPr>
              <w:ind w:firstLine="0"/>
              <w:jc w:val="center"/>
              <w:rPr>
                <w:lang w:bidi="ar-SA"/>
              </w:rPr>
            </w:pPr>
            <w:r w:rsidRPr="00DF5042">
              <w:rPr>
                <w:lang w:bidi="ar-SA"/>
              </w:rPr>
              <w:t>01 Septembre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561"/>
        </w:trPr>
        <w:tc>
          <w:tcPr>
            <w:tcW w:w="868" w:type="dxa"/>
            <w:vAlign w:val="center"/>
          </w:tcPr>
          <w:p w:rsidR="001C31AB" w:rsidRPr="00DF5042" w:rsidRDefault="001C31AB" w:rsidP="001C31AB">
            <w:pPr>
              <w:ind w:firstLine="0"/>
              <w:jc w:val="center"/>
              <w:rPr>
                <w:lang w:bidi="ar-SA"/>
              </w:rPr>
            </w:pPr>
            <w:r w:rsidRPr="00DF5042">
              <w:rPr>
                <w:lang w:bidi="ar-SA"/>
              </w:rPr>
              <w:t>22</w:t>
            </w:r>
          </w:p>
        </w:tc>
        <w:tc>
          <w:tcPr>
            <w:tcW w:w="2150" w:type="dxa"/>
            <w:vAlign w:val="center"/>
          </w:tcPr>
          <w:p w:rsidR="001C31AB" w:rsidRPr="00DF5042" w:rsidRDefault="001C31AB" w:rsidP="001C31AB">
            <w:pPr>
              <w:ind w:firstLine="0"/>
              <w:rPr>
                <w:lang w:bidi="ar-SA"/>
              </w:rPr>
            </w:pPr>
            <w:r w:rsidRPr="00DF5042">
              <w:rPr>
                <w:lang w:bidi="ar-SA"/>
              </w:rPr>
              <w:t>Guy LOUEKE</w:t>
            </w:r>
          </w:p>
        </w:tc>
        <w:tc>
          <w:tcPr>
            <w:tcW w:w="3735" w:type="dxa"/>
            <w:vAlign w:val="center"/>
          </w:tcPr>
          <w:p w:rsidR="001C31AB" w:rsidRPr="00DF5042" w:rsidRDefault="001C31AB" w:rsidP="001C31AB">
            <w:pPr>
              <w:ind w:firstLine="0"/>
              <w:rPr>
                <w:lang w:bidi="ar-SA"/>
              </w:rPr>
            </w:pPr>
            <w:r w:rsidRPr="00DF5042">
              <w:rPr>
                <w:lang w:bidi="ar-SA"/>
              </w:rPr>
              <w:t xml:space="preserve">Coordonnateur PCM-Bonou </w:t>
            </w:r>
          </w:p>
        </w:tc>
        <w:tc>
          <w:tcPr>
            <w:tcW w:w="2488" w:type="dxa"/>
            <w:vAlign w:val="center"/>
          </w:tcPr>
          <w:p w:rsidR="001C31AB" w:rsidRPr="00DF5042" w:rsidRDefault="001C31AB" w:rsidP="001C31AB">
            <w:pPr>
              <w:ind w:firstLine="0"/>
              <w:jc w:val="center"/>
              <w:rPr>
                <w:lang w:bidi="ar-SA"/>
              </w:rPr>
            </w:pPr>
            <w:r w:rsidRPr="00DF5042">
              <w:rPr>
                <w:lang w:bidi="ar-SA"/>
              </w:rPr>
              <w:t>01 Septembre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547"/>
        </w:trPr>
        <w:tc>
          <w:tcPr>
            <w:tcW w:w="868" w:type="dxa"/>
            <w:vAlign w:val="center"/>
          </w:tcPr>
          <w:p w:rsidR="001C31AB" w:rsidRPr="00DF5042" w:rsidRDefault="001C31AB" w:rsidP="001C31AB">
            <w:pPr>
              <w:ind w:firstLine="0"/>
              <w:jc w:val="center"/>
              <w:rPr>
                <w:color w:val="000000"/>
                <w:lang w:bidi="ar-SA"/>
              </w:rPr>
            </w:pPr>
            <w:r w:rsidRPr="00DF5042">
              <w:rPr>
                <w:color w:val="000000"/>
                <w:lang w:bidi="ar-SA"/>
              </w:rPr>
              <w:t>23</w:t>
            </w:r>
          </w:p>
        </w:tc>
        <w:tc>
          <w:tcPr>
            <w:tcW w:w="2150" w:type="dxa"/>
            <w:vAlign w:val="center"/>
          </w:tcPr>
          <w:p w:rsidR="001C31AB" w:rsidRPr="00DF5042" w:rsidRDefault="001C31AB" w:rsidP="001C31AB">
            <w:pPr>
              <w:ind w:firstLine="0"/>
              <w:rPr>
                <w:color w:val="000000"/>
                <w:lang w:bidi="ar-SA"/>
              </w:rPr>
            </w:pPr>
            <w:r w:rsidRPr="00DF5042">
              <w:rPr>
                <w:color w:val="000000"/>
                <w:lang w:bidi="ar-SA"/>
              </w:rPr>
              <w:t>Mariano OGOUNTOLOU</w:t>
            </w:r>
          </w:p>
        </w:tc>
        <w:tc>
          <w:tcPr>
            <w:tcW w:w="3735" w:type="dxa"/>
            <w:vAlign w:val="center"/>
          </w:tcPr>
          <w:p w:rsidR="001C31AB" w:rsidRPr="00DF5042" w:rsidRDefault="001C31AB" w:rsidP="001C31AB">
            <w:pPr>
              <w:ind w:firstLine="0"/>
              <w:rPr>
                <w:color w:val="000000"/>
                <w:lang w:bidi="ar-SA"/>
              </w:rPr>
            </w:pPr>
            <w:r w:rsidRPr="00DF5042">
              <w:rPr>
                <w:color w:val="000000"/>
                <w:lang w:bidi="ar-SA"/>
              </w:rPr>
              <w:t>DNP/PARCPOGE</w:t>
            </w:r>
          </w:p>
        </w:tc>
        <w:tc>
          <w:tcPr>
            <w:tcW w:w="2488" w:type="dxa"/>
            <w:vAlign w:val="center"/>
          </w:tcPr>
          <w:p w:rsidR="001C31AB" w:rsidRPr="00DF5042" w:rsidRDefault="001C31AB" w:rsidP="001C31AB">
            <w:pPr>
              <w:ind w:firstLine="0"/>
              <w:rPr>
                <w:color w:val="000000"/>
                <w:lang w:bidi="ar-SA"/>
              </w:rPr>
            </w:pPr>
            <w:r w:rsidRPr="00DF5042">
              <w:rPr>
                <w:color w:val="000000"/>
                <w:lang w:bidi="ar-SA"/>
              </w:rPr>
              <w:t>Vendredi 03 septembre</w:t>
            </w:r>
          </w:p>
        </w:tc>
        <w:tc>
          <w:tcPr>
            <w:tcW w:w="1420" w:type="dxa"/>
            <w:vAlign w:val="center"/>
          </w:tcPr>
          <w:p w:rsidR="001C31AB" w:rsidRPr="00DF5042" w:rsidRDefault="001C31AB" w:rsidP="001C31AB">
            <w:pPr>
              <w:ind w:firstLine="0"/>
              <w:jc w:val="center"/>
              <w:rPr>
                <w:color w:val="FF0000"/>
                <w:lang w:bidi="ar-SA"/>
              </w:rPr>
            </w:pPr>
          </w:p>
        </w:tc>
      </w:tr>
      <w:tr w:rsidR="001C31AB" w:rsidRPr="00DF5042" w:rsidTr="001C31AB">
        <w:trPr>
          <w:trHeight w:val="433"/>
        </w:trPr>
        <w:tc>
          <w:tcPr>
            <w:tcW w:w="10661" w:type="dxa"/>
            <w:gridSpan w:val="5"/>
            <w:shd w:val="clear" w:color="auto" w:fill="FFF2CC"/>
            <w:vAlign w:val="center"/>
          </w:tcPr>
          <w:p w:rsidR="001C31AB" w:rsidRPr="00DF5042" w:rsidRDefault="001C31AB" w:rsidP="001C31AB">
            <w:pPr>
              <w:ind w:firstLine="0"/>
              <w:jc w:val="center"/>
              <w:rPr>
                <w:lang w:bidi="ar-SA"/>
              </w:rPr>
            </w:pPr>
            <w:r w:rsidRPr="00DF5042">
              <w:rPr>
                <w:b/>
                <w:bCs/>
                <w:i/>
                <w:iCs/>
                <w:lang w:bidi="ar-SA"/>
              </w:rPr>
              <w:t>ACTEURS AU NIVEAU STRATEGIQUE</w:t>
            </w:r>
          </w:p>
        </w:tc>
      </w:tr>
      <w:tr w:rsidR="001C31AB" w:rsidRPr="00DF5042" w:rsidTr="001C31AB">
        <w:trPr>
          <w:trHeight w:val="376"/>
        </w:trPr>
        <w:tc>
          <w:tcPr>
            <w:tcW w:w="868" w:type="dxa"/>
            <w:vAlign w:val="center"/>
          </w:tcPr>
          <w:p w:rsidR="001C31AB" w:rsidRPr="00DF5042" w:rsidRDefault="001C31AB" w:rsidP="001C31AB">
            <w:pPr>
              <w:ind w:firstLine="0"/>
              <w:jc w:val="center"/>
              <w:rPr>
                <w:color w:val="000000"/>
                <w:lang w:bidi="ar-SA"/>
              </w:rPr>
            </w:pPr>
            <w:r w:rsidRPr="00DF5042">
              <w:rPr>
                <w:color w:val="000000"/>
                <w:lang w:bidi="ar-SA"/>
              </w:rPr>
              <w:t>24</w:t>
            </w:r>
          </w:p>
        </w:tc>
        <w:tc>
          <w:tcPr>
            <w:tcW w:w="2150" w:type="dxa"/>
            <w:vAlign w:val="center"/>
          </w:tcPr>
          <w:p w:rsidR="001C31AB" w:rsidRPr="00DF5042" w:rsidRDefault="001C31AB" w:rsidP="001C31AB">
            <w:pPr>
              <w:ind w:firstLine="0"/>
              <w:rPr>
                <w:color w:val="000000"/>
                <w:lang w:bidi="ar-SA"/>
              </w:rPr>
            </w:pPr>
            <w:r w:rsidRPr="00DF5042">
              <w:rPr>
                <w:color w:val="000000"/>
                <w:lang w:bidi="ar-SA"/>
              </w:rPr>
              <w:t>Izbath DJABOUTOUBOUTOU</w:t>
            </w:r>
          </w:p>
        </w:tc>
        <w:tc>
          <w:tcPr>
            <w:tcW w:w="3735" w:type="dxa"/>
            <w:vAlign w:val="center"/>
          </w:tcPr>
          <w:p w:rsidR="001C31AB" w:rsidRPr="00DF5042" w:rsidRDefault="001C31AB" w:rsidP="001C31AB">
            <w:pPr>
              <w:ind w:firstLine="0"/>
              <w:rPr>
                <w:color w:val="000000"/>
                <w:lang w:bidi="ar-SA"/>
              </w:rPr>
            </w:pPr>
            <w:r w:rsidRPr="00DF5042">
              <w:rPr>
                <w:color w:val="000000"/>
                <w:lang w:bidi="ar-SA"/>
              </w:rPr>
              <w:t xml:space="preserve">Secrétaire Général Adjoint Ministère du Travail et de la Fonction Publique </w:t>
            </w:r>
          </w:p>
        </w:tc>
        <w:tc>
          <w:tcPr>
            <w:tcW w:w="2488" w:type="dxa"/>
            <w:vAlign w:val="center"/>
          </w:tcPr>
          <w:p w:rsidR="001C31AB" w:rsidRPr="00DF5042" w:rsidRDefault="001C31AB" w:rsidP="001C31AB">
            <w:pPr>
              <w:ind w:firstLine="0"/>
              <w:jc w:val="center"/>
              <w:rPr>
                <w:color w:val="000000"/>
                <w:lang w:bidi="ar-SA"/>
              </w:rPr>
            </w:pPr>
            <w:r w:rsidRPr="00DF5042">
              <w:rPr>
                <w:color w:val="000000"/>
                <w:lang w:bidi="ar-SA"/>
              </w:rPr>
              <w:t>23 Septembre 2021</w:t>
            </w:r>
          </w:p>
        </w:tc>
        <w:tc>
          <w:tcPr>
            <w:tcW w:w="1420" w:type="dxa"/>
            <w:vAlign w:val="center"/>
          </w:tcPr>
          <w:p w:rsidR="001C31AB" w:rsidRPr="00DF5042" w:rsidRDefault="001C31AB" w:rsidP="001C31AB">
            <w:pPr>
              <w:ind w:firstLine="0"/>
              <w:jc w:val="center"/>
              <w:rPr>
                <w:color w:val="000000"/>
                <w:lang w:bidi="ar-SA"/>
              </w:rPr>
            </w:pPr>
          </w:p>
        </w:tc>
      </w:tr>
      <w:tr w:rsidR="001C31AB" w:rsidRPr="00DF5042" w:rsidTr="001C31AB">
        <w:trPr>
          <w:trHeight w:val="376"/>
        </w:trPr>
        <w:tc>
          <w:tcPr>
            <w:tcW w:w="868" w:type="dxa"/>
            <w:vAlign w:val="center"/>
          </w:tcPr>
          <w:p w:rsidR="001C31AB" w:rsidRPr="00DF5042" w:rsidRDefault="001C31AB" w:rsidP="001C31AB">
            <w:pPr>
              <w:ind w:firstLine="0"/>
              <w:jc w:val="center"/>
              <w:rPr>
                <w:lang w:bidi="ar-SA"/>
              </w:rPr>
            </w:pPr>
            <w:r w:rsidRPr="00DF5042">
              <w:rPr>
                <w:lang w:bidi="ar-SA"/>
              </w:rPr>
              <w:t>25</w:t>
            </w:r>
          </w:p>
        </w:tc>
        <w:tc>
          <w:tcPr>
            <w:tcW w:w="2150" w:type="dxa"/>
            <w:vAlign w:val="center"/>
          </w:tcPr>
          <w:p w:rsidR="001C31AB" w:rsidRPr="00DF5042" w:rsidRDefault="001C31AB" w:rsidP="001C31AB">
            <w:pPr>
              <w:ind w:firstLine="0"/>
              <w:rPr>
                <w:lang w:bidi="ar-SA"/>
              </w:rPr>
            </w:pPr>
            <w:r w:rsidRPr="00DF5042">
              <w:rPr>
                <w:lang w:bidi="ar-SA"/>
              </w:rPr>
              <w:t>Herman ZIME</w:t>
            </w:r>
          </w:p>
        </w:tc>
        <w:tc>
          <w:tcPr>
            <w:tcW w:w="3735" w:type="dxa"/>
            <w:vAlign w:val="center"/>
          </w:tcPr>
          <w:p w:rsidR="001C31AB" w:rsidRPr="00DF5042" w:rsidRDefault="001C31AB" w:rsidP="001C31AB">
            <w:pPr>
              <w:ind w:firstLine="0"/>
              <w:rPr>
                <w:lang w:bidi="ar-SA"/>
              </w:rPr>
            </w:pPr>
            <w:r w:rsidRPr="00DF5042">
              <w:rPr>
                <w:lang w:bidi="ar-SA"/>
              </w:rPr>
              <w:t xml:space="preserve">DPP/Ministère de l’Energie </w:t>
            </w:r>
          </w:p>
        </w:tc>
        <w:tc>
          <w:tcPr>
            <w:tcW w:w="2488" w:type="dxa"/>
            <w:vAlign w:val="center"/>
          </w:tcPr>
          <w:p w:rsidR="001C31AB" w:rsidRPr="00DF5042" w:rsidRDefault="001C31AB" w:rsidP="001C31AB">
            <w:pPr>
              <w:ind w:firstLine="0"/>
              <w:jc w:val="center"/>
              <w:rPr>
                <w:lang w:bidi="ar-SA"/>
              </w:rPr>
            </w:pPr>
            <w:r w:rsidRPr="00DF5042">
              <w:rPr>
                <w:lang w:bidi="ar-SA"/>
              </w:rPr>
              <w:t>Lundi 13 septembre 2021</w:t>
            </w:r>
          </w:p>
        </w:tc>
        <w:tc>
          <w:tcPr>
            <w:tcW w:w="1420" w:type="dxa"/>
            <w:vAlign w:val="center"/>
          </w:tcPr>
          <w:p w:rsidR="001C31AB" w:rsidRPr="00DF5042" w:rsidRDefault="001C31AB" w:rsidP="001C31AB">
            <w:pPr>
              <w:ind w:firstLine="0"/>
              <w:jc w:val="center"/>
              <w:rPr>
                <w:color w:val="000000"/>
                <w:lang w:bidi="ar-SA"/>
              </w:rPr>
            </w:pPr>
          </w:p>
        </w:tc>
      </w:tr>
      <w:tr w:rsidR="001C31AB" w:rsidRPr="00DF5042" w:rsidTr="001C31AB">
        <w:trPr>
          <w:trHeight w:val="376"/>
        </w:trPr>
        <w:tc>
          <w:tcPr>
            <w:tcW w:w="868" w:type="dxa"/>
            <w:vAlign w:val="center"/>
          </w:tcPr>
          <w:p w:rsidR="001C31AB" w:rsidRPr="00DF5042" w:rsidRDefault="001C31AB" w:rsidP="001C31AB">
            <w:pPr>
              <w:ind w:firstLine="0"/>
              <w:jc w:val="center"/>
              <w:rPr>
                <w:color w:val="000000"/>
                <w:lang w:bidi="ar-SA"/>
              </w:rPr>
            </w:pPr>
            <w:r w:rsidRPr="00DF5042">
              <w:rPr>
                <w:color w:val="000000"/>
                <w:lang w:bidi="ar-SA"/>
              </w:rPr>
              <w:t>26</w:t>
            </w:r>
          </w:p>
        </w:tc>
        <w:tc>
          <w:tcPr>
            <w:tcW w:w="2150" w:type="dxa"/>
            <w:vAlign w:val="center"/>
          </w:tcPr>
          <w:p w:rsidR="001C31AB" w:rsidRPr="00DF5042" w:rsidRDefault="001C31AB" w:rsidP="001C31AB">
            <w:pPr>
              <w:ind w:firstLine="0"/>
              <w:rPr>
                <w:color w:val="000000"/>
                <w:lang w:bidi="ar-SA"/>
              </w:rPr>
            </w:pPr>
            <w:r w:rsidRPr="00DF5042">
              <w:rPr>
                <w:color w:val="000000"/>
                <w:lang w:bidi="ar-SA"/>
              </w:rPr>
              <w:t xml:space="preserve">Louis BOSSA </w:t>
            </w:r>
          </w:p>
        </w:tc>
        <w:tc>
          <w:tcPr>
            <w:tcW w:w="3735" w:type="dxa"/>
            <w:vAlign w:val="center"/>
          </w:tcPr>
          <w:p w:rsidR="001C31AB" w:rsidRPr="00DF5042" w:rsidRDefault="001C31AB" w:rsidP="001C31AB">
            <w:pPr>
              <w:ind w:firstLine="0"/>
              <w:rPr>
                <w:color w:val="000000"/>
                <w:lang w:bidi="ar-SA"/>
              </w:rPr>
            </w:pPr>
            <w:r w:rsidRPr="00DF5042">
              <w:rPr>
                <w:color w:val="000000"/>
                <w:lang w:bidi="ar-SA"/>
              </w:rPr>
              <w:t xml:space="preserve">DAPP/Ministère du Cadre de Vie </w:t>
            </w:r>
          </w:p>
        </w:tc>
        <w:tc>
          <w:tcPr>
            <w:tcW w:w="2488" w:type="dxa"/>
            <w:vAlign w:val="center"/>
          </w:tcPr>
          <w:p w:rsidR="001C31AB" w:rsidRPr="00DF5042" w:rsidRDefault="001C31AB" w:rsidP="001C31AB">
            <w:pPr>
              <w:ind w:firstLine="0"/>
              <w:jc w:val="center"/>
              <w:rPr>
                <w:color w:val="000000"/>
                <w:lang w:bidi="ar-SA"/>
              </w:rPr>
            </w:pPr>
            <w:r w:rsidRPr="00DF5042">
              <w:rPr>
                <w:color w:val="000000"/>
                <w:lang w:bidi="ar-SA"/>
              </w:rPr>
              <w:t>Lundi 06 septembre</w:t>
            </w:r>
          </w:p>
        </w:tc>
        <w:tc>
          <w:tcPr>
            <w:tcW w:w="1420" w:type="dxa"/>
            <w:vAlign w:val="center"/>
          </w:tcPr>
          <w:p w:rsidR="001C31AB" w:rsidRPr="00DF5042" w:rsidRDefault="001C31AB" w:rsidP="001C31AB">
            <w:pPr>
              <w:ind w:firstLine="0"/>
              <w:jc w:val="center"/>
              <w:rPr>
                <w:color w:val="000000"/>
                <w:lang w:bidi="ar-SA"/>
              </w:rPr>
            </w:pPr>
          </w:p>
        </w:tc>
      </w:tr>
      <w:tr w:rsidR="001C31AB" w:rsidRPr="00DF5042" w:rsidTr="001C31AB">
        <w:trPr>
          <w:trHeight w:val="423"/>
        </w:trPr>
        <w:tc>
          <w:tcPr>
            <w:tcW w:w="868" w:type="dxa"/>
            <w:vAlign w:val="center"/>
          </w:tcPr>
          <w:p w:rsidR="001C31AB" w:rsidRPr="00DF5042" w:rsidRDefault="001C31AB" w:rsidP="001C31AB">
            <w:pPr>
              <w:ind w:firstLine="0"/>
              <w:jc w:val="center"/>
              <w:rPr>
                <w:color w:val="000000"/>
                <w:lang w:bidi="ar-SA"/>
              </w:rPr>
            </w:pPr>
            <w:r w:rsidRPr="00DF5042">
              <w:rPr>
                <w:color w:val="000000"/>
                <w:lang w:bidi="ar-SA"/>
              </w:rPr>
              <w:t>27</w:t>
            </w:r>
          </w:p>
        </w:tc>
        <w:tc>
          <w:tcPr>
            <w:tcW w:w="2150" w:type="dxa"/>
            <w:vAlign w:val="center"/>
          </w:tcPr>
          <w:p w:rsidR="001C31AB" w:rsidRPr="00DF5042" w:rsidRDefault="001C31AB" w:rsidP="001C31AB">
            <w:pPr>
              <w:ind w:firstLine="0"/>
              <w:rPr>
                <w:color w:val="000000"/>
                <w:lang w:bidi="ar-SA"/>
              </w:rPr>
            </w:pPr>
            <w:r w:rsidRPr="00DF5042">
              <w:rPr>
                <w:color w:val="000000"/>
                <w:lang w:bidi="ar-SA"/>
              </w:rPr>
              <w:t xml:space="preserve">Serge LOUKPE </w:t>
            </w:r>
          </w:p>
        </w:tc>
        <w:tc>
          <w:tcPr>
            <w:tcW w:w="3735" w:type="dxa"/>
            <w:vAlign w:val="center"/>
          </w:tcPr>
          <w:p w:rsidR="001C31AB" w:rsidRPr="00DF5042" w:rsidRDefault="001C31AB" w:rsidP="001C31AB">
            <w:pPr>
              <w:ind w:firstLine="0"/>
              <w:rPr>
                <w:color w:val="000000"/>
                <w:lang w:bidi="ar-SA"/>
              </w:rPr>
            </w:pPr>
            <w:r w:rsidRPr="00DF5042">
              <w:rPr>
                <w:color w:val="000000"/>
                <w:lang w:bidi="ar-SA"/>
              </w:rPr>
              <w:t xml:space="preserve">DAPP/Ministère de la Justice </w:t>
            </w:r>
          </w:p>
        </w:tc>
        <w:tc>
          <w:tcPr>
            <w:tcW w:w="2488" w:type="dxa"/>
            <w:vAlign w:val="center"/>
          </w:tcPr>
          <w:p w:rsidR="001C31AB" w:rsidRPr="00DF5042" w:rsidRDefault="001C31AB" w:rsidP="001C31AB">
            <w:pPr>
              <w:ind w:firstLine="0"/>
              <w:jc w:val="center"/>
              <w:rPr>
                <w:color w:val="000000"/>
                <w:lang w:bidi="ar-SA"/>
              </w:rPr>
            </w:pPr>
            <w:r w:rsidRPr="00DF5042">
              <w:rPr>
                <w:color w:val="000000"/>
                <w:lang w:bidi="ar-SA"/>
              </w:rPr>
              <w:t>Lundi 06 septembre</w:t>
            </w:r>
          </w:p>
        </w:tc>
        <w:tc>
          <w:tcPr>
            <w:tcW w:w="1420" w:type="dxa"/>
            <w:vAlign w:val="center"/>
          </w:tcPr>
          <w:p w:rsidR="001C31AB" w:rsidRPr="00DF5042" w:rsidRDefault="001C31AB" w:rsidP="001C31AB">
            <w:pPr>
              <w:ind w:firstLine="0"/>
              <w:jc w:val="center"/>
              <w:rPr>
                <w:color w:val="000000"/>
                <w:lang w:bidi="ar-SA"/>
              </w:rPr>
            </w:pPr>
          </w:p>
        </w:tc>
      </w:tr>
      <w:tr w:rsidR="001C31AB" w:rsidRPr="00DF5042" w:rsidTr="001C31AB">
        <w:trPr>
          <w:trHeight w:val="423"/>
        </w:trPr>
        <w:tc>
          <w:tcPr>
            <w:tcW w:w="868" w:type="dxa"/>
            <w:vAlign w:val="center"/>
          </w:tcPr>
          <w:p w:rsidR="001C31AB" w:rsidRPr="00DF5042" w:rsidRDefault="001C31AB" w:rsidP="001C31AB">
            <w:pPr>
              <w:ind w:firstLine="0"/>
              <w:jc w:val="center"/>
              <w:rPr>
                <w:color w:val="000000"/>
                <w:lang w:bidi="ar-SA"/>
              </w:rPr>
            </w:pPr>
            <w:r w:rsidRPr="00DF5042">
              <w:rPr>
                <w:color w:val="000000"/>
                <w:lang w:bidi="ar-SA"/>
              </w:rPr>
              <w:t>28</w:t>
            </w:r>
          </w:p>
        </w:tc>
        <w:tc>
          <w:tcPr>
            <w:tcW w:w="2150" w:type="dxa"/>
            <w:vAlign w:val="center"/>
          </w:tcPr>
          <w:p w:rsidR="001C31AB" w:rsidRPr="00DF5042" w:rsidRDefault="001C31AB" w:rsidP="001C31AB">
            <w:pPr>
              <w:ind w:firstLine="0"/>
              <w:rPr>
                <w:lang w:bidi="ar-SA"/>
              </w:rPr>
            </w:pPr>
            <w:r w:rsidRPr="00DF5042">
              <w:rPr>
                <w:lang w:bidi="ar-SA"/>
              </w:rPr>
              <w:t xml:space="preserve">Geoffroy BONOU </w:t>
            </w:r>
          </w:p>
        </w:tc>
        <w:tc>
          <w:tcPr>
            <w:tcW w:w="3735" w:type="dxa"/>
            <w:vAlign w:val="center"/>
          </w:tcPr>
          <w:p w:rsidR="001C31AB" w:rsidRPr="00DF5042" w:rsidRDefault="001C31AB" w:rsidP="001C31AB">
            <w:pPr>
              <w:ind w:firstLine="0"/>
              <w:rPr>
                <w:lang w:bidi="ar-SA"/>
              </w:rPr>
            </w:pPr>
            <w:r w:rsidRPr="00DF5042">
              <w:rPr>
                <w:lang w:bidi="ar-SA"/>
              </w:rPr>
              <w:t>Directeur du Numérique</w:t>
            </w:r>
          </w:p>
        </w:tc>
        <w:tc>
          <w:tcPr>
            <w:tcW w:w="2488" w:type="dxa"/>
            <w:vAlign w:val="center"/>
          </w:tcPr>
          <w:p w:rsidR="001C31AB" w:rsidRPr="00DF5042" w:rsidRDefault="001C31AB" w:rsidP="001C31AB">
            <w:pPr>
              <w:ind w:firstLine="0"/>
              <w:jc w:val="center"/>
              <w:rPr>
                <w:color w:val="000000"/>
                <w:lang w:bidi="ar-SA"/>
              </w:rPr>
            </w:pPr>
            <w:r w:rsidRPr="00DF5042">
              <w:rPr>
                <w:color w:val="000000"/>
                <w:lang w:bidi="ar-SA"/>
              </w:rPr>
              <w:t>Mardi 05 Octobre 2021</w:t>
            </w:r>
          </w:p>
        </w:tc>
        <w:tc>
          <w:tcPr>
            <w:tcW w:w="1420" w:type="dxa"/>
            <w:vAlign w:val="center"/>
          </w:tcPr>
          <w:p w:rsidR="001C31AB" w:rsidRPr="00DF5042" w:rsidRDefault="001C31AB" w:rsidP="001C31AB">
            <w:pPr>
              <w:ind w:firstLine="0"/>
              <w:jc w:val="center"/>
              <w:rPr>
                <w:color w:val="000000"/>
                <w:lang w:bidi="ar-SA"/>
              </w:rPr>
            </w:pPr>
          </w:p>
        </w:tc>
      </w:tr>
      <w:tr w:rsidR="001C31AB" w:rsidRPr="00DF5042" w:rsidTr="001C31AB">
        <w:trPr>
          <w:trHeight w:val="423"/>
        </w:trPr>
        <w:tc>
          <w:tcPr>
            <w:tcW w:w="868" w:type="dxa"/>
            <w:vAlign w:val="center"/>
          </w:tcPr>
          <w:p w:rsidR="001C31AB" w:rsidRPr="00DF5042" w:rsidRDefault="001C31AB" w:rsidP="001C31AB">
            <w:pPr>
              <w:ind w:firstLine="0"/>
              <w:jc w:val="center"/>
              <w:rPr>
                <w:color w:val="000000"/>
                <w:lang w:bidi="ar-SA"/>
              </w:rPr>
            </w:pPr>
            <w:r w:rsidRPr="00DF5042">
              <w:rPr>
                <w:color w:val="000000"/>
                <w:lang w:bidi="ar-SA"/>
              </w:rPr>
              <w:t>29</w:t>
            </w:r>
          </w:p>
        </w:tc>
        <w:tc>
          <w:tcPr>
            <w:tcW w:w="2150" w:type="dxa"/>
            <w:vAlign w:val="center"/>
          </w:tcPr>
          <w:p w:rsidR="001C31AB" w:rsidRPr="00DF5042" w:rsidRDefault="001C31AB" w:rsidP="001C31AB">
            <w:pPr>
              <w:ind w:firstLine="0"/>
              <w:rPr>
                <w:lang w:bidi="ar-SA"/>
              </w:rPr>
            </w:pPr>
            <w:r w:rsidRPr="00DF5042">
              <w:rPr>
                <w:lang w:bidi="ar-SA"/>
              </w:rPr>
              <w:t>Dossa AGUEMON</w:t>
            </w:r>
          </w:p>
        </w:tc>
        <w:tc>
          <w:tcPr>
            <w:tcW w:w="3735" w:type="dxa"/>
            <w:vAlign w:val="center"/>
          </w:tcPr>
          <w:p w:rsidR="001C31AB" w:rsidRPr="00DF5042" w:rsidRDefault="001C31AB" w:rsidP="001C31AB">
            <w:pPr>
              <w:ind w:firstLine="0"/>
              <w:rPr>
                <w:lang w:bidi="ar-SA"/>
              </w:rPr>
            </w:pPr>
            <w:r w:rsidRPr="00DF5042">
              <w:rPr>
                <w:lang w:bidi="ar-SA"/>
              </w:rPr>
              <w:t xml:space="preserve">DC Ministère de l’Agriculture </w:t>
            </w:r>
          </w:p>
        </w:tc>
        <w:tc>
          <w:tcPr>
            <w:tcW w:w="2488" w:type="dxa"/>
            <w:vAlign w:val="center"/>
          </w:tcPr>
          <w:p w:rsidR="001C31AB" w:rsidRPr="00DF5042" w:rsidRDefault="001C31AB" w:rsidP="001C31AB">
            <w:pPr>
              <w:ind w:firstLine="0"/>
              <w:jc w:val="center"/>
              <w:rPr>
                <w:color w:val="000000"/>
                <w:lang w:bidi="ar-SA"/>
              </w:rPr>
            </w:pPr>
            <w:r w:rsidRPr="00DF5042">
              <w:rPr>
                <w:color w:val="000000"/>
                <w:lang w:bidi="ar-SA"/>
              </w:rPr>
              <w:t>07 Octobre 2021</w:t>
            </w:r>
          </w:p>
        </w:tc>
        <w:tc>
          <w:tcPr>
            <w:tcW w:w="1420" w:type="dxa"/>
            <w:vAlign w:val="center"/>
          </w:tcPr>
          <w:p w:rsidR="001C31AB" w:rsidRPr="00DF5042" w:rsidRDefault="001C31AB" w:rsidP="001C31AB">
            <w:pPr>
              <w:ind w:firstLine="0"/>
              <w:jc w:val="center"/>
              <w:rPr>
                <w:color w:val="000000"/>
                <w:lang w:bidi="ar-SA"/>
              </w:rPr>
            </w:pPr>
          </w:p>
        </w:tc>
      </w:tr>
      <w:tr w:rsidR="001C31AB" w:rsidRPr="00DF5042" w:rsidTr="001C31AB">
        <w:trPr>
          <w:trHeight w:val="352"/>
        </w:trPr>
        <w:tc>
          <w:tcPr>
            <w:tcW w:w="10661" w:type="dxa"/>
            <w:gridSpan w:val="5"/>
            <w:shd w:val="clear" w:color="auto" w:fill="FFF2CC"/>
            <w:vAlign w:val="center"/>
          </w:tcPr>
          <w:p w:rsidR="001C31AB" w:rsidRPr="00DF5042" w:rsidRDefault="001C31AB" w:rsidP="001C31AB">
            <w:pPr>
              <w:ind w:firstLine="0"/>
              <w:jc w:val="center"/>
              <w:rPr>
                <w:lang w:bidi="ar-SA"/>
              </w:rPr>
            </w:pPr>
            <w:r w:rsidRPr="00DF5042">
              <w:rPr>
                <w:b/>
                <w:bCs/>
                <w:lang w:bidi="ar-SA"/>
              </w:rPr>
              <w:t xml:space="preserve">PARTENAIRES TECHNIQUES ET FINANCIERS </w:t>
            </w: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30</w:t>
            </w:r>
          </w:p>
        </w:tc>
        <w:tc>
          <w:tcPr>
            <w:tcW w:w="2150" w:type="dxa"/>
            <w:vAlign w:val="center"/>
          </w:tcPr>
          <w:p w:rsidR="001C31AB" w:rsidRPr="00DF5042" w:rsidRDefault="001C31AB" w:rsidP="001C31AB">
            <w:pPr>
              <w:ind w:firstLine="0"/>
              <w:rPr>
                <w:lang w:bidi="ar-SA"/>
              </w:rPr>
            </w:pPr>
            <w:r w:rsidRPr="00DF5042">
              <w:rPr>
                <w:lang w:bidi="ar-SA"/>
              </w:rPr>
              <w:t xml:space="preserve">Ines TOFAL </w:t>
            </w:r>
          </w:p>
        </w:tc>
        <w:tc>
          <w:tcPr>
            <w:tcW w:w="3735" w:type="dxa"/>
            <w:vAlign w:val="center"/>
          </w:tcPr>
          <w:p w:rsidR="001C31AB" w:rsidRPr="00DF5042" w:rsidRDefault="001C31AB" w:rsidP="001C31AB">
            <w:pPr>
              <w:ind w:firstLine="0"/>
              <w:rPr>
                <w:lang w:bidi="ar-SA"/>
              </w:rPr>
            </w:pPr>
            <w:r w:rsidRPr="00DF5042">
              <w:rPr>
                <w:lang w:bidi="ar-SA"/>
              </w:rPr>
              <w:t>Représentant Fond indien</w:t>
            </w:r>
          </w:p>
        </w:tc>
        <w:tc>
          <w:tcPr>
            <w:tcW w:w="2488" w:type="dxa"/>
            <w:vAlign w:val="center"/>
          </w:tcPr>
          <w:p w:rsidR="001C31AB" w:rsidRPr="00DF5042" w:rsidRDefault="001C31AB" w:rsidP="001C31AB">
            <w:pPr>
              <w:ind w:firstLine="0"/>
              <w:jc w:val="center"/>
              <w:rPr>
                <w:lang w:bidi="ar-SA"/>
              </w:rPr>
            </w:pPr>
            <w:r w:rsidRPr="00DF5042">
              <w:rPr>
                <w:lang w:bidi="ar-SA"/>
              </w:rPr>
              <w:t>21 septembre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1260"/>
        </w:trPr>
        <w:tc>
          <w:tcPr>
            <w:tcW w:w="868" w:type="dxa"/>
            <w:vAlign w:val="center"/>
          </w:tcPr>
          <w:p w:rsidR="001C31AB" w:rsidRPr="00DF5042" w:rsidRDefault="001C31AB" w:rsidP="001C31AB">
            <w:pPr>
              <w:ind w:firstLine="0"/>
              <w:jc w:val="center"/>
              <w:rPr>
                <w:lang w:bidi="ar-SA"/>
              </w:rPr>
            </w:pPr>
            <w:r w:rsidRPr="00DF5042">
              <w:rPr>
                <w:lang w:bidi="ar-SA"/>
              </w:rPr>
              <w:t>31</w:t>
            </w:r>
          </w:p>
        </w:tc>
        <w:tc>
          <w:tcPr>
            <w:tcW w:w="2150" w:type="dxa"/>
            <w:vAlign w:val="center"/>
          </w:tcPr>
          <w:p w:rsidR="001C31AB" w:rsidRPr="00DF5042" w:rsidRDefault="001C31AB" w:rsidP="001C31AB">
            <w:pPr>
              <w:ind w:firstLine="0"/>
              <w:rPr>
                <w:lang w:bidi="ar-SA"/>
              </w:rPr>
            </w:pPr>
            <w:r w:rsidRPr="00DF5042">
              <w:rPr>
                <w:lang w:bidi="ar-SA"/>
              </w:rPr>
              <w:t xml:space="preserve">Gérard ZOUNDJI </w:t>
            </w:r>
          </w:p>
          <w:p w:rsidR="001C31AB" w:rsidRPr="00DF5042" w:rsidRDefault="001C31AB" w:rsidP="001C31AB">
            <w:pPr>
              <w:ind w:firstLine="0"/>
              <w:rPr>
                <w:lang w:bidi="ar-SA"/>
              </w:rPr>
            </w:pPr>
            <w:r w:rsidRPr="00DF5042">
              <w:rPr>
                <w:lang w:bidi="ar-SA"/>
              </w:rPr>
              <w:t xml:space="preserve">Chargé de Coopération Ambassade du Japon </w:t>
            </w:r>
          </w:p>
        </w:tc>
        <w:tc>
          <w:tcPr>
            <w:tcW w:w="3735" w:type="dxa"/>
            <w:vAlign w:val="center"/>
          </w:tcPr>
          <w:p w:rsidR="001C31AB" w:rsidRPr="00DF5042" w:rsidRDefault="001C31AB" w:rsidP="001C31AB">
            <w:pPr>
              <w:ind w:firstLine="0"/>
              <w:rPr>
                <w:lang w:bidi="ar-SA"/>
              </w:rPr>
            </w:pPr>
            <w:r w:rsidRPr="00DF5042">
              <w:rPr>
                <w:lang w:bidi="ar-SA"/>
              </w:rPr>
              <w:t xml:space="preserve">Ambassade du Japon </w:t>
            </w:r>
          </w:p>
        </w:tc>
        <w:tc>
          <w:tcPr>
            <w:tcW w:w="2488" w:type="dxa"/>
            <w:vAlign w:val="center"/>
          </w:tcPr>
          <w:p w:rsidR="001C31AB" w:rsidRPr="00DF5042" w:rsidRDefault="001C31AB" w:rsidP="001C31AB">
            <w:pPr>
              <w:ind w:firstLine="0"/>
              <w:jc w:val="center"/>
              <w:rPr>
                <w:lang w:bidi="ar-SA"/>
              </w:rPr>
            </w:pPr>
            <w:r w:rsidRPr="00DF5042">
              <w:rPr>
                <w:lang w:bidi="ar-SA"/>
              </w:rPr>
              <w:t>06 Octobre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32</w:t>
            </w:r>
          </w:p>
        </w:tc>
        <w:tc>
          <w:tcPr>
            <w:tcW w:w="2150" w:type="dxa"/>
            <w:vAlign w:val="center"/>
          </w:tcPr>
          <w:p w:rsidR="001C31AB" w:rsidRPr="00DF5042" w:rsidRDefault="001C31AB" w:rsidP="001C31AB">
            <w:pPr>
              <w:ind w:firstLine="0"/>
              <w:rPr>
                <w:lang w:bidi="ar-SA"/>
              </w:rPr>
            </w:pPr>
            <w:r w:rsidRPr="00DF5042">
              <w:rPr>
                <w:lang w:bidi="ar-SA"/>
              </w:rPr>
              <w:t xml:space="preserve">Chargé de Coopération </w:t>
            </w:r>
          </w:p>
        </w:tc>
        <w:tc>
          <w:tcPr>
            <w:tcW w:w="3735" w:type="dxa"/>
            <w:vAlign w:val="center"/>
          </w:tcPr>
          <w:p w:rsidR="001C31AB" w:rsidRPr="00DF5042" w:rsidRDefault="001C31AB" w:rsidP="001C31AB">
            <w:pPr>
              <w:ind w:firstLine="0"/>
              <w:rPr>
                <w:lang w:bidi="ar-SA"/>
              </w:rPr>
            </w:pPr>
            <w:r w:rsidRPr="00DF5042">
              <w:rPr>
                <w:lang w:bidi="ar-SA"/>
              </w:rPr>
              <w:t xml:space="preserve">Ambassade Allemagne </w:t>
            </w:r>
          </w:p>
        </w:tc>
        <w:tc>
          <w:tcPr>
            <w:tcW w:w="2488" w:type="dxa"/>
            <w:vAlign w:val="center"/>
          </w:tcPr>
          <w:p w:rsidR="001C31AB" w:rsidRPr="00DF5042" w:rsidRDefault="001C31AB" w:rsidP="001C31AB">
            <w:pPr>
              <w:ind w:firstLine="0"/>
              <w:jc w:val="center"/>
              <w:rPr>
                <w:lang w:bidi="ar-SA"/>
              </w:rPr>
            </w:pPr>
            <w:r w:rsidRPr="00DF5042">
              <w:rPr>
                <w:lang w:bidi="ar-SA"/>
              </w:rPr>
              <w:t>06 Octobre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33</w:t>
            </w:r>
          </w:p>
        </w:tc>
        <w:tc>
          <w:tcPr>
            <w:tcW w:w="2150" w:type="dxa"/>
            <w:vAlign w:val="center"/>
          </w:tcPr>
          <w:p w:rsidR="001C31AB" w:rsidRPr="00DF5042" w:rsidRDefault="001C31AB" w:rsidP="001C31AB">
            <w:pPr>
              <w:ind w:firstLine="0"/>
              <w:rPr>
                <w:lang w:bidi="ar-SA"/>
              </w:rPr>
            </w:pPr>
            <w:r w:rsidRPr="00DF5042">
              <w:rPr>
                <w:lang w:bidi="ar-SA"/>
              </w:rPr>
              <w:t>Ruben AGUILERA</w:t>
            </w:r>
          </w:p>
        </w:tc>
        <w:tc>
          <w:tcPr>
            <w:tcW w:w="3735" w:type="dxa"/>
            <w:vAlign w:val="center"/>
          </w:tcPr>
          <w:p w:rsidR="001C31AB" w:rsidRPr="00DF5042" w:rsidRDefault="001C31AB" w:rsidP="001C31AB">
            <w:pPr>
              <w:ind w:firstLine="0"/>
              <w:rPr>
                <w:lang w:bidi="ar-SA"/>
              </w:rPr>
            </w:pPr>
            <w:r w:rsidRPr="00DF5042">
              <w:rPr>
                <w:lang w:bidi="ar-SA"/>
              </w:rPr>
              <w:t>Union Européenne</w:t>
            </w:r>
          </w:p>
        </w:tc>
        <w:tc>
          <w:tcPr>
            <w:tcW w:w="2488" w:type="dxa"/>
            <w:vAlign w:val="center"/>
          </w:tcPr>
          <w:p w:rsidR="001C31AB" w:rsidRPr="00DF5042" w:rsidRDefault="001C31AB" w:rsidP="001C31AB">
            <w:pPr>
              <w:ind w:firstLine="0"/>
              <w:jc w:val="center"/>
              <w:rPr>
                <w:lang w:bidi="ar-SA"/>
              </w:rPr>
            </w:pPr>
            <w:r w:rsidRPr="00DF5042">
              <w:rPr>
                <w:lang w:bidi="ar-SA"/>
              </w:rPr>
              <w:t>08 Octobre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34</w:t>
            </w:r>
          </w:p>
        </w:tc>
        <w:tc>
          <w:tcPr>
            <w:tcW w:w="2150" w:type="dxa"/>
            <w:vAlign w:val="center"/>
          </w:tcPr>
          <w:p w:rsidR="001C31AB" w:rsidRPr="00DF5042" w:rsidRDefault="001C31AB" w:rsidP="001C31AB">
            <w:pPr>
              <w:ind w:firstLine="0"/>
              <w:rPr>
                <w:lang w:bidi="ar-SA"/>
              </w:rPr>
            </w:pPr>
            <w:r w:rsidRPr="00DF5042">
              <w:rPr>
                <w:lang w:bidi="ar-SA"/>
              </w:rPr>
              <w:t xml:space="preserve">Jérôme BERTRAND-HARDY </w:t>
            </w:r>
          </w:p>
        </w:tc>
        <w:tc>
          <w:tcPr>
            <w:tcW w:w="3735" w:type="dxa"/>
            <w:vAlign w:val="center"/>
          </w:tcPr>
          <w:p w:rsidR="001C31AB" w:rsidRPr="00DF5042" w:rsidRDefault="001C31AB" w:rsidP="001C31AB">
            <w:pPr>
              <w:ind w:firstLine="0"/>
              <w:rPr>
                <w:lang w:bidi="ar-SA"/>
              </w:rPr>
            </w:pPr>
            <w:r w:rsidRPr="00DF5042">
              <w:rPr>
                <w:lang w:bidi="ar-SA"/>
              </w:rPr>
              <w:t xml:space="preserve">Ambassade de France/Agence Française de Développement </w:t>
            </w:r>
          </w:p>
        </w:tc>
        <w:tc>
          <w:tcPr>
            <w:tcW w:w="2488" w:type="dxa"/>
            <w:vAlign w:val="center"/>
          </w:tcPr>
          <w:p w:rsidR="001C31AB" w:rsidRPr="00DF5042" w:rsidRDefault="001C31AB" w:rsidP="001C31AB">
            <w:pPr>
              <w:ind w:firstLine="0"/>
              <w:jc w:val="center"/>
              <w:rPr>
                <w:lang w:bidi="ar-SA"/>
              </w:rPr>
            </w:pPr>
            <w:r w:rsidRPr="00DF5042">
              <w:rPr>
                <w:lang w:bidi="ar-SA"/>
              </w:rPr>
              <w:t>07 Octobre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35</w:t>
            </w:r>
          </w:p>
        </w:tc>
        <w:tc>
          <w:tcPr>
            <w:tcW w:w="2150" w:type="dxa"/>
            <w:vAlign w:val="center"/>
          </w:tcPr>
          <w:p w:rsidR="001C31AB" w:rsidRPr="00DF5042" w:rsidRDefault="00773D7A" w:rsidP="001C31AB">
            <w:pPr>
              <w:ind w:firstLine="0"/>
              <w:rPr>
                <w:lang w:bidi="ar-SA"/>
              </w:rPr>
            </w:pPr>
            <w:r w:rsidRPr="00DF5042">
              <w:rPr>
                <w:lang w:bidi="ar-SA"/>
              </w:rPr>
              <w:t xml:space="preserve">Directrice de la Coopération </w:t>
            </w:r>
          </w:p>
        </w:tc>
        <w:tc>
          <w:tcPr>
            <w:tcW w:w="3735" w:type="dxa"/>
            <w:vAlign w:val="center"/>
          </w:tcPr>
          <w:p w:rsidR="001C31AB" w:rsidRPr="00DF5042" w:rsidRDefault="001C31AB" w:rsidP="001C31AB">
            <w:pPr>
              <w:ind w:firstLine="0"/>
              <w:rPr>
                <w:lang w:bidi="ar-SA"/>
              </w:rPr>
            </w:pPr>
            <w:r w:rsidRPr="00DF5042">
              <w:rPr>
                <w:lang w:bidi="ar-SA"/>
              </w:rPr>
              <w:t>Coopération Suisse</w:t>
            </w:r>
          </w:p>
        </w:tc>
        <w:tc>
          <w:tcPr>
            <w:tcW w:w="2488" w:type="dxa"/>
            <w:vAlign w:val="center"/>
          </w:tcPr>
          <w:p w:rsidR="001C31AB" w:rsidRPr="00DF5042" w:rsidRDefault="00773D7A" w:rsidP="001C31AB">
            <w:pPr>
              <w:ind w:firstLine="0"/>
              <w:jc w:val="center"/>
              <w:rPr>
                <w:lang w:bidi="ar-SA"/>
              </w:rPr>
            </w:pPr>
            <w:r w:rsidRPr="00DF5042">
              <w:rPr>
                <w:lang w:bidi="ar-SA"/>
              </w:rPr>
              <w:t xml:space="preserve">Mardi 12 octobre 2021 </w:t>
            </w:r>
          </w:p>
        </w:tc>
        <w:tc>
          <w:tcPr>
            <w:tcW w:w="1420" w:type="dxa"/>
            <w:vAlign w:val="center"/>
          </w:tcPr>
          <w:p w:rsidR="001C31AB" w:rsidRPr="00DF5042" w:rsidRDefault="001C31AB" w:rsidP="001C31AB">
            <w:pPr>
              <w:ind w:firstLine="0"/>
              <w:rPr>
                <w:lang w:bidi="ar-SA"/>
              </w:rPr>
            </w:pP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36</w:t>
            </w:r>
          </w:p>
        </w:tc>
        <w:tc>
          <w:tcPr>
            <w:tcW w:w="2150" w:type="dxa"/>
            <w:vAlign w:val="center"/>
          </w:tcPr>
          <w:p w:rsidR="001C31AB" w:rsidRPr="00DF5042" w:rsidRDefault="001C31AB" w:rsidP="001C31AB">
            <w:pPr>
              <w:ind w:firstLine="0"/>
              <w:rPr>
                <w:lang w:bidi="ar-SA"/>
              </w:rPr>
            </w:pPr>
            <w:r w:rsidRPr="00DF5042">
              <w:rPr>
                <w:lang w:bidi="ar-SA"/>
              </w:rPr>
              <w:t>Monsieur DICKO</w:t>
            </w:r>
          </w:p>
        </w:tc>
        <w:tc>
          <w:tcPr>
            <w:tcW w:w="3735" w:type="dxa"/>
            <w:vAlign w:val="center"/>
          </w:tcPr>
          <w:p w:rsidR="001C31AB" w:rsidRPr="00DF5042" w:rsidRDefault="001C31AB" w:rsidP="001C31AB">
            <w:pPr>
              <w:ind w:firstLine="0"/>
              <w:rPr>
                <w:lang w:bidi="ar-SA"/>
              </w:rPr>
            </w:pPr>
            <w:r w:rsidRPr="00DF5042">
              <w:rPr>
                <w:lang w:bidi="ar-SA"/>
              </w:rPr>
              <w:t xml:space="preserve">Banque Africaine de Développement </w:t>
            </w:r>
          </w:p>
        </w:tc>
        <w:tc>
          <w:tcPr>
            <w:tcW w:w="2488" w:type="dxa"/>
            <w:vAlign w:val="center"/>
          </w:tcPr>
          <w:p w:rsidR="001C31AB" w:rsidRPr="00DF5042" w:rsidRDefault="00773D7A" w:rsidP="001C31AB">
            <w:pPr>
              <w:ind w:firstLine="0"/>
              <w:jc w:val="center"/>
              <w:rPr>
                <w:lang w:bidi="ar-SA"/>
              </w:rPr>
            </w:pPr>
            <w:r w:rsidRPr="00DF5042">
              <w:rPr>
                <w:lang w:bidi="ar-SA"/>
              </w:rPr>
              <w:t>Jeudi 14 Octobre 2021</w:t>
            </w:r>
          </w:p>
        </w:tc>
        <w:tc>
          <w:tcPr>
            <w:tcW w:w="1420" w:type="dxa"/>
            <w:vAlign w:val="center"/>
          </w:tcPr>
          <w:p w:rsidR="001C31AB" w:rsidRPr="00DF5042" w:rsidRDefault="001C31AB" w:rsidP="001C31AB">
            <w:pPr>
              <w:ind w:firstLine="0"/>
              <w:rPr>
                <w:lang w:bidi="ar-SA"/>
              </w:rPr>
            </w:pPr>
          </w:p>
        </w:tc>
      </w:tr>
      <w:tr w:rsidR="001C31AB" w:rsidRPr="00DF5042" w:rsidTr="001C31AB">
        <w:trPr>
          <w:trHeight w:val="685"/>
        </w:trPr>
        <w:tc>
          <w:tcPr>
            <w:tcW w:w="868" w:type="dxa"/>
            <w:vAlign w:val="center"/>
          </w:tcPr>
          <w:p w:rsidR="001C31AB" w:rsidRPr="00DF5042" w:rsidRDefault="001C31AB" w:rsidP="001C31AB">
            <w:pPr>
              <w:ind w:firstLine="0"/>
              <w:jc w:val="center"/>
              <w:rPr>
                <w:lang w:bidi="ar-SA"/>
              </w:rPr>
            </w:pPr>
            <w:r w:rsidRPr="00DF5042">
              <w:rPr>
                <w:lang w:bidi="ar-SA"/>
              </w:rPr>
              <w:t>37-48</w:t>
            </w:r>
          </w:p>
        </w:tc>
        <w:tc>
          <w:tcPr>
            <w:tcW w:w="2150" w:type="dxa"/>
            <w:vAlign w:val="center"/>
          </w:tcPr>
          <w:p w:rsidR="001C31AB" w:rsidRPr="00DF5042" w:rsidRDefault="001C31AB" w:rsidP="001C31AB">
            <w:pPr>
              <w:ind w:firstLine="0"/>
              <w:rPr>
                <w:lang w:bidi="ar-SA"/>
              </w:rPr>
            </w:pPr>
            <w:r w:rsidRPr="00DF5042">
              <w:rPr>
                <w:lang w:bidi="ar-SA"/>
              </w:rPr>
              <w:t>Bénéficiaires</w:t>
            </w:r>
            <w:r w:rsidRPr="00DF5042">
              <w:rPr>
                <w:rStyle w:val="Appelnotedebasdep"/>
                <w:lang w:bidi="ar-SA"/>
              </w:rPr>
              <w:footnoteReference w:id="19"/>
            </w:r>
          </w:p>
        </w:tc>
        <w:tc>
          <w:tcPr>
            <w:tcW w:w="3735" w:type="dxa"/>
            <w:vAlign w:val="center"/>
          </w:tcPr>
          <w:p w:rsidR="001C31AB" w:rsidRPr="00DF5042" w:rsidRDefault="001C31AB" w:rsidP="001C31AB">
            <w:pPr>
              <w:ind w:firstLine="0"/>
              <w:rPr>
                <w:lang w:bidi="ar-SA"/>
              </w:rPr>
            </w:pPr>
          </w:p>
        </w:tc>
        <w:tc>
          <w:tcPr>
            <w:tcW w:w="2488" w:type="dxa"/>
            <w:vAlign w:val="center"/>
          </w:tcPr>
          <w:p w:rsidR="001C31AB" w:rsidRPr="00DF5042" w:rsidRDefault="001C31AB" w:rsidP="001C31AB">
            <w:pPr>
              <w:ind w:firstLine="0"/>
              <w:jc w:val="center"/>
              <w:rPr>
                <w:lang w:bidi="ar-SA"/>
              </w:rPr>
            </w:pPr>
            <w:r w:rsidRPr="00DF5042">
              <w:rPr>
                <w:lang w:bidi="ar-SA"/>
              </w:rPr>
              <w:t>Octobre</w:t>
            </w:r>
          </w:p>
        </w:tc>
        <w:tc>
          <w:tcPr>
            <w:tcW w:w="1420" w:type="dxa"/>
            <w:vAlign w:val="center"/>
          </w:tcPr>
          <w:p w:rsidR="001C31AB" w:rsidRPr="00DF5042" w:rsidRDefault="001C31AB" w:rsidP="001C31AB">
            <w:pPr>
              <w:ind w:firstLine="0"/>
              <w:rPr>
                <w:lang w:bidi="ar-SA"/>
              </w:rPr>
            </w:pPr>
          </w:p>
        </w:tc>
      </w:tr>
    </w:tbl>
    <w:p w:rsidR="00F17962" w:rsidRPr="00DF5042" w:rsidRDefault="00F17962">
      <w:pPr>
        <w:ind w:firstLine="0"/>
        <w:rPr>
          <w:rFonts w:ascii="Times New Roman" w:hAnsi="Times New Roman"/>
          <w:b/>
          <w:sz w:val="24"/>
          <w:szCs w:val="24"/>
          <w:lang w:bidi="ar-SA"/>
        </w:rPr>
      </w:pPr>
      <w:r w:rsidRPr="00DF5042">
        <w:rPr>
          <w:rFonts w:ascii="Times New Roman" w:hAnsi="Times New Roman"/>
          <w:b/>
        </w:rPr>
        <w:br w:type="page"/>
      </w:r>
    </w:p>
    <w:p w:rsidR="000A1278" w:rsidRPr="00DF5042" w:rsidRDefault="000A1278" w:rsidP="004720F2">
      <w:pPr>
        <w:pStyle w:val="Titre2"/>
        <w:numPr>
          <w:ilvl w:val="0"/>
          <w:numId w:val="21"/>
        </w:numPr>
        <w:pBdr>
          <w:bottom w:val="none" w:sz="0" w:space="0" w:color="auto"/>
        </w:pBdr>
        <w:spacing w:before="0" w:after="0"/>
        <w:rPr>
          <w:rFonts w:ascii="Times New Roman" w:hAnsi="Times New Roman"/>
          <w:b/>
          <w:color w:val="auto"/>
        </w:rPr>
      </w:pPr>
      <w:bookmarkStart w:id="152" w:name="_Toc87597842"/>
      <w:r w:rsidRPr="00DF5042">
        <w:rPr>
          <w:rFonts w:ascii="Times New Roman" w:hAnsi="Times New Roman"/>
          <w:b/>
          <w:color w:val="auto"/>
        </w:rPr>
        <w:t xml:space="preserve">Liste des documents </w:t>
      </w:r>
      <w:r w:rsidR="002332FB" w:rsidRPr="00DF5042">
        <w:rPr>
          <w:rFonts w:ascii="Times New Roman" w:hAnsi="Times New Roman"/>
          <w:b/>
          <w:color w:val="auto"/>
        </w:rPr>
        <w:t>consultés</w:t>
      </w:r>
      <w:bookmarkEnd w:id="152"/>
    </w:p>
    <w:p w:rsidR="000A1278" w:rsidRPr="00DF5042" w:rsidRDefault="000A1278" w:rsidP="000A1278">
      <w:pPr>
        <w:ind w:firstLine="0"/>
        <w:rPr>
          <w:rFonts w:ascii="Times New Roman" w:hAnsi="Times New Roman"/>
          <w:sz w:val="24"/>
          <w:szCs w:val="24"/>
        </w:rPr>
      </w:pPr>
    </w:p>
    <w:p w:rsidR="001C31AB" w:rsidRPr="00DF5042" w:rsidRDefault="001C31AB" w:rsidP="004720F2">
      <w:pPr>
        <w:numPr>
          <w:ilvl w:val="1"/>
          <w:numId w:val="70"/>
        </w:numPr>
        <w:rPr>
          <w:rFonts w:ascii="Times New Roman" w:hAnsi="Times New Roman"/>
          <w:b/>
          <w:bCs/>
          <w:sz w:val="16"/>
          <w:szCs w:val="16"/>
        </w:rPr>
      </w:pPr>
      <w:r w:rsidRPr="00DF5042">
        <w:rPr>
          <w:rFonts w:ascii="Times New Roman" w:hAnsi="Times New Roman"/>
          <w:b/>
          <w:bCs/>
          <w:sz w:val="16"/>
          <w:szCs w:val="16"/>
        </w:rPr>
        <w:t>DOCUMENTS DE POLITIQUE ET DE CONTEXTE/CADRAGE</w:t>
      </w:r>
    </w:p>
    <w:p w:rsidR="001C31AB" w:rsidRPr="00DF5042" w:rsidRDefault="001C31AB" w:rsidP="001C31AB">
      <w:pPr>
        <w:ind w:firstLine="0"/>
        <w:rPr>
          <w:rFonts w:ascii="Times New Roman" w:hAnsi="Times New Roman"/>
          <w:b/>
          <w:bCs/>
          <w:sz w:val="16"/>
          <w:szCs w:val="16"/>
        </w:rPr>
      </w:pPr>
    </w:p>
    <w:p w:rsidR="001C31AB" w:rsidRPr="00DF5042" w:rsidRDefault="001C31AB" w:rsidP="004720F2">
      <w:pPr>
        <w:numPr>
          <w:ilvl w:val="0"/>
          <w:numId w:val="70"/>
        </w:numPr>
        <w:rPr>
          <w:rFonts w:ascii="Times New Roman" w:hAnsi="Times New Roman"/>
          <w:b/>
          <w:bCs/>
          <w:sz w:val="16"/>
          <w:szCs w:val="16"/>
        </w:rPr>
      </w:pPr>
      <w:r w:rsidRPr="00DF5042">
        <w:rPr>
          <w:rFonts w:ascii="Times New Roman" w:hAnsi="Times New Roman"/>
          <w:b/>
          <w:bCs/>
          <w:sz w:val="16"/>
          <w:szCs w:val="16"/>
        </w:rPr>
        <w:t xml:space="preserve">GOUVERNEMENT DU BENIN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Présidence de la République du Bénin (2021). Etat de mise en oeuvre du PAG 2016-2021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MEF (Ministère de l’Economie et des Finances) (2020). Rapport d’avancement 2019 de la mise en oeuvre du Programme de Croissance pour le Développement Durable (PC2D 2018-2021)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MCVDD (Ministère du Cadre de Vie et du Développement durable) (2019). Plan d’Action National sur la Gestion Durable des Terres PAN-GDT 2018-2027</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MPD (Ministère d’Etat chargé du Plan et du Développement) (2018). Plan National de Développement (PND-2018-2025)</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MPD (Ministère d’Etat chargé du Plan et du Développement) (2018). Programme de Croissance pour le Développement Durable (PC2D-2018-2021)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MCVDD (Ministère du Cadre de Vie et du Développement Durable) (2017).  Plan stratégique 2018 – 2022</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MCVDD (Ministère du Cadre de Vie et du Développement durable) (2017). Neutralité de la Dégradation des Terres, Note Politique sur les cibles et mesure NDT</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Présidence de la République du Bénin (2016). Programme d’Actions du Gouvernement 2016-2021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MCVDD (Ministère du Cadre de Vie et du Développement durable) (_______). Programme de Définitions des Cibles nationales de la Neutralité de Dégradation des Terres (PDC/NDT)</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DAT (Direction de l’Aménagement du Territoire) (_____). Programme d’Action National de Lutte Contre la Désertification</w:t>
      </w:r>
    </w:p>
    <w:p w:rsidR="001C31AB" w:rsidRPr="00DF5042" w:rsidRDefault="001C31AB" w:rsidP="004720F2">
      <w:pPr>
        <w:numPr>
          <w:ilvl w:val="0"/>
          <w:numId w:val="70"/>
        </w:numPr>
        <w:rPr>
          <w:rFonts w:ascii="Times New Roman" w:hAnsi="Times New Roman"/>
          <w:b/>
          <w:bCs/>
          <w:sz w:val="16"/>
          <w:szCs w:val="16"/>
        </w:rPr>
      </w:pPr>
      <w:r w:rsidRPr="00DF5042">
        <w:rPr>
          <w:rFonts w:ascii="Times New Roman" w:hAnsi="Times New Roman"/>
          <w:b/>
          <w:bCs/>
          <w:sz w:val="16"/>
          <w:szCs w:val="16"/>
        </w:rPr>
        <w:t xml:space="preserve">PROGRAMME DES NATIONS UNIES POUR LE DEVELOPPEMENT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(2021). Guide d’Evaluation du PNUD (Version révisée : juin 2021)</w:t>
      </w:r>
    </w:p>
    <w:p w:rsidR="001C31AB" w:rsidRPr="00DF5042" w:rsidRDefault="001C31AB" w:rsidP="004720F2">
      <w:pPr>
        <w:numPr>
          <w:ilvl w:val="0"/>
          <w:numId w:val="71"/>
        </w:numPr>
        <w:rPr>
          <w:rFonts w:ascii="Times New Roman" w:hAnsi="Times New Roman"/>
          <w:i/>
          <w:iCs/>
          <w:sz w:val="24"/>
          <w:szCs w:val="24"/>
        </w:rPr>
      </w:pPr>
      <w:r w:rsidRPr="00DF5042">
        <w:rPr>
          <w:rFonts w:ascii="Times New Roman" w:hAnsi="Times New Roman"/>
          <w:sz w:val="24"/>
          <w:szCs w:val="24"/>
        </w:rPr>
        <w:t xml:space="preserve">PNUD (Programme des Nations Unies </w:t>
      </w:r>
      <w:bookmarkStart w:id="153" w:name="_Hlk79767225"/>
      <w:r w:rsidRPr="00DF5042">
        <w:rPr>
          <w:rFonts w:ascii="Times New Roman" w:hAnsi="Times New Roman"/>
          <w:sz w:val="24"/>
          <w:szCs w:val="24"/>
        </w:rPr>
        <w:t>pour le Développement</w:t>
      </w:r>
      <w:bookmarkEnd w:id="153"/>
      <w:r w:rsidRPr="00DF5042">
        <w:rPr>
          <w:rFonts w:ascii="Times New Roman" w:hAnsi="Times New Roman"/>
          <w:sz w:val="24"/>
          <w:szCs w:val="24"/>
        </w:rPr>
        <w:t xml:space="preserve">) (2020). Rapport sur le développement humain 2020, La prochaine frontière, </w:t>
      </w:r>
      <w:r w:rsidRPr="00DF5042">
        <w:rPr>
          <w:rFonts w:ascii="Times New Roman" w:hAnsi="Times New Roman"/>
          <w:i/>
          <w:iCs/>
          <w:sz w:val="24"/>
          <w:szCs w:val="24"/>
        </w:rPr>
        <w:t>Le développement humain et l’Anthropocène</w:t>
      </w:r>
    </w:p>
    <w:p w:rsidR="001C31AB" w:rsidRPr="00DF5042" w:rsidRDefault="001C31AB" w:rsidP="004720F2">
      <w:pPr>
        <w:numPr>
          <w:ilvl w:val="0"/>
          <w:numId w:val="71"/>
        </w:numPr>
        <w:rPr>
          <w:rFonts w:ascii="Times New Roman" w:hAnsi="Times New Roman"/>
          <w:i/>
          <w:iCs/>
          <w:sz w:val="24"/>
          <w:szCs w:val="24"/>
        </w:rPr>
      </w:pPr>
      <w:r w:rsidRPr="00DF5042">
        <w:rPr>
          <w:rFonts w:ascii="Times New Roman" w:hAnsi="Times New Roman"/>
          <w:sz w:val="24"/>
          <w:szCs w:val="24"/>
        </w:rPr>
        <w:t xml:space="preserve">PNUD (Programme des Nations Unies pour le Développement) (2011). Rapport national sur le développement humain 2010-2011, </w:t>
      </w:r>
      <w:r w:rsidRPr="00DF5042">
        <w:rPr>
          <w:rFonts w:ascii="Times New Roman" w:hAnsi="Times New Roman"/>
          <w:i/>
          <w:iCs/>
          <w:sz w:val="24"/>
          <w:szCs w:val="24"/>
        </w:rPr>
        <w:t>Sécurité Humaine et Développement Humain au Bénin</w:t>
      </w:r>
    </w:p>
    <w:p w:rsidR="001C31AB" w:rsidRPr="00DF5042" w:rsidRDefault="001C31AB" w:rsidP="004720F2">
      <w:pPr>
        <w:numPr>
          <w:ilvl w:val="0"/>
          <w:numId w:val="71"/>
        </w:numPr>
        <w:rPr>
          <w:rFonts w:ascii="Times New Roman" w:hAnsi="Times New Roman"/>
          <w:i/>
          <w:iCs/>
          <w:sz w:val="24"/>
          <w:szCs w:val="24"/>
        </w:rPr>
      </w:pPr>
      <w:r w:rsidRPr="00DF5042">
        <w:rPr>
          <w:rFonts w:ascii="Times New Roman" w:hAnsi="Times New Roman"/>
          <w:sz w:val="24"/>
          <w:szCs w:val="24"/>
        </w:rPr>
        <w:t xml:space="preserve">PNUD (Programme des Nations Unies </w:t>
      </w:r>
      <w:bookmarkStart w:id="154" w:name="_Hlk79767357"/>
      <w:r w:rsidRPr="00DF5042">
        <w:rPr>
          <w:rFonts w:ascii="Times New Roman" w:hAnsi="Times New Roman"/>
          <w:sz w:val="24"/>
          <w:szCs w:val="24"/>
        </w:rPr>
        <w:t>pour le Développement</w:t>
      </w:r>
      <w:bookmarkEnd w:id="154"/>
      <w:r w:rsidRPr="00DF5042">
        <w:rPr>
          <w:rFonts w:ascii="Times New Roman" w:hAnsi="Times New Roman"/>
          <w:sz w:val="24"/>
          <w:szCs w:val="24"/>
        </w:rPr>
        <w:t xml:space="preserve">) (2011). Rapport national sur le développement humain 2015, </w:t>
      </w:r>
      <w:r w:rsidRPr="00DF5042">
        <w:rPr>
          <w:rFonts w:ascii="Times New Roman" w:hAnsi="Times New Roman"/>
          <w:i/>
          <w:iCs/>
          <w:sz w:val="24"/>
          <w:szCs w:val="24"/>
        </w:rPr>
        <w:t>Agriculture, Sécurité Alimentaire et Développement Humain au Bénin</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(2021). Bilan commun pays, Common Country Analysis Bénin</w:t>
      </w:r>
    </w:p>
    <w:p w:rsidR="001C31AB" w:rsidRPr="00DF5042" w:rsidRDefault="001C31AB" w:rsidP="004720F2">
      <w:pPr>
        <w:numPr>
          <w:ilvl w:val="0"/>
          <w:numId w:val="70"/>
        </w:numPr>
        <w:rPr>
          <w:rFonts w:ascii="Times New Roman" w:hAnsi="Times New Roman"/>
          <w:b/>
          <w:bCs/>
          <w:sz w:val="16"/>
          <w:szCs w:val="16"/>
        </w:rPr>
      </w:pPr>
      <w:r w:rsidRPr="00DF5042">
        <w:rPr>
          <w:rFonts w:ascii="Times New Roman" w:hAnsi="Times New Roman"/>
          <w:b/>
          <w:bCs/>
          <w:sz w:val="16"/>
          <w:szCs w:val="16"/>
        </w:rPr>
        <w:t xml:space="preserve">SYSTEME DES NATIONS UNIES </w:t>
      </w:r>
    </w:p>
    <w:p w:rsidR="001C31AB" w:rsidRDefault="00F62015" w:rsidP="004720F2">
      <w:pPr>
        <w:numPr>
          <w:ilvl w:val="0"/>
          <w:numId w:val="71"/>
        </w:numPr>
        <w:rPr>
          <w:rFonts w:ascii="Times New Roman" w:hAnsi="Times New Roman"/>
          <w:sz w:val="24"/>
          <w:szCs w:val="24"/>
        </w:rPr>
      </w:pPr>
      <w:r w:rsidRPr="00DF5042">
        <w:rPr>
          <w:rFonts w:ascii="Times New Roman" w:hAnsi="Times New Roman"/>
          <w:sz w:val="24"/>
          <w:szCs w:val="24"/>
        </w:rPr>
        <w:t xml:space="preserve">Système des </w:t>
      </w:r>
      <w:r w:rsidR="001C31AB" w:rsidRPr="00DF5042">
        <w:rPr>
          <w:rFonts w:ascii="Times New Roman" w:hAnsi="Times New Roman"/>
          <w:sz w:val="24"/>
          <w:szCs w:val="24"/>
        </w:rPr>
        <w:t>Nations Unies Bénin, Gouvernement de la République du Bénin (2018). Plan Cadre des Nations Unies pour l’Assistance au Développement PNUAD Bénin 2019 – 2023</w:t>
      </w:r>
    </w:p>
    <w:p w:rsidR="00CD308F" w:rsidRPr="00DF5042" w:rsidRDefault="00CD308F" w:rsidP="004720F2">
      <w:pPr>
        <w:numPr>
          <w:ilvl w:val="0"/>
          <w:numId w:val="71"/>
        </w:numPr>
        <w:rPr>
          <w:rFonts w:ascii="Times New Roman" w:hAnsi="Times New Roman"/>
          <w:sz w:val="24"/>
          <w:szCs w:val="24"/>
        </w:rPr>
      </w:pPr>
      <w:r w:rsidRPr="00CD308F">
        <w:rPr>
          <w:rFonts w:ascii="Times New Roman" w:hAnsi="Times New Roman"/>
          <w:sz w:val="24"/>
          <w:szCs w:val="24"/>
        </w:rPr>
        <w:t xml:space="preserve">Gouvernement du Bénin, UNICEF </w:t>
      </w:r>
      <w:r>
        <w:rPr>
          <w:rFonts w:ascii="Times New Roman" w:hAnsi="Times New Roman"/>
          <w:sz w:val="24"/>
          <w:szCs w:val="24"/>
        </w:rPr>
        <w:t>(</w:t>
      </w:r>
      <w:r w:rsidRPr="00CD308F">
        <w:rPr>
          <w:rFonts w:ascii="Times New Roman" w:hAnsi="Times New Roman"/>
          <w:sz w:val="24"/>
          <w:szCs w:val="24"/>
        </w:rPr>
        <w:t>2017</w:t>
      </w:r>
      <w:r>
        <w:rPr>
          <w:rFonts w:ascii="Times New Roman" w:hAnsi="Times New Roman"/>
          <w:sz w:val="24"/>
          <w:szCs w:val="24"/>
        </w:rPr>
        <w:t>)</w:t>
      </w:r>
      <w:bookmarkStart w:id="155" w:name="_GoBack"/>
      <w:bookmarkEnd w:id="155"/>
      <w:r w:rsidRPr="00CD308F">
        <w:rPr>
          <w:rFonts w:ascii="Times New Roman" w:hAnsi="Times New Roman"/>
          <w:sz w:val="24"/>
          <w:szCs w:val="24"/>
        </w:rPr>
        <w:t>, Guide méthodologique national d’évaluation</w:t>
      </w:r>
    </w:p>
    <w:p w:rsidR="00F62015" w:rsidRPr="00DF5042" w:rsidRDefault="00F62015" w:rsidP="004720F2">
      <w:pPr>
        <w:numPr>
          <w:ilvl w:val="0"/>
          <w:numId w:val="71"/>
        </w:numPr>
        <w:rPr>
          <w:rFonts w:ascii="Times New Roman" w:hAnsi="Times New Roman"/>
          <w:sz w:val="24"/>
          <w:szCs w:val="24"/>
        </w:rPr>
      </w:pPr>
      <w:r w:rsidRPr="00DF5042">
        <w:rPr>
          <w:rFonts w:ascii="Times New Roman" w:hAnsi="Times New Roman"/>
          <w:sz w:val="24"/>
          <w:szCs w:val="24"/>
        </w:rPr>
        <w:t xml:space="preserve">Banque mondiale : </w:t>
      </w:r>
      <w:hyperlink r:id="rId30" w:history="1">
        <w:r w:rsidRPr="00DF5042">
          <w:rPr>
            <w:rStyle w:val="Lienhypertexte"/>
            <w:rFonts w:asciiTheme="minorHAnsi" w:hAnsiTheme="minorHAnsi" w:cstheme="minorHAnsi"/>
            <w:color w:val="auto"/>
          </w:rPr>
          <w:t>https://donnees.banquemondiale.org/indicator/SL.TLF.TOTL.IN?locations=BJ</w:t>
        </w:r>
      </w:hyperlink>
    </w:p>
    <w:p w:rsidR="001C31AB" w:rsidRPr="00DF5042" w:rsidRDefault="001C31AB" w:rsidP="004720F2">
      <w:pPr>
        <w:numPr>
          <w:ilvl w:val="1"/>
          <w:numId w:val="69"/>
        </w:numPr>
        <w:rPr>
          <w:rFonts w:ascii="Times New Roman" w:hAnsi="Times New Roman"/>
          <w:b/>
          <w:bCs/>
          <w:sz w:val="16"/>
          <w:szCs w:val="16"/>
        </w:rPr>
      </w:pPr>
      <w:r w:rsidRPr="00DF5042">
        <w:rPr>
          <w:rFonts w:ascii="Times New Roman" w:hAnsi="Times New Roman"/>
          <w:b/>
          <w:bCs/>
          <w:sz w:val="16"/>
          <w:szCs w:val="16"/>
        </w:rPr>
        <w:t>DOCUMENTS DU PROGRAMME</w:t>
      </w:r>
    </w:p>
    <w:p w:rsidR="001C31AB" w:rsidRPr="00DF5042" w:rsidRDefault="001C31AB" w:rsidP="004720F2">
      <w:pPr>
        <w:numPr>
          <w:ilvl w:val="0"/>
          <w:numId w:val="70"/>
        </w:numPr>
        <w:rPr>
          <w:rFonts w:ascii="Times New Roman" w:hAnsi="Times New Roman"/>
          <w:b/>
          <w:bCs/>
          <w:sz w:val="16"/>
          <w:szCs w:val="16"/>
        </w:rPr>
      </w:pPr>
      <w:r w:rsidRPr="00DF5042">
        <w:rPr>
          <w:rFonts w:ascii="Times New Roman" w:hAnsi="Times New Roman"/>
          <w:b/>
          <w:bCs/>
          <w:sz w:val="16"/>
          <w:szCs w:val="16"/>
        </w:rPr>
        <w:t xml:space="preserve">DOCUMENTS DE PROJET ET AUTRES DOCUMENTS LIES </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GEF, UNDP (2020). Restoring and Enhancing the Value of Degraded Lands and Forest Ecosystems for Enhanced Climate Resilience in Benin (PIRVaTEFoD-Benin), Initiation Plan, GEF PPG</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rPr>
        <w:t xml:space="preserve">Gouvernement de la République du Bénin, People of Japan, Nations Unies Bénin (2020). </w:t>
      </w:r>
      <w:r w:rsidRPr="00DF5042">
        <w:rPr>
          <w:rFonts w:ascii="Times New Roman" w:hAnsi="Times New Roman"/>
          <w:sz w:val="24"/>
          <w:szCs w:val="24"/>
          <w:lang w:val="en-US"/>
        </w:rPr>
        <w:t>Support Project for peacekeeping and peacebulding through strengthenning the capacities of the Centre de perfectionnement aux actions post-conflictuelles de déminage et de dépollution (CPADD, centre for humanitarian Demining and mine Clearance Training (PAMCoPRC-CPADD)</w:t>
      </w:r>
    </w:p>
    <w:p w:rsidR="001C31AB" w:rsidRPr="00DF5042" w:rsidRDefault="001C31AB" w:rsidP="004720F2">
      <w:pPr>
        <w:numPr>
          <w:ilvl w:val="0"/>
          <w:numId w:val="71"/>
        </w:numPr>
        <w:rPr>
          <w:rFonts w:ascii="Times New Roman" w:hAnsi="Times New Roman"/>
          <w:i/>
          <w:iCs/>
          <w:sz w:val="24"/>
          <w:szCs w:val="24"/>
        </w:rPr>
      </w:pPr>
      <w:bookmarkStart w:id="156" w:name="_Hlk79768639"/>
      <w:r w:rsidRPr="00DF5042">
        <w:rPr>
          <w:rFonts w:ascii="Times New Roman" w:hAnsi="Times New Roman"/>
          <w:sz w:val="24"/>
          <w:szCs w:val="24"/>
        </w:rPr>
        <w:t>PNUD (Programme des Nations Unies pour le Développement) et Gouvernement du Bénin</w:t>
      </w:r>
      <w:bookmarkEnd w:id="156"/>
      <w:r w:rsidRPr="00DF5042">
        <w:rPr>
          <w:rFonts w:ascii="Times New Roman" w:hAnsi="Times New Roman"/>
          <w:sz w:val="24"/>
          <w:szCs w:val="24"/>
        </w:rPr>
        <w:t xml:space="preserve"> (2019). Projet d’Appui à l’opérationnalisation des Stratégies de Développement Phase 2 (PASD II), </w:t>
      </w:r>
      <w:r w:rsidRPr="00DF5042">
        <w:rPr>
          <w:rFonts w:ascii="Times New Roman" w:hAnsi="Times New Roman"/>
          <w:i/>
          <w:iCs/>
          <w:sz w:val="24"/>
          <w:szCs w:val="24"/>
        </w:rPr>
        <w:t>Document de Projet pour la période 2019-2023 et Plan de Travail 2019-2020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(2019). Plan National d’Adaptation au Bénin (PNA),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Gouvernement du Bénin (2019). Projet d’Appui à la Production et à la Commercialisation du Sel au Sud du Bénin, </w:t>
      </w:r>
      <w:r w:rsidRPr="00DF5042">
        <w:rPr>
          <w:rFonts w:ascii="Times New Roman" w:hAnsi="Times New Roman"/>
          <w:i/>
          <w:iCs/>
          <w:sz w:val="24"/>
          <w:szCs w:val="24"/>
        </w:rPr>
        <w:t>Plan d’initiation</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(2019). Projet de mise en place d’une administration intelligente au Bénin,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(2019). Projet d’Appui au Renforcement des Capacités et du Parlement et des Organes de Gestion des Elections (PARCPOGE), </w:t>
      </w:r>
      <w:bookmarkStart w:id="157" w:name="_Hlk79743670"/>
      <w:r w:rsidRPr="00DF5042">
        <w:rPr>
          <w:rFonts w:ascii="Times New Roman" w:hAnsi="Times New Roman"/>
          <w:i/>
          <w:iCs/>
          <w:sz w:val="24"/>
          <w:szCs w:val="24"/>
        </w:rPr>
        <w:t>Document de Projet</w:t>
      </w:r>
      <w:r w:rsidRPr="00DF5042">
        <w:rPr>
          <w:rFonts w:ascii="Times New Roman" w:hAnsi="Times New Roman"/>
          <w:sz w:val="24"/>
          <w:szCs w:val="24"/>
        </w:rPr>
        <w:t xml:space="preserve"> </w:t>
      </w:r>
      <w:bookmarkEnd w:id="157"/>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(2019). Projet d’Appui à la Reforme et à la Modernisation de l’Administration Publique (PARMAP), </w:t>
      </w:r>
      <w:r w:rsidRPr="00DF5042">
        <w:rPr>
          <w:rFonts w:ascii="Times New Roman" w:hAnsi="Times New Roman"/>
          <w:i/>
          <w:iCs/>
          <w:sz w:val="24"/>
          <w:szCs w:val="24"/>
        </w:rPr>
        <w:t>Document de Projet</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(2019). Programme d’Appui à la prévention des conflits et de l’extrémisme violent dans les zones frontalières du Benin, du Burkina et du Togo,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(2018). Projet Intégré de Développement Durable des Communes (PIDeC), </w:t>
      </w:r>
      <w:r w:rsidRPr="00DF5042">
        <w:rPr>
          <w:rFonts w:ascii="Times New Roman" w:hAnsi="Times New Roman"/>
          <w:i/>
          <w:iCs/>
          <w:sz w:val="24"/>
          <w:szCs w:val="24"/>
        </w:rPr>
        <w:t>Plan d’Initiation</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(2017). Projet de Développement de l’Agrobusiness au Bénin (PDAB),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(2017). Projet de Promotion de l’Entreprenariat et l’Employabilité des jeunes (PPEEJ), </w:t>
      </w:r>
      <w:r w:rsidRPr="00DF5042">
        <w:rPr>
          <w:rFonts w:ascii="Times New Roman" w:hAnsi="Times New Roman"/>
          <w:i/>
          <w:iCs/>
          <w:sz w:val="24"/>
          <w:szCs w:val="24"/>
        </w:rPr>
        <w:t>Document de Projet</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(2016). PANA Energie,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i/>
          <w:iCs/>
          <w:sz w:val="24"/>
          <w:szCs w:val="24"/>
        </w:rPr>
      </w:pPr>
      <w:r w:rsidRPr="00DF5042">
        <w:rPr>
          <w:rFonts w:ascii="Times New Roman" w:hAnsi="Times New Roman"/>
          <w:sz w:val="24"/>
          <w:szCs w:val="24"/>
        </w:rPr>
        <w:t xml:space="preserve">PNUD (Programme des Nations Unies pour le Développement) et Gouvernement du Bénin (2016). Projet de Renforcement de la résilience des moyens d’existence ruraux et du système de gouvernance nationale et infranationale face aux risques climatiques et à la variabilité du climat au Bénin, </w:t>
      </w:r>
      <w:r w:rsidRPr="00DF5042">
        <w:rPr>
          <w:rFonts w:ascii="Times New Roman" w:hAnsi="Times New Roman"/>
          <w:i/>
          <w:iCs/>
          <w:sz w:val="24"/>
          <w:szCs w:val="24"/>
        </w:rPr>
        <w:t xml:space="preserve">Rapport de l’atelier de validation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(2015). Projet Commune du Millénaire de Bonou pour un développement durable (PCM-Bonou),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 xml:space="preserve">GEF, UNDP (______). Promotion of sustainable biomassbased electricity generation in Benin, </w:t>
      </w:r>
      <w:r w:rsidRPr="00DF5042">
        <w:rPr>
          <w:rFonts w:ascii="Times New Roman" w:hAnsi="Times New Roman"/>
          <w:i/>
          <w:iCs/>
          <w:sz w:val="24"/>
          <w:szCs w:val="24"/>
          <w:lang w:val="en-US"/>
        </w:rPr>
        <w:t>Project Document</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GEF, UNDP (______). Promotion de la production durable de biomasse électricité au Bénin, </w:t>
      </w:r>
      <w:r w:rsidRPr="00DF5042">
        <w:rPr>
          <w:rFonts w:ascii="Times New Roman" w:hAnsi="Times New Roman"/>
          <w:i/>
          <w:iCs/>
          <w:sz w:val="24"/>
          <w:szCs w:val="24"/>
        </w:rPr>
        <w:t>Document de Projet</w:t>
      </w:r>
    </w:p>
    <w:p w:rsidR="001C31AB" w:rsidRPr="00DF5042" w:rsidRDefault="001C31AB" w:rsidP="004720F2">
      <w:pPr>
        <w:numPr>
          <w:ilvl w:val="0"/>
          <w:numId w:val="70"/>
        </w:numPr>
        <w:rPr>
          <w:rFonts w:ascii="Times New Roman" w:hAnsi="Times New Roman"/>
          <w:b/>
          <w:bCs/>
          <w:sz w:val="16"/>
          <w:szCs w:val="16"/>
        </w:rPr>
      </w:pPr>
      <w:r w:rsidRPr="00DF5042">
        <w:rPr>
          <w:rFonts w:ascii="Times New Roman" w:hAnsi="Times New Roman"/>
          <w:b/>
          <w:bCs/>
          <w:sz w:val="16"/>
          <w:szCs w:val="16"/>
        </w:rPr>
        <w:t xml:space="preserve">PLAN DE TRAVAIL ANNUEL </w:t>
      </w:r>
    </w:p>
    <w:p w:rsidR="001C31AB" w:rsidRPr="00DF5042" w:rsidRDefault="001C31AB" w:rsidP="004720F2">
      <w:pPr>
        <w:numPr>
          <w:ilvl w:val="0"/>
          <w:numId w:val="71"/>
        </w:numPr>
        <w:rPr>
          <w:rFonts w:ascii="Times New Roman" w:hAnsi="Times New Roman"/>
          <w:i/>
          <w:iCs/>
          <w:sz w:val="24"/>
          <w:szCs w:val="24"/>
        </w:rPr>
      </w:pPr>
      <w:r w:rsidRPr="00DF5042">
        <w:rPr>
          <w:rFonts w:ascii="Times New Roman" w:hAnsi="Times New Roman"/>
          <w:sz w:val="24"/>
          <w:szCs w:val="24"/>
        </w:rPr>
        <w:t xml:space="preserve">PNUD (Programme des Nations Unies pour le Développement) et Gouvernement du Bénin (2020). Projet « Promotion CONCOURS Fondation TONY ELUMELU SUR l’Entrepreneuriat des Jeunes », </w:t>
      </w:r>
      <w:r w:rsidRPr="00DF5042">
        <w:rPr>
          <w:rFonts w:ascii="Times New Roman" w:hAnsi="Times New Roman"/>
          <w:i/>
          <w:iCs/>
          <w:sz w:val="24"/>
          <w:szCs w:val="24"/>
        </w:rPr>
        <w:t>Plan de Travail Annuel 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(2018). Projet de Promotion de l’Entreprenariat et l’Employabilité des jeunes (PPEEJ), </w:t>
      </w:r>
      <w:r w:rsidRPr="00DF5042">
        <w:rPr>
          <w:rFonts w:ascii="Times New Roman" w:hAnsi="Times New Roman"/>
          <w:i/>
          <w:iCs/>
          <w:sz w:val="24"/>
          <w:szCs w:val="24"/>
        </w:rPr>
        <w:t>Plan de Travail Annuel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(2018). Projet « Renforcement de la résilience du secteur de l’énergie aux impacts des changements climatiques au Bénin – PANA Energie », </w:t>
      </w:r>
      <w:r w:rsidRPr="00DF5042">
        <w:rPr>
          <w:rFonts w:ascii="Times New Roman" w:hAnsi="Times New Roman"/>
          <w:i/>
          <w:iCs/>
          <w:sz w:val="24"/>
          <w:szCs w:val="24"/>
        </w:rPr>
        <w:t>Plan de Travail Biennal 2019-2020</w:t>
      </w:r>
    </w:p>
    <w:p w:rsidR="001C31AB" w:rsidRPr="00DF5042" w:rsidRDefault="001C31AB" w:rsidP="004720F2">
      <w:pPr>
        <w:numPr>
          <w:ilvl w:val="0"/>
          <w:numId w:val="71"/>
        </w:numPr>
        <w:rPr>
          <w:rFonts w:ascii="Times New Roman" w:hAnsi="Times New Roman"/>
          <w:i/>
          <w:iCs/>
          <w:sz w:val="24"/>
          <w:szCs w:val="24"/>
        </w:rPr>
      </w:pPr>
      <w:r w:rsidRPr="00DF5042">
        <w:rPr>
          <w:rFonts w:ascii="Times New Roman" w:hAnsi="Times New Roman"/>
          <w:sz w:val="24"/>
          <w:szCs w:val="24"/>
        </w:rPr>
        <w:t xml:space="preserve">PNUD (Programme des Nations Unies pour le Développement) et Gouvernement du Bénin (2018). Projet Commune du Millénaire de Bonou pour un développement durable (PCM-Bonou), </w:t>
      </w:r>
      <w:r w:rsidRPr="00DF5042">
        <w:rPr>
          <w:rFonts w:ascii="Times New Roman" w:hAnsi="Times New Roman"/>
          <w:i/>
          <w:iCs/>
          <w:sz w:val="24"/>
          <w:szCs w:val="24"/>
        </w:rPr>
        <w:t>Plan de Travail Biennal 2019-2020</w:t>
      </w:r>
    </w:p>
    <w:p w:rsidR="001C31AB" w:rsidRPr="00DF5042" w:rsidRDefault="001C31AB" w:rsidP="004720F2">
      <w:pPr>
        <w:numPr>
          <w:ilvl w:val="0"/>
          <w:numId w:val="71"/>
        </w:numPr>
        <w:rPr>
          <w:rFonts w:ascii="Times New Roman" w:hAnsi="Times New Roman"/>
          <w:sz w:val="24"/>
          <w:szCs w:val="24"/>
        </w:rPr>
      </w:pPr>
      <w:bookmarkStart w:id="158" w:name="_Hlk79740438"/>
      <w:r w:rsidRPr="00DF5042">
        <w:rPr>
          <w:rFonts w:ascii="Times New Roman" w:hAnsi="Times New Roman"/>
          <w:sz w:val="24"/>
          <w:szCs w:val="24"/>
        </w:rPr>
        <w:t xml:space="preserve">PNUD (Programme des Nations Unies pour le Développement) et Gouvernement du Bénin (2018). Projet de promotion de la production durable de biomasse électricité au Bénin (biomasse électricité Bénin), </w:t>
      </w:r>
      <w:r w:rsidRPr="00DF5042">
        <w:rPr>
          <w:rFonts w:ascii="Times New Roman" w:hAnsi="Times New Roman"/>
          <w:i/>
          <w:iCs/>
          <w:sz w:val="24"/>
          <w:szCs w:val="24"/>
        </w:rPr>
        <w:t>Plan de Travail Biennal 2019-2020</w:t>
      </w:r>
    </w:p>
    <w:bookmarkEnd w:id="158"/>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(2018). Projet de Développement de l’Agrobusiness au Bénin, </w:t>
      </w:r>
      <w:r w:rsidRPr="00DF5042">
        <w:rPr>
          <w:rFonts w:ascii="Times New Roman" w:hAnsi="Times New Roman"/>
          <w:i/>
          <w:iCs/>
          <w:sz w:val="24"/>
          <w:szCs w:val="24"/>
        </w:rPr>
        <w:t>Plan de Travail Biennal 2019-2020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(2018). Projet d’Appui à la Préservation et au Développement des Forêts Galeries et Production de Cartographie de Base Numérique (PAPDFGC), </w:t>
      </w:r>
      <w:r w:rsidRPr="00DF5042">
        <w:rPr>
          <w:rFonts w:ascii="Times New Roman" w:hAnsi="Times New Roman"/>
          <w:i/>
          <w:iCs/>
          <w:sz w:val="24"/>
          <w:szCs w:val="24"/>
        </w:rPr>
        <w:t>Plan de Travail Trimestriel Janvier-Mars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(2018). Projet d’Appui au Maintien et à la Consolidation de la Paix à travers le Renforcement des Capacités du Centre de Perfectionnement aux Actions post-conflictuelles de Déminage et de Dépollution de Ouidah,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i/>
          <w:iCs/>
          <w:sz w:val="24"/>
          <w:szCs w:val="24"/>
        </w:rPr>
      </w:pPr>
      <w:bookmarkStart w:id="159" w:name="_Hlk79755883"/>
      <w:bookmarkStart w:id="160" w:name="_Hlk79743296"/>
      <w:r w:rsidRPr="00DF5042">
        <w:rPr>
          <w:rFonts w:ascii="Times New Roman" w:hAnsi="Times New Roman"/>
          <w:sz w:val="24"/>
          <w:szCs w:val="24"/>
        </w:rPr>
        <w:t xml:space="preserve">PNUD (Programme des Nations Unies pour le Développement) et Gouvernement du Bénin (2015). Projet d’Appui à l’Amélioration de l’Accès à la Justice et de la Reddition des Comptes, (PAAAJRC), </w:t>
      </w:r>
      <w:r w:rsidRPr="00DF5042">
        <w:rPr>
          <w:rFonts w:ascii="Times New Roman" w:hAnsi="Times New Roman"/>
          <w:i/>
          <w:iCs/>
          <w:sz w:val="24"/>
          <w:szCs w:val="24"/>
        </w:rPr>
        <w:t xml:space="preserve">Document de Projet </w:t>
      </w:r>
    </w:p>
    <w:bookmarkEnd w:id="159"/>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(______)</w:t>
      </w:r>
      <w:bookmarkEnd w:id="160"/>
      <w:r w:rsidRPr="00DF5042">
        <w:rPr>
          <w:rFonts w:ascii="Times New Roman" w:hAnsi="Times New Roman"/>
          <w:sz w:val="24"/>
          <w:szCs w:val="24"/>
        </w:rPr>
        <w:t xml:space="preserve">. « Unis dans l’action pour faire avancer les droits des personnes handicapées au Bénin », </w:t>
      </w:r>
      <w:r w:rsidRPr="00DF5042">
        <w:rPr>
          <w:rFonts w:ascii="Times New Roman" w:hAnsi="Times New Roman"/>
          <w:i/>
          <w:iCs/>
          <w:sz w:val="24"/>
          <w:szCs w:val="24"/>
        </w:rPr>
        <w:t>Document de projet</w:t>
      </w:r>
      <w:r w:rsidRPr="00DF5042">
        <w:rPr>
          <w:rFonts w:ascii="Times New Roman" w:hAnsi="Times New Roman"/>
          <w:sz w:val="24"/>
          <w:szCs w:val="24"/>
        </w:rPr>
        <w:t xml:space="preserve"> </w:t>
      </w:r>
    </w:p>
    <w:p w:rsidR="001C31AB" w:rsidRPr="00DF5042" w:rsidRDefault="001C31AB" w:rsidP="004720F2">
      <w:pPr>
        <w:numPr>
          <w:ilvl w:val="0"/>
          <w:numId w:val="70"/>
        </w:numPr>
        <w:rPr>
          <w:rFonts w:ascii="Times New Roman" w:hAnsi="Times New Roman"/>
          <w:b/>
          <w:bCs/>
          <w:sz w:val="16"/>
          <w:szCs w:val="16"/>
        </w:rPr>
      </w:pPr>
      <w:r w:rsidRPr="00DF5042">
        <w:rPr>
          <w:rFonts w:ascii="Times New Roman" w:hAnsi="Times New Roman"/>
          <w:b/>
          <w:bCs/>
          <w:sz w:val="16"/>
          <w:szCs w:val="16"/>
        </w:rPr>
        <w:t>DOCUMENTS D'EXECUTION</w:t>
      </w:r>
    </w:p>
    <w:p w:rsidR="001C31AB" w:rsidRPr="00DF5042" w:rsidRDefault="001C31AB" w:rsidP="004720F2">
      <w:pPr>
        <w:numPr>
          <w:ilvl w:val="0"/>
          <w:numId w:val="71"/>
        </w:numPr>
        <w:rPr>
          <w:rFonts w:ascii="Times New Roman" w:hAnsi="Times New Roman"/>
          <w:sz w:val="24"/>
          <w:szCs w:val="24"/>
        </w:rPr>
      </w:pPr>
      <w:bookmarkStart w:id="161" w:name="_Hlk79739716"/>
      <w:r w:rsidRPr="00DF5042">
        <w:rPr>
          <w:rFonts w:ascii="Times New Roman" w:hAnsi="Times New Roman"/>
          <w:sz w:val="24"/>
          <w:szCs w:val="24"/>
        </w:rPr>
        <w:t xml:space="preserve">PNUD (Programme des Nations Unies pour le Développement) et Gouvernement du Bénin (2021). </w:t>
      </w:r>
      <w:bookmarkEnd w:id="161"/>
      <w:r w:rsidRPr="00DF5042">
        <w:rPr>
          <w:rFonts w:ascii="Times New Roman" w:hAnsi="Times New Roman"/>
          <w:sz w:val="24"/>
          <w:szCs w:val="24"/>
        </w:rPr>
        <w:t>Rapport de progrès du Programme d’Appui à la prévention des conflits et de l’extrémisme violent dans les zones frontalières du Bénin, du Burkina et du Togo au 30 juin 2021</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GEF, UNDP (2021). Project Implementation Review (PIR), Benin Biomass Electricity Generation</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(2021). Global Staff Survey 2020 RESULTATS</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(2020). Results Oriented Annual Report - BEN - 2020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(2020). Rapport de progrès du </w:t>
      </w:r>
      <w:bookmarkStart w:id="162" w:name="_Hlk79741535"/>
      <w:r w:rsidRPr="00DF5042">
        <w:rPr>
          <w:rFonts w:ascii="Times New Roman" w:hAnsi="Times New Roman"/>
          <w:sz w:val="24"/>
          <w:szCs w:val="24"/>
        </w:rPr>
        <w:t xml:space="preserve">Projet de Développement de l’Agrobusiness au Bénin </w:t>
      </w:r>
      <w:bookmarkEnd w:id="162"/>
      <w:r w:rsidRPr="00DF5042">
        <w:rPr>
          <w:rFonts w:ascii="Times New Roman" w:hAnsi="Times New Roman"/>
          <w:sz w:val="24"/>
          <w:szCs w:val="24"/>
        </w:rPr>
        <w:t>(PDAB) au 31 Décembre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d’Appui au Renforcement des Capacités et du Parlement et des Organes de Gestion des Elections (PARCPOGE) au 30 novembre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d’Appui à l’Amélioration de l’Accès à la Justice et de la Reddition des Comptes, Phase II (PAAAJRC 2) au 30 novembre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d’Appui à la Reforme et à la Modernisation de l’Administration Publique (PARMAP) au 31 décembre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d’Appui à l’opérationnalisation des Stratégies de Développement, Phase II (PASD-2) au 16 décembre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Plan National d’Adaptation au Bénin (PNA) au 31 décembre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de Renforcement de la résilience des moyens d’existence ruraux et du système de gouvernance nationale et infranationale face aux risques climatiques et à la variabilité du climat au Bénin au 31 décembre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Gouvernement du Bénin (2020). Rapport de progrès du </w:t>
      </w:r>
      <w:bookmarkStart w:id="163" w:name="_Hlk79740280"/>
      <w:r w:rsidRPr="00DF5042">
        <w:rPr>
          <w:rFonts w:ascii="Times New Roman" w:hAnsi="Times New Roman"/>
          <w:sz w:val="24"/>
          <w:szCs w:val="24"/>
        </w:rPr>
        <w:t xml:space="preserve">Projet Commune du Millénaire de Bonou pour un développement durable (PCM-Bonou) </w:t>
      </w:r>
      <w:bookmarkEnd w:id="163"/>
      <w:r w:rsidRPr="00DF5042">
        <w:rPr>
          <w:rFonts w:ascii="Times New Roman" w:hAnsi="Times New Roman"/>
          <w:sz w:val="24"/>
          <w:szCs w:val="24"/>
        </w:rPr>
        <w:t>au 30 septembre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(2021). Rapport de progrès du Projet Commune du Millénaire de Bonou pour un développement durable (PCM-Bonou) au 31 Mars 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(2019). Rapport Narratif du Projet Commune du Millénaire de Bonou pour un développement durable (PCM-Bonou) au 1</w:t>
      </w:r>
      <w:r w:rsidRPr="00DF5042">
        <w:rPr>
          <w:rFonts w:ascii="Times New Roman" w:hAnsi="Times New Roman"/>
          <w:sz w:val="24"/>
          <w:szCs w:val="24"/>
          <w:vertAlign w:val="superscript"/>
        </w:rPr>
        <w:t>er</w:t>
      </w:r>
      <w:r w:rsidRPr="00DF5042">
        <w:rPr>
          <w:rFonts w:ascii="Times New Roman" w:hAnsi="Times New Roman"/>
          <w:sz w:val="24"/>
          <w:szCs w:val="24"/>
        </w:rPr>
        <w:t xml:space="preserve"> semestre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(2019). Rapport Narratif du Projet Commune du Millénaire de Bonou pour un développement durable (PCM-Bonou) au 31 décembre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et CePED (Centre de Partenariat et d’Expertise pour le Développement Durable) (2019). Capitalisation de la dynamique d’autonomisation économique des femmes rurales sous l’impulsion du PCM. Rapport Définitif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(2021). Rapport de progrès du Projet Moyens de subsistance Durable (PMSD) au 30 Juin 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Programme de Micro financement du Fonds pour l’Environnement Mondial (PMF/ FEM), au quatrième trimestre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de Promotion de l’Entreprenariat et l’Employabilité des jeunes (PPEEJ) au 31 décembre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(2020). Rapport de progrès du Projet de Renforcement de la résilience du secteur de l’énergie aux impacts des changements climatiques au Bénin (PANA Energie), au 30 septembre 2020</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et MPD (Ministère d’Etat chargé du Plan et du Développement) (2020). Revue annuelle 2020 du programme de coopération Bénin-PNUD (CPD 2019-2023)</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et MPD (Ministère d’Etat chargé du Plan et du Développement) (2020). Visite conjointe de suivi programmatique des réalisations des programmes de coopération Bénin-PNDU, Rapport annuel 2020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(2019). Results Oriented Annual Report - BEN - 2019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et MPD (Ministère d’Etat chargé du Plan et du Développement) (2020). Revue annuelle 2019 du programme de coopération Bénin-PNUD (CPD 2019-2023)</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et MPD (Ministère d’Etat chargé du Plan et du Développement) (2020). Visite conjointe de suivi programmatique des réalisations des programmes de coopération Bénin-PNDU, </w:t>
      </w:r>
      <w:r w:rsidRPr="00DF5042">
        <w:rPr>
          <w:rFonts w:ascii="Times New Roman" w:hAnsi="Times New Roman"/>
          <w:i/>
          <w:iCs/>
          <w:sz w:val="24"/>
          <w:szCs w:val="24"/>
        </w:rPr>
        <w:t>Rapport de mission</w:t>
      </w:r>
      <w:r w:rsidRPr="00DF5042">
        <w:rPr>
          <w:rFonts w:ascii="Times New Roman" w:hAnsi="Times New Roman"/>
          <w:sz w:val="24"/>
          <w:szCs w:val="24"/>
        </w:rPr>
        <w:t xml:space="preserv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Nations Unies Bénin et Gouvernement de la République du Bénin (2020). Rapport de progrès 2020, Cadre de coopération des nations unies pour le développement durable et de la réponse socioéconomique à la Covid-19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Groupe de la Banque Africaine de Développement, Nations Unies Bénin et Gouvernement de la République du Bénin (2020). Étude des impacts socio-économiques de la COVID-19 AU BENIN</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(2020). Mini COVID-19 ROAR, Real-time Results Oriented Analysis Report</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(2020). Évaluation à mi-parcours du projet de Renforcement de la résilience des moyens de subsistance ruraux et du système de gouvernance locale, aux risques et à la variabilité climatique au Bénin-PMSD</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GEF, UNDP (2020). Project Implementation Review (PIR), Strengthening the resilience in Benin</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et MPD (Ministère d’Etat chargé du Plan et du Développement) (2019). Visite conjointe de suivi programmatique des réalisations des programmes de coopération Bénin-PNDU, Rapport annuel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et MPD (Ministère d’Etat chargé du Plan et du Développement) (2019). Visite conjointe de suivi programmatique des réalisations des programmes de coopération Bénin-PNDU, Rapport de mission à mi-parcours de l’année 2019</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(2019). Evaluation à mi-parcours du projet « Renforcement de la résilience du secteur de l’énergie aux impacts des changements climatiques au Bénin – PANA Energie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et Gouvernement du Bénin (2019). Évaluation à mi-parcours du projet de promotion de la production durable de biomasse électricité au Bénin (biomasse électricité Bénin)</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GEF, UNDP (2019). Project Implementation Review (PIR), Benin Biomass Electricity Generation</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GEF, UNDP (2019). Project Implementation Review (PIR), Benin NAPA LDCF 2</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GEF, UNDP (2019). Project Implementation Review (PIR), Strengthening the resilience in Benin</w:t>
      </w:r>
    </w:p>
    <w:p w:rsidR="001C31AB" w:rsidRPr="00DF5042" w:rsidRDefault="001C31AB" w:rsidP="004720F2">
      <w:pPr>
        <w:numPr>
          <w:ilvl w:val="1"/>
          <w:numId w:val="69"/>
        </w:numPr>
        <w:rPr>
          <w:rFonts w:ascii="Times New Roman" w:hAnsi="Times New Roman"/>
          <w:b/>
          <w:bCs/>
          <w:sz w:val="16"/>
          <w:szCs w:val="16"/>
        </w:rPr>
      </w:pPr>
      <w:r w:rsidRPr="00DF5042">
        <w:rPr>
          <w:rFonts w:ascii="Times New Roman" w:hAnsi="Times New Roman"/>
          <w:b/>
          <w:bCs/>
          <w:sz w:val="16"/>
          <w:szCs w:val="16"/>
        </w:rPr>
        <w:t xml:space="preserve">AUTRES DOCUMENTS ET BASE DE DONNEES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(2021). Plan de communication 2021</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 xml:space="preserve">PNUD (Programme des Nations Unies pour le Développement) (2021). Cartographie des parties prenantes, Data_final_15_05_2021-Excel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(2021).  Indicateurs_CPD-Excel</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(2021).  Indicateurs_Projets-30-06-2021-Excel</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(2020).  Suivi_UNSDCF-Excel</w:t>
      </w:r>
    </w:p>
    <w:p w:rsidR="001C31AB" w:rsidRPr="00DF5042" w:rsidRDefault="001C31AB" w:rsidP="004720F2">
      <w:pPr>
        <w:numPr>
          <w:ilvl w:val="0"/>
          <w:numId w:val="71"/>
        </w:numPr>
        <w:rPr>
          <w:rFonts w:ascii="Times New Roman" w:hAnsi="Times New Roman"/>
          <w:sz w:val="24"/>
          <w:szCs w:val="24"/>
          <w:lang w:val="en-US"/>
        </w:rPr>
      </w:pPr>
      <w:r w:rsidRPr="00DF5042">
        <w:rPr>
          <w:rFonts w:ascii="Times New Roman" w:hAnsi="Times New Roman"/>
          <w:sz w:val="24"/>
          <w:szCs w:val="24"/>
          <w:lang w:val="en-US"/>
        </w:rPr>
        <w:t xml:space="preserve">UNDP, BCR STAFF LIST – Mai 2021-Excel </w:t>
      </w:r>
    </w:p>
    <w:p w:rsidR="001C31AB" w:rsidRPr="00DF5042" w:rsidRDefault="001C31AB" w:rsidP="004720F2">
      <w:pPr>
        <w:numPr>
          <w:ilvl w:val="0"/>
          <w:numId w:val="71"/>
        </w:numPr>
        <w:rPr>
          <w:rFonts w:ascii="Times New Roman" w:hAnsi="Times New Roman"/>
          <w:sz w:val="24"/>
          <w:szCs w:val="24"/>
        </w:rPr>
      </w:pPr>
      <w:r w:rsidRPr="00DF5042">
        <w:rPr>
          <w:rFonts w:ascii="Times New Roman" w:hAnsi="Times New Roman"/>
          <w:sz w:val="24"/>
          <w:szCs w:val="24"/>
        </w:rPr>
        <w:t>PNUD (Programme des Nations Unies pour le Développement) (2020).  Préparation_évaluation_CPD-Excel</w:t>
      </w:r>
    </w:p>
    <w:p w:rsidR="001C31AB" w:rsidRPr="00DF5042" w:rsidRDefault="001C31AB" w:rsidP="001C31AB">
      <w:pPr>
        <w:ind w:firstLine="0"/>
        <w:rPr>
          <w:rFonts w:ascii="Times New Roman" w:hAnsi="Times New Roman"/>
          <w:sz w:val="24"/>
          <w:szCs w:val="24"/>
        </w:rPr>
      </w:pPr>
    </w:p>
    <w:p w:rsidR="001C31AB" w:rsidRPr="00DF5042" w:rsidRDefault="001C31AB" w:rsidP="000A1278">
      <w:pPr>
        <w:ind w:firstLine="0"/>
        <w:rPr>
          <w:rFonts w:ascii="Times New Roman" w:hAnsi="Times New Roman"/>
          <w:sz w:val="24"/>
          <w:szCs w:val="24"/>
        </w:rPr>
      </w:pPr>
    </w:p>
    <w:p w:rsidR="000C411C" w:rsidRPr="00DF5042" w:rsidRDefault="000C411C">
      <w:pPr>
        <w:ind w:firstLine="0"/>
        <w:rPr>
          <w:rFonts w:ascii="Times New Roman" w:hAnsi="Times New Roman"/>
          <w:sz w:val="24"/>
          <w:szCs w:val="24"/>
        </w:rPr>
      </w:pPr>
      <w:r w:rsidRPr="00DF5042">
        <w:rPr>
          <w:rFonts w:ascii="Times New Roman" w:hAnsi="Times New Roman"/>
          <w:sz w:val="24"/>
          <w:szCs w:val="24"/>
        </w:rPr>
        <w:br w:type="page"/>
      </w:r>
    </w:p>
    <w:p w:rsidR="000A1278" w:rsidRPr="00DF5042" w:rsidRDefault="000A1278" w:rsidP="004720F2">
      <w:pPr>
        <w:pStyle w:val="Titre2"/>
        <w:numPr>
          <w:ilvl w:val="0"/>
          <w:numId w:val="21"/>
        </w:numPr>
        <w:pBdr>
          <w:bottom w:val="none" w:sz="0" w:space="0" w:color="auto"/>
        </w:pBdr>
        <w:spacing w:before="0" w:after="0"/>
        <w:rPr>
          <w:rFonts w:ascii="Times New Roman" w:hAnsi="Times New Roman"/>
          <w:b/>
          <w:color w:val="auto"/>
        </w:rPr>
      </w:pPr>
      <w:bookmarkStart w:id="164" w:name="_Toc87597843"/>
      <w:r w:rsidRPr="00DF5042">
        <w:rPr>
          <w:rFonts w:ascii="Times New Roman" w:hAnsi="Times New Roman"/>
          <w:b/>
          <w:color w:val="auto"/>
        </w:rPr>
        <w:t>Modèle des résultats ou cadre des résultats du programme</w:t>
      </w:r>
      <w:bookmarkEnd w:id="164"/>
    </w:p>
    <w:p w:rsidR="000C411C" w:rsidRPr="00DF5042" w:rsidRDefault="000C411C" w:rsidP="00D702BD">
      <w:pPr>
        <w:ind w:firstLine="0"/>
        <w:rPr>
          <w:rFonts w:ascii="Times New Roman" w:hAnsi="Times New Roman"/>
          <w:b/>
          <w:sz w:val="24"/>
          <w:szCs w:val="24"/>
        </w:rPr>
      </w:pPr>
    </w:p>
    <w:tbl>
      <w:tblPr>
        <w:tblStyle w:val="Grilledutableau"/>
        <w:tblW w:w="0" w:type="auto"/>
        <w:jc w:val="center"/>
        <w:tblLook w:val="04A0"/>
      </w:tblPr>
      <w:tblGrid>
        <w:gridCol w:w="1838"/>
        <w:gridCol w:w="142"/>
        <w:gridCol w:w="7010"/>
      </w:tblGrid>
      <w:tr w:rsidR="008F0034" w:rsidRPr="00DF5042" w:rsidTr="00906932">
        <w:trPr>
          <w:jc w:val="center"/>
        </w:trPr>
        <w:tc>
          <w:tcPr>
            <w:tcW w:w="1980" w:type="dxa"/>
            <w:gridSpan w:val="2"/>
          </w:tcPr>
          <w:p w:rsidR="008F0034" w:rsidRPr="00DF5042" w:rsidRDefault="008F0034" w:rsidP="008F0034">
            <w:pPr>
              <w:ind w:firstLine="0"/>
              <w:rPr>
                <w:rFonts w:ascii="Times New Roman" w:hAnsi="Times New Roman"/>
                <w:b/>
                <w:bCs/>
                <w:i/>
                <w:iCs/>
                <w:sz w:val="24"/>
                <w:szCs w:val="24"/>
              </w:rPr>
            </w:pPr>
            <w:r w:rsidRPr="00DF5042">
              <w:rPr>
                <w:rFonts w:ascii="Times New Roman" w:hAnsi="Times New Roman"/>
                <w:b/>
                <w:bCs/>
                <w:i/>
                <w:iCs/>
                <w:sz w:val="24"/>
                <w:szCs w:val="24"/>
              </w:rPr>
              <w:t>Portefeuille n°1 « croissance économique inclusive, forte et durable »</w:t>
            </w:r>
          </w:p>
        </w:tc>
        <w:tc>
          <w:tcPr>
            <w:tcW w:w="7010" w:type="dxa"/>
          </w:tcPr>
          <w:p w:rsidR="008F0034" w:rsidRPr="00DF5042" w:rsidRDefault="008F0034" w:rsidP="008F0034">
            <w:pPr>
              <w:ind w:firstLine="0"/>
              <w:rPr>
                <w:rFonts w:ascii="Times New Roman" w:hAnsi="Times New Roman"/>
                <w:b/>
                <w:bCs/>
                <w:i/>
                <w:iCs/>
                <w:sz w:val="24"/>
                <w:szCs w:val="24"/>
              </w:rPr>
            </w:pPr>
            <w:r w:rsidRPr="00DF5042">
              <w:rPr>
                <w:rFonts w:ascii="Times New Roman" w:hAnsi="Times New Roman"/>
                <w:b/>
                <w:bCs/>
                <w:sz w:val="24"/>
                <w:szCs w:val="24"/>
              </w:rPr>
              <w:t>Effet UNSDCF 1 : D’ici à 2023, les populations béninoises, en particulier les plus vulnérables, sont plus résilientes et ont une meilleure qualité de vie par l’accès à un emploi décent, à la sécurité alimentaire et nutritionnelle, à une énergie propre, et par la gestion durable des ressources naturelles, des effets néfastes des changements climatiques, des crises et catastrophes ».</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1.1: Les groupes marginalisés, en particulier les jeunes et les femmes en situation de sous-emploi, sont habilités à accéder aux actifs financiers, à bénéficier d’emplois durables et à développer l’esprit d’entreprise.</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1.2: Les groupes marginalisés, en particulier les jeunes et les femmes en situation de sous-emploi, ont davantage les capacités techniques nécessaires pour accéder aux technologies agricoles adaptées aux changements climatiques et ainsi mieux gagner leur vie et améliorer leur productivité.</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1.3: Solutions adoptées pour permettre aux populations rurales et urbaines d’accéder à des énergies durables, bon marché et propres.</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1.4: Les institutions locales et nationales ont davantage les capacités techniques et financières nécessaires pour coordonner efficacement l’action environnementale, la protection de l’écosystème et la gestion des risques de catastrophe.</w:t>
            </w:r>
          </w:p>
        </w:tc>
      </w:tr>
      <w:tr w:rsidR="008F0034" w:rsidRPr="00DF5042" w:rsidTr="00906932">
        <w:trPr>
          <w:jc w:val="center"/>
        </w:trPr>
        <w:tc>
          <w:tcPr>
            <w:tcW w:w="1838" w:type="dxa"/>
          </w:tcPr>
          <w:p w:rsidR="008F0034" w:rsidRPr="00DF5042" w:rsidRDefault="008F0034" w:rsidP="008F0034">
            <w:pPr>
              <w:ind w:firstLine="0"/>
              <w:rPr>
                <w:rFonts w:ascii="Times New Roman" w:hAnsi="Times New Roman"/>
                <w:b/>
                <w:bCs/>
                <w:i/>
                <w:iCs/>
                <w:sz w:val="24"/>
                <w:szCs w:val="24"/>
              </w:rPr>
            </w:pPr>
            <w:r w:rsidRPr="00DF5042">
              <w:rPr>
                <w:rFonts w:ascii="Times New Roman" w:hAnsi="Times New Roman"/>
                <w:b/>
                <w:bCs/>
                <w:i/>
                <w:iCs/>
                <w:sz w:val="24"/>
                <w:szCs w:val="24"/>
              </w:rPr>
              <w:t>Portefeuille n°2 « Démocratie, état de droit et bonne gouvernance »</w:t>
            </w:r>
          </w:p>
        </w:tc>
        <w:tc>
          <w:tcPr>
            <w:tcW w:w="7152" w:type="dxa"/>
            <w:gridSpan w:val="2"/>
          </w:tcPr>
          <w:p w:rsidR="008F0034" w:rsidRPr="00DF5042" w:rsidRDefault="008F0034" w:rsidP="008F0034">
            <w:pPr>
              <w:ind w:firstLine="0"/>
              <w:rPr>
                <w:rFonts w:ascii="Times New Roman" w:hAnsi="Times New Roman"/>
                <w:b/>
                <w:bCs/>
                <w:i/>
                <w:iCs/>
                <w:sz w:val="24"/>
                <w:szCs w:val="24"/>
              </w:rPr>
            </w:pPr>
            <w:r w:rsidRPr="00DF5042">
              <w:rPr>
                <w:rFonts w:ascii="Times New Roman" w:hAnsi="Times New Roman"/>
                <w:b/>
                <w:bCs/>
                <w:sz w:val="24"/>
                <w:szCs w:val="24"/>
              </w:rPr>
              <w:t>Effet UNSDCF 3 : D’ici à 2023, les populations béninoises jouissent d’un accès équitable et inclusif à des institutions efficaces, transparentes et responsables et à une administration publique moderne, à tous les niveaux, notamment à une justice respectueuse des droits de l’Homme, dans un climat de paix et de sécurité.</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2.1: Le Gouvernement, le Parlement et la Commission Électorale Nationale Autonome (CENA) ont amélioré leurs capacités techniques et opérationnelles pour promouvoir l’inclusion, la transparence et la responsabilité.</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2.2: Le Ministère de la justice, la Cour suprême et les institutions et dispositifs nationaux de défense des droits de l’homme sont renforcés de manière à élargir l’accès à la justice et à lutter contre la discrimination, l’accent étant mis sur les femmes et les groupes marginalisés</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2.3: Les ministères chargés des services publics et des institutions nationales sont renforcés de façon à pouvoir utiliser les technologies numériques et les mégas donnés aux fins de l’amélioration des services publics et d’autres fonctions gouvernementales.</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2.4: Les capacités de l’ensemble de la fonction publique, y compris de la fonction publique locale, sont renforcées aux fins de la prise en compte du Programme 2030 et de l’Accord de Paris dans les plans de développement et les budgets et de l’analyse des progrès accomplis vers la réalisation des objectifs de développement durable, au moyen de solutions innovantes fondées sur les données.</w:t>
            </w:r>
          </w:p>
        </w:tc>
      </w:tr>
      <w:tr w:rsidR="008F0034" w:rsidRPr="00DF5042" w:rsidTr="00906932">
        <w:trPr>
          <w:jc w:val="center"/>
        </w:trPr>
        <w:tc>
          <w:tcPr>
            <w:tcW w:w="8990" w:type="dxa"/>
            <w:gridSpan w:val="3"/>
          </w:tcPr>
          <w:p w:rsidR="008F0034" w:rsidRPr="00DF5042" w:rsidRDefault="008F0034" w:rsidP="008F0034">
            <w:pPr>
              <w:ind w:firstLine="0"/>
              <w:rPr>
                <w:rFonts w:ascii="Times New Roman" w:hAnsi="Times New Roman"/>
                <w:sz w:val="24"/>
                <w:szCs w:val="24"/>
              </w:rPr>
            </w:pPr>
            <w:r w:rsidRPr="00DF5042">
              <w:rPr>
                <w:rFonts w:ascii="Times New Roman" w:hAnsi="Times New Roman"/>
                <w:sz w:val="24"/>
                <w:szCs w:val="24"/>
              </w:rPr>
              <w:t>Produit 2.5: Les capacités nationales de gestion pacifique des conflits et de prévention de l’extrémisme violent sont renforcées en réponse aux politiques et priorités nationales.</w:t>
            </w:r>
          </w:p>
        </w:tc>
      </w:tr>
    </w:tbl>
    <w:p w:rsidR="00D702BD" w:rsidRPr="00DF5042" w:rsidRDefault="00D702BD" w:rsidP="000A1278">
      <w:pPr>
        <w:ind w:firstLine="0"/>
        <w:rPr>
          <w:rFonts w:ascii="Times New Roman" w:hAnsi="Times New Roman"/>
          <w:sz w:val="24"/>
          <w:szCs w:val="24"/>
        </w:rPr>
      </w:pPr>
    </w:p>
    <w:p w:rsidR="00D702BD" w:rsidRPr="00DF5042" w:rsidRDefault="00D702BD" w:rsidP="000A1278">
      <w:pPr>
        <w:ind w:firstLine="0"/>
        <w:rPr>
          <w:rFonts w:ascii="Times New Roman" w:hAnsi="Times New Roman"/>
          <w:sz w:val="24"/>
          <w:szCs w:val="24"/>
        </w:rPr>
      </w:pPr>
    </w:p>
    <w:p w:rsidR="000C411C" w:rsidRPr="00DF5042" w:rsidRDefault="000C411C">
      <w:pPr>
        <w:ind w:firstLine="0"/>
        <w:rPr>
          <w:rFonts w:ascii="Times New Roman" w:hAnsi="Times New Roman"/>
          <w:b/>
          <w:sz w:val="24"/>
          <w:szCs w:val="24"/>
        </w:rPr>
      </w:pPr>
      <w:r w:rsidRPr="00DF5042">
        <w:rPr>
          <w:rFonts w:ascii="Times New Roman" w:hAnsi="Times New Roman"/>
          <w:b/>
          <w:sz w:val="24"/>
          <w:szCs w:val="24"/>
        </w:rPr>
        <w:br w:type="page"/>
      </w:r>
    </w:p>
    <w:p w:rsidR="00D702BD" w:rsidRPr="00DF5042" w:rsidRDefault="000A1278" w:rsidP="004720F2">
      <w:pPr>
        <w:pStyle w:val="Titre2"/>
        <w:numPr>
          <w:ilvl w:val="0"/>
          <w:numId w:val="21"/>
        </w:numPr>
        <w:pBdr>
          <w:bottom w:val="none" w:sz="0" w:space="0" w:color="auto"/>
        </w:pBdr>
        <w:spacing w:before="0" w:after="0"/>
        <w:rPr>
          <w:rFonts w:ascii="Times New Roman" w:hAnsi="Times New Roman"/>
          <w:b/>
          <w:color w:val="auto"/>
        </w:rPr>
      </w:pPr>
      <w:bookmarkStart w:id="165" w:name="_Toc87597844"/>
      <w:r w:rsidRPr="00DF5042">
        <w:rPr>
          <w:rFonts w:ascii="Times New Roman" w:hAnsi="Times New Roman"/>
          <w:b/>
          <w:color w:val="auto"/>
        </w:rPr>
        <w:t>Tableaux de résumé des déductions</w:t>
      </w:r>
      <w:r w:rsidR="005F2730" w:rsidRPr="00DF5042">
        <w:rPr>
          <w:rFonts w:ascii="Times New Roman" w:hAnsi="Times New Roman"/>
          <w:b/>
          <w:color w:val="auto"/>
        </w:rPr>
        <w:t>/performances</w:t>
      </w:r>
      <w:bookmarkEnd w:id="165"/>
    </w:p>
    <w:p w:rsidR="000079B5" w:rsidRPr="00DF5042" w:rsidRDefault="000079B5" w:rsidP="000079B5">
      <w:pPr>
        <w:ind w:firstLine="0"/>
        <w:jc w:val="both"/>
        <w:rPr>
          <w:rFonts w:ascii="Times New Roman" w:hAnsi="Times New Roman"/>
          <w:sz w:val="24"/>
          <w:szCs w:val="24"/>
        </w:rPr>
      </w:pPr>
    </w:p>
    <w:tbl>
      <w:tblPr>
        <w:tblStyle w:val="Grilledutableau"/>
        <w:tblW w:w="11340" w:type="dxa"/>
        <w:jc w:val="center"/>
        <w:shd w:val="clear" w:color="auto" w:fill="D9D9D9"/>
        <w:tblLayout w:type="fixed"/>
        <w:tblLook w:val="04A0"/>
      </w:tblPr>
      <w:tblGrid>
        <w:gridCol w:w="425"/>
        <w:gridCol w:w="1702"/>
        <w:gridCol w:w="1984"/>
        <w:gridCol w:w="1134"/>
        <w:gridCol w:w="1134"/>
        <w:gridCol w:w="3402"/>
        <w:gridCol w:w="259"/>
        <w:gridCol w:w="260"/>
        <w:gridCol w:w="260"/>
        <w:gridCol w:w="260"/>
        <w:gridCol w:w="260"/>
        <w:gridCol w:w="260"/>
      </w:tblGrid>
      <w:tr w:rsidR="000079B5" w:rsidRPr="00DF5042" w:rsidTr="00C84D3E">
        <w:trPr>
          <w:jc w:val="center"/>
        </w:trPr>
        <w:tc>
          <w:tcPr>
            <w:tcW w:w="11340" w:type="dxa"/>
            <w:gridSpan w:val="12"/>
            <w:shd w:val="clear" w:color="auto" w:fill="D9D9D9"/>
            <w:vAlign w:val="center"/>
          </w:tcPr>
          <w:p w:rsidR="000079B5" w:rsidRPr="00DF5042" w:rsidRDefault="000079B5" w:rsidP="000079B5">
            <w:pPr>
              <w:shd w:val="clear" w:color="auto" w:fill="8DB3E2"/>
              <w:ind w:firstLine="0"/>
              <w:jc w:val="center"/>
              <w:rPr>
                <w:rFonts w:ascii="Times New Roman" w:hAnsi="Times New Roman"/>
                <w:b/>
                <w:sz w:val="18"/>
                <w:szCs w:val="18"/>
                <w:lang w:eastAsia="fr-FR"/>
              </w:rPr>
            </w:pPr>
            <w:r w:rsidRPr="00DF5042">
              <w:rPr>
                <w:rFonts w:ascii="Times New Roman" w:hAnsi="Times New Roman"/>
                <w:b/>
                <w:sz w:val="18"/>
                <w:szCs w:val="18"/>
                <w:lang w:eastAsia="fr-FR"/>
              </w:rPr>
              <w:t>PORTEFEUILLE I</w:t>
            </w:r>
          </w:p>
        </w:tc>
      </w:tr>
      <w:tr w:rsidR="000079B5" w:rsidRPr="00DF5042" w:rsidTr="00C84D3E">
        <w:trPr>
          <w:jc w:val="center"/>
        </w:trPr>
        <w:tc>
          <w:tcPr>
            <w:tcW w:w="11340" w:type="dxa"/>
            <w:gridSpan w:val="12"/>
            <w:shd w:val="clear" w:color="auto" w:fill="D9D9D9"/>
            <w:vAlign w:val="center"/>
          </w:tcPr>
          <w:p w:rsidR="000079B5" w:rsidRPr="00DF5042" w:rsidRDefault="000079B5" w:rsidP="000079B5">
            <w:pPr>
              <w:shd w:val="clear" w:color="auto" w:fill="8DB3E2"/>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 de l’Effet 1</w:t>
            </w:r>
          </w:p>
          <w:p w:rsidR="000079B5" w:rsidRPr="00DF5042" w:rsidRDefault="000079B5" w:rsidP="000079B5">
            <w:pPr>
              <w:ind w:firstLine="0"/>
              <w:jc w:val="center"/>
              <w:rPr>
                <w:rFonts w:ascii="Times New Roman" w:hAnsi="Times New Roman"/>
                <w:sz w:val="18"/>
                <w:szCs w:val="18"/>
                <w:lang w:eastAsia="fr-FR"/>
              </w:rPr>
            </w:pPr>
            <w:r w:rsidRPr="00DF5042">
              <w:rPr>
                <w:rFonts w:ascii="Times New Roman" w:hAnsi="Times New Roman"/>
                <w:sz w:val="18"/>
                <w:szCs w:val="18"/>
                <w:lang w:eastAsia="fr-FR"/>
              </w:rPr>
              <w:t>"</w:t>
            </w:r>
            <w:r w:rsidRPr="00DF5042">
              <w:rPr>
                <w:sz w:val="20"/>
                <w:szCs w:val="20"/>
                <w:lang w:eastAsia="fr-FR"/>
              </w:rPr>
              <w:t xml:space="preserve"> </w:t>
            </w:r>
            <w:r w:rsidRPr="00DF5042">
              <w:rPr>
                <w:rFonts w:ascii="Times New Roman" w:hAnsi="Times New Roman"/>
                <w:sz w:val="18"/>
                <w:szCs w:val="18"/>
                <w:lang w:eastAsia="fr-FR"/>
              </w:rPr>
              <w:t>D’ici à 2023, la population du Bénin, en particulier ses éléments les plus vulnérables, est plus résiliente et jouit d’une meilleure qualité de vie grâce à l’accès à un travail décent, à la sécurité alimentaire et nutritionnelle et aux énergies propres et grâce à la gestion durable des ressources naturelles, des effets négatifs des changements climatiques, des crises et des catastrophes."</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 1.1.</w:t>
            </w:r>
          </w:p>
        </w:tc>
        <w:tc>
          <w:tcPr>
            <w:tcW w:w="198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trHeight w:val="2118"/>
          <w:jc w:val="center"/>
        </w:trPr>
        <w:tc>
          <w:tcPr>
            <w:tcW w:w="425"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groupes marginalisés, en particulier les jeunes et les femmes en situation de sous-emploi, sont habilités à accéder aux actifs financiers, à bénéficier d’emplois durables et à développer l’esprit d’entreprise.</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1.1. Nombre de personnes en situation de sous-emploi accédant aux avoirs financiers, ventilé par groupes cibles : a) femmes ; b) jeunes ; c) personnes handicapées</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a) 140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b) 935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0</w:t>
            </w:r>
          </w:p>
        </w:tc>
        <w:tc>
          <w:tcPr>
            <w:tcW w:w="1134" w:type="dxa"/>
            <w:shd w:val="clear" w:color="auto" w:fill="D9D9D9"/>
            <w:vAlign w:val="center"/>
          </w:tcPr>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a) 1440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b) 2435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c) 40</w:t>
            </w:r>
          </w:p>
        </w:tc>
        <w:tc>
          <w:tcPr>
            <w:tcW w:w="3402" w:type="dxa"/>
            <w:shd w:val="clear" w:color="auto" w:fill="auto"/>
            <w:vAlign w:val="center"/>
          </w:tcPr>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a) 2038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b) 1617 ;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c</w:t>
            </w:r>
            <w:r w:rsidRPr="00DF5042">
              <w:rPr>
                <w:sz w:val="20"/>
                <w:szCs w:val="20"/>
                <w:lang w:eastAsia="fr-FR"/>
              </w:rPr>
              <w:t xml:space="preserve"> </w:t>
            </w:r>
            <w:r w:rsidRPr="00DF5042">
              <w:rPr>
                <w:rFonts w:ascii="Times New Roman" w:hAnsi="Times New Roman"/>
                <w:sz w:val="17"/>
                <w:szCs w:val="20"/>
                <w:lang w:eastAsia="fr-FR"/>
              </w:rPr>
              <w:t>1781</w:t>
            </w:r>
          </w:p>
          <w:p w:rsidR="000079B5" w:rsidRPr="00DF5042" w:rsidRDefault="000079B5" w:rsidP="000079B5">
            <w:pPr>
              <w:ind w:firstLine="0"/>
              <w:rPr>
                <w:rFonts w:ascii="Times New Roman" w:hAnsi="Times New Roman"/>
                <w:sz w:val="17"/>
                <w:szCs w:val="20"/>
                <w:lang w:eastAsia="fr-FR"/>
              </w:rPr>
            </w:pPr>
          </w:p>
          <w:p w:rsidR="000079B5" w:rsidRPr="00DF5042" w:rsidRDefault="000079B5" w:rsidP="000079B5">
            <w:pPr>
              <w:ind w:firstLine="0"/>
              <w:rPr>
                <w:rFonts w:ascii="Times New Roman" w:hAnsi="Times New Roman"/>
                <w:sz w:val="17"/>
                <w:szCs w:val="20"/>
                <w:lang w:eastAsia="fr-FR"/>
              </w:rPr>
            </w:pPr>
            <w:r w:rsidRPr="00DF5042">
              <w:rPr>
                <w:rFonts w:ascii="Times New Roman" w:eastAsia="Calibri" w:hAnsi="Times New Roman"/>
                <w:sz w:val="18"/>
                <w:szCs w:val="18"/>
                <w:lang w:eastAsia="fr-FR" w:bidi="ar-SA"/>
              </w:rPr>
              <w:t>5206 personnes dont 2038 femmes, 1617 jeunes et 1781 handicapés en situation de sous-emploi ont eu accès à des avoirs financiers dans les localités de Bonou, Abomey-calavi, So-ava, Zogbodomé, Lokossa et Athiémé</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1.2.  Degré de mise en place de systèmes opérationnels et intégrés visant à informer le public sur l’emploi</w:t>
            </w:r>
          </w:p>
        </w:tc>
        <w:tc>
          <w:tcPr>
            <w:tcW w:w="1134" w:type="dxa"/>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r w:rsidRPr="00DF5042">
              <w:rPr>
                <w:rFonts w:ascii="Times New Roman" w:hAnsi="Times New Roman"/>
                <w:sz w:val="18"/>
                <w:szCs w:val="18"/>
                <w:lang w:eastAsia="fr-FR"/>
              </w:rPr>
              <w:t>1</w:t>
            </w:r>
          </w:p>
        </w:tc>
        <w:tc>
          <w:tcPr>
            <w:tcW w:w="1134" w:type="dxa"/>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r w:rsidRPr="00DF5042">
              <w:rPr>
                <w:rFonts w:ascii="Times New Roman" w:hAnsi="Times New Roman"/>
                <w:sz w:val="18"/>
                <w:szCs w:val="18"/>
                <w:lang w:eastAsia="fr-FR"/>
              </w:rPr>
              <w:t>4</w:t>
            </w:r>
          </w:p>
        </w:tc>
        <w:tc>
          <w:tcPr>
            <w:tcW w:w="3402" w:type="dxa"/>
            <w:shd w:val="clear" w:color="auto" w:fill="auto"/>
            <w:vAlign w:val="center"/>
          </w:tcPr>
          <w:p w:rsidR="000079B5" w:rsidRPr="00DF5042" w:rsidRDefault="000079B5" w:rsidP="000079B5">
            <w:pPr>
              <w:ind w:firstLine="0"/>
              <w:rPr>
                <w:rFonts w:ascii="Times New Roman" w:hAnsi="Times New Roman"/>
                <w:sz w:val="18"/>
                <w:szCs w:val="18"/>
                <w:lang w:eastAsia="fr-FR"/>
              </w:rPr>
            </w:pP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Mise en place et l’opérationnalisation d’une plateforme nationale des Demandes et Offres de Compétences</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C00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1.3. Nombre de personnes en situation de sous-emploi ayant trouvé un emploi (notamment par la création d’entreprises), ventilé par groupes cibles : a) femmes ; b) jeunes ; c) personnes handicapées</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140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935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0 </w:t>
            </w:r>
          </w:p>
          <w:p w:rsidR="000079B5" w:rsidRPr="00DF5042" w:rsidRDefault="000079B5" w:rsidP="000079B5">
            <w:pPr>
              <w:ind w:firstLine="0"/>
              <w:rPr>
                <w:rFonts w:ascii="Times New Roman" w:hAnsi="Times New Roman"/>
                <w:sz w:val="18"/>
                <w:szCs w:val="18"/>
                <w:lang w:eastAsia="fr-FR"/>
              </w:rPr>
            </w:pP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750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1 950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40</w:t>
            </w:r>
          </w:p>
        </w:tc>
        <w:tc>
          <w:tcPr>
            <w:tcW w:w="3402" w:type="dxa"/>
            <w:shd w:val="clear" w:color="auto" w:fill="auto"/>
            <w:vAlign w:val="center"/>
          </w:tcPr>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Total : 14089</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 xml:space="preserve">a) 3484 ;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 xml:space="preserve">b) 10921 ;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c) 2</w:t>
            </w:r>
          </w:p>
          <w:p w:rsidR="000079B5" w:rsidRPr="00DF5042" w:rsidRDefault="000079B5" w:rsidP="000079B5">
            <w:pPr>
              <w:ind w:firstLine="0"/>
              <w:rPr>
                <w:rFonts w:ascii="Times New Roman" w:hAnsi="Times New Roman"/>
                <w:sz w:val="17"/>
                <w:szCs w:val="20"/>
                <w:lang w:eastAsia="fr-FR"/>
              </w:rPr>
            </w:pP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14089 personnes dont 3484 femmes, appuyées ont pu créer leurs propres emplois notamment dans les communes de Avrankou, Bonou, Savalou, Ouaké, Dassa-Zoumè, Djidja, Ouèssè, Djougou, Bantè, Toucountouna, N’dali et Kalalé</w:t>
            </w:r>
          </w:p>
          <w:p w:rsidR="000079B5" w:rsidRPr="00DF5042" w:rsidRDefault="000079B5" w:rsidP="000079B5">
            <w:pPr>
              <w:ind w:firstLine="0"/>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 1.2.</w:t>
            </w:r>
          </w:p>
        </w:tc>
        <w:tc>
          <w:tcPr>
            <w:tcW w:w="198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1702"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groupes marginalisés, en particulier les jeunes et les femmes en situation de sous-emploi, ont davantage les capacités techniques nécessaires pour accéder aux technologies agricoles adaptées aux changements climatiques et ainsi mieux gagner leur vie et améliorer leur productivité.</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2.1. Nombre de bénéficiaires du programme utilisant des technologies agricoles adaptées aux changements climatiques, ventilé par groupes cibles : a) femmes ; b) jeunes ; c) personnes handicapées</w:t>
            </w:r>
          </w:p>
          <w:p w:rsidR="000079B5" w:rsidRPr="00DF5042" w:rsidRDefault="000079B5" w:rsidP="000079B5">
            <w:pPr>
              <w:ind w:firstLine="0"/>
              <w:rPr>
                <w:rFonts w:ascii="Times New Roman" w:hAnsi="Times New Roman"/>
                <w:sz w:val="18"/>
                <w:szCs w:val="18"/>
                <w:lang w:eastAsia="fr-FR"/>
              </w:rPr>
            </w:pP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720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2 210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0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1 500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5000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c) 3 </w:t>
            </w:r>
          </w:p>
          <w:p w:rsidR="000079B5" w:rsidRPr="00DF5042" w:rsidRDefault="000079B5" w:rsidP="000079B5">
            <w:pPr>
              <w:ind w:firstLine="0"/>
              <w:rPr>
                <w:rFonts w:ascii="Times New Roman" w:hAnsi="Times New Roman"/>
                <w:sz w:val="18"/>
                <w:szCs w:val="18"/>
                <w:lang w:eastAsia="fr-FR"/>
              </w:rPr>
            </w:pPr>
          </w:p>
        </w:tc>
        <w:tc>
          <w:tcPr>
            <w:tcW w:w="3402"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3193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10921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12</w:t>
            </w:r>
          </w:p>
          <w:p w:rsidR="000079B5" w:rsidRPr="00DF5042" w:rsidRDefault="000079B5" w:rsidP="000079B5">
            <w:pPr>
              <w:ind w:firstLine="0"/>
              <w:rPr>
                <w:rFonts w:ascii="Times New Roman" w:hAnsi="Times New Roman"/>
                <w:sz w:val="18"/>
                <w:szCs w:val="18"/>
                <w:lang w:eastAsia="fr-FR"/>
              </w:rPr>
            </w:pPr>
          </w:p>
          <w:p w:rsidR="000079B5" w:rsidRPr="00DF5042" w:rsidRDefault="000079B5" w:rsidP="000079B5">
            <w:pPr>
              <w:ind w:firstLine="0"/>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Les interventions du programme dans les zones rurales, ont touché 14089 bénéficiaires dont 3481 femmes et 10921 jeunes qui utilisent les technologies agricoles adaptées aux changements climatiques, améliorent leurs productivité et moyens de subsistance</w:t>
            </w:r>
          </w:p>
          <w:p w:rsidR="000079B5" w:rsidRPr="00DF5042" w:rsidRDefault="000079B5" w:rsidP="000079B5">
            <w:pPr>
              <w:ind w:firstLine="0"/>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dans les localités de Avrankou, Bonou, Dassa-Zoumè, Djidja, Ouèssè, Djougou, Bantè et Kalalé</w:t>
            </w:r>
          </w:p>
          <w:p w:rsidR="003D5467" w:rsidRPr="00DF5042" w:rsidRDefault="003D5467" w:rsidP="000079B5">
            <w:pPr>
              <w:ind w:firstLine="0"/>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1200 ha reboisés et les acteurs communaux formés à la gestion respectueuse des écosystèmes</w:t>
            </w:r>
          </w:p>
          <w:p w:rsidR="000079B5" w:rsidRPr="00DF5042" w:rsidRDefault="000079B5" w:rsidP="000079B5">
            <w:pPr>
              <w:ind w:firstLine="0"/>
              <w:rPr>
                <w:rFonts w:ascii="Times New Roman" w:eastAsia="Calibri" w:hAnsi="Times New Roman"/>
                <w:sz w:val="18"/>
                <w:szCs w:val="18"/>
                <w:lang w:eastAsia="fr-FR" w:bidi="ar-SA"/>
              </w:rPr>
            </w:pPr>
          </w:p>
          <w:p w:rsidR="000079B5" w:rsidRPr="00DF5042" w:rsidRDefault="000079B5" w:rsidP="000079B5">
            <w:pPr>
              <w:ind w:firstLine="0"/>
              <w:rPr>
                <w:rFonts w:ascii="Times New Roman" w:hAnsi="Times New Roman"/>
                <w:sz w:val="18"/>
                <w:szCs w:val="18"/>
                <w:lang w:eastAsia="fr-FR"/>
              </w:rPr>
            </w:pP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auto"/>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auto"/>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auto"/>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auto"/>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auto"/>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 1.3.</w:t>
            </w:r>
          </w:p>
        </w:tc>
        <w:tc>
          <w:tcPr>
            <w:tcW w:w="198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Solutions adoptées pour permettre aux populations rurales et urbaines d’accéder à des énergies durables, bon marché et propres.</w:t>
            </w:r>
          </w:p>
        </w:tc>
        <w:tc>
          <w:tcPr>
            <w:tcW w:w="1984" w:type="dxa"/>
            <w:shd w:val="clear" w:color="auto" w:fill="D9D9D9"/>
            <w:vAlign w:val="center"/>
          </w:tcPr>
          <w:p w:rsidR="000079B5" w:rsidRPr="00DF5042" w:rsidRDefault="000079B5" w:rsidP="000079B5">
            <w:pPr>
              <w:ind w:firstLine="0"/>
              <w:rPr>
                <w:rFonts w:ascii="Times New Roman" w:hAnsi="Times New Roman"/>
                <w:color w:val="000000"/>
                <w:sz w:val="18"/>
                <w:szCs w:val="18"/>
                <w:lang w:eastAsia="fr-FR"/>
              </w:rPr>
            </w:pPr>
            <w:r w:rsidRPr="00DF5042">
              <w:rPr>
                <w:rFonts w:ascii="Times New Roman" w:hAnsi="Times New Roman"/>
                <w:color w:val="000000"/>
                <w:sz w:val="18"/>
                <w:szCs w:val="18"/>
                <w:lang w:eastAsia="fr-FR"/>
              </w:rPr>
              <w:t>3.1. Taux de pénétration des énergies renouvelables dans le bouquet énergétique</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3,4 %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7 %</w:t>
            </w:r>
          </w:p>
        </w:tc>
        <w:tc>
          <w:tcPr>
            <w:tcW w:w="3402" w:type="dxa"/>
            <w:shd w:val="clear" w:color="auto" w:fill="auto"/>
            <w:vAlign w:val="center"/>
          </w:tcPr>
          <w:p w:rsidR="000079B5" w:rsidRPr="00DF5042" w:rsidRDefault="000079B5" w:rsidP="004720F2">
            <w:pPr>
              <w:numPr>
                <w:ilvl w:val="0"/>
                <w:numId w:val="40"/>
              </w:numPr>
              <w:ind w:left="346"/>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12,18% (2021)</w:t>
            </w:r>
          </w:p>
          <w:p w:rsidR="000079B5" w:rsidRPr="00DF5042" w:rsidRDefault="000079B5" w:rsidP="000079B5">
            <w:pPr>
              <w:ind w:left="346" w:firstLine="0"/>
              <w:contextualSpacing/>
              <w:rPr>
                <w:rFonts w:ascii="Times New Roman" w:eastAsia="Calibri" w:hAnsi="Times New Roman"/>
                <w:sz w:val="18"/>
                <w:szCs w:val="18"/>
                <w:lang w:eastAsia="fr-FR" w:bidi="ar-SA"/>
              </w:rPr>
            </w:pPr>
          </w:p>
          <w:p w:rsidR="000079B5" w:rsidRPr="00DF5042" w:rsidRDefault="000079B5" w:rsidP="004720F2">
            <w:pPr>
              <w:numPr>
                <w:ilvl w:val="0"/>
                <w:numId w:val="40"/>
              </w:numPr>
              <w:ind w:left="346"/>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88.458 habitants (51,1% de femmes) hors réseau électrique utilisent les énergies propres (84 lampadaires solaires résilients ; 07 minicentrales photovoltaïques résilientes) pour divers services économiques et sociales</w:t>
            </w:r>
            <w:r w:rsidR="003D5467" w:rsidRPr="00DF5042">
              <w:rPr>
                <w:rFonts w:ascii="Times New Roman" w:eastAsia="Calibri" w:hAnsi="Times New Roman"/>
                <w:sz w:val="18"/>
                <w:szCs w:val="18"/>
                <w:lang w:eastAsia="fr-FR" w:bidi="ar-SA"/>
              </w:rPr>
              <w:t> ; 3 transformateurs intelligents</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3.2. Proportion des ménages bénéficiant d’un accès à des énergies durables, bon marché et propres : a) dirigés par des femmes ; b) en milieu rural ; c) en milieu urbain ou périurbain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4,1 %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1,14 %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6,99 % </w:t>
            </w:r>
          </w:p>
          <w:p w:rsidR="000079B5" w:rsidRPr="00DF5042" w:rsidRDefault="000079B5" w:rsidP="000079B5">
            <w:pPr>
              <w:ind w:firstLine="0"/>
              <w:rPr>
                <w:rFonts w:ascii="Times New Roman" w:hAnsi="Times New Roman"/>
                <w:sz w:val="18"/>
                <w:szCs w:val="18"/>
                <w:lang w:eastAsia="fr-FR"/>
              </w:rPr>
            </w:pP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7 %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3 %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c) 10 % </w:t>
            </w:r>
          </w:p>
        </w:tc>
        <w:tc>
          <w:tcPr>
            <w:tcW w:w="3402" w:type="dxa"/>
            <w:shd w:val="clear" w:color="auto" w:fill="auto"/>
            <w:vAlign w:val="center"/>
          </w:tcPr>
          <w:p w:rsidR="000079B5" w:rsidRPr="00DF5042" w:rsidRDefault="000079B5" w:rsidP="000079B5">
            <w:pPr>
              <w:ind w:left="346" w:firstLine="0"/>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 xml:space="preserve">a) 4.91 % ; </w:t>
            </w:r>
          </w:p>
          <w:p w:rsidR="000079B5" w:rsidRPr="00DF5042" w:rsidRDefault="000079B5" w:rsidP="000079B5">
            <w:pPr>
              <w:ind w:left="346" w:firstLine="0"/>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 xml:space="preserve">b) 11,32 % ; </w:t>
            </w:r>
          </w:p>
          <w:p w:rsidR="000079B5" w:rsidRPr="00DF5042" w:rsidRDefault="000079B5" w:rsidP="000079B5">
            <w:pPr>
              <w:ind w:left="346" w:firstLine="0"/>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c) 6,99 %</w:t>
            </w:r>
          </w:p>
          <w:p w:rsidR="000079B5" w:rsidRPr="00DF5042" w:rsidRDefault="000079B5" w:rsidP="000079B5">
            <w:pPr>
              <w:ind w:left="346" w:firstLine="0"/>
              <w:contextualSpacing/>
              <w:rPr>
                <w:rFonts w:ascii="Times New Roman" w:eastAsia="Calibri" w:hAnsi="Times New Roman"/>
                <w:sz w:val="18"/>
                <w:szCs w:val="18"/>
                <w:lang w:eastAsia="fr-FR" w:bidi="ar-SA"/>
              </w:rPr>
            </w:pPr>
          </w:p>
          <w:p w:rsidR="000079B5" w:rsidRPr="00DF5042" w:rsidRDefault="000079B5" w:rsidP="004720F2">
            <w:pPr>
              <w:numPr>
                <w:ilvl w:val="0"/>
                <w:numId w:val="40"/>
              </w:numPr>
              <w:ind w:left="346"/>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12717 ménages en zones rurales dont 3827 ménages dirigés par des femmes ont accès à des sources d’énergies bon marché, durables et propres</w:t>
            </w:r>
          </w:p>
        </w:tc>
        <w:tc>
          <w:tcPr>
            <w:tcW w:w="259"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w:t>
            </w:r>
          </w:p>
        </w:tc>
        <w:tc>
          <w:tcPr>
            <w:tcW w:w="198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trHeight w:val="162"/>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rPr>
                <w:rFonts w:ascii="Times New Roman" w:hAnsi="Times New Roman"/>
                <w:sz w:val="18"/>
                <w:szCs w:val="18"/>
                <w:lang w:eastAsia="fr-FR"/>
              </w:rPr>
            </w:pPr>
            <w:r w:rsidRPr="00DF5042">
              <w:rPr>
                <w:rFonts w:ascii="Times New Roman" w:hAnsi="Times New Roman"/>
                <w:sz w:val="18"/>
                <w:szCs w:val="18"/>
                <w:lang w:eastAsia="fr-FR"/>
              </w:rPr>
              <w:t>4.</w:t>
            </w:r>
          </w:p>
        </w:tc>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institutions locales et nationales ont davantage les capacités techniques et financières nécessaires pour coordonner efficacement l’action environnementale, la protection de l’écosystème et la gestion des risques de catastrophe.</w:t>
            </w:r>
          </w:p>
        </w:tc>
        <w:tc>
          <w:tcPr>
            <w:tcW w:w="1984" w:type="dxa"/>
            <w:shd w:val="clear" w:color="auto" w:fill="D9D9D9"/>
            <w:vAlign w:val="center"/>
          </w:tcPr>
          <w:p w:rsidR="000079B5" w:rsidRPr="00DF5042" w:rsidRDefault="000079B5" w:rsidP="000079B5">
            <w:pPr>
              <w:rPr>
                <w:rFonts w:ascii="Times New Roman" w:hAnsi="Times New Roman"/>
                <w:sz w:val="18"/>
                <w:szCs w:val="18"/>
                <w:lang w:eastAsia="fr-FR"/>
              </w:rPr>
            </w:pPr>
            <w:r w:rsidRPr="00DF5042">
              <w:rPr>
                <w:rFonts w:ascii="Times New Roman" w:hAnsi="Times New Roman"/>
                <w:sz w:val="17"/>
                <w:szCs w:val="20"/>
                <w:lang w:eastAsia="fr-FR"/>
              </w:rPr>
              <w:t>4.1. Niveau de maintien en fonctionnement et d’efficacité du dispositif d’alerte rapide</w:t>
            </w:r>
          </w:p>
        </w:tc>
        <w:tc>
          <w:tcPr>
            <w:tcW w:w="1134" w:type="dxa"/>
            <w:shd w:val="clear" w:color="auto" w:fill="D9D9D9"/>
            <w:vAlign w:val="center"/>
          </w:tcPr>
          <w:p w:rsidR="000079B5" w:rsidRPr="00DF5042" w:rsidRDefault="000079B5" w:rsidP="000079B5">
            <w:pPr>
              <w:rPr>
                <w:rFonts w:ascii="Times New Roman" w:hAnsi="Times New Roman"/>
                <w:sz w:val="18"/>
                <w:szCs w:val="18"/>
                <w:lang w:eastAsia="fr-FR"/>
              </w:rPr>
            </w:pPr>
            <w:r w:rsidRPr="00DF5042">
              <w:rPr>
                <w:rFonts w:ascii="Times New Roman" w:hAnsi="Times New Roman"/>
                <w:sz w:val="18"/>
                <w:szCs w:val="18"/>
                <w:lang w:eastAsia="fr-FR"/>
              </w:rPr>
              <w:t>1</w:t>
            </w:r>
          </w:p>
        </w:tc>
        <w:tc>
          <w:tcPr>
            <w:tcW w:w="1134" w:type="dxa"/>
            <w:shd w:val="clear" w:color="auto" w:fill="D9D9D9"/>
            <w:vAlign w:val="center"/>
          </w:tcPr>
          <w:p w:rsidR="000079B5" w:rsidRPr="00DF5042" w:rsidRDefault="000079B5" w:rsidP="000079B5">
            <w:pPr>
              <w:rPr>
                <w:rFonts w:ascii="Times New Roman" w:hAnsi="Times New Roman"/>
                <w:sz w:val="18"/>
                <w:szCs w:val="18"/>
                <w:lang w:eastAsia="fr-FR"/>
              </w:rPr>
            </w:pPr>
            <w:r w:rsidRPr="00DF5042">
              <w:rPr>
                <w:rFonts w:ascii="Times New Roman" w:hAnsi="Times New Roman"/>
                <w:sz w:val="18"/>
                <w:szCs w:val="18"/>
                <w:lang w:eastAsia="fr-FR"/>
              </w:rPr>
              <w:t>4</w:t>
            </w:r>
            <w:r w:rsidRPr="00DF5042">
              <w:rPr>
                <w:rFonts w:ascii="Times New Roman" w:hAnsi="Times New Roman"/>
                <w:sz w:val="24"/>
                <w:szCs w:val="20"/>
                <w:vertAlign w:val="superscript"/>
                <w:lang w:eastAsia="fr-FR"/>
              </w:rPr>
              <w:footnoteReference w:id="20"/>
            </w:r>
          </w:p>
        </w:tc>
        <w:tc>
          <w:tcPr>
            <w:tcW w:w="3402" w:type="dxa"/>
            <w:shd w:val="clear" w:color="auto" w:fill="auto"/>
            <w:vAlign w:val="center"/>
          </w:tcPr>
          <w:p w:rsidR="000079B5" w:rsidRPr="00DF5042" w:rsidRDefault="000079B5" w:rsidP="000079B5">
            <w:pPr>
              <w:ind w:left="720"/>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(03 dispositifs)</w:t>
            </w:r>
          </w:p>
          <w:p w:rsidR="000079B5" w:rsidRPr="00DF5042" w:rsidRDefault="000079B5" w:rsidP="000079B5">
            <w:pPr>
              <w:ind w:left="720"/>
              <w:contextualSpacing/>
              <w:rPr>
                <w:rFonts w:ascii="Times New Roman" w:eastAsia="Calibri" w:hAnsi="Times New Roman"/>
                <w:sz w:val="18"/>
                <w:szCs w:val="18"/>
                <w:lang w:eastAsia="fr-FR" w:bidi="ar-SA"/>
              </w:rPr>
            </w:pPr>
          </w:p>
          <w:p w:rsidR="000079B5" w:rsidRPr="00DF5042" w:rsidRDefault="000079B5" w:rsidP="000079B5">
            <w:pPr>
              <w:ind w:firstLine="0"/>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Un (1) système d’alerte devenu fonctionnel : renforcement du suivi du régime hydrologique, la diffusion d’informations et les actions de prévention des inondations.</w:t>
            </w:r>
          </w:p>
          <w:p w:rsidR="000079B5" w:rsidRPr="00DF5042" w:rsidRDefault="000079B5" w:rsidP="000079B5">
            <w:pPr>
              <w:ind w:left="720"/>
              <w:contextualSpacing/>
              <w:rPr>
                <w:rFonts w:ascii="Times New Roman" w:eastAsia="Calibri" w:hAnsi="Times New Roman"/>
                <w:sz w:val="18"/>
                <w:szCs w:val="18"/>
                <w:lang w:eastAsia="fr-FR" w:bidi="ar-SA"/>
              </w:rPr>
            </w:pPr>
          </w:p>
          <w:p w:rsidR="000079B5" w:rsidRPr="00DF5042" w:rsidRDefault="000079B5" w:rsidP="000079B5">
            <w:pPr>
              <w:ind w:firstLine="0"/>
              <w:contextualSpacing/>
              <w:rPr>
                <w:rFonts w:ascii="Times New Roman" w:eastAsia="Calibri" w:hAnsi="Times New Roman"/>
                <w:sz w:val="18"/>
                <w:szCs w:val="18"/>
                <w:lang w:eastAsia="fr-FR" w:bidi="ar-SA"/>
              </w:rPr>
            </w:pPr>
            <w:r w:rsidRPr="00DF5042">
              <w:rPr>
                <w:rFonts w:ascii="Times New Roman" w:eastAsia="Calibri" w:hAnsi="Times New Roman"/>
                <w:sz w:val="18"/>
                <w:szCs w:val="18"/>
                <w:lang w:eastAsia="fr-FR" w:bidi="ar-SA"/>
              </w:rPr>
              <w:t>Capacités de l’ANPC renforcées et son mécanisme de coordination des actions de réponse aux inondations renforcées à travers des appuis techniques et financiers nécessaires à la réalisation de l’évaluation des dégâts et besoins post inondation.</w:t>
            </w:r>
          </w:p>
          <w:p w:rsidR="000079B5" w:rsidRPr="00DF5042" w:rsidRDefault="000079B5" w:rsidP="000079B5">
            <w:pPr>
              <w:rPr>
                <w:rFonts w:ascii="Times New Roman" w:eastAsia="Calibri" w:hAnsi="Times New Roman"/>
                <w:sz w:val="18"/>
                <w:szCs w:val="18"/>
                <w:lang w:eastAsia="fr-FR" w:bidi="ar-SA"/>
              </w:rPr>
            </w:pPr>
          </w:p>
          <w:p w:rsidR="000079B5" w:rsidRPr="00DF5042" w:rsidRDefault="000079B5" w:rsidP="000079B5">
            <w:pPr>
              <w:ind w:firstLine="0"/>
              <w:contextualSpacing/>
              <w:rPr>
                <w:rFonts w:ascii="Times New Roman" w:hAnsi="Times New Roman"/>
                <w:sz w:val="18"/>
                <w:szCs w:val="18"/>
                <w:lang w:eastAsia="fr-FR"/>
              </w:rPr>
            </w:pPr>
            <w:r w:rsidRPr="00DF5042">
              <w:rPr>
                <w:rFonts w:ascii="Times New Roman" w:eastAsia="Calibri" w:hAnsi="Times New Roman"/>
                <w:sz w:val="18"/>
                <w:szCs w:val="18"/>
                <w:lang w:eastAsia="fr-FR" w:bidi="ar-SA"/>
              </w:rPr>
              <w:t>Disponibilité du PDNA 2020 et de son plan d’action (évaluation des besoins et dégâts post inondation</w:t>
            </w:r>
          </w:p>
        </w:tc>
        <w:tc>
          <w:tcPr>
            <w:tcW w:w="259" w:type="dxa"/>
            <w:shd w:val="clear" w:color="auto" w:fill="92D050"/>
            <w:vAlign w:val="center"/>
          </w:tcPr>
          <w:p w:rsidR="000079B5" w:rsidRPr="00DF5042" w:rsidRDefault="000079B5" w:rsidP="000079B5">
            <w:pPr>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4.2. Degré de mise en place et d’efficacité d’un dispositif multisectoriel de gestion durable des terres</w:t>
            </w:r>
          </w:p>
        </w:tc>
        <w:tc>
          <w:tcPr>
            <w:tcW w:w="1134" w:type="dxa"/>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r w:rsidRPr="00DF5042">
              <w:rPr>
                <w:rFonts w:ascii="Times New Roman" w:hAnsi="Times New Roman"/>
                <w:sz w:val="18"/>
                <w:szCs w:val="18"/>
                <w:lang w:eastAsia="fr-FR"/>
              </w:rPr>
              <w:t>1</w:t>
            </w:r>
          </w:p>
        </w:tc>
        <w:tc>
          <w:tcPr>
            <w:tcW w:w="1134" w:type="dxa"/>
            <w:shd w:val="clear" w:color="auto" w:fill="D9D9D9"/>
            <w:vAlign w:val="center"/>
          </w:tcPr>
          <w:p w:rsidR="000079B5" w:rsidRPr="00DF5042" w:rsidRDefault="000079B5" w:rsidP="000079B5">
            <w:pPr>
              <w:ind w:firstLine="0"/>
              <w:jc w:val="center"/>
              <w:rPr>
                <w:rFonts w:ascii="Times New Roman" w:hAnsi="Times New Roman"/>
                <w:sz w:val="18"/>
                <w:szCs w:val="18"/>
                <w:lang w:eastAsia="fr-FR"/>
              </w:rPr>
            </w:pPr>
            <w:r w:rsidRPr="00DF5042">
              <w:rPr>
                <w:rFonts w:ascii="Times New Roman" w:hAnsi="Times New Roman"/>
                <w:sz w:val="18"/>
                <w:szCs w:val="18"/>
                <w:lang w:eastAsia="fr-FR"/>
              </w:rPr>
              <w:t>4</w:t>
            </w:r>
            <w:r w:rsidRPr="00DF5042">
              <w:rPr>
                <w:rFonts w:ascii="Times New Roman" w:hAnsi="Times New Roman"/>
                <w:sz w:val="24"/>
                <w:szCs w:val="20"/>
                <w:vertAlign w:val="superscript"/>
                <w:lang w:eastAsia="fr-FR"/>
              </w:rPr>
              <w:footnoteReference w:id="21"/>
            </w:r>
          </w:p>
        </w:tc>
        <w:tc>
          <w:tcPr>
            <w:tcW w:w="3402" w:type="dxa"/>
            <w:shd w:val="clear" w:color="auto" w:fill="auto"/>
            <w:vAlign w:val="center"/>
          </w:tcPr>
          <w:p w:rsidR="000079B5" w:rsidRPr="00DF5042" w:rsidRDefault="000079B5" w:rsidP="004720F2">
            <w:pPr>
              <w:numPr>
                <w:ilvl w:val="0"/>
                <w:numId w:val="40"/>
              </w:numPr>
              <w:contextualSpacing/>
              <w:rPr>
                <w:rFonts w:ascii="Times New Roman" w:hAnsi="Times New Roman"/>
                <w:sz w:val="18"/>
                <w:szCs w:val="18"/>
                <w:lang w:eastAsia="fr-FR"/>
              </w:rPr>
            </w:pPr>
            <w:r w:rsidRPr="00DF5042">
              <w:rPr>
                <w:rFonts w:ascii="Times New Roman" w:hAnsi="Times New Roman"/>
                <w:sz w:val="18"/>
                <w:szCs w:val="18"/>
                <w:lang w:eastAsia="fr-FR"/>
              </w:rPr>
              <w:t>(03 dispositifs)</w:t>
            </w:r>
          </w:p>
          <w:p w:rsidR="000079B5" w:rsidRPr="00DF5042" w:rsidRDefault="000079B5" w:rsidP="004720F2">
            <w:pPr>
              <w:numPr>
                <w:ilvl w:val="0"/>
                <w:numId w:val="40"/>
              </w:numPr>
              <w:contextualSpacing/>
              <w:rPr>
                <w:rFonts w:ascii="Times New Roman" w:hAnsi="Times New Roman"/>
                <w:sz w:val="18"/>
                <w:szCs w:val="18"/>
                <w:lang w:eastAsia="fr-FR"/>
              </w:rPr>
            </w:pPr>
            <w:r w:rsidRPr="00DF5042">
              <w:rPr>
                <w:rFonts w:ascii="Times New Roman" w:eastAsia="Calibri" w:hAnsi="Times New Roman"/>
                <w:sz w:val="18"/>
                <w:szCs w:val="18"/>
                <w:lang w:eastAsia="fr-FR" w:bidi="ar-SA"/>
              </w:rPr>
              <w:t>Un plan de formation qui vise la gestion efficace des feux de végétation, etc. est élaboré et a met en exergue les rôles et responsabilités des élus et de l’administration forestière</w:t>
            </w:r>
          </w:p>
          <w:p w:rsidR="000079B5" w:rsidRPr="00DF5042" w:rsidRDefault="000079B5" w:rsidP="004720F2">
            <w:pPr>
              <w:numPr>
                <w:ilvl w:val="0"/>
                <w:numId w:val="40"/>
              </w:numPr>
              <w:contextualSpacing/>
              <w:rPr>
                <w:rFonts w:ascii="Times New Roman" w:hAnsi="Times New Roman"/>
                <w:sz w:val="18"/>
                <w:szCs w:val="18"/>
                <w:lang w:eastAsia="fr-FR"/>
              </w:rPr>
            </w:pPr>
            <w:r w:rsidRPr="00DF5042">
              <w:rPr>
                <w:rFonts w:ascii="Times New Roman" w:eastAsia="Calibri" w:hAnsi="Times New Roman"/>
                <w:sz w:val="18"/>
                <w:szCs w:val="18"/>
                <w:lang w:eastAsia="fr-FR" w:bidi="ar-SA"/>
              </w:rPr>
              <w:t xml:space="preserve">Le renforcement de la résilience des communautés bénéficiaires du Programme est assuré par les formations sur les approches méthodes et itinéraires techniques intégrant la gestion rationnelle des ressources naturelles et énergétiques, la préservation et la restauration des terres, de valorisation des déchets sur les différentes plateformes et sites, de même que les activités de reboisement qui utilisent la main d’œuvre locale </w:t>
            </w:r>
          </w:p>
        </w:tc>
        <w:tc>
          <w:tcPr>
            <w:tcW w:w="259"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4.3. Pourcentage de ressources perdues en raison des changements climatiques, ventilé par groupes cibles : a) femmes ; b) jeunes</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5,0 %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10 %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a) 2,5 %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3 %) </w:t>
            </w:r>
          </w:p>
        </w:tc>
        <w:tc>
          <w:tcPr>
            <w:tcW w:w="3402" w:type="dxa"/>
            <w:shd w:val="clear" w:color="auto" w:fill="auto"/>
            <w:vAlign w:val="center"/>
          </w:tcPr>
          <w:p w:rsidR="000079B5" w:rsidRPr="00DF5042" w:rsidRDefault="000079B5" w:rsidP="000079B5">
            <w:pPr>
              <w:ind w:left="360" w:firstLine="0"/>
              <w:contextualSpacing/>
              <w:rPr>
                <w:rFonts w:ascii="Times New Roman" w:hAnsi="Times New Roman"/>
                <w:sz w:val="18"/>
                <w:szCs w:val="18"/>
                <w:lang w:eastAsia="fr-FR"/>
              </w:rPr>
            </w:pPr>
            <w:r w:rsidRPr="00DF5042">
              <w:rPr>
                <w:rFonts w:ascii="Times New Roman" w:hAnsi="Times New Roman"/>
                <w:sz w:val="18"/>
                <w:szCs w:val="18"/>
                <w:lang w:eastAsia="fr-FR"/>
              </w:rPr>
              <w:t>ND</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bl>
    <w:p w:rsidR="000079B5" w:rsidRPr="00DF5042" w:rsidRDefault="000079B5" w:rsidP="000079B5">
      <w:pPr>
        <w:ind w:firstLine="0"/>
        <w:jc w:val="center"/>
        <w:rPr>
          <w:rFonts w:ascii="Times New Roman" w:hAnsi="Times New Roman"/>
          <w:sz w:val="20"/>
          <w:szCs w:val="20"/>
        </w:rPr>
      </w:pPr>
    </w:p>
    <w:tbl>
      <w:tblPr>
        <w:tblStyle w:val="Grilledutableau"/>
        <w:tblW w:w="10915" w:type="dxa"/>
        <w:jc w:val="center"/>
        <w:tblLayout w:type="fixed"/>
        <w:tblLook w:val="04A0"/>
      </w:tblPr>
      <w:tblGrid>
        <w:gridCol w:w="1702"/>
        <w:gridCol w:w="1984"/>
        <w:gridCol w:w="1276"/>
        <w:gridCol w:w="1275"/>
        <w:gridCol w:w="3119"/>
        <w:gridCol w:w="259"/>
        <w:gridCol w:w="260"/>
        <w:gridCol w:w="260"/>
        <w:gridCol w:w="260"/>
        <w:gridCol w:w="260"/>
        <w:gridCol w:w="260"/>
      </w:tblGrid>
      <w:tr w:rsidR="000079B5" w:rsidRPr="00DF5042" w:rsidTr="00C84D3E">
        <w:trPr>
          <w:jc w:val="center"/>
        </w:trPr>
        <w:tc>
          <w:tcPr>
            <w:tcW w:w="10915" w:type="dxa"/>
            <w:gridSpan w:val="11"/>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Niveau Effet 1</w:t>
            </w:r>
          </w:p>
        </w:tc>
      </w:tr>
      <w:tr w:rsidR="000079B5" w:rsidRPr="00DF5042" w:rsidTr="00C84D3E">
        <w:trPr>
          <w:jc w:val="center"/>
        </w:trPr>
        <w:tc>
          <w:tcPr>
            <w:tcW w:w="6237"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678"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Effet 1</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276"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Références</w:t>
            </w:r>
          </w:p>
        </w:tc>
        <w:tc>
          <w:tcPr>
            <w:tcW w:w="1275"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119"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984"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276"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27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3119"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259"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6</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5</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4</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3</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2</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1</w:t>
            </w:r>
          </w:p>
        </w:tc>
      </w:tr>
      <w:tr w:rsidR="000079B5" w:rsidRPr="00DF5042" w:rsidTr="00C84D3E">
        <w:trPr>
          <w:jc w:val="center"/>
        </w:trPr>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D’ici à 2023, la population du Bénin, en particulier ses éléments les plus vulnérables, est plus résiliente et jouit d’une meilleure qualité de vie grâce à l’accès à un travail décent, à la sécurité alimentaire et nutritionnelle et aux énergies propres et grâce à la gestion durable des ressources naturelles, des effets négatifs des changements climatiques, des crises et des catastrophes.</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 Taux de pauvreté monétaire </w:t>
            </w:r>
          </w:p>
        </w:tc>
        <w:tc>
          <w:tcPr>
            <w:tcW w:w="1276"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National : 40,1 % ; Urbain : 36,7 % ; Rural : 44,1%) </w:t>
            </w:r>
          </w:p>
        </w:tc>
        <w:tc>
          <w:tcPr>
            <w:tcW w:w="127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National : 31,5% ; Urbain : 27,8% ; Rural : 34,6%</w:t>
            </w:r>
          </w:p>
        </w:tc>
        <w:tc>
          <w:tcPr>
            <w:tcW w:w="3119"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National : 39,96%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Urbain : 38,59% (2020)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Rural : 46,43% (2020)</w:t>
            </w:r>
          </w:p>
          <w:p w:rsidR="000079B5" w:rsidRPr="00DF5042" w:rsidRDefault="000079B5" w:rsidP="000079B5">
            <w:pPr>
              <w:ind w:firstLine="0"/>
              <w:rPr>
                <w:rFonts w:ascii="Times New Roman" w:hAnsi="Times New Roman"/>
                <w:sz w:val="18"/>
                <w:szCs w:val="18"/>
                <w:lang w:eastAsia="fr-FR"/>
              </w:rPr>
            </w:pP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valeurs désagrégées ne sont pas disponibles pour 2021. Les valeurs disponibles de 2020 ont été rapportées par l’étude d’impact du covid 19</w:t>
            </w:r>
            <w:r w:rsidRPr="00DF5042">
              <w:rPr>
                <w:rFonts w:ascii="Times New Roman" w:hAnsi="Times New Roman"/>
                <w:sz w:val="24"/>
                <w:szCs w:val="20"/>
                <w:vertAlign w:val="superscript"/>
                <w:lang w:eastAsia="fr-FR"/>
              </w:rPr>
              <w:footnoteReference w:id="22"/>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0000"/>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 Taux de sous-emploi</w:t>
            </w:r>
          </w:p>
        </w:tc>
        <w:tc>
          <w:tcPr>
            <w:tcW w:w="1276"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Global : 72,9 % ; Femmes : 85,1 % ; Hommes : 62,2 %)</w:t>
            </w:r>
          </w:p>
        </w:tc>
        <w:tc>
          <w:tcPr>
            <w:tcW w:w="127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7"/>
                <w:szCs w:val="20"/>
                <w:lang w:eastAsia="fr-FR"/>
              </w:rPr>
              <w:t>Global : 62,2%; Femmes : 62,2% ; Hommes : 62,2 %)</w:t>
            </w:r>
          </w:p>
        </w:tc>
        <w:tc>
          <w:tcPr>
            <w:tcW w:w="3119" w:type="dxa"/>
            <w:shd w:val="clear" w:color="auto" w:fill="auto"/>
            <w:vAlign w:val="center"/>
          </w:tcPr>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 xml:space="preserve">Global : 72,9 % ;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Femmes : 85,1 % ; </w:t>
            </w:r>
          </w:p>
          <w:p w:rsidR="000079B5" w:rsidRPr="00DF5042" w:rsidRDefault="000079B5" w:rsidP="000079B5">
            <w:pPr>
              <w:ind w:firstLine="0"/>
              <w:rPr>
                <w:rFonts w:ascii="Times New Roman" w:hAnsi="Times New Roman"/>
                <w:sz w:val="17"/>
                <w:szCs w:val="20"/>
                <w:lang w:eastAsia="fr-FR"/>
              </w:rPr>
            </w:pPr>
            <w:r w:rsidRPr="00DF5042">
              <w:rPr>
                <w:rFonts w:ascii="Times New Roman" w:hAnsi="Times New Roman"/>
                <w:sz w:val="17"/>
                <w:szCs w:val="20"/>
                <w:lang w:eastAsia="fr-FR"/>
              </w:rPr>
              <w:t>Hommes : 62,2 %)</w:t>
            </w:r>
          </w:p>
          <w:p w:rsidR="000079B5" w:rsidRPr="00DF5042" w:rsidRDefault="000079B5" w:rsidP="000079B5">
            <w:pPr>
              <w:ind w:firstLine="0"/>
              <w:rPr>
                <w:rFonts w:ascii="Times New Roman" w:hAnsi="Times New Roman"/>
                <w:sz w:val="17"/>
                <w:szCs w:val="20"/>
                <w:lang w:eastAsia="fr-FR"/>
              </w:rPr>
            </w:pPr>
          </w:p>
          <w:p w:rsidR="000079B5" w:rsidRPr="00DF5042" w:rsidRDefault="000079B5" w:rsidP="000079B5">
            <w:pPr>
              <w:ind w:firstLine="0"/>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0000"/>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3.Taux de croissance des dépenses des ménages par habitant chez les 40 % les plus pauvres de la population</w:t>
            </w:r>
          </w:p>
        </w:tc>
        <w:tc>
          <w:tcPr>
            <w:tcW w:w="1276"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color w:val="000000"/>
                <w:sz w:val="18"/>
                <w:szCs w:val="18"/>
                <w:lang w:eastAsia="fr-FR"/>
              </w:rPr>
              <w:t>19,9%</w:t>
            </w:r>
          </w:p>
        </w:tc>
        <w:tc>
          <w:tcPr>
            <w:tcW w:w="127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25%</w:t>
            </w:r>
          </w:p>
        </w:tc>
        <w:tc>
          <w:tcPr>
            <w:tcW w:w="3119"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19,9%</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0000"/>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 Indice d’insécurité alimentaire</w:t>
            </w:r>
          </w:p>
        </w:tc>
        <w:tc>
          <w:tcPr>
            <w:tcW w:w="1276"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9,6 % (total 2017) ; 7 % (milieu urbain 2017) ; 12 % (milieu rural 2017) </w:t>
            </w:r>
          </w:p>
        </w:tc>
        <w:tc>
          <w:tcPr>
            <w:tcW w:w="127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6,9% (total 2023) ; 4,3% (milieu urbain 2023) ; 9,3% (milieu rural 2023)</w:t>
            </w:r>
          </w:p>
        </w:tc>
        <w:tc>
          <w:tcPr>
            <w:tcW w:w="3119"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34% (total 2021)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25% (milieu urbain 2021)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43% (milieu rural 2021)</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0000"/>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 Proportion de la surface émergée totale occupée par des terres dégradées </w:t>
            </w:r>
          </w:p>
        </w:tc>
        <w:tc>
          <w:tcPr>
            <w:tcW w:w="1276"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62 % (2017)</w:t>
            </w:r>
          </w:p>
        </w:tc>
        <w:tc>
          <w:tcPr>
            <w:tcW w:w="127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52% (2023)</w:t>
            </w:r>
          </w:p>
        </w:tc>
        <w:tc>
          <w:tcPr>
            <w:tcW w:w="3119"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62% (2021)</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0000"/>
            <w:vAlign w:val="center"/>
          </w:tcPr>
          <w:p w:rsidR="000079B5" w:rsidRPr="00DF5042" w:rsidRDefault="000079B5" w:rsidP="000079B5">
            <w:pPr>
              <w:ind w:firstLine="0"/>
              <w:rPr>
                <w:rFonts w:ascii="Times New Roman" w:hAnsi="Times New Roman"/>
                <w:sz w:val="18"/>
                <w:szCs w:val="18"/>
                <w:lang w:eastAsia="fr-FR"/>
              </w:rPr>
            </w:pPr>
          </w:p>
        </w:tc>
      </w:tr>
    </w:tbl>
    <w:p w:rsidR="000079B5" w:rsidRPr="00DF5042" w:rsidRDefault="000079B5" w:rsidP="000079B5">
      <w:pPr>
        <w:spacing w:after="160" w:line="259" w:lineRule="auto"/>
        <w:ind w:firstLine="0"/>
        <w:rPr>
          <w:rFonts w:ascii="Calibri" w:eastAsia="Calibri" w:hAnsi="Calibri"/>
          <w:lang w:bidi="ar-SA"/>
        </w:rPr>
      </w:pPr>
    </w:p>
    <w:tbl>
      <w:tblPr>
        <w:tblStyle w:val="Grilledutableau"/>
        <w:tblW w:w="11340" w:type="dxa"/>
        <w:jc w:val="center"/>
        <w:tblLayout w:type="fixed"/>
        <w:tblLook w:val="04A0"/>
      </w:tblPr>
      <w:tblGrid>
        <w:gridCol w:w="425"/>
        <w:gridCol w:w="1702"/>
        <w:gridCol w:w="1984"/>
        <w:gridCol w:w="1134"/>
        <w:gridCol w:w="1134"/>
        <w:gridCol w:w="3402"/>
        <w:gridCol w:w="259"/>
        <w:gridCol w:w="260"/>
        <w:gridCol w:w="260"/>
        <w:gridCol w:w="260"/>
        <w:gridCol w:w="260"/>
        <w:gridCol w:w="260"/>
      </w:tblGrid>
      <w:tr w:rsidR="000079B5" w:rsidRPr="00DF5042" w:rsidTr="00C84D3E">
        <w:trPr>
          <w:jc w:val="center"/>
        </w:trPr>
        <w:tc>
          <w:tcPr>
            <w:tcW w:w="11340" w:type="dxa"/>
            <w:gridSpan w:val="12"/>
            <w:shd w:val="clear" w:color="auto" w:fill="D9D9D9"/>
            <w:vAlign w:val="center"/>
          </w:tcPr>
          <w:p w:rsidR="000079B5" w:rsidRPr="00DF5042" w:rsidRDefault="000079B5" w:rsidP="000079B5">
            <w:pPr>
              <w:shd w:val="clear" w:color="auto" w:fill="8DB3E2"/>
              <w:ind w:firstLine="0"/>
              <w:jc w:val="center"/>
              <w:rPr>
                <w:rFonts w:ascii="Times New Roman" w:hAnsi="Times New Roman"/>
                <w:b/>
                <w:sz w:val="18"/>
                <w:szCs w:val="18"/>
                <w:lang w:eastAsia="fr-FR"/>
              </w:rPr>
            </w:pPr>
            <w:r w:rsidRPr="00DF5042">
              <w:rPr>
                <w:rFonts w:ascii="Times New Roman" w:hAnsi="Times New Roman"/>
                <w:b/>
                <w:sz w:val="18"/>
                <w:szCs w:val="18"/>
                <w:lang w:eastAsia="fr-FR"/>
              </w:rPr>
              <w:t>PORTEFEUILLE II</w:t>
            </w:r>
          </w:p>
        </w:tc>
      </w:tr>
      <w:tr w:rsidR="000079B5" w:rsidRPr="00DF5042" w:rsidTr="00C84D3E">
        <w:trPr>
          <w:jc w:val="center"/>
        </w:trPr>
        <w:tc>
          <w:tcPr>
            <w:tcW w:w="11340" w:type="dxa"/>
            <w:gridSpan w:val="12"/>
            <w:shd w:val="clear" w:color="auto" w:fill="D9D9D9"/>
            <w:vAlign w:val="center"/>
          </w:tcPr>
          <w:p w:rsidR="000079B5" w:rsidRPr="00DF5042" w:rsidRDefault="000079B5" w:rsidP="000079B5">
            <w:pPr>
              <w:shd w:val="clear" w:color="auto" w:fill="8DB3E2"/>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 de l’Effet 2</w:t>
            </w:r>
          </w:p>
          <w:p w:rsidR="000079B5" w:rsidRPr="00DF5042" w:rsidRDefault="000079B5" w:rsidP="000079B5">
            <w:pPr>
              <w:ind w:firstLine="0"/>
              <w:jc w:val="center"/>
              <w:rPr>
                <w:rFonts w:ascii="Times New Roman" w:hAnsi="Times New Roman"/>
                <w:sz w:val="18"/>
                <w:szCs w:val="18"/>
                <w:lang w:eastAsia="fr-FR"/>
              </w:rPr>
            </w:pPr>
            <w:r w:rsidRPr="00DF5042">
              <w:rPr>
                <w:rFonts w:ascii="Times New Roman" w:hAnsi="Times New Roman"/>
                <w:sz w:val="18"/>
                <w:szCs w:val="18"/>
                <w:lang w:eastAsia="fr-FR"/>
              </w:rPr>
              <w:t>"</w:t>
            </w:r>
            <w:r w:rsidRPr="00DF5042">
              <w:rPr>
                <w:sz w:val="20"/>
                <w:szCs w:val="20"/>
                <w:lang w:eastAsia="fr-FR"/>
              </w:rPr>
              <w:t xml:space="preserve"> </w:t>
            </w:r>
            <w:r w:rsidRPr="00DF5042">
              <w:rPr>
                <w:rFonts w:ascii="Times New Roman" w:hAnsi="Times New Roman"/>
                <w:sz w:val="18"/>
                <w:szCs w:val="18"/>
                <w:lang w:eastAsia="fr-FR"/>
              </w:rPr>
              <w:t>D’ici à 2023, la population du Bénin a accès dans des conditions d’égalité et sans exclusive à des institutions responsables, transparentes et efficaces et à une administration publique moderne, à tous les niveaux, dans un climat de paix et de sécurité, notamment pour ce qui est de l’accès à une justice respectueuse des droits de l’homme."</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NN°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 Gouvernement, le Parlement et la Commission Électorale Nationale Autonome (CENA) ont amélioré leurs capacités techniques et opérationnelles pour promouvoir l’inclusion, la transparence et la responsabilité.</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bCs/>
                <w:sz w:val="18"/>
                <w:szCs w:val="18"/>
                <w:lang w:eastAsia="fr-FR"/>
              </w:rPr>
              <w:t>1.1.</w:t>
            </w:r>
            <w:r w:rsidRPr="00DF5042">
              <w:rPr>
                <w:rFonts w:ascii="Times New Roman" w:hAnsi="Times New Roman"/>
                <w:sz w:val="18"/>
                <w:szCs w:val="18"/>
                <w:lang w:eastAsia="fr-FR"/>
              </w:rPr>
              <w:t> Nombre d’organismes de gestion électorale dont la capacité d’organiser des élections crédibles et représentatives a été renforcée</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0</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3402" w:type="dxa"/>
            <w:shd w:val="clear" w:color="auto" w:fill="auto"/>
            <w:vAlign w:val="center"/>
          </w:tcPr>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 xml:space="preserve">Renforcement des capacités de la CENA, du COS-LEPI, de la HAAC, de la Cour Suprême et de la Cour Constitutionnelle pour l'appropriation du cadre légal régissant les élections en République du Bénin. </w:t>
            </w:r>
          </w:p>
          <w:p w:rsidR="000079B5" w:rsidRPr="00DF5042" w:rsidRDefault="000079B5" w:rsidP="000079B5">
            <w:pPr>
              <w:ind w:firstLine="0"/>
              <w:rPr>
                <w:rFonts w:ascii="Times New Roman" w:hAnsi="Times New Roman"/>
                <w:sz w:val="18"/>
                <w:szCs w:val="18"/>
                <w:lang w:eastAsia="fr-FR"/>
              </w:rPr>
            </w:pP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 xml:space="preserve">Finalisation des plans stratégiques de développement et de modernisation  de la  CENA et de la HAAC </w:t>
            </w:r>
          </w:p>
          <w:p w:rsidR="000079B5" w:rsidRPr="00DF5042" w:rsidRDefault="000079B5" w:rsidP="000079B5">
            <w:pPr>
              <w:ind w:firstLine="0"/>
              <w:rPr>
                <w:rFonts w:ascii="Times New Roman" w:hAnsi="Times New Roman"/>
                <w:sz w:val="18"/>
                <w:szCs w:val="18"/>
                <w:lang w:eastAsia="fr-FR"/>
              </w:rPr>
            </w:pP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bCs/>
                <w:sz w:val="18"/>
                <w:szCs w:val="18"/>
                <w:lang w:eastAsia="fr-FR"/>
              </w:rPr>
              <w:t xml:space="preserve">1.2. </w:t>
            </w:r>
            <w:r w:rsidRPr="00DF5042">
              <w:rPr>
                <w:rFonts w:ascii="Times New Roman" w:hAnsi="Times New Roman"/>
                <w:sz w:val="18"/>
                <w:szCs w:val="18"/>
                <w:lang w:eastAsia="fr-FR"/>
              </w:rPr>
              <w:t>Proportion de femmes : a) candidates aux élections législatives ou communales ; b) occupant des postes de direction dans la fonction publique</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10 % (2015)</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22 % (2016)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a) 20 %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30 % </w:t>
            </w:r>
          </w:p>
        </w:tc>
        <w:tc>
          <w:tcPr>
            <w:tcW w:w="3402"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a) 7,83%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b) 9,6 % </w:t>
            </w:r>
          </w:p>
          <w:p w:rsidR="000079B5" w:rsidRPr="00DF5042" w:rsidRDefault="000079B5" w:rsidP="000079B5">
            <w:pPr>
              <w:ind w:left="346" w:firstLine="0"/>
              <w:contextualSpacing/>
              <w:rPr>
                <w:rFonts w:ascii="Times New Roman" w:hAnsi="Times New Roman"/>
                <w:sz w:val="18"/>
                <w:szCs w:val="18"/>
                <w:lang w:eastAsia="fr-FR"/>
              </w:rPr>
            </w:pP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A l’issue des élections communales de Mai 2020, il y a 70 femmes élues conseillères sur un total de 1815 élus locaux, soit 3,86%. Sur les 77 maires des communes du Bénin, il n’y a que 04 femmes Maires. On note seulement 8 femmes sur 83 députés élues au Parlement, soit 7,23% et 05 femmes sur 24 Ministres au Gouvernement, soit 20,83%, au dernier remaniement.</w:t>
            </w:r>
          </w:p>
          <w:p w:rsidR="000079B5" w:rsidRPr="00DF5042" w:rsidRDefault="000079B5" w:rsidP="000079B5">
            <w:pPr>
              <w:ind w:left="346" w:firstLine="0"/>
              <w:contextualSpacing/>
              <w:rPr>
                <w:rFonts w:ascii="Times New Roman" w:hAnsi="Times New Roman"/>
                <w:sz w:val="18"/>
                <w:szCs w:val="18"/>
                <w:lang w:eastAsia="fr-FR"/>
              </w:rPr>
            </w:pP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137 femmes sur 1421 agents actifs occupent des postes de responsabilité dans l’administration publique, soit 9,64%. La majorité de ces femmes occupent des Postes liés aux Emplois Statutaires soit 113 (soit 82,48%) alors que les femmes occupants les postes liés aux Hauts Emplois Techniques et les Postes à Mandant Electif sont en faibles proportions soient respectivement 17 (12,41%) et 7 (5,11%)</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0000"/>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1.3. Le Parlement a davantage les capacités nécessaires pour s’acquitter de ses fonctions législatives, de contrôle et de représentation de manière responsable, efficace et représentative de l’ensemble de la population</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Non</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Oui</w:t>
            </w:r>
          </w:p>
        </w:tc>
        <w:tc>
          <w:tcPr>
            <w:tcW w:w="3402" w:type="dxa"/>
            <w:shd w:val="clear" w:color="auto" w:fill="auto"/>
            <w:vAlign w:val="center"/>
          </w:tcPr>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 xml:space="preserve">Renforcement des capacités des 83 parlementaires </w:t>
            </w:r>
            <w:r w:rsidR="001E43E6" w:rsidRPr="00DF5042">
              <w:rPr>
                <w:rFonts w:ascii="Times New Roman" w:hAnsi="Times New Roman"/>
                <w:sz w:val="18"/>
                <w:szCs w:val="18"/>
                <w:lang w:eastAsia="fr-FR"/>
              </w:rPr>
              <w:t xml:space="preserve">et 400 fonctionnaires de l’Assemblée nationale </w:t>
            </w:r>
            <w:r w:rsidRPr="00DF5042">
              <w:rPr>
                <w:rFonts w:ascii="Times New Roman" w:hAnsi="Times New Roman"/>
                <w:sz w:val="18"/>
                <w:szCs w:val="18"/>
                <w:lang w:eastAsia="fr-FR"/>
              </w:rPr>
              <w:t>sur plusieurs thématiques relatives à l’exercice de la fonction législative de contrôle et de représentation. (renforcement de capacité sur la démarche et l’importance de la programmation budgétaire sensible au genre, la procédure d’Organisation du Débat d’Orientation Budgétaire, la lecture du budget et des lois de règlement, etc )</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NN°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 Ministère de la justice, la Cour suprême et les institutions et dispositifs nationaux de défense des droits de l’homme sont renforcés de manière à élargir l’accès à la justice et à lutter contre la discrimination, l’accent étant mis sur les femmes et les groupes marginalisés</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2.1. Existence d’institutions et de dispositifs renforcés appuyant le respect des obligations relatives aux droits de l’homme imposées par des instruments ratifiés aux plans national et international : a) état de droit et justice ; b) droits de l’homme</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non ; b) non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oui ; b) oui</w:t>
            </w:r>
          </w:p>
        </w:tc>
        <w:tc>
          <w:tcPr>
            <w:tcW w:w="3402" w:type="dxa"/>
            <w:shd w:val="clear" w:color="auto" w:fill="auto"/>
            <w:vAlign w:val="center"/>
          </w:tcPr>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Appui à l’installation et le renforcement des capacités de la Commission Béninoise des Droits de l'Homme (CBDH) (renforcement des capacités en matière de maîtrise de la procédure d'accréditation au niveau international des institutions nationales en charge des droits de l'homme, en matière élaboration de rapport sur l'état des droits de l'homme au Bénin  et l’édition du manuel de procédures administratives, financières et comptables)</w:t>
            </w: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Renforcement des capacités des 77 nouveaux maires, élus en mai 2020, en matière de droits de l'homme.</w:t>
            </w: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Renforcement des capacités des OSC</w:t>
            </w: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Renforcement des capacités de l'Agence Pénitentiaire du Bénin (APB)</w:t>
            </w: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Renforcement des capacités des responsables des 11 établissements pénitentiaires (Régisseurs, Régisseurs Adjoints et gardiens chefs) du Bénin sur le plan de sécurisation de leurs structures et de leur personnel.</w:t>
            </w:r>
          </w:p>
          <w:p w:rsidR="000079B5" w:rsidRPr="00DF5042" w:rsidRDefault="000079B5" w:rsidP="004720F2">
            <w:pPr>
              <w:numPr>
                <w:ilvl w:val="0"/>
                <w:numId w:val="41"/>
              </w:numPr>
              <w:ind w:left="346" w:hanging="283"/>
              <w:contextualSpacing/>
              <w:rPr>
                <w:rFonts w:ascii="Times New Roman" w:hAnsi="Times New Roman"/>
                <w:sz w:val="18"/>
                <w:szCs w:val="18"/>
                <w:lang w:eastAsia="fr-FR"/>
              </w:rPr>
            </w:pPr>
            <w:r w:rsidRPr="00DF5042">
              <w:rPr>
                <w:rFonts w:ascii="Times New Roman" w:hAnsi="Times New Roman"/>
                <w:sz w:val="18"/>
                <w:szCs w:val="18"/>
                <w:lang w:eastAsia="fr-FR"/>
              </w:rPr>
              <w:t xml:space="preserve">Renforcement des capacités des détenus matière de fabrication de savon (solide, liquide, en poudre), d’eau de Javel et de bijoux à base de perles en vue de leur réinsertion socio professionnelle </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bCs/>
                <w:sz w:val="18"/>
                <w:szCs w:val="18"/>
                <w:lang w:eastAsia="fr-FR"/>
              </w:rPr>
              <w:t xml:space="preserve">2.2. </w:t>
            </w:r>
            <w:r w:rsidRPr="00DF5042">
              <w:rPr>
                <w:rFonts w:ascii="Times New Roman" w:hAnsi="Times New Roman"/>
                <w:sz w:val="18"/>
                <w:szCs w:val="18"/>
                <w:lang w:eastAsia="fr-FR"/>
              </w:rPr>
              <w:t>Nombre de personnes ayant accès à la justice, ventilé par sexe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(a1) Total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(a2) hommes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(a3) femmes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(a1) 1 473 804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(a2) 719 739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(a3) 754 065 </w:t>
            </w:r>
          </w:p>
          <w:p w:rsidR="000079B5" w:rsidRPr="00DF5042" w:rsidRDefault="000079B5" w:rsidP="000079B5">
            <w:pPr>
              <w:ind w:firstLine="0"/>
              <w:rPr>
                <w:rFonts w:ascii="Times New Roman" w:hAnsi="Times New Roman"/>
                <w:sz w:val="18"/>
                <w:szCs w:val="18"/>
                <w:lang w:eastAsia="fr-FR"/>
              </w:rPr>
            </w:pP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(a1) 2 000 000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(a2) 976 709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(a3) 1 023 291 </w:t>
            </w:r>
          </w:p>
        </w:tc>
        <w:tc>
          <w:tcPr>
            <w:tcW w:w="3402" w:type="dxa"/>
            <w:shd w:val="clear" w:color="auto" w:fill="auto"/>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ND </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NN°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p w:rsidR="000079B5" w:rsidRPr="00DF5042" w:rsidRDefault="000079B5" w:rsidP="000079B5">
            <w:pPr>
              <w:rPr>
                <w:rFonts w:ascii="Times New Roman" w:hAnsi="Times New Roman"/>
                <w:sz w:val="18"/>
                <w:szCs w:val="18"/>
                <w:lang w:eastAsia="fr-FR"/>
              </w:rPr>
            </w:pPr>
            <w:r w:rsidRPr="00DF5042">
              <w:rPr>
                <w:rFonts w:ascii="Times New Roman" w:hAnsi="Times New Roman"/>
                <w:sz w:val="18"/>
                <w:szCs w:val="18"/>
                <w:lang w:eastAsia="fr-FR"/>
              </w:rPr>
              <w:t>3.</w:t>
            </w:r>
          </w:p>
        </w:tc>
        <w:tc>
          <w:tcPr>
            <w:tcW w:w="1702"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ministères chargés des services publics et des institutions nationales sont renforcés de façon à pouvoir utiliser les technologies numériques et les mégas donnés aux fins de l’amélioration des services publics et d’autres fonctions gouvernementales.</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3.1. Existence de dispositifs mettant à profit les technologies numériques et les méga données pour : a) la prestation de services et leur suivi ; b) la participation publique ; c) l’identité juridique et l’enregistrement des actes d’état civil</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non ; b) non ; c) non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oui ; b) oui ; c) oui</w:t>
            </w:r>
          </w:p>
        </w:tc>
        <w:tc>
          <w:tcPr>
            <w:tcW w:w="3402" w:type="dxa"/>
            <w:shd w:val="clear" w:color="auto" w:fill="auto"/>
            <w:vAlign w:val="center"/>
          </w:tcPr>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Mise en place de 13 plateformes numériques de services publics : PDA ; SYGEC ; SIRP-STAT ; GUV ; BD-RAI ; Dématérialisation des actes de reclassement ; Système Hybride Genres ; e-candidature ; Suivi de la procédure disciplinaire, Digitalisation des cadres organiques et plans de formation et 03 Guichets SRU (Tour B, DDTFP Zou et Borgou)</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Mise en place de 4 plateformes de participation publique ouverte à l’usage des agents de la fonction publique : Il s’agit de la plateforme de gestion des requêtes des usagers concernant leurs actes administratifs de carrière, et des trois (3) Guichets de Service des Relations avec les Usagers mis en place à la tour Administrative B et dans les Directions Départementales du Travail et de la Fonction Publique du Zou et du Borgou</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Mise en place de 3 outils/mécanismes de restauration des valeurs à savoir : le mécanisme d’appui aux OSC et mass média pour le renforcement des actions d’Information, d’Education et de Communication (IEC) sur la charte, le mécanisme de mise en œuvre et de suivi-évaluation de la charte.</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NN°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capacités de l’ensemble de la fonction publique, y compris de la fonction publique locale, sont renforcées aux fins de la prise en compte du Programme 2030 et de l’Accord de Paris dans les plans de développement et les budgets et de l’analyse des progrès accomplis vers la réalisation des objectifs de développement durable, au moyen de solutions innovantes fondées sur les données.</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4.1. Existence de plans de développement et de budgets tenant compte des accords internationaux dans l’ensemble de la fonction publique, y compris au niveau local : a) Programme 2030 ; b) Accord de Paris</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non ; b) non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a) oui ; b) oui</w:t>
            </w:r>
          </w:p>
        </w:tc>
        <w:tc>
          <w:tcPr>
            <w:tcW w:w="3402" w:type="dxa"/>
            <w:shd w:val="clear" w:color="auto" w:fill="auto"/>
            <w:vAlign w:val="center"/>
          </w:tcPr>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Appui à la prise en compte des ODD et des engagements mondiaux dans le PAG, le PND et le PC2D</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Formation de 200 cadres issus des 77 municipalités dans l’application pratique de la théorie de changement dans l’élaboration des Plans communaux de développement prenant en compte les ODD</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Renforcement des capacités des cadres de la Direction Générale du Budget sur la budgétisation axée sur les ODD</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Appui à l’arrimage du budget de l’Etat avec les ODD et les engagements mondiaux via l’application SIG ODD</w:t>
            </w:r>
          </w:p>
          <w:p w:rsidR="000079B5" w:rsidRPr="00DF5042" w:rsidRDefault="000079B5" w:rsidP="000079B5">
            <w:pPr>
              <w:ind w:firstLine="0"/>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4.2. Existence de dispositifs de collecte et d’analyse des données fournissant des données ventilées afin de suivre les progrès accomplis vers la réalisation des objectifs de développement durable</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Non</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Oui</w:t>
            </w:r>
          </w:p>
        </w:tc>
        <w:tc>
          <w:tcPr>
            <w:tcW w:w="3402" w:type="dxa"/>
            <w:shd w:val="clear" w:color="auto" w:fill="auto"/>
            <w:vAlign w:val="center"/>
          </w:tcPr>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Mise en place d’une plateforme de spatialisation des données géo-référencées du Programme d’Investissement public (PIP</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FF0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trHeight w:val="3263"/>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4.3. Degré de mise en œuvre du cadre harmonisé de réformes des finances publiques adopté par l’Union économique et monétaire ouest-africaine (UEMOA)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52,9 %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100 % </w:t>
            </w:r>
          </w:p>
        </w:tc>
        <w:tc>
          <w:tcPr>
            <w:tcW w:w="3402" w:type="dxa"/>
            <w:shd w:val="clear" w:color="auto" w:fill="auto"/>
            <w:vAlign w:val="center"/>
          </w:tcPr>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Appui à la finalisation de trois Guides à l’usage des acteurs de la chaîne de planification-budgétisation pour élaboration de: Documents de Programmation Pluriannuelle des Dépenses, Projets Annuels de Performance, Rapports Annuels de Performance qui sont les exigences du cadre harmonisé de réformes des finances publiques adopté par l’UEMOA</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Appui à la mise en place du nouveau cadre de dépenses à moyen terme axé sur les ODD par la formation de 102 acteurs de la chaine de budgétisation au niveau central,</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4.4. Existence d’un programme d’accélération des objectifs de développement durable visant à favoriser l’émergence de solutions innovantes et intégrées  </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Non</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Oui</w:t>
            </w:r>
          </w:p>
        </w:tc>
        <w:tc>
          <w:tcPr>
            <w:tcW w:w="3402" w:type="dxa"/>
            <w:shd w:val="clear" w:color="auto" w:fill="auto"/>
            <w:vAlign w:val="center"/>
          </w:tcPr>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Edition et dissémination du guide méthodologique d’élaboration des politiques sectorielles. Ledit guide met l’accent sur certains ODD, -emploi, changements climatiques, économie numérique qui doivent être priorisés comme moteur d’accélération dans l’atteinte des ODD</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425"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NN°</w:t>
            </w:r>
          </w:p>
        </w:tc>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Produits</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3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34" w:type="dxa"/>
            <w:vMerge w:val="restart"/>
            <w:shd w:val="clear" w:color="auto" w:fill="D9D9D9"/>
            <w:vAlign w:val="center"/>
          </w:tcPr>
          <w:p w:rsidR="000079B5" w:rsidRPr="00DF5042" w:rsidRDefault="000079B5" w:rsidP="000079B5">
            <w:pPr>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42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34"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w:t>
            </w: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w:t>
            </w:r>
          </w:p>
        </w:tc>
      </w:tr>
      <w:tr w:rsidR="000079B5" w:rsidRPr="00DF5042" w:rsidTr="00C84D3E">
        <w:trPr>
          <w:jc w:val="center"/>
        </w:trPr>
        <w:tc>
          <w:tcPr>
            <w:tcW w:w="42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w:t>
            </w:r>
          </w:p>
        </w:tc>
        <w:tc>
          <w:tcPr>
            <w:tcW w:w="1702"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Les capacités nationales de gestion pacifique des conflits et de prévention de l’extrémisme violent sont renforcées en réponse aux politiques et priorités nationales.</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bCs/>
                <w:sz w:val="18"/>
                <w:szCs w:val="18"/>
                <w:lang w:eastAsia="fr-FR"/>
              </w:rPr>
              <w:t>5.1.</w:t>
            </w:r>
            <w:r w:rsidRPr="00DF5042">
              <w:rPr>
                <w:rFonts w:ascii="Times New Roman" w:hAnsi="Times New Roman"/>
                <w:sz w:val="18"/>
                <w:szCs w:val="18"/>
                <w:lang w:eastAsia="fr-FR"/>
              </w:rPr>
              <w:t> Les infrastructures nationales pour la paix sont créées ou renforcées, avec l’appui du PNUD, à la demande</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Non</w:t>
            </w:r>
          </w:p>
        </w:tc>
        <w:tc>
          <w:tcPr>
            <w:tcW w:w="113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Oui</w:t>
            </w:r>
          </w:p>
        </w:tc>
        <w:tc>
          <w:tcPr>
            <w:tcW w:w="3402" w:type="dxa"/>
            <w:shd w:val="clear" w:color="auto" w:fill="auto"/>
            <w:vAlign w:val="center"/>
          </w:tcPr>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Renforcement des capacités du Centre de Perfectionnement aux Actions Post-conflictuelles de Déminage et de Dépollution (CPADD)</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Appui à la création et renforcement des capacités de la Commission Nationale pour la Paix</w:t>
            </w:r>
          </w:p>
          <w:p w:rsidR="000079B5" w:rsidRPr="00DF5042" w:rsidRDefault="000079B5" w:rsidP="004720F2">
            <w:pPr>
              <w:numPr>
                <w:ilvl w:val="0"/>
                <w:numId w:val="42"/>
              </w:numPr>
              <w:contextualSpacing/>
              <w:rPr>
                <w:rFonts w:ascii="Times New Roman" w:hAnsi="Times New Roman"/>
                <w:sz w:val="18"/>
                <w:szCs w:val="18"/>
                <w:lang w:eastAsia="fr-FR"/>
              </w:rPr>
            </w:pPr>
            <w:r w:rsidRPr="00DF5042">
              <w:rPr>
                <w:rFonts w:ascii="Times New Roman" w:hAnsi="Times New Roman"/>
                <w:sz w:val="18"/>
                <w:szCs w:val="18"/>
                <w:lang w:eastAsia="fr-FR"/>
              </w:rPr>
              <w:t>Appui au Gouvernement pour (i) la réalisation d'une étude multifonctionnelle sur la perception du conflit, de l’extrémisme violent et des mécanismes endogènes de consolidation de la paix dans 16 communes frontalières du Bénin et (ii) l'élaboration de la stratégie nationale de prévention de l'extrémisme violent (document de stratégie disponible)</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bl>
    <w:p w:rsidR="000079B5" w:rsidRPr="00DF5042" w:rsidRDefault="000079B5" w:rsidP="000079B5">
      <w:pPr>
        <w:ind w:firstLine="0"/>
        <w:jc w:val="center"/>
        <w:rPr>
          <w:rFonts w:ascii="Times New Roman" w:hAnsi="Times New Roman"/>
          <w:sz w:val="20"/>
          <w:szCs w:val="20"/>
        </w:rPr>
      </w:pPr>
    </w:p>
    <w:tbl>
      <w:tblPr>
        <w:tblStyle w:val="Grilledutableau"/>
        <w:tblW w:w="10915" w:type="dxa"/>
        <w:jc w:val="center"/>
        <w:tblLayout w:type="fixed"/>
        <w:tblLook w:val="04A0"/>
      </w:tblPr>
      <w:tblGrid>
        <w:gridCol w:w="1702"/>
        <w:gridCol w:w="1984"/>
        <w:gridCol w:w="1163"/>
        <w:gridCol w:w="1105"/>
        <w:gridCol w:w="3402"/>
        <w:gridCol w:w="259"/>
        <w:gridCol w:w="260"/>
        <w:gridCol w:w="260"/>
        <w:gridCol w:w="260"/>
        <w:gridCol w:w="260"/>
        <w:gridCol w:w="260"/>
      </w:tblGrid>
      <w:tr w:rsidR="000079B5" w:rsidRPr="00DF5042" w:rsidTr="00C84D3E">
        <w:trPr>
          <w:jc w:val="center"/>
        </w:trPr>
        <w:tc>
          <w:tcPr>
            <w:tcW w:w="10915" w:type="dxa"/>
            <w:gridSpan w:val="11"/>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Niveau Effet II</w:t>
            </w:r>
          </w:p>
        </w:tc>
      </w:tr>
      <w:tr w:rsidR="000079B5" w:rsidRPr="00DF5042" w:rsidTr="00C84D3E">
        <w:trPr>
          <w:jc w:val="center"/>
        </w:trPr>
        <w:tc>
          <w:tcPr>
            <w:tcW w:w="5954" w:type="dxa"/>
            <w:gridSpan w:val="4"/>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Programmation</w:t>
            </w:r>
          </w:p>
        </w:tc>
        <w:tc>
          <w:tcPr>
            <w:tcW w:w="4961" w:type="dxa"/>
            <w:gridSpan w:val="7"/>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Exécution</w:t>
            </w:r>
          </w:p>
        </w:tc>
      </w:tr>
      <w:tr w:rsidR="000079B5" w:rsidRPr="00DF5042" w:rsidTr="00C84D3E">
        <w:trPr>
          <w:jc w:val="center"/>
        </w:trPr>
        <w:tc>
          <w:tcPr>
            <w:tcW w:w="17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Effet 2</w:t>
            </w:r>
          </w:p>
        </w:tc>
        <w:tc>
          <w:tcPr>
            <w:tcW w:w="1984"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Indicateurs</w:t>
            </w:r>
          </w:p>
        </w:tc>
        <w:tc>
          <w:tcPr>
            <w:tcW w:w="1163"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Référence</w:t>
            </w:r>
          </w:p>
        </w:tc>
        <w:tc>
          <w:tcPr>
            <w:tcW w:w="1105"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Cibles</w:t>
            </w:r>
          </w:p>
        </w:tc>
        <w:tc>
          <w:tcPr>
            <w:tcW w:w="3402" w:type="dxa"/>
            <w:vMerge w:val="restart"/>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Réalisations</w:t>
            </w:r>
          </w:p>
        </w:tc>
        <w:tc>
          <w:tcPr>
            <w:tcW w:w="1559" w:type="dxa"/>
            <w:gridSpan w:val="6"/>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Rating</w:t>
            </w: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984"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163"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1105"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3402" w:type="dxa"/>
            <w:vMerge/>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p>
        </w:tc>
        <w:tc>
          <w:tcPr>
            <w:tcW w:w="259"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6</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5</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4</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3</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2</w:t>
            </w:r>
          </w:p>
        </w:tc>
        <w:tc>
          <w:tcPr>
            <w:tcW w:w="260" w:type="dxa"/>
            <w:shd w:val="clear" w:color="auto" w:fill="D9D9D9"/>
            <w:vAlign w:val="center"/>
          </w:tcPr>
          <w:p w:rsidR="000079B5" w:rsidRPr="00DF5042" w:rsidRDefault="000079B5" w:rsidP="000079B5">
            <w:pPr>
              <w:ind w:firstLine="0"/>
              <w:jc w:val="center"/>
              <w:rPr>
                <w:rFonts w:ascii="Times New Roman" w:hAnsi="Times New Roman"/>
                <w:b/>
                <w:sz w:val="18"/>
                <w:szCs w:val="18"/>
                <w:lang w:eastAsia="fr-FR"/>
              </w:rPr>
            </w:pPr>
            <w:r w:rsidRPr="00DF5042">
              <w:rPr>
                <w:rFonts w:ascii="Times New Roman" w:hAnsi="Times New Roman"/>
                <w:b/>
                <w:sz w:val="18"/>
                <w:szCs w:val="18"/>
                <w:lang w:eastAsia="fr-FR"/>
              </w:rPr>
              <w:t>1</w:t>
            </w:r>
          </w:p>
        </w:tc>
      </w:tr>
      <w:tr w:rsidR="000079B5" w:rsidRPr="00DF5042" w:rsidTr="00C84D3E">
        <w:trPr>
          <w:jc w:val="center"/>
        </w:trPr>
        <w:tc>
          <w:tcPr>
            <w:tcW w:w="1702"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D’ici à 2023, la population du Bénin a accès dans des conditions d’égalité et sans exclusive à des institutions responsables, transparentes et efficaces et à une administration publique moderne, à tous les niveaux, dans un climat de paix et de sécurité, notamment pour ce qui est de l’accès à une justice respectueuse des droits de l’homme.</w:t>
            </w: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1. Proportion de la population dont la dernière expérience auprès des services publics a été satisfaisante par sexe et milieu de résidence</w:t>
            </w:r>
          </w:p>
        </w:tc>
        <w:tc>
          <w:tcPr>
            <w:tcW w:w="1163"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Global : 38,5% ; Femme : 39,5% ; Homme : 37,7%</w:t>
            </w:r>
          </w:p>
        </w:tc>
        <w:tc>
          <w:tcPr>
            <w:tcW w:w="110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Global : 50% ; Femme : 50% ; Homme : 50%</w:t>
            </w:r>
          </w:p>
        </w:tc>
        <w:tc>
          <w:tcPr>
            <w:tcW w:w="3402" w:type="dxa"/>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Global : 80,7%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Femme : ND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Homme : ND</w:t>
            </w:r>
          </w:p>
        </w:tc>
        <w:tc>
          <w:tcPr>
            <w:tcW w:w="259" w:type="dxa"/>
            <w:shd w:val="clear" w:color="auto" w:fill="00B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2. Proportion de la population carcérale en attente de jugement</w:t>
            </w:r>
          </w:p>
        </w:tc>
        <w:tc>
          <w:tcPr>
            <w:tcW w:w="1163"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Global : 65,46% ; Femme : 65,46% ; Homme : 65,46%</w:t>
            </w:r>
          </w:p>
        </w:tc>
        <w:tc>
          <w:tcPr>
            <w:tcW w:w="110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Global : 50% ; Femme : 50% ; Homme : 50%</w:t>
            </w:r>
          </w:p>
        </w:tc>
        <w:tc>
          <w:tcPr>
            <w:tcW w:w="3402" w:type="dxa"/>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Global : ND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Femme : ND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Homme : ND</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contextualSpacing/>
              <w:rPr>
                <w:rFonts w:ascii="Times New Roman" w:hAnsi="Times New Roman"/>
                <w:sz w:val="18"/>
                <w:szCs w:val="18"/>
                <w:lang w:eastAsia="fr-FR"/>
              </w:rPr>
            </w:pPr>
            <w:r w:rsidRPr="00DF5042">
              <w:rPr>
                <w:rFonts w:ascii="Times New Roman" w:hAnsi="Times New Roman"/>
                <w:sz w:val="18"/>
                <w:szCs w:val="18"/>
                <w:lang w:eastAsia="fr-FR"/>
              </w:rPr>
              <w:t>3. Proportion des personnes victimes de violences au cours des 12 mois précédents ayant signalé les faits aux autorités compétentes ou recouru à d’autres mécanismes de règlement des différends officiellement reconnus</w:t>
            </w:r>
          </w:p>
        </w:tc>
        <w:tc>
          <w:tcPr>
            <w:tcW w:w="1163"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Physique : 66,4% ; Psychologique : 66,4% ; Sexuelle : 66,4%</w:t>
            </w:r>
          </w:p>
        </w:tc>
        <w:tc>
          <w:tcPr>
            <w:tcW w:w="1105" w:type="dxa"/>
            <w:vMerge w:val="restart"/>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Physique : 50% ; Psychologique : 50% ; Sexuelle : 50%</w:t>
            </w:r>
          </w:p>
        </w:tc>
        <w:tc>
          <w:tcPr>
            <w:tcW w:w="3402" w:type="dxa"/>
            <w:vMerge w:val="restart"/>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Physique : 12,10%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 xml:space="preserve">Psychologique : 12,10% ; </w:t>
            </w:r>
          </w:p>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Sexuelle : 12,10%</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trHeight w:val="651"/>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4. Pourcentage de la population adulte âgée de 18 ans ou plus victime de violences au cours des 12 derniers mois, par type de violence (physique, psychologique, sexuelle)</w:t>
            </w:r>
          </w:p>
        </w:tc>
        <w:tc>
          <w:tcPr>
            <w:tcW w:w="1163"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05"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Merge/>
            <w:vAlign w:val="center"/>
          </w:tcPr>
          <w:p w:rsidR="000079B5" w:rsidRPr="00DF5042" w:rsidRDefault="000079B5" w:rsidP="000079B5">
            <w:pPr>
              <w:ind w:firstLine="0"/>
              <w:rPr>
                <w:rFonts w:ascii="Times New Roman" w:hAnsi="Times New Roman"/>
                <w:sz w:val="18"/>
                <w:szCs w:val="18"/>
                <w:lang w:eastAsia="fr-FR"/>
              </w:rPr>
            </w:pP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trHeight w:val="651"/>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 Indicateur Ibrahim de responsabilité effective</w:t>
            </w:r>
          </w:p>
        </w:tc>
        <w:tc>
          <w:tcPr>
            <w:tcW w:w="1163"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36,1/100 (2017)</w:t>
            </w:r>
          </w:p>
        </w:tc>
        <w:tc>
          <w:tcPr>
            <w:tcW w:w="110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38/100</w:t>
            </w:r>
          </w:p>
        </w:tc>
        <w:tc>
          <w:tcPr>
            <w:tcW w:w="3402" w:type="dxa"/>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52/100</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trHeight w:val="651"/>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Indice IIAG</w:t>
            </w:r>
          </w:p>
        </w:tc>
        <w:tc>
          <w:tcPr>
            <w:tcW w:w="1163"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10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3402" w:type="dxa"/>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58,6  (+1,1 point)</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92D05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r w:rsidR="000079B5" w:rsidRPr="00DF5042" w:rsidTr="00C84D3E">
        <w:trPr>
          <w:trHeight w:val="845"/>
          <w:jc w:val="center"/>
        </w:trPr>
        <w:tc>
          <w:tcPr>
            <w:tcW w:w="1702" w:type="dxa"/>
            <w:vMerge/>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1984"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6. Indicateurs Ibrahim de la participation et des droits de l’homme</w:t>
            </w:r>
          </w:p>
        </w:tc>
        <w:tc>
          <w:tcPr>
            <w:tcW w:w="1163"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70,8/100 (2017)</w:t>
            </w:r>
          </w:p>
        </w:tc>
        <w:tc>
          <w:tcPr>
            <w:tcW w:w="1105" w:type="dxa"/>
            <w:shd w:val="clear" w:color="auto" w:fill="D9D9D9"/>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73,3/100</w:t>
            </w:r>
          </w:p>
        </w:tc>
        <w:tc>
          <w:tcPr>
            <w:tcW w:w="3402" w:type="dxa"/>
            <w:vAlign w:val="center"/>
          </w:tcPr>
          <w:p w:rsidR="000079B5" w:rsidRPr="00DF5042" w:rsidRDefault="000079B5" w:rsidP="000079B5">
            <w:pPr>
              <w:ind w:firstLine="0"/>
              <w:rPr>
                <w:rFonts w:ascii="Times New Roman" w:hAnsi="Times New Roman"/>
                <w:sz w:val="18"/>
                <w:szCs w:val="18"/>
                <w:lang w:eastAsia="fr-FR"/>
              </w:rPr>
            </w:pPr>
            <w:r w:rsidRPr="00DF5042">
              <w:rPr>
                <w:rFonts w:ascii="Times New Roman" w:hAnsi="Times New Roman"/>
                <w:sz w:val="18"/>
                <w:szCs w:val="18"/>
                <w:lang w:eastAsia="fr-FR"/>
              </w:rPr>
              <w:t>59,7/100 (-6,2 points)</w:t>
            </w:r>
          </w:p>
        </w:tc>
        <w:tc>
          <w:tcPr>
            <w:tcW w:w="259"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FFC000"/>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c>
          <w:tcPr>
            <w:tcW w:w="260" w:type="dxa"/>
            <w:shd w:val="clear" w:color="auto" w:fill="D9D9D9"/>
            <w:vAlign w:val="center"/>
          </w:tcPr>
          <w:p w:rsidR="000079B5" w:rsidRPr="00DF5042" w:rsidRDefault="000079B5" w:rsidP="000079B5">
            <w:pPr>
              <w:ind w:firstLine="0"/>
              <w:rPr>
                <w:rFonts w:ascii="Times New Roman" w:hAnsi="Times New Roman"/>
                <w:sz w:val="18"/>
                <w:szCs w:val="18"/>
                <w:lang w:eastAsia="fr-FR"/>
              </w:rPr>
            </w:pPr>
          </w:p>
        </w:tc>
      </w:tr>
    </w:tbl>
    <w:p w:rsidR="00C84D3E" w:rsidRPr="00DF5042" w:rsidRDefault="00C84D3E" w:rsidP="00C84D3E">
      <w:pPr>
        <w:ind w:firstLine="0"/>
        <w:jc w:val="both"/>
        <w:rPr>
          <w:rFonts w:ascii="Times New Roman" w:hAnsi="Times New Roman"/>
          <w:sz w:val="18"/>
          <w:szCs w:val="18"/>
        </w:rPr>
      </w:pPr>
      <w:r w:rsidRPr="00DF5042">
        <w:rPr>
          <w:rFonts w:ascii="Times New Roman" w:hAnsi="Times New Roman"/>
          <w:b/>
          <w:sz w:val="18"/>
          <w:szCs w:val="18"/>
          <w:u w:val="single"/>
        </w:rPr>
        <w:t>Nota</w:t>
      </w:r>
      <w:r w:rsidRPr="00DF5042">
        <w:rPr>
          <w:rFonts w:ascii="Times New Roman" w:hAnsi="Times New Roman"/>
          <w:sz w:val="18"/>
          <w:szCs w:val="18"/>
          <w:u w:val="single"/>
        </w:rPr>
        <w:t> </w:t>
      </w:r>
      <w:r w:rsidRPr="00DF5042">
        <w:rPr>
          <w:rFonts w:ascii="Times New Roman" w:hAnsi="Times New Roman"/>
          <w:sz w:val="18"/>
          <w:szCs w:val="18"/>
        </w:rPr>
        <w:t>: 6 Très satisfaisant (HS) : pas de lacunes ; 5 Satisfaisant (S) : lacunes mineures ; 4 Modérément satisfaisant (MS) ; 3 Modérément Insatisfaisant (MU): des lacunes importantes ; 2 insatisfaisant (U): problèmes majeurs ; 1 Très insatisfaisant (HU): de graves problèmes.</w:t>
      </w:r>
    </w:p>
    <w:p w:rsidR="00C84D3E" w:rsidRPr="00DF5042" w:rsidRDefault="00C84D3E" w:rsidP="00C84D3E">
      <w:pPr>
        <w:ind w:firstLine="0"/>
        <w:jc w:val="both"/>
        <w:rPr>
          <w:rFonts w:ascii="Times New Roman" w:hAnsi="Times New Roman"/>
          <w:sz w:val="18"/>
          <w:szCs w:val="18"/>
        </w:rPr>
      </w:pPr>
      <w:r w:rsidRPr="00DF5042">
        <w:rPr>
          <w:rFonts w:ascii="Times New Roman" w:hAnsi="Times New Roman"/>
          <w:b/>
          <w:i/>
          <w:sz w:val="18"/>
          <w:szCs w:val="18"/>
          <w:u w:val="single"/>
        </w:rPr>
        <w:t>Sources</w:t>
      </w:r>
      <w:r w:rsidRPr="00DF5042">
        <w:rPr>
          <w:rFonts w:ascii="Times New Roman" w:hAnsi="Times New Roman"/>
          <w:sz w:val="18"/>
          <w:szCs w:val="18"/>
        </w:rPr>
        <w:t> : Cadre de résultats et des ressources du Programme ; données secondaires et primaires collectées et analysées par l’Evaluation.</w:t>
      </w:r>
    </w:p>
    <w:p w:rsidR="000079B5" w:rsidRPr="00DF5042" w:rsidRDefault="000079B5" w:rsidP="000079B5">
      <w:pPr>
        <w:spacing w:after="160" w:line="259" w:lineRule="auto"/>
        <w:ind w:firstLine="0"/>
        <w:rPr>
          <w:rFonts w:ascii="Calibri" w:eastAsia="Calibri" w:hAnsi="Calibri"/>
          <w:lang w:bidi="ar-SA"/>
        </w:rPr>
      </w:pPr>
    </w:p>
    <w:p w:rsidR="00D702BD" w:rsidRPr="00DF5042" w:rsidRDefault="00D702BD" w:rsidP="000A1278">
      <w:pPr>
        <w:ind w:firstLine="0"/>
        <w:rPr>
          <w:rFonts w:ascii="Times New Roman" w:hAnsi="Times New Roman"/>
          <w:sz w:val="24"/>
          <w:szCs w:val="24"/>
        </w:rPr>
      </w:pPr>
    </w:p>
    <w:p w:rsidR="00D702BD" w:rsidRPr="00DF5042" w:rsidRDefault="00D702BD" w:rsidP="000A1278">
      <w:pPr>
        <w:ind w:firstLine="0"/>
        <w:rPr>
          <w:rFonts w:ascii="Times New Roman" w:hAnsi="Times New Roman"/>
          <w:sz w:val="24"/>
          <w:szCs w:val="24"/>
        </w:rPr>
      </w:pPr>
    </w:p>
    <w:p w:rsidR="00945BC2" w:rsidRPr="00DF5042" w:rsidRDefault="00945BC2">
      <w:pPr>
        <w:ind w:firstLine="0"/>
        <w:rPr>
          <w:rFonts w:ascii="Times New Roman" w:hAnsi="Times New Roman"/>
          <w:b/>
          <w:sz w:val="24"/>
          <w:szCs w:val="24"/>
        </w:rPr>
      </w:pPr>
      <w:r w:rsidRPr="00DF5042">
        <w:rPr>
          <w:rFonts w:ascii="Times New Roman" w:hAnsi="Times New Roman"/>
          <w:b/>
          <w:sz w:val="24"/>
          <w:szCs w:val="24"/>
        </w:rPr>
        <w:br w:type="page"/>
      </w:r>
    </w:p>
    <w:p w:rsidR="000A1278" w:rsidRPr="00DF5042" w:rsidRDefault="009E3664" w:rsidP="004720F2">
      <w:pPr>
        <w:pStyle w:val="Titre2"/>
        <w:numPr>
          <w:ilvl w:val="0"/>
          <w:numId w:val="21"/>
        </w:numPr>
        <w:pBdr>
          <w:bottom w:val="none" w:sz="0" w:space="0" w:color="auto"/>
        </w:pBdr>
        <w:spacing w:before="0" w:after="0"/>
        <w:rPr>
          <w:rFonts w:ascii="Times New Roman" w:hAnsi="Times New Roman"/>
          <w:b/>
          <w:color w:val="auto"/>
        </w:rPr>
      </w:pPr>
      <w:bookmarkStart w:id="166" w:name="_Toc87597845"/>
      <w:r w:rsidRPr="00DF5042">
        <w:rPr>
          <w:rFonts w:ascii="Times New Roman" w:hAnsi="Times New Roman"/>
          <w:b/>
          <w:color w:val="auto"/>
        </w:rPr>
        <w:t>Biographie</w:t>
      </w:r>
      <w:r w:rsidR="000A1278" w:rsidRPr="00DF5042">
        <w:rPr>
          <w:rFonts w:ascii="Times New Roman" w:hAnsi="Times New Roman"/>
          <w:b/>
          <w:color w:val="auto"/>
        </w:rPr>
        <w:t xml:space="preserve"> succincte de</w:t>
      </w:r>
      <w:r w:rsidR="009655B0" w:rsidRPr="00DF5042">
        <w:rPr>
          <w:rFonts w:ascii="Times New Roman" w:hAnsi="Times New Roman"/>
          <w:b/>
          <w:color w:val="auto"/>
        </w:rPr>
        <w:t xml:space="preserve">s </w:t>
      </w:r>
      <w:r w:rsidR="000A1278" w:rsidRPr="00DF5042">
        <w:rPr>
          <w:rFonts w:ascii="Times New Roman" w:hAnsi="Times New Roman"/>
          <w:b/>
          <w:color w:val="auto"/>
        </w:rPr>
        <w:t>évaluateur</w:t>
      </w:r>
      <w:r w:rsidR="009655B0" w:rsidRPr="00DF5042">
        <w:rPr>
          <w:rFonts w:ascii="Times New Roman" w:hAnsi="Times New Roman"/>
          <w:b/>
          <w:color w:val="auto"/>
        </w:rPr>
        <w:t>s</w:t>
      </w:r>
      <w:bookmarkEnd w:id="166"/>
    </w:p>
    <w:p w:rsidR="00D702BD" w:rsidRPr="00DF5042" w:rsidRDefault="00D702BD" w:rsidP="00D702BD">
      <w:pPr>
        <w:ind w:firstLine="0"/>
        <w:rPr>
          <w:rFonts w:ascii="Times New Roman" w:hAnsi="Times New Roman"/>
          <w:sz w:val="24"/>
          <w:szCs w:val="24"/>
        </w:rPr>
      </w:pPr>
    </w:p>
    <w:p w:rsidR="009E3664" w:rsidRPr="00DF5042" w:rsidRDefault="009E3664" w:rsidP="00417FF9">
      <w:pPr>
        <w:numPr>
          <w:ilvl w:val="0"/>
          <w:numId w:val="19"/>
        </w:numPr>
        <w:jc w:val="both"/>
        <w:rPr>
          <w:rFonts w:ascii="Times New Roman" w:hAnsi="Times New Roman"/>
          <w:b/>
          <w:bCs/>
          <w:sz w:val="24"/>
          <w:szCs w:val="24"/>
        </w:rPr>
      </w:pPr>
      <w:r w:rsidRPr="00DF5042">
        <w:rPr>
          <w:rFonts w:ascii="Times New Roman" w:hAnsi="Times New Roman"/>
          <w:b/>
          <w:sz w:val="24"/>
          <w:szCs w:val="24"/>
        </w:rPr>
        <w:t>Cheikh FAYE (M</w:t>
      </w:r>
      <w:r w:rsidR="00242CD2" w:rsidRPr="00DF5042">
        <w:rPr>
          <w:rFonts w:ascii="Times New Roman" w:hAnsi="Times New Roman"/>
          <w:b/>
          <w:sz w:val="24"/>
          <w:szCs w:val="24"/>
        </w:rPr>
        <w:t>.</w:t>
      </w:r>
      <w:r w:rsidRPr="00DF5042">
        <w:rPr>
          <w:rFonts w:ascii="Times New Roman" w:hAnsi="Times New Roman"/>
          <w:b/>
          <w:sz w:val="24"/>
          <w:szCs w:val="24"/>
        </w:rPr>
        <w:t>), Consultant International, Chef de mission</w:t>
      </w:r>
      <w:r w:rsidRPr="00DF5042">
        <w:rPr>
          <w:rFonts w:ascii="Times New Roman" w:hAnsi="Times New Roman"/>
          <w:sz w:val="24"/>
          <w:szCs w:val="24"/>
        </w:rPr>
        <w:t xml:space="preserve">, est titulaire d’un Diplôme d’Etudes Approfondies en Gestion de Projet, et d’une Maîtrise en Sciences Sociales. Ancien Secrétaire Général du Ministère de l’Economie, des Finance et du Plan, du Sénégal ; Fondateur et Directeur Général de </w:t>
      </w:r>
      <w:r w:rsidRPr="00DF5042">
        <w:rPr>
          <w:rFonts w:ascii="Times New Roman" w:hAnsi="Times New Roman"/>
          <w:i/>
          <w:sz w:val="24"/>
          <w:szCs w:val="24"/>
        </w:rPr>
        <w:t>GAMMA INGENIERIES</w:t>
      </w:r>
      <w:r w:rsidRPr="00DF5042">
        <w:rPr>
          <w:rFonts w:ascii="Times New Roman" w:hAnsi="Times New Roman"/>
          <w:sz w:val="24"/>
          <w:szCs w:val="24"/>
        </w:rPr>
        <w:t>, Etudes et Conseil ; Plusieurs dizaines de missions d’évaluation de projets, programmes et politiques de développements pour le Systèmes des Nations Unies, en Afrique et en Amérique latine.</w:t>
      </w:r>
    </w:p>
    <w:p w:rsidR="00C84D3E" w:rsidRPr="00DF5042" w:rsidRDefault="00417FF9" w:rsidP="00417FF9">
      <w:pPr>
        <w:numPr>
          <w:ilvl w:val="0"/>
          <w:numId w:val="19"/>
        </w:numPr>
        <w:jc w:val="both"/>
        <w:rPr>
          <w:rFonts w:ascii="Times New Roman" w:hAnsi="Times New Roman"/>
          <w:sz w:val="24"/>
          <w:szCs w:val="24"/>
        </w:rPr>
      </w:pPr>
      <w:r w:rsidRPr="00DF5042">
        <w:rPr>
          <w:rFonts w:ascii="Times New Roman" w:hAnsi="Times New Roman"/>
          <w:b/>
          <w:bCs/>
          <w:sz w:val="24"/>
          <w:szCs w:val="24"/>
        </w:rPr>
        <w:t>Beaudelaire HOUNLIHO, Consultant</w:t>
      </w:r>
      <w:r w:rsidRPr="00DF5042">
        <w:rPr>
          <w:rFonts w:ascii="Times New Roman" w:hAnsi="Times New Roman"/>
          <w:sz w:val="24"/>
          <w:szCs w:val="24"/>
        </w:rPr>
        <w:t xml:space="preserve"> </w:t>
      </w:r>
      <w:r w:rsidRPr="00DF5042">
        <w:rPr>
          <w:rFonts w:ascii="Times New Roman" w:hAnsi="Times New Roman"/>
          <w:b/>
          <w:bCs/>
          <w:sz w:val="24"/>
          <w:szCs w:val="24"/>
        </w:rPr>
        <w:t>National associé</w:t>
      </w:r>
      <w:r w:rsidRPr="00DF5042">
        <w:rPr>
          <w:rFonts w:ascii="Times New Roman" w:hAnsi="Times New Roman"/>
          <w:sz w:val="24"/>
          <w:szCs w:val="24"/>
        </w:rPr>
        <w:t xml:space="preserve">, est Docteur en sociologie du développement, Ingénieur Planificateur Economiste et titulaire détenteur d’un Diplôme d’Etude Supérieure Spécialisée en Evaluation de Programme Public. Il a eu à conduire déjà plusieurs missions d’évaluation à portée nationale dans divers secteurs au Bénin. Il est le Secrétaire Général de l’Association des Professionnels en Analyse et Evaluation de Programmes (APAEP-Bénin). </w:t>
      </w:r>
      <w:r w:rsidR="00C84D3E" w:rsidRPr="00DF5042">
        <w:rPr>
          <w:rFonts w:ascii="Times New Roman" w:hAnsi="Times New Roman"/>
          <w:sz w:val="24"/>
          <w:szCs w:val="24"/>
        </w:rPr>
        <w:t xml:space="preserve"> </w:t>
      </w:r>
    </w:p>
    <w:p w:rsidR="009E3664" w:rsidRPr="00DF5042" w:rsidRDefault="009E3664" w:rsidP="00D702BD">
      <w:pPr>
        <w:ind w:firstLine="0"/>
        <w:rPr>
          <w:rFonts w:ascii="Times New Roman" w:hAnsi="Times New Roman"/>
          <w:sz w:val="24"/>
          <w:szCs w:val="24"/>
        </w:rPr>
      </w:pPr>
    </w:p>
    <w:p w:rsidR="00D702BD" w:rsidRPr="00DF5042" w:rsidRDefault="00D702BD" w:rsidP="00D702BD">
      <w:pPr>
        <w:ind w:firstLine="0"/>
        <w:rPr>
          <w:rFonts w:ascii="Times New Roman" w:hAnsi="Times New Roman"/>
          <w:sz w:val="24"/>
          <w:szCs w:val="24"/>
        </w:rPr>
      </w:pPr>
    </w:p>
    <w:p w:rsidR="00945BC2" w:rsidRPr="00DF5042" w:rsidRDefault="00945BC2">
      <w:pPr>
        <w:ind w:firstLine="0"/>
        <w:rPr>
          <w:rFonts w:ascii="Times New Roman" w:hAnsi="Times New Roman"/>
          <w:b/>
          <w:sz w:val="24"/>
          <w:szCs w:val="24"/>
        </w:rPr>
      </w:pPr>
      <w:r w:rsidRPr="00DF5042">
        <w:rPr>
          <w:rFonts w:ascii="Times New Roman" w:hAnsi="Times New Roman"/>
          <w:b/>
          <w:sz w:val="24"/>
          <w:szCs w:val="24"/>
        </w:rPr>
        <w:br w:type="page"/>
      </w:r>
    </w:p>
    <w:p w:rsidR="000A1278" w:rsidRPr="00DF5042" w:rsidRDefault="000A1278" w:rsidP="004720F2">
      <w:pPr>
        <w:pStyle w:val="Titre2"/>
        <w:numPr>
          <w:ilvl w:val="0"/>
          <w:numId w:val="21"/>
        </w:numPr>
        <w:pBdr>
          <w:bottom w:val="none" w:sz="0" w:space="0" w:color="auto"/>
        </w:pBdr>
        <w:spacing w:before="0" w:after="0"/>
        <w:rPr>
          <w:rFonts w:ascii="Times New Roman" w:hAnsi="Times New Roman"/>
          <w:b/>
          <w:color w:val="auto"/>
        </w:rPr>
      </w:pPr>
      <w:bookmarkStart w:id="167" w:name="_Toc87597846"/>
      <w:r w:rsidRPr="00DF5042">
        <w:rPr>
          <w:rFonts w:ascii="Times New Roman" w:hAnsi="Times New Roman"/>
          <w:b/>
          <w:color w:val="auto"/>
        </w:rPr>
        <w:t>Code de conduite signé par l</w:t>
      </w:r>
      <w:r w:rsidR="009D6AD9" w:rsidRPr="00DF5042">
        <w:rPr>
          <w:rFonts w:ascii="Times New Roman" w:hAnsi="Times New Roman"/>
          <w:b/>
          <w:color w:val="auto"/>
        </w:rPr>
        <w:t>’E</w:t>
      </w:r>
      <w:r w:rsidRPr="00DF5042">
        <w:rPr>
          <w:rFonts w:ascii="Times New Roman" w:hAnsi="Times New Roman"/>
          <w:b/>
          <w:color w:val="auto"/>
        </w:rPr>
        <w:t>valuateur</w:t>
      </w:r>
      <w:r w:rsidR="009655B0" w:rsidRPr="00DF5042">
        <w:rPr>
          <w:rFonts w:ascii="Times New Roman" w:hAnsi="Times New Roman"/>
          <w:b/>
          <w:color w:val="auto"/>
        </w:rPr>
        <w:t xml:space="preserve"> principal</w:t>
      </w:r>
      <w:bookmarkEnd w:id="167"/>
    </w:p>
    <w:p w:rsidR="00A97E6B" w:rsidRPr="00DF5042" w:rsidRDefault="00A97E6B">
      <w:pPr>
        <w:ind w:firstLine="0"/>
        <w:rPr>
          <w:rFonts w:ascii="Times New Roman" w:hAnsi="Times New Roman"/>
          <w:sz w:val="24"/>
          <w:szCs w:val="24"/>
        </w:rPr>
      </w:pPr>
    </w:p>
    <w:p w:rsidR="00A97E6B" w:rsidRPr="00DF5042" w:rsidRDefault="00A97E6B" w:rsidP="00A97E6B">
      <w:pPr>
        <w:ind w:firstLine="0"/>
        <w:rPr>
          <w:rFonts w:ascii="Times New Roman" w:hAnsi="Times New Roman"/>
          <w:b/>
          <w:bCs/>
          <w:sz w:val="24"/>
          <w:szCs w:val="24"/>
        </w:rPr>
      </w:pPr>
      <w:bookmarkStart w:id="168" w:name="_Toc17729331"/>
      <w:r w:rsidRPr="00DF5042">
        <w:rPr>
          <w:rFonts w:ascii="Times New Roman" w:hAnsi="Times New Roman"/>
          <w:b/>
          <w:bCs/>
          <w:sz w:val="24"/>
          <w:szCs w:val="24"/>
        </w:rPr>
        <w:t>10. Formulaire d’acception du Code de Conduite de l’UNEG</w:t>
      </w:r>
      <w:bookmarkEnd w:id="168"/>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r w:rsidRPr="00DF5042">
        <w:rPr>
          <w:rFonts w:ascii="Times New Roman" w:hAnsi="Times New Roman"/>
          <w:b/>
          <w:sz w:val="24"/>
          <w:szCs w:val="24"/>
        </w:rPr>
        <w:t xml:space="preserve">Engagement à respecter le Code de conduite des évaluateurs du système des Nations Unies </w:t>
      </w: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p>
    <w:p w:rsidR="00A97E6B" w:rsidRPr="00DF5042" w:rsidRDefault="002332FB" w:rsidP="00A97E6B">
      <w:pPr>
        <w:ind w:firstLine="0"/>
        <w:rPr>
          <w:rFonts w:ascii="Times New Roman" w:hAnsi="Times New Roman"/>
          <w:b/>
          <w:sz w:val="24"/>
          <w:szCs w:val="24"/>
        </w:rPr>
      </w:pPr>
      <w:r w:rsidRPr="00DF5042">
        <w:rPr>
          <w:rFonts w:ascii="Times New Roman" w:hAnsi="Times New Roman"/>
          <w:b/>
          <w:sz w:val="24"/>
          <w:szCs w:val="24"/>
        </w:rPr>
        <w:t>Nom du C</w:t>
      </w:r>
      <w:r w:rsidR="00A97E6B" w:rsidRPr="00DF5042">
        <w:rPr>
          <w:rFonts w:ascii="Times New Roman" w:hAnsi="Times New Roman"/>
          <w:b/>
          <w:sz w:val="24"/>
          <w:szCs w:val="24"/>
        </w:rPr>
        <w:t>onsultant</w:t>
      </w:r>
      <w:r w:rsidRPr="00DF5042">
        <w:rPr>
          <w:rFonts w:ascii="Times New Roman" w:hAnsi="Times New Roman"/>
          <w:b/>
          <w:sz w:val="24"/>
          <w:szCs w:val="24"/>
        </w:rPr>
        <w:t xml:space="preserve"> International </w:t>
      </w:r>
      <w:r w:rsidR="00A97E6B" w:rsidRPr="00DF5042">
        <w:rPr>
          <w:rFonts w:ascii="Times New Roman" w:hAnsi="Times New Roman"/>
          <w:b/>
          <w:sz w:val="24"/>
          <w:szCs w:val="24"/>
        </w:rPr>
        <w:t xml:space="preserve">: Cheikh FAYE, Chef de mission____ _ </w:t>
      </w: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r w:rsidRPr="00DF5042">
        <w:rPr>
          <w:rFonts w:ascii="Times New Roman" w:hAnsi="Times New Roman"/>
          <w:b/>
          <w:sz w:val="24"/>
          <w:szCs w:val="24"/>
        </w:rPr>
        <w:t xml:space="preserve">Nom de l'organisation de consultation (le cas échéant): __________ _ </w:t>
      </w: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r w:rsidRPr="00DF5042">
        <w:rPr>
          <w:rFonts w:ascii="Times New Roman" w:hAnsi="Times New Roman"/>
          <w:b/>
          <w:sz w:val="24"/>
          <w:szCs w:val="24"/>
        </w:rPr>
        <w:t>Je confirme avoir reçu et compris le Code de conduite des évaluateurs des Nations Unies et je m'engage à le respecter.</w:t>
      </w: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r w:rsidRPr="00DF5042">
        <w:rPr>
          <w:rFonts w:ascii="Times New Roman" w:hAnsi="Times New Roman"/>
          <w:b/>
          <w:sz w:val="24"/>
          <w:szCs w:val="24"/>
        </w:rPr>
        <w:t>Signé à Yenn, Sénég</w:t>
      </w:r>
      <w:r w:rsidR="00A91248" w:rsidRPr="00DF5042">
        <w:rPr>
          <w:rFonts w:ascii="Times New Roman" w:hAnsi="Times New Roman"/>
          <w:b/>
          <w:sz w:val="24"/>
          <w:szCs w:val="24"/>
        </w:rPr>
        <w:t>al                          le 18</w:t>
      </w:r>
      <w:r w:rsidRPr="00DF5042">
        <w:rPr>
          <w:rFonts w:ascii="Times New Roman" w:hAnsi="Times New Roman"/>
          <w:b/>
          <w:sz w:val="24"/>
          <w:szCs w:val="24"/>
        </w:rPr>
        <w:t xml:space="preserve"> </w:t>
      </w:r>
      <w:r w:rsidR="00A91248" w:rsidRPr="00DF5042">
        <w:rPr>
          <w:rFonts w:ascii="Times New Roman" w:hAnsi="Times New Roman"/>
          <w:b/>
          <w:sz w:val="24"/>
          <w:szCs w:val="24"/>
        </w:rPr>
        <w:t>0ctobre</w:t>
      </w:r>
      <w:r w:rsidRPr="00DF5042">
        <w:rPr>
          <w:rFonts w:ascii="Times New Roman" w:hAnsi="Times New Roman"/>
          <w:b/>
          <w:sz w:val="24"/>
          <w:szCs w:val="24"/>
        </w:rPr>
        <w:t xml:space="preserve"> 20</w:t>
      </w:r>
      <w:r w:rsidR="00A91248" w:rsidRPr="00DF5042">
        <w:rPr>
          <w:rFonts w:ascii="Times New Roman" w:hAnsi="Times New Roman"/>
          <w:b/>
          <w:sz w:val="24"/>
          <w:szCs w:val="24"/>
        </w:rPr>
        <w:t>2</w:t>
      </w:r>
      <w:r w:rsidR="009A7896" w:rsidRPr="00DF5042">
        <w:rPr>
          <w:rFonts w:ascii="Times New Roman" w:hAnsi="Times New Roman"/>
          <w:b/>
          <w:sz w:val="24"/>
          <w:szCs w:val="24"/>
        </w:rPr>
        <w:t>1</w:t>
      </w:r>
      <w:r w:rsidRPr="00DF5042">
        <w:rPr>
          <w:rFonts w:ascii="Times New Roman" w:hAnsi="Times New Roman"/>
          <w:b/>
          <w:sz w:val="24"/>
          <w:szCs w:val="24"/>
        </w:rPr>
        <w:t xml:space="preserve">    </w:t>
      </w: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p>
    <w:p w:rsidR="00A97E6B" w:rsidRPr="00DF5042" w:rsidRDefault="00A97E6B" w:rsidP="00A97E6B">
      <w:pPr>
        <w:ind w:firstLine="0"/>
        <w:rPr>
          <w:rFonts w:ascii="Times New Roman" w:hAnsi="Times New Roman"/>
          <w:b/>
          <w:sz w:val="24"/>
          <w:szCs w:val="24"/>
        </w:rPr>
      </w:pPr>
      <w:r w:rsidRPr="00DF5042">
        <w:rPr>
          <w:rFonts w:ascii="Times New Roman" w:hAnsi="Times New Roman"/>
          <w:b/>
          <w:sz w:val="24"/>
          <w:szCs w:val="24"/>
        </w:rPr>
        <w:t xml:space="preserve">Signature :        </w:t>
      </w:r>
      <w:r w:rsidRPr="00DF5042">
        <w:rPr>
          <w:rFonts w:ascii="Times New Roman" w:hAnsi="Times New Roman"/>
          <w:b/>
          <w:noProof/>
          <w:sz w:val="24"/>
          <w:szCs w:val="24"/>
          <w:lang w:eastAsia="fr-FR" w:bidi="ar-SA"/>
        </w:rPr>
        <w:drawing>
          <wp:inline distT="0" distB="0" distL="0" distR="0">
            <wp:extent cx="2880669" cy="996002"/>
            <wp:effectExtent l="19050" t="0" r="0" b="0"/>
            <wp:docPr id="9"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srcRect/>
                    <a:stretch>
                      <a:fillRect/>
                    </a:stretch>
                  </pic:blipFill>
                  <pic:spPr bwMode="auto">
                    <a:xfrm>
                      <a:off x="0" y="0"/>
                      <a:ext cx="2885647" cy="997723"/>
                    </a:xfrm>
                    <a:prstGeom prst="rect">
                      <a:avLst/>
                    </a:prstGeom>
                    <a:noFill/>
                    <a:ln w="9525">
                      <a:noFill/>
                      <a:miter lim="800000"/>
                      <a:headEnd/>
                      <a:tailEnd/>
                    </a:ln>
                  </pic:spPr>
                </pic:pic>
              </a:graphicData>
            </a:graphic>
          </wp:inline>
        </w:drawing>
      </w:r>
    </w:p>
    <w:p w:rsidR="00A97E6B" w:rsidRPr="00DF5042" w:rsidRDefault="00A97E6B" w:rsidP="00B63631">
      <w:pPr>
        <w:overflowPunct w:val="0"/>
        <w:autoSpaceDE w:val="0"/>
        <w:autoSpaceDN w:val="0"/>
        <w:adjustRightInd w:val="0"/>
        <w:ind w:right="70" w:firstLine="0"/>
        <w:jc w:val="both"/>
        <w:textAlignment w:val="baseline"/>
        <w:rPr>
          <w:rFonts w:ascii="Times New Roman" w:hAnsi="Times New Roman"/>
          <w:b/>
          <w:sz w:val="24"/>
          <w:szCs w:val="24"/>
        </w:rPr>
      </w:pPr>
    </w:p>
    <w:p w:rsidR="0033216E" w:rsidRPr="00DF5042" w:rsidRDefault="0033216E" w:rsidP="0033216E">
      <w:pPr>
        <w:ind w:firstLine="0"/>
        <w:rPr>
          <w:rFonts w:ascii="Times New Roman" w:eastAsia="Calibri" w:hAnsi="Times New Roman"/>
          <w:sz w:val="24"/>
          <w:szCs w:val="24"/>
          <w:lang w:bidi="ar-SA"/>
        </w:rPr>
        <w:sectPr w:rsidR="0033216E" w:rsidRPr="00DF5042" w:rsidSect="004B2575">
          <w:footnotePr>
            <w:numRestart w:val="eachPage"/>
          </w:footnotePr>
          <w:pgSz w:w="11906" w:h="16838" w:code="9"/>
          <w:pgMar w:top="1134" w:right="1418" w:bottom="1418" w:left="1418" w:header="709" w:footer="709" w:gutter="0"/>
          <w:cols w:space="708"/>
          <w:titlePg/>
          <w:docGrid w:linePitch="360"/>
        </w:sectPr>
      </w:pPr>
    </w:p>
    <w:p w:rsidR="0033216E" w:rsidRPr="00DF5042" w:rsidRDefault="0033216E" w:rsidP="0033216E">
      <w:pPr>
        <w:pStyle w:val="Titre2"/>
        <w:numPr>
          <w:ilvl w:val="0"/>
          <w:numId w:val="21"/>
        </w:numPr>
        <w:pBdr>
          <w:bottom w:val="none" w:sz="0" w:space="0" w:color="auto"/>
        </w:pBdr>
        <w:spacing w:before="0" w:after="0"/>
        <w:rPr>
          <w:rFonts w:ascii="Times New Roman" w:hAnsi="Times New Roman"/>
          <w:b/>
          <w:color w:val="auto"/>
        </w:rPr>
      </w:pPr>
      <w:bookmarkStart w:id="169" w:name="_Toc87597847"/>
      <w:r w:rsidRPr="00DF5042">
        <w:rPr>
          <w:rFonts w:ascii="Times New Roman" w:hAnsi="Times New Roman"/>
          <w:b/>
          <w:color w:val="auto"/>
        </w:rPr>
        <w:t>Audit-trail</w:t>
      </w:r>
      <w:bookmarkEnd w:id="169"/>
    </w:p>
    <w:p w:rsidR="0033216E" w:rsidRPr="00DF5042" w:rsidRDefault="0033216E" w:rsidP="0033216E">
      <w:pPr>
        <w:ind w:firstLine="0"/>
        <w:rPr>
          <w:rFonts w:ascii="Times New Roman" w:eastAsia="Calibri" w:hAnsi="Times New Roman"/>
          <w:sz w:val="24"/>
          <w:szCs w:val="24"/>
          <w:lang w:bidi="ar-SA"/>
        </w:rPr>
      </w:pPr>
    </w:p>
    <w:tbl>
      <w:tblPr>
        <w:tblStyle w:val="Grilledutableau21"/>
        <w:tblW w:w="15592" w:type="dxa"/>
        <w:tblInd w:w="-601" w:type="dxa"/>
        <w:tblLayout w:type="fixed"/>
        <w:tblLook w:val="04A0"/>
      </w:tblPr>
      <w:tblGrid>
        <w:gridCol w:w="567"/>
        <w:gridCol w:w="5387"/>
        <w:gridCol w:w="2126"/>
        <w:gridCol w:w="1276"/>
        <w:gridCol w:w="6236"/>
      </w:tblGrid>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b/>
                <w:sz w:val="20"/>
                <w:szCs w:val="20"/>
                <w:lang w:eastAsia="fr-FR" w:bidi="ar-SA"/>
              </w:rPr>
            </w:pPr>
            <w:r w:rsidRPr="00767678">
              <w:rPr>
                <w:rFonts w:asciiTheme="minorHAnsi" w:hAnsiTheme="minorHAnsi" w:cstheme="minorHAnsi"/>
                <w:b/>
                <w:sz w:val="20"/>
                <w:szCs w:val="20"/>
                <w:lang w:eastAsia="fr-FR" w:bidi="ar-SA"/>
              </w:rPr>
              <w:t>N°</w:t>
            </w:r>
          </w:p>
        </w:tc>
        <w:tc>
          <w:tcPr>
            <w:tcW w:w="5387" w:type="dxa"/>
            <w:shd w:val="clear" w:color="auto" w:fill="F2F2F2"/>
            <w:vAlign w:val="center"/>
          </w:tcPr>
          <w:p w:rsidR="0033216E" w:rsidRPr="00767678" w:rsidRDefault="0033216E" w:rsidP="0033216E">
            <w:pPr>
              <w:ind w:firstLine="0"/>
              <w:rPr>
                <w:rFonts w:asciiTheme="minorHAnsi" w:hAnsiTheme="minorHAnsi" w:cstheme="minorHAnsi"/>
                <w:b/>
                <w:sz w:val="20"/>
                <w:szCs w:val="20"/>
                <w:lang w:eastAsia="fr-FR" w:bidi="ar-SA"/>
              </w:rPr>
            </w:pPr>
            <w:r w:rsidRPr="00767678">
              <w:rPr>
                <w:rFonts w:asciiTheme="minorHAnsi" w:hAnsiTheme="minorHAnsi" w:cstheme="minorHAnsi"/>
                <w:b/>
                <w:sz w:val="20"/>
                <w:szCs w:val="20"/>
                <w:lang w:eastAsia="fr-FR" w:bidi="ar-SA"/>
              </w:rPr>
              <w:t>Commentaires</w:t>
            </w:r>
          </w:p>
        </w:tc>
        <w:tc>
          <w:tcPr>
            <w:tcW w:w="2126" w:type="dxa"/>
            <w:shd w:val="clear" w:color="auto" w:fill="F2F2F2"/>
            <w:vAlign w:val="center"/>
          </w:tcPr>
          <w:p w:rsidR="0033216E" w:rsidRPr="00767678" w:rsidRDefault="0033216E" w:rsidP="0033216E">
            <w:pPr>
              <w:ind w:firstLine="0"/>
              <w:rPr>
                <w:rFonts w:asciiTheme="minorHAnsi" w:hAnsiTheme="minorHAnsi" w:cstheme="minorHAnsi"/>
                <w:b/>
                <w:sz w:val="20"/>
                <w:szCs w:val="20"/>
                <w:lang w:eastAsia="fr-FR" w:bidi="ar-SA"/>
              </w:rPr>
            </w:pPr>
            <w:r w:rsidRPr="00767678">
              <w:rPr>
                <w:rFonts w:asciiTheme="minorHAnsi" w:hAnsiTheme="minorHAnsi" w:cstheme="minorHAnsi"/>
                <w:b/>
                <w:sz w:val="20"/>
                <w:szCs w:val="20"/>
                <w:lang w:eastAsia="fr-FR" w:bidi="ar-SA"/>
              </w:rPr>
              <w:t>Auteurs</w:t>
            </w:r>
          </w:p>
        </w:tc>
        <w:tc>
          <w:tcPr>
            <w:tcW w:w="1276" w:type="dxa"/>
            <w:shd w:val="clear" w:color="auto" w:fill="F2F2F2"/>
            <w:vAlign w:val="center"/>
          </w:tcPr>
          <w:p w:rsidR="0033216E" w:rsidRPr="00767678" w:rsidRDefault="0033216E" w:rsidP="0033216E">
            <w:pPr>
              <w:ind w:firstLine="0"/>
              <w:rPr>
                <w:rFonts w:asciiTheme="minorHAnsi" w:hAnsiTheme="minorHAnsi" w:cstheme="minorHAnsi"/>
                <w:b/>
                <w:sz w:val="20"/>
                <w:szCs w:val="20"/>
                <w:lang w:eastAsia="fr-FR" w:bidi="ar-SA"/>
              </w:rPr>
            </w:pPr>
            <w:r w:rsidRPr="00767678">
              <w:rPr>
                <w:rFonts w:asciiTheme="minorHAnsi" w:hAnsiTheme="minorHAnsi" w:cstheme="minorHAnsi"/>
                <w:b/>
                <w:sz w:val="20"/>
                <w:szCs w:val="20"/>
                <w:lang w:eastAsia="fr-FR" w:bidi="ar-SA"/>
              </w:rPr>
              <w:t>Références</w:t>
            </w:r>
          </w:p>
        </w:tc>
        <w:tc>
          <w:tcPr>
            <w:tcW w:w="6236" w:type="dxa"/>
            <w:shd w:val="clear" w:color="auto" w:fill="F2F2F2"/>
            <w:vAlign w:val="center"/>
          </w:tcPr>
          <w:p w:rsidR="0033216E" w:rsidRPr="00767678" w:rsidRDefault="0033216E" w:rsidP="0033216E">
            <w:pPr>
              <w:ind w:firstLine="0"/>
              <w:rPr>
                <w:rFonts w:asciiTheme="minorHAnsi" w:hAnsiTheme="minorHAnsi" w:cstheme="minorHAnsi"/>
                <w:b/>
                <w:sz w:val="20"/>
                <w:szCs w:val="20"/>
                <w:lang w:eastAsia="fr-FR" w:bidi="ar-SA"/>
              </w:rPr>
            </w:pPr>
            <w:r w:rsidRPr="00767678">
              <w:rPr>
                <w:rFonts w:asciiTheme="minorHAnsi" w:hAnsiTheme="minorHAnsi" w:cstheme="minorHAnsi"/>
                <w:b/>
                <w:sz w:val="20"/>
                <w:szCs w:val="20"/>
                <w:lang w:eastAsia="fr-FR" w:bidi="ar-SA"/>
              </w:rPr>
              <w:t>Réponses de l’Evaluateur</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1.</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Mettre en exergue les contributions des projets PANA-Energie et Biomasse-Energie aux indicateurs du programme</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Pana-Energie</w:t>
            </w:r>
          </w:p>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Biomasse-Energie</w:t>
            </w:r>
          </w:p>
        </w:tc>
        <w:tc>
          <w:tcPr>
            <w:tcW w:w="1276" w:type="dxa"/>
            <w:vAlign w:val="center"/>
          </w:tcPr>
          <w:p w:rsidR="0033216E" w:rsidRPr="00767678" w:rsidRDefault="0033216E" w:rsidP="0033216E">
            <w:pPr>
              <w:numPr>
                <w:ilvl w:val="0"/>
                <w:numId w:val="79"/>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§§70-71</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Ces éléments étaient déjà en place : ils sont mieux mis en exergue à présent.</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2.</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Relativiser la non évolution des indicateurs d’effet en prenant en compte l’absence de données</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Groupe de Référence</w:t>
            </w:r>
          </w:p>
        </w:tc>
        <w:tc>
          <w:tcPr>
            <w:tcW w:w="1276" w:type="dxa"/>
            <w:vAlign w:val="center"/>
          </w:tcPr>
          <w:p w:rsidR="0033216E" w:rsidRPr="00767678" w:rsidRDefault="0033216E" w:rsidP="0033216E">
            <w:pPr>
              <w:numPr>
                <w:ilvl w:val="0"/>
                <w:numId w:val="79"/>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§75</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Accepté : le point est mieux mis en exergue dans la dernière rédaction.</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3.</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Faire ressortir le renforcement des capacités des fonctionnaires parlementaires en plus de élus eux-mêmes</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Projet PARCPOGE</w:t>
            </w:r>
          </w:p>
        </w:tc>
        <w:tc>
          <w:tcPr>
            <w:tcW w:w="1276" w:type="dxa"/>
            <w:vAlign w:val="center"/>
          </w:tcPr>
          <w:p w:rsidR="0033216E" w:rsidRPr="00767678" w:rsidRDefault="0033216E" w:rsidP="0033216E">
            <w:pPr>
              <w:numPr>
                <w:ilvl w:val="0"/>
                <w:numId w:val="79"/>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§78</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Accepté : les 300 fonctionnaires parlementaires sont à présent insérés dans le texte.</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4.</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Faire ressortir les potentialités du gouvernement à contribuer au financement du programme</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Groupe de Référence</w:t>
            </w:r>
          </w:p>
        </w:tc>
        <w:tc>
          <w:tcPr>
            <w:tcW w:w="1276" w:type="dxa"/>
            <w:vAlign w:val="center"/>
          </w:tcPr>
          <w:p w:rsidR="0033216E" w:rsidRPr="00767678" w:rsidRDefault="0033216E" w:rsidP="0033216E">
            <w:pPr>
              <w:numPr>
                <w:ilvl w:val="0"/>
                <w:numId w:val="78"/>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§93</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Accepté : le point est mieux mis en exergue dans la dernière rédaction.</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5.</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L’implication des autorités locales se heurte parfois au profil très politique de ces élus locaux</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Groupe de Référence</w:t>
            </w:r>
          </w:p>
        </w:tc>
        <w:tc>
          <w:tcPr>
            <w:tcW w:w="1276" w:type="dxa"/>
            <w:vAlign w:val="center"/>
          </w:tcPr>
          <w:p w:rsidR="0033216E" w:rsidRPr="00767678" w:rsidRDefault="0033216E" w:rsidP="0033216E">
            <w:pPr>
              <w:numPr>
                <w:ilvl w:val="0"/>
                <w:numId w:val="79"/>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§113</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Point tenu en compte !</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6.</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Insister sur l’explication du fait que beaucoup de produits sont livrés à plus de 100% à mi-parcours</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Groupe de Référence</w:t>
            </w:r>
          </w:p>
        </w:tc>
        <w:tc>
          <w:tcPr>
            <w:tcW w:w="1276" w:type="dxa"/>
            <w:vAlign w:val="center"/>
          </w:tcPr>
          <w:p w:rsidR="0033216E" w:rsidRPr="00767678" w:rsidRDefault="0033216E" w:rsidP="0033216E">
            <w:pPr>
              <w:numPr>
                <w:ilvl w:val="0"/>
                <w:numId w:val="79"/>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§128</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Explication donnée dans le rapport à trois niveaux : (i) la qaualité du cadre de mise en œuvre et de l’exécution nationale ; (ii) la bonne capitalisation du programme qui, à mi cycle, a déjà absorbé 81% de sa projection de ressources ; et (iii) une planification en dessous des capacités techniques et budgétaires du programme.</w:t>
            </w:r>
          </w:p>
        </w:tc>
      </w:tr>
      <w:tr w:rsidR="0033216E" w:rsidRPr="00767678" w:rsidTr="00421E8B">
        <w:tc>
          <w:tcPr>
            <w:tcW w:w="567" w:type="dxa"/>
            <w:shd w:val="clear" w:color="auto" w:fill="F2F2F2"/>
            <w:vAlign w:val="center"/>
          </w:tcPr>
          <w:p w:rsidR="0033216E" w:rsidRPr="00767678" w:rsidRDefault="0033216E" w:rsidP="00767678">
            <w:pPr>
              <w:ind w:firstLine="0"/>
              <w:jc w:val="left"/>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7.</w:t>
            </w:r>
          </w:p>
        </w:tc>
        <w:tc>
          <w:tcPr>
            <w:tcW w:w="5387"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La révision des indicateurs ne résout pas le problème que pose le renseignement de certains d’entre eux. ; il y a un problème de données dans le pays</w:t>
            </w:r>
          </w:p>
        </w:tc>
        <w:tc>
          <w:tcPr>
            <w:tcW w:w="212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Groupe de Référence</w:t>
            </w:r>
          </w:p>
        </w:tc>
        <w:tc>
          <w:tcPr>
            <w:tcW w:w="1276" w:type="dxa"/>
            <w:vAlign w:val="center"/>
          </w:tcPr>
          <w:p w:rsidR="0033216E" w:rsidRPr="00767678" w:rsidRDefault="0033216E" w:rsidP="0033216E">
            <w:pPr>
              <w:numPr>
                <w:ilvl w:val="0"/>
                <w:numId w:val="79"/>
              </w:numPr>
              <w:spacing w:after="200" w:line="276" w:lineRule="auto"/>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§147</w:t>
            </w:r>
          </w:p>
        </w:tc>
        <w:tc>
          <w:tcPr>
            <w:tcW w:w="6236" w:type="dxa"/>
            <w:vAlign w:val="center"/>
          </w:tcPr>
          <w:p w:rsidR="0033216E" w:rsidRPr="00767678" w:rsidRDefault="0033216E" w:rsidP="0033216E">
            <w:pPr>
              <w:ind w:firstLine="0"/>
              <w:rPr>
                <w:rFonts w:asciiTheme="minorHAnsi" w:hAnsiTheme="minorHAnsi" w:cstheme="minorHAnsi"/>
                <w:sz w:val="20"/>
                <w:szCs w:val="20"/>
                <w:lang w:eastAsia="fr-FR" w:bidi="ar-SA"/>
              </w:rPr>
            </w:pPr>
            <w:r w:rsidRPr="00767678">
              <w:rPr>
                <w:rFonts w:asciiTheme="minorHAnsi" w:hAnsiTheme="minorHAnsi" w:cstheme="minorHAnsi"/>
                <w:sz w:val="20"/>
                <w:szCs w:val="20"/>
                <w:lang w:eastAsia="fr-FR" w:bidi="ar-SA"/>
              </w:rPr>
              <w:t>En fait, la révision des indicateurs procède d’abord de la nécessité de rendre SMART ceux qui ne le sont pas ; de prendre en charge les nouveaux contenu venant de la révision stratégique ensuite (objet de la Recommandation 1). Quant au problème de leur renseignement, il est distinct et renvoie à celui de la disponibilité de données : ce point fait justement partie de la première recommandation sur la révision stratégique.</w:t>
            </w:r>
          </w:p>
        </w:tc>
      </w:tr>
      <w:tr w:rsidR="00767678" w:rsidRPr="00767678" w:rsidTr="00421E8B">
        <w:tc>
          <w:tcPr>
            <w:tcW w:w="567" w:type="dxa"/>
            <w:shd w:val="clear" w:color="auto" w:fill="F2F2F2"/>
            <w:vAlign w:val="center"/>
          </w:tcPr>
          <w:p w:rsidR="00767678" w:rsidRPr="0036239D" w:rsidRDefault="00767678" w:rsidP="00767678">
            <w:pPr>
              <w:ind w:firstLine="0"/>
              <w:jc w:val="left"/>
              <w:rPr>
                <w:rFonts w:asciiTheme="minorHAnsi" w:hAnsiTheme="minorHAnsi" w:cstheme="minorHAnsi"/>
                <w:sz w:val="20"/>
                <w:szCs w:val="20"/>
              </w:rPr>
            </w:pPr>
            <w:r w:rsidRPr="0036239D">
              <w:rPr>
                <w:rFonts w:asciiTheme="minorHAnsi" w:hAnsiTheme="minorHAnsi" w:cstheme="minorHAnsi"/>
                <w:sz w:val="20"/>
                <w:szCs w:val="20"/>
              </w:rPr>
              <w:t>8.</w:t>
            </w:r>
          </w:p>
        </w:tc>
        <w:tc>
          <w:tcPr>
            <w:tcW w:w="5387" w:type="dxa"/>
            <w:vAlign w:val="center"/>
          </w:tcPr>
          <w:p w:rsidR="00767678" w:rsidRPr="0036239D" w:rsidRDefault="00767678" w:rsidP="00767678">
            <w:pPr>
              <w:spacing w:after="200"/>
              <w:ind w:firstLine="0"/>
              <w:rPr>
                <w:rFonts w:asciiTheme="minorHAnsi" w:eastAsia="Times New Roman" w:hAnsiTheme="minorHAnsi" w:cstheme="minorHAnsi"/>
                <w:sz w:val="20"/>
                <w:szCs w:val="20"/>
              </w:rPr>
            </w:pPr>
            <w:r w:rsidRPr="0036239D">
              <w:rPr>
                <w:rFonts w:asciiTheme="minorHAnsi" w:eastAsia="Times New Roman" w:hAnsiTheme="minorHAnsi" w:cstheme="minorHAnsi"/>
                <w:sz w:val="20"/>
                <w:szCs w:val="20"/>
              </w:rPr>
              <w:t>Le Bénin dispose d’un guide méthodologique d’évaluation et d’un guide méthodologique sensible au genre. La DGEOCS n’a pas eu l’opportunité d’échanger avec l’équipe de consultants sur ces questions afin de dégager un consensus. Le Bénin par le passé a fait l’expérience d’un évaluation conjointe avec la Banque Mondiale. Ce fut édifiant pour les deux parties</w:t>
            </w:r>
          </w:p>
        </w:tc>
        <w:tc>
          <w:tcPr>
            <w:tcW w:w="2126" w:type="dxa"/>
            <w:vAlign w:val="center"/>
          </w:tcPr>
          <w:p w:rsidR="00767678" w:rsidRPr="0036239D" w:rsidRDefault="00767678" w:rsidP="00767678">
            <w:pPr>
              <w:spacing w:after="200"/>
              <w:jc w:val="center"/>
              <w:rPr>
                <w:rFonts w:asciiTheme="minorHAnsi" w:eastAsia="Times New Roman" w:hAnsiTheme="minorHAnsi" w:cstheme="minorHAnsi"/>
                <w:sz w:val="20"/>
                <w:szCs w:val="20"/>
              </w:rPr>
            </w:pPr>
            <w:r w:rsidRPr="0036239D">
              <w:rPr>
                <w:rFonts w:asciiTheme="minorHAnsi" w:eastAsia="Times New Roman" w:hAnsiTheme="minorHAnsi" w:cstheme="minorHAnsi"/>
                <w:sz w:val="20"/>
                <w:szCs w:val="20"/>
              </w:rPr>
              <w:t>Direction Générale de l’Evaluation et de l’Observatoire du Changement Social (DGEOCS)</w:t>
            </w:r>
          </w:p>
        </w:tc>
        <w:tc>
          <w:tcPr>
            <w:tcW w:w="1276" w:type="dxa"/>
            <w:vAlign w:val="center"/>
          </w:tcPr>
          <w:p w:rsidR="00767678" w:rsidRPr="0036239D" w:rsidRDefault="00767678" w:rsidP="00767678">
            <w:pPr>
              <w:jc w:val="center"/>
              <w:rPr>
                <w:rFonts w:asciiTheme="minorHAnsi" w:hAnsiTheme="minorHAnsi" w:cstheme="minorHAnsi"/>
                <w:sz w:val="20"/>
                <w:szCs w:val="20"/>
              </w:rPr>
            </w:pPr>
            <w:r w:rsidRPr="0036239D">
              <w:rPr>
                <w:rFonts w:asciiTheme="minorHAnsi" w:hAnsiTheme="minorHAnsi" w:cstheme="minorHAnsi"/>
                <w:sz w:val="20"/>
                <w:szCs w:val="20"/>
              </w:rPr>
              <w:t>§§11</w:t>
            </w:r>
          </w:p>
        </w:tc>
        <w:tc>
          <w:tcPr>
            <w:tcW w:w="6236" w:type="dxa"/>
            <w:vAlign w:val="center"/>
          </w:tcPr>
          <w:p w:rsidR="00767678" w:rsidRPr="00767678" w:rsidRDefault="00767678" w:rsidP="00767678">
            <w:pPr>
              <w:spacing w:after="200"/>
              <w:ind w:firstLine="0"/>
              <w:rPr>
                <w:rFonts w:asciiTheme="minorHAnsi" w:eastAsia="Times New Roman" w:hAnsiTheme="minorHAnsi" w:cstheme="minorHAnsi"/>
                <w:sz w:val="20"/>
                <w:szCs w:val="20"/>
              </w:rPr>
            </w:pPr>
            <w:r w:rsidRPr="0036239D">
              <w:rPr>
                <w:rFonts w:asciiTheme="minorHAnsi" w:eastAsia="Times New Roman" w:hAnsiTheme="minorHAnsi" w:cstheme="minorHAnsi"/>
                <w:sz w:val="20"/>
                <w:szCs w:val="20"/>
              </w:rPr>
              <w:t>Le cadre d’évaluation est celui du PNUD : ceci est une obligation pour les consultants !</w:t>
            </w:r>
          </w:p>
        </w:tc>
      </w:tr>
      <w:tr w:rsidR="00767678" w:rsidRPr="00767678" w:rsidTr="00421E8B">
        <w:tc>
          <w:tcPr>
            <w:tcW w:w="567" w:type="dxa"/>
            <w:shd w:val="clear" w:color="auto" w:fill="F2F2F2"/>
            <w:vAlign w:val="center"/>
          </w:tcPr>
          <w:p w:rsidR="00767678" w:rsidRPr="00767678" w:rsidRDefault="00767678" w:rsidP="00767678">
            <w:pPr>
              <w:ind w:firstLine="0"/>
              <w:jc w:val="left"/>
              <w:rPr>
                <w:rFonts w:asciiTheme="minorHAnsi" w:hAnsiTheme="minorHAnsi" w:cstheme="minorHAnsi"/>
                <w:sz w:val="20"/>
                <w:szCs w:val="20"/>
              </w:rPr>
            </w:pPr>
            <w:r>
              <w:rPr>
                <w:rFonts w:asciiTheme="minorHAnsi" w:hAnsiTheme="minorHAnsi" w:cstheme="minorHAnsi"/>
                <w:sz w:val="20"/>
                <w:szCs w:val="20"/>
              </w:rPr>
              <w:t>9.</w:t>
            </w:r>
          </w:p>
        </w:tc>
        <w:tc>
          <w:tcPr>
            <w:tcW w:w="5387" w:type="dxa"/>
            <w:vAlign w:val="center"/>
          </w:tcPr>
          <w:p w:rsidR="00767678" w:rsidRPr="00767678" w:rsidRDefault="00767678" w:rsidP="00767678">
            <w:pPr>
              <w:spacing w:after="20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Quid de la DGEOCS ? Nous avons l’impression que la structure nationale chargée des questions évaluatives n’ait pas été associée au processus, nous ramène à la période d’avant 2007. Nous pouvons rattraper ceci à l’occasion de l’évaluation finale.</w:t>
            </w:r>
          </w:p>
          <w:p w:rsidR="00767678" w:rsidRPr="00767678" w:rsidRDefault="00767678" w:rsidP="00767678">
            <w:pPr>
              <w:rPr>
                <w:rFonts w:asciiTheme="minorHAnsi" w:eastAsia="Times New Roman" w:hAnsiTheme="minorHAnsi" w:cstheme="minorHAnsi"/>
                <w:sz w:val="20"/>
                <w:szCs w:val="20"/>
              </w:rPr>
            </w:pPr>
          </w:p>
        </w:tc>
        <w:tc>
          <w:tcPr>
            <w:tcW w:w="2126" w:type="dxa"/>
            <w:vAlign w:val="center"/>
          </w:tcPr>
          <w:p w:rsidR="00767678" w:rsidRPr="00767678" w:rsidRDefault="00767678" w:rsidP="00767678">
            <w:pPr>
              <w:spacing w:after="200"/>
              <w:jc w:val="center"/>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Direction Générale de l’Evaluation et de l’Observatoire du Changement Social (DGEOCS)</w:t>
            </w:r>
          </w:p>
        </w:tc>
        <w:tc>
          <w:tcPr>
            <w:tcW w:w="1276" w:type="dxa"/>
            <w:vAlign w:val="center"/>
          </w:tcPr>
          <w:p w:rsidR="00767678" w:rsidRPr="00767678" w:rsidRDefault="00767678" w:rsidP="00767678">
            <w:pPr>
              <w:jc w:val="center"/>
              <w:rPr>
                <w:rFonts w:asciiTheme="minorHAnsi" w:hAnsiTheme="minorHAnsi" w:cstheme="minorHAnsi"/>
                <w:sz w:val="20"/>
                <w:szCs w:val="20"/>
              </w:rPr>
            </w:pPr>
            <w:r w:rsidRPr="00767678">
              <w:rPr>
                <w:rFonts w:asciiTheme="minorHAnsi" w:hAnsiTheme="minorHAnsi" w:cstheme="minorHAnsi"/>
                <w:sz w:val="20"/>
                <w:szCs w:val="20"/>
              </w:rPr>
              <w:t>§§11</w:t>
            </w:r>
          </w:p>
        </w:tc>
        <w:tc>
          <w:tcPr>
            <w:tcW w:w="6236" w:type="dxa"/>
            <w:vAlign w:val="center"/>
          </w:tcPr>
          <w:p w:rsidR="00767678" w:rsidRPr="00767678" w:rsidRDefault="00767678" w:rsidP="0036239D">
            <w:pPr>
              <w:spacing w:after="200"/>
              <w:ind w:firstLine="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La DGEOCS n’a pas été extraite du processus de façon volontaire. Il s’est fait qu’elle n’a p</w:t>
            </w:r>
            <w:r>
              <w:rPr>
                <w:rFonts w:asciiTheme="minorHAnsi" w:eastAsia="Times New Roman" w:hAnsiTheme="minorHAnsi" w:cstheme="minorHAnsi"/>
                <w:sz w:val="20"/>
                <w:szCs w:val="20"/>
              </w:rPr>
              <w:t xml:space="preserve">as été retenues par les parties dans </w:t>
            </w:r>
            <w:r w:rsidR="0036239D">
              <w:rPr>
                <w:rFonts w:asciiTheme="minorHAnsi" w:eastAsia="Times New Roman" w:hAnsiTheme="minorHAnsi" w:cstheme="minorHAnsi"/>
                <w:sz w:val="20"/>
                <w:szCs w:val="20"/>
              </w:rPr>
              <w:t>l’échantillon</w:t>
            </w:r>
            <w:r w:rsidRPr="00767678">
              <w:rPr>
                <w:rFonts w:asciiTheme="minorHAnsi" w:eastAsia="Times New Roman" w:hAnsiTheme="minorHAnsi" w:cstheme="minorHAnsi"/>
                <w:sz w:val="20"/>
                <w:szCs w:val="20"/>
              </w:rPr>
              <w:t xml:space="preserve"> constitué</w:t>
            </w:r>
            <w:r w:rsidR="0036239D">
              <w:rPr>
                <w:rFonts w:asciiTheme="minorHAnsi" w:eastAsia="Times New Roman" w:hAnsiTheme="minorHAnsi" w:cstheme="minorHAnsi"/>
                <w:sz w:val="20"/>
                <w:szCs w:val="20"/>
              </w:rPr>
              <w:t xml:space="preserve"> sur la base des critères présentés dans la section Méthodologie</w:t>
            </w:r>
            <w:r w:rsidRPr="00767678">
              <w:rPr>
                <w:rFonts w:asciiTheme="minorHAnsi" w:eastAsia="Times New Roman" w:hAnsiTheme="minorHAnsi" w:cstheme="minorHAnsi"/>
                <w:sz w:val="20"/>
                <w:szCs w:val="20"/>
              </w:rPr>
              <w:t xml:space="preserve">. Néanmoins </w:t>
            </w:r>
            <w:r w:rsidR="0036239D">
              <w:rPr>
                <w:rFonts w:asciiTheme="minorHAnsi" w:eastAsia="Times New Roman" w:hAnsiTheme="minorHAnsi" w:cstheme="minorHAnsi"/>
                <w:sz w:val="20"/>
                <w:szCs w:val="20"/>
              </w:rPr>
              <w:t>s</w:t>
            </w:r>
            <w:r w:rsidRPr="00767678">
              <w:rPr>
                <w:rFonts w:asciiTheme="minorHAnsi" w:eastAsia="Times New Roman" w:hAnsiTheme="minorHAnsi" w:cstheme="minorHAnsi"/>
                <w:sz w:val="20"/>
                <w:szCs w:val="20"/>
              </w:rPr>
              <w:t xml:space="preserve">es commentaires lors de la réunion avec le groupe de référence </w:t>
            </w:r>
            <w:r w:rsidR="0036239D">
              <w:rPr>
                <w:rFonts w:asciiTheme="minorHAnsi" w:eastAsia="Times New Roman" w:hAnsiTheme="minorHAnsi" w:cstheme="minorHAnsi"/>
                <w:sz w:val="20"/>
                <w:szCs w:val="20"/>
              </w:rPr>
              <w:t>s</w:t>
            </w:r>
            <w:r w:rsidRPr="00767678">
              <w:rPr>
                <w:rFonts w:asciiTheme="minorHAnsi" w:eastAsia="Times New Roman" w:hAnsiTheme="minorHAnsi" w:cstheme="minorHAnsi"/>
                <w:sz w:val="20"/>
                <w:szCs w:val="20"/>
              </w:rPr>
              <w:t xml:space="preserve">ont </w:t>
            </w:r>
            <w:r w:rsidR="0036239D">
              <w:rPr>
                <w:rFonts w:asciiTheme="minorHAnsi" w:eastAsia="Times New Roman" w:hAnsiTheme="minorHAnsi" w:cstheme="minorHAnsi"/>
                <w:sz w:val="20"/>
                <w:szCs w:val="20"/>
              </w:rPr>
              <w:t>prise en considération</w:t>
            </w:r>
            <w:r w:rsidRPr="00767678">
              <w:rPr>
                <w:rFonts w:asciiTheme="minorHAnsi" w:eastAsia="Times New Roman" w:hAnsiTheme="minorHAnsi" w:cstheme="minorHAnsi"/>
                <w:sz w:val="20"/>
                <w:szCs w:val="20"/>
              </w:rPr>
              <w:t>.</w:t>
            </w:r>
          </w:p>
        </w:tc>
      </w:tr>
      <w:tr w:rsidR="00767678" w:rsidRPr="00767678" w:rsidTr="00421E8B">
        <w:tc>
          <w:tcPr>
            <w:tcW w:w="567" w:type="dxa"/>
            <w:shd w:val="clear" w:color="auto" w:fill="F2F2F2"/>
            <w:vAlign w:val="center"/>
          </w:tcPr>
          <w:p w:rsidR="00767678" w:rsidRPr="00767678" w:rsidRDefault="00767678" w:rsidP="00767678">
            <w:pPr>
              <w:ind w:firstLine="0"/>
              <w:jc w:val="left"/>
              <w:rPr>
                <w:rFonts w:asciiTheme="minorHAnsi" w:hAnsiTheme="minorHAnsi" w:cstheme="minorHAnsi"/>
                <w:sz w:val="20"/>
                <w:szCs w:val="20"/>
              </w:rPr>
            </w:pPr>
            <w:r>
              <w:rPr>
                <w:rFonts w:asciiTheme="minorHAnsi" w:hAnsiTheme="minorHAnsi" w:cstheme="minorHAnsi"/>
                <w:sz w:val="20"/>
                <w:szCs w:val="20"/>
              </w:rPr>
              <w:t>10.</w:t>
            </w:r>
          </w:p>
        </w:tc>
        <w:tc>
          <w:tcPr>
            <w:tcW w:w="5387" w:type="dxa"/>
            <w:vAlign w:val="center"/>
          </w:tcPr>
          <w:p w:rsidR="00767678" w:rsidRPr="00767678" w:rsidRDefault="00767678" w:rsidP="0036239D">
            <w:pPr>
              <w:spacing w:after="200"/>
              <w:ind w:firstLine="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Tout se présente comme si cet exercice est interne au PNUD. Pourtant j’ai cru entendre que le gouvernement est partie prenante.</w:t>
            </w:r>
          </w:p>
          <w:p w:rsidR="00767678" w:rsidRPr="00767678" w:rsidRDefault="00767678" w:rsidP="0036239D">
            <w:pPr>
              <w:spacing w:after="200"/>
              <w:ind w:firstLine="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 xml:space="preserve">Par exemple dans le guide méthodologique national nous exigeons une présentation du rapport final sous le format 1/5/25 pour son usage par les autorités compétentes nonobstant le rapport global. </w:t>
            </w:r>
          </w:p>
          <w:p w:rsidR="00767678" w:rsidRPr="00767678" w:rsidRDefault="00767678" w:rsidP="00767678">
            <w:pPr>
              <w:rPr>
                <w:rFonts w:asciiTheme="minorHAnsi" w:hAnsiTheme="minorHAnsi" w:cstheme="minorHAnsi"/>
                <w:sz w:val="20"/>
                <w:szCs w:val="20"/>
              </w:rPr>
            </w:pPr>
          </w:p>
        </w:tc>
        <w:tc>
          <w:tcPr>
            <w:tcW w:w="2126" w:type="dxa"/>
            <w:vAlign w:val="center"/>
          </w:tcPr>
          <w:p w:rsidR="00767678" w:rsidRPr="00767678" w:rsidRDefault="00767678" w:rsidP="00767678">
            <w:pPr>
              <w:spacing w:after="200"/>
              <w:jc w:val="center"/>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Direction Générale de l’Evaluation et de l’Observatoire du Changement Social (DGEOCS)</w:t>
            </w:r>
          </w:p>
        </w:tc>
        <w:tc>
          <w:tcPr>
            <w:tcW w:w="1276" w:type="dxa"/>
            <w:vAlign w:val="center"/>
          </w:tcPr>
          <w:p w:rsidR="00767678" w:rsidRPr="00767678" w:rsidRDefault="00767678" w:rsidP="00767678">
            <w:pPr>
              <w:jc w:val="center"/>
              <w:rPr>
                <w:rFonts w:asciiTheme="minorHAnsi" w:hAnsiTheme="minorHAnsi" w:cstheme="minorHAnsi"/>
                <w:sz w:val="20"/>
                <w:szCs w:val="20"/>
              </w:rPr>
            </w:pPr>
            <w:r w:rsidRPr="00767678">
              <w:rPr>
                <w:rFonts w:asciiTheme="minorHAnsi" w:hAnsiTheme="minorHAnsi" w:cstheme="minorHAnsi"/>
                <w:sz w:val="20"/>
                <w:szCs w:val="20"/>
              </w:rPr>
              <w:t>§§11</w:t>
            </w:r>
          </w:p>
        </w:tc>
        <w:tc>
          <w:tcPr>
            <w:tcW w:w="6236" w:type="dxa"/>
            <w:vAlign w:val="center"/>
          </w:tcPr>
          <w:p w:rsidR="00767678" w:rsidRPr="00767678" w:rsidRDefault="0036239D" w:rsidP="00767678">
            <w:pPr>
              <w:spacing w:after="200"/>
              <w:ind w:firstLine="0"/>
              <w:rPr>
                <w:rFonts w:asciiTheme="minorHAnsi" w:eastAsia="Times New Roman" w:hAnsiTheme="minorHAnsi" w:cstheme="minorHAnsi"/>
                <w:sz w:val="20"/>
                <w:szCs w:val="20"/>
              </w:rPr>
            </w:pPr>
            <w:r>
              <w:rPr>
                <w:rFonts w:asciiTheme="minorHAnsi" w:eastAsia="Times New Roman" w:hAnsiTheme="minorHAnsi" w:cstheme="minorHAnsi"/>
                <w:sz w:val="20"/>
                <w:szCs w:val="20"/>
              </w:rPr>
              <w:t>Les différentes contributions de la partie nationale à l’exercice sont détaillées dans le rapport ; il n’y a pas d’exclusion  à ce niveau, mais des rôles différents.</w:t>
            </w:r>
          </w:p>
        </w:tc>
      </w:tr>
      <w:tr w:rsidR="00767678" w:rsidRPr="00767678" w:rsidTr="00421E8B">
        <w:tc>
          <w:tcPr>
            <w:tcW w:w="567" w:type="dxa"/>
            <w:shd w:val="clear" w:color="auto" w:fill="F2F2F2"/>
            <w:vAlign w:val="center"/>
          </w:tcPr>
          <w:p w:rsidR="00767678" w:rsidRPr="00767678" w:rsidRDefault="00767678" w:rsidP="00767678">
            <w:pPr>
              <w:ind w:firstLine="0"/>
              <w:jc w:val="left"/>
              <w:rPr>
                <w:rFonts w:asciiTheme="minorHAnsi" w:hAnsiTheme="minorHAnsi" w:cstheme="minorHAnsi"/>
                <w:sz w:val="20"/>
                <w:szCs w:val="20"/>
              </w:rPr>
            </w:pPr>
            <w:r>
              <w:rPr>
                <w:rFonts w:asciiTheme="minorHAnsi" w:hAnsiTheme="minorHAnsi" w:cstheme="minorHAnsi"/>
                <w:sz w:val="20"/>
                <w:szCs w:val="20"/>
              </w:rPr>
              <w:t>11.</w:t>
            </w:r>
          </w:p>
        </w:tc>
        <w:tc>
          <w:tcPr>
            <w:tcW w:w="5387" w:type="dxa"/>
            <w:vAlign w:val="center"/>
          </w:tcPr>
          <w:p w:rsidR="00767678" w:rsidRPr="00767678" w:rsidRDefault="00767678" w:rsidP="0036239D">
            <w:pPr>
              <w:spacing w:after="200"/>
              <w:ind w:firstLine="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Une reconstitution de la théorie de changement global du programme permettrait d’illustrer tout ceci et de mieux percevoir les leviers sur lesquels agir pour l’avenir</w:t>
            </w:r>
          </w:p>
        </w:tc>
        <w:tc>
          <w:tcPr>
            <w:tcW w:w="2126" w:type="dxa"/>
            <w:vAlign w:val="center"/>
          </w:tcPr>
          <w:p w:rsidR="00767678" w:rsidRPr="00767678" w:rsidRDefault="00767678" w:rsidP="00767678">
            <w:pPr>
              <w:spacing w:after="200"/>
              <w:jc w:val="center"/>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Direction Générale de l’Evaluation et de l’Observatoire du Changement Social (DGEOCS)</w:t>
            </w:r>
          </w:p>
        </w:tc>
        <w:tc>
          <w:tcPr>
            <w:tcW w:w="1276" w:type="dxa"/>
            <w:vAlign w:val="center"/>
          </w:tcPr>
          <w:p w:rsidR="00767678" w:rsidRPr="00767678" w:rsidRDefault="00767678" w:rsidP="00767678">
            <w:pPr>
              <w:jc w:val="center"/>
              <w:rPr>
                <w:rFonts w:asciiTheme="minorHAnsi" w:hAnsiTheme="minorHAnsi" w:cstheme="minorHAnsi"/>
                <w:sz w:val="20"/>
                <w:szCs w:val="20"/>
              </w:rPr>
            </w:pPr>
            <w:r w:rsidRPr="00767678">
              <w:rPr>
                <w:rFonts w:asciiTheme="minorHAnsi" w:hAnsiTheme="minorHAnsi" w:cstheme="minorHAnsi"/>
                <w:sz w:val="20"/>
                <w:szCs w:val="20"/>
              </w:rPr>
              <w:t>§§17</w:t>
            </w:r>
          </w:p>
        </w:tc>
        <w:tc>
          <w:tcPr>
            <w:tcW w:w="6236" w:type="dxa"/>
            <w:vAlign w:val="center"/>
          </w:tcPr>
          <w:p w:rsidR="00767678" w:rsidRPr="00767678" w:rsidRDefault="0036239D" w:rsidP="0036239D">
            <w:pPr>
              <w:spacing w:after="200"/>
              <w:ind w:firstLine="0"/>
              <w:rPr>
                <w:rFonts w:asciiTheme="minorHAnsi" w:hAnsiTheme="minorHAnsi" w:cstheme="minorHAnsi"/>
                <w:sz w:val="20"/>
                <w:szCs w:val="20"/>
              </w:rPr>
            </w:pPr>
            <w:r>
              <w:rPr>
                <w:rFonts w:asciiTheme="minorHAnsi" w:eastAsia="Times New Roman" w:hAnsiTheme="minorHAnsi" w:cstheme="minorHAnsi"/>
                <w:sz w:val="20"/>
                <w:szCs w:val="20"/>
              </w:rPr>
              <w:t>Le CPD n’a pas de ToC globale, mais s’approprie les ToC specfiques par Effet telles que produites pour l’UNDAF ; l’évaluation s’est conformée à cette référence.</w:t>
            </w:r>
            <w:r w:rsidR="00767678" w:rsidRPr="00767678">
              <w:rPr>
                <w:rFonts w:asciiTheme="minorHAnsi" w:eastAsia="Times New Roman" w:hAnsiTheme="minorHAnsi" w:cstheme="minorHAnsi"/>
                <w:sz w:val="20"/>
                <w:szCs w:val="20"/>
              </w:rPr>
              <w:t xml:space="preserve"> </w:t>
            </w:r>
          </w:p>
        </w:tc>
      </w:tr>
      <w:tr w:rsidR="00767678" w:rsidRPr="00767678" w:rsidTr="00421E8B">
        <w:tc>
          <w:tcPr>
            <w:tcW w:w="567" w:type="dxa"/>
            <w:shd w:val="clear" w:color="auto" w:fill="F2F2F2"/>
            <w:vAlign w:val="center"/>
          </w:tcPr>
          <w:p w:rsidR="00767678" w:rsidRPr="00767678" w:rsidRDefault="0036239D" w:rsidP="0036239D">
            <w:pPr>
              <w:ind w:firstLine="0"/>
              <w:jc w:val="left"/>
              <w:rPr>
                <w:rFonts w:asciiTheme="minorHAnsi" w:hAnsiTheme="minorHAnsi" w:cstheme="minorHAnsi"/>
                <w:sz w:val="20"/>
                <w:szCs w:val="20"/>
              </w:rPr>
            </w:pPr>
            <w:r>
              <w:rPr>
                <w:rFonts w:asciiTheme="minorHAnsi" w:hAnsiTheme="minorHAnsi" w:cstheme="minorHAnsi"/>
                <w:sz w:val="20"/>
                <w:szCs w:val="20"/>
              </w:rPr>
              <w:t>12.</w:t>
            </w:r>
          </w:p>
        </w:tc>
        <w:tc>
          <w:tcPr>
            <w:tcW w:w="5387" w:type="dxa"/>
            <w:vAlign w:val="center"/>
          </w:tcPr>
          <w:p w:rsidR="00767678" w:rsidRPr="00767678" w:rsidRDefault="00767678" w:rsidP="0036239D">
            <w:pPr>
              <w:spacing w:after="200"/>
              <w:ind w:firstLine="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La structure nationale en charge de l’évaluation ne figure pas dans la liste des enquêtés</w:t>
            </w:r>
          </w:p>
        </w:tc>
        <w:tc>
          <w:tcPr>
            <w:tcW w:w="2126" w:type="dxa"/>
            <w:vAlign w:val="center"/>
          </w:tcPr>
          <w:p w:rsidR="00767678" w:rsidRPr="00767678" w:rsidRDefault="00767678" w:rsidP="00767678">
            <w:pPr>
              <w:spacing w:after="200"/>
              <w:jc w:val="center"/>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Direction Générale de l’Evaluation et de l’Observatoire du Changement Social (DGEOCS)</w:t>
            </w:r>
          </w:p>
        </w:tc>
        <w:tc>
          <w:tcPr>
            <w:tcW w:w="1276" w:type="dxa"/>
            <w:vAlign w:val="center"/>
          </w:tcPr>
          <w:p w:rsidR="00767678" w:rsidRPr="00767678" w:rsidRDefault="00767678" w:rsidP="00767678">
            <w:pPr>
              <w:jc w:val="center"/>
              <w:rPr>
                <w:rFonts w:asciiTheme="minorHAnsi" w:hAnsiTheme="minorHAnsi" w:cstheme="minorHAnsi"/>
                <w:sz w:val="20"/>
                <w:szCs w:val="20"/>
              </w:rPr>
            </w:pPr>
            <w:r w:rsidRPr="00767678">
              <w:rPr>
                <w:rFonts w:asciiTheme="minorHAnsi" w:hAnsiTheme="minorHAnsi" w:cstheme="minorHAnsi"/>
                <w:sz w:val="20"/>
                <w:szCs w:val="20"/>
              </w:rPr>
              <w:t>§§84</w:t>
            </w:r>
          </w:p>
        </w:tc>
        <w:tc>
          <w:tcPr>
            <w:tcW w:w="6236" w:type="dxa"/>
            <w:vAlign w:val="center"/>
          </w:tcPr>
          <w:p w:rsidR="00767678" w:rsidRPr="00767678" w:rsidRDefault="00767678" w:rsidP="0036239D">
            <w:pPr>
              <w:ind w:firstLine="0"/>
              <w:rPr>
                <w:rFonts w:asciiTheme="minorHAnsi" w:hAnsiTheme="minorHAnsi" w:cstheme="minorHAnsi"/>
                <w:sz w:val="20"/>
                <w:szCs w:val="20"/>
              </w:rPr>
            </w:pPr>
            <w:r w:rsidRPr="00767678">
              <w:rPr>
                <w:rFonts w:asciiTheme="minorHAnsi" w:hAnsiTheme="minorHAnsi" w:cstheme="minorHAnsi"/>
                <w:sz w:val="20"/>
                <w:szCs w:val="20"/>
              </w:rPr>
              <w:t xml:space="preserve">La liste </w:t>
            </w:r>
            <w:r w:rsidRPr="00767678">
              <w:rPr>
                <w:rFonts w:asciiTheme="minorHAnsi" w:eastAsia="Times New Roman" w:hAnsiTheme="minorHAnsi" w:cstheme="minorHAnsi"/>
                <w:sz w:val="20"/>
                <w:szCs w:val="20"/>
              </w:rPr>
              <w:t>des enquêtés comporte les acteurs qui ont été effectivement interrogés. La DGEOCS</w:t>
            </w:r>
            <w:r w:rsidR="0036239D">
              <w:rPr>
                <w:rFonts w:asciiTheme="minorHAnsi" w:eastAsia="Times New Roman" w:hAnsiTheme="minorHAnsi" w:cstheme="minorHAnsi"/>
                <w:sz w:val="20"/>
                <w:szCs w:val="20"/>
              </w:rPr>
              <w:t xml:space="preserve"> est dans le Groupe de Référence.</w:t>
            </w:r>
            <w:r w:rsidRPr="00767678">
              <w:rPr>
                <w:rFonts w:asciiTheme="minorHAnsi" w:eastAsia="Times New Roman" w:hAnsiTheme="minorHAnsi" w:cstheme="minorHAnsi"/>
                <w:sz w:val="20"/>
                <w:szCs w:val="20"/>
              </w:rPr>
              <w:t>.</w:t>
            </w:r>
            <w:r w:rsidRPr="00767678">
              <w:rPr>
                <w:rFonts w:asciiTheme="minorHAnsi" w:hAnsiTheme="minorHAnsi" w:cstheme="minorHAnsi"/>
                <w:sz w:val="20"/>
                <w:szCs w:val="20"/>
              </w:rPr>
              <w:t xml:space="preserve"> </w:t>
            </w:r>
          </w:p>
        </w:tc>
      </w:tr>
      <w:tr w:rsidR="00767678" w:rsidRPr="00767678" w:rsidTr="00421E8B">
        <w:tc>
          <w:tcPr>
            <w:tcW w:w="567" w:type="dxa"/>
            <w:shd w:val="clear" w:color="auto" w:fill="F2F2F2"/>
            <w:vAlign w:val="center"/>
          </w:tcPr>
          <w:p w:rsidR="00767678" w:rsidRPr="00767678" w:rsidRDefault="00767678" w:rsidP="00767678">
            <w:pPr>
              <w:ind w:firstLine="0"/>
              <w:jc w:val="left"/>
              <w:rPr>
                <w:rFonts w:asciiTheme="minorHAnsi" w:hAnsiTheme="minorHAnsi" w:cstheme="minorHAnsi"/>
                <w:sz w:val="20"/>
                <w:szCs w:val="20"/>
              </w:rPr>
            </w:pPr>
            <w:r>
              <w:rPr>
                <w:rFonts w:asciiTheme="minorHAnsi" w:hAnsiTheme="minorHAnsi" w:cstheme="minorHAnsi"/>
                <w:sz w:val="20"/>
                <w:szCs w:val="20"/>
              </w:rPr>
              <w:t>12.</w:t>
            </w:r>
          </w:p>
        </w:tc>
        <w:tc>
          <w:tcPr>
            <w:tcW w:w="5387" w:type="dxa"/>
            <w:vAlign w:val="center"/>
          </w:tcPr>
          <w:p w:rsidR="00767678" w:rsidRPr="00767678" w:rsidRDefault="00767678" w:rsidP="0036239D">
            <w:pPr>
              <w:spacing w:after="200"/>
              <w:ind w:firstLine="0"/>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Il a manqué à la référence bibliographique les documents qui organisent et encadrent l’évaluation en République du Bénin</w:t>
            </w:r>
          </w:p>
        </w:tc>
        <w:tc>
          <w:tcPr>
            <w:tcW w:w="2126" w:type="dxa"/>
            <w:vAlign w:val="center"/>
          </w:tcPr>
          <w:p w:rsidR="00767678" w:rsidRPr="00767678" w:rsidRDefault="00767678" w:rsidP="00767678">
            <w:pPr>
              <w:spacing w:after="200"/>
              <w:jc w:val="center"/>
              <w:rPr>
                <w:rFonts w:asciiTheme="minorHAnsi" w:eastAsia="Times New Roman" w:hAnsiTheme="minorHAnsi" w:cstheme="minorHAnsi"/>
                <w:sz w:val="20"/>
                <w:szCs w:val="20"/>
              </w:rPr>
            </w:pPr>
            <w:r w:rsidRPr="00767678">
              <w:rPr>
                <w:rFonts w:asciiTheme="minorHAnsi" w:eastAsia="Times New Roman" w:hAnsiTheme="minorHAnsi" w:cstheme="minorHAnsi"/>
                <w:sz w:val="20"/>
                <w:szCs w:val="20"/>
              </w:rPr>
              <w:t>Direction Générale de l’Evaluation et de l’Observatoire du Changement Social (DGEOCS)</w:t>
            </w:r>
          </w:p>
        </w:tc>
        <w:tc>
          <w:tcPr>
            <w:tcW w:w="1276" w:type="dxa"/>
            <w:vAlign w:val="center"/>
          </w:tcPr>
          <w:p w:rsidR="00767678" w:rsidRPr="00767678" w:rsidRDefault="00767678" w:rsidP="00767678">
            <w:pPr>
              <w:jc w:val="center"/>
              <w:rPr>
                <w:rFonts w:asciiTheme="minorHAnsi" w:hAnsiTheme="minorHAnsi" w:cstheme="minorHAnsi"/>
                <w:sz w:val="20"/>
                <w:szCs w:val="20"/>
              </w:rPr>
            </w:pPr>
            <w:r w:rsidRPr="00767678">
              <w:rPr>
                <w:rFonts w:asciiTheme="minorHAnsi" w:hAnsiTheme="minorHAnsi" w:cstheme="minorHAnsi"/>
                <w:sz w:val="20"/>
                <w:szCs w:val="20"/>
              </w:rPr>
              <w:t>§§86</w:t>
            </w:r>
          </w:p>
        </w:tc>
        <w:tc>
          <w:tcPr>
            <w:tcW w:w="6236" w:type="dxa"/>
            <w:vAlign w:val="center"/>
          </w:tcPr>
          <w:p w:rsidR="00767678" w:rsidRPr="00767678" w:rsidRDefault="00767678" w:rsidP="0036239D">
            <w:pPr>
              <w:ind w:firstLine="0"/>
              <w:rPr>
                <w:rFonts w:asciiTheme="minorHAnsi" w:hAnsiTheme="minorHAnsi" w:cstheme="minorHAnsi"/>
                <w:sz w:val="20"/>
                <w:szCs w:val="20"/>
              </w:rPr>
            </w:pPr>
            <w:r w:rsidRPr="00767678">
              <w:rPr>
                <w:rFonts w:asciiTheme="minorHAnsi" w:hAnsiTheme="minorHAnsi" w:cstheme="minorHAnsi"/>
                <w:sz w:val="20"/>
                <w:szCs w:val="20"/>
              </w:rPr>
              <w:t>Accepté : Document intégré dans la liste des références, référence n°17</w:t>
            </w:r>
          </w:p>
        </w:tc>
      </w:tr>
    </w:tbl>
    <w:p w:rsidR="0033216E" w:rsidRPr="0033216E" w:rsidRDefault="0033216E" w:rsidP="0033216E">
      <w:pPr>
        <w:ind w:firstLine="0"/>
        <w:rPr>
          <w:rFonts w:ascii="Calibri" w:eastAsia="Calibri" w:hAnsi="Calibri"/>
          <w:lang w:bidi="ar-SA"/>
        </w:rPr>
      </w:pPr>
    </w:p>
    <w:p w:rsidR="0033216E" w:rsidRPr="00200954" w:rsidRDefault="0033216E" w:rsidP="00B63631">
      <w:pPr>
        <w:overflowPunct w:val="0"/>
        <w:autoSpaceDE w:val="0"/>
        <w:autoSpaceDN w:val="0"/>
        <w:adjustRightInd w:val="0"/>
        <w:ind w:right="70" w:firstLine="0"/>
        <w:jc w:val="both"/>
        <w:textAlignment w:val="baseline"/>
        <w:rPr>
          <w:rFonts w:ascii="Times New Roman" w:hAnsi="Times New Roman"/>
          <w:b/>
          <w:sz w:val="24"/>
          <w:szCs w:val="24"/>
        </w:rPr>
      </w:pPr>
    </w:p>
    <w:sectPr w:rsidR="0033216E" w:rsidRPr="00200954" w:rsidSect="0033216E">
      <w:footnotePr>
        <w:numRestart w:val="eachPage"/>
      </w:footnotePr>
      <w:pgSz w:w="16838" w:h="11906" w:orient="landscape" w:code="9"/>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D6E" w:rsidRDefault="00BA4D6E">
      <w:r>
        <w:separator/>
      </w:r>
    </w:p>
  </w:endnote>
  <w:endnote w:type="continuationSeparator" w:id="1">
    <w:p w:rsidR="00BA4D6E" w:rsidRDefault="00BA4D6E">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Caslon-Regular">
    <w:altName w:val="MS Gothic"/>
    <w:panose1 w:val="00000000000000000000"/>
    <w:charset w:val="80"/>
    <w:family w:val="roman"/>
    <w:notTrueType/>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1861"/>
      <w:docPartObj>
        <w:docPartGallery w:val="Page Numbers (Bottom of Page)"/>
        <w:docPartUnique/>
      </w:docPartObj>
    </w:sdtPr>
    <w:sdtContent>
      <w:p w:rsidR="00767678" w:rsidRDefault="00856E6B">
        <w:pPr>
          <w:pStyle w:val="Pieddepage"/>
          <w:jc w:val="center"/>
        </w:pPr>
        <w:fldSimple w:instr=" PAGE   \* MERGEFORMAT ">
          <w:r w:rsidR="002E1FC1">
            <w:rPr>
              <w:noProof/>
            </w:rPr>
            <w:t>4</w:t>
          </w:r>
        </w:fldSimple>
      </w:p>
    </w:sdtContent>
  </w:sdt>
  <w:p w:rsidR="00767678" w:rsidRDefault="0076767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1860"/>
      <w:docPartObj>
        <w:docPartGallery w:val="Page Numbers (Bottom of Page)"/>
        <w:docPartUnique/>
      </w:docPartObj>
    </w:sdtPr>
    <w:sdtContent>
      <w:p w:rsidR="00767678" w:rsidRDefault="00856E6B">
        <w:pPr>
          <w:pStyle w:val="Pieddepage"/>
          <w:jc w:val="center"/>
        </w:pPr>
        <w:fldSimple w:instr=" PAGE   \* MERGEFORMAT ">
          <w:r w:rsidR="00BA4D6E">
            <w:rPr>
              <w:noProof/>
            </w:rPr>
            <w:t>1</w:t>
          </w:r>
        </w:fldSimple>
      </w:p>
    </w:sdtContent>
  </w:sdt>
  <w:p w:rsidR="00767678" w:rsidRDefault="0076767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4730"/>
      <w:docPartObj>
        <w:docPartGallery w:val="Page Numbers (Bottom of Page)"/>
        <w:docPartUnique/>
      </w:docPartObj>
    </w:sdtPr>
    <w:sdtContent>
      <w:p w:rsidR="00767678" w:rsidRDefault="00856E6B">
        <w:pPr>
          <w:pStyle w:val="Pieddepage"/>
          <w:jc w:val="right"/>
        </w:pPr>
        <w:fldSimple w:instr="PAGE   \* MERGEFORMAT">
          <w:r w:rsidR="0009793A">
            <w:rPr>
              <w:noProof/>
            </w:rPr>
            <w:t>65</w:t>
          </w:r>
        </w:fldSimple>
      </w:p>
    </w:sdtContent>
  </w:sdt>
  <w:p w:rsidR="00767678" w:rsidRDefault="00767678">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78" w:rsidRDefault="00856E6B" w:rsidP="00701B73">
    <w:pPr>
      <w:pStyle w:val="Pieddepage"/>
      <w:framePr w:wrap="around" w:vAnchor="text" w:hAnchor="margin" w:xAlign="right" w:y="1"/>
      <w:rPr>
        <w:rStyle w:val="Numrodepage"/>
      </w:rPr>
    </w:pPr>
    <w:r>
      <w:rPr>
        <w:rStyle w:val="Numrodepage"/>
      </w:rPr>
      <w:fldChar w:fldCharType="begin"/>
    </w:r>
    <w:r w:rsidR="00767678">
      <w:rPr>
        <w:rStyle w:val="Numrodepage"/>
      </w:rPr>
      <w:instrText xml:space="preserve">PAGE  </w:instrText>
    </w:r>
    <w:r>
      <w:rPr>
        <w:rStyle w:val="Numrodepage"/>
      </w:rPr>
      <w:fldChar w:fldCharType="end"/>
    </w:r>
  </w:p>
  <w:p w:rsidR="00767678" w:rsidRDefault="00767678" w:rsidP="00701B73">
    <w:pPr>
      <w:pStyle w:val="Pieddepag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525270"/>
      <w:docPartObj>
        <w:docPartGallery w:val="Page Numbers (Bottom of Page)"/>
        <w:docPartUnique/>
      </w:docPartObj>
    </w:sdtPr>
    <w:sdtContent>
      <w:p w:rsidR="00767678" w:rsidRDefault="00856E6B">
        <w:pPr>
          <w:pStyle w:val="Pieddepage"/>
          <w:jc w:val="right"/>
        </w:pPr>
        <w:fldSimple w:instr=" PAGE   \* MERGEFORMAT ">
          <w:r w:rsidR="0009793A">
            <w:rPr>
              <w:noProof/>
            </w:rPr>
            <w:t>105</w:t>
          </w:r>
        </w:fldSimple>
      </w:p>
    </w:sdtContent>
  </w:sdt>
  <w:p w:rsidR="00767678" w:rsidRPr="009D610C" w:rsidRDefault="00767678" w:rsidP="00701B73">
    <w:pPr>
      <w:pStyle w:val="Pieddepage"/>
      <w:ind w:right="360" w:firstLine="357"/>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D6E" w:rsidRDefault="00BA4D6E">
      <w:r>
        <w:separator/>
      </w:r>
    </w:p>
  </w:footnote>
  <w:footnote w:type="continuationSeparator" w:id="1">
    <w:p w:rsidR="00BA4D6E" w:rsidRDefault="00BA4D6E">
      <w:r>
        <w:continuationSeparator/>
      </w:r>
    </w:p>
  </w:footnote>
  <w:footnote w:id="2">
    <w:p w:rsidR="00767678" w:rsidRPr="008A7805" w:rsidRDefault="00767678" w:rsidP="008A7805">
      <w:pPr>
        <w:pStyle w:val="Notedebasdepage"/>
        <w:spacing w:after="0"/>
        <w:ind w:left="431" w:hanging="431"/>
        <w:rPr>
          <w:rFonts w:ascii="Times New Roman" w:hAnsi="Times New Roman"/>
        </w:rPr>
      </w:pPr>
      <w:r w:rsidRPr="008A7805">
        <w:rPr>
          <w:rStyle w:val="Appelnotedebasdep"/>
          <w:rFonts w:ascii="Times New Roman" w:hAnsi="Times New Roman"/>
        </w:rPr>
        <w:footnoteRef/>
      </w:r>
      <w:r w:rsidRPr="008A7805">
        <w:rPr>
          <w:rFonts w:ascii="Times New Roman" w:hAnsi="Times New Roman"/>
        </w:rPr>
        <w:t xml:space="preserve"> Pour éviter la redondance, une description sommaire est donnée ici et le détail réservé à la section suivante intitulé "Description de l’intervention". </w:t>
      </w:r>
    </w:p>
  </w:footnote>
  <w:footnote w:id="3">
    <w:p w:rsidR="00767678" w:rsidRPr="00D931D1" w:rsidRDefault="00767678">
      <w:pPr>
        <w:pStyle w:val="Notedebasdepage"/>
        <w:rPr>
          <w:rFonts w:asciiTheme="minorHAnsi" w:hAnsiTheme="minorHAnsi" w:cstheme="minorHAnsi"/>
        </w:rPr>
      </w:pPr>
      <w:r w:rsidRPr="00D931D1">
        <w:rPr>
          <w:rStyle w:val="Appelnotedebasdep"/>
          <w:rFonts w:asciiTheme="minorHAnsi" w:hAnsiTheme="minorHAnsi" w:cstheme="minorHAnsi"/>
          <w:sz w:val="20"/>
        </w:rPr>
        <w:footnoteRef/>
      </w:r>
      <w:r w:rsidRPr="00D931D1">
        <w:rPr>
          <w:rFonts w:asciiTheme="minorHAnsi" w:hAnsiTheme="minorHAnsi" w:cstheme="minorHAnsi"/>
        </w:rPr>
        <w:t xml:space="preserve"> Le détail des performances noté sur une échelle PNUD de 1 à 6, est donné dans un tableau dédié en annexe </w:t>
      </w:r>
      <w:r>
        <w:rPr>
          <w:rFonts w:asciiTheme="minorHAnsi" w:hAnsiTheme="minorHAnsi" w:cstheme="minorHAnsi"/>
        </w:rPr>
        <w:t xml:space="preserve">n°6 </w:t>
      </w:r>
      <w:r w:rsidRPr="00D931D1">
        <w:rPr>
          <w:rFonts w:asciiTheme="minorHAnsi" w:hAnsiTheme="minorHAnsi" w:cstheme="minorHAnsi"/>
        </w:rPr>
        <w:t>de ce rapport.</w:t>
      </w:r>
    </w:p>
  </w:footnote>
  <w:footnote w:id="4">
    <w:p w:rsidR="00767678" w:rsidRPr="00B872C3" w:rsidRDefault="00767678" w:rsidP="00B872C3">
      <w:pPr>
        <w:pStyle w:val="Notedebasdepage"/>
        <w:spacing w:after="0"/>
        <w:ind w:left="431" w:hanging="431"/>
        <w:rPr>
          <w:rFonts w:asciiTheme="minorHAnsi" w:hAnsiTheme="minorHAnsi" w:cstheme="minorHAnsi"/>
        </w:rPr>
      </w:pPr>
      <w:r w:rsidRPr="00B872C3">
        <w:rPr>
          <w:rStyle w:val="Appelnotedebasdep"/>
          <w:rFonts w:asciiTheme="minorHAnsi" w:hAnsiTheme="minorHAnsi" w:cstheme="minorHAnsi"/>
          <w:sz w:val="20"/>
        </w:rPr>
        <w:footnoteRef/>
      </w:r>
      <w:r w:rsidRPr="00B872C3">
        <w:rPr>
          <w:rFonts w:asciiTheme="minorHAnsi" w:hAnsiTheme="minorHAnsi" w:cstheme="minorHAnsi"/>
        </w:rPr>
        <w:t xml:space="preserve"> </w:t>
      </w:r>
      <w:hyperlink r:id="rId1" w:history="1">
        <w:r w:rsidRPr="00B872C3">
          <w:rPr>
            <w:rStyle w:val="Lienhypertexte"/>
            <w:rFonts w:asciiTheme="minorHAnsi" w:hAnsiTheme="minorHAnsi" w:cstheme="minorHAnsi"/>
            <w:color w:val="auto"/>
          </w:rPr>
          <w:t>https://donnees.banquemondiale.org/indicator/SL.TLF.TOTL.IN?locations=BJ</w:t>
        </w:r>
      </w:hyperlink>
      <w:r w:rsidRPr="00B872C3">
        <w:rPr>
          <w:rFonts w:asciiTheme="minorHAnsi" w:hAnsiTheme="minorHAnsi" w:cstheme="minorHAnsi"/>
        </w:rPr>
        <w:t xml:space="preserve"> </w:t>
      </w:r>
    </w:p>
  </w:footnote>
  <w:footnote w:id="5">
    <w:p w:rsidR="00767678" w:rsidRPr="00632548" w:rsidRDefault="00767678">
      <w:pPr>
        <w:pStyle w:val="Notedebasdepage"/>
        <w:rPr>
          <w:rFonts w:asciiTheme="minorHAnsi" w:hAnsiTheme="minorHAnsi" w:cstheme="minorHAnsi"/>
        </w:rPr>
      </w:pPr>
      <w:r w:rsidRPr="00632548">
        <w:rPr>
          <w:rStyle w:val="Appelnotedebasdep"/>
          <w:rFonts w:asciiTheme="minorHAnsi" w:hAnsiTheme="minorHAnsi" w:cstheme="minorHAnsi"/>
          <w:sz w:val="20"/>
        </w:rPr>
        <w:footnoteRef/>
      </w:r>
      <w:r w:rsidRPr="00632548">
        <w:rPr>
          <w:rFonts w:asciiTheme="minorHAnsi" w:hAnsiTheme="minorHAnsi" w:cstheme="minorHAnsi"/>
        </w:rPr>
        <w:t xml:space="preserve"> Source : Programme VNU, Cotonou, Octobre 2021.</w:t>
      </w:r>
    </w:p>
  </w:footnote>
  <w:footnote w:id="6">
    <w:p w:rsidR="00767678" w:rsidRPr="00632548" w:rsidRDefault="00767678">
      <w:pPr>
        <w:pStyle w:val="Notedebasdepage"/>
        <w:rPr>
          <w:rFonts w:asciiTheme="minorHAnsi" w:hAnsiTheme="minorHAnsi" w:cstheme="minorHAnsi"/>
        </w:rPr>
      </w:pPr>
      <w:r w:rsidRPr="00632548">
        <w:rPr>
          <w:rStyle w:val="Appelnotedebasdep"/>
          <w:rFonts w:asciiTheme="minorHAnsi" w:hAnsiTheme="minorHAnsi" w:cstheme="minorHAnsi"/>
          <w:sz w:val="20"/>
        </w:rPr>
        <w:footnoteRef/>
      </w:r>
      <w:r w:rsidRPr="00632548">
        <w:rPr>
          <w:rFonts w:asciiTheme="minorHAnsi" w:hAnsiTheme="minorHAnsi" w:cstheme="minorHAnsi"/>
        </w:rPr>
        <w:t xml:space="preserve"> Chiffre artificiellement modéré par la prise en compte de l’année 2021 non encore clôturé : pour 2019 et 2020 le taux d’exécution de clôture atteint 94% et 98%, respectivement.</w:t>
      </w:r>
    </w:p>
  </w:footnote>
  <w:footnote w:id="7">
    <w:p w:rsidR="00767678" w:rsidRPr="003514B9" w:rsidRDefault="00767678" w:rsidP="003514B9">
      <w:pPr>
        <w:pStyle w:val="Notedebasdepage"/>
        <w:spacing w:after="0"/>
        <w:ind w:left="431" w:hanging="431"/>
        <w:rPr>
          <w:rFonts w:asciiTheme="minorHAnsi" w:hAnsiTheme="minorHAnsi" w:cstheme="minorHAnsi"/>
        </w:rPr>
      </w:pPr>
      <w:r w:rsidRPr="003514B9">
        <w:rPr>
          <w:rStyle w:val="Appelnotedebasdep"/>
          <w:rFonts w:asciiTheme="minorHAnsi" w:hAnsiTheme="minorHAnsi" w:cstheme="minorHAnsi"/>
          <w:sz w:val="20"/>
        </w:rPr>
        <w:footnoteRef/>
      </w:r>
      <w:r w:rsidRPr="003514B9">
        <w:rPr>
          <w:rFonts w:asciiTheme="minorHAnsi" w:hAnsiTheme="minorHAnsi" w:cstheme="minorHAnsi"/>
        </w:rPr>
        <w:t xml:space="preserve"> Théorie du Changement, UNDAF/Bénin, 2019-2023.</w:t>
      </w:r>
    </w:p>
  </w:footnote>
  <w:footnote w:id="8">
    <w:p w:rsidR="00767678" w:rsidRPr="005138FA" w:rsidRDefault="00767678" w:rsidP="005138FA">
      <w:pPr>
        <w:pStyle w:val="Notedebasdepage"/>
        <w:spacing w:after="0"/>
        <w:ind w:left="431" w:hanging="431"/>
        <w:rPr>
          <w:rFonts w:asciiTheme="minorHAnsi" w:hAnsiTheme="minorHAnsi" w:cstheme="minorHAnsi"/>
        </w:rPr>
      </w:pPr>
      <w:r w:rsidRPr="00846DE7">
        <w:rPr>
          <w:rStyle w:val="Appelnotedebasdep"/>
          <w:rFonts w:asciiTheme="minorHAnsi" w:hAnsiTheme="minorHAnsi" w:cstheme="minorHAnsi"/>
          <w:sz w:val="20"/>
        </w:rPr>
        <w:footnoteRef/>
      </w:r>
      <w:r w:rsidRPr="00846DE7">
        <w:rPr>
          <w:rFonts w:asciiTheme="minorHAnsi" w:hAnsiTheme="minorHAnsi" w:cstheme="minorHAnsi"/>
        </w:rPr>
        <w:t xml:space="preserve"> Les banques ne sont pas à l’aise avec les délais de réalisation des sûretés édictés par le Ministère de l’Economie et des Finances pour le Fonds de Garantie du Développement Agricole.</w:t>
      </w:r>
    </w:p>
  </w:footnote>
  <w:footnote w:id="9">
    <w:p w:rsidR="00767678" w:rsidRPr="00B57150" w:rsidRDefault="00767678" w:rsidP="00E027A4">
      <w:pPr>
        <w:pStyle w:val="Notedebasdepage"/>
      </w:pPr>
      <w:r>
        <w:rPr>
          <w:rStyle w:val="Appelnotedebasdep"/>
        </w:rPr>
        <w:footnoteRef/>
      </w:r>
      <w:r>
        <w:t xml:space="preserve"> Rapport d’avancement 2019 du Programme de Croissance pour le Développement Durable</w:t>
      </w:r>
    </w:p>
  </w:footnote>
  <w:footnote w:id="10">
    <w:p w:rsidR="00767678" w:rsidRPr="00284F4F" w:rsidRDefault="00767678" w:rsidP="00E027A4">
      <w:pPr>
        <w:pStyle w:val="Notedebasdepage"/>
      </w:pPr>
      <w:r>
        <w:rPr>
          <w:rStyle w:val="Appelnotedebasdep"/>
        </w:rPr>
        <w:footnoteRef/>
      </w:r>
      <w:r>
        <w:t xml:space="preserve"> Etude des impacts socio-économiques de la COVID-19 au BENIN</w:t>
      </w:r>
    </w:p>
  </w:footnote>
  <w:footnote w:id="11">
    <w:p w:rsidR="00767678" w:rsidRPr="005F2D9F" w:rsidRDefault="00767678" w:rsidP="00E027A4">
      <w:pPr>
        <w:pStyle w:val="Notedebasdepage"/>
        <w:tabs>
          <w:tab w:val="right" w:pos="1195"/>
          <w:tab w:val="left" w:pos="1267"/>
          <w:tab w:val="left" w:pos="1742"/>
          <w:tab w:val="left" w:pos="2218"/>
          <w:tab w:val="left" w:pos="2693"/>
        </w:tabs>
        <w:ind w:right="1260"/>
        <w:rPr>
          <w:rFonts w:asciiTheme="majorBidi" w:hAnsiTheme="majorBidi" w:cstheme="majorBidi"/>
          <w:szCs w:val="17"/>
        </w:rPr>
      </w:pPr>
      <w:r w:rsidRPr="005F2D9F">
        <w:rPr>
          <w:rFonts w:asciiTheme="majorBidi" w:hAnsiTheme="majorBidi" w:cstheme="majorBidi"/>
          <w:szCs w:val="17"/>
        </w:rPr>
        <w:tab/>
      </w:r>
      <w:r w:rsidRPr="005F2D9F">
        <w:rPr>
          <w:rStyle w:val="Appelnotedebasdep"/>
          <w:rFonts w:asciiTheme="majorBidi" w:hAnsiTheme="majorBidi" w:cstheme="majorBidi"/>
          <w:szCs w:val="17"/>
        </w:rPr>
        <w:footnoteRef/>
      </w:r>
      <w:r w:rsidRPr="005F2D9F">
        <w:rPr>
          <w:rFonts w:asciiTheme="majorBidi" w:hAnsiTheme="majorBidi" w:cstheme="majorBidi"/>
          <w:szCs w:val="17"/>
        </w:rPr>
        <w:tab/>
        <w:t>Bilan commun de pays réalisé en 2017 par l’équipe de pays des Nations Unies au Bénin.</w:t>
      </w:r>
    </w:p>
  </w:footnote>
  <w:footnote w:id="12">
    <w:p w:rsidR="00767678" w:rsidRPr="00C33098" w:rsidRDefault="00767678" w:rsidP="00E027A4">
      <w:pPr>
        <w:pStyle w:val="Notedebasdepage"/>
        <w:rPr>
          <w:sz w:val="16"/>
          <w:szCs w:val="18"/>
        </w:rPr>
      </w:pPr>
      <w:r w:rsidRPr="00C33098">
        <w:rPr>
          <w:rStyle w:val="Appelnotedebasdep"/>
          <w:sz w:val="16"/>
          <w:szCs w:val="18"/>
        </w:rPr>
        <w:footnoteRef/>
      </w:r>
      <w:r w:rsidRPr="00C33098">
        <w:rPr>
          <w:sz w:val="16"/>
          <w:szCs w:val="18"/>
        </w:rPr>
        <w:t xml:space="preserve"> Source : rapport de la revue annuelle 2020 du CPD</w:t>
      </w:r>
    </w:p>
  </w:footnote>
  <w:footnote w:id="13">
    <w:p w:rsidR="00767678" w:rsidRPr="00AC767B" w:rsidRDefault="00767678" w:rsidP="00E027A4">
      <w:pPr>
        <w:pStyle w:val="Notedebasdepage"/>
        <w:rPr>
          <w:rFonts w:ascii="Garamond" w:hAnsi="Garamond"/>
          <w:sz w:val="18"/>
          <w:szCs w:val="18"/>
        </w:rPr>
      </w:pPr>
      <w:r w:rsidRPr="00DA4CDF">
        <w:rPr>
          <w:rStyle w:val="Appelnotedebasdep"/>
          <w:rFonts w:ascii="Garamond" w:eastAsiaTheme="majorEastAsia" w:hAnsi="Garamond"/>
        </w:rPr>
        <w:footnoteRef/>
      </w:r>
      <w:r w:rsidRPr="00AC767B">
        <w:rPr>
          <w:rFonts w:ascii="Garamond" w:hAnsi="Garamond"/>
          <w:sz w:val="18"/>
          <w:szCs w:val="18"/>
        </w:rPr>
        <w:t xml:space="preserve"> </w:t>
      </w:r>
      <w:r>
        <w:rPr>
          <w:rFonts w:ascii="Garamond" w:hAnsi="Garamond"/>
          <w:sz w:val="18"/>
          <w:szCs w:val="18"/>
        </w:rPr>
        <w:t>L</w:t>
      </w:r>
      <w:r w:rsidRPr="00AC767B">
        <w:rPr>
          <w:rFonts w:ascii="Garamond" w:hAnsi="Garamond"/>
          <w:sz w:val="18"/>
          <w:szCs w:val="18"/>
        </w:rPr>
        <w:t xml:space="preserve">e recrutement des consultants </w:t>
      </w:r>
      <w:r>
        <w:rPr>
          <w:rFonts w:ascii="Garamond" w:hAnsi="Garamond"/>
          <w:sz w:val="18"/>
          <w:szCs w:val="18"/>
        </w:rPr>
        <w:t>devra</w:t>
      </w:r>
      <w:r w:rsidRPr="00AC767B">
        <w:rPr>
          <w:rFonts w:ascii="Garamond" w:hAnsi="Garamond"/>
          <w:sz w:val="18"/>
          <w:szCs w:val="18"/>
        </w:rPr>
        <w:t xml:space="preserve"> se faire à la lumière </w:t>
      </w:r>
      <w:r>
        <w:rPr>
          <w:rFonts w:ascii="Garamond" w:hAnsi="Garamond"/>
          <w:sz w:val="18"/>
          <w:szCs w:val="18"/>
        </w:rPr>
        <w:t xml:space="preserve">des directives relatives au recrutement des consultants dans le </w:t>
      </w:r>
      <w:r w:rsidRPr="00AC767B">
        <w:rPr>
          <w:rFonts w:ascii="Garamond" w:hAnsi="Garamond"/>
          <w:sz w:val="18"/>
          <w:szCs w:val="18"/>
        </w:rPr>
        <w:t xml:space="preserve">POPP: </w:t>
      </w:r>
      <w:hyperlink r:id="rId2" w:history="1">
        <w:r w:rsidRPr="00AC767B">
          <w:rPr>
            <w:rStyle w:val="Lienhypertexte"/>
            <w:rFonts w:ascii="Garamond" w:eastAsiaTheme="minorEastAsia" w:hAnsi="Garamond"/>
            <w:sz w:val="18"/>
            <w:szCs w:val="18"/>
          </w:rPr>
          <w:t>https://info.undp.org/global/popp/Pages/default.aspx</w:t>
        </w:r>
      </w:hyperlink>
      <w:r w:rsidRPr="00AC767B">
        <w:rPr>
          <w:rFonts w:ascii="Garamond" w:hAnsi="Garamond"/>
          <w:sz w:val="18"/>
          <w:szCs w:val="18"/>
        </w:rPr>
        <w:t xml:space="preserve"> </w:t>
      </w:r>
    </w:p>
  </w:footnote>
  <w:footnote w:id="14">
    <w:p w:rsidR="00767678" w:rsidRPr="00BF617D" w:rsidRDefault="00767678" w:rsidP="00E027A4">
      <w:pPr>
        <w:pStyle w:val="Notedebasdepage"/>
        <w:rPr>
          <w:rFonts w:ascii="Garamond" w:hAnsi="Garamond"/>
          <w:sz w:val="18"/>
          <w:szCs w:val="18"/>
        </w:rPr>
      </w:pPr>
      <w:r w:rsidRPr="00F17AE8">
        <w:rPr>
          <w:rStyle w:val="Appelnotedebasdep"/>
          <w:rFonts w:ascii="Garamond" w:eastAsiaTheme="majorEastAsia" w:hAnsi="Garamond"/>
        </w:rPr>
        <w:footnoteRef/>
      </w:r>
      <w:r w:rsidRPr="00BF617D">
        <w:rPr>
          <w:rFonts w:ascii="Garamond" w:hAnsi="Garamond"/>
          <w:sz w:val="18"/>
          <w:szCs w:val="18"/>
        </w:rPr>
        <w:t xml:space="preserve"> </w:t>
      </w:r>
      <w:hyperlink r:id="rId3" w:history="1">
        <w:r w:rsidRPr="00BF617D">
          <w:rPr>
            <w:rStyle w:val="Lienhypertexte"/>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BF617D">
        <w:rPr>
          <w:rFonts w:ascii="Garamond" w:hAnsi="Garamond"/>
          <w:sz w:val="18"/>
          <w:szCs w:val="18"/>
        </w:rPr>
        <w:t xml:space="preserve"> </w:t>
      </w:r>
    </w:p>
  </w:footnote>
  <w:footnote w:id="15">
    <w:p w:rsidR="00767678" w:rsidRPr="00BF617D" w:rsidRDefault="00767678" w:rsidP="00E027A4">
      <w:pPr>
        <w:pStyle w:val="p28"/>
        <w:tabs>
          <w:tab w:val="clear" w:pos="680"/>
          <w:tab w:val="clear" w:pos="1060"/>
        </w:tabs>
        <w:spacing w:line="240" w:lineRule="auto"/>
        <w:ind w:left="0" w:firstLine="0"/>
        <w:jc w:val="both"/>
        <w:rPr>
          <w:rFonts w:ascii="Garamond" w:hAnsi="Garamond"/>
          <w:sz w:val="18"/>
          <w:szCs w:val="18"/>
          <w:lang w:val="fr-FR"/>
        </w:rPr>
      </w:pPr>
      <w:r w:rsidRPr="00491095">
        <w:rPr>
          <w:rStyle w:val="Appelnotedebasdep"/>
          <w:rFonts w:eastAsiaTheme="majorEastAsia"/>
        </w:rPr>
        <w:footnoteRef/>
      </w:r>
      <w:r w:rsidRPr="00BF617D">
        <w:rPr>
          <w:lang w:val="fr-FR"/>
        </w:rPr>
        <w:t xml:space="preserve"> </w:t>
      </w:r>
      <w:hyperlink r:id="rId4" w:history="1">
        <w:r w:rsidRPr="00BF617D">
          <w:rPr>
            <w:rStyle w:val="Lienhypertexte"/>
            <w:rFonts w:ascii="Garamond" w:eastAsiaTheme="minorEastAsia" w:hAnsi="Garamond"/>
            <w:sz w:val="18"/>
            <w:szCs w:val="18"/>
            <w:lang w:val="fr-FR"/>
          </w:rPr>
          <w:t>http://www.undp.org/content/dam/undp/library/corporate/Careers/P11_Personal_history_form.doc</w:t>
        </w:r>
      </w:hyperlink>
      <w:r w:rsidRPr="00BF617D">
        <w:rPr>
          <w:rFonts w:ascii="Garamond" w:hAnsi="Garamond"/>
          <w:sz w:val="18"/>
          <w:szCs w:val="18"/>
          <w:lang w:val="fr-FR"/>
        </w:rPr>
        <w:t xml:space="preserve"> </w:t>
      </w:r>
    </w:p>
  </w:footnote>
  <w:footnote w:id="16">
    <w:p w:rsidR="00767678" w:rsidRPr="00A4095B" w:rsidRDefault="00767678" w:rsidP="00E027A4">
      <w:pPr>
        <w:pStyle w:val="Notedebasdepage"/>
        <w:spacing w:after="0"/>
        <w:ind w:left="431" w:hanging="431"/>
        <w:rPr>
          <w:rFonts w:ascii="Times New Roman" w:hAnsi="Times New Roman"/>
          <w:sz w:val="16"/>
          <w:szCs w:val="16"/>
        </w:rPr>
      </w:pPr>
      <w:r w:rsidRPr="00A4095B">
        <w:rPr>
          <w:rStyle w:val="Appelnotedebasdep"/>
          <w:rFonts w:ascii="Times New Roman" w:hAnsi="Times New Roman"/>
          <w:sz w:val="16"/>
          <w:szCs w:val="16"/>
        </w:rPr>
        <w:footnoteRef/>
      </w:r>
      <w:r w:rsidRPr="00A4095B">
        <w:rPr>
          <w:rFonts w:ascii="Times New Roman" w:hAnsi="Times New Roman"/>
          <w:sz w:val="16"/>
          <w:szCs w:val="16"/>
        </w:rPr>
        <w:t xml:space="preserve"> Prédéterminés par les TDR</w:t>
      </w:r>
    </w:p>
  </w:footnote>
  <w:footnote w:id="17">
    <w:p w:rsidR="00767678" w:rsidRPr="00A4095B" w:rsidRDefault="00767678" w:rsidP="00E027A4">
      <w:pPr>
        <w:pStyle w:val="Notedebasdepage"/>
        <w:spacing w:after="0"/>
        <w:ind w:left="431" w:hanging="431"/>
        <w:rPr>
          <w:rFonts w:ascii="Times New Roman" w:hAnsi="Times New Roman"/>
          <w:sz w:val="16"/>
          <w:szCs w:val="16"/>
        </w:rPr>
      </w:pPr>
      <w:r w:rsidRPr="00A4095B">
        <w:rPr>
          <w:rStyle w:val="Appelnotedebasdep"/>
          <w:rFonts w:ascii="Times New Roman" w:hAnsi="Times New Roman"/>
          <w:sz w:val="16"/>
          <w:szCs w:val="16"/>
        </w:rPr>
        <w:footnoteRef/>
      </w:r>
      <w:r w:rsidRPr="00A4095B">
        <w:rPr>
          <w:rFonts w:ascii="Times New Roman" w:hAnsi="Times New Roman"/>
          <w:sz w:val="16"/>
          <w:szCs w:val="16"/>
        </w:rPr>
        <w:t xml:space="preserve"> Prédéfinies par les TDR.</w:t>
      </w:r>
    </w:p>
  </w:footnote>
  <w:footnote w:id="18">
    <w:p w:rsidR="00767678" w:rsidRPr="00A4095B" w:rsidRDefault="00767678" w:rsidP="00E027A4">
      <w:pPr>
        <w:pStyle w:val="Notedebasdepage"/>
        <w:spacing w:after="0"/>
        <w:ind w:left="431" w:hanging="431"/>
        <w:rPr>
          <w:rFonts w:ascii="Times New Roman" w:hAnsi="Times New Roman"/>
          <w:sz w:val="16"/>
          <w:szCs w:val="16"/>
        </w:rPr>
      </w:pPr>
      <w:r w:rsidRPr="00A4095B">
        <w:rPr>
          <w:rStyle w:val="Appelnotedebasdep"/>
          <w:rFonts w:ascii="Times New Roman" w:hAnsi="Times New Roman"/>
          <w:sz w:val="16"/>
          <w:szCs w:val="16"/>
        </w:rPr>
        <w:footnoteRef/>
      </w:r>
      <w:r w:rsidRPr="00A4095B">
        <w:rPr>
          <w:rFonts w:ascii="Times New Roman" w:hAnsi="Times New Roman"/>
          <w:sz w:val="16"/>
          <w:szCs w:val="16"/>
        </w:rPr>
        <w:t xml:space="preserve"> Analyse des questions principales par l’Evaluateur.</w:t>
      </w:r>
    </w:p>
  </w:footnote>
  <w:footnote w:id="19">
    <w:p w:rsidR="00767678" w:rsidRDefault="00767678">
      <w:pPr>
        <w:pStyle w:val="Notedebasdepage"/>
      </w:pPr>
      <w:r>
        <w:rPr>
          <w:rStyle w:val="Appelnotedebasdep"/>
        </w:rPr>
        <w:footnoteRef/>
      </w:r>
      <w:r>
        <w:t xml:space="preserve"> Identité non communicable ici par souci de respect de leur anonymat.</w:t>
      </w:r>
    </w:p>
  </w:footnote>
  <w:footnote w:id="20">
    <w:p w:rsidR="00767678" w:rsidRPr="001443B4" w:rsidRDefault="00767678" w:rsidP="000079B5">
      <w:pPr>
        <w:pStyle w:val="Notedebasdepage"/>
        <w:ind w:left="431" w:hanging="431"/>
        <w:rPr>
          <w:rFonts w:cstheme="minorHAnsi"/>
        </w:rPr>
      </w:pPr>
      <w:r w:rsidRPr="001443B4">
        <w:rPr>
          <w:rStyle w:val="Appelnotedebasdep"/>
          <w:rFonts w:cstheme="minorHAnsi"/>
        </w:rPr>
        <w:footnoteRef/>
      </w:r>
      <w:r w:rsidRPr="001443B4">
        <w:rPr>
          <w:rFonts w:cstheme="minorHAnsi"/>
        </w:rPr>
        <w:t xml:space="preserve"> Cette cible est d’appréciation délicate car l’échelle de gradation n’est pa</w:t>
      </w:r>
      <w:r>
        <w:rPr>
          <w:rFonts w:cstheme="minorHAnsi"/>
        </w:rPr>
        <w:t>r</w:t>
      </w:r>
      <w:r w:rsidRPr="001443B4">
        <w:rPr>
          <w:rFonts w:cstheme="minorHAnsi"/>
        </w:rPr>
        <w:t xml:space="preserve"> caractérisée. Nous considérons toutefois que les réalisations reportées font effectivement avancer le dispositif d’alerte.</w:t>
      </w:r>
    </w:p>
  </w:footnote>
  <w:footnote w:id="21">
    <w:p w:rsidR="00767678" w:rsidRPr="001443B4" w:rsidRDefault="00767678" w:rsidP="000079B5">
      <w:pPr>
        <w:pStyle w:val="Notedebasdepage"/>
        <w:ind w:left="431" w:hanging="431"/>
        <w:rPr>
          <w:rFonts w:cstheme="minorHAnsi"/>
        </w:rPr>
      </w:pPr>
      <w:r w:rsidRPr="001443B4">
        <w:rPr>
          <w:rStyle w:val="Appelnotedebasdep"/>
          <w:rFonts w:cstheme="minorHAnsi"/>
        </w:rPr>
        <w:footnoteRef/>
      </w:r>
      <w:r w:rsidRPr="001443B4">
        <w:rPr>
          <w:rFonts w:cstheme="minorHAnsi"/>
        </w:rPr>
        <w:t xml:space="preserve"> </w:t>
      </w:r>
      <w:r>
        <w:rPr>
          <w:rFonts w:cstheme="minorHAnsi"/>
        </w:rPr>
        <w:t>Même considération que pour la note 4 ci-dessus</w:t>
      </w:r>
      <w:r w:rsidRPr="001443B4">
        <w:rPr>
          <w:rFonts w:cstheme="minorHAnsi"/>
        </w:rPr>
        <w:t>.</w:t>
      </w:r>
    </w:p>
  </w:footnote>
  <w:footnote w:id="22">
    <w:p w:rsidR="00767678" w:rsidRPr="00C84D3E" w:rsidRDefault="00767678" w:rsidP="000079B5">
      <w:pPr>
        <w:pStyle w:val="Notedebasdepage"/>
        <w:ind w:left="431" w:hanging="431"/>
        <w:rPr>
          <w:rFonts w:asciiTheme="minorHAnsi" w:hAnsiTheme="minorHAnsi" w:cstheme="minorHAnsi"/>
        </w:rPr>
      </w:pPr>
      <w:r w:rsidRPr="00C84D3E">
        <w:rPr>
          <w:rStyle w:val="Appelnotedebasdep"/>
          <w:rFonts w:asciiTheme="minorHAnsi" w:hAnsiTheme="minorHAnsi" w:cstheme="minorHAnsi"/>
          <w:sz w:val="20"/>
        </w:rPr>
        <w:footnoteRef/>
      </w:r>
      <w:r w:rsidRPr="00C84D3E">
        <w:rPr>
          <w:rFonts w:asciiTheme="minorHAnsi" w:hAnsiTheme="minorHAnsi" w:cstheme="minorHAnsi"/>
        </w:rPr>
        <w:t xml:space="preserve"> A titre informationnel : données non consensuelles.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78" w:rsidRDefault="00856E6B">
    <w:pPr>
      <w:pStyle w:val="En-tte"/>
      <w:framePr w:wrap="around" w:vAnchor="text" w:hAnchor="margin" w:xAlign="right" w:y="1"/>
      <w:rPr>
        <w:rStyle w:val="Numrodepage"/>
      </w:rPr>
    </w:pPr>
    <w:r>
      <w:rPr>
        <w:rStyle w:val="Numrodepage"/>
      </w:rPr>
      <w:fldChar w:fldCharType="begin"/>
    </w:r>
    <w:r w:rsidR="00767678">
      <w:rPr>
        <w:rStyle w:val="Numrodepage"/>
      </w:rPr>
      <w:instrText xml:space="preserve">PAGE  </w:instrText>
    </w:r>
    <w:r>
      <w:rPr>
        <w:rStyle w:val="Numrodepage"/>
      </w:rPr>
      <w:fldChar w:fldCharType="end"/>
    </w:r>
  </w:p>
  <w:p w:rsidR="00767678" w:rsidRDefault="00767678">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78" w:rsidRDefault="00856E6B">
    <w:pPr>
      <w:pStyle w:val="En-tte"/>
    </w:pPr>
    <w:r>
      <w:rPr>
        <w:noProof/>
        <w:lang w:bidi="en-US"/>
      </w:rPr>
      <w:pict>
        <v:shapetype id="_x0000_t202" coordsize="21600,21600" o:spt="202" path="m,l,21600r21600,l21600,xe">
          <v:stroke joinstyle="miter"/>
          <v:path gradientshapeok="t" o:connecttype="rect"/>
        </v:shapetype>
        <v:shape id="WordArt 18" o:spid="_x0000_s4097" type="#_x0000_t202" style="position:absolute;left:0;text-align:left;margin-left:0;margin-top:0;width:575.5pt;height:63.9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" o:allowincell="f" filled="f" stroked="f">
          <o:lock v:ext="edit" shapetype="t"/>
          <v:textbox style="mso-fit-shape-to-text:t">
            <w:txbxContent>
              <w:p w:rsidR="00767678" w:rsidRDefault="00767678" w:rsidP="00092529">
                <w:pPr>
                  <w:jc w:val="center"/>
                  <w:rPr>
                    <w:sz w:val="24"/>
                    <w:szCs w:val="24"/>
                  </w:rPr>
                </w:pPr>
                <w:r>
                  <w:rPr>
                    <w:rFonts w:ascii="Arial Black" w:hAnsi="Arial Black"/>
                    <w:color w:val="E5F5FF"/>
                    <w:sz w:val="2"/>
                    <w:szCs w:val="2"/>
                  </w:rPr>
                  <w:t xml:space="preserve"> GAMMA INGENIERIES</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78" w:rsidRPr="0036734A" w:rsidRDefault="00767678" w:rsidP="00BC1AB0">
    <w:pPr>
      <w:pStyle w:val="En-tte"/>
      <w:pBdr>
        <w:bottom w:val="single" w:sz="12" w:space="1" w:color="auto"/>
      </w:pBdr>
      <w:jc w:val="center"/>
      <w:rPr>
        <w:sz w:val="20"/>
      </w:rPr>
    </w:pPr>
    <w:r>
      <w:rPr>
        <w:sz w:val="20"/>
      </w:rPr>
      <w:t>Evaluation à mi-parcours CPD PNUD-BENIN, Cycle 2019-2023</w:t>
    </w:r>
  </w:p>
  <w:p w:rsidR="00767678" w:rsidRDefault="00767678" w:rsidP="00BC1AB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077"/>
    <w:multiLevelType w:val="hybridMultilevel"/>
    <w:tmpl w:val="F51853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01681923"/>
    <w:multiLevelType w:val="hybridMultilevel"/>
    <w:tmpl w:val="29144154"/>
    <w:lvl w:ilvl="0" w:tplc="C4407034">
      <w:start w:val="1"/>
      <w:numFmt w:val="bullet"/>
      <w:lvlText w:val="▪"/>
      <w:lvlJc w:val="left"/>
      <w:pPr>
        <w:ind w:left="1080" w:hanging="360"/>
      </w:pPr>
      <w:rPr>
        <w:rFonts w:ascii="Sylfaen" w:hAnsi="Sylfaen" w:hint="default"/>
        <w:b w:val="0"/>
        <w:bCs w:val="0"/>
        <w:i/>
        <w:iCs/>
        <w:color w:val="auto"/>
        <w:w w:val="100"/>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6E1A10"/>
    <w:multiLevelType w:val="hybridMultilevel"/>
    <w:tmpl w:val="11B49526"/>
    <w:lvl w:ilvl="0" w:tplc="C4407034">
      <w:start w:val="1"/>
      <w:numFmt w:val="bullet"/>
      <w:lvlText w:val="▪"/>
      <w:lvlJc w:val="left"/>
      <w:pPr>
        <w:ind w:left="1080" w:hanging="360"/>
      </w:pPr>
      <w:rPr>
        <w:rFonts w:ascii="Sylfaen" w:hAnsi="Sylfaen" w:hint="default"/>
        <w:b w:val="0"/>
        <w:bCs w:val="0"/>
        <w:i/>
        <w:iCs/>
        <w:color w:val="auto"/>
        <w:w w:val="100"/>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6616D7A"/>
    <w:multiLevelType w:val="hybridMultilevel"/>
    <w:tmpl w:val="4810E2AE"/>
    <w:lvl w:ilvl="0" w:tplc="C03098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B9037D"/>
    <w:multiLevelType w:val="hybridMultilevel"/>
    <w:tmpl w:val="DEF05CAC"/>
    <w:lvl w:ilvl="0" w:tplc="C4407034">
      <w:start w:val="1"/>
      <w:numFmt w:val="bullet"/>
      <w:lvlText w:val="▪"/>
      <w:lvlJc w:val="left"/>
      <w:pPr>
        <w:ind w:left="720" w:hanging="360"/>
      </w:pPr>
      <w:rPr>
        <w:rFonts w:ascii="Sylfaen" w:hAnsi="Sylfaen"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CD33BE"/>
    <w:multiLevelType w:val="hybridMultilevel"/>
    <w:tmpl w:val="7ADE29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CFB2D6C"/>
    <w:multiLevelType w:val="hybridMultilevel"/>
    <w:tmpl w:val="8F5C3FD2"/>
    <w:lvl w:ilvl="0" w:tplc="C4407034">
      <w:start w:val="1"/>
      <w:numFmt w:val="bullet"/>
      <w:lvlText w:val="▪"/>
      <w:lvlJc w:val="left"/>
      <w:pPr>
        <w:ind w:left="465" w:hanging="360"/>
      </w:pPr>
      <w:rPr>
        <w:rFonts w:ascii="Sylfaen" w:hAnsi="Sylfaen" w:hint="default"/>
        <w:b w:val="0"/>
        <w:bCs w:val="0"/>
        <w:i/>
        <w:iCs/>
        <w:color w:val="auto"/>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7">
    <w:nsid w:val="0EF576E0"/>
    <w:multiLevelType w:val="hybridMultilevel"/>
    <w:tmpl w:val="7396DB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FD766E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775674"/>
    <w:multiLevelType w:val="hybridMultilevel"/>
    <w:tmpl w:val="445876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5D767F"/>
    <w:multiLevelType w:val="hybridMultilevel"/>
    <w:tmpl w:val="760651D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96B5640"/>
    <w:multiLevelType w:val="hybridMultilevel"/>
    <w:tmpl w:val="4C6054DC"/>
    <w:lvl w:ilvl="0" w:tplc="747C3056">
      <w:start w:val="1"/>
      <w:numFmt w:val="bullet"/>
      <w:lvlText w:val=""/>
      <w:lvlJc w:val="left"/>
      <w:pPr>
        <w:ind w:left="720" w:hanging="360"/>
      </w:pPr>
      <w:rPr>
        <w:rFonts w:ascii="Wingdings" w:hAnsi="Wingdings" w:hint="default"/>
      </w:rPr>
    </w:lvl>
    <w:lvl w:ilvl="1" w:tplc="99500570" w:tentative="1">
      <w:start w:val="1"/>
      <w:numFmt w:val="bullet"/>
      <w:lvlText w:val="o"/>
      <w:lvlJc w:val="left"/>
      <w:pPr>
        <w:ind w:left="1440" w:hanging="360"/>
      </w:pPr>
      <w:rPr>
        <w:rFonts w:ascii="Courier New" w:hAnsi="Courier New" w:cs="Courier New" w:hint="default"/>
      </w:rPr>
    </w:lvl>
    <w:lvl w:ilvl="2" w:tplc="DD36FCB6" w:tentative="1">
      <w:start w:val="1"/>
      <w:numFmt w:val="bullet"/>
      <w:lvlText w:val=""/>
      <w:lvlJc w:val="left"/>
      <w:pPr>
        <w:ind w:left="2160" w:hanging="360"/>
      </w:pPr>
      <w:rPr>
        <w:rFonts w:ascii="Wingdings" w:hAnsi="Wingdings" w:hint="default"/>
      </w:rPr>
    </w:lvl>
    <w:lvl w:ilvl="3" w:tplc="895E454E" w:tentative="1">
      <w:start w:val="1"/>
      <w:numFmt w:val="bullet"/>
      <w:lvlText w:val=""/>
      <w:lvlJc w:val="left"/>
      <w:pPr>
        <w:ind w:left="2880" w:hanging="360"/>
      </w:pPr>
      <w:rPr>
        <w:rFonts w:ascii="Symbol" w:hAnsi="Symbol" w:hint="default"/>
      </w:rPr>
    </w:lvl>
    <w:lvl w:ilvl="4" w:tplc="4530C9A0" w:tentative="1">
      <w:start w:val="1"/>
      <w:numFmt w:val="bullet"/>
      <w:lvlText w:val="o"/>
      <w:lvlJc w:val="left"/>
      <w:pPr>
        <w:ind w:left="3600" w:hanging="360"/>
      </w:pPr>
      <w:rPr>
        <w:rFonts w:ascii="Courier New" w:hAnsi="Courier New" w:cs="Courier New" w:hint="default"/>
      </w:rPr>
    </w:lvl>
    <w:lvl w:ilvl="5" w:tplc="733C636C" w:tentative="1">
      <w:start w:val="1"/>
      <w:numFmt w:val="bullet"/>
      <w:lvlText w:val=""/>
      <w:lvlJc w:val="left"/>
      <w:pPr>
        <w:ind w:left="4320" w:hanging="360"/>
      </w:pPr>
      <w:rPr>
        <w:rFonts w:ascii="Wingdings" w:hAnsi="Wingdings" w:hint="default"/>
      </w:rPr>
    </w:lvl>
    <w:lvl w:ilvl="6" w:tplc="A246D644" w:tentative="1">
      <w:start w:val="1"/>
      <w:numFmt w:val="bullet"/>
      <w:lvlText w:val=""/>
      <w:lvlJc w:val="left"/>
      <w:pPr>
        <w:ind w:left="5040" w:hanging="360"/>
      </w:pPr>
      <w:rPr>
        <w:rFonts w:ascii="Symbol" w:hAnsi="Symbol" w:hint="default"/>
      </w:rPr>
    </w:lvl>
    <w:lvl w:ilvl="7" w:tplc="973AFD6C" w:tentative="1">
      <w:start w:val="1"/>
      <w:numFmt w:val="bullet"/>
      <w:lvlText w:val="o"/>
      <w:lvlJc w:val="left"/>
      <w:pPr>
        <w:ind w:left="5760" w:hanging="360"/>
      </w:pPr>
      <w:rPr>
        <w:rFonts w:ascii="Courier New" w:hAnsi="Courier New" w:cs="Courier New" w:hint="default"/>
      </w:rPr>
    </w:lvl>
    <w:lvl w:ilvl="8" w:tplc="D2DCD2C8" w:tentative="1">
      <w:start w:val="1"/>
      <w:numFmt w:val="bullet"/>
      <w:lvlText w:val=""/>
      <w:lvlJc w:val="left"/>
      <w:pPr>
        <w:ind w:left="6480" w:hanging="360"/>
      </w:pPr>
      <w:rPr>
        <w:rFonts w:ascii="Wingdings" w:hAnsi="Wingdings" w:hint="default"/>
      </w:rPr>
    </w:lvl>
  </w:abstractNum>
  <w:abstractNum w:abstractNumId="12">
    <w:nsid w:val="1A9E4462"/>
    <w:multiLevelType w:val="hybridMultilevel"/>
    <w:tmpl w:val="52C0E16E"/>
    <w:lvl w:ilvl="0" w:tplc="C812EB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BD6D47"/>
    <w:multiLevelType w:val="hybridMultilevel"/>
    <w:tmpl w:val="283A83D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1AF02A7B"/>
    <w:multiLevelType w:val="hybridMultilevel"/>
    <w:tmpl w:val="D4BA826E"/>
    <w:lvl w:ilvl="0" w:tplc="C4407034">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E0D197D"/>
    <w:multiLevelType w:val="hybridMultilevel"/>
    <w:tmpl w:val="297CCEC4"/>
    <w:lvl w:ilvl="0" w:tplc="198091F8">
      <w:numFmt w:val="bullet"/>
      <w:lvlText w:val="-"/>
      <w:lvlJc w:val="left"/>
      <w:pPr>
        <w:ind w:left="360" w:hanging="360"/>
      </w:pPr>
      <w:rPr>
        <w:rFonts w:ascii="Times New Roman" w:eastAsiaTheme="minorHAnsi" w:hAnsi="Times New Roman" w:cs="Times New Roman" w:hint="default"/>
      </w:rPr>
    </w:lvl>
    <w:lvl w:ilvl="1" w:tplc="5308E92E" w:tentative="1">
      <w:start w:val="1"/>
      <w:numFmt w:val="bullet"/>
      <w:lvlText w:val="o"/>
      <w:lvlJc w:val="left"/>
      <w:pPr>
        <w:ind w:left="1080" w:hanging="360"/>
      </w:pPr>
      <w:rPr>
        <w:rFonts w:ascii="Courier New" w:hAnsi="Courier New" w:cs="Courier New" w:hint="default"/>
      </w:rPr>
    </w:lvl>
    <w:lvl w:ilvl="2" w:tplc="111CBD6E" w:tentative="1">
      <w:start w:val="1"/>
      <w:numFmt w:val="bullet"/>
      <w:lvlText w:val=""/>
      <w:lvlJc w:val="left"/>
      <w:pPr>
        <w:ind w:left="1800" w:hanging="360"/>
      </w:pPr>
      <w:rPr>
        <w:rFonts w:ascii="Wingdings" w:hAnsi="Wingdings" w:hint="default"/>
      </w:rPr>
    </w:lvl>
    <w:lvl w:ilvl="3" w:tplc="9E5A8A94" w:tentative="1">
      <w:start w:val="1"/>
      <w:numFmt w:val="bullet"/>
      <w:lvlText w:val=""/>
      <w:lvlJc w:val="left"/>
      <w:pPr>
        <w:ind w:left="2520" w:hanging="360"/>
      </w:pPr>
      <w:rPr>
        <w:rFonts w:ascii="Symbol" w:hAnsi="Symbol" w:hint="default"/>
      </w:rPr>
    </w:lvl>
    <w:lvl w:ilvl="4" w:tplc="BA14042A" w:tentative="1">
      <w:start w:val="1"/>
      <w:numFmt w:val="bullet"/>
      <w:lvlText w:val="o"/>
      <w:lvlJc w:val="left"/>
      <w:pPr>
        <w:ind w:left="3240" w:hanging="360"/>
      </w:pPr>
      <w:rPr>
        <w:rFonts w:ascii="Courier New" w:hAnsi="Courier New" w:cs="Courier New" w:hint="default"/>
      </w:rPr>
    </w:lvl>
    <w:lvl w:ilvl="5" w:tplc="323A6192" w:tentative="1">
      <w:start w:val="1"/>
      <w:numFmt w:val="bullet"/>
      <w:lvlText w:val=""/>
      <w:lvlJc w:val="left"/>
      <w:pPr>
        <w:ind w:left="3960" w:hanging="360"/>
      </w:pPr>
      <w:rPr>
        <w:rFonts w:ascii="Wingdings" w:hAnsi="Wingdings" w:hint="default"/>
      </w:rPr>
    </w:lvl>
    <w:lvl w:ilvl="6" w:tplc="89D09BD8" w:tentative="1">
      <w:start w:val="1"/>
      <w:numFmt w:val="bullet"/>
      <w:lvlText w:val=""/>
      <w:lvlJc w:val="left"/>
      <w:pPr>
        <w:ind w:left="4680" w:hanging="360"/>
      </w:pPr>
      <w:rPr>
        <w:rFonts w:ascii="Symbol" w:hAnsi="Symbol" w:hint="default"/>
      </w:rPr>
    </w:lvl>
    <w:lvl w:ilvl="7" w:tplc="27C40D04" w:tentative="1">
      <w:start w:val="1"/>
      <w:numFmt w:val="bullet"/>
      <w:lvlText w:val="o"/>
      <w:lvlJc w:val="left"/>
      <w:pPr>
        <w:ind w:left="5400" w:hanging="360"/>
      </w:pPr>
      <w:rPr>
        <w:rFonts w:ascii="Courier New" w:hAnsi="Courier New" w:cs="Courier New" w:hint="default"/>
      </w:rPr>
    </w:lvl>
    <w:lvl w:ilvl="8" w:tplc="CF7098FC" w:tentative="1">
      <w:start w:val="1"/>
      <w:numFmt w:val="bullet"/>
      <w:lvlText w:val=""/>
      <w:lvlJc w:val="left"/>
      <w:pPr>
        <w:ind w:left="6120" w:hanging="360"/>
      </w:pPr>
      <w:rPr>
        <w:rFonts w:ascii="Wingdings" w:hAnsi="Wingdings" w:hint="default"/>
      </w:rPr>
    </w:lvl>
  </w:abstractNum>
  <w:abstractNum w:abstractNumId="16">
    <w:nsid w:val="1F9F4B77"/>
    <w:multiLevelType w:val="hybridMultilevel"/>
    <w:tmpl w:val="25DE1BA6"/>
    <w:lvl w:ilvl="0" w:tplc="55CCF44C">
      <w:numFmt w:val="bullet"/>
      <w:lvlText w:val=""/>
      <w:lvlJc w:val="left"/>
      <w:pPr>
        <w:ind w:left="720" w:hanging="360"/>
      </w:pPr>
      <w:rPr>
        <w:rFonts w:ascii="Symbol" w:eastAsia="Times New Roman" w:hAnsi="Symbol"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BB0FE2"/>
    <w:multiLevelType w:val="multilevel"/>
    <w:tmpl w:val="7E4A76A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eastAsiaTheme="minorHAnsi" w:hAnsi="Times New Roman" w:cs="Times New Roman" w:hint="default"/>
        <w:color w:val="auto"/>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F41D50"/>
    <w:multiLevelType w:val="hybridMultilevel"/>
    <w:tmpl w:val="B4F6E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3455864"/>
    <w:multiLevelType w:val="hybridMultilevel"/>
    <w:tmpl w:val="85A20B94"/>
    <w:lvl w:ilvl="0" w:tplc="A20AE254">
      <w:start w:val="2"/>
      <w:numFmt w:val="decimal"/>
      <w:lvlText w:val="%1."/>
      <w:lvlJc w:val="left"/>
      <w:pPr>
        <w:ind w:left="361" w:hanging="361"/>
      </w:pPr>
      <w:rPr>
        <w:rFonts w:ascii="Calibri" w:eastAsia="Calibri" w:hAnsi="Calibri" w:hint="default"/>
        <w:b/>
        <w:bCs/>
        <w:color w:val="175261"/>
        <w:w w:val="1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4B74CA8"/>
    <w:multiLevelType w:val="hybridMultilevel"/>
    <w:tmpl w:val="260CEDE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253C27BC"/>
    <w:multiLevelType w:val="hybridMultilevel"/>
    <w:tmpl w:val="3F0AF7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54E4940"/>
    <w:multiLevelType w:val="hybridMultilevel"/>
    <w:tmpl w:val="7FF66BF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6293957"/>
    <w:multiLevelType w:val="hybridMultilevel"/>
    <w:tmpl w:val="ED6855F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286D2920"/>
    <w:multiLevelType w:val="hybridMultilevel"/>
    <w:tmpl w:val="EAB0F8CA"/>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99453E2"/>
    <w:multiLevelType w:val="hybridMultilevel"/>
    <w:tmpl w:val="92D4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99A460D"/>
    <w:multiLevelType w:val="multilevel"/>
    <w:tmpl w:val="23C0F298"/>
    <w:lvl w:ilvl="0">
      <w:start w:val="1"/>
      <w:numFmt w:val="decimal"/>
      <w:lvlText w:val="%1."/>
      <w:lvlJc w:val="left"/>
      <w:pPr>
        <w:tabs>
          <w:tab w:val="num" w:pos="360"/>
        </w:tabs>
        <w:ind w:left="360" w:hanging="360"/>
      </w:pPr>
    </w:lvl>
    <w:lvl w:ilvl="1">
      <w:start w:val="2"/>
      <w:numFmt w:val="upperRoman"/>
      <w:lvlText w:val="%2."/>
      <w:lvlJc w:val="left"/>
      <w:pPr>
        <w:ind w:left="1440" w:hanging="72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2C0A460B"/>
    <w:multiLevelType w:val="hybridMultilevel"/>
    <w:tmpl w:val="98A2FE1C"/>
    <w:lvl w:ilvl="0" w:tplc="C4407034">
      <w:start w:val="1"/>
      <w:numFmt w:val="bullet"/>
      <w:lvlText w:val="▪"/>
      <w:lvlJc w:val="left"/>
      <w:pPr>
        <w:ind w:left="465" w:hanging="360"/>
      </w:pPr>
      <w:rPr>
        <w:rFonts w:ascii="Sylfaen" w:hAnsi="Sylfaen" w:hint="default"/>
        <w:b w:val="0"/>
        <w:bCs w:val="0"/>
        <w:i/>
        <w:iCs/>
        <w:color w:val="auto"/>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8">
    <w:nsid w:val="2C99322F"/>
    <w:multiLevelType w:val="hybridMultilevel"/>
    <w:tmpl w:val="F258AAF4"/>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2D4F753D"/>
    <w:multiLevelType w:val="multilevel"/>
    <w:tmpl w:val="38B4B33E"/>
    <w:lvl w:ilvl="0">
      <w:start w:val="1"/>
      <w:numFmt w:val="decimal"/>
      <w:lvlText w:val="%1."/>
      <w:lvlJc w:val="left"/>
      <w:pPr>
        <w:tabs>
          <w:tab w:val="num" w:pos="720"/>
        </w:tabs>
        <w:ind w:left="720" w:hanging="360"/>
      </w:pPr>
      <w:rPr>
        <w:rFonts w:hint="default"/>
        <w:b/>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29110E"/>
    <w:multiLevelType w:val="multilevel"/>
    <w:tmpl w:val="1C9608C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32B0441B"/>
    <w:multiLevelType w:val="multilevel"/>
    <w:tmpl w:val="26026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3027F5E"/>
    <w:multiLevelType w:val="hybridMultilevel"/>
    <w:tmpl w:val="3236AE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33115752"/>
    <w:multiLevelType w:val="hybridMultilevel"/>
    <w:tmpl w:val="F5E858C2"/>
    <w:lvl w:ilvl="0" w:tplc="B96C022A">
      <w:start w:val="1"/>
      <w:numFmt w:val="bullet"/>
      <w:lvlText w:val=""/>
      <w:lvlJc w:val="left"/>
      <w:pPr>
        <w:ind w:left="360" w:hanging="360"/>
      </w:pPr>
      <w:rPr>
        <w:rFonts w:ascii="Wingdings" w:hAnsi="Wingdings" w:hint="default"/>
      </w:rPr>
    </w:lvl>
    <w:lvl w:ilvl="1" w:tplc="7432FD32" w:tentative="1">
      <w:start w:val="1"/>
      <w:numFmt w:val="bullet"/>
      <w:lvlText w:val="o"/>
      <w:lvlJc w:val="left"/>
      <w:pPr>
        <w:ind w:left="1080" w:hanging="360"/>
      </w:pPr>
      <w:rPr>
        <w:rFonts w:ascii="Courier New" w:hAnsi="Courier New" w:cs="Courier New" w:hint="default"/>
      </w:rPr>
    </w:lvl>
    <w:lvl w:ilvl="2" w:tplc="3042D2A6" w:tentative="1">
      <w:start w:val="1"/>
      <w:numFmt w:val="bullet"/>
      <w:lvlText w:val=""/>
      <w:lvlJc w:val="left"/>
      <w:pPr>
        <w:ind w:left="1800" w:hanging="360"/>
      </w:pPr>
      <w:rPr>
        <w:rFonts w:ascii="Wingdings" w:hAnsi="Wingdings" w:hint="default"/>
      </w:rPr>
    </w:lvl>
    <w:lvl w:ilvl="3" w:tplc="E6EA3A1A" w:tentative="1">
      <w:start w:val="1"/>
      <w:numFmt w:val="bullet"/>
      <w:lvlText w:val=""/>
      <w:lvlJc w:val="left"/>
      <w:pPr>
        <w:ind w:left="2520" w:hanging="360"/>
      </w:pPr>
      <w:rPr>
        <w:rFonts w:ascii="Symbol" w:hAnsi="Symbol" w:hint="default"/>
      </w:rPr>
    </w:lvl>
    <w:lvl w:ilvl="4" w:tplc="7A9C43EA" w:tentative="1">
      <w:start w:val="1"/>
      <w:numFmt w:val="bullet"/>
      <w:lvlText w:val="o"/>
      <w:lvlJc w:val="left"/>
      <w:pPr>
        <w:ind w:left="3240" w:hanging="360"/>
      </w:pPr>
      <w:rPr>
        <w:rFonts w:ascii="Courier New" w:hAnsi="Courier New" w:cs="Courier New" w:hint="default"/>
      </w:rPr>
    </w:lvl>
    <w:lvl w:ilvl="5" w:tplc="F216E9B2" w:tentative="1">
      <w:start w:val="1"/>
      <w:numFmt w:val="bullet"/>
      <w:lvlText w:val=""/>
      <w:lvlJc w:val="left"/>
      <w:pPr>
        <w:ind w:left="3960" w:hanging="360"/>
      </w:pPr>
      <w:rPr>
        <w:rFonts w:ascii="Wingdings" w:hAnsi="Wingdings" w:hint="default"/>
      </w:rPr>
    </w:lvl>
    <w:lvl w:ilvl="6" w:tplc="FFB8C904" w:tentative="1">
      <w:start w:val="1"/>
      <w:numFmt w:val="bullet"/>
      <w:lvlText w:val=""/>
      <w:lvlJc w:val="left"/>
      <w:pPr>
        <w:ind w:left="4680" w:hanging="360"/>
      </w:pPr>
      <w:rPr>
        <w:rFonts w:ascii="Symbol" w:hAnsi="Symbol" w:hint="default"/>
      </w:rPr>
    </w:lvl>
    <w:lvl w:ilvl="7" w:tplc="4E545000" w:tentative="1">
      <w:start w:val="1"/>
      <w:numFmt w:val="bullet"/>
      <w:lvlText w:val="o"/>
      <w:lvlJc w:val="left"/>
      <w:pPr>
        <w:ind w:left="5400" w:hanging="360"/>
      </w:pPr>
      <w:rPr>
        <w:rFonts w:ascii="Courier New" w:hAnsi="Courier New" w:cs="Courier New" w:hint="default"/>
      </w:rPr>
    </w:lvl>
    <w:lvl w:ilvl="8" w:tplc="6CAED6DE" w:tentative="1">
      <w:start w:val="1"/>
      <w:numFmt w:val="bullet"/>
      <w:lvlText w:val=""/>
      <w:lvlJc w:val="left"/>
      <w:pPr>
        <w:ind w:left="6120" w:hanging="360"/>
      </w:pPr>
      <w:rPr>
        <w:rFonts w:ascii="Wingdings" w:hAnsi="Wingdings" w:hint="default"/>
      </w:rPr>
    </w:lvl>
  </w:abstractNum>
  <w:abstractNum w:abstractNumId="34">
    <w:nsid w:val="364B0EF4"/>
    <w:multiLevelType w:val="multilevel"/>
    <w:tmpl w:val="27426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78D683D"/>
    <w:multiLevelType w:val="hybridMultilevel"/>
    <w:tmpl w:val="86BAEE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37D23060"/>
    <w:multiLevelType w:val="hybridMultilevel"/>
    <w:tmpl w:val="01D8FDEA"/>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37FC0A32"/>
    <w:multiLevelType w:val="hybridMultilevel"/>
    <w:tmpl w:val="BA529670"/>
    <w:lvl w:ilvl="0" w:tplc="F6F60114">
      <w:numFmt w:val="bullet"/>
      <w:lvlText w:val=""/>
      <w:lvlJc w:val="left"/>
      <w:pPr>
        <w:ind w:left="720" w:hanging="360"/>
      </w:pPr>
      <w:rPr>
        <w:rFonts w:ascii="Symbol" w:eastAsia="Times New Roman" w:hAnsi="Symbol"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8113059"/>
    <w:multiLevelType w:val="hybridMultilevel"/>
    <w:tmpl w:val="7BEA40A0"/>
    <w:lvl w:ilvl="0" w:tplc="6914BC80">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9">
    <w:nsid w:val="3AE3454F"/>
    <w:multiLevelType w:val="hybridMultilevel"/>
    <w:tmpl w:val="AA808760"/>
    <w:lvl w:ilvl="0" w:tplc="040C0005">
      <w:start w:val="1"/>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3C7C2A0B"/>
    <w:multiLevelType w:val="hybridMultilevel"/>
    <w:tmpl w:val="63DA2C70"/>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3EFA3EFF"/>
    <w:multiLevelType w:val="multilevel"/>
    <w:tmpl w:val="DCBEF334"/>
    <w:lvl w:ilvl="0">
      <w:start w:val="1"/>
      <w:numFmt w:val="bullet"/>
      <w:pStyle w:val="StyleStyle1JustifiGauche0cmPremireligne0cm"/>
      <w:lvlText w:val=""/>
      <w:lvlJc w:val="left"/>
      <w:pPr>
        <w:tabs>
          <w:tab w:val="num" w:pos="360"/>
        </w:tabs>
        <w:ind w:left="360" w:hanging="360"/>
      </w:pPr>
      <w:rPr>
        <w:rFonts w:ascii="Wingdings" w:hAnsi="Wingdings" w:hint="default"/>
        <w:color w:val="333399"/>
        <w:sz w:val="16"/>
        <w:szCs w:val="16"/>
      </w:rPr>
    </w:lvl>
    <w:lvl w:ilvl="1">
      <w:numFmt w:val="bullet"/>
      <w:lvlText w:val=""/>
      <w:lvlJc w:val="left"/>
      <w:pPr>
        <w:tabs>
          <w:tab w:val="num" w:pos="794"/>
        </w:tabs>
        <w:ind w:left="794" w:hanging="397"/>
      </w:pPr>
      <w:rPr>
        <w:rFonts w:ascii="Wingdings" w:hAnsi="Wingdings" w:hint="default"/>
        <w:color w:val="000080"/>
        <w:sz w:val="16"/>
        <w:szCs w:val="16"/>
      </w:rPr>
    </w:lvl>
    <w:lvl w:ilvl="2">
      <w:start w:val="1"/>
      <w:numFmt w:val="bullet"/>
      <w:lvlText w:val=""/>
      <w:lvlJc w:val="left"/>
      <w:pPr>
        <w:tabs>
          <w:tab w:val="num" w:pos="1191"/>
        </w:tabs>
        <w:ind w:left="1191" w:hanging="340"/>
      </w:pPr>
      <w:rPr>
        <w:rFonts w:ascii="Wingdings 3" w:hAnsi="Wingdings 3" w:hint="default"/>
        <w:color w:val="000080"/>
        <w:sz w:val="14"/>
        <w:szCs w:val="1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40CD3777"/>
    <w:multiLevelType w:val="hybridMultilevel"/>
    <w:tmpl w:val="5A54CC78"/>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1D70B92"/>
    <w:multiLevelType w:val="hybridMultilevel"/>
    <w:tmpl w:val="2018B500"/>
    <w:lvl w:ilvl="0" w:tplc="2DC40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2341A14"/>
    <w:multiLevelType w:val="hybridMultilevel"/>
    <w:tmpl w:val="36106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5F0499D"/>
    <w:multiLevelType w:val="hybridMultilevel"/>
    <w:tmpl w:val="96688802"/>
    <w:lvl w:ilvl="0" w:tplc="F6F60114">
      <w:numFmt w:val="bullet"/>
      <w:lvlText w:val=""/>
      <w:lvlJc w:val="left"/>
      <w:pPr>
        <w:ind w:left="720" w:hanging="360"/>
      </w:pPr>
      <w:rPr>
        <w:rFonts w:ascii="Symbol" w:eastAsia="Times New Roman" w:hAnsi="Symbol"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66727E9"/>
    <w:multiLevelType w:val="hybridMultilevel"/>
    <w:tmpl w:val="F5D491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6D05E21"/>
    <w:multiLevelType w:val="hybridMultilevel"/>
    <w:tmpl w:val="018EF488"/>
    <w:lvl w:ilvl="0" w:tplc="C4407034">
      <w:start w:val="1"/>
      <w:numFmt w:val="bullet"/>
      <w:lvlText w:val="▪"/>
      <w:lvlJc w:val="left"/>
      <w:pPr>
        <w:ind w:left="720" w:hanging="360"/>
      </w:pPr>
      <w:rPr>
        <w:rFonts w:ascii="Sylfaen" w:hAnsi="Sylfaen" w:hint="default"/>
        <w:b w:val="0"/>
        <w:bCs w:val="0"/>
        <w:i/>
        <w:iCs/>
        <w:color w:val="auto"/>
      </w:rPr>
    </w:lvl>
    <w:lvl w:ilvl="1" w:tplc="CD921534">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723579F"/>
    <w:multiLevelType w:val="multilevel"/>
    <w:tmpl w:val="23C0F298"/>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C61079"/>
    <w:multiLevelType w:val="hybridMultilevel"/>
    <w:tmpl w:val="981CDF84"/>
    <w:lvl w:ilvl="0" w:tplc="D5E66914">
      <w:numFmt w:val="bullet"/>
      <w:lvlText w:val="-"/>
      <w:lvlJc w:val="left"/>
      <w:pPr>
        <w:ind w:left="720" w:hanging="360"/>
      </w:pPr>
      <w:rPr>
        <w:rFonts w:ascii="ACaslon-Regular" w:eastAsiaTheme="minorHAnsi" w:hAnsi="ACaslon-Regular" w:cs="ACaslo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BD2706E"/>
    <w:multiLevelType w:val="hybridMultilevel"/>
    <w:tmpl w:val="16AC39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4DF328BE"/>
    <w:multiLevelType w:val="hybridMultilevel"/>
    <w:tmpl w:val="CEB2FC60"/>
    <w:lvl w:ilvl="0" w:tplc="D5E66914">
      <w:numFmt w:val="bullet"/>
      <w:lvlText w:val="-"/>
      <w:lvlJc w:val="left"/>
      <w:pPr>
        <w:ind w:left="720" w:hanging="360"/>
      </w:pPr>
      <w:rPr>
        <w:rFonts w:ascii="ACaslon-Regular" w:eastAsiaTheme="minorHAnsi" w:hAnsi="ACaslon-Regular" w:cs="ACaslo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E8A3806"/>
    <w:multiLevelType w:val="hybridMultilevel"/>
    <w:tmpl w:val="FA52A6B0"/>
    <w:lvl w:ilvl="0" w:tplc="F6F60114">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51393A86"/>
    <w:multiLevelType w:val="hybridMultilevel"/>
    <w:tmpl w:val="B9DE10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nsid w:val="53180A07"/>
    <w:multiLevelType w:val="hybridMultilevel"/>
    <w:tmpl w:val="F2CCFBCE"/>
    <w:lvl w:ilvl="0" w:tplc="040C0005">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574E058D"/>
    <w:multiLevelType w:val="hybridMultilevel"/>
    <w:tmpl w:val="6702330A"/>
    <w:lvl w:ilvl="0" w:tplc="178EEAF2">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nsid w:val="594B55C4"/>
    <w:multiLevelType w:val="hybridMultilevel"/>
    <w:tmpl w:val="CB367F82"/>
    <w:lvl w:ilvl="0" w:tplc="C4407034">
      <w:start w:val="1"/>
      <w:numFmt w:val="upperRoman"/>
      <w:pStyle w:val="Style1"/>
      <w:lvlText w:val="%1."/>
      <w:lvlJc w:val="right"/>
      <w:pPr>
        <w:tabs>
          <w:tab w:val="num" w:pos="420"/>
        </w:tabs>
        <w:ind w:left="420" w:hanging="180"/>
      </w:pPr>
    </w:lvl>
    <w:lvl w:ilvl="1" w:tplc="F6F60114">
      <w:numFmt w:val="bullet"/>
      <w:lvlText w:val=""/>
      <w:lvlJc w:val="left"/>
      <w:pPr>
        <w:tabs>
          <w:tab w:val="num" w:pos="1320"/>
        </w:tabs>
        <w:ind w:left="1320" w:hanging="360"/>
      </w:pPr>
      <w:rPr>
        <w:rFonts w:ascii="Symbol" w:eastAsia="Times New Roman" w:hAnsi="Symbol" w:hint="default"/>
        <w:b w:val="0"/>
        <w:bCs w:val="0"/>
        <w:i/>
        <w:iCs/>
        <w:color w:val="auto"/>
      </w:rPr>
    </w:lvl>
    <w:lvl w:ilvl="2" w:tplc="D4B83666">
      <w:start w:val="1"/>
      <w:numFmt w:val="lowerRoman"/>
      <w:lvlText w:val="%3."/>
      <w:lvlJc w:val="right"/>
      <w:pPr>
        <w:tabs>
          <w:tab w:val="num" w:pos="2040"/>
        </w:tabs>
        <w:ind w:left="2040" w:hanging="180"/>
      </w:pPr>
    </w:lvl>
    <w:lvl w:ilvl="3" w:tplc="38F478B0">
      <w:numFmt w:val="bullet"/>
      <w:lvlText w:val="-"/>
      <w:lvlJc w:val="left"/>
      <w:pPr>
        <w:tabs>
          <w:tab w:val="num" w:pos="2760"/>
        </w:tabs>
        <w:ind w:left="2760" w:hanging="360"/>
      </w:pPr>
      <w:rPr>
        <w:rFonts w:ascii="Bookman Old Style" w:eastAsia="Arial Unicode MS" w:hAnsi="Bookman Old Style" w:hint="default"/>
      </w:rPr>
    </w:lvl>
    <w:lvl w:ilvl="4" w:tplc="8432F816">
      <w:start w:val="1"/>
      <w:numFmt w:val="lowerLetter"/>
      <w:lvlText w:val="%5."/>
      <w:lvlJc w:val="left"/>
      <w:pPr>
        <w:tabs>
          <w:tab w:val="num" w:pos="3480"/>
        </w:tabs>
        <w:ind w:left="3480" w:hanging="360"/>
      </w:pPr>
    </w:lvl>
    <w:lvl w:ilvl="5" w:tplc="2D12599A">
      <w:start w:val="1"/>
      <w:numFmt w:val="lowerRoman"/>
      <w:lvlText w:val="%6."/>
      <w:lvlJc w:val="right"/>
      <w:pPr>
        <w:tabs>
          <w:tab w:val="num" w:pos="4200"/>
        </w:tabs>
        <w:ind w:left="4200" w:hanging="180"/>
      </w:pPr>
    </w:lvl>
    <w:lvl w:ilvl="6" w:tplc="EF8EAAC2">
      <w:start w:val="1"/>
      <w:numFmt w:val="decimal"/>
      <w:lvlText w:val="%7."/>
      <w:lvlJc w:val="left"/>
      <w:pPr>
        <w:tabs>
          <w:tab w:val="num" w:pos="4920"/>
        </w:tabs>
        <w:ind w:left="4920" w:hanging="360"/>
      </w:pPr>
    </w:lvl>
    <w:lvl w:ilvl="7" w:tplc="4A3EAA0A">
      <w:start w:val="1"/>
      <w:numFmt w:val="lowerLetter"/>
      <w:lvlText w:val="%8."/>
      <w:lvlJc w:val="left"/>
      <w:pPr>
        <w:tabs>
          <w:tab w:val="num" w:pos="5640"/>
        </w:tabs>
        <w:ind w:left="5640" w:hanging="360"/>
      </w:pPr>
    </w:lvl>
    <w:lvl w:ilvl="8" w:tplc="CDB06D7A">
      <w:start w:val="1"/>
      <w:numFmt w:val="lowerRoman"/>
      <w:lvlText w:val="%9."/>
      <w:lvlJc w:val="right"/>
      <w:pPr>
        <w:tabs>
          <w:tab w:val="num" w:pos="6360"/>
        </w:tabs>
        <w:ind w:left="6360" w:hanging="180"/>
      </w:pPr>
    </w:lvl>
  </w:abstractNum>
  <w:abstractNum w:abstractNumId="58">
    <w:nsid w:val="5BAC1558"/>
    <w:multiLevelType w:val="hybridMultilevel"/>
    <w:tmpl w:val="1CA8A37C"/>
    <w:lvl w:ilvl="0" w:tplc="B570F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E122AC1"/>
    <w:multiLevelType w:val="hybridMultilevel"/>
    <w:tmpl w:val="F6E09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F2C6FD3"/>
    <w:multiLevelType w:val="hybridMultilevel"/>
    <w:tmpl w:val="F8FA12F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5F6E587D"/>
    <w:multiLevelType w:val="multilevel"/>
    <w:tmpl w:val="CAFCB13A"/>
    <w:lvl w:ilvl="0">
      <w:start w:val="1"/>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nsid w:val="63561BF7"/>
    <w:multiLevelType w:val="hybridMultilevel"/>
    <w:tmpl w:val="376E0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6D25A29"/>
    <w:multiLevelType w:val="hybridMultilevel"/>
    <w:tmpl w:val="1A08FCEA"/>
    <w:lvl w:ilvl="0" w:tplc="040C0005">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nsid w:val="67352362"/>
    <w:multiLevelType w:val="hybridMultilevel"/>
    <w:tmpl w:val="6D76A346"/>
    <w:lvl w:ilvl="0" w:tplc="7F4E328E">
      <w:numFmt w:val="bullet"/>
      <w:lvlText w:val="-"/>
      <w:lvlJc w:val="left"/>
      <w:pPr>
        <w:ind w:left="360" w:hanging="360"/>
      </w:pPr>
      <w:rPr>
        <w:rFonts w:ascii="Times New Roman" w:eastAsiaTheme="minorHAnsi" w:hAnsi="Times New Roman" w:cs="Times New Roman" w:hint="default"/>
      </w:rPr>
    </w:lvl>
    <w:lvl w:ilvl="1" w:tplc="FB5A5072" w:tentative="1">
      <w:start w:val="1"/>
      <w:numFmt w:val="bullet"/>
      <w:lvlText w:val="o"/>
      <w:lvlJc w:val="left"/>
      <w:pPr>
        <w:ind w:left="1080" w:hanging="360"/>
      </w:pPr>
      <w:rPr>
        <w:rFonts w:ascii="Courier New" w:hAnsi="Courier New" w:cs="Courier New" w:hint="default"/>
      </w:rPr>
    </w:lvl>
    <w:lvl w:ilvl="2" w:tplc="B6CA190E" w:tentative="1">
      <w:start w:val="1"/>
      <w:numFmt w:val="bullet"/>
      <w:lvlText w:val=""/>
      <w:lvlJc w:val="left"/>
      <w:pPr>
        <w:ind w:left="1800" w:hanging="360"/>
      </w:pPr>
      <w:rPr>
        <w:rFonts w:ascii="Wingdings" w:hAnsi="Wingdings" w:hint="default"/>
      </w:rPr>
    </w:lvl>
    <w:lvl w:ilvl="3" w:tplc="85EC4100" w:tentative="1">
      <w:start w:val="1"/>
      <w:numFmt w:val="bullet"/>
      <w:lvlText w:val=""/>
      <w:lvlJc w:val="left"/>
      <w:pPr>
        <w:ind w:left="2520" w:hanging="360"/>
      </w:pPr>
      <w:rPr>
        <w:rFonts w:ascii="Symbol" w:hAnsi="Symbol" w:hint="default"/>
      </w:rPr>
    </w:lvl>
    <w:lvl w:ilvl="4" w:tplc="1B5A987C" w:tentative="1">
      <w:start w:val="1"/>
      <w:numFmt w:val="bullet"/>
      <w:lvlText w:val="o"/>
      <w:lvlJc w:val="left"/>
      <w:pPr>
        <w:ind w:left="3240" w:hanging="360"/>
      </w:pPr>
      <w:rPr>
        <w:rFonts w:ascii="Courier New" w:hAnsi="Courier New" w:cs="Courier New" w:hint="default"/>
      </w:rPr>
    </w:lvl>
    <w:lvl w:ilvl="5" w:tplc="575CEB4E" w:tentative="1">
      <w:start w:val="1"/>
      <w:numFmt w:val="bullet"/>
      <w:lvlText w:val=""/>
      <w:lvlJc w:val="left"/>
      <w:pPr>
        <w:ind w:left="3960" w:hanging="360"/>
      </w:pPr>
      <w:rPr>
        <w:rFonts w:ascii="Wingdings" w:hAnsi="Wingdings" w:hint="default"/>
      </w:rPr>
    </w:lvl>
    <w:lvl w:ilvl="6" w:tplc="9560253A" w:tentative="1">
      <w:start w:val="1"/>
      <w:numFmt w:val="bullet"/>
      <w:lvlText w:val=""/>
      <w:lvlJc w:val="left"/>
      <w:pPr>
        <w:ind w:left="4680" w:hanging="360"/>
      </w:pPr>
      <w:rPr>
        <w:rFonts w:ascii="Symbol" w:hAnsi="Symbol" w:hint="default"/>
      </w:rPr>
    </w:lvl>
    <w:lvl w:ilvl="7" w:tplc="707229C8" w:tentative="1">
      <w:start w:val="1"/>
      <w:numFmt w:val="bullet"/>
      <w:lvlText w:val="o"/>
      <w:lvlJc w:val="left"/>
      <w:pPr>
        <w:ind w:left="5400" w:hanging="360"/>
      </w:pPr>
      <w:rPr>
        <w:rFonts w:ascii="Courier New" w:hAnsi="Courier New" w:cs="Courier New" w:hint="default"/>
      </w:rPr>
    </w:lvl>
    <w:lvl w:ilvl="8" w:tplc="3C620672" w:tentative="1">
      <w:start w:val="1"/>
      <w:numFmt w:val="bullet"/>
      <w:lvlText w:val=""/>
      <w:lvlJc w:val="left"/>
      <w:pPr>
        <w:ind w:left="6120" w:hanging="360"/>
      </w:pPr>
      <w:rPr>
        <w:rFonts w:ascii="Wingdings" w:hAnsi="Wingdings" w:hint="default"/>
      </w:rPr>
    </w:lvl>
  </w:abstractNum>
  <w:abstractNum w:abstractNumId="65">
    <w:nsid w:val="68B66D50"/>
    <w:multiLevelType w:val="hybridMultilevel"/>
    <w:tmpl w:val="E24E5388"/>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6A771AAF"/>
    <w:multiLevelType w:val="hybridMultilevel"/>
    <w:tmpl w:val="D544297A"/>
    <w:lvl w:ilvl="0" w:tplc="C4407034">
      <w:start w:val="1"/>
      <w:numFmt w:val="bullet"/>
      <w:lvlText w:val="▪"/>
      <w:lvlJc w:val="left"/>
      <w:pPr>
        <w:ind w:left="720" w:hanging="360"/>
      </w:pPr>
      <w:rPr>
        <w:rFonts w:ascii="Sylfaen" w:hAnsi="Sylfaen"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B1C72A5"/>
    <w:multiLevelType w:val="hybridMultilevel"/>
    <w:tmpl w:val="0B2872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6E917DBE"/>
    <w:multiLevelType w:val="hybridMultilevel"/>
    <w:tmpl w:val="6E82FBD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9">
    <w:nsid w:val="70BE790B"/>
    <w:multiLevelType w:val="multilevel"/>
    <w:tmpl w:val="6942A96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0">
    <w:nsid w:val="74C92623"/>
    <w:multiLevelType w:val="hybridMultilevel"/>
    <w:tmpl w:val="745EB6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5546DBB"/>
    <w:multiLevelType w:val="hybridMultilevel"/>
    <w:tmpl w:val="59660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6061544"/>
    <w:multiLevelType w:val="hybridMultilevel"/>
    <w:tmpl w:val="0DA02C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nsid w:val="76375CD8"/>
    <w:multiLevelType w:val="hybridMultilevel"/>
    <w:tmpl w:val="071290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768E0926"/>
    <w:multiLevelType w:val="multilevel"/>
    <w:tmpl w:val="A504315C"/>
    <w:lvl w:ilvl="0">
      <w:start w:val="1"/>
      <w:numFmt w:val="decimal"/>
      <w:lvlText w:val="%1."/>
      <w:lvlJc w:val="left"/>
      <w:pPr>
        <w:tabs>
          <w:tab w:val="num" w:pos="720"/>
        </w:tabs>
        <w:ind w:left="720" w:hanging="360"/>
      </w:pPr>
      <w:rPr>
        <w:rFonts w:hint="default"/>
        <w:b/>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78FB7D23"/>
    <w:multiLevelType w:val="hybridMultilevel"/>
    <w:tmpl w:val="E3D029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nsid w:val="7B7E5A8C"/>
    <w:multiLevelType w:val="hybridMultilevel"/>
    <w:tmpl w:val="5B28684E"/>
    <w:lvl w:ilvl="0" w:tplc="C4407034">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7">
    <w:nsid w:val="7C9E7B50"/>
    <w:multiLevelType w:val="hybridMultilevel"/>
    <w:tmpl w:val="E4C87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1"/>
  </w:num>
  <w:num w:numId="2">
    <w:abstractNumId w:val="57"/>
  </w:num>
  <w:num w:numId="3">
    <w:abstractNumId w:val="38"/>
  </w:num>
  <w:num w:numId="4">
    <w:abstractNumId w:val="33"/>
  </w:num>
  <w:num w:numId="5">
    <w:abstractNumId w:val="35"/>
  </w:num>
  <w:num w:numId="6">
    <w:abstractNumId w:val="1"/>
  </w:num>
  <w:num w:numId="7">
    <w:abstractNumId w:val="2"/>
  </w:num>
  <w:num w:numId="8">
    <w:abstractNumId w:val="76"/>
  </w:num>
  <w:num w:numId="9">
    <w:abstractNumId w:val="63"/>
  </w:num>
  <w:num w:numId="10">
    <w:abstractNumId w:val="21"/>
  </w:num>
  <w:num w:numId="11">
    <w:abstractNumId w:val="11"/>
  </w:num>
  <w:num w:numId="12">
    <w:abstractNumId w:val="18"/>
  </w:num>
  <w:num w:numId="13">
    <w:abstractNumId w:val="62"/>
  </w:num>
  <w:num w:numId="14">
    <w:abstractNumId w:val="39"/>
  </w:num>
  <w:num w:numId="15">
    <w:abstractNumId w:val="64"/>
  </w:num>
  <w:num w:numId="16">
    <w:abstractNumId w:val="15"/>
  </w:num>
  <w:num w:numId="17">
    <w:abstractNumId w:val="55"/>
  </w:num>
  <w:num w:numId="18">
    <w:abstractNumId w:val="14"/>
  </w:num>
  <w:num w:numId="19">
    <w:abstractNumId w:val="58"/>
  </w:num>
  <w:num w:numId="20">
    <w:abstractNumId w:val="34"/>
  </w:num>
  <w:num w:numId="21">
    <w:abstractNumId w:val="31"/>
  </w:num>
  <w:num w:numId="22">
    <w:abstractNumId w:val="71"/>
  </w:num>
  <w:num w:numId="23">
    <w:abstractNumId w:val="43"/>
  </w:num>
  <w:num w:numId="24">
    <w:abstractNumId w:val="59"/>
  </w:num>
  <w:num w:numId="25">
    <w:abstractNumId w:val="29"/>
  </w:num>
  <w:num w:numId="26">
    <w:abstractNumId w:val="74"/>
  </w:num>
  <w:num w:numId="27">
    <w:abstractNumId w:val="30"/>
  </w:num>
  <w:num w:numId="28">
    <w:abstractNumId w:val="61"/>
  </w:num>
  <w:num w:numId="29">
    <w:abstractNumId w:val="69"/>
  </w:num>
  <w:num w:numId="30">
    <w:abstractNumId w:val="45"/>
  </w:num>
  <w:num w:numId="31">
    <w:abstractNumId w:val="37"/>
  </w:num>
  <w:num w:numId="32">
    <w:abstractNumId w:val="6"/>
  </w:num>
  <w:num w:numId="33">
    <w:abstractNumId w:val="27"/>
  </w:num>
  <w:num w:numId="34">
    <w:abstractNumId w:val="24"/>
  </w:num>
  <w:num w:numId="35">
    <w:abstractNumId w:val="65"/>
  </w:num>
  <w:num w:numId="36">
    <w:abstractNumId w:val="53"/>
  </w:num>
  <w:num w:numId="37">
    <w:abstractNumId w:val="4"/>
  </w:num>
  <w:num w:numId="38">
    <w:abstractNumId w:val="66"/>
  </w:num>
  <w:num w:numId="39">
    <w:abstractNumId w:val="47"/>
  </w:num>
  <w:num w:numId="40">
    <w:abstractNumId w:val="7"/>
  </w:num>
  <w:num w:numId="41">
    <w:abstractNumId w:val="44"/>
  </w:num>
  <w:num w:numId="42">
    <w:abstractNumId w:val="5"/>
  </w:num>
  <w:num w:numId="43">
    <w:abstractNumId w:val="0"/>
  </w:num>
  <w:num w:numId="44">
    <w:abstractNumId w:val="42"/>
  </w:num>
  <w:num w:numId="45">
    <w:abstractNumId w:val="40"/>
  </w:num>
  <w:num w:numId="46">
    <w:abstractNumId w:val="36"/>
  </w:num>
  <w:num w:numId="47">
    <w:abstractNumId w:val="28"/>
  </w:num>
  <w:num w:numId="48">
    <w:abstractNumId w:val="8"/>
  </w:num>
  <w:num w:numId="49">
    <w:abstractNumId w:val="52"/>
  </w:num>
  <w:num w:numId="50">
    <w:abstractNumId w:val="49"/>
  </w:num>
  <w:num w:numId="51">
    <w:abstractNumId w:val="25"/>
  </w:num>
  <w:num w:numId="52">
    <w:abstractNumId w:val="77"/>
  </w:num>
  <w:num w:numId="53">
    <w:abstractNumId w:val="56"/>
  </w:num>
  <w:num w:numId="54">
    <w:abstractNumId w:val="72"/>
  </w:num>
  <w:num w:numId="55">
    <w:abstractNumId w:val="50"/>
  </w:num>
  <w:num w:numId="56">
    <w:abstractNumId w:val="13"/>
  </w:num>
  <w:num w:numId="57">
    <w:abstractNumId w:val="54"/>
  </w:num>
  <w:num w:numId="58">
    <w:abstractNumId w:val="78"/>
  </w:num>
  <w:num w:numId="59">
    <w:abstractNumId w:val="9"/>
  </w:num>
  <w:num w:numId="60">
    <w:abstractNumId w:val="68"/>
  </w:num>
  <w:num w:numId="61">
    <w:abstractNumId w:val="73"/>
  </w:num>
  <w:num w:numId="62">
    <w:abstractNumId w:val="67"/>
  </w:num>
  <w:num w:numId="63">
    <w:abstractNumId w:val="16"/>
  </w:num>
  <w:num w:numId="64">
    <w:abstractNumId w:val="32"/>
  </w:num>
  <w:num w:numId="65">
    <w:abstractNumId w:val="23"/>
  </w:num>
  <w:num w:numId="66">
    <w:abstractNumId w:val="22"/>
  </w:num>
  <w:num w:numId="67">
    <w:abstractNumId w:val="75"/>
  </w:num>
  <w:num w:numId="68">
    <w:abstractNumId w:val="51"/>
  </w:num>
  <w:num w:numId="69">
    <w:abstractNumId w:val="48"/>
  </w:num>
  <w:num w:numId="70">
    <w:abstractNumId w:val="17"/>
  </w:num>
  <w:num w:numId="71">
    <w:abstractNumId w:val="26"/>
  </w:num>
  <w:num w:numId="72">
    <w:abstractNumId w:val="19"/>
  </w:num>
  <w:num w:numId="73">
    <w:abstractNumId w:val="3"/>
  </w:num>
  <w:num w:numId="74">
    <w:abstractNumId w:val="12"/>
  </w:num>
  <w:num w:numId="75">
    <w:abstractNumId w:val="46"/>
  </w:num>
  <w:num w:numId="76">
    <w:abstractNumId w:val="70"/>
  </w:num>
  <w:num w:numId="77">
    <w:abstractNumId w:val="60"/>
  </w:num>
  <w:num w:numId="78">
    <w:abstractNumId w:val="20"/>
  </w:num>
  <w:num w:numId="79">
    <w:abstractNumId w:val="1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10"/>
  <w:displayHorizontalDrawingGridEvery w:val="2"/>
  <w:characterSpacingControl w:val="doNotCompress"/>
  <w:savePreviewPicture/>
  <w:hdrShapeDefaults>
    <o:shapedefaults v:ext="edit" spidmax="13314">
      <o:colormru v:ext="edit" colors="green,#e53b0d,#ff9147,#ff6743"/>
    </o:shapedefaults>
    <o:shapelayout v:ext="edit">
      <o:idmap v:ext="edit" data="4"/>
    </o:shapelayout>
  </w:hdrShapeDefaults>
  <w:footnotePr>
    <w:footnote w:id="0"/>
    <w:footnote w:id="1"/>
  </w:footnotePr>
  <w:endnotePr>
    <w:endnote w:id="0"/>
    <w:endnote w:id="1"/>
  </w:endnotePr>
  <w:compat/>
  <w:rsids>
    <w:rsidRoot w:val="008824D2"/>
    <w:rsid w:val="00000DB7"/>
    <w:rsid w:val="000010E7"/>
    <w:rsid w:val="000012EE"/>
    <w:rsid w:val="00001CD8"/>
    <w:rsid w:val="00001E20"/>
    <w:rsid w:val="000031AC"/>
    <w:rsid w:val="00003E53"/>
    <w:rsid w:val="000040C0"/>
    <w:rsid w:val="00005FD4"/>
    <w:rsid w:val="000079B5"/>
    <w:rsid w:val="00010766"/>
    <w:rsid w:val="00011115"/>
    <w:rsid w:val="00011BD2"/>
    <w:rsid w:val="00011F73"/>
    <w:rsid w:val="00012BDB"/>
    <w:rsid w:val="00012E0C"/>
    <w:rsid w:val="00014923"/>
    <w:rsid w:val="000155A8"/>
    <w:rsid w:val="0001627C"/>
    <w:rsid w:val="0001689E"/>
    <w:rsid w:val="00020007"/>
    <w:rsid w:val="00021D19"/>
    <w:rsid w:val="000222A4"/>
    <w:rsid w:val="000228B7"/>
    <w:rsid w:val="0002377C"/>
    <w:rsid w:val="00025BE3"/>
    <w:rsid w:val="00025BE7"/>
    <w:rsid w:val="000262DC"/>
    <w:rsid w:val="00026B16"/>
    <w:rsid w:val="00027A42"/>
    <w:rsid w:val="00027DF4"/>
    <w:rsid w:val="000305E7"/>
    <w:rsid w:val="00030D39"/>
    <w:rsid w:val="000314D5"/>
    <w:rsid w:val="00031910"/>
    <w:rsid w:val="000319F5"/>
    <w:rsid w:val="00031DEC"/>
    <w:rsid w:val="00032C79"/>
    <w:rsid w:val="00032C7D"/>
    <w:rsid w:val="00034E99"/>
    <w:rsid w:val="00035BEB"/>
    <w:rsid w:val="000360CB"/>
    <w:rsid w:val="000404B4"/>
    <w:rsid w:val="000412E5"/>
    <w:rsid w:val="00041C22"/>
    <w:rsid w:val="00041E61"/>
    <w:rsid w:val="00042DBA"/>
    <w:rsid w:val="00043156"/>
    <w:rsid w:val="0004351E"/>
    <w:rsid w:val="000437CE"/>
    <w:rsid w:val="000442EF"/>
    <w:rsid w:val="00046158"/>
    <w:rsid w:val="00046634"/>
    <w:rsid w:val="00047D2B"/>
    <w:rsid w:val="00050CA7"/>
    <w:rsid w:val="000513AA"/>
    <w:rsid w:val="00051C8C"/>
    <w:rsid w:val="00053829"/>
    <w:rsid w:val="00054931"/>
    <w:rsid w:val="00054A5E"/>
    <w:rsid w:val="0005507D"/>
    <w:rsid w:val="00055348"/>
    <w:rsid w:val="00055508"/>
    <w:rsid w:val="00055957"/>
    <w:rsid w:val="0005646B"/>
    <w:rsid w:val="000566D9"/>
    <w:rsid w:val="0005686B"/>
    <w:rsid w:val="00057935"/>
    <w:rsid w:val="00057F92"/>
    <w:rsid w:val="00060F9F"/>
    <w:rsid w:val="000610C7"/>
    <w:rsid w:val="000625B3"/>
    <w:rsid w:val="00062E7D"/>
    <w:rsid w:val="00063172"/>
    <w:rsid w:val="0006418A"/>
    <w:rsid w:val="000642D6"/>
    <w:rsid w:val="000668A0"/>
    <w:rsid w:val="00067610"/>
    <w:rsid w:val="00067A6C"/>
    <w:rsid w:val="00067B75"/>
    <w:rsid w:val="00067D45"/>
    <w:rsid w:val="000702EF"/>
    <w:rsid w:val="00070487"/>
    <w:rsid w:val="00073732"/>
    <w:rsid w:val="00074FF7"/>
    <w:rsid w:val="000767A2"/>
    <w:rsid w:val="00076951"/>
    <w:rsid w:val="00077408"/>
    <w:rsid w:val="000804F8"/>
    <w:rsid w:val="00084A9D"/>
    <w:rsid w:val="00086903"/>
    <w:rsid w:val="00087F63"/>
    <w:rsid w:val="00090750"/>
    <w:rsid w:val="0009090F"/>
    <w:rsid w:val="00092529"/>
    <w:rsid w:val="00093B55"/>
    <w:rsid w:val="00093F35"/>
    <w:rsid w:val="00094BAC"/>
    <w:rsid w:val="00094D22"/>
    <w:rsid w:val="00096250"/>
    <w:rsid w:val="0009793A"/>
    <w:rsid w:val="000A026A"/>
    <w:rsid w:val="000A0A7C"/>
    <w:rsid w:val="000A1278"/>
    <w:rsid w:val="000A1337"/>
    <w:rsid w:val="000A1F34"/>
    <w:rsid w:val="000A2839"/>
    <w:rsid w:val="000A2CA6"/>
    <w:rsid w:val="000A2D2D"/>
    <w:rsid w:val="000A52C3"/>
    <w:rsid w:val="000A557E"/>
    <w:rsid w:val="000A5DDC"/>
    <w:rsid w:val="000A76BC"/>
    <w:rsid w:val="000B07E4"/>
    <w:rsid w:val="000B1128"/>
    <w:rsid w:val="000B1864"/>
    <w:rsid w:val="000B1BB5"/>
    <w:rsid w:val="000B2A9C"/>
    <w:rsid w:val="000B3498"/>
    <w:rsid w:val="000B367D"/>
    <w:rsid w:val="000B47A9"/>
    <w:rsid w:val="000B4D99"/>
    <w:rsid w:val="000B5123"/>
    <w:rsid w:val="000B5387"/>
    <w:rsid w:val="000B56AC"/>
    <w:rsid w:val="000B7647"/>
    <w:rsid w:val="000C01F0"/>
    <w:rsid w:val="000C0E3E"/>
    <w:rsid w:val="000C17F9"/>
    <w:rsid w:val="000C21C2"/>
    <w:rsid w:val="000C30BD"/>
    <w:rsid w:val="000C35DA"/>
    <w:rsid w:val="000C36EE"/>
    <w:rsid w:val="000C374D"/>
    <w:rsid w:val="000C411C"/>
    <w:rsid w:val="000C5EC9"/>
    <w:rsid w:val="000C7537"/>
    <w:rsid w:val="000C7DFD"/>
    <w:rsid w:val="000C7E09"/>
    <w:rsid w:val="000D2827"/>
    <w:rsid w:val="000D300E"/>
    <w:rsid w:val="000D378D"/>
    <w:rsid w:val="000D5779"/>
    <w:rsid w:val="000D5AD3"/>
    <w:rsid w:val="000D6EC8"/>
    <w:rsid w:val="000D729F"/>
    <w:rsid w:val="000E062A"/>
    <w:rsid w:val="000E0BBF"/>
    <w:rsid w:val="000E3064"/>
    <w:rsid w:val="000E31CA"/>
    <w:rsid w:val="000E3A98"/>
    <w:rsid w:val="000E3B69"/>
    <w:rsid w:val="000E4960"/>
    <w:rsid w:val="000E690B"/>
    <w:rsid w:val="000E69E1"/>
    <w:rsid w:val="000E6AE0"/>
    <w:rsid w:val="000E7229"/>
    <w:rsid w:val="000E7648"/>
    <w:rsid w:val="000E7AB6"/>
    <w:rsid w:val="000F0147"/>
    <w:rsid w:val="000F1F27"/>
    <w:rsid w:val="000F2849"/>
    <w:rsid w:val="000F2BCB"/>
    <w:rsid w:val="000F344F"/>
    <w:rsid w:val="000F3EAE"/>
    <w:rsid w:val="000F42C4"/>
    <w:rsid w:val="000F469B"/>
    <w:rsid w:val="000F4E9B"/>
    <w:rsid w:val="000F56A9"/>
    <w:rsid w:val="000F674A"/>
    <w:rsid w:val="000F67E9"/>
    <w:rsid w:val="000F68CD"/>
    <w:rsid w:val="000F74FE"/>
    <w:rsid w:val="001018D5"/>
    <w:rsid w:val="0010303E"/>
    <w:rsid w:val="00103CFD"/>
    <w:rsid w:val="001053B6"/>
    <w:rsid w:val="00105BF9"/>
    <w:rsid w:val="00106596"/>
    <w:rsid w:val="0010677A"/>
    <w:rsid w:val="0010679F"/>
    <w:rsid w:val="00106AAD"/>
    <w:rsid w:val="00106C23"/>
    <w:rsid w:val="0010724D"/>
    <w:rsid w:val="00110329"/>
    <w:rsid w:val="00110946"/>
    <w:rsid w:val="00110F8A"/>
    <w:rsid w:val="001137F8"/>
    <w:rsid w:val="00113947"/>
    <w:rsid w:val="00114027"/>
    <w:rsid w:val="00114DB0"/>
    <w:rsid w:val="00115F81"/>
    <w:rsid w:val="00116E98"/>
    <w:rsid w:val="00116F43"/>
    <w:rsid w:val="00117C55"/>
    <w:rsid w:val="001201C4"/>
    <w:rsid w:val="00120A5D"/>
    <w:rsid w:val="00120FB3"/>
    <w:rsid w:val="0012212F"/>
    <w:rsid w:val="00123855"/>
    <w:rsid w:val="00123C08"/>
    <w:rsid w:val="00125076"/>
    <w:rsid w:val="001300AE"/>
    <w:rsid w:val="00130D4F"/>
    <w:rsid w:val="00131163"/>
    <w:rsid w:val="00131314"/>
    <w:rsid w:val="0013165B"/>
    <w:rsid w:val="00131CD2"/>
    <w:rsid w:val="0013204E"/>
    <w:rsid w:val="00132070"/>
    <w:rsid w:val="001321CF"/>
    <w:rsid w:val="0013228D"/>
    <w:rsid w:val="001322E8"/>
    <w:rsid w:val="00132487"/>
    <w:rsid w:val="00133081"/>
    <w:rsid w:val="00133ED2"/>
    <w:rsid w:val="00134DCC"/>
    <w:rsid w:val="001354A5"/>
    <w:rsid w:val="0013705D"/>
    <w:rsid w:val="00137C90"/>
    <w:rsid w:val="00137EA2"/>
    <w:rsid w:val="00141560"/>
    <w:rsid w:val="001416AF"/>
    <w:rsid w:val="00141871"/>
    <w:rsid w:val="00141DE3"/>
    <w:rsid w:val="00142230"/>
    <w:rsid w:val="001443B4"/>
    <w:rsid w:val="00144785"/>
    <w:rsid w:val="00144A63"/>
    <w:rsid w:val="00145AEA"/>
    <w:rsid w:val="00145E8F"/>
    <w:rsid w:val="0014627C"/>
    <w:rsid w:val="00146729"/>
    <w:rsid w:val="00147F9C"/>
    <w:rsid w:val="001500D8"/>
    <w:rsid w:val="00150DF7"/>
    <w:rsid w:val="00151A5E"/>
    <w:rsid w:val="00152A2C"/>
    <w:rsid w:val="00153F64"/>
    <w:rsid w:val="00154FB3"/>
    <w:rsid w:val="001557BC"/>
    <w:rsid w:val="00155890"/>
    <w:rsid w:val="001568D2"/>
    <w:rsid w:val="00156F4D"/>
    <w:rsid w:val="00156F55"/>
    <w:rsid w:val="001574BC"/>
    <w:rsid w:val="00157554"/>
    <w:rsid w:val="00157620"/>
    <w:rsid w:val="00157C12"/>
    <w:rsid w:val="0016170B"/>
    <w:rsid w:val="001618CF"/>
    <w:rsid w:val="00162FE6"/>
    <w:rsid w:val="00163D76"/>
    <w:rsid w:val="001641FC"/>
    <w:rsid w:val="00164B01"/>
    <w:rsid w:val="001654C4"/>
    <w:rsid w:val="00165EF0"/>
    <w:rsid w:val="00166A73"/>
    <w:rsid w:val="00170499"/>
    <w:rsid w:val="0017243A"/>
    <w:rsid w:val="00172A58"/>
    <w:rsid w:val="00173793"/>
    <w:rsid w:val="00173FFE"/>
    <w:rsid w:val="00174C01"/>
    <w:rsid w:val="0017543C"/>
    <w:rsid w:val="00175B16"/>
    <w:rsid w:val="00176605"/>
    <w:rsid w:val="0018040F"/>
    <w:rsid w:val="00180491"/>
    <w:rsid w:val="00180641"/>
    <w:rsid w:val="001809BB"/>
    <w:rsid w:val="00181026"/>
    <w:rsid w:val="001817C8"/>
    <w:rsid w:val="00185064"/>
    <w:rsid w:val="00186CC1"/>
    <w:rsid w:val="001871F1"/>
    <w:rsid w:val="00187905"/>
    <w:rsid w:val="00187ACA"/>
    <w:rsid w:val="0019010F"/>
    <w:rsid w:val="00190B37"/>
    <w:rsid w:val="00191FCB"/>
    <w:rsid w:val="00192B02"/>
    <w:rsid w:val="001936D1"/>
    <w:rsid w:val="001944C4"/>
    <w:rsid w:val="001961FC"/>
    <w:rsid w:val="0019698D"/>
    <w:rsid w:val="00196CF4"/>
    <w:rsid w:val="00197891"/>
    <w:rsid w:val="001A00BC"/>
    <w:rsid w:val="001A0492"/>
    <w:rsid w:val="001A0725"/>
    <w:rsid w:val="001A2370"/>
    <w:rsid w:val="001A4027"/>
    <w:rsid w:val="001A4D7F"/>
    <w:rsid w:val="001A4F89"/>
    <w:rsid w:val="001A75CE"/>
    <w:rsid w:val="001A7B1E"/>
    <w:rsid w:val="001B061B"/>
    <w:rsid w:val="001B09F0"/>
    <w:rsid w:val="001B0B63"/>
    <w:rsid w:val="001B2FAD"/>
    <w:rsid w:val="001B47E0"/>
    <w:rsid w:val="001B4ADC"/>
    <w:rsid w:val="001B5831"/>
    <w:rsid w:val="001B5CF4"/>
    <w:rsid w:val="001B610B"/>
    <w:rsid w:val="001B6387"/>
    <w:rsid w:val="001B668A"/>
    <w:rsid w:val="001B7BE2"/>
    <w:rsid w:val="001B7FCC"/>
    <w:rsid w:val="001C1181"/>
    <w:rsid w:val="001C1B2B"/>
    <w:rsid w:val="001C2294"/>
    <w:rsid w:val="001C31AB"/>
    <w:rsid w:val="001C5ABE"/>
    <w:rsid w:val="001C6511"/>
    <w:rsid w:val="001C65B6"/>
    <w:rsid w:val="001C709A"/>
    <w:rsid w:val="001D163D"/>
    <w:rsid w:val="001D1C53"/>
    <w:rsid w:val="001D3A0D"/>
    <w:rsid w:val="001D5974"/>
    <w:rsid w:val="001D5A24"/>
    <w:rsid w:val="001D5D91"/>
    <w:rsid w:val="001D5F12"/>
    <w:rsid w:val="001D6BA5"/>
    <w:rsid w:val="001D735A"/>
    <w:rsid w:val="001D76B0"/>
    <w:rsid w:val="001D7B4A"/>
    <w:rsid w:val="001D7F6D"/>
    <w:rsid w:val="001E02F7"/>
    <w:rsid w:val="001E38FA"/>
    <w:rsid w:val="001E43E6"/>
    <w:rsid w:val="001E55B0"/>
    <w:rsid w:val="001E6420"/>
    <w:rsid w:val="001E6E10"/>
    <w:rsid w:val="001E72FE"/>
    <w:rsid w:val="001E7482"/>
    <w:rsid w:val="001E7CE7"/>
    <w:rsid w:val="001F00C5"/>
    <w:rsid w:val="001F0A42"/>
    <w:rsid w:val="001F1786"/>
    <w:rsid w:val="001F297A"/>
    <w:rsid w:val="001F2B8B"/>
    <w:rsid w:val="001F2E06"/>
    <w:rsid w:val="001F32BB"/>
    <w:rsid w:val="001F3376"/>
    <w:rsid w:val="001F3D1B"/>
    <w:rsid w:val="001F49E5"/>
    <w:rsid w:val="001F5410"/>
    <w:rsid w:val="002001C7"/>
    <w:rsid w:val="00200954"/>
    <w:rsid w:val="002010C0"/>
    <w:rsid w:val="00202B0D"/>
    <w:rsid w:val="00203347"/>
    <w:rsid w:val="00203CCC"/>
    <w:rsid w:val="00204216"/>
    <w:rsid w:val="0020565E"/>
    <w:rsid w:val="00205EDF"/>
    <w:rsid w:val="00206E51"/>
    <w:rsid w:val="0021013E"/>
    <w:rsid w:val="0021019E"/>
    <w:rsid w:val="00210231"/>
    <w:rsid w:val="00211E86"/>
    <w:rsid w:val="00213200"/>
    <w:rsid w:val="00213925"/>
    <w:rsid w:val="002142B5"/>
    <w:rsid w:val="0021457E"/>
    <w:rsid w:val="00214687"/>
    <w:rsid w:val="00216693"/>
    <w:rsid w:val="002169FA"/>
    <w:rsid w:val="00220092"/>
    <w:rsid w:val="0022176B"/>
    <w:rsid w:val="002218EC"/>
    <w:rsid w:val="00221A1F"/>
    <w:rsid w:val="00221B02"/>
    <w:rsid w:val="002231A9"/>
    <w:rsid w:val="00223713"/>
    <w:rsid w:val="00223A72"/>
    <w:rsid w:val="002245AB"/>
    <w:rsid w:val="0022529A"/>
    <w:rsid w:val="002252A4"/>
    <w:rsid w:val="00225ED3"/>
    <w:rsid w:val="0022698D"/>
    <w:rsid w:val="00227B9B"/>
    <w:rsid w:val="0023055C"/>
    <w:rsid w:val="00231F5B"/>
    <w:rsid w:val="002324F2"/>
    <w:rsid w:val="0023265E"/>
    <w:rsid w:val="002332FB"/>
    <w:rsid w:val="00233450"/>
    <w:rsid w:val="002335E4"/>
    <w:rsid w:val="002336BA"/>
    <w:rsid w:val="00233FED"/>
    <w:rsid w:val="00235C27"/>
    <w:rsid w:val="00237F85"/>
    <w:rsid w:val="002411D5"/>
    <w:rsid w:val="00241B66"/>
    <w:rsid w:val="00241BF6"/>
    <w:rsid w:val="00241CA4"/>
    <w:rsid w:val="00241E40"/>
    <w:rsid w:val="00242CD2"/>
    <w:rsid w:val="00243C43"/>
    <w:rsid w:val="00244435"/>
    <w:rsid w:val="0024495E"/>
    <w:rsid w:val="0024495F"/>
    <w:rsid w:val="002456E4"/>
    <w:rsid w:val="00245A1C"/>
    <w:rsid w:val="00245CE9"/>
    <w:rsid w:val="002463D6"/>
    <w:rsid w:val="002500AD"/>
    <w:rsid w:val="0025213A"/>
    <w:rsid w:val="00252BC9"/>
    <w:rsid w:val="00252CBF"/>
    <w:rsid w:val="00253680"/>
    <w:rsid w:val="0025376D"/>
    <w:rsid w:val="00253943"/>
    <w:rsid w:val="00253E2D"/>
    <w:rsid w:val="00255DE7"/>
    <w:rsid w:val="00256463"/>
    <w:rsid w:val="00256EEA"/>
    <w:rsid w:val="00257EFB"/>
    <w:rsid w:val="002605E5"/>
    <w:rsid w:val="002606BB"/>
    <w:rsid w:val="00260E1D"/>
    <w:rsid w:val="00261166"/>
    <w:rsid w:val="002611D0"/>
    <w:rsid w:val="00261A23"/>
    <w:rsid w:val="002632C7"/>
    <w:rsid w:val="00263410"/>
    <w:rsid w:val="00264242"/>
    <w:rsid w:val="0026448E"/>
    <w:rsid w:val="002649FD"/>
    <w:rsid w:val="00265670"/>
    <w:rsid w:val="0026597A"/>
    <w:rsid w:val="0026645C"/>
    <w:rsid w:val="002674F8"/>
    <w:rsid w:val="002676F6"/>
    <w:rsid w:val="00267A44"/>
    <w:rsid w:val="0027015B"/>
    <w:rsid w:val="002701D3"/>
    <w:rsid w:val="0027044F"/>
    <w:rsid w:val="00270663"/>
    <w:rsid w:val="00270AA2"/>
    <w:rsid w:val="00271010"/>
    <w:rsid w:val="00271E09"/>
    <w:rsid w:val="00273753"/>
    <w:rsid w:val="0027402F"/>
    <w:rsid w:val="002761A8"/>
    <w:rsid w:val="0027664E"/>
    <w:rsid w:val="00277A16"/>
    <w:rsid w:val="00280E40"/>
    <w:rsid w:val="002820B9"/>
    <w:rsid w:val="0028310C"/>
    <w:rsid w:val="00283924"/>
    <w:rsid w:val="00283A9B"/>
    <w:rsid w:val="00285538"/>
    <w:rsid w:val="002873FD"/>
    <w:rsid w:val="00287A07"/>
    <w:rsid w:val="00291623"/>
    <w:rsid w:val="00291CFD"/>
    <w:rsid w:val="002922D8"/>
    <w:rsid w:val="00293C25"/>
    <w:rsid w:val="00293C65"/>
    <w:rsid w:val="002940B2"/>
    <w:rsid w:val="002941E9"/>
    <w:rsid w:val="00294899"/>
    <w:rsid w:val="00294AFC"/>
    <w:rsid w:val="00296606"/>
    <w:rsid w:val="002966A7"/>
    <w:rsid w:val="002A010A"/>
    <w:rsid w:val="002A0333"/>
    <w:rsid w:val="002A0C19"/>
    <w:rsid w:val="002A10A9"/>
    <w:rsid w:val="002A1177"/>
    <w:rsid w:val="002A1A04"/>
    <w:rsid w:val="002A26CF"/>
    <w:rsid w:val="002A2AE6"/>
    <w:rsid w:val="002A32AC"/>
    <w:rsid w:val="002A5210"/>
    <w:rsid w:val="002A70F4"/>
    <w:rsid w:val="002A76AF"/>
    <w:rsid w:val="002B05E4"/>
    <w:rsid w:val="002B0F3B"/>
    <w:rsid w:val="002B23A0"/>
    <w:rsid w:val="002B4547"/>
    <w:rsid w:val="002B5BBD"/>
    <w:rsid w:val="002B6A7B"/>
    <w:rsid w:val="002B6F36"/>
    <w:rsid w:val="002B7C1B"/>
    <w:rsid w:val="002C01E2"/>
    <w:rsid w:val="002C08D5"/>
    <w:rsid w:val="002C0D5D"/>
    <w:rsid w:val="002C11CA"/>
    <w:rsid w:val="002C301B"/>
    <w:rsid w:val="002C35CE"/>
    <w:rsid w:val="002C3B88"/>
    <w:rsid w:val="002C3E7A"/>
    <w:rsid w:val="002C42B4"/>
    <w:rsid w:val="002C5EF3"/>
    <w:rsid w:val="002C664A"/>
    <w:rsid w:val="002C6F69"/>
    <w:rsid w:val="002C74FC"/>
    <w:rsid w:val="002C7DD3"/>
    <w:rsid w:val="002C7E10"/>
    <w:rsid w:val="002D1E4F"/>
    <w:rsid w:val="002D2E3E"/>
    <w:rsid w:val="002D2FFF"/>
    <w:rsid w:val="002D409A"/>
    <w:rsid w:val="002D4BC5"/>
    <w:rsid w:val="002D5189"/>
    <w:rsid w:val="002D5BE8"/>
    <w:rsid w:val="002E052D"/>
    <w:rsid w:val="002E1316"/>
    <w:rsid w:val="002E1643"/>
    <w:rsid w:val="002E1FC1"/>
    <w:rsid w:val="002E20D3"/>
    <w:rsid w:val="002E2DA2"/>
    <w:rsid w:val="002E328C"/>
    <w:rsid w:val="002E34A4"/>
    <w:rsid w:val="002E4AE8"/>
    <w:rsid w:val="002E5379"/>
    <w:rsid w:val="002E7462"/>
    <w:rsid w:val="002F03AF"/>
    <w:rsid w:val="002F08E8"/>
    <w:rsid w:val="002F1FAE"/>
    <w:rsid w:val="002F2093"/>
    <w:rsid w:val="002F2A50"/>
    <w:rsid w:val="002F3923"/>
    <w:rsid w:val="002F3F31"/>
    <w:rsid w:val="002F46BE"/>
    <w:rsid w:val="002F4A68"/>
    <w:rsid w:val="002F68F4"/>
    <w:rsid w:val="002F68F8"/>
    <w:rsid w:val="002F6E8F"/>
    <w:rsid w:val="002F76CF"/>
    <w:rsid w:val="002F777A"/>
    <w:rsid w:val="002F7A6E"/>
    <w:rsid w:val="00301981"/>
    <w:rsid w:val="00302241"/>
    <w:rsid w:val="0030271A"/>
    <w:rsid w:val="00303B81"/>
    <w:rsid w:val="0030461C"/>
    <w:rsid w:val="00304A78"/>
    <w:rsid w:val="00304D54"/>
    <w:rsid w:val="00305980"/>
    <w:rsid w:val="0030796B"/>
    <w:rsid w:val="00310766"/>
    <w:rsid w:val="00311CA0"/>
    <w:rsid w:val="0031323D"/>
    <w:rsid w:val="00313E42"/>
    <w:rsid w:val="003168EC"/>
    <w:rsid w:val="00316A6E"/>
    <w:rsid w:val="00316CA1"/>
    <w:rsid w:val="003172F6"/>
    <w:rsid w:val="003212EB"/>
    <w:rsid w:val="00323029"/>
    <w:rsid w:val="0032442F"/>
    <w:rsid w:val="00327538"/>
    <w:rsid w:val="00327A1C"/>
    <w:rsid w:val="00330E0E"/>
    <w:rsid w:val="0033147F"/>
    <w:rsid w:val="003317EA"/>
    <w:rsid w:val="0033216E"/>
    <w:rsid w:val="0033426F"/>
    <w:rsid w:val="00334C00"/>
    <w:rsid w:val="00334C98"/>
    <w:rsid w:val="0033547A"/>
    <w:rsid w:val="0033601E"/>
    <w:rsid w:val="0033612F"/>
    <w:rsid w:val="003412E0"/>
    <w:rsid w:val="003431D3"/>
    <w:rsid w:val="003433FD"/>
    <w:rsid w:val="00343559"/>
    <w:rsid w:val="00343D8A"/>
    <w:rsid w:val="003445DA"/>
    <w:rsid w:val="00344EE8"/>
    <w:rsid w:val="00345526"/>
    <w:rsid w:val="0034714C"/>
    <w:rsid w:val="00347217"/>
    <w:rsid w:val="00350BC1"/>
    <w:rsid w:val="00350FDE"/>
    <w:rsid w:val="0035142B"/>
    <w:rsid w:val="003514B9"/>
    <w:rsid w:val="00351B65"/>
    <w:rsid w:val="003521E0"/>
    <w:rsid w:val="003539D0"/>
    <w:rsid w:val="00354120"/>
    <w:rsid w:val="00354793"/>
    <w:rsid w:val="0035514B"/>
    <w:rsid w:val="00355C78"/>
    <w:rsid w:val="003562C3"/>
    <w:rsid w:val="003567DF"/>
    <w:rsid w:val="00357CB7"/>
    <w:rsid w:val="00360041"/>
    <w:rsid w:val="003604C3"/>
    <w:rsid w:val="0036239D"/>
    <w:rsid w:val="00362996"/>
    <w:rsid w:val="00362ED3"/>
    <w:rsid w:val="00363D48"/>
    <w:rsid w:val="00364599"/>
    <w:rsid w:val="00366151"/>
    <w:rsid w:val="0036734A"/>
    <w:rsid w:val="00367553"/>
    <w:rsid w:val="00370B8B"/>
    <w:rsid w:val="00370C8B"/>
    <w:rsid w:val="00371776"/>
    <w:rsid w:val="00373164"/>
    <w:rsid w:val="003736C2"/>
    <w:rsid w:val="00373FCA"/>
    <w:rsid w:val="00374591"/>
    <w:rsid w:val="0037472F"/>
    <w:rsid w:val="00374D57"/>
    <w:rsid w:val="0037500A"/>
    <w:rsid w:val="00375BD7"/>
    <w:rsid w:val="0037690A"/>
    <w:rsid w:val="00376D49"/>
    <w:rsid w:val="00376D53"/>
    <w:rsid w:val="00377A0E"/>
    <w:rsid w:val="0038039F"/>
    <w:rsid w:val="00380ABB"/>
    <w:rsid w:val="00380E00"/>
    <w:rsid w:val="00381126"/>
    <w:rsid w:val="00381FC3"/>
    <w:rsid w:val="00383480"/>
    <w:rsid w:val="0038471F"/>
    <w:rsid w:val="00384F18"/>
    <w:rsid w:val="00386E06"/>
    <w:rsid w:val="003874F3"/>
    <w:rsid w:val="003879A0"/>
    <w:rsid w:val="00390758"/>
    <w:rsid w:val="00391DC2"/>
    <w:rsid w:val="0039448E"/>
    <w:rsid w:val="0039454F"/>
    <w:rsid w:val="00395197"/>
    <w:rsid w:val="00395A4B"/>
    <w:rsid w:val="003966E9"/>
    <w:rsid w:val="003971E1"/>
    <w:rsid w:val="003A024E"/>
    <w:rsid w:val="003A1AD5"/>
    <w:rsid w:val="003A204C"/>
    <w:rsid w:val="003A3562"/>
    <w:rsid w:val="003A35A3"/>
    <w:rsid w:val="003A42F4"/>
    <w:rsid w:val="003A4BFB"/>
    <w:rsid w:val="003A50D3"/>
    <w:rsid w:val="003A51FF"/>
    <w:rsid w:val="003A53C5"/>
    <w:rsid w:val="003A5E82"/>
    <w:rsid w:val="003A7111"/>
    <w:rsid w:val="003B0C47"/>
    <w:rsid w:val="003B188C"/>
    <w:rsid w:val="003B38FE"/>
    <w:rsid w:val="003B4FB3"/>
    <w:rsid w:val="003B5737"/>
    <w:rsid w:val="003B580C"/>
    <w:rsid w:val="003B609A"/>
    <w:rsid w:val="003B6FED"/>
    <w:rsid w:val="003B72C0"/>
    <w:rsid w:val="003C3869"/>
    <w:rsid w:val="003C4C42"/>
    <w:rsid w:val="003C5A82"/>
    <w:rsid w:val="003C5A9F"/>
    <w:rsid w:val="003C61B6"/>
    <w:rsid w:val="003C7031"/>
    <w:rsid w:val="003C7F9D"/>
    <w:rsid w:val="003D0701"/>
    <w:rsid w:val="003D0A81"/>
    <w:rsid w:val="003D1B07"/>
    <w:rsid w:val="003D2F27"/>
    <w:rsid w:val="003D2F9C"/>
    <w:rsid w:val="003D441C"/>
    <w:rsid w:val="003D4B32"/>
    <w:rsid w:val="003D5467"/>
    <w:rsid w:val="003D63E0"/>
    <w:rsid w:val="003D6A43"/>
    <w:rsid w:val="003D6B69"/>
    <w:rsid w:val="003D7B6F"/>
    <w:rsid w:val="003D7E16"/>
    <w:rsid w:val="003E130E"/>
    <w:rsid w:val="003E1A8B"/>
    <w:rsid w:val="003E2DDF"/>
    <w:rsid w:val="003E2E0C"/>
    <w:rsid w:val="003E4E8E"/>
    <w:rsid w:val="003E556B"/>
    <w:rsid w:val="003E59C2"/>
    <w:rsid w:val="003E5E01"/>
    <w:rsid w:val="003E7610"/>
    <w:rsid w:val="003F05DF"/>
    <w:rsid w:val="003F0D3E"/>
    <w:rsid w:val="003F0FEA"/>
    <w:rsid w:val="003F1C5F"/>
    <w:rsid w:val="003F24FC"/>
    <w:rsid w:val="003F2C29"/>
    <w:rsid w:val="003F46D0"/>
    <w:rsid w:val="003F58C6"/>
    <w:rsid w:val="003F68FE"/>
    <w:rsid w:val="003F764D"/>
    <w:rsid w:val="003F7F31"/>
    <w:rsid w:val="00400D8E"/>
    <w:rsid w:val="004011B4"/>
    <w:rsid w:val="0040155E"/>
    <w:rsid w:val="00402261"/>
    <w:rsid w:val="0040320A"/>
    <w:rsid w:val="00404085"/>
    <w:rsid w:val="00404277"/>
    <w:rsid w:val="00404B7A"/>
    <w:rsid w:val="00404E74"/>
    <w:rsid w:val="0040520C"/>
    <w:rsid w:val="00405239"/>
    <w:rsid w:val="00405504"/>
    <w:rsid w:val="0040583F"/>
    <w:rsid w:val="00405B9C"/>
    <w:rsid w:val="00406401"/>
    <w:rsid w:val="004108C7"/>
    <w:rsid w:val="00412A73"/>
    <w:rsid w:val="00412C55"/>
    <w:rsid w:val="004134D6"/>
    <w:rsid w:val="004150A5"/>
    <w:rsid w:val="004160B2"/>
    <w:rsid w:val="00417E10"/>
    <w:rsid w:val="00417FF9"/>
    <w:rsid w:val="00420691"/>
    <w:rsid w:val="00421E8B"/>
    <w:rsid w:val="00422342"/>
    <w:rsid w:val="004237D4"/>
    <w:rsid w:val="00423B1D"/>
    <w:rsid w:val="004249DD"/>
    <w:rsid w:val="00426499"/>
    <w:rsid w:val="00426702"/>
    <w:rsid w:val="00426987"/>
    <w:rsid w:val="004270F0"/>
    <w:rsid w:val="00430B3C"/>
    <w:rsid w:val="0043149F"/>
    <w:rsid w:val="00431E54"/>
    <w:rsid w:val="00432139"/>
    <w:rsid w:val="0043238C"/>
    <w:rsid w:val="004325E0"/>
    <w:rsid w:val="004327A2"/>
    <w:rsid w:val="00434330"/>
    <w:rsid w:val="00434F6F"/>
    <w:rsid w:val="004351DF"/>
    <w:rsid w:val="004369D7"/>
    <w:rsid w:val="00437E04"/>
    <w:rsid w:val="0044022F"/>
    <w:rsid w:val="00440780"/>
    <w:rsid w:val="00441891"/>
    <w:rsid w:val="0044257B"/>
    <w:rsid w:val="0044298E"/>
    <w:rsid w:val="00443C1E"/>
    <w:rsid w:val="00444A62"/>
    <w:rsid w:val="00444D26"/>
    <w:rsid w:val="00445AF5"/>
    <w:rsid w:val="00447C3C"/>
    <w:rsid w:val="00450CF8"/>
    <w:rsid w:val="0045102A"/>
    <w:rsid w:val="0045150C"/>
    <w:rsid w:val="00451C53"/>
    <w:rsid w:val="0045310F"/>
    <w:rsid w:val="00453752"/>
    <w:rsid w:val="00455874"/>
    <w:rsid w:val="004608DD"/>
    <w:rsid w:val="00462E01"/>
    <w:rsid w:val="004638E7"/>
    <w:rsid w:val="0046719E"/>
    <w:rsid w:val="004705A4"/>
    <w:rsid w:val="00470983"/>
    <w:rsid w:val="0047117A"/>
    <w:rsid w:val="00471BE6"/>
    <w:rsid w:val="004720F2"/>
    <w:rsid w:val="0047597F"/>
    <w:rsid w:val="00476056"/>
    <w:rsid w:val="00477945"/>
    <w:rsid w:val="0048009A"/>
    <w:rsid w:val="00480E8B"/>
    <w:rsid w:val="00481431"/>
    <w:rsid w:val="00481D3A"/>
    <w:rsid w:val="00481F31"/>
    <w:rsid w:val="00482677"/>
    <w:rsid w:val="004828BB"/>
    <w:rsid w:val="00482BDA"/>
    <w:rsid w:val="00482EAB"/>
    <w:rsid w:val="00483FFD"/>
    <w:rsid w:val="00484261"/>
    <w:rsid w:val="00484459"/>
    <w:rsid w:val="00486946"/>
    <w:rsid w:val="00486DB2"/>
    <w:rsid w:val="00487E19"/>
    <w:rsid w:val="004903A7"/>
    <w:rsid w:val="004931FC"/>
    <w:rsid w:val="004959BA"/>
    <w:rsid w:val="00495ADA"/>
    <w:rsid w:val="0049643B"/>
    <w:rsid w:val="004969ED"/>
    <w:rsid w:val="00496BD8"/>
    <w:rsid w:val="004A1098"/>
    <w:rsid w:val="004A18EB"/>
    <w:rsid w:val="004A20E8"/>
    <w:rsid w:val="004A3231"/>
    <w:rsid w:val="004A39AE"/>
    <w:rsid w:val="004A539D"/>
    <w:rsid w:val="004A67EB"/>
    <w:rsid w:val="004A697D"/>
    <w:rsid w:val="004A6B25"/>
    <w:rsid w:val="004A6E92"/>
    <w:rsid w:val="004A7E58"/>
    <w:rsid w:val="004B1F65"/>
    <w:rsid w:val="004B2575"/>
    <w:rsid w:val="004B2BDA"/>
    <w:rsid w:val="004B33E3"/>
    <w:rsid w:val="004B3972"/>
    <w:rsid w:val="004B3E43"/>
    <w:rsid w:val="004B56E5"/>
    <w:rsid w:val="004B6BED"/>
    <w:rsid w:val="004B6C06"/>
    <w:rsid w:val="004B758E"/>
    <w:rsid w:val="004B7953"/>
    <w:rsid w:val="004B7E91"/>
    <w:rsid w:val="004C1015"/>
    <w:rsid w:val="004C2D68"/>
    <w:rsid w:val="004C3748"/>
    <w:rsid w:val="004C4471"/>
    <w:rsid w:val="004C4AC7"/>
    <w:rsid w:val="004C4BD8"/>
    <w:rsid w:val="004C58BB"/>
    <w:rsid w:val="004C5A2F"/>
    <w:rsid w:val="004C5F8B"/>
    <w:rsid w:val="004C6026"/>
    <w:rsid w:val="004C6B4F"/>
    <w:rsid w:val="004D133A"/>
    <w:rsid w:val="004D17CD"/>
    <w:rsid w:val="004D2C89"/>
    <w:rsid w:val="004D2D6A"/>
    <w:rsid w:val="004D3D62"/>
    <w:rsid w:val="004D46C5"/>
    <w:rsid w:val="004D4CAE"/>
    <w:rsid w:val="004D5B40"/>
    <w:rsid w:val="004D60D6"/>
    <w:rsid w:val="004E0137"/>
    <w:rsid w:val="004E0675"/>
    <w:rsid w:val="004E0BB7"/>
    <w:rsid w:val="004E173E"/>
    <w:rsid w:val="004E5242"/>
    <w:rsid w:val="004E571A"/>
    <w:rsid w:val="004E7306"/>
    <w:rsid w:val="004F0869"/>
    <w:rsid w:val="004F4F05"/>
    <w:rsid w:val="004F5312"/>
    <w:rsid w:val="004F570D"/>
    <w:rsid w:val="004F58A5"/>
    <w:rsid w:val="004F5D11"/>
    <w:rsid w:val="004F661E"/>
    <w:rsid w:val="004F6FDB"/>
    <w:rsid w:val="004F7830"/>
    <w:rsid w:val="004F785C"/>
    <w:rsid w:val="004F7BF1"/>
    <w:rsid w:val="00500954"/>
    <w:rsid w:val="00502BC8"/>
    <w:rsid w:val="00503DDE"/>
    <w:rsid w:val="0050439A"/>
    <w:rsid w:val="005047F5"/>
    <w:rsid w:val="00505968"/>
    <w:rsid w:val="00506BAE"/>
    <w:rsid w:val="00507E42"/>
    <w:rsid w:val="0051049A"/>
    <w:rsid w:val="00510538"/>
    <w:rsid w:val="0051083B"/>
    <w:rsid w:val="00510C57"/>
    <w:rsid w:val="00510F82"/>
    <w:rsid w:val="0051159B"/>
    <w:rsid w:val="005116D5"/>
    <w:rsid w:val="00511EFD"/>
    <w:rsid w:val="00511F38"/>
    <w:rsid w:val="005122D1"/>
    <w:rsid w:val="005122D4"/>
    <w:rsid w:val="00512FF6"/>
    <w:rsid w:val="005138FA"/>
    <w:rsid w:val="00514CEE"/>
    <w:rsid w:val="005152FC"/>
    <w:rsid w:val="00516459"/>
    <w:rsid w:val="00516751"/>
    <w:rsid w:val="005202B5"/>
    <w:rsid w:val="00520921"/>
    <w:rsid w:val="005219C2"/>
    <w:rsid w:val="00522E6F"/>
    <w:rsid w:val="005231CB"/>
    <w:rsid w:val="00523ACA"/>
    <w:rsid w:val="00525F25"/>
    <w:rsid w:val="005270B5"/>
    <w:rsid w:val="00527457"/>
    <w:rsid w:val="00527659"/>
    <w:rsid w:val="0053052D"/>
    <w:rsid w:val="00531258"/>
    <w:rsid w:val="005323D5"/>
    <w:rsid w:val="0053304C"/>
    <w:rsid w:val="00533BD8"/>
    <w:rsid w:val="00534086"/>
    <w:rsid w:val="00534260"/>
    <w:rsid w:val="00534471"/>
    <w:rsid w:val="00534C6D"/>
    <w:rsid w:val="005350AF"/>
    <w:rsid w:val="005355C9"/>
    <w:rsid w:val="0053614C"/>
    <w:rsid w:val="00536FE3"/>
    <w:rsid w:val="00537A5D"/>
    <w:rsid w:val="0054292C"/>
    <w:rsid w:val="0054659D"/>
    <w:rsid w:val="00547AC5"/>
    <w:rsid w:val="00550A88"/>
    <w:rsid w:val="00550C07"/>
    <w:rsid w:val="00551423"/>
    <w:rsid w:val="00552566"/>
    <w:rsid w:val="00552EEA"/>
    <w:rsid w:val="005533B8"/>
    <w:rsid w:val="00553D95"/>
    <w:rsid w:val="005555DE"/>
    <w:rsid w:val="00555ACD"/>
    <w:rsid w:val="0055613E"/>
    <w:rsid w:val="005568B5"/>
    <w:rsid w:val="00556BEB"/>
    <w:rsid w:val="00557A55"/>
    <w:rsid w:val="00557AE3"/>
    <w:rsid w:val="00557B25"/>
    <w:rsid w:val="00561058"/>
    <w:rsid w:val="005645FA"/>
    <w:rsid w:val="005662F2"/>
    <w:rsid w:val="0056672C"/>
    <w:rsid w:val="00566AA2"/>
    <w:rsid w:val="00567D41"/>
    <w:rsid w:val="00567D64"/>
    <w:rsid w:val="00567FCA"/>
    <w:rsid w:val="00570577"/>
    <w:rsid w:val="005719AE"/>
    <w:rsid w:val="00572443"/>
    <w:rsid w:val="0057247E"/>
    <w:rsid w:val="00574233"/>
    <w:rsid w:val="00574281"/>
    <w:rsid w:val="00575618"/>
    <w:rsid w:val="00575E5B"/>
    <w:rsid w:val="00576E70"/>
    <w:rsid w:val="00577F78"/>
    <w:rsid w:val="005804FE"/>
    <w:rsid w:val="00581E4F"/>
    <w:rsid w:val="00584A84"/>
    <w:rsid w:val="0058519F"/>
    <w:rsid w:val="0058522B"/>
    <w:rsid w:val="005855BF"/>
    <w:rsid w:val="00585C2E"/>
    <w:rsid w:val="00586B73"/>
    <w:rsid w:val="00586CF3"/>
    <w:rsid w:val="0058755A"/>
    <w:rsid w:val="00591464"/>
    <w:rsid w:val="00591AD6"/>
    <w:rsid w:val="0059226B"/>
    <w:rsid w:val="0059239E"/>
    <w:rsid w:val="0059459B"/>
    <w:rsid w:val="005955A0"/>
    <w:rsid w:val="005967AE"/>
    <w:rsid w:val="005969DC"/>
    <w:rsid w:val="005A00B3"/>
    <w:rsid w:val="005A161B"/>
    <w:rsid w:val="005A2150"/>
    <w:rsid w:val="005A315F"/>
    <w:rsid w:val="005A330A"/>
    <w:rsid w:val="005A56D1"/>
    <w:rsid w:val="005A5DEF"/>
    <w:rsid w:val="005A5EA7"/>
    <w:rsid w:val="005A6B68"/>
    <w:rsid w:val="005A7406"/>
    <w:rsid w:val="005B014D"/>
    <w:rsid w:val="005B0CFE"/>
    <w:rsid w:val="005B15D3"/>
    <w:rsid w:val="005B1F53"/>
    <w:rsid w:val="005B2CE6"/>
    <w:rsid w:val="005B4C34"/>
    <w:rsid w:val="005B4D8D"/>
    <w:rsid w:val="005B4DF0"/>
    <w:rsid w:val="005B550C"/>
    <w:rsid w:val="005B5AC7"/>
    <w:rsid w:val="005B783E"/>
    <w:rsid w:val="005C009E"/>
    <w:rsid w:val="005C19A7"/>
    <w:rsid w:val="005C298E"/>
    <w:rsid w:val="005C3492"/>
    <w:rsid w:val="005C5415"/>
    <w:rsid w:val="005C77FE"/>
    <w:rsid w:val="005D0C94"/>
    <w:rsid w:val="005D1556"/>
    <w:rsid w:val="005D1A7E"/>
    <w:rsid w:val="005D308F"/>
    <w:rsid w:val="005D30C6"/>
    <w:rsid w:val="005D4765"/>
    <w:rsid w:val="005D4895"/>
    <w:rsid w:val="005D5622"/>
    <w:rsid w:val="005E01F3"/>
    <w:rsid w:val="005E0484"/>
    <w:rsid w:val="005E0E22"/>
    <w:rsid w:val="005E105B"/>
    <w:rsid w:val="005E15DD"/>
    <w:rsid w:val="005E20A9"/>
    <w:rsid w:val="005E2583"/>
    <w:rsid w:val="005E3094"/>
    <w:rsid w:val="005E51FF"/>
    <w:rsid w:val="005E5BBB"/>
    <w:rsid w:val="005E6B40"/>
    <w:rsid w:val="005E7714"/>
    <w:rsid w:val="005F00CD"/>
    <w:rsid w:val="005F039D"/>
    <w:rsid w:val="005F2730"/>
    <w:rsid w:val="005F28AC"/>
    <w:rsid w:val="005F3AF4"/>
    <w:rsid w:val="005F518F"/>
    <w:rsid w:val="005F6300"/>
    <w:rsid w:val="005F6703"/>
    <w:rsid w:val="00600A08"/>
    <w:rsid w:val="00600CE9"/>
    <w:rsid w:val="00600FE8"/>
    <w:rsid w:val="006010DB"/>
    <w:rsid w:val="0060490E"/>
    <w:rsid w:val="00605601"/>
    <w:rsid w:val="00605B7C"/>
    <w:rsid w:val="006061A4"/>
    <w:rsid w:val="0060689E"/>
    <w:rsid w:val="006068A0"/>
    <w:rsid w:val="0061012E"/>
    <w:rsid w:val="00610E0C"/>
    <w:rsid w:val="00611278"/>
    <w:rsid w:val="0061152F"/>
    <w:rsid w:val="00613194"/>
    <w:rsid w:val="00614F1C"/>
    <w:rsid w:val="006165B5"/>
    <w:rsid w:val="00617088"/>
    <w:rsid w:val="006203D7"/>
    <w:rsid w:val="006238F0"/>
    <w:rsid w:val="00625223"/>
    <w:rsid w:val="0062546C"/>
    <w:rsid w:val="00625F32"/>
    <w:rsid w:val="00630102"/>
    <w:rsid w:val="006320EA"/>
    <w:rsid w:val="00632348"/>
    <w:rsid w:val="00632548"/>
    <w:rsid w:val="00633254"/>
    <w:rsid w:val="00634181"/>
    <w:rsid w:val="00634595"/>
    <w:rsid w:val="00634A27"/>
    <w:rsid w:val="00634ABD"/>
    <w:rsid w:val="00634CC3"/>
    <w:rsid w:val="00635B94"/>
    <w:rsid w:val="00635DD6"/>
    <w:rsid w:val="00636D30"/>
    <w:rsid w:val="00637186"/>
    <w:rsid w:val="00641401"/>
    <w:rsid w:val="00641797"/>
    <w:rsid w:val="00641849"/>
    <w:rsid w:val="006435B3"/>
    <w:rsid w:val="00644099"/>
    <w:rsid w:val="0064503E"/>
    <w:rsid w:val="006457AB"/>
    <w:rsid w:val="00645F2F"/>
    <w:rsid w:val="0064684F"/>
    <w:rsid w:val="00646B8E"/>
    <w:rsid w:val="00647767"/>
    <w:rsid w:val="0065019F"/>
    <w:rsid w:val="00651953"/>
    <w:rsid w:val="00651BB7"/>
    <w:rsid w:val="00651E55"/>
    <w:rsid w:val="00652127"/>
    <w:rsid w:val="00652F49"/>
    <w:rsid w:val="00656B36"/>
    <w:rsid w:val="006570E9"/>
    <w:rsid w:val="00660373"/>
    <w:rsid w:val="00660419"/>
    <w:rsid w:val="006622FD"/>
    <w:rsid w:val="00662396"/>
    <w:rsid w:val="006633F3"/>
    <w:rsid w:val="00663B0A"/>
    <w:rsid w:val="00665CC5"/>
    <w:rsid w:val="00666B46"/>
    <w:rsid w:val="00667440"/>
    <w:rsid w:val="00667D11"/>
    <w:rsid w:val="00670B9E"/>
    <w:rsid w:val="0067105D"/>
    <w:rsid w:val="00672174"/>
    <w:rsid w:val="006724CA"/>
    <w:rsid w:val="006740AE"/>
    <w:rsid w:val="006740FC"/>
    <w:rsid w:val="006747EF"/>
    <w:rsid w:val="00675C87"/>
    <w:rsid w:val="00676ABF"/>
    <w:rsid w:val="0067776B"/>
    <w:rsid w:val="0068073F"/>
    <w:rsid w:val="00680849"/>
    <w:rsid w:val="0068096E"/>
    <w:rsid w:val="00680AE2"/>
    <w:rsid w:val="006843F0"/>
    <w:rsid w:val="006844A6"/>
    <w:rsid w:val="0068479E"/>
    <w:rsid w:val="0068513F"/>
    <w:rsid w:val="0068567C"/>
    <w:rsid w:val="006860FD"/>
    <w:rsid w:val="0068639D"/>
    <w:rsid w:val="00687CAF"/>
    <w:rsid w:val="006909AA"/>
    <w:rsid w:val="006911DE"/>
    <w:rsid w:val="00691904"/>
    <w:rsid w:val="00695734"/>
    <w:rsid w:val="006958AC"/>
    <w:rsid w:val="006958E2"/>
    <w:rsid w:val="00696E09"/>
    <w:rsid w:val="006A0B5E"/>
    <w:rsid w:val="006A3962"/>
    <w:rsid w:val="006A3EA9"/>
    <w:rsid w:val="006A4D0C"/>
    <w:rsid w:val="006A5241"/>
    <w:rsid w:val="006A583E"/>
    <w:rsid w:val="006A584E"/>
    <w:rsid w:val="006A5AEE"/>
    <w:rsid w:val="006A62E1"/>
    <w:rsid w:val="006A67BF"/>
    <w:rsid w:val="006A6CE7"/>
    <w:rsid w:val="006B0531"/>
    <w:rsid w:val="006B0F6F"/>
    <w:rsid w:val="006B2343"/>
    <w:rsid w:val="006B2669"/>
    <w:rsid w:val="006B2DDB"/>
    <w:rsid w:val="006B2E83"/>
    <w:rsid w:val="006B5E76"/>
    <w:rsid w:val="006B6F1E"/>
    <w:rsid w:val="006B7294"/>
    <w:rsid w:val="006B7580"/>
    <w:rsid w:val="006C06C0"/>
    <w:rsid w:val="006C110D"/>
    <w:rsid w:val="006C259F"/>
    <w:rsid w:val="006C3570"/>
    <w:rsid w:val="006C413C"/>
    <w:rsid w:val="006C420D"/>
    <w:rsid w:val="006C4410"/>
    <w:rsid w:val="006C4619"/>
    <w:rsid w:val="006C495D"/>
    <w:rsid w:val="006C5116"/>
    <w:rsid w:val="006C6891"/>
    <w:rsid w:val="006C6E9B"/>
    <w:rsid w:val="006C7808"/>
    <w:rsid w:val="006C7836"/>
    <w:rsid w:val="006C7D65"/>
    <w:rsid w:val="006D0EF2"/>
    <w:rsid w:val="006D1576"/>
    <w:rsid w:val="006D1DB0"/>
    <w:rsid w:val="006D2986"/>
    <w:rsid w:val="006D2F1D"/>
    <w:rsid w:val="006D32C3"/>
    <w:rsid w:val="006D41CF"/>
    <w:rsid w:val="006D44E8"/>
    <w:rsid w:val="006D6E76"/>
    <w:rsid w:val="006E0088"/>
    <w:rsid w:val="006E06A3"/>
    <w:rsid w:val="006E0747"/>
    <w:rsid w:val="006E0A1F"/>
    <w:rsid w:val="006E2DC4"/>
    <w:rsid w:val="006E32E5"/>
    <w:rsid w:val="006E3750"/>
    <w:rsid w:val="006E49E5"/>
    <w:rsid w:val="006E5A83"/>
    <w:rsid w:val="006E5E01"/>
    <w:rsid w:val="006E7399"/>
    <w:rsid w:val="006F0047"/>
    <w:rsid w:val="006F0796"/>
    <w:rsid w:val="006F2AB9"/>
    <w:rsid w:val="006F4635"/>
    <w:rsid w:val="006F49E5"/>
    <w:rsid w:val="006F4ABF"/>
    <w:rsid w:val="006F4AFD"/>
    <w:rsid w:val="006F4D26"/>
    <w:rsid w:val="006F63F6"/>
    <w:rsid w:val="006F675A"/>
    <w:rsid w:val="006F6B29"/>
    <w:rsid w:val="006F79F4"/>
    <w:rsid w:val="006F79F8"/>
    <w:rsid w:val="00701790"/>
    <w:rsid w:val="00701B73"/>
    <w:rsid w:val="00701C6D"/>
    <w:rsid w:val="00701CA5"/>
    <w:rsid w:val="00701D4C"/>
    <w:rsid w:val="00701FA7"/>
    <w:rsid w:val="0070234E"/>
    <w:rsid w:val="00703389"/>
    <w:rsid w:val="00703499"/>
    <w:rsid w:val="0070367F"/>
    <w:rsid w:val="00703C94"/>
    <w:rsid w:val="00704F43"/>
    <w:rsid w:val="007069FC"/>
    <w:rsid w:val="00707A48"/>
    <w:rsid w:val="00707D1B"/>
    <w:rsid w:val="007110F6"/>
    <w:rsid w:val="00713B51"/>
    <w:rsid w:val="00714B3C"/>
    <w:rsid w:val="00715008"/>
    <w:rsid w:val="00716833"/>
    <w:rsid w:val="00716A5C"/>
    <w:rsid w:val="00716AD1"/>
    <w:rsid w:val="00720B4F"/>
    <w:rsid w:val="00720CCB"/>
    <w:rsid w:val="0072244A"/>
    <w:rsid w:val="00723536"/>
    <w:rsid w:val="007246CD"/>
    <w:rsid w:val="00724864"/>
    <w:rsid w:val="00724971"/>
    <w:rsid w:val="00724E02"/>
    <w:rsid w:val="00725349"/>
    <w:rsid w:val="007257F8"/>
    <w:rsid w:val="00725A89"/>
    <w:rsid w:val="007264EB"/>
    <w:rsid w:val="00727735"/>
    <w:rsid w:val="00731F66"/>
    <w:rsid w:val="00733EC8"/>
    <w:rsid w:val="007356C6"/>
    <w:rsid w:val="00735BE6"/>
    <w:rsid w:val="00736125"/>
    <w:rsid w:val="00737006"/>
    <w:rsid w:val="00740FAC"/>
    <w:rsid w:val="007414F7"/>
    <w:rsid w:val="007415AE"/>
    <w:rsid w:val="00741E31"/>
    <w:rsid w:val="007422AA"/>
    <w:rsid w:val="007426ED"/>
    <w:rsid w:val="00742D55"/>
    <w:rsid w:val="007431EC"/>
    <w:rsid w:val="007431F9"/>
    <w:rsid w:val="00743315"/>
    <w:rsid w:val="007435A2"/>
    <w:rsid w:val="00743601"/>
    <w:rsid w:val="007450B1"/>
    <w:rsid w:val="007458D8"/>
    <w:rsid w:val="00745AA1"/>
    <w:rsid w:val="007506E9"/>
    <w:rsid w:val="007518A2"/>
    <w:rsid w:val="007519A9"/>
    <w:rsid w:val="00751A72"/>
    <w:rsid w:val="00751E69"/>
    <w:rsid w:val="007526CC"/>
    <w:rsid w:val="00753108"/>
    <w:rsid w:val="007531B9"/>
    <w:rsid w:val="00755EEF"/>
    <w:rsid w:val="0075618A"/>
    <w:rsid w:val="00756D0D"/>
    <w:rsid w:val="00756ED8"/>
    <w:rsid w:val="00757C06"/>
    <w:rsid w:val="00761625"/>
    <w:rsid w:val="00761774"/>
    <w:rsid w:val="00761BDE"/>
    <w:rsid w:val="007638BB"/>
    <w:rsid w:val="00765402"/>
    <w:rsid w:val="00765E88"/>
    <w:rsid w:val="00765F2F"/>
    <w:rsid w:val="00765F98"/>
    <w:rsid w:val="00766E6A"/>
    <w:rsid w:val="00767067"/>
    <w:rsid w:val="00767678"/>
    <w:rsid w:val="00771556"/>
    <w:rsid w:val="00771FEE"/>
    <w:rsid w:val="00773D7A"/>
    <w:rsid w:val="0077456D"/>
    <w:rsid w:val="007745B8"/>
    <w:rsid w:val="007757FD"/>
    <w:rsid w:val="007763F9"/>
    <w:rsid w:val="00777DB8"/>
    <w:rsid w:val="00783D27"/>
    <w:rsid w:val="00784659"/>
    <w:rsid w:val="0078471A"/>
    <w:rsid w:val="00784B96"/>
    <w:rsid w:val="007855BF"/>
    <w:rsid w:val="0079033F"/>
    <w:rsid w:val="007904CE"/>
    <w:rsid w:val="0079320E"/>
    <w:rsid w:val="00793B86"/>
    <w:rsid w:val="00794B7B"/>
    <w:rsid w:val="0079633C"/>
    <w:rsid w:val="00796676"/>
    <w:rsid w:val="00796A08"/>
    <w:rsid w:val="00797D80"/>
    <w:rsid w:val="007A027B"/>
    <w:rsid w:val="007A21C0"/>
    <w:rsid w:val="007A2478"/>
    <w:rsid w:val="007A3D39"/>
    <w:rsid w:val="007A4A91"/>
    <w:rsid w:val="007A5233"/>
    <w:rsid w:val="007A5428"/>
    <w:rsid w:val="007A5946"/>
    <w:rsid w:val="007A5DEA"/>
    <w:rsid w:val="007A7228"/>
    <w:rsid w:val="007A75DE"/>
    <w:rsid w:val="007A7C76"/>
    <w:rsid w:val="007A7CAF"/>
    <w:rsid w:val="007B16A1"/>
    <w:rsid w:val="007B1A4C"/>
    <w:rsid w:val="007B1B7A"/>
    <w:rsid w:val="007B1CF3"/>
    <w:rsid w:val="007B1DE1"/>
    <w:rsid w:val="007B29DE"/>
    <w:rsid w:val="007B3436"/>
    <w:rsid w:val="007B3792"/>
    <w:rsid w:val="007B50FB"/>
    <w:rsid w:val="007B522E"/>
    <w:rsid w:val="007B541C"/>
    <w:rsid w:val="007B58C5"/>
    <w:rsid w:val="007B60AB"/>
    <w:rsid w:val="007B6B4A"/>
    <w:rsid w:val="007B7134"/>
    <w:rsid w:val="007C1E73"/>
    <w:rsid w:val="007C3130"/>
    <w:rsid w:val="007C4F35"/>
    <w:rsid w:val="007C7006"/>
    <w:rsid w:val="007C7B97"/>
    <w:rsid w:val="007D15E4"/>
    <w:rsid w:val="007D1965"/>
    <w:rsid w:val="007D2583"/>
    <w:rsid w:val="007D39A7"/>
    <w:rsid w:val="007D3B60"/>
    <w:rsid w:val="007D3B61"/>
    <w:rsid w:val="007D54E6"/>
    <w:rsid w:val="007D56F4"/>
    <w:rsid w:val="007D6F07"/>
    <w:rsid w:val="007D7983"/>
    <w:rsid w:val="007D7F46"/>
    <w:rsid w:val="007E2A6E"/>
    <w:rsid w:val="007E34BE"/>
    <w:rsid w:val="007E546B"/>
    <w:rsid w:val="007E5768"/>
    <w:rsid w:val="007E5BB5"/>
    <w:rsid w:val="007E5CAD"/>
    <w:rsid w:val="007E7997"/>
    <w:rsid w:val="007E79E4"/>
    <w:rsid w:val="007F01FC"/>
    <w:rsid w:val="007F045F"/>
    <w:rsid w:val="007F08F8"/>
    <w:rsid w:val="007F091E"/>
    <w:rsid w:val="007F1EF5"/>
    <w:rsid w:val="007F210F"/>
    <w:rsid w:val="007F2408"/>
    <w:rsid w:val="007F2564"/>
    <w:rsid w:val="007F302E"/>
    <w:rsid w:val="007F3423"/>
    <w:rsid w:val="007F49EB"/>
    <w:rsid w:val="007F5509"/>
    <w:rsid w:val="007F56ED"/>
    <w:rsid w:val="007F5A29"/>
    <w:rsid w:val="007F796C"/>
    <w:rsid w:val="00800885"/>
    <w:rsid w:val="00800FFB"/>
    <w:rsid w:val="00801B8C"/>
    <w:rsid w:val="00802653"/>
    <w:rsid w:val="00802C72"/>
    <w:rsid w:val="00802FBB"/>
    <w:rsid w:val="008065D3"/>
    <w:rsid w:val="008072CD"/>
    <w:rsid w:val="00807B6C"/>
    <w:rsid w:val="00811734"/>
    <w:rsid w:val="0081209B"/>
    <w:rsid w:val="00812355"/>
    <w:rsid w:val="00812765"/>
    <w:rsid w:val="0081294A"/>
    <w:rsid w:val="0081301C"/>
    <w:rsid w:val="00814FA2"/>
    <w:rsid w:val="008151B7"/>
    <w:rsid w:val="00821E86"/>
    <w:rsid w:val="00823708"/>
    <w:rsid w:val="008247B5"/>
    <w:rsid w:val="008248BE"/>
    <w:rsid w:val="00824BC2"/>
    <w:rsid w:val="00824BCC"/>
    <w:rsid w:val="00824FA2"/>
    <w:rsid w:val="00825EB7"/>
    <w:rsid w:val="0082664C"/>
    <w:rsid w:val="00826E1E"/>
    <w:rsid w:val="00827E93"/>
    <w:rsid w:val="00832042"/>
    <w:rsid w:val="00832487"/>
    <w:rsid w:val="00833BAF"/>
    <w:rsid w:val="008342B4"/>
    <w:rsid w:val="008346CB"/>
    <w:rsid w:val="00836D50"/>
    <w:rsid w:val="00841A43"/>
    <w:rsid w:val="00842170"/>
    <w:rsid w:val="00842495"/>
    <w:rsid w:val="008431DD"/>
    <w:rsid w:val="00844E61"/>
    <w:rsid w:val="0084557C"/>
    <w:rsid w:val="0084640C"/>
    <w:rsid w:val="00846B52"/>
    <w:rsid w:val="00846DE7"/>
    <w:rsid w:val="008470EE"/>
    <w:rsid w:val="00850850"/>
    <w:rsid w:val="00850B2D"/>
    <w:rsid w:val="00850DC7"/>
    <w:rsid w:val="008511B8"/>
    <w:rsid w:val="0085177B"/>
    <w:rsid w:val="0085206F"/>
    <w:rsid w:val="00852638"/>
    <w:rsid w:val="0085266A"/>
    <w:rsid w:val="00852DC2"/>
    <w:rsid w:val="00853A6C"/>
    <w:rsid w:val="0085424D"/>
    <w:rsid w:val="0085562A"/>
    <w:rsid w:val="008558A0"/>
    <w:rsid w:val="008561F9"/>
    <w:rsid w:val="008562A6"/>
    <w:rsid w:val="0085682E"/>
    <w:rsid w:val="00856E6B"/>
    <w:rsid w:val="008617BD"/>
    <w:rsid w:val="00862174"/>
    <w:rsid w:val="008622E1"/>
    <w:rsid w:val="0086261A"/>
    <w:rsid w:val="00863066"/>
    <w:rsid w:val="008645AC"/>
    <w:rsid w:val="00864AD5"/>
    <w:rsid w:val="0086584D"/>
    <w:rsid w:val="008659D5"/>
    <w:rsid w:val="00865AA1"/>
    <w:rsid w:val="00866690"/>
    <w:rsid w:val="00867D88"/>
    <w:rsid w:val="00867EE0"/>
    <w:rsid w:val="008703F1"/>
    <w:rsid w:val="00870431"/>
    <w:rsid w:val="00870499"/>
    <w:rsid w:val="008718F8"/>
    <w:rsid w:val="00871B64"/>
    <w:rsid w:val="0087303C"/>
    <w:rsid w:val="00873B9E"/>
    <w:rsid w:val="00874E7F"/>
    <w:rsid w:val="008753D5"/>
    <w:rsid w:val="00875CAB"/>
    <w:rsid w:val="00875D81"/>
    <w:rsid w:val="00876EAA"/>
    <w:rsid w:val="00876EB9"/>
    <w:rsid w:val="0087720F"/>
    <w:rsid w:val="00877779"/>
    <w:rsid w:val="00877BB6"/>
    <w:rsid w:val="0088117C"/>
    <w:rsid w:val="00881B31"/>
    <w:rsid w:val="008824D2"/>
    <w:rsid w:val="00882828"/>
    <w:rsid w:val="00882C71"/>
    <w:rsid w:val="00884A3F"/>
    <w:rsid w:val="008856E8"/>
    <w:rsid w:val="00886572"/>
    <w:rsid w:val="008877E6"/>
    <w:rsid w:val="00887EF8"/>
    <w:rsid w:val="008903E8"/>
    <w:rsid w:val="008910C4"/>
    <w:rsid w:val="00892929"/>
    <w:rsid w:val="00893DF3"/>
    <w:rsid w:val="00895CCF"/>
    <w:rsid w:val="00895E8C"/>
    <w:rsid w:val="00896E67"/>
    <w:rsid w:val="008A16F1"/>
    <w:rsid w:val="008A1E45"/>
    <w:rsid w:val="008A3AD0"/>
    <w:rsid w:val="008A3E5D"/>
    <w:rsid w:val="008A4204"/>
    <w:rsid w:val="008A4221"/>
    <w:rsid w:val="008A447C"/>
    <w:rsid w:val="008A53AC"/>
    <w:rsid w:val="008A5D89"/>
    <w:rsid w:val="008A606E"/>
    <w:rsid w:val="008A621A"/>
    <w:rsid w:val="008A7805"/>
    <w:rsid w:val="008B040C"/>
    <w:rsid w:val="008B0BC7"/>
    <w:rsid w:val="008B15AC"/>
    <w:rsid w:val="008B22F2"/>
    <w:rsid w:val="008B311A"/>
    <w:rsid w:val="008B3757"/>
    <w:rsid w:val="008B4AB4"/>
    <w:rsid w:val="008B4F49"/>
    <w:rsid w:val="008B51E9"/>
    <w:rsid w:val="008B5EF0"/>
    <w:rsid w:val="008B6015"/>
    <w:rsid w:val="008B773B"/>
    <w:rsid w:val="008B7910"/>
    <w:rsid w:val="008B7D5D"/>
    <w:rsid w:val="008C0D96"/>
    <w:rsid w:val="008C15F8"/>
    <w:rsid w:val="008C2044"/>
    <w:rsid w:val="008C269C"/>
    <w:rsid w:val="008C2839"/>
    <w:rsid w:val="008C2B02"/>
    <w:rsid w:val="008C32B2"/>
    <w:rsid w:val="008C65B5"/>
    <w:rsid w:val="008C7699"/>
    <w:rsid w:val="008C7F0D"/>
    <w:rsid w:val="008D0285"/>
    <w:rsid w:val="008D0EF9"/>
    <w:rsid w:val="008D172C"/>
    <w:rsid w:val="008D2B5A"/>
    <w:rsid w:val="008D34B5"/>
    <w:rsid w:val="008D40E8"/>
    <w:rsid w:val="008D4135"/>
    <w:rsid w:val="008D49B9"/>
    <w:rsid w:val="008D656D"/>
    <w:rsid w:val="008D6893"/>
    <w:rsid w:val="008E0491"/>
    <w:rsid w:val="008E0D62"/>
    <w:rsid w:val="008E12F1"/>
    <w:rsid w:val="008E14EF"/>
    <w:rsid w:val="008E2125"/>
    <w:rsid w:val="008E24FB"/>
    <w:rsid w:val="008E26E9"/>
    <w:rsid w:val="008E378D"/>
    <w:rsid w:val="008E37CD"/>
    <w:rsid w:val="008E4585"/>
    <w:rsid w:val="008E45A8"/>
    <w:rsid w:val="008E4BE7"/>
    <w:rsid w:val="008E4FE0"/>
    <w:rsid w:val="008E51D9"/>
    <w:rsid w:val="008E56A8"/>
    <w:rsid w:val="008E694D"/>
    <w:rsid w:val="008E7476"/>
    <w:rsid w:val="008E7709"/>
    <w:rsid w:val="008F0034"/>
    <w:rsid w:val="008F0444"/>
    <w:rsid w:val="008F0CA3"/>
    <w:rsid w:val="008F0E2A"/>
    <w:rsid w:val="008F19C4"/>
    <w:rsid w:val="008F20B0"/>
    <w:rsid w:val="008F2DCD"/>
    <w:rsid w:val="008F358B"/>
    <w:rsid w:val="008F42A8"/>
    <w:rsid w:val="008F4BB2"/>
    <w:rsid w:val="008F73F2"/>
    <w:rsid w:val="008F76CE"/>
    <w:rsid w:val="008F7FD2"/>
    <w:rsid w:val="009000BB"/>
    <w:rsid w:val="00900219"/>
    <w:rsid w:val="009003E6"/>
    <w:rsid w:val="009004B9"/>
    <w:rsid w:val="0090110B"/>
    <w:rsid w:val="009026C0"/>
    <w:rsid w:val="00904444"/>
    <w:rsid w:val="00905158"/>
    <w:rsid w:val="009054E1"/>
    <w:rsid w:val="00905BA5"/>
    <w:rsid w:val="00906056"/>
    <w:rsid w:val="009068E3"/>
    <w:rsid w:val="00906932"/>
    <w:rsid w:val="00906B92"/>
    <w:rsid w:val="009075F1"/>
    <w:rsid w:val="00911580"/>
    <w:rsid w:val="00911853"/>
    <w:rsid w:val="00911B38"/>
    <w:rsid w:val="00912696"/>
    <w:rsid w:val="009128C3"/>
    <w:rsid w:val="00912EB3"/>
    <w:rsid w:val="00912F0F"/>
    <w:rsid w:val="00913404"/>
    <w:rsid w:val="009134FD"/>
    <w:rsid w:val="0091439B"/>
    <w:rsid w:val="00914F28"/>
    <w:rsid w:val="009151F8"/>
    <w:rsid w:val="00915B00"/>
    <w:rsid w:val="00916C99"/>
    <w:rsid w:val="009174B5"/>
    <w:rsid w:val="009204F2"/>
    <w:rsid w:val="00920CC4"/>
    <w:rsid w:val="00921591"/>
    <w:rsid w:val="00921892"/>
    <w:rsid w:val="0092337D"/>
    <w:rsid w:val="00924432"/>
    <w:rsid w:val="00925E61"/>
    <w:rsid w:val="00926ADA"/>
    <w:rsid w:val="00930F32"/>
    <w:rsid w:val="00931F10"/>
    <w:rsid w:val="00931F18"/>
    <w:rsid w:val="00932141"/>
    <w:rsid w:val="009336C1"/>
    <w:rsid w:val="009355A7"/>
    <w:rsid w:val="00935A9E"/>
    <w:rsid w:val="009368F2"/>
    <w:rsid w:val="00936919"/>
    <w:rsid w:val="00937AA8"/>
    <w:rsid w:val="00937C30"/>
    <w:rsid w:val="00940444"/>
    <w:rsid w:val="0094164A"/>
    <w:rsid w:val="00941768"/>
    <w:rsid w:val="00943108"/>
    <w:rsid w:val="009435B6"/>
    <w:rsid w:val="00943EE7"/>
    <w:rsid w:val="0094406C"/>
    <w:rsid w:val="00945294"/>
    <w:rsid w:val="00945BC2"/>
    <w:rsid w:val="00951AB6"/>
    <w:rsid w:val="00952566"/>
    <w:rsid w:val="00953211"/>
    <w:rsid w:val="0095343D"/>
    <w:rsid w:val="00954C42"/>
    <w:rsid w:val="009555DD"/>
    <w:rsid w:val="00955627"/>
    <w:rsid w:val="0095566D"/>
    <w:rsid w:val="009557F0"/>
    <w:rsid w:val="009559FD"/>
    <w:rsid w:val="00955F20"/>
    <w:rsid w:val="00956A8D"/>
    <w:rsid w:val="00957386"/>
    <w:rsid w:val="00957692"/>
    <w:rsid w:val="009600AD"/>
    <w:rsid w:val="00962647"/>
    <w:rsid w:val="00962913"/>
    <w:rsid w:val="00962A76"/>
    <w:rsid w:val="00962C69"/>
    <w:rsid w:val="009630B4"/>
    <w:rsid w:val="00963340"/>
    <w:rsid w:val="00963779"/>
    <w:rsid w:val="0096545F"/>
    <w:rsid w:val="009655B0"/>
    <w:rsid w:val="00965B25"/>
    <w:rsid w:val="009661AE"/>
    <w:rsid w:val="00966E22"/>
    <w:rsid w:val="00967003"/>
    <w:rsid w:val="00970715"/>
    <w:rsid w:val="0097095F"/>
    <w:rsid w:val="0097178A"/>
    <w:rsid w:val="009719C6"/>
    <w:rsid w:val="00971E22"/>
    <w:rsid w:val="00973010"/>
    <w:rsid w:val="0097520D"/>
    <w:rsid w:val="00975AE5"/>
    <w:rsid w:val="00976363"/>
    <w:rsid w:val="00976AD9"/>
    <w:rsid w:val="00976D62"/>
    <w:rsid w:val="00980BE4"/>
    <w:rsid w:val="009816C8"/>
    <w:rsid w:val="00982E4B"/>
    <w:rsid w:val="0098399A"/>
    <w:rsid w:val="00983D64"/>
    <w:rsid w:val="00986B96"/>
    <w:rsid w:val="00986E46"/>
    <w:rsid w:val="00986F2C"/>
    <w:rsid w:val="009872CF"/>
    <w:rsid w:val="0098778C"/>
    <w:rsid w:val="00987FD5"/>
    <w:rsid w:val="00991CD9"/>
    <w:rsid w:val="00991F9F"/>
    <w:rsid w:val="009926D4"/>
    <w:rsid w:val="00992CB7"/>
    <w:rsid w:val="00992F84"/>
    <w:rsid w:val="00993088"/>
    <w:rsid w:val="009939C4"/>
    <w:rsid w:val="00993D1D"/>
    <w:rsid w:val="00994889"/>
    <w:rsid w:val="009951EC"/>
    <w:rsid w:val="00995A45"/>
    <w:rsid w:val="00996282"/>
    <w:rsid w:val="00996D19"/>
    <w:rsid w:val="00997300"/>
    <w:rsid w:val="00997C0C"/>
    <w:rsid w:val="00997E99"/>
    <w:rsid w:val="009A004D"/>
    <w:rsid w:val="009A08A0"/>
    <w:rsid w:val="009A1E6F"/>
    <w:rsid w:val="009A35EA"/>
    <w:rsid w:val="009A39CE"/>
    <w:rsid w:val="009A4754"/>
    <w:rsid w:val="009A4A91"/>
    <w:rsid w:val="009A4B9B"/>
    <w:rsid w:val="009A5986"/>
    <w:rsid w:val="009A755E"/>
    <w:rsid w:val="009A7896"/>
    <w:rsid w:val="009B4539"/>
    <w:rsid w:val="009B4677"/>
    <w:rsid w:val="009B4A97"/>
    <w:rsid w:val="009B50A8"/>
    <w:rsid w:val="009B50FA"/>
    <w:rsid w:val="009B5194"/>
    <w:rsid w:val="009B59FB"/>
    <w:rsid w:val="009B5CCD"/>
    <w:rsid w:val="009B6FBD"/>
    <w:rsid w:val="009B70C8"/>
    <w:rsid w:val="009B754A"/>
    <w:rsid w:val="009B7ABE"/>
    <w:rsid w:val="009B7E39"/>
    <w:rsid w:val="009C006B"/>
    <w:rsid w:val="009C00DA"/>
    <w:rsid w:val="009C155A"/>
    <w:rsid w:val="009C224B"/>
    <w:rsid w:val="009C2EC1"/>
    <w:rsid w:val="009C323E"/>
    <w:rsid w:val="009C39E3"/>
    <w:rsid w:val="009C409A"/>
    <w:rsid w:val="009C456F"/>
    <w:rsid w:val="009C5ACE"/>
    <w:rsid w:val="009C646E"/>
    <w:rsid w:val="009C788A"/>
    <w:rsid w:val="009D098A"/>
    <w:rsid w:val="009D41DA"/>
    <w:rsid w:val="009D476B"/>
    <w:rsid w:val="009D4CC7"/>
    <w:rsid w:val="009D537F"/>
    <w:rsid w:val="009D54DB"/>
    <w:rsid w:val="009D610C"/>
    <w:rsid w:val="009D6AD9"/>
    <w:rsid w:val="009D6B6C"/>
    <w:rsid w:val="009D715D"/>
    <w:rsid w:val="009E087F"/>
    <w:rsid w:val="009E21C6"/>
    <w:rsid w:val="009E2AA6"/>
    <w:rsid w:val="009E3664"/>
    <w:rsid w:val="009E5299"/>
    <w:rsid w:val="009E5A30"/>
    <w:rsid w:val="009E5EF5"/>
    <w:rsid w:val="009E6C41"/>
    <w:rsid w:val="009E74E6"/>
    <w:rsid w:val="009E799C"/>
    <w:rsid w:val="009F0061"/>
    <w:rsid w:val="009F0AB8"/>
    <w:rsid w:val="009F1245"/>
    <w:rsid w:val="009F1AE6"/>
    <w:rsid w:val="009F1F68"/>
    <w:rsid w:val="009F2521"/>
    <w:rsid w:val="009F28D7"/>
    <w:rsid w:val="009F3291"/>
    <w:rsid w:val="009F38DD"/>
    <w:rsid w:val="009F3F9E"/>
    <w:rsid w:val="009F44EE"/>
    <w:rsid w:val="009F494C"/>
    <w:rsid w:val="009F4ECD"/>
    <w:rsid w:val="009F565F"/>
    <w:rsid w:val="009F648A"/>
    <w:rsid w:val="009F663D"/>
    <w:rsid w:val="009F6C39"/>
    <w:rsid w:val="009F7692"/>
    <w:rsid w:val="00A00D9B"/>
    <w:rsid w:val="00A02009"/>
    <w:rsid w:val="00A034A2"/>
    <w:rsid w:val="00A03F51"/>
    <w:rsid w:val="00A047C3"/>
    <w:rsid w:val="00A04A14"/>
    <w:rsid w:val="00A056FF"/>
    <w:rsid w:val="00A059E0"/>
    <w:rsid w:val="00A05AAB"/>
    <w:rsid w:val="00A05EBC"/>
    <w:rsid w:val="00A06B49"/>
    <w:rsid w:val="00A10630"/>
    <w:rsid w:val="00A12308"/>
    <w:rsid w:val="00A12449"/>
    <w:rsid w:val="00A1295B"/>
    <w:rsid w:val="00A133EA"/>
    <w:rsid w:val="00A13F2C"/>
    <w:rsid w:val="00A1587F"/>
    <w:rsid w:val="00A1623E"/>
    <w:rsid w:val="00A16896"/>
    <w:rsid w:val="00A17B28"/>
    <w:rsid w:val="00A20F24"/>
    <w:rsid w:val="00A215ED"/>
    <w:rsid w:val="00A2247C"/>
    <w:rsid w:val="00A22827"/>
    <w:rsid w:val="00A24445"/>
    <w:rsid w:val="00A24B2E"/>
    <w:rsid w:val="00A262F9"/>
    <w:rsid w:val="00A2765F"/>
    <w:rsid w:val="00A303ED"/>
    <w:rsid w:val="00A31AA6"/>
    <w:rsid w:val="00A31B72"/>
    <w:rsid w:val="00A33415"/>
    <w:rsid w:val="00A33630"/>
    <w:rsid w:val="00A337BB"/>
    <w:rsid w:val="00A33BB5"/>
    <w:rsid w:val="00A34BE9"/>
    <w:rsid w:val="00A34FE6"/>
    <w:rsid w:val="00A35003"/>
    <w:rsid w:val="00A35521"/>
    <w:rsid w:val="00A35DF1"/>
    <w:rsid w:val="00A35F77"/>
    <w:rsid w:val="00A36A3C"/>
    <w:rsid w:val="00A4069F"/>
    <w:rsid w:val="00A40CFA"/>
    <w:rsid w:val="00A42F0C"/>
    <w:rsid w:val="00A432F7"/>
    <w:rsid w:val="00A4356C"/>
    <w:rsid w:val="00A435FC"/>
    <w:rsid w:val="00A43751"/>
    <w:rsid w:val="00A43961"/>
    <w:rsid w:val="00A446D1"/>
    <w:rsid w:val="00A45D78"/>
    <w:rsid w:val="00A4605E"/>
    <w:rsid w:val="00A4653B"/>
    <w:rsid w:val="00A51402"/>
    <w:rsid w:val="00A52084"/>
    <w:rsid w:val="00A53A16"/>
    <w:rsid w:val="00A53FFB"/>
    <w:rsid w:val="00A55141"/>
    <w:rsid w:val="00A55855"/>
    <w:rsid w:val="00A57B69"/>
    <w:rsid w:val="00A604C8"/>
    <w:rsid w:val="00A617A8"/>
    <w:rsid w:val="00A63DFE"/>
    <w:rsid w:val="00A6466D"/>
    <w:rsid w:val="00A64B18"/>
    <w:rsid w:val="00A67D9A"/>
    <w:rsid w:val="00A710A0"/>
    <w:rsid w:val="00A71F03"/>
    <w:rsid w:val="00A72243"/>
    <w:rsid w:val="00A73DE7"/>
    <w:rsid w:val="00A74A0E"/>
    <w:rsid w:val="00A74C18"/>
    <w:rsid w:val="00A75A57"/>
    <w:rsid w:val="00A75E05"/>
    <w:rsid w:val="00A76FF3"/>
    <w:rsid w:val="00A772E1"/>
    <w:rsid w:val="00A82021"/>
    <w:rsid w:val="00A822A4"/>
    <w:rsid w:val="00A826B2"/>
    <w:rsid w:val="00A82A0D"/>
    <w:rsid w:val="00A83579"/>
    <w:rsid w:val="00A83B6F"/>
    <w:rsid w:val="00A8541B"/>
    <w:rsid w:val="00A85C1C"/>
    <w:rsid w:val="00A861B9"/>
    <w:rsid w:val="00A86AAE"/>
    <w:rsid w:val="00A87F9F"/>
    <w:rsid w:val="00A90904"/>
    <w:rsid w:val="00A910FD"/>
    <w:rsid w:val="00A91248"/>
    <w:rsid w:val="00A92D71"/>
    <w:rsid w:val="00A94AA4"/>
    <w:rsid w:val="00A967E0"/>
    <w:rsid w:val="00A96808"/>
    <w:rsid w:val="00A96C03"/>
    <w:rsid w:val="00A97613"/>
    <w:rsid w:val="00A97E6B"/>
    <w:rsid w:val="00AA07A4"/>
    <w:rsid w:val="00AA1F4C"/>
    <w:rsid w:val="00AA1F6E"/>
    <w:rsid w:val="00AA32F7"/>
    <w:rsid w:val="00AA3F9D"/>
    <w:rsid w:val="00AA789F"/>
    <w:rsid w:val="00AB001A"/>
    <w:rsid w:val="00AB0823"/>
    <w:rsid w:val="00AB23D8"/>
    <w:rsid w:val="00AB2454"/>
    <w:rsid w:val="00AB42F5"/>
    <w:rsid w:val="00AB44DD"/>
    <w:rsid w:val="00AB54DE"/>
    <w:rsid w:val="00AB5503"/>
    <w:rsid w:val="00AB6BA4"/>
    <w:rsid w:val="00AC0731"/>
    <w:rsid w:val="00AC0CB7"/>
    <w:rsid w:val="00AC269D"/>
    <w:rsid w:val="00AC3533"/>
    <w:rsid w:val="00AC469B"/>
    <w:rsid w:val="00AC52BC"/>
    <w:rsid w:val="00AC5EA8"/>
    <w:rsid w:val="00AC69C2"/>
    <w:rsid w:val="00AD0162"/>
    <w:rsid w:val="00AD03F0"/>
    <w:rsid w:val="00AD049E"/>
    <w:rsid w:val="00AD1088"/>
    <w:rsid w:val="00AD25F0"/>
    <w:rsid w:val="00AD2F23"/>
    <w:rsid w:val="00AD37C7"/>
    <w:rsid w:val="00AD3AC0"/>
    <w:rsid w:val="00AD47E8"/>
    <w:rsid w:val="00AD5140"/>
    <w:rsid w:val="00AD596D"/>
    <w:rsid w:val="00AD70B6"/>
    <w:rsid w:val="00AE1069"/>
    <w:rsid w:val="00AE32A7"/>
    <w:rsid w:val="00AE3D56"/>
    <w:rsid w:val="00AE46AC"/>
    <w:rsid w:val="00AE474F"/>
    <w:rsid w:val="00AE5F78"/>
    <w:rsid w:val="00AE635C"/>
    <w:rsid w:val="00AE6581"/>
    <w:rsid w:val="00AE76BD"/>
    <w:rsid w:val="00AF07A7"/>
    <w:rsid w:val="00AF3164"/>
    <w:rsid w:val="00AF3E8C"/>
    <w:rsid w:val="00AF4D4E"/>
    <w:rsid w:val="00AF771E"/>
    <w:rsid w:val="00B00271"/>
    <w:rsid w:val="00B01E4D"/>
    <w:rsid w:val="00B0310A"/>
    <w:rsid w:val="00B031ED"/>
    <w:rsid w:val="00B03425"/>
    <w:rsid w:val="00B0359C"/>
    <w:rsid w:val="00B05128"/>
    <w:rsid w:val="00B05BA9"/>
    <w:rsid w:val="00B05FB8"/>
    <w:rsid w:val="00B061A4"/>
    <w:rsid w:val="00B0687E"/>
    <w:rsid w:val="00B11C26"/>
    <w:rsid w:val="00B13E79"/>
    <w:rsid w:val="00B143F2"/>
    <w:rsid w:val="00B14F2B"/>
    <w:rsid w:val="00B14F83"/>
    <w:rsid w:val="00B1572A"/>
    <w:rsid w:val="00B1616D"/>
    <w:rsid w:val="00B162A8"/>
    <w:rsid w:val="00B16B5F"/>
    <w:rsid w:val="00B16D26"/>
    <w:rsid w:val="00B17642"/>
    <w:rsid w:val="00B17BF8"/>
    <w:rsid w:val="00B203FA"/>
    <w:rsid w:val="00B20B4B"/>
    <w:rsid w:val="00B211FD"/>
    <w:rsid w:val="00B22BE5"/>
    <w:rsid w:val="00B2331A"/>
    <w:rsid w:val="00B23A61"/>
    <w:rsid w:val="00B23DF6"/>
    <w:rsid w:val="00B240C0"/>
    <w:rsid w:val="00B2423D"/>
    <w:rsid w:val="00B24928"/>
    <w:rsid w:val="00B25E13"/>
    <w:rsid w:val="00B264AE"/>
    <w:rsid w:val="00B30D2D"/>
    <w:rsid w:val="00B31358"/>
    <w:rsid w:val="00B3187F"/>
    <w:rsid w:val="00B31ED7"/>
    <w:rsid w:val="00B333EC"/>
    <w:rsid w:val="00B34041"/>
    <w:rsid w:val="00B34318"/>
    <w:rsid w:val="00B416E8"/>
    <w:rsid w:val="00B417BB"/>
    <w:rsid w:val="00B41FA9"/>
    <w:rsid w:val="00B42425"/>
    <w:rsid w:val="00B4267B"/>
    <w:rsid w:val="00B429EF"/>
    <w:rsid w:val="00B42F67"/>
    <w:rsid w:val="00B44533"/>
    <w:rsid w:val="00B4481F"/>
    <w:rsid w:val="00B4591E"/>
    <w:rsid w:val="00B468F2"/>
    <w:rsid w:val="00B50AAC"/>
    <w:rsid w:val="00B5177E"/>
    <w:rsid w:val="00B51AED"/>
    <w:rsid w:val="00B51C36"/>
    <w:rsid w:val="00B521A5"/>
    <w:rsid w:val="00B52211"/>
    <w:rsid w:val="00B53BC6"/>
    <w:rsid w:val="00B545F0"/>
    <w:rsid w:val="00B5571B"/>
    <w:rsid w:val="00B559CE"/>
    <w:rsid w:val="00B5607B"/>
    <w:rsid w:val="00B56D4C"/>
    <w:rsid w:val="00B574DD"/>
    <w:rsid w:val="00B60086"/>
    <w:rsid w:val="00B61243"/>
    <w:rsid w:val="00B61592"/>
    <w:rsid w:val="00B62C0A"/>
    <w:rsid w:val="00B63631"/>
    <w:rsid w:val="00B64768"/>
    <w:rsid w:val="00B66011"/>
    <w:rsid w:val="00B662D4"/>
    <w:rsid w:val="00B665A1"/>
    <w:rsid w:val="00B66E1D"/>
    <w:rsid w:val="00B6709F"/>
    <w:rsid w:val="00B67A4E"/>
    <w:rsid w:val="00B67D9D"/>
    <w:rsid w:val="00B67F39"/>
    <w:rsid w:val="00B706F5"/>
    <w:rsid w:val="00B7110B"/>
    <w:rsid w:val="00B71B3B"/>
    <w:rsid w:val="00B721A6"/>
    <w:rsid w:val="00B72553"/>
    <w:rsid w:val="00B72935"/>
    <w:rsid w:val="00B72C5A"/>
    <w:rsid w:val="00B72FEC"/>
    <w:rsid w:val="00B7512A"/>
    <w:rsid w:val="00B75865"/>
    <w:rsid w:val="00B76663"/>
    <w:rsid w:val="00B77981"/>
    <w:rsid w:val="00B8033E"/>
    <w:rsid w:val="00B80388"/>
    <w:rsid w:val="00B8071E"/>
    <w:rsid w:val="00B80AB1"/>
    <w:rsid w:val="00B81354"/>
    <w:rsid w:val="00B81CF2"/>
    <w:rsid w:val="00B823BF"/>
    <w:rsid w:val="00B82E03"/>
    <w:rsid w:val="00B8496B"/>
    <w:rsid w:val="00B84E83"/>
    <w:rsid w:val="00B865C5"/>
    <w:rsid w:val="00B86A52"/>
    <w:rsid w:val="00B872C3"/>
    <w:rsid w:val="00B878B6"/>
    <w:rsid w:val="00B87C9F"/>
    <w:rsid w:val="00B90A80"/>
    <w:rsid w:val="00B90B6B"/>
    <w:rsid w:val="00B91C40"/>
    <w:rsid w:val="00B956EE"/>
    <w:rsid w:val="00B96272"/>
    <w:rsid w:val="00B96C2C"/>
    <w:rsid w:val="00B97BF7"/>
    <w:rsid w:val="00BA12D4"/>
    <w:rsid w:val="00BA1405"/>
    <w:rsid w:val="00BA1F00"/>
    <w:rsid w:val="00BA22C0"/>
    <w:rsid w:val="00BA2739"/>
    <w:rsid w:val="00BA2BCE"/>
    <w:rsid w:val="00BA3EA7"/>
    <w:rsid w:val="00BA4D6E"/>
    <w:rsid w:val="00BA7F0F"/>
    <w:rsid w:val="00BB0FA4"/>
    <w:rsid w:val="00BB15EE"/>
    <w:rsid w:val="00BB2251"/>
    <w:rsid w:val="00BB2B4A"/>
    <w:rsid w:val="00BB3095"/>
    <w:rsid w:val="00BB322B"/>
    <w:rsid w:val="00BB351E"/>
    <w:rsid w:val="00BB40E8"/>
    <w:rsid w:val="00BB444A"/>
    <w:rsid w:val="00BB5A4B"/>
    <w:rsid w:val="00BB5B8A"/>
    <w:rsid w:val="00BB5DD1"/>
    <w:rsid w:val="00BB69B1"/>
    <w:rsid w:val="00BC0970"/>
    <w:rsid w:val="00BC0D3E"/>
    <w:rsid w:val="00BC1AB0"/>
    <w:rsid w:val="00BC399D"/>
    <w:rsid w:val="00BC5A1A"/>
    <w:rsid w:val="00BC77DD"/>
    <w:rsid w:val="00BD08FD"/>
    <w:rsid w:val="00BD093B"/>
    <w:rsid w:val="00BD09CF"/>
    <w:rsid w:val="00BD164B"/>
    <w:rsid w:val="00BD3175"/>
    <w:rsid w:val="00BD3ECB"/>
    <w:rsid w:val="00BD480A"/>
    <w:rsid w:val="00BD4A0E"/>
    <w:rsid w:val="00BD4E62"/>
    <w:rsid w:val="00BD673E"/>
    <w:rsid w:val="00BD69B6"/>
    <w:rsid w:val="00BD75AC"/>
    <w:rsid w:val="00BD78E3"/>
    <w:rsid w:val="00BE00DC"/>
    <w:rsid w:val="00BE1145"/>
    <w:rsid w:val="00BE1E35"/>
    <w:rsid w:val="00BE294F"/>
    <w:rsid w:val="00BE2A80"/>
    <w:rsid w:val="00BE333B"/>
    <w:rsid w:val="00BE407A"/>
    <w:rsid w:val="00BE4457"/>
    <w:rsid w:val="00BE4E46"/>
    <w:rsid w:val="00BE5485"/>
    <w:rsid w:val="00BE5A24"/>
    <w:rsid w:val="00BE5A7C"/>
    <w:rsid w:val="00BE5AC1"/>
    <w:rsid w:val="00BE62F6"/>
    <w:rsid w:val="00BE6949"/>
    <w:rsid w:val="00BE75E1"/>
    <w:rsid w:val="00BF0211"/>
    <w:rsid w:val="00BF034A"/>
    <w:rsid w:val="00BF44CE"/>
    <w:rsid w:val="00BF47FE"/>
    <w:rsid w:val="00BF49B6"/>
    <w:rsid w:val="00BF552D"/>
    <w:rsid w:val="00BF5DE6"/>
    <w:rsid w:val="00BF6D00"/>
    <w:rsid w:val="00C005D9"/>
    <w:rsid w:val="00C01D50"/>
    <w:rsid w:val="00C03C32"/>
    <w:rsid w:val="00C03D59"/>
    <w:rsid w:val="00C0461E"/>
    <w:rsid w:val="00C05BA5"/>
    <w:rsid w:val="00C0628C"/>
    <w:rsid w:val="00C070D6"/>
    <w:rsid w:val="00C108E7"/>
    <w:rsid w:val="00C1129B"/>
    <w:rsid w:val="00C12ECB"/>
    <w:rsid w:val="00C15566"/>
    <w:rsid w:val="00C16408"/>
    <w:rsid w:val="00C16C5C"/>
    <w:rsid w:val="00C16E36"/>
    <w:rsid w:val="00C171CC"/>
    <w:rsid w:val="00C203FF"/>
    <w:rsid w:val="00C218FA"/>
    <w:rsid w:val="00C22E72"/>
    <w:rsid w:val="00C243AF"/>
    <w:rsid w:val="00C252AB"/>
    <w:rsid w:val="00C265EE"/>
    <w:rsid w:val="00C300E5"/>
    <w:rsid w:val="00C30A5B"/>
    <w:rsid w:val="00C3185D"/>
    <w:rsid w:val="00C328B0"/>
    <w:rsid w:val="00C33537"/>
    <w:rsid w:val="00C33AF6"/>
    <w:rsid w:val="00C368E5"/>
    <w:rsid w:val="00C36F90"/>
    <w:rsid w:val="00C408AC"/>
    <w:rsid w:val="00C4224B"/>
    <w:rsid w:val="00C43186"/>
    <w:rsid w:val="00C435F7"/>
    <w:rsid w:val="00C43F79"/>
    <w:rsid w:val="00C44501"/>
    <w:rsid w:val="00C458D1"/>
    <w:rsid w:val="00C462D6"/>
    <w:rsid w:val="00C465EB"/>
    <w:rsid w:val="00C47DEC"/>
    <w:rsid w:val="00C50F0D"/>
    <w:rsid w:val="00C51490"/>
    <w:rsid w:val="00C51827"/>
    <w:rsid w:val="00C51A31"/>
    <w:rsid w:val="00C52552"/>
    <w:rsid w:val="00C55A9B"/>
    <w:rsid w:val="00C5602A"/>
    <w:rsid w:val="00C5628E"/>
    <w:rsid w:val="00C56643"/>
    <w:rsid w:val="00C56750"/>
    <w:rsid w:val="00C57A6D"/>
    <w:rsid w:val="00C618E3"/>
    <w:rsid w:val="00C61DB3"/>
    <w:rsid w:val="00C6205F"/>
    <w:rsid w:val="00C6208F"/>
    <w:rsid w:val="00C62A4C"/>
    <w:rsid w:val="00C633EF"/>
    <w:rsid w:val="00C64270"/>
    <w:rsid w:val="00C64E1B"/>
    <w:rsid w:val="00C6589B"/>
    <w:rsid w:val="00C65E82"/>
    <w:rsid w:val="00C67565"/>
    <w:rsid w:val="00C6795E"/>
    <w:rsid w:val="00C67A28"/>
    <w:rsid w:val="00C72E5F"/>
    <w:rsid w:val="00C73A7E"/>
    <w:rsid w:val="00C7445F"/>
    <w:rsid w:val="00C74BDB"/>
    <w:rsid w:val="00C75A01"/>
    <w:rsid w:val="00C802AB"/>
    <w:rsid w:val="00C82BFE"/>
    <w:rsid w:val="00C84D3E"/>
    <w:rsid w:val="00C852F9"/>
    <w:rsid w:val="00C85C95"/>
    <w:rsid w:val="00C865C1"/>
    <w:rsid w:val="00C87FC3"/>
    <w:rsid w:val="00C91006"/>
    <w:rsid w:val="00C91AD4"/>
    <w:rsid w:val="00C9267D"/>
    <w:rsid w:val="00C9296A"/>
    <w:rsid w:val="00C93DCE"/>
    <w:rsid w:val="00C9673E"/>
    <w:rsid w:val="00C9690F"/>
    <w:rsid w:val="00C979CE"/>
    <w:rsid w:val="00C97D6C"/>
    <w:rsid w:val="00CA21AD"/>
    <w:rsid w:val="00CA2A13"/>
    <w:rsid w:val="00CA328B"/>
    <w:rsid w:val="00CA3314"/>
    <w:rsid w:val="00CA35B7"/>
    <w:rsid w:val="00CA36D6"/>
    <w:rsid w:val="00CA43D6"/>
    <w:rsid w:val="00CA5613"/>
    <w:rsid w:val="00CA62F3"/>
    <w:rsid w:val="00CA7504"/>
    <w:rsid w:val="00CA7C0C"/>
    <w:rsid w:val="00CB04D1"/>
    <w:rsid w:val="00CB2095"/>
    <w:rsid w:val="00CB28B7"/>
    <w:rsid w:val="00CB35AC"/>
    <w:rsid w:val="00CB43D3"/>
    <w:rsid w:val="00CB64A1"/>
    <w:rsid w:val="00CB6E5A"/>
    <w:rsid w:val="00CC201D"/>
    <w:rsid w:val="00CC2261"/>
    <w:rsid w:val="00CC248B"/>
    <w:rsid w:val="00CC2A0F"/>
    <w:rsid w:val="00CC4B1E"/>
    <w:rsid w:val="00CC4BA7"/>
    <w:rsid w:val="00CC4FE5"/>
    <w:rsid w:val="00CC5DE1"/>
    <w:rsid w:val="00CC62F6"/>
    <w:rsid w:val="00CC7432"/>
    <w:rsid w:val="00CC773A"/>
    <w:rsid w:val="00CD1A4D"/>
    <w:rsid w:val="00CD2122"/>
    <w:rsid w:val="00CD288C"/>
    <w:rsid w:val="00CD2897"/>
    <w:rsid w:val="00CD308F"/>
    <w:rsid w:val="00CD3333"/>
    <w:rsid w:val="00CD4891"/>
    <w:rsid w:val="00CD4C1C"/>
    <w:rsid w:val="00CD5C0E"/>
    <w:rsid w:val="00CD7564"/>
    <w:rsid w:val="00CD7BE7"/>
    <w:rsid w:val="00CD7DA2"/>
    <w:rsid w:val="00CE084C"/>
    <w:rsid w:val="00CE1322"/>
    <w:rsid w:val="00CE1D7B"/>
    <w:rsid w:val="00CE2FFC"/>
    <w:rsid w:val="00CE4AA6"/>
    <w:rsid w:val="00CE4BD8"/>
    <w:rsid w:val="00CE5958"/>
    <w:rsid w:val="00CE5CA7"/>
    <w:rsid w:val="00CE6E9A"/>
    <w:rsid w:val="00CE72DE"/>
    <w:rsid w:val="00CF0AE7"/>
    <w:rsid w:val="00CF1C29"/>
    <w:rsid w:val="00CF2882"/>
    <w:rsid w:val="00CF344E"/>
    <w:rsid w:val="00CF34A2"/>
    <w:rsid w:val="00CF4164"/>
    <w:rsid w:val="00CF649E"/>
    <w:rsid w:val="00CF68E7"/>
    <w:rsid w:val="00D00240"/>
    <w:rsid w:val="00D0174E"/>
    <w:rsid w:val="00D02064"/>
    <w:rsid w:val="00D0254F"/>
    <w:rsid w:val="00D02CDF"/>
    <w:rsid w:val="00D03119"/>
    <w:rsid w:val="00D03380"/>
    <w:rsid w:val="00D07D54"/>
    <w:rsid w:val="00D11065"/>
    <w:rsid w:val="00D11709"/>
    <w:rsid w:val="00D1189A"/>
    <w:rsid w:val="00D1277A"/>
    <w:rsid w:val="00D1386F"/>
    <w:rsid w:val="00D13C09"/>
    <w:rsid w:val="00D153E3"/>
    <w:rsid w:val="00D1564B"/>
    <w:rsid w:val="00D16A18"/>
    <w:rsid w:val="00D203E1"/>
    <w:rsid w:val="00D204D4"/>
    <w:rsid w:val="00D205DD"/>
    <w:rsid w:val="00D22919"/>
    <w:rsid w:val="00D22E32"/>
    <w:rsid w:val="00D243AC"/>
    <w:rsid w:val="00D24E40"/>
    <w:rsid w:val="00D25696"/>
    <w:rsid w:val="00D30611"/>
    <w:rsid w:val="00D33CA3"/>
    <w:rsid w:val="00D34853"/>
    <w:rsid w:val="00D35C03"/>
    <w:rsid w:val="00D36471"/>
    <w:rsid w:val="00D36530"/>
    <w:rsid w:val="00D374A8"/>
    <w:rsid w:val="00D4001C"/>
    <w:rsid w:val="00D40B7B"/>
    <w:rsid w:val="00D4303B"/>
    <w:rsid w:val="00D44447"/>
    <w:rsid w:val="00D44A90"/>
    <w:rsid w:val="00D45270"/>
    <w:rsid w:val="00D46DA7"/>
    <w:rsid w:val="00D476D2"/>
    <w:rsid w:val="00D477F7"/>
    <w:rsid w:val="00D50748"/>
    <w:rsid w:val="00D50978"/>
    <w:rsid w:val="00D50FAE"/>
    <w:rsid w:val="00D512FA"/>
    <w:rsid w:val="00D516C0"/>
    <w:rsid w:val="00D53D4E"/>
    <w:rsid w:val="00D54CE4"/>
    <w:rsid w:val="00D555CC"/>
    <w:rsid w:val="00D5599C"/>
    <w:rsid w:val="00D565F2"/>
    <w:rsid w:val="00D568E0"/>
    <w:rsid w:val="00D611FD"/>
    <w:rsid w:val="00D61827"/>
    <w:rsid w:val="00D6325F"/>
    <w:rsid w:val="00D639D0"/>
    <w:rsid w:val="00D64321"/>
    <w:rsid w:val="00D6519D"/>
    <w:rsid w:val="00D6538C"/>
    <w:rsid w:val="00D6727C"/>
    <w:rsid w:val="00D67624"/>
    <w:rsid w:val="00D702BD"/>
    <w:rsid w:val="00D703EA"/>
    <w:rsid w:val="00D711F7"/>
    <w:rsid w:val="00D71CCC"/>
    <w:rsid w:val="00D72738"/>
    <w:rsid w:val="00D72C0A"/>
    <w:rsid w:val="00D730FF"/>
    <w:rsid w:val="00D73A89"/>
    <w:rsid w:val="00D73CE8"/>
    <w:rsid w:val="00D73F37"/>
    <w:rsid w:val="00D7488D"/>
    <w:rsid w:val="00D7573C"/>
    <w:rsid w:val="00D763AC"/>
    <w:rsid w:val="00D766BF"/>
    <w:rsid w:val="00D76936"/>
    <w:rsid w:val="00D80861"/>
    <w:rsid w:val="00D81333"/>
    <w:rsid w:val="00D816CB"/>
    <w:rsid w:val="00D81B5D"/>
    <w:rsid w:val="00D81D3B"/>
    <w:rsid w:val="00D828CF"/>
    <w:rsid w:val="00D84240"/>
    <w:rsid w:val="00D854C3"/>
    <w:rsid w:val="00D86B19"/>
    <w:rsid w:val="00D8796F"/>
    <w:rsid w:val="00D87ADB"/>
    <w:rsid w:val="00D931D1"/>
    <w:rsid w:val="00D93410"/>
    <w:rsid w:val="00D95F2F"/>
    <w:rsid w:val="00D97B7A"/>
    <w:rsid w:val="00DA2852"/>
    <w:rsid w:val="00DA3CD6"/>
    <w:rsid w:val="00DA4952"/>
    <w:rsid w:val="00DA4B99"/>
    <w:rsid w:val="00DA5B66"/>
    <w:rsid w:val="00DA7893"/>
    <w:rsid w:val="00DA7FC2"/>
    <w:rsid w:val="00DB0CC9"/>
    <w:rsid w:val="00DB1358"/>
    <w:rsid w:val="00DB255C"/>
    <w:rsid w:val="00DB2B0B"/>
    <w:rsid w:val="00DB3236"/>
    <w:rsid w:val="00DB3A5E"/>
    <w:rsid w:val="00DB4A05"/>
    <w:rsid w:val="00DB529D"/>
    <w:rsid w:val="00DB5F70"/>
    <w:rsid w:val="00DB772B"/>
    <w:rsid w:val="00DC01E7"/>
    <w:rsid w:val="00DC147D"/>
    <w:rsid w:val="00DC36D1"/>
    <w:rsid w:val="00DC3A45"/>
    <w:rsid w:val="00DC491D"/>
    <w:rsid w:val="00DC4F82"/>
    <w:rsid w:val="00DC6108"/>
    <w:rsid w:val="00DC6309"/>
    <w:rsid w:val="00DC66A1"/>
    <w:rsid w:val="00DC6A83"/>
    <w:rsid w:val="00DC6A86"/>
    <w:rsid w:val="00DD12BE"/>
    <w:rsid w:val="00DD1EA8"/>
    <w:rsid w:val="00DD3325"/>
    <w:rsid w:val="00DD43CD"/>
    <w:rsid w:val="00DD538B"/>
    <w:rsid w:val="00DD5F74"/>
    <w:rsid w:val="00DD66FE"/>
    <w:rsid w:val="00DD6F72"/>
    <w:rsid w:val="00DD783B"/>
    <w:rsid w:val="00DD78F9"/>
    <w:rsid w:val="00DE1111"/>
    <w:rsid w:val="00DE11BD"/>
    <w:rsid w:val="00DE17BE"/>
    <w:rsid w:val="00DE1F1B"/>
    <w:rsid w:val="00DE25B0"/>
    <w:rsid w:val="00DE3E8C"/>
    <w:rsid w:val="00DE4E5C"/>
    <w:rsid w:val="00DE4FF1"/>
    <w:rsid w:val="00DE5947"/>
    <w:rsid w:val="00DE6462"/>
    <w:rsid w:val="00DE65E7"/>
    <w:rsid w:val="00DE6C38"/>
    <w:rsid w:val="00DF008E"/>
    <w:rsid w:val="00DF01D7"/>
    <w:rsid w:val="00DF18C8"/>
    <w:rsid w:val="00DF2153"/>
    <w:rsid w:val="00DF3535"/>
    <w:rsid w:val="00DF47D9"/>
    <w:rsid w:val="00DF5042"/>
    <w:rsid w:val="00DF51AF"/>
    <w:rsid w:val="00DF57A7"/>
    <w:rsid w:val="00DF57FB"/>
    <w:rsid w:val="00DF5BEF"/>
    <w:rsid w:val="00DF5D42"/>
    <w:rsid w:val="00DF66EF"/>
    <w:rsid w:val="00DF70BE"/>
    <w:rsid w:val="00DF7532"/>
    <w:rsid w:val="00E0165A"/>
    <w:rsid w:val="00E01C03"/>
    <w:rsid w:val="00E02423"/>
    <w:rsid w:val="00E027A4"/>
    <w:rsid w:val="00E04A5A"/>
    <w:rsid w:val="00E04CC5"/>
    <w:rsid w:val="00E07067"/>
    <w:rsid w:val="00E10EF7"/>
    <w:rsid w:val="00E10FA1"/>
    <w:rsid w:val="00E123FB"/>
    <w:rsid w:val="00E14D9B"/>
    <w:rsid w:val="00E152B2"/>
    <w:rsid w:val="00E163EF"/>
    <w:rsid w:val="00E16BCC"/>
    <w:rsid w:val="00E16C97"/>
    <w:rsid w:val="00E20C5F"/>
    <w:rsid w:val="00E20ECE"/>
    <w:rsid w:val="00E20FB0"/>
    <w:rsid w:val="00E249BB"/>
    <w:rsid w:val="00E253A6"/>
    <w:rsid w:val="00E262AA"/>
    <w:rsid w:val="00E26584"/>
    <w:rsid w:val="00E26F4A"/>
    <w:rsid w:val="00E3001C"/>
    <w:rsid w:val="00E303FB"/>
    <w:rsid w:val="00E32E92"/>
    <w:rsid w:val="00E32EA4"/>
    <w:rsid w:val="00E33164"/>
    <w:rsid w:val="00E3390C"/>
    <w:rsid w:val="00E342C8"/>
    <w:rsid w:val="00E34570"/>
    <w:rsid w:val="00E35BE1"/>
    <w:rsid w:val="00E373E1"/>
    <w:rsid w:val="00E401B8"/>
    <w:rsid w:val="00E40316"/>
    <w:rsid w:val="00E4138E"/>
    <w:rsid w:val="00E41A39"/>
    <w:rsid w:val="00E41DA8"/>
    <w:rsid w:val="00E435D2"/>
    <w:rsid w:val="00E4392E"/>
    <w:rsid w:val="00E43F55"/>
    <w:rsid w:val="00E44AD9"/>
    <w:rsid w:val="00E45FA2"/>
    <w:rsid w:val="00E47DF9"/>
    <w:rsid w:val="00E50223"/>
    <w:rsid w:val="00E5415A"/>
    <w:rsid w:val="00E55716"/>
    <w:rsid w:val="00E5634C"/>
    <w:rsid w:val="00E565F8"/>
    <w:rsid w:val="00E56B42"/>
    <w:rsid w:val="00E56BE7"/>
    <w:rsid w:val="00E61BE6"/>
    <w:rsid w:val="00E61EC9"/>
    <w:rsid w:val="00E6258F"/>
    <w:rsid w:val="00E626AF"/>
    <w:rsid w:val="00E6286A"/>
    <w:rsid w:val="00E64ECF"/>
    <w:rsid w:val="00E656D9"/>
    <w:rsid w:val="00E65AA9"/>
    <w:rsid w:val="00E65BCA"/>
    <w:rsid w:val="00E66138"/>
    <w:rsid w:val="00E66AFC"/>
    <w:rsid w:val="00E671DD"/>
    <w:rsid w:val="00E70779"/>
    <w:rsid w:val="00E70B84"/>
    <w:rsid w:val="00E70C29"/>
    <w:rsid w:val="00E720F8"/>
    <w:rsid w:val="00E728E4"/>
    <w:rsid w:val="00E732AB"/>
    <w:rsid w:val="00E73CC3"/>
    <w:rsid w:val="00E7427C"/>
    <w:rsid w:val="00E75956"/>
    <w:rsid w:val="00E774F9"/>
    <w:rsid w:val="00E815C6"/>
    <w:rsid w:val="00E83722"/>
    <w:rsid w:val="00E8403C"/>
    <w:rsid w:val="00E84199"/>
    <w:rsid w:val="00E8443E"/>
    <w:rsid w:val="00E85856"/>
    <w:rsid w:val="00E86414"/>
    <w:rsid w:val="00E87251"/>
    <w:rsid w:val="00E917A6"/>
    <w:rsid w:val="00E91C1F"/>
    <w:rsid w:val="00E93A4C"/>
    <w:rsid w:val="00E94138"/>
    <w:rsid w:val="00E9419C"/>
    <w:rsid w:val="00E94ABA"/>
    <w:rsid w:val="00E95A92"/>
    <w:rsid w:val="00EA06FE"/>
    <w:rsid w:val="00EA073D"/>
    <w:rsid w:val="00EA0937"/>
    <w:rsid w:val="00EA1428"/>
    <w:rsid w:val="00EA1876"/>
    <w:rsid w:val="00EA1C77"/>
    <w:rsid w:val="00EA2779"/>
    <w:rsid w:val="00EA2EEF"/>
    <w:rsid w:val="00EA3355"/>
    <w:rsid w:val="00EA3E1B"/>
    <w:rsid w:val="00EA4A0A"/>
    <w:rsid w:val="00EA4D61"/>
    <w:rsid w:val="00EA6C4B"/>
    <w:rsid w:val="00EA6F42"/>
    <w:rsid w:val="00EB06C4"/>
    <w:rsid w:val="00EB0F9B"/>
    <w:rsid w:val="00EB2E2E"/>
    <w:rsid w:val="00EB34E6"/>
    <w:rsid w:val="00EB3B48"/>
    <w:rsid w:val="00EB5107"/>
    <w:rsid w:val="00EB570C"/>
    <w:rsid w:val="00EB5862"/>
    <w:rsid w:val="00EB59D7"/>
    <w:rsid w:val="00EB5A3D"/>
    <w:rsid w:val="00EB66BA"/>
    <w:rsid w:val="00EB76E5"/>
    <w:rsid w:val="00EB795D"/>
    <w:rsid w:val="00EC124E"/>
    <w:rsid w:val="00EC1B91"/>
    <w:rsid w:val="00EC1CD4"/>
    <w:rsid w:val="00EC1D4B"/>
    <w:rsid w:val="00EC2D58"/>
    <w:rsid w:val="00EC46D0"/>
    <w:rsid w:val="00EC52C4"/>
    <w:rsid w:val="00EC592F"/>
    <w:rsid w:val="00EC6315"/>
    <w:rsid w:val="00EC7EAC"/>
    <w:rsid w:val="00EC7EB7"/>
    <w:rsid w:val="00ED287B"/>
    <w:rsid w:val="00ED29FB"/>
    <w:rsid w:val="00ED45CB"/>
    <w:rsid w:val="00ED5743"/>
    <w:rsid w:val="00ED6F8A"/>
    <w:rsid w:val="00ED7A74"/>
    <w:rsid w:val="00EE039C"/>
    <w:rsid w:val="00EE0DC2"/>
    <w:rsid w:val="00EE1A4A"/>
    <w:rsid w:val="00EE251F"/>
    <w:rsid w:val="00EE2DEB"/>
    <w:rsid w:val="00EE2E60"/>
    <w:rsid w:val="00EE3B6D"/>
    <w:rsid w:val="00EE5803"/>
    <w:rsid w:val="00EE689D"/>
    <w:rsid w:val="00EE6DCE"/>
    <w:rsid w:val="00EE74D1"/>
    <w:rsid w:val="00EF0720"/>
    <w:rsid w:val="00EF0F4F"/>
    <w:rsid w:val="00EF1648"/>
    <w:rsid w:val="00EF2498"/>
    <w:rsid w:val="00EF2CB3"/>
    <w:rsid w:val="00EF2E5F"/>
    <w:rsid w:val="00EF3FF1"/>
    <w:rsid w:val="00EF4134"/>
    <w:rsid w:val="00EF43ED"/>
    <w:rsid w:val="00EF46B9"/>
    <w:rsid w:val="00EF4F3D"/>
    <w:rsid w:val="00EF554C"/>
    <w:rsid w:val="00EF5749"/>
    <w:rsid w:val="00EF59A1"/>
    <w:rsid w:val="00EF5D59"/>
    <w:rsid w:val="00EF628E"/>
    <w:rsid w:val="00EF7535"/>
    <w:rsid w:val="00EF7E4D"/>
    <w:rsid w:val="00F003B3"/>
    <w:rsid w:val="00F00B9B"/>
    <w:rsid w:val="00F00CC4"/>
    <w:rsid w:val="00F01895"/>
    <w:rsid w:val="00F01B2A"/>
    <w:rsid w:val="00F01DD1"/>
    <w:rsid w:val="00F021F2"/>
    <w:rsid w:val="00F02859"/>
    <w:rsid w:val="00F02A5F"/>
    <w:rsid w:val="00F038BC"/>
    <w:rsid w:val="00F04198"/>
    <w:rsid w:val="00F04A28"/>
    <w:rsid w:val="00F04D39"/>
    <w:rsid w:val="00F052D3"/>
    <w:rsid w:val="00F064D5"/>
    <w:rsid w:val="00F068AC"/>
    <w:rsid w:val="00F068E5"/>
    <w:rsid w:val="00F069F6"/>
    <w:rsid w:val="00F117FB"/>
    <w:rsid w:val="00F11C52"/>
    <w:rsid w:val="00F11E1D"/>
    <w:rsid w:val="00F11FF7"/>
    <w:rsid w:val="00F12616"/>
    <w:rsid w:val="00F12FED"/>
    <w:rsid w:val="00F14BC6"/>
    <w:rsid w:val="00F15124"/>
    <w:rsid w:val="00F1585F"/>
    <w:rsid w:val="00F1664E"/>
    <w:rsid w:val="00F16E81"/>
    <w:rsid w:val="00F17962"/>
    <w:rsid w:val="00F224BE"/>
    <w:rsid w:val="00F238E6"/>
    <w:rsid w:val="00F24E9E"/>
    <w:rsid w:val="00F253EF"/>
    <w:rsid w:val="00F25661"/>
    <w:rsid w:val="00F26611"/>
    <w:rsid w:val="00F271F5"/>
    <w:rsid w:val="00F275AC"/>
    <w:rsid w:val="00F32758"/>
    <w:rsid w:val="00F334D5"/>
    <w:rsid w:val="00F33F62"/>
    <w:rsid w:val="00F3417A"/>
    <w:rsid w:val="00F34475"/>
    <w:rsid w:val="00F35133"/>
    <w:rsid w:val="00F3667B"/>
    <w:rsid w:val="00F36CF3"/>
    <w:rsid w:val="00F43CD7"/>
    <w:rsid w:val="00F452EB"/>
    <w:rsid w:val="00F455A0"/>
    <w:rsid w:val="00F45748"/>
    <w:rsid w:val="00F468FB"/>
    <w:rsid w:val="00F47458"/>
    <w:rsid w:val="00F4748B"/>
    <w:rsid w:val="00F478DD"/>
    <w:rsid w:val="00F47CB9"/>
    <w:rsid w:val="00F5041B"/>
    <w:rsid w:val="00F5487E"/>
    <w:rsid w:val="00F55DA5"/>
    <w:rsid w:val="00F55E2A"/>
    <w:rsid w:val="00F56A18"/>
    <w:rsid w:val="00F571DF"/>
    <w:rsid w:val="00F57465"/>
    <w:rsid w:val="00F577D2"/>
    <w:rsid w:val="00F60340"/>
    <w:rsid w:val="00F6107D"/>
    <w:rsid w:val="00F61AB4"/>
    <w:rsid w:val="00F62015"/>
    <w:rsid w:val="00F625EC"/>
    <w:rsid w:val="00F64C68"/>
    <w:rsid w:val="00F6653B"/>
    <w:rsid w:val="00F6664B"/>
    <w:rsid w:val="00F66D57"/>
    <w:rsid w:val="00F67103"/>
    <w:rsid w:val="00F67D57"/>
    <w:rsid w:val="00F70750"/>
    <w:rsid w:val="00F708C0"/>
    <w:rsid w:val="00F70EEC"/>
    <w:rsid w:val="00F71E6B"/>
    <w:rsid w:val="00F72107"/>
    <w:rsid w:val="00F727B0"/>
    <w:rsid w:val="00F73E58"/>
    <w:rsid w:val="00F73EC8"/>
    <w:rsid w:val="00F740AF"/>
    <w:rsid w:val="00F7425B"/>
    <w:rsid w:val="00F7458B"/>
    <w:rsid w:val="00F7591D"/>
    <w:rsid w:val="00F75FEE"/>
    <w:rsid w:val="00F768FD"/>
    <w:rsid w:val="00F76AAD"/>
    <w:rsid w:val="00F80115"/>
    <w:rsid w:val="00F802BB"/>
    <w:rsid w:val="00F8152B"/>
    <w:rsid w:val="00F8284B"/>
    <w:rsid w:val="00F83F37"/>
    <w:rsid w:val="00F84219"/>
    <w:rsid w:val="00F84420"/>
    <w:rsid w:val="00F84B50"/>
    <w:rsid w:val="00F84C95"/>
    <w:rsid w:val="00F85158"/>
    <w:rsid w:val="00F85250"/>
    <w:rsid w:val="00F8640A"/>
    <w:rsid w:val="00F86EF4"/>
    <w:rsid w:val="00F871B4"/>
    <w:rsid w:val="00F901A1"/>
    <w:rsid w:val="00F903AE"/>
    <w:rsid w:val="00F906C9"/>
    <w:rsid w:val="00F917BC"/>
    <w:rsid w:val="00F91827"/>
    <w:rsid w:val="00F9448B"/>
    <w:rsid w:val="00F950B4"/>
    <w:rsid w:val="00F9572B"/>
    <w:rsid w:val="00F96664"/>
    <w:rsid w:val="00F968D5"/>
    <w:rsid w:val="00FA0FF5"/>
    <w:rsid w:val="00FA1C34"/>
    <w:rsid w:val="00FA1DAC"/>
    <w:rsid w:val="00FA33B6"/>
    <w:rsid w:val="00FA3ABE"/>
    <w:rsid w:val="00FA3D93"/>
    <w:rsid w:val="00FA3F55"/>
    <w:rsid w:val="00FA46BA"/>
    <w:rsid w:val="00FA4952"/>
    <w:rsid w:val="00FA519F"/>
    <w:rsid w:val="00FA54E9"/>
    <w:rsid w:val="00FA603F"/>
    <w:rsid w:val="00FB003C"/>
    <w:rsid w:val="00FB35C1"/>
    <w:rsid w:val="00FB4247"/>
    <w:rsid w:val="00FB49D9"/>
    <w:rsid w:val="00FB4C42"/>
    <w:rsid w:val="00FB5E86"/>
    <w:rsid w:val="00FB7759"/>
    <w:rsid w:val="00FC1B48"/>
    <w:rsid w:val="00FC1F6E"/>
    <w:rsid w:val="00FC2A25"/>
    <w:rsid w:val="00FC3876"/>
    <w:rsid w:val="00FC3E75"/>
    <w:rsid w:val="00FC42D2"/>
    <w:rsid w:val="00FC4470"/>
    <w:rsid w:val="00FC4575"/>
    <w:rsid w:val="00FC47D2"/>
    <w:rsid w:val="00FC4CEA"/>
    <w:rsid w:val="00FC66FB"/>
    <w:rsid w:val="00FC744C"/>
    <w:rsid w:val="00FD02A0"/>
    <w:rsid w:val="00FD0A30"/>
    <w:rsid w:val="00FD0BC8"/>
    <w:rsid w:val="00FD1934"/>
    <w:rsid w:val="00FD42B1"/>
    <w:rsid w:val="00FD4E09"/>
    <w:rsid w:val="00FD59CD"/>
    <w:rsid w:val="00FD5DD3"/>
    <w:rsid w:val="00FD5E8B"/>
    <w:rsid w:val="00FD6271"/>
    <w:rsid w:val="00FD6650"/>
    <w:rsid w:val="00FD6DBC"/>
    <w:rsid w:val="00FD79FE"/>
    <w:rsid w:val="00FE07F3"/>
    <w:rsid w:val="00FE0844"/>
    <w:rsid w:val="00FE0B62"/>
    <w:rsid w:val="00FE1E99"/>
    <w:rsid w:val="00FE1EA5"/>
    <w:rsid w:val="00FE2048"/>
    <w:rsid w:val="00FE43E8"/>
    <w:rsid w:val="00FE58EE"/>
    <w:rsid w:val="00FE5B4F"/>
    <w:rsid w:val="00FE6200"/>
    <w:rsid w:val="00FE6953"/>
    <w:rsid w:val="00FE6F0B"/>
    <w:rsid w:val="00FE6F16"/>
    <w:rsid w:val="00FE79BB"/>
    <w:rsid w:val="00FF012E"/>
    <w:rsid w:val="00FF1E90"/>
    <w:rsid w:val="00FF2D7E"/>
    <w:rsid w:val="00FF2D91"/>
    <w:rsid w:val="00FF32E1"/>
    <w:rsid w:val="00FF3A6E"/>
    <w:rsid w:val="00FF4066"/>
    <w:rsid w:val="00FF4496"/>
    <w:rsid w:val="00FF543B"/>
    <w:rsid w:val="00FF58AC"/>
    <w:rsid w:val="00FF6800"/>
    <w:rsid w:val="00FF76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green,#e53b0d,#ff9147,#ff67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76"/>
    <w:pPr>
      <w:ind w:firstLine="360"/>
    </w:pPr>
    <w:rPr>
      <w:sz w:val="22"/>
      <w:szCs w:val="22"/>
      <w:lang w:eastAsia="en-US" w:bidi="en-US"/>
    </w:rPr>
  </w:style>
  <w:style w:type="paragraph" w:styleId="Titre1">
    <w:name w:val="heading 1"/>
    <w:basedOn w:val="Normal"/>
    <w:next w:val="Normal"/>
    <w:link w:val="Titre1Car"/>
    <w:qFormat/>
    <w:rsid w:val="00D374A8"/>
    <w:pPr>
      <w:spacing w:before="600" w:after="80"/>
      <w:ind w:firstLine="0"/>
      <w:outlineLvl w:val="0"/>
    </w:pPr>
    <w:rPr>
      <w:b/>
      <w:bCs/>
      <w:color w:val="0B5294"/>
      <w:sz w:val="24"/>
      <w:szCs w:val="24"/>
      <w:lang w:bidi="ar-SA"/>
    </w:rPr>
  </w:style>
  <w:style w:type="paragraph" w:styleId="Titre2">
    <w:name w:val="heading 2"/>
    <w:basedOn w:val="Normal"/>
    <w:next w:val="Normal"/>
    <w:link w:val="Titre2Car"/>
    <w:unhideWhenUsed/>
    <w:qFormat/>
    <w:rsid w:val="006D1576"/>
    <w:pPr>
      <w:pBdr>
        <w:bottom w:val="single" w:sz="8" w:space="1" w:color="0F6FC6"/>
      </w:pBdr>
      <w:spacing w:before="200" w:after="80"/>
      <w:ind w:firstLine="0"/>
      <w:outlineLvl w:val="1"/>
    </w:pPr>
    <w:rPr>
      <w:color w:val="0B5294"/>
      <w:sz w:val="24"/>
      <w:szCs w:val="24"/>
      <w:lang w:bidi="ar-SA"/>
    </w:rPr>
  </w:style>
  <w:style w:type="paragraph" w:styleId="Titre3">
    <w:name w:val="heading 3"/>
    <w:basedOn w:val="Normal"/>
    <w:next w:val="Normal"/>
    <w:link w:val="Titre3Car"/>
    <w:unhideWhenUsed/>
    <w:qFormat/>
    <w:rsid w:val="006D1576"/>
    <w:pPr>
      <w:pBdr>
        <w:bottom w:val="single" w:sz="4" w:space="1" w:color="59A9F2"/>
      </w:pBdr>
      <w:spacing w:before="200" w:after="80"/>
      <w:ind w:firstLine="0"/>
      <w:outlineLvl w:val="2"/>
    </w:pPr>
    <w:rPr>
      <w:color w:val="0F6FC6"/>
      <w:sz w:val="24"/>
      <w:szCs w:val="24"/>
      <w:lang w:bidi="ar-SA"/>
    </w:rPr>
  </w:style>
  <w:style w:type="paragraph" w:styleId="Titre4">
    <w:name w:val="heading 4"/>
    <w:basedOn w:val="Normal"/>
    <w:next w:val="Normal"/>
    <w:link w:val="Titre4Car"/>
    <w:unhideWhenUsed/>
    <w:qFormat/>
    <w:rsid w:val="006D1576"/>
    <w:pPr>
      <w:pBdr>
        <w:bottom w:val="single" w:sz="4" w:space="2" w:color="90C5F6"/>
      </w:pBdr>
      <w:spacing w:before="200" w:after="80"/>
      <w:ind w:firstLine="0"/>
      <w:outlineLvl w:val="3"/>
    </w:pPr>
    <w:rPr>
      <w:i/>
      <w:iCs/>
      <w:color w:val="0F6FC6"/>
      <w:sz w:val="24"/>
      <w:szCs w:val="24"/>
      <w:lang w:bidi="ar-SA"/>
    </w:rPr>
  </w:style>
  <w:style w:type="paragraph" w:styleId="Titre5">
    <w:name w:val="heading 5"/>
    <w:basedOn w:val="Normal"/>
    <w:next w:val="Normal"/>
    <w:link w:val="Titre5Car"/>
    <w:unhideWhenUsed/>
    <w:qFormat/>
    <w:rsid w:val="006D1576"/>
    <w:pPr>
      <w:spacing w:before="200" w:after="80"/>
      <w:ind w:firstLine="0"/>
      <w:outlineLvl w:val="4"/>
    </w:pPr>
    <w:rPr>
      <w:color w:val="0F6FC6"/>
      <w:sz w:val="20"/>
      <w:szCs w:val="20"/>
      <w:lang w:bidi="ar-SA"/>
    </w:rPr>
  </w:style>
  <w:style w:type="paragraph" w:styleId="Titre6">
    <w:name w:val="heading 6"/>
    <w:basedOn w:val="Normal"/>
    <w:next w:val="Normal"/>
    <w:link w:val="Titre6Car"/>
    <w:semiHidden/>
    <w:unhideWhenUsed/>
    <w:qFormat/>
    <w:rsid w:val="006D1576"/>
    <w:pPr>
      <w:spacing w:before="280" w:after="100"/>
      <w:ind w:firstLine="0"/>
      <w:outlineLvl w:val="5"/>
    </w:pPr>
    <w:rPr>
      <w:i/>
      <w:iCs/>
      <w:color w:val="0F6FC6"/>
      <w:sz w:val="20"/>
      <w:szCs w:val="20"/>
      <w:lang w:bidi="ar-SA"/>
    </w:rPr>
  </w:style>
  <w:style w:type="paragraph" w:styleId="Titre7">
    <w:name w:val="heading 7"/>
    <w:basedOn w:val="Normal"/>
    <w:next w:val="Normal"/>
    <w:link w:val="Titre7Car"/>
    <w:semiHidden/>
    <w:unhideWhenUsed/>
    <w:qFormat/>
    <w:rsid w:val="006D1576"/>
    <w:pPr>
      <w:spacing w:before="320" w:after="100"/>
      <w:ind w:firstLine="0"/>
      <w:outlineLvl w:val="6"/>
    </w:pPr>
    <w:rPr>
      <w:b/>
      <w:bCs/>
      <w:color w:val="0BD0D9"/>
      <w:sz w:val="20"/>
      <w:szCs w:val="20"/>
      <w:lang w:bidi="ar-SA"/>
    </w:rPr>
  </w:style>
  <w:style w:type="paragraph" w:styleId="Titre8">
    <w:name w:val="heading 8"/>
    <w:basedOn w:val="Normal"/>
    <w:next w:val="Normal"/>
    <w:link w:val="Titre8Car"/>
    <w:unhideWhenUsed/>
    <w:qFormat/>
    <w:rsid w:val="006D1576"/>
    <w:pPr>
      <w:spacing w:before="320" w:after="100"/>
      <w:ind w:firstLine="0"/>
      <w:outlineLvl w:val="7"/>
    </w:pPr>
    <w:rPr>
      <w:b/>
      <w:bCs/>
      <w:i/>
      <w:iCs/>
      <w:color w:val="0BD0D9"/>
      <w:sz w:val="20"/>
      <w:szCs w:val="20"/>
      <w:lang w:bidi="ar-SA"/>
    </w:rPr>
  </w:style>
  <w:style w:type="paragraph" w:styleId="Titre9">
    <w:name w:val="heading 9"/>
    <w:basedOn w:val="Normal"/>
    <w:next w:val="Normal"/>
    <w:link w:val="Titre9Car"/>
    <w:semiHidden/>
    <w:unhideWhenUsed/>
    <w:qFormat/>
    <w:rsid w:val="006D1576"/>
    <w:pPr>
      <w:spacing w:before="320" w:after="100"/>
      <w:ind w:firstLine="0"/>
      <w:outlineLvl w:val="8"/>
    </w:pPr>
    <w:rPr>
      <w:i/>
      <w:iCs/>
      <w:color w:val="0BD0D9"/>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Note de bas de page Car1,ftref,Footnote Reference Superscript,BVI fnr,16 Point,Superscript 6 Point,Footnote Reference Char Char Char,Carattere Char Carattere Carattere Char Carattere Char Carattere Char Char Char1 Char,4_G,R,fr,o"/>
    <w:link w:val="Char2"/>
    <w:uiPriority w:val="99"/>
    <w:qFormat/>
    <w:rsid w:val="001641FC"/>
    <w:rPr>
      <w:sz w:val="24"/>
      <w:vertAlign w:val="superscript"/>
    </w:rPr>
  </w:style>
  <w:style w:type="paragraph" w:styleId="Notedebasdepage">
    <w:name w:val="footnote text"/>
    <w:aliases w:val="Geneva 9,Font: Geneva 9,Boston 10,f,single space,Footnote,otnote Text,ft,Footnote Text Char Char Char,Footnote Text Char Char Char Char,Footnote Text Char Char,Footnote Text Char Char Char Char Char Char Char Char Char Char,ADB"/>
    <w:basedOn w:val="Normal"/>
    <w:link w:val="NotedebasdepageCar"/>
    <w:qFormat/>
    <w:rsid w:val="001641FC"/>
    <w:pPr>
      <w:keepNext/>
      <w:keepLines/>
      <w:spacing w:after="120"/>
      <w:ind w:left="432" w:hanging="432"/>
    </w:pPr>
    <w:rPr>
      <w:sz w:val="20"/>
      <w:szCs w:val="20"/>
      <w:lang w:bidi="ar-SA"/>
    </w:rPr>
  </w:style>
  <w:style w:type="paragraph" w:styleId="En-tte">
    <w:name w:val="header"/>
    <w:basedOn w:val="Normal"/>
    <w:link w:val="En-tteCar"/>
    <w:uiPriority w:val="99"/>
    <w:rsid w:val="001641FC"/>
    <w:pPr>
      <w:tabs>
        <w:tab w:val="center" w:pos="4536"/>
        <w:tab w:val="right" w:pos="9072"/>
      </w:tabs>
    </w:pPr>
    <w:rPr>
      <w:sz w:val="26"/>
      <w:szCs w:val="20"/>
      <w:lang w:bidi="ar-SA"/>
    </w:rPr>
  </w:style>
  <w:style w:type="character" w:styleId="Lienhypertexte">
    <w:name w:val="Hyperlink"/>
    <w:uiPriority w:val="99"/>
    <w:rsid w:val="001641FC"/>
    <w:rPr>
      <w:color w:val="0000FF"/>
      <w:u w:val="single"/>
    </w:rPr>
  </w:style>
  <w:style w:type="paragraph" w:styleId="Pieddepage">
    <w:name w:val="footer"/>
    <w:basedOn w:val="Normal"/>
    <w:link w:val="PieddepageCar"/>
    <w:uiPriority w:val="99"/>
    <w:rsid w:val="009F2521"/>
    <w:pPr>
      <w:tabs>
        <w:tab w:val="center" w:pos="4536"/>
        <w:tab w:val="right" w:pos="9072"/>
      </w:tabs>
    </w:pPr>
    <w:rPr>
      <w:sz w:val="24"/>
      <w:szCs w:val="24"/>
      <w:lang w:bidi="ar-SA"/>
    </w:rPr>
  </w:style>
  <w:style w:type="paragraph" w:styleId="Corpsdetexte2">
    <w:name w:val="Body Text 2"/>
    <w:basedOn w:val="Normal"/>
    <w:link w:val="Corpsdetexte2Car"/>
    <w:uiPriority w:val="99"/>
    <w:rsid w:val="001641FC"/>
    <w:pPr>
      <w:jc w:val="center"/>
    </w:pPr>
    <w:rPr>
      <w:rFonts w:ascii="Times New Roman Bold" w:hAnsi="Times New Roman Bold"/>
      <w:b/>
      <w:smallCaps/>
      <w:sz w:val="28"/>
      <w:szCs w:val="20"/>
      <w:lang w:bidi="ar-SA"/>
    </w:rPr>
  </w:style>
  <w:style w:type="paragraph" w:styleId="NormalWeb">
    <w:name w:val="Normal (Web)"/>
    <w:basedOn w:val="Normal"/>
    <w:uiPriority w:val="99"/>
    <w:rsid w:val="001641FC"/>
    <w:pPr>
      <w:spacing w:before="100" w:beforeAutospacing="1" w:after="100" w:afterAutospacing="1"/>
    </w:pPr>
    <w:rPr>
      <w:rFonts w:ascii="Verdana" w:hAnsi="Verdana"/>
      <w:sz w:val="17"/>
      <w:szCs w:val="17"/>
    </w:rPr>
  </w:style>
  <w:style w:type="paragraph" w:styleId="Corpsdetexte">
    <w:name w:val="Body Text"/>
    <w:basedOn w:val="Normal"/>
    <w:link w:val="CorpsdetexteCar"/>
    <w:rsid w:val="001641FC"/>
    <w:pPr>
      <w:spacing w:after="120"/>
    </w:pPr>
    <w:rPr>
      <w:sz w:val="20"/>
      <w:szCs w:val="20"/>
      <w:lang w:bidi="ar-SA"/>
    </w:rPr>
  </w:style>
  <w:style w:type="paragraph" w:styleId="Retraitcorpsdetexte">
    <w:name w:val="Body Text Indent"/>
    <w:basedOn w:val="Normal"/>
    <w:link w:val="RetraitcorpsdetexteCar"/>
    <w:rsid w:val="001641FC"/>
    <w:pPr>
      <w:spacing w:after="120"/>
      <w:ind w:left="283"/>
    </w:pPr>
    <w:rPr>
      <w:sz w:val="24"/>
      <w:szCs w:val="24"/>
      <w:lang w:bidi="ar-SA"/>
    </w:rPr>
  </w:style>
  <w:style w:type="paragraph" w:styleId="Retraitcorpsdetexte2">
    <w:name w:val="Body Text Indent 2"/>
    <w:basedOn w:val="Normal"/>
    <w:link w:val="Retraitcorpsdetexte2Car"/>
    <w:rsid w:val="001641FC"/>
    <w:pPr>
      <w:spacing w:after="120" w:line="480" w:lineRule="auto"/>
      <w:ind w:left="283"/>
    </w:pPr>
    <w:rPr>
      <w:sz w:val="20"/>
      <w:szCs w:val="20"/>
      <w:lang w:bidi="ar-SA"/>
    </w:rPr>
  </w:style>
  <w:style w:type="paragraph" w:styleId="Retraitcorpsdetexte3">
    <w:name w:val="Body Text Indent 3"/>
    <w:basedOn w:val="Normal"/>
    <w:rsid w:val="001641FC"/>
    <w:pPr>
      <w:spacing w:after="120"/>
      <w:ind w:left="283"/>
    </w:pPr>
    <w:rPr>
      <w:sz w:val="16"/>
      <w:szCs w:val="16"/>
    </w:rPr>
  </w:style>
  <w:style w:type="paragraph" w:customStyle="1" w:styleId="Textepardfaut">
    <w:name w:val="Texte par défaut"/>
    <w:basedOn w:val="Normal"/>
    <w:rsid w:val="001641FC"/>
  </w:style>
  <w:style w:type="character" w:styleId="Numrodepage">
    <w:name w:val="page number"/>
    <w:basedOn w:val="Policepardfaut"/>
    <w:rsid w:val="009F2521"/>
  </w:style>
  <w:style w:type="paragraph" w:customStyle="1" w:styleId="Russite">
    <w:name w:val="Réussite"/>
    <w:basedOn w:val="Corpsdetexte"/>
    <w:rsid w:val="00EA3355"/>
    <w:pPr>
      <w:tabs>
        <w:tab w:val="num" w:pos="720"/>
      </w:tabs>
      <w:spacing w:after="60" w:line="220" w:lineRule="atLeast"/>
      <w:ind w:left="720" w:hanging="360"/>
    </w:pPr>
    <w:rPr>
      <w:spacing w:val="-5"/>
    </w:rPr>
  </w:style>
  <w:style w:type="paragraph" w:customStyle="1" w:styleId="Titredesection">
    <w:name w:val="Titre de section"/>
    <w:basedOn w:val="Normal"/>
    <w:next w:val="Normal"/>
    <w:rsid w:val="00EA3355"/>
    <w:pPr>
      <w:pBdr>
        <w:bottom w:val="single" w:sz="6" w:space="1" w:color="808080"/>
      </w:pBdr>
      <w:overflowPunct w:val="0"/>
      <w:autoSpaceDE w:val="0"/>
      <w:autoSpaceDN w:val="0"/>
      <w:adjustRightInd w:val="0"/>
      <w:spacing w:before="220" w:line="220" w:lineRule="atLeast"/>
      <w:textAlignment w:val="baseline"/>
    </w:pPr>
    <w:rPr>
      <w:rFonts w:ascii="Garamond" w:hAnsi="Garamond"/>
      <w:caps/>
      <w:spacing w:val="15"/>
    </w:rPr>
  </w:style>
  <w:style w:type="table" w:styleId="Grilledutableau">
    <w:name w:val="Table Grid"/>
    <w:basedOn w:val="TableauNormal"/>
    <w:uiPriority w:val="59"/>
    <w:rsid w:val="002A5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D0174E"/>
    <w:rPr>
      <w:rFonts w:ascii="Tahoma" w:hAnsi="Tahoma"/>
      <w:sz w:val="16"/>
      <w:szCs w:val="16"/>
      <w:lang w:bidi="ar-SA"/>
    </w:rPr>
  </w:style>
  <w:style w:type="character" w:customStyle="1" w:styleId="TextedebullesCar">
    <w:name w:val="Texte de bulles Car"/>
    <w:link w:val="Textedebulles"/>
    <w:uiPriority w:val="99"/>
    <w:rsid w:val="00D0174E"/>
    <w:rPr>
      <w:rFonts w:ascii="Tahoma" w:hAnsi="Tahoma" w:cs="Tahoma"/>
      <w:sz w:val="16"/>
      <w:szCs w:val="16"/>
    </w:rPr>
  </w:style>
  <w:style w:type="paragraph" w:styleId="Paragraphedeliste">
    <w:name w:val="List Paragraph"/>
    <w:aliases w:val="References,List Paragraph1,List Paragraph (numbered (a)),Tableau Adere,Lapis Bulleted List,Bullets,Titre1,kepala,Citation List,Graphic,Table of contents numbered,List Paragraph (bulleted list),Bullet 1 List,Bullet Styles para"/>
    <w:basedOn w:val="Normal"/>
    <w:link w:val="ParagraphedelisteCar"/>
    <w:uiPriority w:val="34"/>
    <w:qFormat/>
    <w:rsid w:val="006D1576"/>
    <w:pPr>
      <w:ind w:left="720"/>
      <w:contextualSpacing/>
    </w:pPr>
  </w:style>
  <w:style w:type="paragraph" w:customStyle="1" w:styleId="Paragraphedeliste1">
    <w:name w:val="Paragraphe de liste1"/>
    <w:basedOn w:val="Normal"/>
    <w:rsid w:val="0085177B"/>
    <w:pPr>
      <w:ind w:left="720"/>
    </w:pPr>
    <w:rPr>
      <w:rFonts w:ascii="Calibri" w:hAnsi="Calibri"/>
    </w:rPr>
  </w:style>
  <w:style w:type="paragraph" w:styleId="Corpsdetexte3">
    <w:name w:val="Body Text 3"/>
    <w:basedOn w:val="Normal"/>
    <w:link w:val="Corpsdetexte3Car"/>
    <w:uiPriority w:val="99"/>
    <w:rsid w:val="00E61EC9"/>
    <w:pPr>
      <w:spacing w:after="120"/>
    </w:pPr>
    <w:rPr>
      <w:sz w:val="16"/>
      <w:szCs w:val="16"/>
      <w:lang w:bidi="ar-SA"/>
    </w:rPr>
  </w:style>
  <w:style w:type="character" w:customStyle="1" w:styleId="Corpsdetexte3Car">
    <w:name w:val="Corps de texte 3 Car"/>
    <w:link w:val="Corpsdetexte3"/>
    <w:uiPriority w:val="99"/>
    <w:rsid w:val="00E61EC9"/>
    <w:rPr>
      <w:sz w:val="16"/>
      <w:szCs w:val="16"/>
    </w:rPr>
  </w:style>
  <w:style w:type="paragraph" w:customStyle="1" w:styleId="Objectifs">
    <w:name w:val="Objectifs"/>
    <w:basedOn w:val="Normal"/>
    <w:next w:val="Corpsdetexte"/>
    <w:rsid w:val="00E61EC9"/>
    <w:pPr>
      <w:spacing w:before="220" w:after="220" w:line="220" w:lineRule="atLeast"/>
    </w:pPr>
    <w:rPr>
      <w:rFonts w:eastAsia="SimSun"/>
    </w:rPr>
  </w:style>
  <w:style w:type="character" w:customStyle="1" w:styleId="RetraitcorpsdetexteCar">
    <w:name w:val="Retrait corps de texte Car"/>
    <w:link w:val="Retraitcorpsdetexte"/>
    <w:rsid w:val="0051049A"/>
    <w:rPr>
      <w:sz w:val="24"/>
      <w:szCs w:val="24"/>
    </w:rPr>
  </w:style>
  <w:style w:type="character" w:customStyle="1" w:styleId="PieddepageCar">
    <w:name w:val="Pied de page Car"/>
    <w:link w:val="Pieddepage"/>
    <w:uiPriority w:val="99"/>
    <w:rsid w:val="0051049A"/>
    <w:rPr>
      <w:sz w:val="24"/>
      <w:szCs w:val="24"/>
    </w:rPr>
  </w:style>
  <w:style w:type="paragraph" w:customStyle="1" w:styleId="Default">
    <w:name w:val="Default"/>
    <w:rsid w:val="00F740AF"/>
    <w:pPr>
      <w:autoSpaceDE w:val="0"/>
      <w:autoSpaceDN w:val="0"/>
      <w:adjustRightInd w:val="0"/>
      <w:ind w:firstLine="360"/>
    </w:pPr>
    <w:rPr>
      <w:rFonts w:eastAsia="Calibri"/>
      <w:color w:val="000000"/>
      <w:sz w:val="24"/>
      <w:szCs w:val="24"/>
      <w:lang w:val="en-US" w:eastAsia="en-US" w:bidi="en-US"/>
    </w:rPr>
  </w:style>
  <w:style w:type="paragraph" w:customStyle="1" w:styleId="StyleTitre2">
    <w:name w:val="Style Titre 2"/>
    <w:basedOn w:val="Titre2"/>
    <w:autoRedefine/>
    <w:rsid w:val="00F740AF"/>
    <w:pPr>
      <w:jc w:val="both"/>
    </w:pPr>
    <w:rPr>
      <w:rFonts w:ascii="Times New Roman" w:hAnsi="Times New Roman"/>
      <w:bCs/>
    </w:rPr>
  </w:style>
  <w:style w:type="paragraph" w:customStyle="1" w:styleId="StyleStyle1JustifiGauche0cmPremireligne0cm">
    <w:name w:val="Style Style1 + Justifié Gauche :  0 cm Première ligne : 0 cm"/>
    <w:basedOn w:val="Normal"/>
    <w:rsid w:val="00F740AF"/>
    <w:pPr>
      <w:numPr>
        <w:numId w:val="1"/>
      </w:numPr>
      <w:outlineLvl w:val="0"/>
    </w:pPr>
    <w:rPr>
      <w:rFonts w:ascii="Trebuchet MS" w:hAnsi="Trebuchet MS"/>
      <w:b/>
      <w:bCs/>
      <w:color w:val="333399"/>
      <w:sz w:val="32"/>
      <w:szCs w:val="32"/>
    </w:rPr>
  </w:style>
  <w:style w:type="paragraph" w:customStyle="1" w:styleId="StyleJustifi1">
    <w:name w:val="Style Justifié1"/>
    <w:basedOn w:val="Normal"/>
    <w:rsid w:val="00F740AF"/>
    <w:pPr>
      <w:spacing w:line="360" w:lineRule="auto"/>
    </w:pPr>
  </w:style>
  <w:style w:type="character" w:customStyle="1" w:styleId="t10">
    <w:name w:val="t10"/>
    <w:basedOn w:val="Policepardfaut"/>
    <w:rsid w:val="0038039F"/>
  </w:style>
  <w:style w:type="paragraph" w:styleId="TM1">
    <w:name w:val="toc 1"/>
    <w:basedOn w:val="Normal"/>
    <w:next w:val="Normal"/>
    <w:autoRedefine/>
    <w:uiPriority w:val="39"/>
    <w:qFormat/>
    <w:rsid w:val="00386E06"/>
    <w:pPr>
      <w:tabs>
        <w:tab w:val="left" w:pos="993"/>
        <w:tab w:val="left" w:pos="1100"/>
        <w:tab w:val="right" w:leader="dot" w:pos="9062"/>
      </w:tabs>
      <w:spacing w:after="100" w:line="360" w:lineRule="auto"/>
      <w:ind w:firstLine="567"/>
    </w:pPr>
    <w:rPr>
      <w:rFonts w:ascii="Times New Roman" w:hAnsi="Times New Roman"/>
      <w:b/>
      <w:noProof/>
      <w:sz w:val="24"/>
      <w:szCs w:val="24"/>
    </w:rPr>
  </w:style>
  <w:style w:type="paragraph" w:styleId="TM2">
    <w:name w:val="toc 2"/>
    <w:basedOn w:val="Normal"/>
    <w:next w:val="Normal"/>
    <w:autoRedefine/>
    <w:uiPriority w:val="39"/>
    <w:qFormat/>
    <w:rsid w:val="007745B8"/>
    <w:pPr>
      <w:tabs>
        <w:tab w:val="left" w:pos="1100"/>
        <w:tab w:val="right" w:leader="dot" w:pos="9060"/>
      </w:tabs>
      <w:spacing w:after="100" w:line="360" w:lineRule="auto"/>
      <w:ind w:left="238" w:firstLine="357"/>
    </w:pPr>
    <w:rPr>
      <w:rFonts w:ascii="Times New Roman" w:hAnsi="Times New Roman"/>
      <w:noProof/>
    </w:rPr>
  </w:style>
  <w:style w:type="paragraph" w:styleId="TM3">
    <w:name w:val="toc 3"/>
    <w:basedOn w:val="Normal"/>
    <w:next w:val="Normal"/>
    <w:autoRedefine/>
    <w:uiPriority w:val="39"/>
    <w:qFormat/>
    <w:rsid w:val="007745B8"/>
    <w:pPr>
      <w:tabs>
        <w:tab w:val="left" w:pos="1540"/>
        <w:tab w:val="right" w:leader="dot" w:pos="9060"/>
      </w:tabs>
      <w:spacing w:after="100"/>
      <w:ind w:left="480" w:firstLine="87"/>
    </w:pPr>
  </w:style>
  <w:style w:type="character" w:customStyle="1" w:styleId="Titre1Car">
    <w:name w:val="Titre 1 Car"/>
    <w:link w:val="Titre1"/>
    <w:rsid w:val="00D374A8"/>
    <w:rPr>
      <w:b/>
      <w:bCs/>
      <w:color w:val="0B5294"/>
      <w:sz w:val="24"/>
      <w:szCs w:val="24"/>
      <w:lang w:eastAsia="en-US"/>
    </w:rPr>
  </w:style>
  <w:style w:type="character" w:customStyle="1" w:styleId="Titre2Car">
    <w:name w:val="Titre 2 Car"/>
    <w:link w:val="Titre2"/>
    <w:rsid w:val="006D1576"/>
    <w:rPr>
      <w:rFonts w:ascii="Arial" w:eastAsia="Times New Roman" w:hAnsi="Arial" w:cs="Times New Roman"/>
      <w:color w:val="0B5294"/>
      <w:sz w:val="24"/>
      <w:szCs w:val="24"/>
    </w:rPr>
  </w:style>
  <w:style w:type="character" w:customStyle="1" w:styleId="Titre3Car">
    <w:name w:val="Titre 3 Car"/>
    <w:link w:val="Titre3"/>
    <w:rsid w:val="006D1576"/>
    <w:rPr>
      <w:rFonts w:ascii="Arial" w:eastAsia="Times New Roman" w:hAnsi="Arial" w:cs="Times New Roman"/>
      <w:color w:val="0F6FC6"/>
      <w:sz w:val="24"/>
      <w:szCs w:val="24"/>
    </w:rPr>
  </w:style>
  <w:style w:type="character" w:customStyle="1" w:styleId="Titre4Car">
    <w:name w:val="Titre 4 Car"/>
    <w:link w:val="Titre4"/>
    <w:rsid w:val="006D1576"/>
    <w:rPr>
      <w:rFonts w:ascii="Arial" w:eastAsia="Times New Roman" w:hAnsi="Arial" w:cs="Times New Roman"/>
      <w:i/>
      <w:iCs/>
      <w:color w:val="0F6FC6"/>
      <w:sz w:val="24"/>
      <w:szCs w:val="24"/>
    </w:rPr>
  </w:style>
  <w:style w:type="character" w:customStyle="1" w:styleId="Titre5Car">
    <w:name w:val="Titre 5 Car"/>
    <w:link w:val="Titre5"/>
    <w:rsid w:val="006D1576"/>
    <w:rPr>
      <w:rFonts w:ascii="Arial" w:eastAsia="Times New Roman" w:hAnsi="Arial" w:cs="Times New Roman"/>
      <w:color w:val="0F6FC6"/>
    </w:rPr>
  </w:style>
  <w:style w:type="character" w:customStyle="1" w:styleId="Titre6Car">
    <w:name w:val="Titre 6 Car"/>
    <w:link w:val="Titre6"/>
    <w:semiHidden/>
    <w:rsid w:val="006D1576"/>
    <w:rPr>
      <w:rFonts w:ascii="Arial" w:eastAsia="Times New Roman" w:hAnsi="Arial" w:cs="Times New Roman"/>
      <w:i/>
      <w:iCs/>
      <w:color w:val="0F6FC6"/>
    </w:rPr>
  </w:style>
  <w:style w:type="character" w:customStyle="1" w:styleId="Titre7Car">
    <w:name w:val="Titre 7 Car"/>
    <w:link w:val="Titre7"/>
    <w:semiHidden/>
    <w:rsid w:val="006D1576"/>
    <w:rPr>
      <w:rFonts w:ascii="Arial" w:eastAsia="Times New Roman" w:hAnsi="Arial" w:cs="Times New Roman"/>
      <w:b/>
      <w:bCs/>
      <w:color w:val="0BD0D9"/>
      <w:sz w:val="20"/>
      <w:szCs w:val="20"/>
    </w:rPr>
  </w:style>
  <w:style w:type="character" w:customStyle="1" w:styleId="Titre8Car">
    <w:name w:val="Titre 8 Car"/>
    <w:link w:val="Titre8"/>
    <w:rsid w:val="006D1576"/>
    <w:rPr>
      <w:rFonts w:ascii="Arial" w:eastAsia="Times New Roman" w:hAnsi="Arial" w:cs="Times New Roman"/>
      <w:b/>
      <w:bCs/>
      <w:i/>
      <w:iCs/>
      <w:color w:val="0BD0D9"/>
      <w:sz w:val="20"/>
      <w:szCs w:val="20"/>
    </w:rPr>
  </w:style>
  <w:style w:type="character" w:customStyle="1" w:styleId="Titre9Car">
    <w:name w:val="Titre 9 Car"/>
    <w:link w:val="Titre9"/>
    <w:semiHidden/>
    <w:rsid w:val="006D1576"/>
    <w:rPr>
      <w:rFonts w:ascii="Arial" w:eastAsia="Times New Roman" w:hAnsi="Arial" w:cs="Times New Roman"/>
      <w:i/>
      <w:iCs/>
      <w:color w:val="0BD0D9"/>
      <w:sz w:val="20"/>
      <w:szCs w:val="20"/>
    </w:rPr>
  </w:style>
  <w:style w:type="paragraph" w:styleId="Lgende">
    <w:name w:val="caption"/>
    <w:basedOn w:val="Normal"/>
    <w:next w:val="Normal"/>
    <w:uiPriority w:val="99"/>
    <w:unhideWhenUsed/>
    <w:qFormat/>
    <w:rsid w:val="006D1576"/>
    <w:rPr>
      <w:b/>
      <w:bCs/>
      <w:sz w:val="18"/>
      <w:szCs w:val="18"/>
    </w:rPr>
  </w:style>
  <w:style w:type="paragraph" w:styleId="Titre">
    <w:name w:val="Title"/>
    <w:basedOn w:val="Normal"/>
    <w:next w:val="Normal"/>
    <w:link w:val="TitreCar"/>
    <w:qFormat/>
    <w:rsid w:val="006D1576"/>
    <w:pPr>
      <w:pBdr>
        <w:top w:val="single" w:sz="8" w:space="10" w:color="75B7F4"/>
        <w:bottom w:val="single" w:sz="24" w:space="15" w:color="0BD0D9"/>
      </w:pBdr>
      <w:ind w:firstLine="0"/>
      <w:jc w:val="center"/>
    </w:pPr>
    <w:rPr>
      <w:i/>
      <w:iCs/>
      <w:color w:val="073662"/>
      <w:sz w:val="60"/>
      <w:szCs w:val="60"/>
      <w:lang w:bidi="ar-SA"/>
    </w:rPr>
  </w:style>
  <w:style w:type="character" w:customStyle="1" w:styleId="TitreCar">
    <w:name w:val="Titre Car"/>
    <w:link w:val="Titre"/>
    <w:rsid w:val="006D1576"/>
    <w:rPr>
      <w:rFonts w:ascii="Arial" w:eastAsia="Times New Roman" w:hAnsi="Arial" w:cs="Times New Roman"/>
      <w:i/>
      <w:iCs/>
      <w:color w:val="073662"/>
      <w:sz w:val="60"/>
      <w:szCs w:val="60"/>
    </w:rPr>
  </w:style>
  <w:style w:type="paragraph" w:styleId="Sous-titre">
    <w:name w:val="Subtitle"/>
    <w:basedOn w:val="Normal"/>
    <w:next w:val="Normal"/>
    <w:link w:val="Sous-titreCar"/>
    <w:qFormat/>
    <w:rsid w:val="006D1576"/>
    <w:pPr>
      <w:spacing w:before="200" w:after="900"/>
      <w:ind w:firstLine="0"/>
      <w:jc w:val="right"/>
    </w:pPr>
    <w:rPr>
      <w:i/>
      <w:iCs/>
      <w:sz w:val="24"/>
      <w:szCs w:val="24"/>
      <w:lang w:bidi="ar-SA"/>
    </w:rPr>
  </w:style>
  <w:style w:type="character" w:customStyle="1" w:styleId="Sous-titreCar">
    <w:name w:val="Sous-titre Car"/>
    <w:link w:val="Sous-titre"/>
    <w:rsid w:val="006D1576"/>
    <w:rPr>
      <w:rFonts w:ascii="Arial"/>
      <w:i/>
      <w:iCs/>
      <w:sz w:val="24"/>
      <w:szCs w:val="24"/>
    </w:rPr>
  </w:style>
  <w:style w:type="character" w:styleId="lev">
    <w:name w:val="Strong"/>
    <w:uiPriority w:val="22"/>
    <w:qFormat/>
    <w:rsid w:val="006D1576"/>
    <w:rPr>
      <w:b/>
      <w:bCs/>
      <w:spacing w:val="0"/>
    </w:rPr>
  </w:style>
  <w:style w:type="character" w:styleId="Accentuation">
    <w:name w:val="Emphasis"/>
    <w:uiPriority w:val="20"/>
    <w:qFormat/>
    <w:rsid w:val="006D1576"/>
    <w:rPr>
      <w:b/>
      <w:bCs/>
      <w:i/>
      <w:iCs/>
      <w:color w:val="5A5A5A"/>
    </w:rPr>
  </w:style>
  <w:style w:type="paragraph" w:styleId="Sansinterligne">
    <w:name w:val="No Spacing"/>
    <w:basedOn w:val="Normal"/>
    <w:link w:val="SansinterligneCar"/>
    <w:uiPriority w:val="1"/>
    <w:qFormat/>
    <w:rsid w:val="006D1576"/>
    <w:pPr>
      <w:ind w:firstLine="0"/>
    </w:pPr>
  </w:style>
  <w:style w:type="character" w:customStyle="1" w:styleId="SansinterligneCar">
    <w:name w:val="Sans interligne Car"/>
    <w:basedOn w:val="Policepardfaut"/>
    <w:link w:val="Sansinterligne"/>
    <w:uiPriority w:val="1"/>
    <w:rsid w:val="006D1576"/>
  </w:style>
  <w:style w:type="paragraph" w:styleId="Citation">
    <w:name w:val="Quote"/>
    <w:basedOn w:val="Normal"/>
    <w:next w:val="Normal"/>
    <w:link w:val="CitationCar"/>
    <w:uiPriority w:val="29"/>
    <w:qFormat/>
    <w:rsid w:val="006D1576"/>
    <w:rPr>
      <w:i/>
      <w:iCs/>
      <w:color w:val="5A5A5A"/>
      <w:sz w:val="20"/>
      <w:szCs w:val="20"/>
      <w:lang w:bidi="ar-SA"/>
    </w:rPr>
  </w:style>
  <w:style w:type="character" w:customStyle="1" w:styleId="CitationCar">
    <w:name w:val="Citation Car"/>
    <w:link w:val="Citation"/>
    <w:uiPriority w:val="29"/>
    <w:rsid w:val="006D1576"/>
    <w:rPr>
      <w:rFonts w:ascii="Arial" w:eastAsia="Times New Roman" w:hAnsi="Arial" w:cs="Times New Roman"/>
      <w:i/>
      <w:iCs/>
      <w:color w:val="5A5A5A"/>
    </w:rPr>
  </w:style>
  <w:style w:type="paragraph" w:styleId="Citationintense">
    <w:name w:val="Intense Quote"/>
    <w:basedOn w:val="Normal"/>
    <w:next w:val="Normal"/>
    <w:link w:val="CitationintenseCar"/>
    <w:uiPriority w:val="30"/>
    <w:qFormat/>
    <w:rsid w:val="006D1576"/>
    <w:pPr>
      <w:pBdr>
        <w:top w:val="single" w:sz="12" w:space="10" w:color="90C5F6"/>
        <w:left w:val="single" w:sz="36" w:space="4" w:color="0F6FC6"/>
        <w:bottom w:val="single" w:sz="24" w:space="10" w:color="0BD0D9"/>
        <w:right w:val="single" w:sz="36" w:space="4" w:color="0F6FC6"/>
      </w:pBdr>
      <w:shd w:val="clear" w:color="auto" w:fill="0F6FC6"/>
      <w:spacing w:before="320" w:after="320" w:line="300" w:lineRule="auto"/>
      <w:ind w:left="1440" w:right="1440"/>
    </w:pPr>
    <w:rPr>
      <w:i/>
      <w:iCs/>
      <w:color w:val="FFFFFF"/>
      <w:sz w:val="24"/>
      <w:szCs w:val="24"/>
      <w:lang w:bidi="ar-SA"/>
    </w:rPr>
  </w:style>
  <w:style w:type="character" w:customStyle="1" w:styleId="CitationintenseCar">
    <w:name w:val="Citation intense Car"/>
    <w:link w:val="Citationintense"/>
    <w:uiPriority w:val="30"/>
    <w:rsid w:val="006D1576"/>
    <w:rPr>
      <w:rFonts w:ascii="Arial" w:eastAsia="Times New Roman" w:hAnsi="Arial" w:cs="Times New Roman"/>
      <w:i/>
      <w:iCs/>
      <w:color w:val="FFFFFF"/>
      <w:sz w:val="24"/>
      <w:szCs w:val="24"/>
      <w:shd w:val="clear" w:color="auto" w:fill="0F6FC6"/>
    </w:rPr>
  </w:style>
  <w:style w:type="character" w:styleId="Emphaseple">
    <w:name w:val="Subtle Emphasis"/>
    <w:uiPriority w:val="19"/>
    <w:qFormat/>
    <w:rsid w:val="006D1576"/>
    <w:rPr>
      <w:i/>
      <w:iCs/>
      <w:color w:val="5A5A5A"/>
    </w:rPr>
  </w:style>
  <w:style w:type="character" w:styleId="Emphaseintense">
    <w:name w:val="Intense Emphasis"/>
    <w:uiPriority w:val="21"/>
    <w:qFormat/>
    <w:rsid w:val="006D1576"/>
    <w:rPr>
      <w:b/>
      <w:bCs/>
      <w:i/>
      <w:iCs/>
      <w:color w:val="0F6FC6"/>
      <w:sz w:val="22"/>
      <w:szCs w:val="22"/>
    </w:rPr>
  </w:style>
  <w:style w:type="character" w:styleId="Rfrenceple">
    <w:name w:val="Subtle Reference"/>
    <w:uiPriority w:val="31"/>
    <w:qFormat/>
    <w:rsid w:val="006D1576"/>
    <w:rPr>
      <w:color w:val="auto"/>
      <w:u w:val="single" w:color="0BD0D9"/>
    </w:rPr>
  </w:style>
  <w:style w:type="character" w:styleId="Rfrenceintense">
    <w:name w:val="Intense Reference"/>
    <w:uiPriority w:val="32"/>
    <w:qFormat/>
    <w:rsid w:val="006D1576"/>
    <w:rPr>
      <w:b/>
      <w:bCs/>
      <w:color w:val="089BA2"/>
      <w:u w:val="single" w:color="0BD0D9"/>
    </w:rPr>
  </w:style>
  <w:style w:type="character" w:styleId="Titredulivre">
    <w:name w:val="Book Title"/>
    <w:uiPriority w:val="33"/>
    <w:qFormat/>
    <w:rsid w:val="006D1576"/>
    <w:rPr>
      <w:rFonts w:ascii="Arial" w:eastAsia="Times New Roman" w:hAnsi="Arial" w:cs="Times New Roman"/>
      <w:b/>
      <w:bCs/>
      <w:i/>
      <w:iCs/>
      <w:color w:val="auto"/>
    </w:rPr>
  </w:style>
  <w:style w:type="paragraph" w:styleId="En-ttedetabledesmatires">
    <w:name w:val="TOC Heading"/>
    <w:basedOn w:val="Titre1"/>
    <w:next w:val="Normal"/>
    <w:uiPriority w:val="39"/>
    <w:unhideWhenUsed/>
    <w:qFormat/>
    <w:rsid w:val="006D1576"/>
    <w:pPr>
      <w:outlineLvl w:val="9"/>
    </w:pPr>
  </w:style>
  <w:style w:type="character" w:customStyle="1" w:styleId="En-tteCar">
    <w:name w:val="En-tête Car"/>
    <w:link w:val="En-tte"/>
    <w:uiPriority w:val="99"/>
    <w:rsid w:val="00A40CFA"/>
    <w:rPr>
      <w:sz w:val="26"/>
    </w:rPr>
  </w:style>
  <w:style w:type="character" w:customStyle="1" w:styleId="Corpsdetexte2Car">
    <w:name w:val="Corps de texte 2 Car"/>
    <w:link w:val="Corpsdetexte2"/>
    <w:uiPriority w:val="99"/>
    <w:rsid w:val="000F67E9"/>
    <w:rPr>
      <w:rFonts w:ascii="Times New Roman Bold" w:hAnsi="Times New Roman Bold"/>
      <w:b/>
      <w:smallCaps/>
      <w:sz w:val="28"/>
      <w:lang w:val="fr-FR"/>
    </w:rPr>
  </w:style>
  <w:style w:type="paragraph" w:customStyle="1" w:styleId="Style1">
    <w:name w:val="Style1"/>
    <w:basedOn w:val="Normal"/>
    <w:rsid w:val="000F67E9"/>
    <w:pPr>
      <w:numPr>
        <w:numId w:val="2"/>
      </w:numPr>
    </w:pPr>
    <w:rPr>
      <w:rFonts w:ascii="Calibri" w:hAnsi="Calibri"/>
      <w:sz w:val="24"/>
      <w:szCs w:val="24"/>
      <w:lang w:eastAsia="fr-FR" w:bidi="ar-SA"/>
    </w:rPr>
  </w:style>
  <w:style w:type="paragraph" w:styleId="Tabledesillustrations">
    <w:name w:val="table of figures"/>
    <w:basedOn w:val="Normal"/>
    <w:next w:val="Normal"/>
    <w:uiPriority w:val="99"/>
    <w:rsid w:val="000F67E9"/>
    <w:pPr>
      <w:spacing w:line="276" w:lineRule="auto"/>
      <w:ind w:firstLine="0"/>
    </w:pPr>
    <w:rPr>
      <w:rFonts w:ascii="Calibri" w:hAnsi="Calibri" w:cs="Calibri"/>
      <w:lang w:val="en-US" w:bidi="ar-SA"/>
    </w:rPr>
  </w:style>
  <w:style w:type="character" w:customStyle="1" w:styleId="NotedebasdepageCar">
    <w:name w:val="Note de bas de page Car"/>
    <w:aliases w:val="Geneva 9 Car,Font: Geneva 9 Car,Boston 10 Car,f Car,single space Car,Footnote Car,otnote Text Car,ft Car,Footnote Text Char Char Char Car,Footnote Text Char Char Char Char Car,Footnote Text Char Char Car,ADB Car"/>
    <w:link w:val="Notedebasdepage"/>
    <w:rsid w:val="000F67E9"/>
    <w:rPr>
      <w:lang w:val="fr-FR"/>
    </w:rPr>
  </w:style>
  <w:style w:type="character" w:styleId="Textedelespacerserv">
    <w:name w:val="Placeholder Text"/>
    <w:uiPriority w:val="99"/>
    <w:semiHidden/>
    <w:rsid w:val="000F67E9"/>
    <w:rPr>
      <w:color w:val="808080"/>
    </w:rPr>
  </w:style>
  <w:style w:type="character" w:styleId="Marquedecommentaire">
    <w:name w:val="annotation reference"/>
    <w:uiPriority w:val="99"/>
    <w:unhideWhenUsed/>
    <w:rsid w:val="000F67E9"/>
    <w:rPr>
      <w:sz w:val="16"/>
      <w:szCs w:val="16"/>
    </w:rPr>
  </w:style>
  <w:style w:type="paragraph" w:styleId="Commentaire">
    <w:name w:val="annotation text"/>
    <w:basedOn w:val="Normal"/>
    <w:link w:val="CommentaireCar"/>
    <w:uiPriority w:val="99"/>
    <w:unhideWhenUsed/>
    <w:rsid w:val="000F67E9"/>
    <w:pPr>
      <w:spacing w:after="200"/>
      <w:ind w:firstLine="0"/>
    </w:pPr>
    <w:rPr>
      <w:rFonts w:ascii="Calibri" w:hAnsi="Calibri" w:cs="Calibri"/>
      <w:sz w:val="20"/>
      <w:szCs w:val="20"/>
      <w:lang w:bidi="ar-SA"/>
    </w:rPr>
  </w:style>
  <w:style w:type="character" w:customStyle="1" w:styleId="CommentaireCar">
    <w:name w:val="Commentaire Car"/>
    <w:link w:val="Commentaire"/>
    <w:uiPriority w:val="99"/>
    <w:rsid w:val="000F67E9"/>
    <w:rPr>
      <w:rFonts w:ascii="Calibri" w:eastAsia="Times New Roman" w:hAnsi="Calibri" w:cs="Calibri"/>
      <w:sz w:val="20"/>
      <w:szCs w:val="20"/>
      <w:lang w:bidi="ar-SA"/>
    </w:rPr>
  </w:style>
  <w:style w:type="paragraph" w:styleId="Objetducommentaire">
    <w:name w:val="annotation subject"/>
    <w:basedOn w:val="Commentaire"/>
    <w:next w:val="Commentaire"/>
    <w:link w:val="ObjetducommentaireCar"/>
    <w:uiPriority w:val="99"/>
    <w:unhideWhenUsed/>
    <w:rsid w:val="000F67E9"/>
    <w:rPr>
      <w:b/>
      <w:bCs/>
    </w:rPr>
  </w:style>
  <w:style w:type="character" w:customStyle="1" w:styleId="ObjetducommentaireCar">
    <w:name w:val="Objet du commentaire Car"/>
    <w:link w:val="Objetducommentaire"/>
    <w:uiPriority w:val="99"/>
    <w:rsid w:val="000F67E9"/>
    <w:rPr>
      <w:rFonts w:ascii="Calibri" w:eastAsia="Times New Roman" w:hAnsi="Calibri" w:cs="Calibri"/>
      <w:b/>
      <w:bCs/>
      <w:sz w:val="20"/>
      <w:szCs w:val="20"/>
      <w:lang w:bidi="ar-SA"/>
    </w:rPr>
  </w:style>
  <w:style w:type="character" w:customStyle="1" w:styleId="CorpsdetexteCar">
    <w:name w:val="Corps de texte Car"/>
    <w:link w:val="Corpsdetexte"/>
    <w:rsid w:val="000F67E9"/>
    <w:rPr>
      <w:lang w:val="fr-FR"/>
    </w:rPr>
  </w:style>
  <w:style w:type="character" w:customStyle="1" w:styleId="Retraitcorpsdetexte2Car">
    <w:name w:val="Retrait corps de texte 2 Car"/>
    <w:link w:val="Retraitcorpsdetexte2"/>
    <w:rsid w:val="000F67E9"/>
    <w:rPr>
      <w:lang w:val="fr-FR"/>
    </w:rPr>
  </w:style>
  <w:style w:type="paragraph" w:customStyle="1" w:styleId="normaltableau">
    <w:name w:val="normal_tableau"/>
    <w:basedOn w:val="Normal"/>
    <w:rsid w:val="000F67E9"/>
    <w:pPr>
      <w:spacing w:before="120" w:after="120"/>
      <w:ind w:firstLine="0"/>
      <w:jc w:val="both"/>
    </w:pPr>
    <w:rPr>
      <w:rFonts w:ascii="Optima" w:hAnsi="Optima"/>
      <w:szCs w:val="20"/>
      <w:lang w:val="en-GB" w:eastAsia="en-GB" w:bidi="ar-SA"/>
    </w:rPr>
  </w:style>
  <w:style w:type="table" w:styleId="Trameclaire-Accent2">
    <w:name w:val="Light Shading Accent 2"/>
    <w:basedOn w:val="TableauNormal"/>
    <w:uiPriority w:val="60"/>
    <w:rsid w:val="004351DF"/>
    <w:rPr>
      <w:rFonts w:eastAsia="Arial"/>
      <w:color w:val="0075A2"/>
    </w:rPr>
    <w:tblPr>
      <w:tblStyleRowBandSize w:val="1"/>
      <w:tblStyleColBandSize w:val="1"/>
      <w:tblInd w:w="0" w:type="dxa"/>
      <w:tblBorders>
        <w:top w:val="single" w:sz="8" w:space="0" w:color="009DD9"/>
        <w:bottom w:val="single" w:sz="8" w:space="0" w:color="009D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la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cPr>
    </w:tblStylePr>
    <w:tblStylePr w:type="band1Horz">
      <w:tblPr/>
      <w:tcPr>
        <w:tcBorders>
          <w:left w:val="nil"/>
          <w:right w:val="nil"/>
          <w:insideH w:val="nil"/>
          <w:insideV w:val="nil"/>
        </w:tcBorders>
        <w:shd w:val="clear" w:color="auto" w:fill="B6EAFF"/>
      </w:tcPr>
    </w:tblStylePr>
  </w:style>
  <w:style w:type="table" w:styleId="Listeclaire-Accent5">
    <w:name w:val="Light List Accent 5"/>
    <w:basedOn w:val="TableauNormal"/>
    <w:uiPriority w:val="61"/>
    <w:rsid w:val="004351DF"/>
    <w:rPr>
      <w:rFonts w:eastAsia="Arial"/>
    </w:rPr>
    <w:tblPr>
      <w:tblStyleRowBandSize w:val="1"/>
      <w:tblStyleColBandSize w:val="1"/>
      <w:tblInd w:w="0" w:type="dxa"/>
      <w:tblBorders>
        <w:top w:val="single" w:sz="8" w:space="0" w:color="7CCA62"/>
        <w:left w:val="single" w:sz="8" w:space="0" w:color="7CCA62"/>
        <w:bottom w:val="single" w:sz="8" w:space="0" w:color="7CCA62"/>
        <w:right w:val="single" w:sz="8" w:space="0" w:color="7CCA6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CCA62"/>
      </w:tcPr>
    </w:tblStylePr>
    <w:tblStylePr w:type="lastRow">
      <w:pPr>
        <w:spacing w:before="0" w:after="0" w:line="240" w:lineRule="auto"/>
      </w:pPr>
      <w:rPr>
        <w:b/>
        <w:bCs/>
      </w:rPr>
      <w:tblPr/>
      <w:tcPr>
        <w:tcBorders>
          <w:top w:val="double" w:sz="6" w:space="0" w:color="7CCA62"/>
          <w:left w:val="single" w:sz="8" w:space="0" w:color="7CCA62"/>
          <w:bottom w:val="single" w:sz="8" w:space="0" w:color="7CCA62"/>
          <w:right w:val="single" w:sz="8" w:space="0" w:color="7CCA62"/>
        </w:tcBorders>
      </w:tcPr>
    </w:tblStylePr>
    <w:tblStylePr w:type="firstCol">
      <w:rPr>
        <w:b/>
        <w:bCs/>
      </w:rPr>
    </w:tblStylePr>
    <w:tblStylePr w:type="lastCol">
      <w:rPr>
        <w:b/>
        <w:bCs/>
      </w:rPr>
    </w:tblStylePr>
    <w:tblStylePr w:type="band1Vert">
      <w:tblPr/>
      <w:tcPr>
        <w:tcBorders>
          <w:top w:val="single" w:sz="8" w:space="0" w:color="7CCA62"/>
          <w:left w:val="single" w:sz="8" w:space="0" w:color="7CCA62"/>
          <w:bottom w:val="single" w:sz="8" w:space="0" w:color="7CCA62"/>
          <w:right w:val="single" w:sz="8" w:space="0" w:color="7CCA62"/>
        </w:tcBorders>
      </w:tcPr>
    </w:tblStylePr>
    <w:tblStylePr w:type="band1Horz">
      <w:tblPr/>
      <w:tcPr>
        <w:tcBorders>
          <w:top w:val="single" w:sz="8" w:space="0" w:color="7CCA62"/>
          <w:left w:val="single" w:sz="8" w:space="0" w:color="7CCA62"/>
          <w:bottom w:val="single" w:sz="8" w:space="0" w:color="7CCA62"/>
          <w:right w:val="single" w:sz="8" w:space="0" w:color="7CCA62"/>
        </w:tcBorders>
      </w:tcPr>
    </w:tblStylePr>
  </w:style>
  <w:style w:type="paragraph" w:customStyle="1" w:styleId="Standard">
    <w:name w:val="Standard"/>
    <w:rsid w:val="00357CB7"/>
    <w:pPr>
      <w:widowControl w:val="0"/>
      <w:suppressAutoHyphens/>
      <w:autoSpaceDN w:val="0"/>
    </w:pPr>
    <w:rPr>
      <w:rFonts w:ascii="Times New Roman" w:eastAsia="Calibri" w:hAnsi="Times New Roman" w:cs="Tahoma"/>
      <w:kern w:val="3"/>
      <w:sz w:val="24"/>
      <w:szCs w:val="24"/>
      <w:lang w:val="de-DE" w:eastAsia="ja-JP" w:bidi="fa-IR"/>
    </w:rPr>
  </w:style>
  <w:style w:type="table" w:styleId="Trameclaire-Accent4">
    <w:name w:val="Light Shading Accent 4"/>
    <w:basedOn w:val="TableauNormal"/>
    <w:uiPriority w:val="60"/>
    <w:rsid w:val="00AD3AC0"/>
    <w:rPr>
      <w:rFonts w:ascii="Times New Roman" w:eastAsiaTheme="minorHAnsi" w:hAnsi="Times New Roman" w:cstheme="minorBidi"/>
      <w:color w:val="5F497A" w:themeColor="accent4" w:themeShade="BF"/>
      <w:sz w:val="18"/>
      <w:szCs w:val="18"/>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Web3">
    <w:name w:val="Table Web 3"/>
    <w:basedOn w:val="TableauNormal"/>
    <w:rsid w:val="00AD3AC0"/>
    <w:pPr>
      <w:ind w:firstLine="36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rameclaire-Accent3">
    <w:name w:val="Light Shading Accent 3"/>
    <w:basedOn w:val="TableauNormal"/>
    <w:uiPriority w:val="60"/>
    <w:rsid w:val="007F56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ParagraphedelisteCar">
    <w:name w:val="Paragraphe de liste Car"/>
    <w:aliases w:val="References Car,List Paragraph1 Car,List Paragraph (numbered (a)) Car,Tableau Adere Car,Lapis Bulleted List Car,Bullets Car,Titre1 Car,kepala Car,Citation List Car,Graphic Car,Table of contents numbered Car,Bullet 1 List Car"/>
    <w:link w:val="Paragraphedeliste"/>
    <w:uiPriority w:val="34"/>
    <w:qFormat/>
    <w:rsid w:val="00B211FD"/>
    <w:rPr>
      <w:sz w:val="22"/>
      <w:szCs w:val="22"/>
      <w:lang w:eastAsia="en-US" w:bidi="en-US"/>
    </w:rPr>
  </w:style>
  <w:style w:type="character" w:styleId="Lienhypertextesuivivisit">
    <w:name w:val="FollowedHyperlink"/>
    <w:basedOn w:val="Policepardfaut"/>
    <w:uiPriority w:val="99"/>
    <w:rsid w:val="00DF70BE"/>
    <w:rPr>
      <w:color w:val="800080" w:themeColor="followedHyperlink"/>
      <w:u w:val="single"/>
    </w:rPr>
  </w:style>
  <w:style w:type="table" w:customStyle="1" w:styleId="Grilledutableau1">
    <w:name w:val="Grille du tableau1"/>
    <w:basedOn w:val="TableauNormal"/>
    <w:next w:val="Grilledutableau"/>
    <w:uiPriority w:val="39"/>
    <w:rsid w:val="007110F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E86414"/>
  </w:style>
  <w:style w:type="paragraph" w:customStyle="1" w:styleId="Prrafodelista">
    <w:name w:val="Párrafo de lista"/>
    <w:basedOn w:val="Normal"/>
    <w:uiPriority w:val="34"/>
    <w:rsid w:val="00E86414"/>
    <w:pPr>
      <w:spacing w:after="200"/>
      <w:ind w:left="720" w:firstLine="0"/>
      <w:contextualSpacing/>
    </w:pPr>
    <w:rPr>
      <w:rFonts w:ascii="Calibri" w:hAnsi="Calibri"/>
      <w:lang w:eastAsia="fr-FR" w:bidi="ar-SA"/>
    </w:rPr>
  </w:style>
  <w:style w:type="paragraph" w:customStyle="1" w:styleId="ps">
    <w:name w:val="ps"/>
    <w:basedOn w:val="Normal"/>
    <w:rsid w:val="00E86414"/>
    <w:pPr>
      <w:keepLines/>
      <w:spacing w:before="240"/>
      <w:ind w:firstLine="0"/>
      <w:jc w:val="both"/>
    </w:pPr>
    <w:rPr>
      <w:rFonts w:ascii="Times New Roman" w:hAnsi="Times New Roman"/>
      <w:sz w:val="24"/>
      <w:szCs w:val="20"/>
      <w:lang w:val="es-ES_tradnl" w:eastAsia="fr-FR" w:bidi="ar-SA"/>
    </w:rPr>
  </w:style>
  <w:style w:type="paragraph" w:customStyle="1" w:styleId="bouletnoir">
    <w:name w:val="boulet noir"/>
    <w:basedOn w:val="Titre4"/>
    <w:autoRedefine/>
    <w:rsid w:val="00E86414"/>
    <w:pPr>
      <w:pBdr>
        <w:bottom w:val="none" w:sz="0" w:space="0" w:color="auto"/>
      </w:pBdr>
      <w:spacing w:before="0" w:after="0"/>
      <w:jc w:val="both"/>
      <w:outlineLvl w:val="9"/>
    </w:pPr>
    <w:rPr>
      <w:rFonts w:ascii="Times New Roman" w:hAnsi="Times New Roman"/>
      <w:bCs/>
      <w:i w:val="0"/>
      <w:iCs w:val="0"/>
      <w:color w:val="0000FF"/>
      <w:lang w:eastAsia="fr-FR"/>
    </w:rPr>
  </w:style>
  <w:style w:type="paragraph" w:customStyle="1" w:styleId="BodyText21">
    <w:name w:val="Body Text 21"/>
    <w:basedOn w:val="Normal"/>
    <w:rsid w:val="00E86414"/>
    <w:pPr>
      <w:ind w:firstLine="0"/>
      <w:jc w:val="both"/>
    </w:pPr>
    <w:rPr>
      <w:rFonts w:ascii="Univers Condensed" w:hAnsi="Univers Condensed"/>
      <w:sz w:val="28"/>
      <w:szCs w:val="20"/>
      <w:lang w:val="fr-BE" w:eastAsia="fr-FR" w:bidi="ar-SA"/>
    </w:rPr>
  </w:style>
  <w:style w:type="paragraph" w:customStyle="1" w:styleId="BodyText31">
    <w:name w:val="Body Text 31"/>
    <w:basedOn w:val="Normal"/>
    <w:rsid w:val="00E86414"/>
    <w:pPr>
      <w:ind w:firstLine="0"/>
      <w:jc w:val="both"/>
    </w:pPr>
    <w:rPr>
      <w:rFonts w:ascii="Univers Condensed" w:hAnsi="Univers Condensed"/>
      <w:i/>
      <w:sz w:val="28"/>
      <w:szCs w:val="20"/>
      <w:lang w:val="fr-BE" w:eastAsia="fr-FR" w:bidi="ar-SA"/>
    </w:rPr>
  </w:style>
  <w:style w:type="paragraph" w:styleId="Titredenote">
    <w:name w:val="Note Heading"/>
    <w:aliases w:val="Titre de Tables"/>
    <w:basedOn w:val="Normal"/>
    <w:next w:val="Normal"/>
    <w:link w:val="TitredenoteCar"/>
    <w:rsid w:val="00E86414"/>
    <w:pPr>
      <w:ind w:firstLine="0"/>
    </w:pPr>
    <w:rPr>
      <w:rFonts w:ascii="Times New Roman" w:hAnsi="Times New Roman"/>
      <w:sz w:val="24"/>
      <w:szCs w:val="20"/>
      <w:lang w:eastAsia="fr-FR" w:bidi="ar-SA"/>
    </w:rPr>
  </w:style>
  <w:style w:type="character" w:customStyle="1" w:styleId="TitredenoteCar">
    <w:name w:val="Titre de note Car"/>
    <w:aliases w:val="Titre de Tables Car"/>
    <w:basedOn w:val="Policepardfaut"/>
    <w:link w:val="Titredenote"/>
    <w:rsid w:val="00E86414"/>
    <w:rPr>
      <w:rFonts w:ascii="Times New Roman" w:hAnsi="Times New Roman"/>
      <w:sz w:val="24"/>
    </w:rPr>
  </w:style>
  <w:style w:type="paragraph" w:styleId="Rvision">
    <w:name w:val="Revision"/>
    <w:hidden/>
    <w:uiPriority w:val="99"/>
    <w:semiHidden/>
    <w:rsid w:val="00E86414"/>
    <w:rPr>
      <w:rFonts w:ascii="Times New Roman" w:hAnsi="Times New Roman"/>
    </w:rPr>
  </w:style>
  <w:style w:type="table" w:customStyle="1" w:styleId="Grilledutableau2">
    <w:name w:val="Grille du tableau2"/>
    <w:basedOn w:val="TableauNormal"/>
    <w:next w:val="Grilledutableau"/>
    <w:uiPriority w:val="39"/>
    <w:rsid w:val="00E8641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unhideWhenUsed/>
    <w:rsid w:val="00E86414"/>
    <w:pPr>
      <w:ind w:firstLine="0"/>
    </w:pPr>
    <w:rPr>
      <w:rFonts w:ascii="Times New Roman" w:hAnsi="Times New Roman"/>
      <w:sz w:val="20"/>
      <w:szCs w:val="20"/>
      <w:lang w:eastAsia="fr-FR" w:bidi="ar-SA"/>
    </w:rPr>
  </w:style>
  <w:style w:type="character" w:customStyle="1" w:styleId="NotedefinCar">
    <w:name w:val="Note de fin Car"/>
    <w:basedOn w:val="Policepardfaut"/>
    <w:link w:val="Notedefin"/>
    <w:uiPriority w:val="99"/>
    <w:rsid w:val="00E86414"/>
    <w:rPr>
      <w:rFonts w:ascii="Times New Roman" w:hAnsi="Times New Roman"/>
    </w:rPr>
  </w:style>
  <w:style w:type="character" w:styleId="Appeldenotedefin">
    <w:name w:val="endnote reference"/>
    <w:uiPriority w:val="99"/>
    <w:unhideWhenUsed/>
    <w:rsid w:val="00E86414"/>
    <w:rPr>
      <w:vertAlign w:val="superscript"/>
    </w:rPr>
  </w:style>
  <w:style w:type="table" w:customStyle="1" w:styleId="TableNormal1">
    <w:name w:val="Table Normal1"/>
    <w:uiPriority w:val="2"/>
    <w:semiHidden/>
    <w:unhideWhenUsed/>
    <w:qFormat/>
    <w:rsid w:val="00E8641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14"/>
    <w:pPr>
      <w:widowControl w:val="0"/>
      <w:ind w:firstLine="0"/>
    </w:pPr>
    <w:rPr>
      <w:rFonts w:ascii="Calibri" w:eastAsia="Calibri" w:hAnsi="Calibri"/>
      <w:lang w:val="en-US" w:bidi="ar-SA"/>
    </w:rPr>
  </w:style>
  <w:style w:type="character" w:customStyle="1" w:styleId="tlid-translation">
    <w:name w:val="tlid-translation"/>
    <w:basedOn w:val="Policepardfaut"/>
    <w:rsid w:val="00E86414"/>
  </w:style>
  <w:style w:type="paragraph" w:customStyle="1" w:styleId="bodytext">
    <w:name w:val="bodytext"/>
    <w:basedOn w:val="Normal"/>
    <w:rsid w:val="00E86414"/>
    <w:pPr>
      <w:spacing w:before="100" w:beforeAutospacing="1" w:after="100" w:afterAutospacing="1"/>
      <w:ind w:firstLine="0"/>
    </w:pPr>
    <w:rPr>
      <w:rFonts w:ascii="Times New Roman" w:hAnsi="Times New Roman"/>
      <w:sz w:val="24"/>
      <w:szCs w:val="24"/>
      <w:lang w:eastAsia="fr-FR" w:bidi="ar-SA"/>
    </w:rPr>
  </w:style>
  <w:style w:type="paragraph" w:styleId="TM4">
    <w:name w:val="toc 4"/>
    <w:basedOn w:val="Normal"/>
    <w:next w:val="Normal"/>
    <w:autoRedefine/>
    <w:uiPriority w:val="39"/>
    <w:unhideWhenUsed/>
    <w:rsid w:val="009D6AD9"/>
    <w:pPr>
      <w:spacing w:after="100" w:line="276" w:lineRule="auto"/>
      <w:ind w:left="660" w:firstLine="0"/>
    </w:pPr>
    <w:rPr>
      <w:rFonts w:asciiTheme="minorHAnsi" w:eastAsiaTheme="minorEastAsia" w:hAnsiTheme="minorHAnsi" w:cstheme="minorBidi"/>
      <w:lang w:eastAsia="fr-FR" w:bidi="ar-SA"/>
    </w:rPr>
  </w:style>
  <w:style w:type="paragraph" w:styleId="TM5">
    <w:name w:val="toc 5"/>
    <w:basedOn w:val="Normal"/>
    <w:next w:val="Normal"/>
    <w:autoRedefine/>
    <w:uiPriority w:val="39"/>
    <w:unhideWhenUsed/>
    <w:rsid w:val="009D6AD9"/>
    <w:pPr>
      <w:spacing w:after="100" w:line="276" w:lineRule="auto"/>
      <w:ind w:left="880" w:firstLine="0"/>
    </w:pPr>
    <w:rPr>
      <w:rFonts w:asciiTheme="minorHAnsi" w:eastAsiaTheme="minorEastAsia" w:hAnsiTheme="minorHAnsi" w:cstheme="minorBidi"/>
      <w:lang w:eastAsia="fr-FR" w:bidi="ar-SA"/>
    </w:rPr>
  </w:style>
  <w:style w:type="paragraph" w:styleId="TM6">
    <w:name w:val="toc 6"/>
    <w:basedOn w:val="Normal"/>
    <w:next w:val="Normal"/>
    <w:autoRedefine/>
    <w:uiPriority w:val="39"/>
    <w:unhideWhenUsed/>
    <w:rsid w:val="009D6AD9"/>
    <w:pPr>
      <w:spacing w:after="100" w:line="276" w:lineRule="auto"/>
      <w:ind w:left="1100" w:firstLine="0"/>
    </w:pPr>
    <w:rPr>
      <w:rFonts w:asciiTheme="minorHAnsi" w:eastAsiaTheme="minorEastAsia" w:hAnsiTheme="minorHAnsi" w:cstheme="minorBidi"/>
      <w:lang w:eastAsia="fr-FR" w:bidi="ar-SA"/>
    </w:rPr>
  </w:style>
  <w:style w:type="paragraph" w:styleId="TM7">
    <w:name w:val="toc 7"/>
    <w:basedOn w:val="Normal"/>
    <w:next w:val="Normal"/>
    <w:autoRedefine/>
    <w:uiPriority w:val="39"/>
    <w:unhideWhenUsed/>
    <w:rsid w:val="009D6AD9"/>
    <w:pPr>
      <w:spacing w:after="100" w:line="276" w:lineRule="auto"/>
      <w:ind w:left="1320" w:firstLine="0"/>
    </w:pPr>
    <w:rPr>
      <w:rFonts w:asciiTheme="minorHAnsi" w:eastAsiaTheme="minorEastAsia" w:hAnsiTheme="minorHAnsi" w:cstheme="minorBidi"/>
      <w:lang w:eastAsia="fr-FR" w:bidi="ar-SA"/>
    </w:rPr>
  </w:style>
  <w:style w:type="paragraph" w:styleId="TM8">
    <w:name w:val="toc 8"/>
    <w:basedOn w:val="Normal"/>
    <w:next w:val="Normal"/>
    <w:autoRedefine/>
    <w:uiPriority w:val="39"/>
    <w:unhideWhenUsed/>
    <w:rsid w:val="009D6AD9"/>
    <w:pPr>
      <w:spacing w:after="100" w:line="276" w:lineRule="auto"/>
      <w:ind w:left="1540" w:firstLine="0"/>
    </w:pPr>
    <w:rPr>
      <w:rFonts w:asciiTheme="minorHAnsi" w:eastAsiaTheme="minorEastAsia" w:hAnsiTheme="minorHAnsi" w:cstheme="minorBidi"/>
      <w:lang w:eastAsia="fr-FR" w:bidi="ar-SA"/>
    </w:rPr>
  </w:style>
  <w:style w:type="paragraph" w:styleId="TM9">
    <w:name w:val="toc 9"/>
    <w:basedOn w:val="Normal"/>
    <w:next w:val="Normal"/>
    <w:autoRedefine/>
    <w:uiPriority w:val="39"/>
    <w:unhideWhenUsed/>
    <w:rsid w:val="009D6AD9"/>
    <w:pPr>
      <w:spacing w:after="100" w:line="276" w:lineRule="auto"/>
      <w:ind w:left="1760" w:firstLine="0"/>
    </w:pPr>
    <w:rPr>
      <w:rFonts w:asciiTheme="minorHAnsi" w:eastAsiaTheme="minorEastAsia" w:hAnsiTheme="minorHAnsi" w:cstheme="minorBidi"/>
      <w:lang w:eastAsia="fr-FR" w:bidi="ar-SA"/>
    </w:rPr>
  </w:style>
  <w:style w:type="table" w:customStyle="1" w:styleId="Grilledutableau21">
    <w:name w:val="Grille du tableau21"/>
    <w:basedOn w:val="TableauNormal"/>
    <w:next w:val="Grilledutableau"/>
    <w:uiPriority w:val="39"/>
    <w:rsid w:val="000404B4"/>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2">
    <w:name w:val="Grille du tableau22"/>
    <w:basedOn w:val="TableauNormal"/>
    <w:next w:val="Grilledutableau"/>
    <w:uiPriority w:val="59"/>
    <w:rsid w:val="00334C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39"/>
    <w:rsid w:val="006F49E5"/>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E027A4"/>
  </w:style>
  <w:style w:type="table" w:customStyle="1" w:styleId="Grilledutableau3">
    <w:name w:val="Grille du tableau3"/>
    <w:basedOn w:val="TableauNormal"/>
    <w:next w:val="Grilledutableau"/>
    <w:uiPriority w:val="59"/>
    <w:rsid w:val="00E027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basedOn w:val="Policepardfaut"/>
    <w:uiPriority w:val="99"/>
    <w:semiHidden/>
    <w:unhideWhenUsed/>
    <w:rsid w:val="00E027A4"/>
    <w:rPr>
      <w:color w:val="605E5C"/>
      <w:shd w:val="clear" w:color="auto" w:fill="E1DFDD"/>
    </w:rPr>
  </w:style>
  <w:style w:type="paragraph" w:customStyle="1" w:styleId="SingleTxt">
    <w:name w:val="__Single Txt"/>
    <w:basedOn w:val="Normal"/>
    <w:qFormat/>
    <w:rsid w:val="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firstLine="0"/>
      <w:jc w:val="both"/>
    </w:pPr>
    <w:rPr>
      <w:rFonts w:ascii="Times New Roman" w:eastAsia="Calibri" w:hAnsi="Times New Roman"/>
      <w:spacing w:val="4"/>
      <w:w w:val="103"/>
      <w:kern w:val="14"/>
      <w:sz w:val="20"/>
      <w:lang w:val="fr-CA" w:bidi="ar-SA"/>
    </w:rPr>
  </w:style>
  <w:style w:type="character" w:customStyle="1" w:styleId="NotedebasdepageCar2">
    <w:name w:val="Note de bas de page Car2"/>
    <w:aliases w:val="Geneva 9 Car1,Font: Geneva 9 Car1,Boston 10 Car1,f Car1,single space Car1,Footnote Car1,otnote Text Car1,ft Car1,Footnote Text Char Char Char Car1,Footnote Text Char Char Char Char Car1,Footnote Text Char Char Car1,ADB Car1"/>
    <w:uiPriority w:val="99"/>
    <w:rsid w:val="00E027A4"/>
    <w:rPr>
      <w:rFonts w:ascii="Times New Roman" w:hAnsi="Times New Roman" w:cs="Times New Roman"/>
      <w:spacing w:val="4"/>
      <w:w w:val="103"/>
      <w:kern w:val="14"/>
      <w:sz w:val="17"/>
      <w:szCs w:val="20"/>
      <w:lang w:val="fr-CA"/>
    </w:rPr>
  </w:style>
  <w:style w:type="paragraph" w:customStyle="1" w:styleId="Char2">
    <w:name w:val="Char2"/>
    <w:basedOn w:val="Normal"/>
    <w:link w:val="Appelnotedebasdep"/>
    <w:uiPriority w:val="99"/>
    <w:rsid w:val="00E027A4"/>
    <w:pPr>
      <w:spacing w:after="160" w:line="240" w:lineRule="exact"/>
      <w:ind w:firstLine="0"/>
    </w:pPr>
    <w:rPr>
      <w:sz w:val="24"/>
      <w:szCs w:val="20"/>
      <w:vertAlign w:val="superscript"/>
      <w:lang w:eastAsia="fr-FR" w:bidi="ar-SA"/>
    </w:rPr>
  </w:style>
  <w:style w:type="character" w:customStyle="1" w:styleId="viiyi">
    <w:name w:val="viiyi"/>
    <w:basedOn w:val="Policepardfaut"/>
    <w:rsid w:val="00E027A4"/>
  </w:style>
  <w:style w:type="character" w:customStyle="1" w:styleId="jlqj4b">
    <w:name w:val="jlqj4b"/>
    <w:basedOn w:val="Policepardfaut"/>
    <w:rsid w:val="00E027A4"/>
  </w:style>
  <w:style w:type="paragraph" w:customStyle="1" w:styleId="p28">
    <w:name w:val="p28"/>
    <w:basedOn w:val="Normal"/>
    <w:rsid w:val="00E027A4"/>
    <w:pPr>
      <w:widowControl w:val="0"/>
      <w:tabs>
        <w:tab w:val="left" w:pos="680"/>
        <w:tab w:val="left" w:pos="1060"/>
      </w:tabs>
      <w:spacing w:line="240" w:lineRule="atLeast"/>
      <w:ind w:left="432" w:hanging="288"/>
    </w:pPr>
    <w:rPr>
      <w:rFonts w:ascii="Times New Roman" w:hAnsi="Times New Roman"/>
      <w:snapToGrid w:val="0"/>
      <w:sz w:val="24"/>
      <w:szCs w:val="20"/>
      <w:lang w:val="en-US" w:bidi="ar-SA"/>
    </w:rPr>
  </w:style>
  <w:style w:type="character" w:customStyle="1" w:styleId="atendertext1">
    <w:name w:val="a_tender_text1"/>
    <w:rsid w:val="00E027A4"/>
    <w:rPr>
      <w:rFonts w:ascii="Arial" w:hAnsi="Arial" w:cs="Arial" w:hint="default"/>
      <w:color w:val="000000"/>
      <w:sz w:val="20"/>
      <w:szCs w:val="20"/>
    </w:rPr>
  </w:style>
  <w:style w:type="character" w:customStyle="1" w:styleId="hgkelc">
    <w:name w:val="hgkelc"/>
    <w:basedOn w:val="Policepardfaut"/>
    <w:rsid w:val="00E027A4"/>
  </w:style>
  <w:style w:type="table" w:customStyle="1" w:styleId="Grilledutableau4">
    <w:name w:val="Grille du tableau4"/>
    <w:basedOn w:val="TableauNormal"/>
    <w:next w:val="Grilledutableau"/>
    <w:uiPriority w:val="39"/>
    <w:rsid w:val="001C31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6886">
      <w:bodyDiv w:val="1"/>
      <w:marLeft w:val="0"/>
      <w:marRight w:val="0"/>
      <w:marTop w:val="0"/>
      <w:marBottom w:val="0"/>
      <w:divBdr>
        <w:top w:val="none" w:sz="0" w:space="0" w:color="auto"/>
        <w:left w:val="none" w:sz="0" w:space="0" w:color="auto"/>
        <w:bottom w:val="none" w:sz="0" w:space="0" w:color="auto"/>
        <w:right w:val="none" w:sz="0" w:space="0" w:color="auto"/>
      </w:divBdr>
      <w:divsChild>
        <w:div w:id="2017148812">
          <w:marLeft w:val="0"/>
          <w:marRight w:val="0"/>
          <w:marTop w:val="0"/>
          <w:marBottom w:val="0"/>
          <w:divBdr>
            <w:top w:val="none" w:sz="0" w:space="0" w:color="auto"/>
            <w:left w:val="none" w:sz="0" w:space="0" w:color="auto"/>
            <w:bottom w:val="none" w:sz="0" w:space="0" w:color="auto"/>
            <w:right w:val="none" w:sz="0" w:space="0" w:color="auto"/>
          </w:divBdr>
          <w:divsChild>
            <w:div w:id="429357097">
              <w:marLeft w:val="0"/>
              <w:marRight w:val="0"/>
              <w:marTop w:val="0"/>
              <w:marBottom w:val="0"/>
              <w:divBdr>
                <w:top w:val="none" w:sz="0" w:space="0" w:color="auto"/>
                <w:left w:val="none" w:sz="0" w:space="0" w:color="auto"/>
                <w:bottom w:val="none" w:sz="0" w:space="0" w:color="auto"/>
                <w:right w:val="none" w:sz="0" w:space="0" w:color="auto"/>
              </w:divBdr>
              <w:divsChild>
                <w:div w:id="821387448">
                  <w:marLeft w:val="0"/>
                  <w:marRight w:val="0"/>
                  <w:marTop w:val="0"/>
                  <w:marBottom w:val="0"/>
                  <w:divBdr>
                    <w:top w:val="none" w:sz="0" w:space="0" w:color="auto"/>
                    <w:left w:val="none" w:sz="0" w:space="0" w:color="auto"/>
                    <w:bottom w:val="none" w:sz="0" w:space="0" w:color="auto"/>
                    <w:right w:val="none" w:sz="0" w:space="0" w:color="auto"/>
                  </w:divBdr>
                  <w:divsChild>
                    <w:div w:id="1605377491">
                      <w:marLeft w:val="0"/>
                      <w:marRight w:val="0"/>
                      <w:marTop w:val="0"/>
                      <w:marBottom w:val="0"/>
                      <w:divBdr>
                        <w:top w:val="none" w:sz="0" w:space="0" w:color="auto"/>
                        <w:left w:val="none" w:sz="0" w:space="0" w:color="auto"/>
                        <w:bottom w:val="none" w:sz="0" w:space="0" w:color="auto"/>
                        <w:right w:val="none" w:sz="0" w:space="0" w:color="auto"/>
                      </w:divBdr>
                      <w:divsChild>
                        <w:div w:id="1434283058">
                          <w:marLeft w:val="0"/>
                          <w:marRight w:val="0"/>
                          <w:marTop w:val="0"/>
                          <w:marBottom w:val="0"/>
                          <w:divBdr>
                            <w:top w:val="none" w:sz="0" w:space="0" w:color="auto"/>
                            <w:left w:val="none" w:sz="0" w:space="0" w:color="auto"/>
                            <w:bottom w:val="none" w:sz="0" w:space="0" w:color="auto"/>
                            <w:right w:val="none" w:sz="0" w:space="0" w:color="auto"/>
                          </w:divBdr>
                          <w:divsChild>
                            <w:div w:id="399913376">
                              <w:marLeft w:val="0"/>
                              <w:marRight w:val="0"/>
                              <w:marTop w:val="0"/>
                              <w:marBottom w:val="0"/>
                              <w:divBdr>
                                <w:top w:val="none" w:sz="0" w:space="0" w:color="auto"/>
                                <w:left w:val="none" w:sz="0" w:space="0" w:color="auto"/>
                                <w:bottom w:val="none" w:sz="0" w:space="0" w:color="auto"/>
                                <w:right w:val="none" w:sz="0" w:space="0" w:color="auto"/>
                              </w:divBdr>
                              <w:divsChild>
                                <w:div w:id="1752389165">
                                  <w:marLeft w:val="0"/>
                                  <w:marRight w:val="0"/>
                                  <w:marTop w:val="0"/>
                                  <w:marBottom w:val="0"/>
                                  <w:divBdr>
                                    <w:top w:val="none" w:sz="0" w:space="0" w:color="auto"/>
                                    <w:left w:val="none" w:sz="0" w:space="0" w:color="auto"/>
                                    <w:bottom w:val="none" w:sz="0" w:space="0" w:color="auto"/>
                                    <w:right w:val="none" w:sz="0" w:space="0" w:color="auto"/>
                                  </w:divBdr>
                                  <w:divsChild>
                                    <w:div w:id="899289025">
                                      <w:marLeft w:val="0"/>
                                      <w:marRight w:val="0"/>
                                      <w:marTop w:val="0"/>
                                      <w:marBottom w:val="0"/>
                                      <w:divBdr>
                                        <w:top w:val="none" w:sz="0" w:space="0" w:color="auto"/>
                                        <w:left w:val="none" w:sz="0" w:space="0" w:color="auto"/>
                                        <w:bottom w:val="none" w:sz="0" w:space="0" w:color="auto"/>
                                        <w:right w:val="none" w:sz="0" w:space="0" w:color="auto"/>
                                      </w:divBdr>
                                      <w:divsChild>
                                        <w:div w:id="501429450">
                                          <w:marLeft w:val="0"/>
                                          <w:marRight w:val="0"/>
                                          <w:marTop w:val="0"/>
                                          <w:marBottom w:val="0"/>
                                          <w:divBdr>
                                            <w:top w:val="none" w:sz="0" w:space="0" w:color="auto"/>
                                            <w:left w:val="none" w:sz="0" w:space="0" w:color="auto"/>
                                            <w:bottom w:val="none" w:sz="0" w:space="0" w:color="auto"/>
                                            <w:right w:val="none" w:sz="0" w:space="0" w:color="auto"/>
                                          </w:divBdr>
                                          <w:divsChild>
                                            <w:div w:id="946935817">
                                              <w:marLeft w:val="0"/>
                                              <w:marRight w:val="0"/>
                                              <w:marTop w:val="0"/>
                                              <w:marBottom w:val="448"/>
                                              <w:divBdr>
                                                <w:top w:val="none" w:sz="0" w:space="0" w:color="auto"/>
                                                <w:left w:val="none" w:sz="0" w:space="0" w:color="auto"/>
                                                <w:bottom w:val="none" w:sz="0" w:space="0" w:color="auto"/>
                                                <w:right w:val="none" w:sz="0" w:space="0" w:color="auto"/>
                                              </w:divBdr>
                                              <w:divsChild>
                                                <w:div w:id="13835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55355">
      <w:bodyDiv w:val="1"/>
      <w:marLeft w:val="0"/>
      <w:marRight w:val="0"/>
      <w:marTop w:val="0"/>
      <w:marBottom w:val="0"/>
      <w:divBdr>
        <w:top w:val="none" w:sz="0" w:space="0" w:color="auto"/>
        <w:left w:val="none" w:sz="0" w:space="0" w:color="auto"/>
        <w:bottom w:val="none" w:sz="0" w:space="0" w:color="auto"/>
        <w:right w:val="none" w:sz="0" w:space="0" w:color="auto"/>
      </w:divBdr>
    </w:div>
    <w:div w:id="231890845">
      <w:bodyDiv w:val="1"/>
      <w:marLeft w:val="0"/>
      <w:marRight w:val="0"/>
      <w:marTop w:val="0"/>
      <w:marBottom w:val="0"/>
      <w:divBdr>
        <w:top w:val="none" w:sz="0" w:space="0" w:color="auto"/>
        <w:left w:val="none" w:sz="0" w:space="0" w:color="auto"/>
        <w:bottom w:val="none" w:sz="0" w:space="0" w:color="auto"/>
        <w:right w:val="none" w:sz="0" w:space="0" w:color="auto"/>
      </w:divBdr>
      <w:divsChild>
        <w:div w:id="85423906">
          <w:marLeft w:val="0"/>
          <w:marRight w:val="0"/>
          <w:marTop w:val="0"/>
          <w:marBottom w:val="0"/>
          <w:divBdr>
            <w:top w:val="none" w:sz="0" w:space="0" w:color="auto"/>
            <w:left w:val="none" w:sz="0" w:space="0" w:color="auto"/>
            <w:bottom w:val="none" w:sz="0" w:space="0" w:color="auto"/>
            <w:right w:val="none" w:sz="0" w:space="0" w:color="auto"/>
          </w:divBdr>
        </w:div>
        <w:div w:id="799764136">
          <w:marLeft w:val="0"/>
          <w:marRight w:val="0"/>
          <w:marTop w:val="0"/>
          <w:marBottom w:val="0"/>
          <w:divBdr>
            <w:top w:val="none" w:sz="0" w:space="0" w:color="auto"/>
            <w:left w:val="none" w:sz="0" w:space="0" w:color="auto"/>
            <w:bottom w:val="none" w:sz="0" w:space="0" w:color="auto"/>
            <w:right w:val="none" w:sz="0" w:space="0" w:color="auto"/>
          </w:divBdr>
        </w:div>
        <w:div w:id="1022587590">
          <w:marLeft w:val="0"/>
          <w:marRight w:val="0"/>
          <w:marTop w:val="0"/>
          <w:marBottom w:val="0"/>
          <w:divBdr>
            <w:top w:val="none" w:sz="0" w:space="0" w:color="auto"/>
            <w:left w:val="none" w:sz="0" w:space="0" w:color="auto"/>
            <w:bottom w:val="none" w:sz="0" w:space="0" w:color="auto"/>
            <w:right w:val="none" w:sz="0" w:space="0" w:color="auto"/>
          </w:divBdr>
        </w:div>
        <w:div w:id="1286540837">
          <w:marLeft w:val="0"/>
          <w:marRight w:val="0"/>
          <w:marTop w:val="0"/>
          <w:marBottom w:val="0"/>
          <w:divBdr>
            <w:top w:val="none" w:sz="0" w:space="0" w:color="auto"/>
            <w:left w:val="none" w:sz="0" w:space="0" w:color="auto"/>
            <w:bottom w:val="none" w:sz="0" w:space="0" w:color="auto"/>
            <w:right w:val="none" w:sz="0" w:space="0" w:color="auto"/>
          </w:divBdr>
        </w:div>
        <w:div w:id="1340700081">
          <w:marLeft w:val="0"/>
          <w:marRight w:val="0"/>
          <w:marTop w:val="0"/>
          <w:marBottom w:val="0"/>
          <w:divBdr>
            <w:top w:val="none" w:sz="0" w:space="0" w:color="auto"/>
            <w:left w:val="none" w:sz="0" w:space="0" w:color="auto"/>
            <w:bottom w:val="none" w:sz="0" w:space="0" w:color="auto"/>
            <w:right w:val="none" w:sz="0" w:space="0" w:color="auto"/>
          </w:divBdr>
        </w:div>
        <w:div w:id="1418013042">
          <w:marLeft w:val="0"/>
          <w:marRight w:val="0"/>
          <w:marTop w:val="0"/>
          <w:marBottom w:val="0"/>
          <w:divBdr>
            <w:top w:val="none" w:sz="0" w:space="0" w:color="auto"/>
            <w:left w:val="none" w:sz="0" w:space="0" w:color="auto"/>
            <w:bottom w:val="none" w:sz="0" w:space="0" w:color="auto"/>
            <w:right w:val="none" w:sz="0" w:space="0" w:color="auto"/>
          </w:divBdr>
        </w:div>
      </w:divsChild>
    </w:div>
    <w:div w:id="327097833">
      <w:bodyDiv w:val="1"/>
      <w:marLeft w:val="0"/>
      <w:marRight w:val="0"/>
      <w:marTop w:val="0"/>
      <w:marBottom w:val="0"/>
      <w:divBdr>
        <w:top w:val="none" w:sz="0" w:space="0" w:color="auto"/>
        <w:left w:val="none" w:sz="0" w:space="0" w:color="auto"/>
        <w:bottom w:val="none" w:sz="0" w:space="0" w:color="auto"/>
        <w:right w:val="none" w:sz="0" w:space="0" w:color="auto"/>
      </w:divBdr>
    </w:div>
    <w:div w:id="353504943">
      <w:bodyDiv w:val="1"/>
      <w:marLeft w:val="0"/>
      <w:marRight w:val="0"/>
      <w:marTop w:val="0"/>
      <w:marBottom w:val="0"/>
      <w:divBdr>
        <w:top w:val="none" w:sz="0" w:space="0" w:color="auto"/>
        <w:left w:val="none" w:sz="0" w:space="0" w:color="auto"/>
        <w:bottom w:val="none" w:sz="0" w:space="0" w:color="auto"/>
        <w:right w:val="none" w:sz="0" w:space="0" w:color="auto"/>
      </w:divBdr>
    </w:div>
    <w:div w:id="454716637">
      <w:bodyDiv w:val="1"/>
      <w:marLeft w:val="0"/>
      <w:marRight w:val="0"/>
      <w:marTop w:val="0"/>
      <w:marBottom w:val="0"/>
      <w:divBdr>
        <w:top w:val="none" w:sz="0" w:space="0" w:color="auto"/>
        <w:left w:val="none" w:sz="0" w:space="0" w:color="auto"/>
        <w:bottom w:val="none" w:sz="0" w:space="0" w:color="auto"/>
        <w:right w:val="none" w:sz="0" w:space="0" w:color="auto"/>
      </w:divBdr>
      <w:divsChild>
        <w:div w:id="243227081">
          <w:marLeft w:val="0"/>
          <w:marRight w:val="0"/>
          <w:marTop w:val="0"/>
          <w:marBottom w:val="0"/>
          <w:divBdr>
            <w:top w:val="none" w:sz="0" w:space="0" w:color="auto"/>
            <w:left w:val="none" w:sz="0" w:space="0" w:color="auto"/>
            <w:bottom w:val="none" w:sz="0" w:space="0" w:color="auto"/>
            <w:right w:val="none" w:sz="0" w:space="0" w:color="auto"/>
          </w:divBdr>
          <w:divsChild>
            <w:div w:id="1299532619">
              <w:marLeft w:val="0"/>
              <w:marRight w:val="0"/>
              <w:marTop w:val="0"/>
              <w:marBottom w:val="0"/>
              <w:divBdr>
                <w:top w:val="none" w:sz="0" w:space="0" w:color="auto"/>
                <w:left w:val="none" w:sz="0" w:space="0" w:color="auto"/>
                <w:bottom w:val="none" w:sz="0" w:space="0" w:color="auto"/>
                <w:right w:val="none" w:sz="0" w:space="0" w:color="auto"/>
              </w:divBdr>
              <w:divsChild>
                <w:div w:id="2040860081">
                  <w:marLeft w:val="0"/>
                  <w:marRight w:val="0"/>
                  <w:marTop w:val="0"/>
                  <w:marBottom w:val="0"/>
                  <w:divBdr>
                    <w:top w:val="none" w:sz="0" w:space="0" w:color="auto"/>
                    <w:left w:val="none" w:sz="0" w:space="0" w:color="auto"/>
                    <w:bottom w:val="none" w:sz="0" w:space="0" w:color="auto"/>
                    <w:right w:val="none" w:sz="0" w:space="0" w:color="auto"/>
                  </w:divBdr>
                  <w:divsChild>
                    <w:div w:id="180239427">
                      <w:marLeft w:val="0"/>
                      <w:marRight w:val="0"/>
                      <w:marTop w:val="0"/>
                      <w:marBottom w:val="0"/>
                      <w:divBdr>
                        <w:top w:val="none" w:sz="0" w:space="0" w:color="auto"/>
                        <w:left w:val="none" w:sz="0" w:space="0" w:color="auto"/>
                        <w:bottom w:val="none" w:sz="0" w:space="0" w:color="auto"/>
                        <w:right w:val="none" w:sz="0" w:space="0" w:color="auto"/>
                      </w:divBdr>
                      <w:divsChild>
                        <w:div w:id="1160846642">
                          <w:marLeft w:val="0"/>
                          <w:marRight w:val="0"/>
                          <w:marTop w:val="0"/>
                          <w:marBottom w:val="0"/>
                          <w:divBdr>
                            <w:top w:val="none" w:sz="0" w:space="0" w:color="auto"/>
                            <w:left w:val="none" w:sz="0" w:space="0" w:color="auto"/>
                            <w:bottom w:val="none" w:sz="0" w:space="0" w:color="auto"/>
                            <w:right w:val="none" w:sz="0" w:space="0" w:color="auto"/>
                          </w:divBdr>
                          <w:divsChild>
                            <w:div w:id="17553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08274">
      <w:bodyDiv w:val="1"/>
      <w:marLeft w:val="0"/>
      <w:marRight w:val="0"/>
      <w:marTop w:val="0"/>
      <w:marBottom w:val="0"/>
      <w:divBdr>
        <w:top w:val="none" w:sz="0" w:space="0" w:color="auto"/>
        <w:left w:val="none" w:sz="0" w:space="0" w:color="auto"/>
        <w:bottom w:val="none" w:sz="0" w:space="0" w:color="auto"/>
        <w:right w:val="none" w:sz="0" w:space="0" w:color="auto"/>
      </w:divBdr>
    </w:div>
    <w:div w:id="556624946">
      <w:bodyDiv w:val="1"/>
      <w:marLeft w:val="0"/>
      <w:marRight w:val="0"/>
      <w:marTop w:val="0"/>
      <w:marBottom w:val="0"/>
      <w:divBdr>
        <w:top w:val="none" w:sz="0" w:space="0" w:color="auto"/>
        <w:left w:val="none" w:sz="0" w:space="0" w:color="auto"/>
        <w:bottom w:val="none" w:sz="0" w:space="0" w:color="auto"/>
        <w:right w:val="none" w:sz="0" w:space="0" w:color="auto"/>
      </w:divBdr>
    </w:div>
    <w:div w:id="662976501">
      <w:bodyDiv w:val="1"/>
      <w:marLeft w:val="0"/>
      <w:marRight w:val="0"/>
      <w:marTop w:val="0"/>
      <w:marBottom w:val="0"/>
      <w:divBdr>
        <w:top w:val="none" w:sz="0" w:space="0" w:color="auto"/>
        <w:left w:val="none" w:sz="0" w:space="0" w:color="auto"/>
        <w:bottom w:val="none" w:sz="0" w:space="0" w:color="auto"/>
        <w:right w:val="none" w:sz="0" w:space="0" w:color="auto"/>
      </w:divBdr>
      <w:divsChild>
        <w:div w:id="156849713">
          <w:marLeft w:val="0"/>
          <w:marRight w:val="0"/>
          <w:marTop w:val="0"/>
          <w:marBottom w:val="0"/>
          <w:divBdr>
            <w:top w:val="none" w:sz="0" w:space="0" w:color="auto"/>
            <w:left w:val="none" w:sz="0" w:space="0" w:color="auto"/>
            <w:bottom w:val="none" w:sz="0" w:space="0" w:color="auto"/>
            <w:right w:val="none" w:sz="0" w:space="0" w:color="auto"/>
          </w:divBdr>
        </w:div>
        <w:div w:id="929698359">
          <w:marLeft w:val="0"/>
          <w:marRight w:val="0"/>
          <w:marTop w:val="0"/>
          <w:marBottom w:val="0"/>
          <w:divBdr>
            <w:top w:val="none" w:sz="0" w:space="0" w:color="auto"/>
            <w:left w:val="none" w:sz="0" w:space="0" w:color="auto"/>
            <w:bottom w:val="none" w:sz="0" w:space="0" w:color="auto"/>
            <w:right w:val="none" w:sz="0" w:space="0" w:color="auto"/>
          </w:divBdr>
        </w:div>
        <w:div w:id="1240482198">
          <w:marLeft w:val="0"/>
          <w:marRight w:val="0"/>
          <w:marTop w:val="0"/>
          <w:marBottom w:val="0"/>
          <w:divBdr>
            <w:top w:val="none" w:sz="0" w:space="0" w:color="auto"/>
            <w:left w:val="none" w:sz="0" w:space="0" w:color="auto"/>
            <w:bottom w:val="none" w:sz="0" w:space="0" w:color="auto"/>
            <w:right w:val="none" w:sz="0" w:space="0" w:color="auto"/>
          </w:divBdr>
        </w:div>
        <w:div w:id="1254825217">
          <w:marLeft w:val="0"/>
          <w:marRight w:val="0"/>
          <w:marTop w:val="0"/>
          <w:marBottom w:val="0"/>
          <w:divBdr>
            <w:top w:val="none" w:sz="0" w:space="0" w:color="auto"/>
            <w:left w:val="none" w:sz="0" w:space="0" w:color="auto"/>
            <w:bottom w:val="none" w:sz="0" w:space="0" w:color="auto"/>
            <w:right w:val="none" w:sz="0" w:space="0" w:color="auto"/>
          </w:divBdr>
        </w:div>
        <w:div w:id="1456368316">
          <w:marLeft w:val="0"/>
          <w:marRight w:val="0"/>
          <w:marTop w:val="0"/>
          <w:marBottom w:val="0"/>
          <w:divBdr>
            <w:top w:val="none" w:sz="0" w:space="0" w:color="auto"/>
            <w:left w:val="none" w:sz="0" w:space="0" w:color="auto"/>
            <w:bottom w:val="none" w:sz="0" w:space="0" w:color="auto"/>
            <w:right w:val="none" w:sz="0" w:space="0" w:color="auto"/>
          </w:divBdr>
        </w:div>
        <w:div w:id="1892380875">
          <w:marLeft w:val="0"/>
          <w:marRight w:val="0"/>
          <w:marTop w:val="0"/>
          <w:marBottom w:val="0"/>
          <w:divBdr>
            <w:top w:val="none" w:sz="0" w:space="0" w:color="auto"/>
            <w:left w:val="none" w:sz="0" w:space="0" w:color="auto"/>
            <w:bottom w:val="none" w:sz="0" w:space="0" w:color="auto"/>
            <w:right w:val="none" w:sz="0" w:space="0" w:color="auto"/>
          </w:divBdr>
        </w:div>
      </w:divsChild>
    </w:div>
    <w:div w:id="718435442">
      <w:bodyDiv w:val="1"/>
      <w:marLeft w:val="0"/>
      <w:marRight w:val="0"/>
      <w:marTop w:val="0"/>
      <w:marBottom w:val="0"/>
      <w:divBdr>
        <w:top w:val="none" w:sz="0" w:space="0" w:color="auto"/>
        <w:left w:val="none" w:sz="0" w:space="0" w:color="auto"/>
        <w:bottom w:val="none" w:sz="0" w:space="0" w:color="auto"/>
        <w:right w:val="none" w:sz="0" w:space="0" w:color="auto"/>
      </w:divBdr>
    </w:div>
    <w:div w:id="747963638">
      <w:bodyDiv w:val="1"/>
      <w:marLeft w:val="0"/>
      <w:marRight w:val="0"/>
      <w:marTop w:val="0"/>
      <w:marBottom w:val="0"/>
      <w:divBdr>
        <w:top w:val="none" w:sz="0" w:space="0" w:color="auto"/>
        <w:left w:val="none" w:sz="0" w:space="0" w:color="auto"/>
        <w:bottom w:val="none" w:sz="0" w:space="0" w:color="auto"/>
        <w:right w:val="none" w:sz="0" w:space="0" w:color="auto"/>
      </w:divBdr>
    </w:div>
    <w:div w:id="842008922">
      <w:bodyDiv w:val="1"/>
      <w:marLeft w:val="0"/>
      <w:marRight w:val="0"/>
      <w:marTop w:val="0"/>
      <w:marBottom w:val="0"/>
      <w:divBdr>
        <w:top w:val="none" w:sz="0" w:space="0" w:color="auto"/>
        <w:left w:val="none" w:sz="0" w:space="0" w:color="auto"/>
        <w:bottom w:val="none" w:sz="0" w:space="0" w:color="auto"/>
        <w:right w:val="none" w:sz="0" w:space="0" w:color="auto"/>
      </w:divBdr>
      <w:divsChild>
        <w:div w:id="301080115">
          <w:marLeft w:val="0"/>
          <w:marRight w:val="0"/>
          <w:marTop w:val="0"/>
          <w:marBottom w:val="0"/>
          <w:divBdr>
            <w:top w:val="none" w:sz="0" w:space="0" w:color="auto"/>
            <w:left w:val="none" w:sz="0" w:space="0" w:color="auto"/>
            <w:bottom w:val="none" w:sz="0" w:space="0" w:color="auto"/>
            <w:right w:val="none" w:sz="0" w:space="0" w:color="auto"/>
          </w:divBdr>
        </w:div>
        <w:div w:id="528640957">
          <w:marLeft w:val="0"/>
          <w:marRight w:val="0"/>
          <w:marTop w:val="0"/>
          <w:marBottom w:val="0"/>
          <w:divBdr>
            <w:top w:val="none" w:sz="0" w:space="0" w:color="auto"/>
            <w:left w:val="none" w:sz="0" w:space="0" w:color="auto"/>
            <w:bottom w:val="none" w:sz="0" w:space="0" w:color="auto"/>
            <w:right w:val="none" w:sz="0" w:space="0" w:color="auto"/>
          </w:divBdr>
        </w:div>
        <w:div w:id="1396391127">
          <w:marLeft w:val="0"/>
          <w:marRight w:val="0"/>
          <w:marTop w:val="0"/>
          <w:marBottom w:val="0"/>
          <w:divBdr>
            <w:top w:val="none" w:sz="0" w:space="0" w:color="auto"/>
            <w:left w:val="none" w:sz="0" w:space="0" w:color="auto"/>
            <w:bottom w:val="none" w:sz="0" w:space="0" w:color="auto"/>
            <w:right w:val="none" w:sz="0" w:space="0" w:color="auto"/>
          </w:divBdr>
        </w:div>
        <w:div w:id="1509250448">
          <w:marLeft w:val="0"/>
          <w:marRight w:val="0"/>
          <w:marTop w:val="0"/>
          <w:marBottom w:val="0"/>
          <w:divBdr>
            <w:top w:val="none" w:sz="0" w:space="0" w:color="auto"/>
            <w:left w:val="none" w:sz="0" w:space="0" w:color="auto"/>
            <w:bottom w:val="none" w:sz="0" w:space="0" w:color="auto"/>
            <w:right w:val="none" w:sz="0" w:space="0" w:color="auto"/>
          </w:divBdr>
        </w:div>
        <w:div w:id="1820682435">
          <w:marLeft w:val="0"/>
          <w:marRight w:val="0"/>
          <w:marTop w:val="0"/>
          <w:marBottom w:val="0"/>
          <w:divBdr>
            <w:top w:val="none" w:sz="0" w:space="0" w:color="auto"/>
            <w:left w:val="none" w:sz="0" w:space="0" w:color="auto"/>
            <w:bottom w:val="none" w:sz="0" w:space="0" w:color="auto"/>
            <w:right w:val="none" w:sz="0" w:space="0" w:color="auto"/>
          </w:divBdr>
        </w:div>
        <w:div w:id="1833642339">
          <w:marLeft w:val="0"/>
          <w:marRight w:val="0"/>
          <w:marTop w:val="0"/>
          <w:marBottom w:val="0"/>
          <w:divBdr>
            <w:top w:val="none" w:sz="0" w:space="0" w:color="auto"/>
            <w:left w:val="none" w:sz="0" w:space="0" w:color="auto"/>
            <w:bottom w:val="none" w:sz="0" w:space="0" w:color="auto"/>
            <w:right w:val="none" w:sz="0" w:space="0" w:color="auto"/>
          </w:divBdr>
        </w:div>
      </w:divsChild>
    </w:div>
    <w:div w:id="850026906">
      <w:bodyDiv w:val="1"/>
      <w:marLeft w:val="0"/>
      <w:marRight w:val="0"/>
      <w:marTop w:val="0"/>
      <w:marBottom w:val="0"/>
      <w:divBdr>
        <w:top w:val="none" w:sz="0" w:space="0" w:color="auto"/>
        <w:left w:val="none" w:sz="0" w:space="0" w:color="auto"/>
        <w:bottom w:val="none" w:sz="0" w:space="0" w:color="auto"/>
        <w:right w:val="none" w:sz="0" w:space="0" w:color="auto"/>
      </w:divBdr>
    </w:div>
    <w:div w:id="875702282">
      <w:bodyDiv w:val="1"/>
      <w:marLeft w:val="0"/>
      <w:marRight w:val="0"/>
      <w:marTop w:val="0"/>
      <w:marBottom w:val="0"/>
      <w:divBdr>
        <w:top w:val="none" w:sz="0" w:space="0" w:color="auto"/>
        <w:left w:val="none" w:sz="0" w:space="0" w:color="auto"/>
        <w:bottom w:val="none" w:sz="0" w:space="0" w:color="auto"/>
        <w:right w:val="none" w:sz="0" w:space="0" w:color="auto"/>
      </w:divBdr>
      <w:divsChild>
        <w:div w:id="146171836">
          <w:marLeft w:val="0"/>
          <w:marRight w:val="0"/>
          <w:marTop w:val="0"/>
          <w:marBottom w:val="0"/>
          <w:divBdr>
            <w:top w:val="none" w:sz="0" w:space="0" w:color="auto"/>
            <w:left w:val="none" w:sz="0" w:space="0" w:color="auto"/>
            <w:bottom w:val="none" w:sz="0" w:space="0" w:color="auto"/>
            <w:right w:val="none" w:sz="0" w:space="0" w:color="auto"/>
          </w:divBdr>
          <w:divsChild>
            <w:div w:id="1357463830">
              <w:marLeft w:val="0"/>
              <w:marRight w:val="0"/>
              <w:marTop w:val="0"/>
              <w:marBottom w:val="0"/>
              <w:divBdr>
                <w:top w:val="none" w:sz="0" w:space="0" w:color="auto"/>
                <w:left w:val="none" w:sz="0" w:space="0" w:color="auto"/>
                <w:bottom w:val="none" w:sz="0" w:space="0" w:color="auto"/>
                <w:right w:val="none" w:sz="0" w:space="0" w:color="auto"/>
              </w:divBdr>
              <w:divsChild>
                <w:div w:id="639191301">
                  <w:marLeft w:val="0"/>
                  <w:marRight w:val="0"/>
                  <w:marTop w:val="0"/>
                  <w:marBottom w:val="0"/>
                  <w:divBdr>
                    <w:top w:val="none" w:sz="0" w:space="0" w:color="auto"/>
                    <w:left w:val="none" w:sz="0" w:space="0" w:color="auto"/>
                    <w:bottom w:val="none" w:sz="0" w:space="0" w:color="auto"/>
                    <w:right w:val="none" w:sz="0" w:space="0" w:color="auto"/>
                  </w:divBdr>
                  <w:divsChild>
                    <w:div w:id="769155700">
                      <w:marLeft w:val="0"/>
                      <w:marRight w:val="0"/>
                      <w:marTop w:val="0"/>
                      <w:marBottom w:val="0"/>
                      <w:divBdr>
                        <w:top w:val="none" w:sz="0" w:space="0" w:color="auto"/>
                        <w:left w:val="none" w:sz="0" w:space="0" w:color="auto"/>
                        <w:bottom w:val="none" w:sz="0" w:space="0" w:color="auto"/>
                        <w:right w:val="none" w:sz="0" w:space="0" w:color="auto"/>
                      </w:divBdr>
                      <w:divsChild>
                        <w:div w:id="1524202622">
                          <w:marLeft w:val="0"/>
                          <w:marRight w:val="0"/>
                          <w:marTop w:val="0"/>
                          <w:marBottom w:val="0"/>
                          <w:divBdr>
                            <w:top w:val="none" w:sz="0" w:space="0" w:color="auto"/>
                            <w:left w:val="none" w:sz="0" w:space="0" w:color="auto"/>
                            <w:bottom w:val="none" w:sz="0" w:space="0" w:color="auto"/>
                            <w:right w:val="none" w:sz="0" w:space="0" w:color="auto"/>
                          </w:divBdr>
                          <w:divsChild>
                            <w:div w:id="1363361949">
                              <w:marLeft w:val="0"/>
                              <w:marRight w:val="0"/>
                              <w:marTop w:val="0"/>
                              <w:marBottom w:val="0"/>
                              <w:divBdr>
                                <w:top w:val="none" w:sz="0" w:space="0" w:color="auto"/>
                                <w:left w:val="none" w:sz="0" w:space="0" w:color="auto"/>
                                <w:bottom w:val="none" w:sz="0" w:space="0" w:color="auto"/>
                                <w:right w:val="none" w:sz="0" w:space="0" w:color="auto"/>
                              </w:divBdr>
                              <w:divsChild>
                                <w:div w:id="320082837">
                                  <w:marLeft w:val="0"/>
                                  <w:marRight w:val="0"/>
                                  <w:marTop w:val="0"/>
                                  <w:marBottom w:val="0"/>
                                  <w:divBdr>
                                    <w:top w:val="none" w:sz="0" w:space="0" w:color="auto"/>
                                    <w:left w:val="none" w:sz="0" w:space="0" w:color="auto"/>
                                    <w:bottom w:val="none" w:sz="0" w:space="0" w:color="auto"/>
                                    <w:right w:val="none" w:sz="0" w:space="0" w:color="auto"/>
                                  </w:divBdr>
                                  <w:divsChild>
                                    <w:div w:id="857625323">
                                      <w:marLeft w:val="0"/>
                                      <w:marRight w:val="0"/>
                                      <w:marTop w:val="0"/>
                                      <w:marBottom w:val="0"/>
                                      <w:divBdr>
                                        <w:top w:val="none" w:sz="0" w:space="0" w:color="auto"/>
                                        <w:left w:val="none" w:sz="0" w:space="0" w:color="auto"/>
                                        <w:bottom w:val="none" w:sz="0" w:space="0" w:color="auto"/>
                                        <w:right w:val="none" w:sz="0" w:space="0" w:color="auto"/>
                                      </w:divBdr>
                                      <w:divsChild>
                                        <w:div w:id="1118834477">
                                          <w:marLeft w:val="0"/>
                                          <w:marRight w:val="0"/>
                                          <w:marTop w:val="0"/>
                                          <w:marBottom w:val="0"/>
                                          <w:divBdr>
                                            <w:top w:val="none" w:sz="0" w:space="0" w:color="auto"/>
                                            <w:left w:val="none" w:sz="0" w:space="0" w:color="auto"/>
                                            <w:bottom w:val="none" w:sz="0" w:space="0" w:color="auto"/>
                                            <w:right w:val="none" w:sz="0" w:space="0" w:color="auto"/>
                                          </w:divBdr>
                                          <w:divsChild>
                                            <w:div w:id="822743086">
                                              <w:marLeft w:val="0"/>
                                              <w:marRight w:val="0"/>
                                              <w:marTop w:val="0"/>
                                              <w:marBottom w:val="448"/>
                                              <w:divBdr>
                                                <w:top w:val="none" w:sz="0" w:space="0" w:color="auto"/>
                                                <w:left w:val="none" w:sz="0" w:space="0" w:color="auto"/>
                                                <w:bottom w:val="none" w:sz="0" w:space="0" w:color="auto"/>
                                                <w:right w:val="none" w:sz="0" w:space="0" w:color="auto"/>
                                              </w:divBdr>
                                              <w:divsChild>
                                                <w:div w:id="9773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362651">
      <w:bodyDiv w:val="1"/>
      <w:marLeft w:val="0"/>
      <w:marRight w:val="0"/>
      <w:marTop w:val="0"/>
      <w:marBottom w:val="0"/>
      <w:divBdr>
        <w:top w:val="none" w:sz="0" w:space="0" w:color="auto"/>
        <w:left w:val="none" w:sz="0" w:space="0" w:color="auto"/>
        <w:bottom w:val="none" w:sz="0" w:space="0" w:color="auto"/>
        <w:right w:val="none" w:sz="0" w:space="0" w:color="auto"/>
      </w:divBdr>
      <w:divsChild>
        <w:div w:id="1289042933">
          <w:marLeft w:val="0"/>
          <w:marRight w:val="0"/>
          <w:marTop w:val="0"/>
          <w:marBottom w:val="0"/>
          <w:divBdr>
            <w:top w:val="none" w:sz="0" w:space="0" w:color="auto"/>
            <w:left w:val="none" w:sz="0" w:space="0" w:color="auto"/>
            <w:bottom w:val="none" w:sz="0" w:space="0" w:color="auto"/>
            <w:right w:val="none" w:sz="0" w:space="0" w:color="auto"/>
          </w:divBdr>
          <w:divsChild>
            <w:div w:id="715664796">
              <w:marLeft w:val="0"/>
              <w:marRight w:val="0"/>
              <w:marTop w:val="0"/>
              <w:marBottom w:val="0"/>
              <w:divBdr>
                <w:top w:val="none" w:sz="0" w:space="0" w:color="auto"/>
                <w:left w:val="none" w:sz="0" w:space="0" w:color="auto"/>
                <w:bottom w:val="none" w:sz="0" w:space="0" w:color="auto"/>
                <w:right w:val="none" w:sz="0" w:space="0" w:color="auto"/>
              </w:divBdr>
              <w:divsChild>
                <w:div w:id="1919439295">
                  <w:marLeft w:val="0"/>
                  <w:marRight w:val="0"/>
                  <w:marTop w:val="0"/>
                  <w:marBottom w:val="0"/>
                  <w:divBdr>
                    <w:top w:val="none" w:sz="0" w:space="0" w:color="auto"/>
                    <w:left w:val="none" w:sz="0" w:space="0" w:color="auto"/>
                    <w:bottom w:val="none" w:sz="0" w:space="0" w:color="auto"/>
                    <w:right w:val="none" w:sz="0" w:space="0" w:color="auto"/>
                  </w:divBdr>
                  <w:divsChild>
                    <w:div w:id="910578557">
                      <w:marLeft w:val="0"/>
                      <w:marRight w:val="0"/>
                      <w:marTop w:val="0"/>
                      <w:marBottom w:val="0"/>
                      <w:divBdr>
                        <w:top w:val="none" w:sz="0" w:space="0" w:color="auto"/>
                        <w:left w:val="none" w:sz="0" w:space="0" w:color="auto"/>
                        <w:bottom w:val="none" w:sz="0" w:space="0" w:color="auto"/>
                        <w:right w:val="none" w:sz="0" w:space="0" w:color="auto"/>
                      </w:divBdr>
                      <w:divsChild>
                        <w:div w:id="13508621">
                          <w:marLeft w:val="0"/>
                          <w:marRight w:val="0"/>
                          <w:marTop w:val="0"/>
                          <w:marBottom w:val="0"/>
                          <w:divBdr>
                            <w:top w:val="none" w:sz="0" w:space="0" w:color="auto"/>
                            <w:left w:val="none" w:sz="0" w:space="0" w:color="auto"/>
                            <w:bottom w:val="none" w:sz="0" w:space="0" w:color="auto"/>
                            <w:right w:val="none" w:sz="0" w:space="0" w:color="auto"/>
                          </w:divBdr>
                          <w:divsChild>
                            <w:div w:id="1678343137">
                              <w:marLeft w:val="0"/>
                              <w:marRight w:val="0"/>
                              <w:marTop w:val="0"/>
                              <w:marBottom w:val="0"/>
                              <w:divBdr>
                                <w:top w:val="none" w:sz="0" w:space="0" w:color="auto"/>
                                <w:left w:val="none" w:sz="0" w:space="0" w:color="auto"/>
                                <w:bottom w:val="none" w:sz="0" w:space="0" w:color="auto"/>
                                <w:right w:val="none" w:sz="0" w:space="0" w:color="auto"/>
                              </w:divBdr>
                              <w:divsChild>
                                <w:div w:id="1522233184">
                                  <w:marLeft w:val="0"/>
                                  <w:marRight w:val="0"/>
                                  <w:marTop w:val="0"/>
                                  <w:marBottom w:val="0"/>
                                  <w:divBdr>
                                    <w:top w:val="none" w:sz="0" w:space="0" w:color="auto"/>
                                    <w:left w:val="none" w:sz="0" w:space="0" w:color="auto"/>
                                    <w:bottom w:val="none" w:sz="0" w:space="0" w:color="auto"/>
                                    <w:right w:val="none" w:sz="0" w:space="0" w:color="auto"/>
                                  </w:divBdr>
                                  <w:divsChild>
                                    <w:div w:id="1967732916">
                                      <w:marLeft w:val="0"/>
                                      <w:marRight w:val="0"/>
                                      <w:marTop w:val="0"/>
                                      <w:marBottom w:val="0"/>
                                      <w:divBdr>
                                        <w:top w:val="none" w:sz="0" w:space="0" w:color="auto"/>
                                        <w:left w:val="none" w:sz="0" w:space="0" w:color="auto"/>
                                        <w:bottom w:val="none" w:sz="0" w:space="0" w:color="auto"/>
                                        <w:right w:val="none" w:sz="0" w:space="0" w:color="auto"/>
                                      </w:divBdr>
                                      <w:divsChild>
                                        <w:div w:id="2069573111">
                                          <w:marLeft w:val="0"/>
                                          <w:marRight w:val="0"/>
                                          <w:marTop w:val="0"/>
                                          <w:marBottom w:val="0"/>
                                          <w:divBdr>
                                            <w:top w:val="none" w:sz="0" w:space="0" w:color="auto"/>
                                            <w:left w:val="none" w:sz="0" w:space="0" w:color="auto"/>
                                            <w:bottom w:val="none" w:sz="0" w:space="0" w:color="auto"/>
                                            <w:right w:val="none" w:sz="0" w:space="0" w:color="auto"/>
                                          </w:divBdr>
                                          <w:divsChild>
                                            <w:div w:id="288974278">
                                              <w:marLeft w:val="0"/>
                                              <w:marRight w:val="0"/>
                                              <w:marTop w:val="0"/>
                                              <w:marBottom w:val="553"/>
                                              <w:divBdr>
                                                <w:top w:val="none" w:sz="0" w:space="0" w:color="auto"/>
                                                <w:left w:val="none" w:sz="0" w:space="0" w:color="auto"/>
                                                <w:bottom w:val="none" w:sz="0" w:space="0" w:color="auto"/>
                                                <w:right w:val="none" w:sz="0" w:space="0" w:color="auto"/>
                                              </w:divBdr>
                                              <w:divsChild>
                                                <w:div w:id="19673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7377">
      <w:bodyDiv w:val="1"/>
      <w:marLeft w:val="0"/>
      <w:marRight w:val="0"/>
      <w:marTop w:val="0"/>
      <w:marBottom w:val="0"/>
      <w:divBdr>
        <w:top w:val="none" w:sz="0" w:space="0" w:color="auto"/>
        <w:left w:val="none" w:sz="0" w:space="0" w:color="auto"/>
        <w:bottom w:val="none" w:sz="0" w:space="0" w:color="auto"/>
        <w:right w:val="none" w:sz="0" w:space="0" w:color="auto"/>
      </w:divBdr>
      <w:divsChild>
        <w:div w:id="1708793352">
          <w:marLeft w:val="0"/>
          <w:marRight w:val="0"/>
          <w:marTop w:val="0"/>
          <w:marBottom w:val="0"/>
          <w:divBdr>
            <w:top w:val="none" w:sz="0" w:space="0" w:color="auto"/>
            <w:left w:val="none" w:sz="0" w:space="0" w:color="auto"/>
            <w:bottom w:val="none" w:sz="0" w:space="0" w:color="auto"/>
            <w:right w:val="none" w:sz="0" w:space="0" w:color="auto"/>
          </w:divBdr>
          <w:divsChild>
            <w:div w:id="167255775">
              <w:marLeft w:val="0"/>
              <w:marRight w:val="0"/>
              <w:marTop w:val="0"/>
              <w:marBottom w:val="0"/>
              <w:divBdr>
                <w:top w:val="none" w:sz="0" w:space="0" w:color="auto"/>
                <w:left w:val="none" w:sz="0" w:space="0" w:color="auto"/>
                <w:bottom w:val="none" w:sz="0" w:space="0" w:color="auto"/>
                <w:right w:val="none" w:sz="0" w:space="0" w:color="auto"/>
              </w:divBdr>
              <w:divsChild>
                <w:div w:id="1110508564">
                  <w:marLeft w:val="0"/>
                  <w:marRight w:val="0"/>
                  <w:marTop w:val="0"/>
                  <w:marBottom w:val="0"/>
                  <w:divBdr>
                    <w:top w:val="none" w:sz="0" w:space="0" w:color="auto"/>
                    <w:left w:val="none" w:sz="0" w:space="0" w:color="auto"/>
                    <w:bottom w:val="none" w:sz="0" w:space="0" w:color="auto"/>
                    <w:right w:val="none" w:sz="0" w:space="0" w:color="auto"/>
                  </w:divBdr>
                  <w:divsChild>
                    <w:div w:id="424767180">
                      <w:marLeft w:val="0"/>
                      <w:marRight w:val="0"/>
                      <w:marTop w:val="0"/>
                      <w:marBottom w:val="0"/>
                      <w:divBdr>
                        <w:top w:val="none" w:sz="0" w:space="0" w:color="auto"/>
                        <w:left w:val="none" w:sz="0" w:space="0" w:color="auto"/>
                        <w:bottom w:val="none" w:sz="0" w:space="0" w:color="auto"/>
                        <w:right w:val="none" w:sz="0" w:space="0" w:color="auto"/>
                      </w:divBdr>
                      <w:divsChild>
                        <w:div w:id="1047216517">
                          <w:marLeft w:val="0"/>
                          <w:marRight w:val="0"/>
                          <w:marTop w:val="0"/>
                          <w:marBottom w:val="0"/>
                          <w:divBdr>
                            <w:top w:val="none" w:sz="0" w:space="0" w:color="auto"/>
                            <w:left w:val="none" w:sz="0" w:space="0" w:color="auto"/>
                            <w:bottom w:val="none" w:sz="0" w:space="0" w:color="auto"/>
                            <w:right w:val="none" w:sz="0" w:space="0" w:color="auto"/>
                          </w:divBdr>
                          <w:divsChild>
                            <w:div w:id="1220555254">
                              <w:marLeft w:val="0"/>
                              <w:marRight w:val="0"/>
                              <w:marTop w:val="0"/>
                              <w:marBottom w:val="0"/>
                              <w:divBdr>
                                <w:top w:val="none" w:sz="0" w:space="0" w:color="auto"/>
                                <w:left w:val="none" w:sz="0" w:space="0" w:color="auto"/>
                                <w:bottom w:val="none" w:sz="0" w:space="0" w:color="auto"/>
                                <w:right w:val="none" w:sz="0" w:space="0" w:color="auto"/>
                              </w:divBdr>
                              <w:divsChild>
                                <w:div w:id="505749241">
                                  <w:marLeft w:val="0"/>
                                  <w:marRight w:val="0"/>
                                  <w:marTop w:val="0"/>
                                  <w:marBottom w:val="0"/>
                                  <w:divBdr>
                                    <w:top w:val="none" w:sz="0" w:space="0" w:color="auto"/>
                                    <w:left w:val="none" w:sz="0" w:space="0" w:color="auto"/>
                                    <w:bottom w:val="none" w:sz="0" w:space="0" w:color="auto"/>
                                    <w:right w:val="none" w:sz="0" w:space="0" w:color="auto"/>
                                  </w:divBdr>
                                  <w:divsChild>
                                    <w:div w:id="937326404">
                                      <w:marLeft w:val="0"/>
                                      <w:marRight w:val="0"/>
                                      <w:marTop w:val="0"/>
                                      <w:marBottom w:val="0"/>
                                      <w:divBdr>
                                        <w:top w:val="none" w:sz="0" w:space="0" w:color="auto"/>
                                        <w:left w:val="none" w:sz="0" w:space="0" w:color="auto"/>
                                        <w:bottom w:val="none" w:sz="0" w:space="0" w:color="auto"/>
                                        <w:right w:val="none" w:sz="0" w:space="0" w:color="auto"/>
                                      </w:divBdr>
                                      <w:divsChild>
                                        <w:div w:id="638149987">
                                          <w:marLeft w:val="0"/>
                                          <w:marRight w:val="0"/>
                                          <w:marTop w:val="0"/>
                                          <w:marBottom w:val="0"/>
                                          <w:divBdr>
                                            <w:top w:val="none" w:sz="0" w:space="0" w:color="auto"/>
                                            <w:left w:val="none" w:sz="0" w:space="0" w:color="auto"/>
                                            <w:bottom w:val="none" w:sz="0" w:space="0" w:color="auto"/>
                                            <w:right w:val="none" w:sz="0" w:space="0" w:color="auto"/>
                                          </w:divBdr>
                                          <w:divsChild>
                                            <w:div w:id="489560060">
                                              <w:marLeft w:val="0"/>
                                              <w:marRight w:val="0"/>
                                              <w:marTop w:val="0"/>
                                              <w:marBottom w:val="448"/>
                                              <w:divBdr>
                                                <w:top w:val="none" w:sz="0" w:space="0" w:color="auto"/>
                                                <w:left w:val="none" w:sz="0" w:space="0" w:color="auto"/>
                                                <w:bottom w:val="none" w:sz="0" w:space="0" w:color="auto"/>
                                                <w:right w:val="none" w:sz="0" w:space="0" w:color="auto"/>
                                              </w:divBdr>
                                              <w:divsChild>
                                                <w:div w:id="351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26045">
      <w:bodyDiv w:val="1"/>
      <w:marLeft w:val="0"/>
      <w:marRight w:val="0"/>
      <w:marTop w:val="0"/>
      <w:marBottom w:val="0"/>
      <w:divBdr>
        <w:top w:val="none" w:sz="0" w:space="0" w:color="auto"/>
        <w:left w:val="none" w:sz="0" w:space="0" w:color="auto"/>
        <w:bottom w:val="none" w:sz="0" w:space="0" w:color="auto"/>
        <w:right w:val="none" w:sz="0" w:space="0" w:color="auto"/>
      </w:divBdr>
    </w:div>
    <w:div w:id="977225204">
      <w:bodyDiv w:val="1"/>
      <w:marLeft w:val="0"/>
      <w:marRight w:val="0"/>
      <w:marTop w:val="0"/>
      <w:marBottom w:val="0"/>
      <w:divBdr>
        <w:top w:val="none" w:sz="0" w:space="0" w:color="auto"/>
        <w:left w:val="none" w:sz="0" w:space="0" w:color="auto"/>
        <w:bottom w:val="none" w:sz="0" w:space="0" w:color="auto"/>
        <w:right w:val="none" w:sz="0" w:space="0" w:color="auto"/>
      </w:divBdr>
      <w:divsChild>
        <w:div w:id="1354527360">
          <w:marLeft w:val="0"/>
          <w:marRight w:val="0"/>
          <w:marTop w:val="0"/>
          <w:marBottom w:val="0"/>
          <w:divBdr>
            <w:top w:val="none" w:sz="0" w:space="0" w:color="auto"/>
            <w:left w:val="none" w:sz="0" w:space="0" w:color="auto"/>
            <w:bottom w:val="none" w:sz="0" w:space="0" w:color="auto"/>
            <w:right w:val="none" w:sz="0" w:space="0" w:color="auto"/>
          </w:divBdr>
          <w:divsChild>
            <w:div w:id="1170675352">
              <w:marLeft w:val="0"/>
              <w:marRight w:val="0"/>
              <w:marTop w:val="0"/>
              <w:marBottom w:val="0"/>
              <w:divBdr>
                <w:top w:val="none" w:sz="0" w:space="0" w:color="auto"/>
                <w:left w:val="none" w:sz="0" w:space="0" w:color="auto"/>
                <w:bottom w:val="none" w:sz="0" w:space="0" w:color="auto"/>
                <w:right w:val="none" w:sz="0" w:space="0" w:color="auto"/>
              </w:divBdr>
              <w:divsChild>
                <w:div w:id="1606965272">
                  <w:marLeft w:val="0"/>
                  <w:marRight w:val="0"/>
                  <w:marTop w:val="0"/>
                  <w:marBottom w:val="0"/>
                  <w:divBdr>
                    <w:top w:val="none" w:sz="0" w:space="0" w:color="auto"/>
                    <w:left w:val="none" w:sz="0" w:space="0" w:color="auto"/>
                    <w:bottom w:val="none" w:sz="0" w:space="0" w:color="auto"/>
                    <w:right w:val="none" w:sz="0" w:space="0" w:color="auto"/>
                  </w:divBdr>
                  <w:divsChild>
                    <w:div w:id="1453788423">
                      <w:marLeft w:val="0"/>
                      <w:marRight w:val="0"/>
                      <w:marTop w:val="0"/>
                      <w:marBottom w:val="0"/>
                      <w:divBdr>
                        <w:top w:val="none" w:sz="0" w:space="0" w:color="auto"/>
                        <w:left w:val="none" w:sz="0" w:space="0" w:color="auto"/>
                        <w:bottom w:val="none" w:sz="0" w:space="0" w:color="auto"/>
                        <w:right w:val="none" w:sz="0" w:space="0" w:color="auto"/>
                      </w:divBdr>
                      <w:divsChild>
                        <w:div w:id="949749876">
                          <w:marLeft w:val="0"/>
                          <w:marRight w:val="0"/>
                          <w:marTop w:val="0"/>
                          <w:marBottom w:val="0"/>
                          <w:divBdr>
                            <w:top w:val="none" w:sz="0" w:space="0" w:color="auto"/>
                            <w:left w:val="none" w:sz="0" w:space="0" w:color="auto"/>
                            <w:bottom w:val="none" w:sz="0" w:space="0" w:color="auto"/>
                            <w:right w:val="none" w:sz="0" w:space="0" w:color="auto"/>
                          </w:divBdr>
                          <w:divsChild>
                            <w:div w:id="1386877087">
                              <w:marLeft w:val="0"/>
                              <w:marRight w:val="0"/>
                              <w:marTop w:val="0"/>
                              <w:marBottom w:val="0"/>
                              <w:divBdr>
                                <w:top w:val="none" w:sz="0" w:space="0" w:color="auto"/>
                                <w:left w:val="none" w:sz="0" w:space="0" w:color="auto"/>
                                <w:bottom w:val="none" w:sz="0" w:space="0" w:color="auto"/>
                                <w:right w:val="none" w:sz="0" w:space="0" w:color="auto"/>
                              </w:divBdr>
                              <w:divsChild>
                                <w:div w:id="255333379">
                                  <w:marLeft w:val="0"/>
                                  <w:marRight w:val="0"/>
                                  <w:marTop w:val="0"/>
                                  <w:marBottom w:val="0"/>
                                  <w:divBdr>
                                    <w:top w:val="none" w:sz="0" w:space="0" w:color="auto"/>
                                    <w:left w:val="none" w:sz="0" w:space="0" w:color="auto"/>
                                    <w:bottom w:val="none" w:sz="0" w:space="0" w:color="auto"/>
                                    <w:right w:val="none" w:sz="0" w:space="0" w:color="auto"/>
                                  </w:divBdr>
                                  <w:divsChild>
                                    <w:div w:id="1977103451">
                                      <w:marLeft w:val="0"/>
                                      <w:marRight w:val="0"/>
                                      <w:marTop w:val="0"/>
                                      <w:marBottom w:val="0"/>
                                      <w:divBdr>
                                        <w:top w:val="none" w:sz="0" w:space="0" w:color="auto"/>
                                        <w:left w:val="none" w:sz="0" w:space="0" w:color="auto"/>
                                        <w:bottom w:val="none" w:sz="0" w:space="0" w:color="auto"/>
                                        <w:right w:val="none" w:sz="0" w:space="0" w:color="auto"/>
                                      </w:divBdr>
                                      <w:divsChild>
                                        <w:div w:id="790396239">
                                          <w:marLeft w:val="0"/>
                                          <w:marRight w:val="0"/>
                                          <w:marTop w:val="0"/>
                                          <w:marBottom w:val="0"/>
                                          <w:divBdr>
                                            <w:top w:val="none" w:sz="0" w:space="0" w:color="auto"/>
                                            <w:left w:val="none" w:sz="0" w:space="0" w:color="auto"/>
                                            <w:bottom w:val="none" w:sz="0" w:space="0" w:color="auto"/>
                                            <w:right w:val="none" w:sz="0" w:space="0" w:color="auto"/>
                                          </w:divBdr>
                                          <w:divsChild>
                                            <w:div w:id="530531491">
                                              <w:marLeft w:val="0"/>
                                              <w:marRight w:val="0"/>
                                              <w:marTop w:val="0"/>
                                              <w:marBottom w:val="448"/>
                                              <w:divBdr>
                                                <w:top w:val="none" w:sz="0" w:space="0" w:color="auto"/>
                                                <w:left w:val="none" w:sz="0" w:space="0" w:color="auto"/>
                                                <w:bottom w:val="none" w:sz="0" w:space="0" w:color="auto"/>
                                                <w:right w:val="none" w:sz="0" w:space="0" w:color="auto"/>
                                              </w:divBdr>
                                              <w:divsChild>
                                                <w:div w:id="13876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017323">
      <w:bodyDiv w:val="1"/>
      <w:marLeft w:val="0"/>
      <w:marRight w:val="0"/>
      <w:marTop w:val="0"/>
      <w:marBottom w:val="0"/>
      <w:divBdr>
        <w:top w:val="none" w:sz="0" w:space="0" w:color="auto"/>
        <w:left w:val="none" w:sz="0" w:space="0" w:color="auto"/>
        <w:bottom w:val="none" w:sz="0" w:space="0" w:color="auto"/>
        <w:right w:val="none" w:sz="0" w:space="0" w:color="auto"/>
      </w:divBdr>
    </w:div>
    <w:div w:id="1022980039">
      <w:bodyDiv w:val="1"/>
      <w:marLeft w:val="0"/>
      <w:marRight w:val="0"/>
      <w:marTop w:val="0"/>
      <w:marBottom w:val="0"/>
      <w:divBdr>
        <w:top w:val="none" w:sz="0" w:space="0" w:color="auto"/>
        <w:left w:val="none" w:sz="0" w:space="0" w:color="auto"/>
        <w:bottom w:val="none" w:sz="0" w:space="0" w:color="auto"/>
        <w:right w:val="none" w:sz="0" w:space="0" w:color="auto"/>
      </w:divBdr>
      <w:divsChild>
        <w:div w:id="1313828910">
          <w:marLeft w:val="0"/>
          <w:marRight w:val="0"/>
          <w:marTop w:val="0"/>
          <w:marBottom w:val="0"/>
          <w:divBdr>
            <w:top w:val="none" w:sz="0" w:space="0" w:color="auto"/>
            <w:left w:val="none" w:sz="0" w:space="0" w:color="auto"/>
            <w:bottom w:val="none" w:sz="0" w:space="0" w:color="auto"/>
            <w:right w:val="none" w:sz="0" w:space="0" w:color="auto"/>
          </w:divBdr>
          <w:divsChild>
            <w:div w:id="789739073">
              <w:marLeft w:val="0"/>
              <w:marRight w:val="0"/>
              <w:marTop w:val="0"/>
              <w:marBottom w:val="0"/>
              <w:divBdr>
                <w:top w:val="none" w:sz="0" w:space="0" w:color="auto"/>
                <w:left w:val="none" w:sz="0" w:space="0" w:color="auto"/>
                <w:bottom w:val="none" w:sz="0" w:space="0" w:color="auto"/>
                <w:right w:val="none" w:sz="0" w:space="0" w:color="auto"/>
              </w:divBdr>
              <w:divsChild>
                <w:div w:id="782772405">
                  <w:marLeft w:val="0"/>
                  <w:marRight w:val="0"/>
                  <w:marTop w:val="0"/>
                  <w:marBottom w:val="0"/>
                  <w:divBdr>
                    <w:top w:val="none" w:sz="0" w:space="0" w:color="auto"/>
                    <w:left w:val="none" w:sz="0" w:space="0" w:color="auto"/>
                    <w:bottom w:val="none" w:sz="0" w:space="0" w:color="auto"/>
                    <w:right w:val="none" w:sz="0" w:space="0" w:color="auto"/>
                  </w:divBdr>
                  <w:divsChild>
                    <w:div w:id="924653477">
                      <w:marLeft w:val="0"/>
                      <w:marRight w:val="0"/>
                      <w:marTop w:val="0"/>
                      <w:marBottom w:val="0"/>
                      <w:divBdr>
                        <w:top w:val="none" w:sz="0" w:space="0" w:color="auto"/>
                        <w:left w:val="none" w:sz="0" w:space="0" w:color="auto"/>
                        <w:bottom w:val="none" w:sz="0" w:space="0" w:color="auto"/>
                        <w:right w:val="none" w:sz="0" w:space="0" w:color="auto"/>
                      </w:divBdr>
                      <w:divsChild>
                        <w:div w:id="800852771">
                          <w:marLeft w:val="0"/>
                          <w:marRight w:val="0"/>
                          <w:marTop w:val="0"/>
                          <w:marBottom w:val="0"/>
                          <w:divBdr>
                            <w:top w:val="none" w:sz="0" w:space="0" w:color="auto"/>
                            <w:left w:val="none" w:sz="0" w:space="0" w:color="auto"/>
                            <w:bottom w:val="none" w:sz="0" w:space="0" w:color="auto"/>
                            <w:right w:val="none" w:sz="0" w:space="0" w:color="auto"/>
                          </w:divBdr>
                          <w:divsChild>
                            <w:div w:id="1887064851">
                              <w:marLeft w:val="0"/>
                              <w:marRight w:val="0"/>
                              <w:marTop w:val="0"/>
                              <w:marBottom w:val="0"/>
                              <w:divBdr>
                                <w:top w:val="none" w:sz="0" w:space="0" w:color="auto"/>
                                <w:left w:val="none" w:sz="0" w:space="0" w:color="auto"/>
                                <w:bottom w:val="none" w:sz="0" w:space="0" w:color="auto"/>
                                <w:right w:val="none" w:sz="0" w:space="0" w:color="auto"/>
                              </w:divBdr>
                              <w:divsChild>
                                <w:div w:id="449055918">
                                  <w:marLeft w:val="0"/>
                                  <w:marRight w:val="0"/>
                                  <w:marTop w:val="0"/>
                                  <w:marBottom w:val="0"/>
                                  <w:divBdr>
                                    <w:top w:val="none" w:sz="0" w:space="0" w:color="auto"/>
                                    <w:left w:val="none" w:sz="0" w:space="0" w:color="auto"/>
                                    <w:bottom w:val="none" w:sz="0" w:space="0" w:color="auto"/>
                                    <w:right w:val="none" w:sz="0" w:space="0" w:color="auto"/>
                                  </w:divBdr>
                                  <w:divsChild>
                                    <w:div w:id="208230293">
                                      <w:marLeft w:val="0"/>
                                      <w:marRight w:val="0"/>
                                      <w:marTop w:val="0"/>
                                      <w:marBottom w:val="0"/>
                                      <w:divBdr>
                                        <w:top w:val="none" w:sz="0" w:space="0" w:color="auto"/>
                                        <w:left w:val="none" w:sz="0" w:space="0" w:color="auto"/>
                                        <w:bottom w:val="none" w:sz="0" w:space="0" w:color="auto"/>
                                        <w:right w:val="none" w:sz="0" w:space="0" w:color="auto"/>
                                      </w:divBdr>
                                      <w:divsChild>
                                        <w:div w:id="300966582">
                                          <w:marLeft w:val="0"/>
                                          <w:marRight w:val="0"/>
                                          <w:marTop w:val="0"/>
                                          <w:marBottom w:val="0"/>
                                          <w:divBdr>
                                            <w:top w:val="none" w:sz="0" w:space="0" w:color="auto"/>
                                            <w:left w:val="none" w:sz="0" w:space="0" w:color="auto"/>
                                            <w:bottom w:val="none" w:sz="0" w:space="0" w:color="auto"/>
                                            <w:right w:val="none" w:sz="0" w:space="0" w:color="auto"/>
                                          </w:divBdr>
                                          <w:divsChild>
                                            <w:div w:id="337778143">
                                              <w:marLeft w:val="0"/>
                                              <w:marRight w:val="0"/>
                                              <w:marTop w:val="0"/>
                                              <w:marBottom w:val="448"/>
                                              <w:divBdr>
                                                <w:top w:val="none" w:sz="0" w:space="0" w:color="auto"/>
                                                <w:left w:val="none" w:sz="0" w:space="0" w:color="auto"/>
                                                <w:bottom w:val="none" w:sz="0" w:space="0" w:color="auto"/>
                                                <w:right w:val="none" w:sz="0" w:space="0" w:color="auto"/>
                                              </w:divBdr>
                                              <w:divsChild>
                                                <w:div w:id="19354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905412">
      <w:bodyDiv w:val="1"/>
      <w:marLeft w:val="0"/>
      <w:marRight w:val="0"/>
      <w:marTop w:val="0"/>
      <w:marBottom w:val="0"/>
      <w:divBdr>
        <w:top w:val="none" w:sz="0" w:space="0" w:color="auto"/>
        <w:left w:val="none" w:sz="0" w:space="0" w:color="auto"/>
        <w:bottom w:val="none" w:sz="0" w:space="0" w:color="auto"/>
        <w:right w:val="none" w:sz="0" w:space="0" w:color="auto"/>
      </w:divBdr>
    </w:div>
    <w:div w:id="1127049883">
      <w:bodyDiv w:val="1"/>
      <w:marLeft w:val="0"/>
      <w:marRight w:val="0"/>
      <w:marTop w:val="0"/>
      <w:marBottom w:val="0"/>
      <w:divBdr>
        <w:top w:val="none" w:sz="0" w:space="0" w:color="auto"/>
        <w:left w:val="none" w:sz="0" w:space="0" w:color="auto"/>
        <w:bottom w:val="none" w:sz="0" w:space="0" w:color="auto"/>
        <w:right w:val="none" w:sz="0" w:space="0" w:color="auto"/>
      </w:divBdr>
      <w:divsChild>
        <w:div w:id="369459138">
          <w:marLeft w:val="0"/>
          <w:marRight w:val="0"/>
          <w:marTop w:val="0"/>
          <w:marBottom w:val="0"/>
          <w:divBdr>
            <w:top w:val="none" w:sz="0" w:space="0" w:color="auto"/>
            <w:left w:val="none" w:sz="0" w:space="0" w:color="auto"/>
            <w:bottom w:val="none" w:sz="0" w:space="0" w:color="auto"/>
            <w:right w:val="none" w:sz="0" w:space="0" w:color="auto"/>
          </w:divBdr>
        </w:div>
        <w:div w:id="627391331">
          <w:marLeft w:val="0"/>
          <w:marRight w:val="0"/>
          <w:marTop w:val="0"/>
          <w:marBottom w:val="0"/>
          <w:divBdr>
            <w:top w:val="none" w:sz="0" w:space="0" w:color="auto"/>
            <w:left w:val="none" w:sz="0" w:space="0" w:color="auto"/>
            <w:bottom w:val="none" w:sz="0" w:space="0" w:color="auto"/>
            <w:right w:val="none" w:sz="0" w:space="0" w:color="auto"/>
          </w:divBdr>
        </w:div>
        <w:div w:id="637413434">
          <w:marLeft w:val="0"/>
          <w:marRight w:val="0"/>
          <w:marTop w:val="0"/>
          <w:marBottom w:val="0"/>
          <w:divBdr>
            <w:top w:val="none" w:sz="0" w:space="0" w:color="auto"/>
            <w:left w:val="none" w:sz="0" w:space="0" w:color="auto"/>
            <w:bottom w:val="none" w:sz="0" w:space="0" w:color="auto"/>
            <w:right w:val="none" w:sz="0" w:space="0" w:color="auto"/>
          </w:divBdr>
        </w:div>
        <w:div w:id="1672829061">
          <w:marLeft w:val="0"/>
          <w:marRight w:val="0"/>
          <w:marTop w:val="0"/>
          <w:marBottom w:val="0"/>
          <w:divBdr>
            <w:top w:val="none" w:sz="0" w:space="0" w:color="auto"/>
            <w:left w:val="none" w:sz="0" w:space="0" w:color="auto"/>
            <w:bottom w:val="none" w:sz="0" w:space="0" w:color="auto"/>
            <w:right w:val="none" w:sz="0" w:space="0" w:color="auto"/>
          </w:divBdr>
        </w:div>
        <w:div w:id="1840660522">
          <w:marLeft w:val="0"/>
          <w:marRight w:val="0"/>
          <w:marTop w:val="0"/>
          <w:marBottom w:val="0"/>
          <w:divBdr>
            <w:top w:val="none" w:sz="0" w:space="0" w:color="auto"/>
            <w:left w:val="none" w:sz="0" w:space="0" w:color="auto"/>
            <w:bottom w:val="none" w:sz="0" w:space="0" w:color="auto"/>
            <w:right w:val="none" w:sz="0" w:space="0" w:color="auto"/>
          </w:divBdr>
        </w:div>
        <w:div w:id="2128889323">
          <w:marLeft w:val="0"/>
          <w:marRight w:val="0"/>
          <w:marTop w:val="0"/>
          <w:marBottom w:val="0"/>
          <w:divBdr>
            <w:top w:val="none" w:sz="0" w:space="0" w:color="auto"/>
            <w:left w:val="none" w:sz="0" w:space="0" w:color="auto"/>
            <w:bottom w:val="none" w:sz="0" w:space="0" w:color="auto"/>
            <w:right w:val="none" w:sz="0" w:space="0" w:color="auto"/>
          </w:divBdr>
        </w:div>
      </w:divsChild>
    </w:div>
    <w:div w:id="1127771975">
      <w:bodyDiv w:val="1"/>
      <w:marLeft w:val="0"/>
      <w:marRight w:val="0"/>
      <w:marTop w:val="0"/>
      <w:marBottom w:val="0"/>
      <w:divBdr>
        <w:top w:val="none" w:sz="0" w:space="0" w:color="auto"/>
        <w:left w:val="none" w:sz="0" w:space="0" w:color="auto"/>
        <w:bottom w:val="none" w:sz="0" w:space="0" w:color="auto"/>
        <w:right w:val="none" w:sz="0" w:space="0" w:color="auto"/>
      </w:divBdr>
    </w:div>
    <w:div w:id="1176111407">
      <w:bodyDiv w:val="1"/>
      <w:marLeft w:val="0"/>
      <w:marRight w:val="0"/>
      <w:marTop w:val="0"/>
      <w:marBottom w:val="0"/>
      <w:divBdr>
        <w:top w:val="none" w:sz="0" w:space="0" w:color="auto"/>
        <w:left w:val="none" w:sz="0" w:space="0" w:color="auto"/>
        <w:bottom w:val="none" w:sz="0" w:space="0" w:color="auto"/>
        <w:right w:val="none" w:sz="0" w:space="0" w:color="auto"/>
      </w:divBdr>
      <w:divsChild>
        <w:div w:id="538054906">
          <w:marLeft w:val="0"/>
          <w:marRight w:val="0"/>
          <w:marTop w:val="0"/>
          <w:marBottom w:val="0"/>
          <w:divBdr>
            <w:top w:val="none" w:sz="0" w:space="0" w:color="auto"/>
            <w:left w:val="none" w:sz="0" w:space="0" w:color="auto"/>
            <w:bottom w:val="none" w:sz="0" w:space="0" w:color="auto"/>
            <w:right w:val="none" w:sz="0" w:space="0" w:color="auto"/>
          </w:divBdr>
          <w:divsChild>
            <w:div w:id="1161509152">
              <w:marLeft w:val="0"/>
              <w:marRight w:val="0"/>
              <w:marTop w:val="0"/>
              <w:marBottom w:val="0"/>
              <w:divBdr>
                <w:top w:val="none" w:sz="0" w:space="0" w:color="auto"/>
                <w:left w:val="none" w:sz="0" w:space="0" w:color="auto"/>
                <w:bottom w:val="none" w:sz="0" w:space="0" w:color="auto"/>
                <w:right w:val="none" w:sz="0" w:space="0" w:color="auto"/>
              </w:divBdr>
              <w:divsChild>
                <w:div w:id="2131779559">
                  <w:marLeft w:val="0"/>
                  <w:marRight w:val="0"/>
                  <w:marTop w:val="0"/>
                  <w:marBottom w:val="0"/>
                  <w:divBdr>
                    <w:top w:val="none" w:sz="0" w:space="0" w:color="auto"/>
                    <w:left w:val="none" w:sz="0" w:space="0" w:color="auto"/>
                    <w:bottom w:val="none" w:sz="0" w:space="0" w:color="auto"/>
                    <w:right w:val="none" w:sz="0" w:space="0" w:color="auto"/>
                  </w:divBdr>
                  <w:divsChild>
                    <w:div w:id="168252201">
                      <w:marLeft w:val="0"/>
                      <w:marRight w:val="0"/>
                      <w:marTop w:val="0"/>
                      <w:marBottom w:val="0"/>
                      <w:divBdr>
                        <w:top w:val="none" w:sz="0" w:space="0" w:color="auto"/>
                        <w:left w:val="none" w:sz="0" w:space="0" w:color="auto"/>
                        <w:bottom w:val="none" w:sz="0" w:space="0" w:color="auto"/>
                        <w:right w:val="none" w:sz="0" w:space="0" w:color="auto"/>
                      </w:divBdr>
                      <w:divsChild>
                        <w:div w:id="405495478">
                          <w:marLeft w:val="0"/>
                          <w:marRight w:val="0"/>
                          <w:marTop w:val="0"/>
                          <w:marBottom w:val="0"/>
                          <w:divBdr>
                            <w:top w:val="none" w:sz="0" w:space="0" w:color="auto"/>
                            <w:left w:val="none" w:sz="0" w:space="0" w:color="auto"/>
                            <w:bottom w:val="none" w:sz="0" w:space="0" w:color="auto"/>
                            <w:right w:val="none" w:sz="0" w:space="0" w:color="auto"/>
                          </w:divBdr>
                          <w:divsChild>
                            <w:div w:id="1516264168">
                              <w:marLeft w:val="0"/>
                              <w:marRight w:val="0"/>
                              <w:marTop w:val="0"/>
                              <w:marBottom w:val="0"/>
                              <w:divBdr>
                                <w:top w:val="none" w:sz="0" w:space="0" w:color="auto"/>
                                <w:left w:val="none" w:sz="0" w:space="0" w:color="auto"/>
                                <w:bottom w:val="none" w:sz="0" w:space="0" w:color="auto"/>
                                <w:right w:val="none" w:sz="0" w:space="0" w:color="auto"/>
                              </w:divBdr>
                              <w:divsChild>
                                <w:div w:id="1902868367">
                                  <w:marLeft w:val="0"/>
                                  <w:marRight w:val="0"/>
                                  <w:marTop w:val="0"/>
                                  <w:marBottom w:val="0"/>
                                  <w:divBdr>
                                    <w:top w:val="none" w:sz="0" w:space="0" w:color="auto"/>
                                    <w:left w:val="none" w:sz="0" w:space="0" w:color="auto"/>
                                    <w:bottom w:val="none" w:sz="0" w:space="0" w:color="auto"/>
                                    <w:right w:val="none" w:sz="0" w:space="0" w:color="auto"/>
                                  </w:divBdr>
                                  <w:divsChild>
                                    <w:div w:id="18359708">
                                      <w:marLeft w:val="0"/>
                                      <w:marRight w:val="0"/>
                                      <w:marTop w:val="0"/>
                                      <w:marBottom w:val="0"/>
                                      <w:divBdr>
                                        <w:top w:val="none" w:sz="0" w:space="0" w:color="auto"/>
                                        <w:left w:val="none" w:sz="0" w:space="0" w:color="auto"/>
                                        <w:bottom w:val="none" w:sz="0" w:space="0" w:color="auto"/>
                                        <w:right w:val="none" w:sz="0" w:space="0" w:color="auto"/>
                                      </w:divBdr>
                                      <w:divsChild>
                                        <w:div w:id="78138533">
                                          <w:marLeft w:val="0"/>
                                          <w:marRight w:val="0"/>
                                          <w:marTop w:val="0"/>
                                          <w:marBottom w:val="0"/>
                                          <w:divBdr>
                                            <w:top w:val="none" w:sz="0" w:space="0" w:color="auto"/>
                                            <w:left w:val="none" w:sz="0" w:space="0" w:color="auto"/>
                                            <w:bottom w:val="none" w:sz="0" w:space="0" w:color="auto"/>
                                            <w:right w:val="none" w:sz="0" w:space="0" w:color="auto"/>
                                          </w:divBdr>
                                          <w:divsChild>
                                            <w:div w:id="1135290107">
                                              <w:marLeft w:val="0"/>
                                              <w:marRight w:val="0"/>
                                              <w:marTop w:val="0"/>
                                              <w:marBottom w:val="448"/>
                                              <w:divBdr>
                                                <w:top w:val="none" w:sz="0" w:space="0" w:color="auto"/>
                                                <w:left w:val="none" w:sz="0" w:space="0" w:color="auto"/>
                                                <w:bottom w:val="none" w:sz="0" w:space="0" w:color="auto"/>
                                                <w:right w:val="none" w:sz="0" w:space="0" w:color="auto"/>
                                              </w:divBdr>
                                              <w:divsChild>
                                                <w:div w:id="11001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259491">
      <w:bodyDiv w:val="1"/>
      <w:marLeft w:val="0"/>
      <w:marRight w:val="0"/>
      <w:marTop w:val="0"/>
      <w:marBottom w:val="0"/>
      <w:divBdr>
        <w:top w:val="none" w:sz="0" w:space="0" w:color="auto"/>
        <w:left w:val="none" w:sz="0" w:space="0" w:color="auto"/>
        <w:bottom w:val="none" w:sz="0" w:space="0" w:color="auto"/>
        <w:right w:val="none" w:sz="0" w:space="0" w:color="auto"/>
      </w:divBdr>
      <w:divsChild>
        <w:div w:id="1506826064">
          <w:marLeft w:val="0"/>
          <w:marRight w:val="0"/>
          <w:marTop w:val="0"/>
          <w:marBottom w:val="0"/>
          <w:divBdr>
            <w:top w:val="none" w:sz="0" w:space="0" w:color="auto"/>
            <w:left w:val="none" w:sz="0" w:space="0" w:color="auto"/>
            <w:bottom w:val="none" w:sz="0" w:space="0" w:color="auto"/>
            <w:right w:val="none" w:sz="0" w:space="0" w:color="auto"/>
          </w:divBdr>
          <w:divsChild>
            <w:div w:id="106122431">
              <w:marLeft w:val="0"/>
              <w:marRight w:val="0"/>
              <w:marTop w:val="0"/>
              <w:marBottom w:val="0"/>
              <w:divBdr>
                <w:top w:val="none" w:sz="0" w:space="0" w:color="auto"/>
                <w:left w:val="none" w:sz="0" w:space="0" w:color="auto"/>
                <w:bottom w:val="none" w:sz="0" w:space="0" w:color="auto"/>
                <w:right w:val="none" w:sz="0" w:space="0" w:color="auto"/>
              </w:divBdr>
              <w:divsChild>
                <w:div w:id="1742603688">
                  <w:marLeft w:val="0"/>
                  <w:marRight w:val="0"/>
                  <w:marTop w:val="0"/>
                  <w:marBottom w:val="0"/>
                  <w:divBdr>
                    <w:top w:val="none" w:sz="0" w:space="0" w:color="auto"/>
                    <w:left w:val="none" w:sz="0" w:space="0" w:color="auto"/>
                    <w:bottom w:val="none" w:sz="0" w:space="0" w:color="auto"/>
                    <w:right w:val="none" w:sz="0" w:space="0" w:color="auto"/>
                  </w:divBdr>
                  <w:divsChild>
                    <w:div w:id="665744735">
                      <w:marLeft w:val="0"/>
                      <w:marRight w:val="0"/>
                      <w:marTop w:val="0"/>
                      <w:marBottom w:val="0"/>
                      <w:divBdr>
                        <w:top w:val="none" w:sz="0" w:space="0" w:color="auto"/>
                        <w:left w:val="none" w:sz="0" w:space="0" w:color="auto"/>
                        <w:bottom w:val="none" w:sz="0" w:space="0" w:color="auto"/>
                        <w:right w:val="none" w:sz="0" w:space="0" w:color="auto"/>
                      </w:divBdr>
                      <w:divsChild>
                        <w:div w:id="2040202425">
                          <w:marLeft w:val="0"/>
                          <w:marRight w:val="0"/>
                          <w:marTop w:val="0"/>
                          <w:marBottom w:val="0"/>
                          <w:divBdr>
                            <w:top w:val="none" w:sz="0" w:space="0" w:color="auto"/>
                            <w:left w:val="none" w:sz="0" w:space="0" w:color="auto"/>
                            <w:bottom w:val="none" w:sz="0" w:space="0" w:color="auto"/>
                            <w:right w:val="none" w:sz="0" w:space="0" w:color="auto"/>
                          </w:divBdr>
                          <w:divsChild>
                            <w:div w:id="1933080200">
                              <w:marLeft w:val="0"/>
                              <w:marRight w:val="0"/>
                              <w:marTop w:val="0"/>
                              <w:marBottom w:val="0"/>
                              <w:divBdr>
                                <w:top w:val="none" w:sz="0" w:space="0" w:color="auto"/>
                                <w:left w:val="none" w:sz="0" w:space="0" w:color="auto"/>
                                <w:bottom w:val="none" w:sz="0" w:space="0" w:color="auto"/>
                                <w:right w:val="none" w:sz="0" w:space="0" w:color="auto"/>
                              </w:divBdr>
                              <w:divsChild>
                                <w:div w:id="1579359470">
                                  <w:marLeft w:val="0"/>
                                  <w:marRight w:val="0"/>
                                  <w:marTop w:val="0"/>
                                  <w:marBottom w:val="0"/>
                                  <w:divBdr>
                                    <w:top w:val="none" w:sz="0" w:space="0" w:color="auto"/>
                                    <w:left w:val="none" w:sz="0" w:space="0" w:color="auto"/>
                                    <w:bottom w:val="none" w:sz="0" w:space="0" w:color="auto"/>
                                    <w:right w:val="none" w:sz="0" w:space="0" w:color="auto"/>
                                  </w:divBdr>
                                  <w:divsChild>
                                    <w:div w:id="581531799">
                                      <w:marLeft w:val="0"/>
                                      <w:marRight w:val="0"/>
                                      <w:marTop w:val="0"/>
                                      <w:marBottom w:val="0"/>
                                      <w:divBdr>
                                        <w:top w:val="none" w:sz="0" w:space="0" w:color="auto"/>
                                        <w:left w:val="none" w:sz="0" w:space="0" w:color="auto"/>
                                        <w:bottom w:val="none" w:sz="0" w:space="0" w:color="auto"/>
                                        <w:right w:val="none" w:sz="0" w:space="0" w:color="auto"/>
                                      </w:divBdr>
                                      <w:divsChild>
                                        <w:div w:id="1115518718">
                                          <w:marLeft w:val="0"/>
                                          <w:marRight w:val="0"/>
                                          <w:marTop w:val="0"/>
                                          <w:marBottom w:val="0"/>
                                          <w:divBdr>
                                            <w:top w:val="none" w:sz="0" w:space="0" w:color="auto"/>
                                            <w:left w:val="none" w:sz="0" w:space="0" w:color="auto"/>
                                            <w:bottom w:val="none" w:sz="0" w:space="0" w:color="auto"/>
                                            <w:right w:val="none" w:sz="0" w:space="0" w:color="auto"/>
                                          </w:divBdr>
                                          <w:divsChild>
                                            <w:div w:id="1189418391">
                                              <w:marLeft w:val="0"/>
                                              <w:marRight w:val="0"/>
                                              <w:marTop w:val="0"/>
                                              <w:marBottom w:val="448"/>
                                              <w:divBdr>
                                                <w:top w:val="none" w:sz="0" w:space="0" w:color="auto"/>
                                                <w:left w:val="none" w:sz="0" w:space="0" w:color="auto"/>
                                                <w:bottom w:val="none" w:sz="0" w:space="0" w:color="auto"/>
                                                <w:right w:val="none" w:sz="0" w:space="0" w:color="auto"/>
                                              </w:divBdr>
                                              <w:divsChild>
                                                <w:div w:id="11572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4843">
      <w:bodyDiv w:val="1"/>
      <w:marLeft w:val="0"/>
      <w:marRight w:val="0"/>
      <w:marTop w:val="0"/>
      <w:marBottom w:val="0"/>
      <w:divBdr>
        <w:top w:val="none" w:sz="0" w:space="0" w:color="auto"/>
        <w:left w:val="none" w:sz="0" w:space="0" w:color="auto"/>
        <w:bottom w:val="none" w:sz="0" w:space="0" w:color="auto"/>
        <w:right w:val="none" w:sz="0" w:space="0" w:color="auto"/>
      </w:divBdr>
      <w:divsChild>
        <w:div w:id="796066845">
          <w:marLeft w:val="0"/>
          <w:marRight w:val="0"/>
          <w:marTop w:val="0"/>
          <w:marBottom w:val="0"/>
          <w:divBdr>
            <w:top w:val="none" w:sz="0" w:space="0" w:color="auto"/>
            <w:left w:val="none" w:sz="0" w:space="0" w:color="auto"/>
            <w:bottom w:val="none" w:sz="0" w:space="0" w:color="auto"/>
            <w:right w:val="none" w:sz="0" w:space="0" w:color="auto"/>
          </w:divBdr>
        </w:div>
        <w:div w:id="1111975883">
          <w:marLeft w:val="0"/>
          <w:marRight w:val="0"/>
          <w:marTop w:val="0"/>
          <w:marBottom w:val="0"/>
          <w:divBdr>
            <w:top w:val="none" w:sz="0" w:space="0" w:color="auto"/>
            <w:left w:val="none" w:sz="0" w:space="0" w:color="auto"/>
            <w:bottom w:val="none" w:sz="0" w:space="0" w:color="auto"/>
            <w:right w:val="none" w:sz="0" w:space="0" w:color="auto"/>
          </w:divBdr>
        </w:div>
        <w:div w:id="1199011215">
          <w:marLeft w:val="0"/>
          <w:marRight w:val="0"/>
          <w:marTop w:val="0"/>
          <w:marBottom w:val="0"/>
          <w:divBdr>
            <w:top w:val="none" w:sz="0" w:space="0" w:color="auto"/>
            <w:left w:val="none" w:sz="0" w:space="0" w:color="auto"/>
            <w:bottom w:val="none" w:sz="0" w:space="0" w:color="auto"/>
            <w:right w:val="none" w:sz="0" w:space="0" w:color="auto"/>
          </w:divBdr>
        </w:div>
        <w:div w:id="1457404207">
          <w:marLeft w:val="0"/>
          <w:marRight w:val="0"/>
          <w:marTop w:val="0"/>
          <w:marBottom w:val="0"/>
          <w:divBdr>
            <w:top w:val="none" w:sz="0" w:space="0" w:color="auto"/>
            <w:left w:val="none" w:sz="0" w:space="0" w:color="auto"/>
            <w:bottom w:val="none" w:sz="0" w:space="0" w:color="auto"/>
            <w:right w:val="none" w:sz="0" w:space="0" w:color="auto"/>
          </w:divBdr>
        </w:div>
        <w:div w:id="2048874690">
          <w:marLeft w:val="0"/>
          <w:marRight w:val="0"/>
          <w:marTop w:val="0"/>
          <w:marBottom w:val="0"/>
          <w:divBdr>
            <w:top w:val="none" w:sz="0" w:space="0" w:color="auto"/>
            <w:left w:val="none" w:sz="0" w:space="0" w:color="auto"/>
            <w:bottom w:val="none" w:sz="0" w:space="0" w:color="auto"/>
            <w:right w:val="none" w:sz="0" w:space="0" w:color="auto"/>
          </w:divBdr>
        </w:div>
        <w:div w:id="2080012090">
          <w:marLeft w:val="0"/>
          <w:marRight w:val="0"/>
          <w:marTop w:val="0"/>
          <w:marBottom w:val="0"/>
          <w:divBdr>
            <w:top w:val="none" w:sz="0" w:space="0" w:color="auto"/>
            <w:left w:val="none" w:sz="0" w:space="0" w:color="auto"/>
            <w:bottom w:val="none" w:sz="0" w:space="0" w:color="auto"/>
            <w:right w:val="none" w:sz="0" w:space="0" w:color="auto"/>
          </w:divBdr>
        </w:div>
      </w:divsChild>
    </w:div>
    <w:div w:id="1242368824">
      <w:bodyDiv w:val="1"/>
      <w:marLeft w:val="0"/>
      <w:marRight w:val="0"/>
      <w:marTop w:val="0"/>
      <w:marBottom w:val="0"/>
      <w:divBdr>
        <w:top w:val="none" w:sz="0" w:space="0" w:color="auto"/>
        <w:left w:val="none" w:sz="0" w:space="0" w:color="auto"/>
        <w:bottom w:val="none" w:sz="0" w:space="0" w:color="auto"/>
        <w:right w:val="none" w:sz="0" w:space="0" w:color="auto"/>
      </w:divBdr>
      <w:divsChild>
        <w:div w:id="1844737071">
          <w:marLeft w:val="0"/>
          <w:marRight w:val="0"/>
          <w:marTop w:val="0"/>
          <w:marBottom w:val="0"/>
          <w:divBdr>
            <w:top w:val="none" w:sz="0" w:space="0" w:color="auto"/>
            <w:left w:val="none" w:sz="0" w:space="0" w:color="auto"/>
            <w:bottom w:val="none" w:sz="0" w:space="0" w:color="auto"/>
            <w:right w:val="none" w:sz="0" w:space="0" w:color="auto"/>
          </w:divBdr>
          <w:divsChild>
            <w:div w:id="1581017191">
              <w:marLeft w:val="0"/>
              <w:marRight w:val="0"/>
              <w:marTop w:val="0"/>
              <w:marBottom w:val="0"/>
              <w:divBdr>
                <w:top w:val="none" w:sz="0" w:space="0" w:color="auto"/>
                <w:left w:val="none" w:sz="0" w:space="0" w:color="auto"/>
                <w:bottom w:val="none" w:sz="0" w:space="0" w:color="auto"/>
                <w:right w:val="none" w:sz="0" w:space="0" w:color="auto"/>
              </w:divBdr>
              <w:divsChild>
                <w:div w:id="1352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7727">
      <w:bodyDiv w:val="1"/>
      <w:marLeft w:val="0"/>
      <w:marRight w:val="0"/>
      <w:marTop w:val="0"/>
      <w:marBottom w:val="0"/>
      <w:divBdr>
        <w:top w:val="none" w:sz="0" w:space="0" w:color="auto"/>
        <w:left w:val="none" w:sz="0" w:space="0" w:color="auto"/>
        <w:bottom w:val="none" w:sz="0" w:space="0" w:color="auto"/>
        <w:right w:val="none" w:sz="0" w:space="0" w:color="auto"/>
      </w:divBdr>
      <w:divsChild>
        <w:div w:id="72093100">
          <w:marLeft w:val="0"/>
          <w:marRight w:val="0"/>
          <w:marTop w:val="0"/>
          <w:marBottom w:val="0"/>
          <w:divBdr>
            <w:top w:val="none" w:sz="0" w:space="0" w:color="auto"/>
            <w:left w:val="none" w:sz="0" w:space="0" w:color="auto"/>
            <w:bottom w:val="none" w:sz="0" w:space="0" w:color="auto"/>
            <w:right w:val="none" w:sz="0" w:space="0" w:color="auto"/>
          </w:divBdr>
        </w:div>
        <w:div w:id="149251243">
          <w:marLeft w:val="0"/>
          <w:marRight w:val="0"/>
          <w:marTop w:val="0"/>
          <w:marBottom w:val="0"/>
          <w:divBdr>
            <w:top w:val="none" w:sz="0" w:space="0" w:color="auto"/>
            <w:left w:val="none" w:sz="0" w:space="0" w:color="auto"/>
            <w:bottom w:val="none" w:sz="0" w:space="0" w:color="auto"/>
            <w:right w:val="none" w:sz="0" w:space="0" w:color="auto"/>
          </w:divBdr>
        </w:div>
        <w:div w:id="722800656">
          <w:marLeft w:val="0"/>
          <w:marRight w:val="0"/>
          <w:marTop w:val="0"/>
          <w:marBottom w:val="0"/>
          <w:divBdr>
            <w:top w:val="none" w:sz="0" w:space="0" w:color="auto"/>
            <w:left w:val="none" w:sz="0" w:space="0" w:color="auto"/>
            <w:bottom w:val="none" w:sz="0" w:space="0" w:color="auto"/>
            <w:right w:val="none" w:sz="0" w:space="0" w:color="auto"/>
          </w:divBdr>
        </w:div>
        <w:div w:id="969165898">
          <w:marLeft w:val="0"/>
          <w:marRight w:val="0"/>
          <w:marTop w:val="0"/>
          <w:marBottom w:val="0"/>
          <w:divBdr>
            <w:top w:val="none" w:sz="0" w:space="0" w:color="auto"/>
            <w:left w:val="none" w:sz="0" w:space="0" w:color="auto"/>
            <w:bottom w:val="none" w:sz="0" w:space="0" w:color="auto"/>
            <w:right w:val="none" w:sz="0" w:space="0" w:color="auto"/>
          </w:divBdr>
        </w:div>
        <w:div w:id="1020660978">
          <w:marLeft w:val="0"/>
          <w:marRight w:val="0"/>
          <w:marTop w:val="0"/>
          <w:marBottom w:val="0"/>
          <w:divBdr>
            <w:top w:val="none" w:sz="0" w:space="0" w:color="auto"/>
            <w:left w:val="none" w:sz="0" w:space="0" w:color="auto"/>
            <w:bottom w:val="none" w:sz="0" w:space="0" w:color="auto"/>
            <w:right w:val="none" w:sz="0" w:space="0" w:color="auto"/>
          </w:divBdr>
        </w:div>
        <w:div w:id="1806505582">
          <w:marLeft w:val="0"/>
          <w:marRight w:val="0"/>
          <w:marTop w:val="0"/>
          <w:marBottom w:val="0"/>
          <w:divBdr>
            <w:top w:val="none" w:sz="0" w:space="0" w:color="auto"/>
            <w:left w:val="none" w:sz="0" w:space="0" w:color="auto"/>
            <w:bottom w:val="none" w:sz="0" w:space="0" w:color="auto"/>
            <w:right w:val="none" w:sz="0" w:space="0" w:color="auto"/>
          </w:divBdr>
        </w:div>
      </w:divsChild>
    </w:div>
    <w:div w:id="1253978048">
      <w:bodyDiv w:val="1"/>
      <w:marLeft w:val="0"/>
      <w:marRight w:val="0"/>
      <w:marTop w:val="0"/>
      <w:marBottom w:val="0"/>
      <w:divBdr>
        <w:top w:val="none" w:sz="0" w:space="0" w:color="auto"/>
        <w:left w:val="none" w:sz="0" w:space="0" w:color="auto"/>
        <w:bottom w:val="none" w:sz="0" w:space="0" w:color="auto"/>
        <w:right w:val="none" w:sz="0" w:space="0" w:color="auto"/>
      </w:divBdr>
    </w:div>
    <w:div w:id="1339499417">
      <w:bodyDiv w:val="1"/>
      <w:marLeft w:val="0"/>
      <w:marRight w:val="0"/>
      <w:marTop w:val="0"/>
      <w:marBottom w:val="0"/>
      <w:divBdr>
        <w:top w:val="none" w:sz="0" w:space="0" w:color="auto"/>
        <w:left w:val="none" w:sz="0" w:space="0" w:color="auto"/>
        <w:bottom w:val="none" w:sz="0" w:space="0" w:color="auto"/>
        <w:right w:val="none" w:sz="0" w:space="0" w:color="auto"/>
      </w:divBdr>
      <w:divsChild>
        <w:div w:id="940188079">
          <w:marLeft w:val="0"/>
          <w:marRight w:val="0"/>
          <w:marTop w:val="0"/>
          <w:marBottom w:val="0"/>
          <w:divBdr>
            <w:top w:val="none" w:sz="0" w:space="0" w:color="auto"/>
            <w:left w:val="none" w:sz="0" w:space="0" w:color="auto"/>
            <w:bottom w:val="none" w:sz="0" w:space="0" w:color="auto"/>
            <w:right w:val="none" w:sz="0" w:space="0" w:color="auto"/>
          </w:divBdr>
          <w:divsChild>
            <w:div w:id="519509999">
              <w:marLeft w:val="0"/>
              <w:marRight w:val="0"/>
              <w:marTop w:val="0"/>
              <w:marBottom w:val="0"/>
              <w:divBdr>
                <w:top w:val="none" w:sz="0" w:space="0" w:color="auto"/>
                <w:left w:val="none" w:sz="0" w:space="0" w:color="auto"/>
                <w:bottom w:val="none" w:sz="0" w:space="0" w:color="auto"/>
                <w:right w:val="none" w:sz="0" w:space="0" w:color="auto"/>
              </w:divBdr>
              <w:divsChild>
                <w:div w:id="382756819">
                  <w:marLeft w:val="0"/>
                  <w:marRight w:val="0"/>
                  <w:marTop w:val="0"/>
                  <w:marBottom w:val="0"/>
                  <w:divBdr>
                    <w:top w:val="none" w:sz="0" w:space="0" w:color="auto"/>
                    <w:left w:val="none" w:sz="0" w:space="0" w:color="auto"/>
                    <w:bottom w:val="none" w:sz="0" w:space="0" w:color="auto"/>
                    <w:right w:val="none" w:sz="0" w:space="0" w:color="auto"/>
                  </w:divBdr>
                  <w:divsChild>
                    <w:div w:id="592209057">
                      <w:marLeft w:val="0"/>
                      <w:marRight w:val="0"/>
                      <w:marTop w:val="0"/>
                      <w:marBottom w:val="0"/>
                      <w:divBdr>
                        <w:top w:val="none" w:sz="0" w:space="0" w:color="auto"/>
                        <w:left w:val="none" w:sz="0" w:space="0" w:color="auto"/>
                        <w:bottom w:val="none" w:sz="0" w:space="0" w:color="auto"/>
                        <w:right w:val="none" w:sz="0" w:space="0" w:color="auto"/>
                      </w:divBdr>
                      <w:divsChild>
                        <w:div w:id="231547974">
                          <w:marLeft w:val="0"/>
                          <w:marRight w:val="0"/>
                          <w:marTop w:val="0"/>
                          <w:marBottom w:val="0"/>
                          <w:divBdr>
                            <w:top w:val="none" w:sz="0" w:space="0" w:color="auto"/>
                            <w:left w:val="none" w:sz="0" w:space="0" w:color="auto"/>
                            <w:bottom w:val="none" w:sz="0" w:space="0" w:color="auto"/>
                            <w:right w:val="none" w:sz="0" w:space="0" w:color="auto"/>
                          </w:divBdr>
                          <w:divsChild>
                            <w:div w:id="1425492857">
                              <w:marLeft w:val="0"/>
                              <w:marRight w:val="0"/>
                              <w:marTop w:val="0"/>
                              <w:marBottom w:val="0"/>
                              <w:divBdr>
                                <w:top w:val="none" w:sz="0" w:space="0" w:color="auto"/>
                                <w:left w:val="none" w:sz="0" w:space="0" w:color="auto"/>
                                <w:bottom w:val="none" w:sz="0" w:space="0" w:color="auto"/>
                                <w:right w:val="none" w:sz="0" w:space="0" w:color="auto"/>
                              </w:divBdr>
                              <w:divsChild>
                                <w:div w:id="1305507617">
                                  <w:marLeft w:val="0"/>
                                  <w:marRight w:val="0"/>
                                  <w:marTop w:val="0"/>
                                  <w:marBottom w:val="0"/>
                                  <w:divBdr>
                                    <w:top w:val="none" w:sz="0" w:space="0" w:color="auto"/>
                                    <w:left w:val="none" w:sz="0" w:space="0" w:color="auto"/>
                                    <w:bottom w:val="none" w:sz="0" w:space="0" w:color="auto"/>
                                    <w:right w:val="none" w:sz="0" w:space="0" w:color="auto"/>
                                  </w:divBdr>
                                  <w:divsChild>
                                    <w:div w:id="2067072062">
                                      <w:marLeft w:val="0"/>
                                      <w:marRight w:val="0"/>
                                      <w:marTop w:val="0"/>
                                      <w:marBottom w:val="0"/>
                                      <w:divBdr>
                                        <w:top w:val="none" w:sz="0" w:space="0" w:color="auto"/>
                                        <w:left w:val="none" w:sz="0" w:space="0" w:color="auto"/>
                                        <w:bottom w:val="none" w:sz="0" w:space="0" w:color="auto"/>
                                        <w:right w:val="none" w:sz="0" w:space="0" w:color="auto"/>
                                      </w:divBdr>
                                      <w:divsChild>
                                        <w:div w:id="653918995">
                                          <w:marLeft w:val="0"/>
                                          <w:marRight w:val="0"/>
                                          <w:marTop w:val="0"/>
                                          <w:marBottom w:val="0"/>
                                          <w:divBdr>
                                            <w:top w:val="none" w:sz="0" w:space="0" w:color="auto"/>
                                            <w:left w:val="none" w:sz="0" w:space="0" w:color="auto"/>
                                            <w:bottom w:val="none" w:sz="0" w:space="0" w:color="auto"/>
                                            <w:right w:val="none" w:sz="0" w:space="0" w:color="auto"/>
                                          </w:divBdr>
                                          <w:divsChild>
                                            <w:div w:id="594946402">
                                              <w:marLeft w:val="0"/>
                                              <w:marRight w:val="0"/>
                                              <w:marTop w:val="0"/>
                                              <w:marBottom w:val="448"/>
                                              <w:divBdr>
                                                <w:top w:val="none" w:sz="0" w:space="0" w:color="auto"/>
                                                <w:left w:val="none" w:sz="0" w:space="0" w:color="auto"/>
                                                <w:bottom w:val="none" w:sz="0" w:space="0" w:color="auto"/>
                                                <w:right w:val="none" w:sz="0" w:space="0" w:color="auto"/>
                                              </w:divBdr>
                                              <w:divsChild>
                                                <w:div w:id="9824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533340">
      <w:bodyDiv w:val="1"/>
      <w:marLeft w:val="0"/>
      <w:marRight w:val="0"/>
      <w:marTop w:val="0"/>
      <w:marBottom w:val="0"/>
      <w:divBdr>
        <w:top w:val="none" w:sz="0" w:space="0" w:color="auto"/>
        <w:left w:val="none" w:sz="0" w:space="0" w:color="auto"/>
        <w:bottom w:val="none" w:sz="0" w:space="0" w:color="auto"/>
        <w:right w:val="none" w:sz="0" w:space="0" w:color="auto"/>
      </w:divBdr>
      <w:divsChild>
        <w:div w:id="471101523">
          <w:marLeft w:val="0"/>
          <w:marRight w:val="0"/>
          <w:marTop w:val="0"/>
          <w:marBottom w:val="0"/>
          <w:divBdr>
            <w:top w:val="none" w:sz="0" w:space="0" w:color="auto"/>
            <w:left w:val="none" w:sz="0" w:space="0" w:color="auto"/>
            <w:bottom w:val="none" w:sz="0" w:space="0" w:color="auto"/>
            <w:right w:val="none" w:sz="0" w:space="0" w:color="auto"/>
          </w:divBdr>
          <w:divsChild>
            <w:div w:id="998117848">
              <w:marLeft w:val="0"/>
              <w:marRight w:val="0"/>
              <w:marTop w:val="0"/>
              <w:marBottom w:val="0"/>
              <w:divBdr>
                <w:top w:val="none" w:sz="0" w:space="0" w:color="auto"/>
                <w:left w:val="none" w:sz="0" w:space="0" w:color="auto"/>
                <w:bottom w:val="none" w:sz="0" w:space="0" w:color="auto"/>
                <w:right w:val="none" w:sz="0" w:space="0" w:color="auto"/>
              </w:divBdr>
              <w:divsChild>
                <w:div w:id="1369918514">
                  <w:marLeft w:val="0"/>
                  <w:marRight w:val="0"/>
                  <w:marTop w:val="0"/>
                  <w:marBottom w:val="0"/>
                  <w:divBdr>
                    <w:top w:val="none" w:sz="0" w:space="0" w:color="auto"/>
                    <w:left w:val="none" w:sz="0" w:space="0" w:color="auto"/>
                    <w:bottom w:val="none" w:sz="0" w:space="0" w:color="auto"/>
                    <w:right w:val="none" w:sz="0" w:space="0" w:color="auto"/>
                  </w:divBdr>
                  <w:divsChild>
                    <w:div w:id="316541518">
                      <w:marLeft w:val="0"/>
                      <w:marRight w:val="0"/>
                      <w:marTop w:val="0"/>
                      <w:marBottom w:val="0"/>
                      <w:divBdr>
                        <w:top w:val="none" w:sz="0" w:space="0" w:color="auto"/>
                        <w:left w:val="none" w:sz="0" w:space="0" w:color="auto"/>
                        <w:bottom w:val="none" w:sz="0" w:space="0" w:color="auto"/>
                        <w:right w:val="none" w:sz="0" w:space="0" w:color="auto"/>
                      </w:divBdr>
                      <w:divsChild>
                        <w:div w:id="1868639372">
                          <w:marLeft w:val="0"/>
                          <w:marRight w:val="0"/>
                          <w:marTop w:val="0"/>
                          <w:marBottom w:val="0"/>
                          <w:divBdr>
                            <w:top w:val="none" w:sz="0" w:space="0" w:color="auto"/>
                            <w:left w:val="none" w:sz="0" w:space="0" w:color="auto"/>
                            <w:bottom w:val="none" w:sz="0" w:space="0" w:color="auto"/>
                            <w:right w:val="none" w:sz="0" w:space="0" w:color="auto"/>
                          </w:divBdr>
                          <w:divsChild>
                            <w:div w:id="1217663887">
                              <w:marLeft w:val="0"/>
                              <w:marRight w:val="0"/>
                              <w:marTop w:val="0"/>
                              <w:marBottom w:val="0"/>
                              <w:divBdr>
                                <w:top w:val="none" w:sz="0" w:space="0" w:color="auto"/>
                                <w:left w:val="none" w:sz="0" w:space="0" w:color="auto"/>
                                <w:bottom w:val="none" w:sz="0" w:space="0" w:color="auto"/>
                                <w:right w:val="none" w:sz="0" w:space="0" w:color="auto"/>
                              </w:divBdr>
                              <w:divsChild>
                                <w:div w:id="1035035100">
                                  <w:marLeft w:val="0"/>
                                  <w:marRight w:val="0"/>
                                  <w:marTop w:val="0"/>
                                  <w:marBottom w:val="0"/>
                                  <w:divBdr>
                                    <w:top w:val="none" w:sz="0" w:space="0" w:color="auto"/>
                                    <w:left w:val="none" w:sz="0" w:space="0" w:color="auto"/>
                                    <w:bottom w:val="none" w:sz="0" w:space="0" w:color="auto"/>
                                    <w:right w:val="none" w:sz="0" w:space="0" w:color="auto"/>
                                  </w:divBdr>
                                  <w:divsChild>
                                    <w:div w:id="1565292007">
                                      <w:marLeft w:val="0"/>
                                      <w:marRight w:val="0"/>
                                      <w:marTop w:val="0"/>
                                      <w:marBottom w:val="0"/>
                                      <w:divBdr>
                                        <w:top w:val="none" w:sz="0" w:space="0" w:color="auto"/>
                                        <w:left w:val="none" w:sz="0" w:space="0" w:color="auto"/>
                                        <w:bottom w:val="none" w:sz="0" w:space="0" w:color="auto"/>
                                        <w:right w:val="none" w:sz="0" w:space="0" w:color="auto"/>
                                      </w:divBdr>
                                      <w:divsChild>
                                        <w:div w:id="101805273">
                                          <w:marLeft w:val="0"/>
                                          <w:marRight w:val="0"/>
                                          <w:marTop w:val="0"/>
                                          <w:marBottom w:val="0"/>
                                          <w:divBdr>
                                            <w:top w:val="none" w:sz="0" w:space="0" w:color="auto"/>
                                            <w:left w:val="none" w:sz="0" w:space="0" w:color="auto"/>
                                            <w:bottom w:val="none" w:sz="0" w:space="0" w:color="auto"/>
                                            <w:right w:val="none" w:sz="0" w:space="0" w:color="auto"/>
                                          </w:divBdr>
                                          <w:divsChild>
                                            <w:div w:id="1729189737">
                                              <w:marLeft w:val="0"/>
                                              <w:marRight w:val="0"/>
                                              <w:marTop w:val="0"/>
                                              <w:marBottom w:val="448"/>
                                              <w:divBdr>
                                                <w:top w:val="none" w:sz="0" w:space="0" w:color="auto"/>
                                                <w:left w:val="none" w:sz="0" w:space="0" w:color="auto"/>
                                                <w:bottom w:val="none" w:sz="0" w:space="0" w:color="auto"/>
                                                <w:right w:val="none" w:sz="0" w:space="0" w:color="auto"/>
                                              </w:divBdr>
                                              <w:divsChild>
                                                <w:div w:id="16780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358997">
      <w:bodyDiv w:val="1"/>
      <w:marLeft w:val="0"/>
      <w:marRight w:val="0"/>
      <w:marTop w:val="0"/>
      <w:marBottom w:val="0"/>
      <w:divBdr>
        <w:top w:val="none" w:sz="0" w:space="0" w:color="auto"/>
        <w:left w:val="none" w:sz="0" w:space="0" w:color="auto"/>
        <w:bottom w:val="none" w:sz="0" w:space="0" w:color="auto"/>
        <w:right w:val="none" w:sz="0" w:space="0" w:color="auto"/>
      </w:divBdr>
      <w:divsChild>
        <w:div w:id="1041631621">
          <w:marLeft w:val="0"/>
          <w:marRight w:val="0"/>
          <w:marTop w:val="0"/>
          <w:marBottom w:val="0"/>
          <w:divBdr>
            <w:top w:val="none" w:sz="0" w:space="0" w:color="auto"/>
            <w:left w:val="none" w:sz="0" w:space="0" w:color="auto"/>
            <w:bottom w:val="none" w:sz="0" w:space="0" w:color="auto"/>
            <w:right w:val="none" w:sz="0" w:space="0" w:color="auto"/>
          </w:divBdr>
          <w:divsChild>
            <w:div w:id="1776366657">
              <w:marLeft w:val="0"/>
              <w:marRight w:val="0"/>
              <w:marTop w:val="0"/>
              <w:marBottom w:val="0"/>
              <w:divBdr>
                <w:top w:val="none" w:sz="0" w:space="0" w:color="auto"/>
                <w:left w:val="none" w:sz="0" w:space="0" w:color="auto"/>
                <w:bottom w:val="none" w:sz="0" w:space="0" w:color="auto"/>
                <w:right w:val="none" w:sz="0" w:space="0" w:color="auto"/>
              </w:divBdr>
              <w:divsChild>
                <w:div w:id="1086732688">
                  <w:marLeft w:val="0"/>
                  <w:marRight w:val="0"/>
                  <w:marTop w:val="0"/>
                  <w:marBottom w:val="0"/>
                  <w:divBdr>
                    <w:top w:val="none" w:sz="0" w:space="0" w:color="auto"/>
                    <w:left w:val="none" w:sz="0" w:space="0" w:color="auto"/>
                    <w:bottom w:val="none" w:sz="0" w:space="0" w:color="auto"/>
                    <w:right w:val="none" w:sz="0" w:space="0" w:color="auto"/>
                  </w:divBdr>
                  <w:divsChild>
                    <w:div w:id="2062094505">
                      <w:marLeft w:val="0"/>
                      <w:marRight w:val="0"/>
                      <w:marTop w:val="0"/>
                      <w:marBottom w:val="0"/>
                      <w:divBdr>
                        <w:top w:val="none" w:sz="0" w:space="0" w:color="auto"/>
                        <w:left w:val="none" w:sz="0" w:space="0" w:color="auto"/>
                        <w:bottom w:val="none" w:sz="0" w:space="0" w:color="auto"/>
                        <w:right w:val="none" w:sz="0" w:space="0" w:color="auto"/>
                      </w:divBdr>
                      <w:divsChild>
                        <w:div w:id="958488576">
                          <w:marLeft w:val="0"/>
                          <w:marRight w:val="0"/>
                          <w:marTop w:val="0"/>
                          <w:marBottom w:val="0"/>
                          <w:divBdr>
                            <w:top w:val="none" w:sz="0" w:space="0" w:color="auto"/>
                            <w:left w:val="none" w:sz="0" w:space="0" w:color="auto"/>
                            <w:bottom w:val="none" w:sz="0" w:space="0" w:color="auto"/>
                            <w:right w:val="none" w:sz="0" w:space="0" w:color="auto"/>
                          </w:divBdr>
                          <w:divsChild>
                            <w:div w:id="264121899">
                              <w:marLeft w:val="0"/>
                              <w:marRight w:val="0"/>
                              <w:marTop w:val="0"/>
                              <w:marBottom w:val="0"/>
                              <w:divBdr>
                                <w:top w:val="none" w:sz="0" w:space="0" w:color="auto"/>
                                <w:left w:val="none" w:sz="0" w:space="0" w:color="auto"/>
                                <w:bottom w:val="none" w:sz="0" w:space="0" w:color="auto"/>
                                <w:right w:val="none" w:sz="0" w:space="0" w:color="auto"/>
                              </w:divBdr>
                              <w:divsChild>
                                <w:div w:id="2129885636">
                                  <w:marLeft w:val="0"/>
                                  <w:marRight w:val="0"/>
                                  <w:marTop w:val="0"/>
                                  <w:marBottom w:val="0"/>
                                  <w:divBdr>
                                    <w:top w:val="none" w:sz="0" w:space="0" w:color="auto"/>
                                    <w:left w:val="none" w:sz="0" w:space="0" w:color="auto"/>
                                    <w:bottom w:val="none" w:sz="0" w:space="0" w:color="auto"/>
                                    <w:right w:val="none" w:sz="0" w:space="0" w:color="auto"/>
                                  </w:divBdr>
                                  <w:divsChild>
                                    <w:div w:id="359624091">
                                      <w:marLeft w:val="0"/>
                                      <w:marRight w:val="0"/>
                                      <w:marTop w:val="0"/>
                                      <w:marBottom w:val="0"/>
                                      <w:divBdr>
                                        <w:top w:val="none" w:sz="0" w:space="0" w:color="auto"/>
                                        <w:left w:val="none" w:sz="0" w:space="0" w:color="auto"/>
                                        <w:bottom w:val="none" w:sz="0" w:space="0" w:color="auto"/>
                                        <w:right w:val="none" w:sz="0" w:space="0" w:color="auto"/>
                                      </w:divBdr>
                                      <w:divsChild>
                                        <w:div w:id="26492312">
                                          <w:marLeft w:val="0"/>
                                          <w:marRight w:val="0"/>
                                          <w:marTop w:val="0"/>
                                          <w:marBottom w:val="0"/>
                                          <w:divBdr>
                                            <w:top w:val="none" w:sz="0" w:space="0" w:color="auto"/>
                                            <w:left w:val="none" w:sz="0" w:space="0" w:color="auto"/>
                                            <w:bottom w:val="none" w:sz="0" w:space="0" w:color="auto"/>
                                            <w:right w:val="none" w:sz="0" w:space="0" w:color="auto"/>
                                          </w:divBdr>
                                          <w:divsChild>
                                            <w:div w:id="477307246">
                                              <w:marLeft w:val="0"/>
                                              <w:marRight w:val="0"/>
                                              <w:marTop w:val="0"/>
                                              <w:marBottom w:val="448"/>
                                              <w:divBdr>
                                                <w:top w:val="none" w:sz="0" w:space="0" w:color="auto"/>
                                                <w:left w:val="none" w:sz="0" w:space="0" w:color="auto"/>
                                                <w:bottom w:val="none" w:sz="0" w:space="0" w:color="auto"/>
                                                <w:right w:val="none" w:sz="0" w:space="0" w:color="auto"/>
                                              </w:divBdr>
                                              <w:divsChild>
                                                <w:div w:id="2049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586338">
      <w:bodyDiv w:val="1"/>
      <w:marLeft w:val="0"/>
      <w:marRight w:val="0"/>
      <w:marTop w:val="0"/>
      <w:marBottom w:val="0"/>
      <w:divBdr>
        <w:top w:val="none" w:sz="0" w:space="0" w:color="auto"/>
        <w:left w:val="none" w:sz="0" w:space="0" w:color="auto"/>
        <w:bottom w:val="none" w:sz="0" w:space="0" w:color="auto"/>
        <w:right w:val="none" w:sz="0" w:space="0" w:color="auto"/>
      </w:divBdr>
      <w:divsChild>
        <w:div w:id="436100832">
          <w:marLeft w:val="0"/>
          <w:marRight w:val="0"/>
          <w:marTop w:val="0"/>
          <w:marBottom w:val="0"/>
          <w:divBdr>
            <w:top w:val="none" w:sz="0" w:space="0" w:color="auto"/>
            <w:left w:val="none" w:sz="0" w:space="0" w:color="auto"/>
            <w:bottom w:val="none" w:sz="0" w:space="0" w:color="auto"/>
            <w:right w:val="none" w:sz="0" w:space="0" w:color="auto"/>
          </w:divBdr>
          <w:divsChild>
            <w:div w:id="2089573069">
              <w:marLeft w:val="0"/>
              <w:marRight w:val="0"/>
              <w:marTop w:val="0"/>
              <w:marBottom w:val="0"/>
              <w:divBdr>
                <w:top w:val="none" w:sz="0" w:space="0" w:color="auto"/>
                <w:left w:val="none" w:sz="0" w:space="0" w:color="auto"/>
                <w:bottom w:val="none" w:sz="0" w:space="0" w:color="auto"/>
                <w:right w:val="none" w:sz="0" w:space="0" w:color="auto"/>
              </w:divBdr>
              <w:divsChild>
                <w:div w:id="925653348">
                  <w:marLeft w:val="0"/>
                  <w:marRight w:val="0"/>
                  <w:marTop w:val="0"/>
                  <w:marBottom w:val="0"/>
                  <w:divBdr>
                    <w:top w:val="none" w:sz="0" w:space="0" w:color="auto"/>
                    <w:left w:val="none" w:sz="0" w:space="0" w:color="auto"/>
                    <w:bottom w:val="none" w:sz="0" w:space="0" w:color="auto"/>
                    <w:right w:val="none" w:sz="0" w:space="0" w:color="auto"/>
                  </w:divBdr>
                  <w:divsChild>
                    <w:div w:id="1617101112">
                      <w:marLeft w:val="0"/>
                      <w:marRight w:val="0"/>
                      <w:marTop w:val="0"/>
                      <w:marBottom w:val="0"/>
                      <w:divBdr>
                        <w:top w:val="none" w:sz="0" w:space="0" w:color="auto"/>
                        <w:left w:val="none" w:sz="0" w:space="0" w:color="auto"/>
                        <w:bottom w:val="none" w:sz="0" w:space="0" w:color="auto"/>
                        <w:right w:val="none" w:sz="0" w:space="0" w:color="auto"/>
                      </w:divBdr>
                      <w:divsChild>
                        <w:div w:id="1851483963">
                          <w:marLeft w:val="0"/>
                          <w:marRight w:val="0"/>
                          <w:marTop w:val="0"/>
                          <w:marBottom w:val="0"/>
                          <w:divBdr>
                            <w:top w:val="none" w:sz="0" w:space="0" w:color="auto"/>
                            <w:left w:val="none" w:sz="0" w:space="0" w:color="auto"/>
                            <w:bottom w:val="none" w:sz="0" w:space="0" w:color="auto"/>
                            <w:right w:val="none" w:sz="0" w:space="0" w:color="auto"/>
                          </w:divBdr>
                          <w:divsChild>
                            <w:div w:id="1393112751">
                              <w:marLeft w:val="0"/>
                              <w:marRight w:val="0"/>
                              <w:marTop w:val="0"/>
                              <w:marBottom w:val="0"/>
                              <w:divBdr>
                                <w:top w:val="none" w:sz="0" w:space="0" w:color="auto"/>
                                <w:left w:val="none" w:sz="0" w:space="0" w:color="auto"/>
                                <w:bottom w:val="none" w:sz="0" w:space="0" w:color="auto"/>
                                <w:right w:val="none" w:sz="0" w:space="0" w:color="auto"/>
                              </w:divBdr>
                              <w:divsChild>
                                <w:div w:id="2076464600">
                                  <w:marLeft w:val="0"/>
                                  <w:marRight w:val="0"/>
                                  <w:marTop w:val="0"/>
                                  <w:marBottom w:val="0"/>
                                  <w:divBdr>
                                    <w:top w:val="none" w:sz="0" w:space="0" w:color="auto"/>
                                    <w:left w:val="none" w:sz="0" w:space="0" w:color="auto"/>
                                    <w:bottom w:val="none" w:sz="0" w:space="0" w:color="auto"/>
                                    <w:right w:val="none" w:sz="0" w:space="0" w:color="auto"/>
                                  </w:divBdr>
                                  <w:divsChild>
                                    <w:div w:id="179126196">
                                      <w:marLeft w:val="0"/>
                                      <w:marRight w:val="0"/>
                                      <w:marTop w:val="0"/>
                                      <w:marBottom w:val="0"/>
                                      <w:divBdr>
                                        <w:top w:val="none" w:sz="0" w:space="0" w:color="auto"/>
                                        <w:left w:val="none" w:sz="0" w:space="0" w:color="auto"/>
                                        <w:bottom w:val="none" w:sz="0" w:space="0" w:color="auto"/>
                                        <w:right w:val="none" w:sz="0" w:space="0" w:color="auto"/>
                                      </w:divBdr>
                                      <w:divsChild>
                                        <w:div w:id="946304002">
                                          <w:marLeft w:val="0"/>
                                          <w:marRight w:val="0"/>
                                          <w:marTop w:val="0"/>
                                          <w:marBottom w:val="0"/>
                                          <w:divBdr>
                                            <w:top w:val="none" w:sz="0" w:space="0" w:color="auto"/>
                                            <w:left w:val="none" w:sz="0" w:space="0" w:color="auto"/>
                                            <w:bottom w:val="none" w:sz="0" w:space="0" w:color="auto"/>
                                            <w:right w:val="none" w:sz="0" w:space="0" w:color="auto"/>
                                          </w:divBdr>
                                          <w:divsChild>
                                            <w:div w:id="1756828775">
                                              <w:marLeft w:val="0"/>
                                              <w:marRight w:val="0"/>
                                              <w:marTop w:val="0"/>
                                              <w:marBottom w:val="448"/>
                                              <w:divBdr>
                                                <w:top w:val="none" w:sz="0" w:space="0" w:color="auto"/>
                                                <w:left w:val="none" w:sz="0" w:space="0" w:color="auto"/>
                                                <w:bottom w:val="none" w:sz="0" w:space="0" w:color="auto"/>
                                                <w:right w:val="none" w:sz="0" w:space="0" w:color="auto"/>
                                              </w:divBdr>
                                              <w:divsChild>
                                                <w:div w:id="7378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808242">
      <w:bodyDiv w:val="1"/>
      <w:marLeft w:val="0"/>
      <w:marRight w:val="0"/>
      <w:marTop w:val="0"/>
      <w:marBottom w:val="0"/>
      <w:divBdr>
        <w:top w:val="none" w:sz="0" w:space="0" w:color="auto"/>
        <w:left w:val="none" w:sz="0" w:space="0" w:color="auto"/>
        <w:bottom w:val="none" w:sz="0" w:space="0" w:color="auto"/>
        <w:right w:val="none" w:sz="0" w:space="0" w:color="auto"/>
      </w:divBdr>
      <w:divsChild>
        <w:div w:id="1678848089">
          <w:marLeft w:val="0"/>
          <w:marRight w:val="0"/>
          <w:marTop w:val="0"/>
          <w:marBottom w:val="0"/>
          <w:divBdr>
            <w:top w:val="none" w:sz="0" w:space="0" w:color="auto"/>
            <w:left w:val="none" w:sz="0" w:space="0" w:color="auto"/>
            <w:bottom w:val="none" w:sz="0" w:space="0" w:color="auto"/>
            <w:right w:val="none" w:sz="0" w:space="0" w:color="auto"/>
          </w:divBdr>
          <w:divsChild>
            <w:div w:id="86733361">
              <w:marLeft w:val="0"/>
              <w:marRight w:val="0"/>
              <w:marTop w:val="0"/>
              <w:marBottom w:val="0"/>
              <w:divBdr>
                <w:top w:val="none" w:sz="0" w:space="0" w:color="auto"/>
                <w:left w:val="none" w:sz="0" w:space="0" w:color="auto"/>
                <w:bottom w:val="none" w:sz="0" w:space="0" w:color="auto"/>
                <w:right w:val="none" w:sz="0" w:space="0" w:color="auto"/>
              </w:divBdr>
              <w:divsChild>
                <w:div w:id="545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1716">
      <w:bodyDiv w:val="1"/>
      <w:marLeft w:val="0"/>
      <w:marRight w:val="0"/>
      <w:marTop w:val="0"/>
      <w:marBottom w:val="0"/>
      <w:divBdr>
        <w:top w:val="none" w:sz="0" w:space="0" w:color="auto"/>
        <w:left w:val="none" w:sz="0" w:space="0" w:color="auto"/>
        <w:bottom w:val="none" w:sz="0" w:space="0" w:color="auto"/>
        <w:right w:val="none" w:sz="0" w:space="0" w:color="auto"/>
      </w:divBdr>
    </w:div>
    <w:div w:id="1599174623">
      <w:bodyDiv w:val="1"/>
      <w:marLeft w:val="0"/>
      <w:marRight w:val="0"/>
      <w:marTop w:val="0"/>
      <w:marBottom w:val="0"/>
      <w:divBdr>
        <w:top w:val="none" w:sz="0" w:space="0" w:color="auto"/>
        <w:left w:val="none" w:sz="0" w:space="0" w:color="auto"/>
        <w:bottom w:val="none" w:sz="0" w:space="0" w:color="auto"/>
        <w:right w:val="none" w:sz="0" w:space="0" w:color="auto"/>
      </w:divBdr>
      <w:divsChild>
        <w:div w:id="1692876743">
          <w:marLeft w:val="0"/>
          <w:marRight w:val="0"/>
          <w:marTop w:val="0"/>
          <w:marBottom w:val="0"/>
          <w:divBdr>
            <w:top w:val="none" w:sz="0" w:space="0" w:color="auto"/>
            <w:left w:val="none" w:sz="0" w:space="0" w:color="auto"/>
            <w:bottom w:val="none" w:sz="0" w:space="0" w:color="auto"/>
            <w:right w:val="none" w:sz="0" w:space="0" w:color="auto"/>
          </w:divBdr>
          <w:divsChild>
            <w:div w:id="573780928">
              <w:marLeft w:val="0"/>
              <w:marRight w:val="0"/>
              <w:marTop w:val="0"/>
              <w:marBottom w:val="0"/>
              <w:divBdr>
                <w:top w:val="none" w:sz="0" w:space="0" w:color="auto"/>
                <w:left w:val="none" w:sz="0" w:space="0" w:color="auto"/>
                <w:bottom w:val="none" w:sz="0" w:space="0" w:color="auto"/>
                <w:right w:val="none" w:sz="0" w:space="0" w:color="auto"/>
              </w:divBdr>
              <w:divsChild>
                <w:div w:id="110636066">
                  <w:marLeft w:val="0"/>
                  <w:marRight w:val="0"/>
                  <w:marTop w:val="0"/>
                  <w:marBottom w:val="0"/>
                  <w:divBdr>
                    <w:top w:val="none" w:sz="0" w:space="0" w:color="auto"/>
                    <w:left w:val="none" w:sz="0" w:space="0" w:color="auto"/>
                    <w:bottom w:val="none" w:sz="0" w:space="0" w:color="auto"/>
                    <w:right w:val="none" w:sz="0" w:space="0" w:color="auto"/>
                  </w:divBdr>
                  <w:divsChild>
                    <w:div w:id="1425304333">
                      <w:marLeft w:val="0"/>
                      <w:marRight w:val="0"/>
                      <w:marTop w:val="0"/>
                      <w:marBottom w:val="0"/>
                      <w:divBdr>
                        <w:top w:val="none" w:sz="0" w:space="0" w:color="auto"/>
                        <w:left w:val="none" w:sz="0" w:space="0" w:color="auto"/>
                        <w:bottom w:val="none" w:sz="0" w:space="0" w:color="auto"/>
                        <w:right w:val="none" w:sz="0" w:space="0" w:color="auto"/>
                      </w:divBdr>
                      <w:divsChild>
                        <w:div w:id="1079406338">
                          <w:marLeft w:val="0"/>
                          <w:marRight w:val="0"/>
                          <w:marTop w:val="0"/>
                          <w:marBottom w:val="0"/>
                          <w:divBdr>
                            <w:top w:val="none" w:sz="0" w:space="0" w:color="auto"/>
                            <w:left w:val="none" w:sz="0" w:space="0" w:color="auto"/>
                            <w:bottom w:val="none" w:sz="0" w:space="0" w:color="auto"/>
                            <w:right w:val="none" w:sz="0" w:space="0" w:color="auto"/>
                          </w:divBdr>
                          <w:divsChild>
                            <w:div w:id="999382314">
                              <w:marLeft w:val="0"/>
                              <w:marRight w:val="0"/>
                              <w:marTop w:val="0"/>
                              <w:marBottom w:val="0"/>
                              <w:divBdr>
                                <w:top w:val="none" w:sz="0" w:space="0" w:color="auto"/>
                                <w:left w:val="none" w:sz="0" w:space="0" w:color="auto"/>
                                <w:bottom w:val="none" w:sz="0" w:space="0" w:color="auto"/>
                                <w:right w:val="none" w:sz="0" w:space="0" w:color="auto"/>
                              </w:divBdr>
                              <w:divsChild>
                                <w:div w:id="1656108694">
                                  <w:marLeft w:val="0"/>
                                  <w:marRight w:val="0"/>
                                  <w:marTop w:val="0"/>
                                  <w:marBottom w:val="0"/>
                                  <w:divBdr>
                                    <w:top w:val="none" w:sz="0" w:space="0" w:color="auto"/>
                                    <w:left w:val="none" w:sz="0" w:space="0" w:color="auto"/>
                                    <w:bottom w:val="none" w:sz="0" w:space="0" w:color="auto"/>
                                    <w:right w:val="none" w:sz="0" w:space="0" w:color="auto"/>
                                  </w:divBdr>
                                  <w:divsChild>
                                    <w:div w:id="580943723">
                                      <w:marLeft w:val="0"/>
                                      <w:marRight w:val="0"/>
                                      <w:marTop w:val="0"/>
                                      <w:marBottom w:val="0"/>
                                      <w:divBdr>
                                        <w:top w:val="none" w:sz="0" w:space="0" w:color="auto"/>
                                        <w:left w:val="none" w:sz="0" w:space="0" w:color="auto"/>
                                        <w:bottom w:val="none" w:sz="0" w:space="0" w:color="auto"/>
                                        <w:right w:val="none" w:sz="0" w:space="0" w:color="auto"/>
                                      </w:divBdr>
                                      <w:divsChild>
                                        <w:div w:id="242572382">
                                          <w:marLeft w:val="0"/>
                                          <w:marRight w:val="0"/>
                                          <w:marTop w:val="0"/>
                                          <w:marBottom w:val="0"/>
                                          <w:divBdr>
                                            <w:top w:val="none" w:sz="0" w:space="0" w:color="auto"/>
                                            <w:left w:val="none" w:sz="0" w:space="0" w:color="auto"/>
                                            <w:bottom w:val="none" w:sz="0" w:space="0" w:color="auto"/>
                                            <w:right w:val="none" w:sz="0" w:space="0" w:color="auto"/>
                                          </w:divBdr>
                                          <w:divsChild>
                                            <w:div w:id="1708216800">
                                              <w:marLeft w:val="0"/>
                                              <w:marRight w:val="0"/>
                                              <w:marTop w:val="0"/>
                                              <w:marBottom w:val="448"/>
                                              <w:divBdr>
                                                <w:top w:val="none" w:sz="0" w:space="0" w:color="auto"/>
                                                <w:left w:val="none" w:sz="0" w:space="0" w:color="auto"/>
                                                <w:bottom w:val="none" w:sz="0" w:space="0" w:color="auto"/>
                                                <w:right w:val="none" w:sz="0" w:space="0" w:color="auto"/>
                                              </w:divBdr>
                                              <w:divsChild>
                                                <w:div w:id="21007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12113">
      <w:bodyDiv w:val="1"/>
      <w:marLeft w:val="0"/>
      <w:marRight w:val="0"/>
      <w:marTop w:val="0"/>
      <w:marBottom w:val="0"/>
      <w:divBdr>
        <w:top w:val="none" w:sz="0" w:space="0" w:color="auto"/>
        <w:left w:val="none" w:sz="0" w:space="0" w:color="auto"/>
        <w:bottom w:val="none" w:sz="0" w:space="0" w:color="auto"/>
        <w:right w:val="none" w:sz="0" w:space="0" w:color="auto"/>
      </w:divBdr>
      <w:divsChild>
        <w:div w:id="499858966">
          <w:marLeft w:val="0"/>
          <w:marRight w:val="0"/>
          <w:marTop w:val="0"/>
          <w:marBottom w:val="0"/>
          <w:divBdr>
            <w:top w:val="none" w:sz="0" w:space="0" w:color="auto"/>
            <w:left w:val="none" w:sz="0" w:space="0" w:color="auto"/>
            <w:bottom w:val="none" w:sz="0" w:space="0" w:color="auto"/>
            <w:right w:val="none" w:sz="0" w:space="0" w:color="auto"/>
          </w:divBdr>
        </w:div>
        <w:div w:id="567765587">
          <w:marLeft w:val="0"/>
          <w:marRight w:val="0"/>
          <w:marTop w:val="0"/>
          <w:marBottom w:val="0"/>
          <w:divBdr>
            <w:top w:val="none" w:sz="0" w:space="0" w:color="auto"/>
            <w:left w:val="none" w:sz="0" w:space="0" w:color="auto"/>
            <w:bottom w:val="none" w:sz="0" w:space="0" w:color="auto"/>
            <w:right w:val="none" w:sz="0" w:space="0" w:color="auto"/>
          </w:divBdr>
        </w:div>
        <w:div w:id="1090465841">
          <w:marLeft w:val="0"/>
          <w:marRight w:val="0"/>
          <w:marTop w:val="0"/>
          <w:marBottom w:val="0"/>
          <w:divBdr>
            <w:top w:val="none" w:sz="0" w:space="0" w:color="auto"/>
            <w:left w:val="none" w:sz="0" w:space="0" w:color="auto"/>
            <w:bottom w:val="none" w:sz="0" w:space="0" w:color="auto"/>
            <w:right w:val="none" w:sz="0" w:space="0" w:color="auto"/>
          </w:divBdr>
        </w:div>
        <w:div w:id="1198469663">
          <w:marLeft w:val="0"/>
          <w:marRight w:val="0"/>
          <w:marTop w:val="0"/>
          <w:marBottom w:val="0"/>
          <w:divBdr>
            <w:top w:val="none" w:sz="0" w:space="0" w:color="auto"/>
            <w:left w:val="none" w:sz="0" w:space="0" w:color="auto"/>
            <w:bottom w:val="none" w:sz="0" w:space="0" w:color="auto"/>
            <w:right w:val="none" w:sz="0" w:space="0" w:color="auto"/>
          </w:divBdr>
        </w:div>
        <w:div w:id="1601378036">
          <w:marLeft w:val="0"/>
          <w:marRight w:val="0"/>
          <w:marTop w:val="0"/>
          <w:marBottom w:val="0"/>
          <w:divBdr>
            <w:top w:val="none" w:sz="0" w:space="0" w:color="auto"/>
            <w:left w:val="none" w:sz="0" w:space="0" w:color="auto"/>
            <w:bottom w:val="none" w:sz="0" w:space="0" w:color="auto"/>
            <w:right w:val="none" w:sz="0" w:space="0" w:color="auto"/>
          </w:divBdr>
        </w:div>
        <w:div w:id="1929119288">
          <w:marLeft w:val="0"/>
          <w:marRight w:val="0"/>
          <w:marTop w:val="0"/>
          <w:marBottom w:val="0"/>
          <w:divBdr>
            <w:top w:val="none" w:sz="0" w:space="0" w:color="auto"/>
            <w:left w:val="none" w:sz="0" w:space="0" w:color="auto"/>
            <w:bottom w:val="none" w:sz="0" w:space="0" w:color="auto"/>
            <w:right w:val="none" w:sz="0" w:space="0" w:color="auto"/>
          </w:divBdr>
        </w:div>
      </w:divsChild>
    </w:div>
    <w:div w:id="1633747611">
      <w:bodyDiv w:val="1"/>
      <w:marLeft w:val="0"/>
      <w:marRight w:val="0"/>
      <w:marTop w:val="0"/>
      <w:marBottom w:val="0"/>
      <w:divBdr>
        <w:top w:val="none" w:sz="0" w:space="0" w:color="auto"/>
        <w:left w:val="none" w:sz="0" w:space="0" w:color="auto"/>
        <w:bottom w:val="none" w:sz="0" w:space="0" w:color="auto"/>
        <w:right w:val="none" w:sz="0" w:space="0" w:color="auto"/>
      </w:divBdr>
      <w:divsChild>
        <w:div w:id="835270692">
          <w:marLeft w:val="0"/>
          <w:marRight w:val="0"/>
          <w:marTop w:val="0"/>
          <w:marBottom w:val="0"/>
          <w:divBdr>
            <w:top w:val="none" w:sz="0" w:space="0" w:color="auto"/>
            <w:left w:val="none" w:sz="0" w:space="0" w:color="auto"/>
            <w:bottom w:val="none" w:sz="0" w:space="0" w:color="auto"/>
            <w:right w:val="none" w:sz="0" w:space="0" w:color="auto"/>
          </w:divBdr>
          <w:divsChild>
            <w:div w:id="1723361926">
              <w:marLeft w:val="0"/>
              <w:marRight w:val="0"/>
              <w:marTop w:val="0"/>
              <w:marBottom w:val="0"/>
              <w:divBdr>
                <w:top w:val="none" w:sz="0" w:space="0" w:color="auto"/>
                <w:left w:val="none" w:sz="0" w:space="0" w:color="auto"/>
                <w:bottom w:val="none" w:sz="0" w:space="0" w:color="auto"/>
                <w:right w:val="none" w:sz="0" w:space="0" w:color="auto"/>
              </w:divBdr>
              <w:divsChild>
                <w:div w:id="1865483784">
                  <w:marLeft w:val="0"/>
                  <w:marRight w:val="0"/>
                  <w:marTop w:val="0"/>
                  <w:marBottom w:val="0"/>
                  <w:divBdr>
                    <w:top w:val="none" w:sz="0" w:space="0" w:color="auto"/>
                    <w:left w:val="none" w:sz="0" w:space="0" w:color="auto"/>
                    <w:bottom w:val="none" w:sz="0" w:space="0" w:color="auto"/>
                    <w:right w:val="none" w:sz="0" w:space="0" w:color="auto"/>
                  </w:divBdr>
                  <w:divsChild>
                    <w:div w:id="970742343">
                      <w:marLeft w:val="0"/>
                      <w:marRight w:val="0"/>
                      <w:marTop w:val="0"/>
                      <w:marBottom w:val="0"/>
                      <w:divBdr>
                        <w:top w:val="none" w:sz="0" w:space="0" w:color="auto"/>
                        <w:left w:val="none" w:sz="0" w:space="0" w:color="auto"/>
                        <w:bottom w:val="none" w:sz="0" w:space="0" w:color="auto"/>
                        <w:right w:val="none" w:sz="0" w:space="0" w:color="auto"/>
                      </w:divBdr>
                      <w:divsChild>
                        <w:div w:id="389156993">
                          <w:marLeft w:val="0"/>
                          <w:marRight w:val="0"/>
                          <w:marTop w:val="0"/>
                          <w:marBottom w:val="0"/>
                          <w:divBdr>
                            <w:top w:val="none" w:sz="0" w:space="0" w:color="auto"/>
                            <w:left w:val="none" w:sz="0" w:space="0" w:color="auto"/>
                            <w:bottom w:val="none" w:sz="0" w:space="0" w:color="auto"/>
                            <w:right w:val="none" w:sz="0" w:space="0" w:color="auto"/>
                          </w:divBdr>
                          <w:divsChild>
                            <w:div w:id="329524701">
                              <w:marLeft w:val="0"/>
                              <w:marRight w:val="0"/>
                              <w:marTop w:val="0"/>
                              <w:marBottom w:val="0"/>
                              <w:divBdr>
                                <w:top w:val="none" w:sz="0" w:space="0" w:color="auto"/>
                                <w:left w:val="none" w:sz="0" w:space="0" w:color="auto"/>
                                <w:bottom w:val="none" w:sz="0" w:space="0" w:color="auto"/>
                                <w:right w:val="none" w:sz="0" w:space="0" w:color="auto"/>
                              </w:divBdr>
                              <w:divsChild>
                                <w:div w:id="1172141972">
                                  <w:marLeft w:val="0"/>
                                  <w:marRight w:val="0"/>
                                  <w:marTop w:val="0"/>
                                  <w:marBottom w:val="0"/>
                                  <w:divBdr>
                                    <w:top w:val="none" w:sz="0" w:space="0" w:color="auto"/>
                                    <w:left w:val="none" w:sz="0" w:space="0" w:color="auto"/>
                                    <w:bottom w:val="none" w:sz="0" w:space="0" w:color="auto"/>
                                    <w:right w:val="none" w:sz="0" w:space="0" w:color="auto"/>
                                  </w:divBdr>
                                  <w:divsChild>
                                    <w:div w:id="1045131530">
                                      <w:marLeft w:val="0"/>
                                      <w:marRight w:val="0"/>
                                      <w:marTop w:val="0"/>
                                      <w:marBottom w:val="0"/>
                                      <w:divBdr>
                                        <w:top w:val="none" w:sz="0" w:space="0" w:color="auto"/>
                                        <w:left w:val="none" w:sz="0" w:space="0" w:color="auto"/>
                                        <w:bottom w:val="none" w:sz="0" w:space="0" w:color="auto"/>
                                        <w:right w:val="none" w:sz="0" w:space="0" w:color="auto"/>
                                      </w:divBdr>
                                      <w:divsChild>
                                        <w:div w:id="1844933902">
                                          <w:marLeft w:val="0"/>
                                          <w:marRight w:val="0"/>
                                          <w:marTop w:val="0"/>
                                          <w:marBottom w:val="0"/>
                                          <w:divBdr>
                                            <w:top w:val="none" w:sz="0" w:space="0" w:color="auto"/>
                                            <w:left w:val="none" w:sz="0" w:space="0" w:color="auto"/>
                                            <w:bottom w:val="none" w:sz="0" w:space="0" w:color="auto"/>
                                            <w:right w:val="none" w:sz="0" w:space="0" w:color="auto"/>
                                          </w:divBdr>
                                          <w:divsChild>
                                            <w:div w:id="1327516880">
                                              <w:marLeft w:val="0"/>
                                              <w:marRight w:val="0"/>
                                              <w:marTop w:val="0"/>
                                              <w:marBottom w:val="448"/>
                                              <w:divBdr>
                                                <w:top w:val="none" w:sz="0" w:space="0" w:color="auto"/>
                                                <w:left w:val="none" w:sz="0" w:space="0" w:color="auto"/>
                                                <w:bottom w:val="none" w:sz="0" w:space="0" w:color="auto"/>
                                                <w:right w:val="none" w:sz="0" w:space="0" w:color="auto"/>
                                              </w:divBdr>
                                              <w:divsChild>
                                                <w:div w:id="1532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097652">
      <w:bodyDiv w:val="1"/>
      <w:marLeft w:val="0"/>
      <w:marRight w:val="0"/>
      <w:marTop w:val="0"/>
      <w:marBottom w:val="0"/>
      <w:divBdr>
        <w:top w:val="none" w:sz="0" w:space="0" w:color="auto"/>
        <w:left w:val="none" w:sz="0" w:space="0" w:color="auto"/>
        <w:bottom w:val="none" w:sz="0" w:space="0" w:color="auto"/>
        <w:right w:val="none" w:sz="0" w:space="0" w:color="auto"/>
      </w:divBdr>
    </w:div>
    <w:div w:id="1685787018">
      <w:bodyDiv w:val="1"/>
      <w:marLeft w:val="0"/>
      <w:marRight w:val="0"/>
      <w:marTop w:val="0"/>
      <w:marBottom w:val="0"/>
      <w:divBdr>
        <w:top w:val="none" w:sz="0" w:space="0" w:color="auto"/>
        <w:left w:val="none" w:sz="0" w:space="0" w:color="auto"/>
        <w:bottom w:val="none" w:sz="0" w:space="0" w:color="auto"/>
        <w:right w:val="none" w:sz="0" w:space="0" w:color="auto"/>
      </w:divBdr>
    </w:div>
    <w:div w:id="1768967422">
      <w:bodyDiv w:val="1"/>
      <w:marLeft w:val="0"/>
      <w:marRight w:val="0"/>
      <w:marTop w:val="0"/>
      <w:marBottom w:val="0"/>
      <w:divBdr>
        <w:top w:val="none" w:sz="0" w:space="0" w:color="auto"/>
        <w:left w:val="none" w:sz="0" w:space="0" w:color="auto"/>
        <w:bottom w:val="none" w:sz="0" w:space="0" w:color="auto"/>
        <w:right w:val="none" w:sz="0" w:space="0" w:color="auto"/>
      </w:divBdr>
    </w:div>
    <w:div w:id="1774592416">
      <w:bodyDiv w:val="1"/>
      <w:marLeft w:val="0"/>
      <w:marRight w:val="0"/>
      <w:marTop w:val="0"/>
      <w:marBottom w:val="0"/>
      <w:divBdr>
        <w:top w:val="none" w:sz="0" w:space="0" w:color="auto"/>
        <w:left w:val="none" w:sz="0" w:space="0" w:color="auto"/>
        <w:bottom w:val="none" w:sz="0" w:space="0" w:color="auto"/>
        <w:right w:val="none" w:sz="0" w:space="0" w:color="auto"/>
      </w:divBdr>
    </w:div>
    <w:div w:id="1822386223">
      <w:bodyDiv w:val="1"/>
      <w:marLeft w:val="0"/>
      <w:marRight w:val="0"/>
      <w:marTop w:val="0"/>
      <w:marBottom w:val="0"/>
      <w:divBdr>
        <w:top w:val="none" w:sz="0" w:space="0" w:color="auto"/>
        <w:left w:val="none" w:sz="0" w:space="0" w:color="auto"/>
        <w:bottom w:val="none" w:sz="0" w:space="0" w:color="auto"/>
        <w:right w:val="none" w:sz="0" w:space="0" w:color="auto"/>
      </w:divBdr>
    </w:div>
    <w:div w:id="1831673404">
      <w:bodyDiv w:val="1"/>
      <w:marLeft w:val="0"/>
      <w:marRight w:val="0"/>
      <w:marTop w:val="0"/>
      <w:marBottom w:val="0"/>
      <w:divBdr>
        <w:top w:val="none" w:sz="0" w:space="0" w:color="auto"/>
        <w:left w:val="none" w:sz="0" w:space="0" w:color="auto"/>
        <w:bottom w:val="none" w:sz="0" w:space="0" w:color="auto"/>
        <w:right w:val="none" w:sz="0" w:space="0" w:color="auto"/>
      </w:divBdr>
      <w:divsChild>
        <w:div w:id="64303267">
          <w:marLeft w:val="0"/>
          <w:marRight w:val="0"/>
          <w:marTop w:val="0"/>
          <w:marBottom w:val="0"/>
          <w:divBdr>
            <w:top w:val="none" w:sz="0" w:space="0" w:color="auto"/>
            <w:left w:val="none" w:sz="0" w:space="0" w:color="auto"/>
            <w:bottom w:val="none" w:sz="0" w:space="0" w:color="auto"/>
            <w:right w:val="none" w:sz="0" w:space="0" w:color="auto"/>
          </w:divBdr>
          <w:divsChild>
            <w:div w:id="1792702536">
              <w:marLeft w:val="0"/>
              <w:marRight w:val="0"/>
              <w:marTop w:val="0"/>
              <w:marBottom w:val="0"/>
              <w:divBdr>
                <w:top w:val="none" w:sz="0" w:space="0" w:color="auto"/>
                <w:left w:val="none" w:sz="0" w:space="0" w:color="auto"/>
                <w:bottom w:val="none" w:sz="0" w:space="0" w:color="auto"/>
                <w:right w:val="none" w:sz="0" w:space="0" w:color="auto"/>
              </w:divBdr>
              <w:divsChild>
                <w:div w:id="1067916693">
                  <w:marLeft w:val="0"/>
                  <w:marRight w:val="0"/>
                  <w:marTop w:val="0"/>
                  <w:marBottom w:val="0"/>
                  <w:divBdr>
                    <w:top w:val="none" w:sz="0" w:space="0" w:color="auto"/>
                    <w:left w:val="none" w:sz="0" w:space="0" w:color="auto"/>
                    <w:bottom w:val="none" w:sz="0" w:space="0" w:color="auto"/>
                    <w:right w:val="none" w:sz="0" w:space="0" w:color="auto"/>
                  </w:divBdr>
                  <w:divsChild>
                    <w:div w:id="593589641">
                      <w:marLeft w:val="0"/>
                      <w:marRight w:val="0"/>
                      <w:marTop w:val="0"/>
                      <w:marBottom w:val="0"/>
                      <w:divBdr>
                        <w:top w:val="none" w:sz="0" w:space="0" w:color="auto"/>
                        <w:left w:val="none" w:sz="0" w:space="0" w:color="auto"/>
                        <w:bottom w:val="none" w:sz="0" w:space="0" w:color="auto"/>
                        <w:right w:val="none" w:sz="0" w:space="0" w:color="auto"/>
                      </w:divBdr>
                      <w:divsChild>
                        <w:div w:id="564730562">
                          <w:marLeft w:val="0"/>
                          <w:marRight w:val="0"/>
                          <w:marTop w:val="0"/>
                          <w:marBottom w:val="0"/>
                          <w:divBdr>
                            <w:top w:val="none" w:sz="0" w:space="0" w:color="auto"/>
                            <w:left w:val="none" w:sz="0" w:space="0" w:color="auto"/>
                            <w:bottom w:val="none" w:sz="0" w:space="0" w:color="auto"/>
                            <w:right w:val="none" w:sz="0" w:space="0" w:color="auto"/>
                          </w:divBdr>
                          <w:divsChild>
                            <w:div w:id="627204194">
                              <w:marLeft w:val="0"/>
                              <w:marRight w:val="0"/>
                              <w:marTop w:val="0"/>
                              <w:marBottom w:val="0"/>
                              <w:divBdr>
                                <w:top w:val="none" w:sz="0" w:space="0" w:color="auto"/>
                                <w:left w:val="none" w:sz="0" w:space="0" w:color="auto"/>
                                <w:bottom w:val="none" w:sz="0" w:space="0" w:color="auto"/>
                                <w:right w:val="none" w:sz="0" w:space="0" w:color="auto"/>
                              </w:divBdr>
                              <w:divsChild>
                                <w:div w:id="369115105">
                                  <w:marLeft w:val="0"/>
                                  <w:marRight w:val="0"/>
                                  <w:marTop w:val="0"/>
                                  <w:marBottom w:val="0"/>
                                  <w:divBdr>
                                    <w:top w:val="none" w:sz="0" w:space="0" w:color="auto"/>
                                    <w:left w:val="none" w:sz="0" w:space="0" w:color="auto"/>
                                    <w:bottom w:val="none" w:sz="0" w:space="0" w:color="auto"/>
                                    <w:right w:val="none" w:sz="0" w:space="0" w:color="auto"/>
                                  </w:divBdr>
                                  <w:divsChild>
                                    <w:div w:id="1574467226">
                                      <w:marLeft w:val="0"/>
                                      <w:marRight w:val="0"/>
                                      <w:marTop w:val="0"/>
                                      <w:marBottom w:val="0"/>
                                      <w:divBdr>
                                        <w:top w:val="none" w:sz="0" w:space="0" w:color="auto"/>
                                        <w:left w:val="none" w:sz="0" w:space="0" w:color="auto"/>
                                        <w:bottom w:val="none" w:sz="0" w:space="0" w:color="auto"/>
                                        <w:right w:val="none" w:sz="0" w:space="0" w:color="auto"/>
                                      </w:divBdr>
                                      <w:divsChild>
                                        <w:div w:id="1755541664">
                                          <w:marLeft w:val="0"/>
                                          <w:marRight w:val="0"/>
                                          <w:marTop w:val="0"/>
                                          <w:marBottom w:val="0"/>
                                          <w:divBdr>
                                            <w:top w:val="none" w:sz="0" w:space="0" w:color="auto"/>
                                            <w:left w:val="none" w:sz="0" w:space="0" w:color="auto"/>
                                            <w:bottom w:val="none" w:sz="0" w:space="0" w:color="auto"/>
                                            <w:right w:val="none" w:sz="0" w:space="0" w:color="auto"/>
                                          </w:divBdr>
                                          <w:divsChild>
                                            <w:div w:id="256210528">
                                              <w:marLeft w:val="0"/>
                                              <w:marRight w:val="0"/>
                                              <w:marTop w:val="0"/>
                                              <w:marBottom w:val="448"/>
                                              <w:divBdr>
                                                <w:top w:val="none" w:sz="0" w:space="0" w:color="auto"/>
                                                <w:left w:val="none" w:sz="0" w:space="0" w:color="auto"/>
                                                <w:bottom w:val="none" w:sz="0" w:space="0" w:color="auto"/>
                                                <w:right w:val="none" w:sz="0" w:space="0" w:color="auto"/>
                                              </w:divBdr>
                                              <w:divsChild>
                                                <w:div w:id="4043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61359">
      <w:bodyDiv w:val="1"/>
      <w:marLeft w:val="0"/>
      <w:marRight w:val="0"/>
      <w:marTop w:val="0"/>
      <w:marBottom w:val="0"/>
      <w:divBdr>
        <w:top w:val="none" w:sz="0" w:space="0" w:color="auto"/>
        <w:left w:val="none" w:sz="0" w:space="0" w:color="auto"/>
        <w:bottom w:val="none" w:sz="0" w:space="0" w:color="auto"/>
        <w:right w:val="none" w:sz="0" w:space="0" w:color="auto"/>
      </w:divBdr>
    </w:div>
    <w:div w:id="1873954778">
      <w:bodyDiv w:val="1"/>
      <w:marLeft w:val="0"/>
      <w:marRight w:val="0"/>
      <w:marTop w:val="0"/>
      <w:marBottom w:val="0"/>
      <w:divBdr>
        <w:top w:val="none" w:sz="0" w:space="0" w:color="auto"/>
        <w:left w:val="none" w:sz="0" w:space="0" w:color="auto"/>
        <w:bottom w:val="none" w:sz="0" w:space="0" w:color="auto"/>
        <w:right w:val="none" w:sz="0" w:space="0" w:color="auto"/>
      </w:divBdr>
    </w:div>
    <w:div w:id="1889296711">
      <w:bodyDiv w:val="1"/>
      <w:marLeft w:val="0"/>
      <w:marRight w:val="0"/>
      <w:marTop w:val="0"/>
      <w:marBottom w:val="0"/>
      <w:divBdr>
        <w:top w:val="none" w:sz="0" w:space="0" w:color="auto"/>
        <w:left w:val="none" w:sz="0" w:space="0" w:color="auto"/>
        <w:bottom w:val="none" w:sz="0" w:space="0" w:color="auto"/>
        <w:right w:val="none" w:sz="0" w:space="0" w:color="auto"/>
      </w:divBdr>
      <w:divsChild>
        <w:div w:id="1369800486">
          <w:marLeft w:val="0"/>
          <w:marRight w:val="0"/>
          <w:marTop w:val="0"/>
          <w:marBottom w:val="0"/>
          <w:divBdr>
            <w:top w:val="none" w:sz="0" w:space="0" w:color="auto"/>
            <w:left w:val="none" w:sz="0" w:space="0" w:color="auto"/>
            <w:bottom w:val="none" w:sz="0" w:space="0" w:color="auto"/>
            <w:right w:val="none" w:sz="0" w:space="0" w:color="auto"/>
          </w:divBdr>
          <w:divsChild>
            <w:div w:id="777530183">
              <w:marLeft w:val="0"/>
              <w:marRight w:val="0"/>
              <w:marTop w:val="0"/>
              <w:marBottom w:val="0"/>
              <w:divBdr>
                <w:top w:val="none" w:sz="0" w:space="0" w:color="auto"/>
                <w:left w:val="none" w:sz="0" w:space="0" w:color="auto"/>
                <w:bottom w:val="none" w:sz="0" w:space="0" w:color="auto"/>
                <w:right w:val="none" w:sz="0" w:space="0" w:color="auto"/>
              </w:divBdr>
              <w:divsChild>
                <w:div w:id="577324425">
                  <w:marLeft w:val="0"/>
                  <w:marRight w:val="0"/>
                  <w:marTop w:val="0"/>
                  <w:marBottom w:val="0"/>
                  <w:divBdr>
                    <w:top w:val="none" w:sz="0" w:space="0" w:color="auto"/>
                    <w:left w:val="none" w:sz="0" w:space="0" w:color="auto"/>
                    <w:bottom w:val="none" w:sz="0" w:space="0" w:color="auto"/>
                    <w:right w:val="none" w:sz="0" w:space="0" w:color="auto"/>
                  </w:divBdr>
                  <w:divsChild>
                    <w:div w:id="1695841359">
                      <w:marLeft w:val="0"/>
                      <w:marRight w:val="0"/>
                      <w:marTop w:val="0"/>
                      <w:marBottom w:val="0"/>
                      <w:divBdr>
                        <w:top w:val="none" w:sz="0" w:space="0" w:color="auto"/>
                        <w:left w:val="none" w:sz="0" w:space="0" w:color="auto"/>
                        <w:bottom w:val="none" w:sz="0" w:space="0" w:color="auto"/>
                        <w:right w:val="none" w:sz="0" w:space="0" w:color="auto"/>
                      </w:divBdr>
                      <w:divsChild>
                        <w:div w:id="1772555317">
                          <w:marLeft w:val="0"/>
                          <w:marRight w:val="0"/>
                          <w:marTop w:val="0"/>
                          <w:marBottom w:val="0"/>
                          <w:divBdr>
                            <w:top w:val="none" w:sz="0" w:space="0" w:color="auto"/>
                            <w:left w:val="none" w:sz="0" w:space="0" w:color="auto"/>
                            <w:bottom w:val="none" w:sz="0" w:space="0" w:color="auto"/>
                            <w:right w:val="none" w:sz="0" w:space="0" w:color="auto"/>
                          </w:divBdr>
                          <w:divsChild>
                            <w:div w:id="651838204">
                              <w:marLeft w:val="0"/>
                              <w:marRight w:val="0"/>
                              <w:marTop w:val="0"/>
                              <w:marBottom w:val="0"/>
                              <w:divBdr>
                                <w:top w:val="none" w:sz="0" w:space="0" w:color="auto"/>
                                <w:left w:val="none" w:sz="0" w:space="0" w:color="auto"/>
                                <w:bottom w:val="none" w:sz="0" w:space="0" w:color="auto"/>
                                <w:right w:val="none" w:sz="0" w:space="0" w:color="auto"/>
                              </w:divBdr>
                              <w:divsChild>
                                <w:div w:id="1629627048">
                                  <w:marLeft w:val="0"/>
                                  <w:marRight w:val="0"/>
                                  <w:marTop w:val="0"/>
                                  <w:marBottom w:val="0"/>
                                  <w:divBdr>
                                    <w:top w:val="none" w:sz="0" w:space="0" w:color="auto"/>
                                    <w:left w:val="none" w:sz="0" w:space="0" w:color="auto"/>
                                    <w:bottom w:val="none" w:sz="0" w:space="0" w:color="auto"/>
                                    <w:right w:val="none" w:sz="0" w:space="0" w:color="auto"/>
                                  </w:divBdr>
                                  <w:divsChild>
                                    <w:div w:id="839851970">
                                      <w:marLeft w:val="0"/>
                                      <w:marRight w:val="0"/>
                                      <w:marTop w:val="0"/>
                                      <w:marBottom w:val="0"/>
                                      <w:divBdr>
                                        <w:top w:val="none" w:sz="0" w:space="0" w:color="auto"/>
                                        <w:left w:val="none" w:sz="0" w:space="0" w:color="auto"/>
                                        <w:bottom w:val="none" w:sz="0" w:space="0" w:color="auto"/>
                                        <w:right w:val="none" w:sz="0" w:space="0" w:color="auto"/>
                                      </w:divBdr>
                                      <w:divsChild>
                                        <w:div w:id="1178420223">
                                          <w:marLeft w:val="0"/>
                                          <w:marRight w:val="0"/>
                                          <w:marTop w:val="0"/>
                                          <w:marBottom w:val="0"/>
                                          <w:divBdr>
                                            <w:top w:val="none" w:sz="0" w:space="0" w:color="auto"/>
                                            <w:left w:val="none" w:sz="0" w:space="0" w:color="auto"/>
                                            <w:bottom w:val="none" w:sz="0" w:space="0" w:color="auto"/>
                                            <w:right w:val="none" w:sz="0" w:space="0" w:color="auto"/>
                                          </w:divBdr>
                                          <w:divsChild>
                                            <w:div w:id="382296826">
                                              <w:marLeft w:val="0"/>
                                              <w:marRight w:val="0"/>
                                              <w:marTop w:val="0"/>
                                              <w:marBottom w:val="448"/>
                                              <w:divBdr>
                                                <w:top w:val="none" w:sz="0" w:space="0" w:color="auto"/>
                                                <w:left w:val="none" w:sz="0" w:space="0" w:color="auto"/>
                                                <w:bottom w:val="none" w:sz="0" w:space="0" w:color="auto"/>
                                                <w:right w:val="none" w:sz="0" w:space="0" w:color="auto"/>
                                              </w:divBdr>
                                              <w:divsChild>
                                                <w:div w:id="1028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87231">
      <w:bodyDiv w:val="1"/>
      <w:marLeft w:val="0"/>
      <w:marRight w:val="0"/>
      <w:marTop w:val="0"/>
      <w:marBottom w:val="0"/>
      <w:divBdr>
        <w:top w:val="none" w:sz="0" w:space="0" w:color="auto"/>
        <w:left w:val="none" w:sz="0" w:space="0" w:color="auto"/>
        <w:bottom w:val="none" w:sz="0" w:space="0" w:color="auto"/>
        <w:right w:val="none" w:sz="0" w:space="0" w:color="auto"/>
      </w:divBdr>
    </w:div>
    <w:div w:id="2011709009">
      <w:bodyDiv w:val="1"/>
      <w:marLeft w:val="0"/>
      <w:marRight w:val="0"/>
      <w:marTop w:val="0"/>
      <w:marBottom w:val="0"/>
      <w:divBdr>
        <w:top w:val="none" w:sz="0" w:space="0" w:color="auto"/>
        <w:left w:val="none" w:sz="0" w:space="0" w:color="auto"/>
        <w:bottom w:val="none" w:sz="0" w:space="0" w:color="auto"/>
        <w:right w:val="none" w:sz="0" w:space="0" w:color="auto"/>
      </w:divBdr>
    </w:div>
    <w:div w:id="2131391870">
      <w:bodyDiv w:val="1"/>
      <w:marLeft w:val="0"/>
      <w:marRight w:val="0"/>
      <w:marTop w:val="0"/>
      <w:marBottom w:val="0"/>
      <w:divBdr>
        <w:top w:val="none" w:sz="0" w:space="0" w:color="auto"/>
        <w:left w:val="none" w:sz="0" w:space="0" w:color="auto"/>
        <w:bottom w:val="none" w:sz="0" w:space="0" w:color="auto"/>
        <w:right w:val="none" w:sz="0" w:space="0" w:color="auto"/>
      </w:divBdr>
      <w:divsChild>
        <w:div w:id="142278846">
          <w:marLeft w:val="0"/>
          <w:marRight w:val="0"/>
          <w:marTop w:val="0"/>
          <w:marBottom w:val="0"/>
          <w:divBdr>
            <w:top w:val="none" w:sz="0" w:space="0" w:color="auto"/>
            <w:left w:val="none" w:sz="0" w:space="0" w:color="auto"/>
            <w:bottom w:val="none" w:sz="0" w:space="0" w:color="auto"/>
            <w:right w:val="none" w:sz="0" w:space="0" w:color="auto"/>
          </w:divBdr>
        </w:div>
        <w:div w:id="218782564">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1194032534">
          <w:marLeft w:val="0"/>
          <w:marRight w:val="0"/>
          <w:marTop w:val="0"/>
          <w:marBottom w:val="0"/>
          <w:divBdr>
            <w:top w:val="none" w:sz="0" w:space="0" w:color="auto"/>
            <w:left w:val="none" w:sz="0" w:space="0" w:color="auto"/>
            <w:bottom w:val="none" w:sz="0" w:space="0" w:color="auto"/>
            <w:right w:val="none" w:sz="0" w:space="0" w:color="auto"/>
          </w:divBdr>
        </w:div>
        <w:div w:id="1250234709">
          <w:marLeft w:val="0"/>
          <w:marRight w:val="0"/>
          <w:marTop w:val="0"/>
          <w:marBottom w:val="0"/>
          <w:divBdr>
            <w:top w:val="none" w:sz="0" w:space="0" w:color="auto"/>
            <w:left w:val="none" w:sz="0" w:space="0" w:color="auto"/>
            <w:bottom w:val="none" w:sz="0" w:space="0" w:color="auto"/>
            <w:right w:val="none" w:sz="0" w:space="0" w:color="auto"/>
          </w:divBdr>
        </w:div>
        <w:div w:id="179452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mailto:offreprocurement.ben@undp.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nll@yahoo.fr"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popp.undp.org/_layouts/15/WopiFrame.aspx?sourcedoc=/UNDP_POPP_DOCUMENT_LIBRARY/Public/PPM_Programming%20Standards_Quality%20Standards%20for%20Programming.docx&amp;action=default" TargetMode="External"/><Relationship Id="rId28" Type="http://schemas.openxmlformats.org/officeDocument/2006/relationships/footer" Target="footer4.xml"/><Relationship Id="rId10" Type="http://schemas.openxmlformats.org/officeDocument/2006/relationships/hyperlink" Target="mailto:chfaye.chfaye@gmail.com" TargetMode="External"/><Relationship Id="rId19" Type="http://schemas.openxmlformats.org/officeDocument/2006/relationships/chart" Target="charts/chart8.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3.xm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yperlink" Target="https://donnees.banquemondiale.org/indicator/SL.TLF.TOTL.IN?locations=B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hyperlink" Target="https://info.undp.org/global/popp/Pages/default.aspx" TargetMode="External"/><Relationship Id="rId1" Type="http://schemas.openxmlformats.org/officeDocument/2006/relationships/hyperlink" Target="https://donnees.banquemondiale.org/indicator/SL.TLF.TOTL.IN?locations=BJ" TargetMode="External"/><Relationship Id="rId4" Type="http://schemas.openxmlformats.org/officeDocument/2006/relationships/hyperlink" Target="http://www.undp.org/content/dam/undp/library/corporate/Careers/P11_Personal_history_form.do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lrMapOvr bg1="lt1" tx1="dk1" bg2="lt2" tx2="dk2" accent1="accent1" accent2="accent2" accent3="accent3" accent4="accent4" accent5="accent5" accent6="accent6" hlink="hlink" folHlink="folHlink"/>
  <c:chart>
    <c:title>
      <c:tx>
        <c:rich>
          <a:bodyPr/>
          <a:lstStyle/>
          <a:p>
            <a:pPr>
              <a:defRPr sz="800">
                <a:latin typeface="Times New Roman" pitchFamily="18" charset="0"/>
                <a:cs typeface="Times New Roman" pitchFamily="18" charset="0"/>
              </a:defRPr>
            </a:pPr>
            <a:r>
              <a:rPr lang="en-US" sz="800">
                <a:latin typeface="Times New Roman" pitchFamily="18" charset="0"/>
                <a:cs typeface="Times New Roman" pitchFamily="18" charset="0"/>
              </a:rPr>
              <a:t>Ressources prévisionnelles: Core vs Non Core</a:t>
            </a:r>
          </a:p>
        </c:rich>
      </c:tx>
    </c:title>
    <c:view3D>
      <c:rotX val="75"/>
      <c:perspective val="30"/>
    </c:view3D>
    <c:plotArea>
      <c:layout/>
      <c:pie3DChart>
        <c:varyColors val="1"/>
        <c:ser>
          <c:idx val="0"/>
          <c:order val="0"/>
          <c:tx>
            <c:strRef>
              <c:f>Feuil1!$B$1</c:f>
              <c:strCache>
                <c:ptCount val="1"/>
                <c:pt idx="0">
                  <c:v>Ressources prévisionnelles: Core versus Non Core</c:v>
                </c:pt>
              </c:strCache>
            </c:strRef>
          </c:tx>
          <c:spPr>
            <a:solidFill>
              <a:schemeClr val="accent2"/>
            </a:solidFill>
          </c:spPr>
          <c:explosion val="25"/>
          <c:dPt>
            <c:idx val="0"/>
            <c:spPr>
              <a:solidFill>
                <a:srgbClr val="0070C0"/>
              </a:solidFill>
            </c:spPr>
            <c:extLst xmlns:c16r2="http://schemas.microsoft.com/office/drawing/2015/06/chart">
              <c:ext xmlns:c16="http://schemas.microsoft.com/office/drawing/2014/chart" uri="{C3380CC4-5D6E-409C-BE32-E72D297353CC}">
                <c16:uniqueId val="{00000000-B0BA-4DFA-AC42-E1A73FE4CC4E}"/>
              </c:ext>
            </c:extLst>
          </c:dPt>
          <c:dPt>
            <c:idx val="1"/>
            <c:spPr>
              <a:solidFill>
                <a:srgbClr val="C00000"/>
              </a:solidFill>
            </c:spPr>
            <c:extLst xmlns:c16r2="http://schemas.microsoft.com/office/drawing/2015/06/chart">
              <c:ext xmlns:c16="http://schemas.microsoft.com/office/drawing/2014/chart" uri="{C3380CC4-5D6E-409C-BE32-E72D297353CC}">
                <c16:uniqueId val="{00000001-B0BA-4DFA-AC42-E1A73FE4CC4E}"/>
              </c:ext>
            </c:extLst>
          </c:dPt>
          <c:dLbls>
            <c:dLbl>
              <c:idx val="0"/>
              <c:layout>
                <c:manualLayout>
                  <c:x val="-5.1341957255343434E-2"/>
                  <c:y val="-0.1490223451798289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BA-4DFA-AC42-E1A73FE4CC4E}"/>
                </c:ext>
              </c:extLst>
            </c:dLbl>
            <c:dLbl>
              <c:idx val="1"/>
              <c:layout>
                <c:manualLayout>
                  <c:x val="2.7583052118485416E-2"/>
                  <c:y val="-0.2599191317301553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BA-4DFA-AC42-E1A73FE4CC4E}"/>
                </c:ext>
              </c:extLst>
            </c:dLbl>
            <c:spPr>
              <a:noFill/>
              <a:ln>
                <a:noFill/>
              </a:ln>
              <a:effectLst/>
            </c:spPr>
            <c:showVal val="1"/>
            <c:extLst xmlns:c16r2="http://schemas.microsoft.com/office/drawing/2015/06/chart">
              <c:ext xmlns:c15="http://schemas.microsoft.com/office/drawing/2012/chart" uri="{CE6537A1-D6FC-4f65-9D91-7224C49458BB}"/>
            </c:extLst>
          </c:dLbls>
          <c:cat>
            <c:strRef>
              <c:f>Feuil1!$A$2:$A$3</c:f>
              <c:strCache>
                <c:ptCount val="2"/>
                <c:pt idx="0">
                  <c:v>Core</c:v>
                </c:pt>
                <c:pt idx="1">
                  <c:v>Non Core</c:v>
                </c:pt>
              </c:strCache>
            </c:strRef>
          </c:cat>
          <c:val>
            <c:numRef>
              <c:f>Feuil1!$B$2:$B$3</c:f>
              <c:numCache>
                <c:formatCode>0%</c:formatCode>
                <c:ptCount val="2"/>
                <c:pt idx="0">
                  <c:v>0.42000000000000032</c:v>
                </c:pt>
                <c:pt idx="1">
                  <c:v>0.58000000000000052</c:v>
                </c:pt>
              </c:numCache>
            </c:numRef>
          </c:val>
          <c:extLst xmlns:c16r2="http://schemas.microsoft.com/office/drawing/2015/06/chart">
            <c:ext xmlns:c16="http://schemas.microsoft.com/office/drawing/2014/chart" uri="{C3380CC4-5D6E-409C-BE32-E72D297353CC}">
              <c16:uniqueId val="{00000002-B0BA-4DFA-AC42-E1A73FE4CC4E}"/>
            </c:ext>
          </c:extLst>
        </c:ser>
      </c:pie3DChart>
    </c:plotArea>
    <c:legend>
      <c:legendPos val="r"/>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
  <c:clrMapOvr bg1="lt1" tx1="dk1" bg2="lt2" tx2="dk2" accent1="accent1" accent2="accent2" accent3="accent3" accent4="accent4" accent5="accent5" accent6="accent6" hlink="hlink" folHlink="folHlink"/>
  <c:chart>
    <c:title>
      <c:tx>
        <c:rich>
          <a:bodyPr/>
          <a:lstStyle/>
          <a:p>
            <a:pPr>
              <a:defRPr sz="800">
                <a:latin typeface="Times New Roman" pitchFamily="18" charset="0"/>
                <a:cs typeface="Times New Roman" pitchFamily="18" charset="0"/>
              </a:defRPr>
            </a:pPr>
            <a:r>
              <a:rPr lang="fr-FR"/>
              <a:t>Ressources prévisionnelles: Effet 1 vs Effet 2</a:t>
            </a:r>
          </a:p>
        </c:rich>
      </c:tx>
      <c:spPr>
        <a:noFill/>
      </c:spPr>
    </c:title>
    <c:view3D>
      <c:rotX val="75"/>
      <c:perspective val="30"/>
    </c:view3D>
    <c:plotArea>
      <c:layout/>
      <c:pie3DChart>
        <c:varyColors val="1"/>
        <c:ser>
          <c:idx val="0"/>
          <c:order val="0"/>
          <c:tx>
            <c:strRef>
              <c:f>Feuil1!$B$1</c:f>
              <c:strCache>
                <c:ptCount val="1"/>
                <c:pt idx="0">
                  <c:v>Ventes</c:v>
                </c:pt>
              </c:strCache>
            </c:strRef>
          </c:tx>
          <c:spPr>
            <a:solidFill>
              <a:srgbClr val="FFC000"/>
            </a:solidFill>
          </c:spPr>
          <c:explosion val="25"/>
          <c:dPt>
            <c:idx val="1"/>
            <c:spPr>
              <a:solidFill>
                <a:srgbClr val="00B050"/>
              </a:solidFill>
            </c:spPr>
            <c:extLst xmlns:c16r2="http://schemas.microsoft.com/office/drawing/2015/06/chart">
              <c:ext xmlns:c16="http://schemas.microsoft.com/office/drawing/2014/chart" uri="{C3380CC4-5D6E-409C-BE32-E72D297353CC}">
                <c16:uniqueId val="{00000000-F6CD-43B1-9C53-3E4227E54989}"/>
              </c:ext>
            </c:extLst>
          </c:dPt>
          <c:dLbls>
            <c:dLbl>
              <c:idx val="0"/>
              <c:layout>
                <c:manualLayout>
                  <c:x val="-2.27705286839151E-2"/>
                  <c:y val="-4.878768532311974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CD-43B1-9C53-3E4227E54989}"/>
                </c:ext>
              </c:extLst>
            </c:dLbl>
            <c:dLbl>
              <c:idx val="1"/>
              <c:layout>
                <c:manualLayout>
                  <c:x val="2.2821147356580612E-2"/>
                  <c:y val="-0.4328921047031283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CD-43B1-9C53-3E4227E54989}"/>
                </c:ext>
              </c:extLst>
            </c:dLbl>
            <c:spPr>
              <a:noFill/>
              <a:ln>
                <a:noFill/>
              </a:ln>
              <a:effectLst/>
            </c:spPr>
            <c:showVal val="1"/>
            <c:extLst xmlns:c16r2="http://schemas.microsoft.com/office/drawing/2015/06/chart">
              <c:ext xmlns:c15="http://schemas.microsoft.com/office/drawing/2012/chart" uri="{CE6537A1-D6FC-4f65-9D91-7224C49458BB}"/>
            </c:extLst>
          </c:dLbls>
          <c:cat>
            <c:strRef>
              <c:f>Feuil1!$A$2:$A$3</c:f>
              <c:strCache>
                <c:ptCount val="2"/>
                <c:pt idx="0">
                  <c:v>Effet 2</c:v>
                </c:pt>
                <c:pt idx="1">
                  <c:v>Effet 1</c:v>
                </c:pt>
              </c:strCache>
            </c:strRef>
          </c:cat>
          <c:val>
            <c:numRef>
              <c:f>Feuil1!$B$2:$B$3</c:f>
              <c:numCache>
                <c:formatCode>0%</c:formatCode>
                <c:ptCount val="2"/>
                <c:pt idx="0">
                  <c:v>0.28000000000000008</c:v>
                </c:pt>
                <c:pt idx="1">
                  <c:v>0.72000000000000064</c:v>
                </c:pt>
              </c:numCache>
            </c:numRef>
          </c:val>
          <c:extLst xmlns:c16r2="http://schemas.microsoft.com/office/drawing/2015/06/chart">
            <c:ext xmlns:c16="http://schemas.microsoft.com/office/drawing/2014/chart" uri="{C3380CC4-5D6E-409C-BE32-E72D297353CC}">
              <c16:uniqueId val="{00000002-F6CD-43B1-9C53-3E4227E54989}"/>
            </c:ext>
          </c:extLst>
        </c:ser>
      </c:pie3DChart>
    </c:plotArea>
    <c:legend>
      <c:legendPos val="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view3D>
      <c:depthPercent val="100"/>
      <c:perspective val="30"/>
    </c:view3D>
    <c:plotArea>
      <c:layout>
        <c:manualLayout>
          <c:layoutTarget val="inner"/>
          <c:xMode val="edge"/>
          <c:yMode val="edge"/>
          <c:x val="9.2343366120028816E-2"/>
          <c:y val="1.9646786650779225E-2"/>
          <c:w val="0.80407675068013762"/>
          <c:h val="0.71696179066725552"/>
        </c:manualLayout>
      </c:layout>
      <c:bar3DChart>
        <c:barDir val="col"/>
        <c:grouping val="standard"/>
        <c:ser>
          <c:idx val="0"/>
          <c:order val="0"/>
          <c:tx>
            <c:strRef>
              <c:f>Feuil1!$B$1</c:f>
              <c:strCache>
                <c:ptCount val="1"/>
                <c:pt idx="0">
                  <c:v>Cibles</c:v>
                </c:pt>
              </c:strCache>
            </c:strRef>
          </c:tx>
          <c:spPr>
            <a:solidFill>
              <a:srgbClr val="00B050"/>
            </a:solidFill>
          </c:spPr>
          <c:dLbls>
            <c:dLbl>
              <c:idx val="0"/>
              <c:layout>
                <c:manualLayout>
                  <c:x val="2.2050716648291092E-3"/>
                  <c:y val="3.82503477732166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D6-474D-A907-C4A2B878C84A}"/>
                </c:ext>
              </c:extLst>
            </c:dLbl>
            <c:dLbl>
              <c:idx val="1"/>
              <c:layout>
                <c:manualLayout>
                  <c:x val="4.4101433296582174E-3"/>
                  <c:y val="3.34690543015640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D6-474D-A907-C4A2B878C84A}"/>
                </c:ext>
              </c:extLst>
            </c:dLbl>
            <c:dLbl>
              <c:idx val="2"/>
              <c:layout>
                <c:manualLayout>
                  <c:x val="0"/>
                  <c:y val="2.86877608299122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D6-474D-A907-C4A2B878C84A}"/>
                </c:ext>
              </c:extLst>
            </c:dLbl>
            <c:dLbl>
              <c:idx val="3"/>
              <c:layout>
                <c:manualLayout>
                  <c:x val="-4.4101433296582174E-3"/>
                  <c:y val="3.10784075657380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D6-474D-A907-C4A2B878C84A}"/>
                </c:ext>
              </c:extLst>
            </c:dLbl>
            <c:dLbl>
              <c:idx val="4"/>
              <c:layout>
                <c:manualLayout>
                  <c:x val="2.2050716648291092E-3"/>
                  <c:y val="3.58597010373900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D6-474D-A907-C4A2B878C84A}"/>
                </c:ext>
              </c:extLst>
            </c:dLbl>
            <c:dLbl>
              <c:idx val="5"/>
              <c:layout>
                <c:manualLayout>
                  <c:x val="2.2050716648291092E-3"/>
                  <c:y val="3.34690543015640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D6-474D-A907-C4A2B878C84A}"/>
                </c:ext>
              </c:extLst>
            </c:dLbl>
            <c:dLbl>
              <c:idx val="6"/>
              <c:layout>
                <c:manualLayout>
                  <c:x val="-4.4101433296582174E-3"/>
                  <c:y val="4.7812934716521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AD6-474D-A907-C4A2B878C84A}"/>
                </c:ext>
              </c:extLst>
            </c:dLbl>
            <c:dLbl>
              <c:idx val="7"/>
              <c:layout>
                <c:manualLayout>
                  <c:x val="0"/>
                  <c:y val="4.7812934716521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AD6-474D-A907-C4A2B878C84A}"/>
                </c:ext>
              </c:extLst>
            </c:dLbl>
            <c:dLbl>
              <c:idx val="8"/>
              <c:layout>
                <c:manualLayout>
                  <c:x val="4.4101433296582174E-3"/>
                  <c:y val="4.06409945090421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AD6-474D-A907-C4A2B878C84A}"/>
                </c:ext>
              </c:extLst>
            </c:dLbl>
            <c:dLbl>
              <c:idx val="9"/>
              <c:layout>
                <c:manualLayout>
                  <c:x val="0"/>
                  <c:y val="4.30316412448681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AD6-474D-A907-C4A2B878C84A}"/>
                </c:ext>
              </c:extLst>
            </c:dLbl>
            <c:dLbl>
              <c:idx val="10"/>
              <c:layout>
                <c:manualLayout>
                  <c:x val="8.0851693704739587E-17"/>
                  <c:y val="4.30316412448681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AD6-474D-A907-C4A2B878C84A}"/>
                </c:ext>
              </c:extLst>
            </c:dLbl>
            <c:dLbl>
              <c:idx val="11"/>
              <c:layout>
                <c:manualLayout>
                  <c:x val="0"/>
                  <c:y val="3.82503477732166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AD6-474D-A907-C4A2B878C84A}"/>
                </c:ext>
              </c:extLst>
            </c:dLbl>
            <c:dLbl>
              <c:idx val="12"/>
              <c:layout>
                <c:manualLayout>
                  <c:x val="1.7640573318633185E-2"/>
                  <c:y val="4.7812934716521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AD6-474D-A907-C4A2B878C84A}"/>
                </c:ext>
              </c:extLst>
            </c:dLbl>
            <c:spPr>
              <a:solidFill>
                <a:schemeClr val="accent3">
                  <a:lumMod val="40000"/>
                  <a:lumOff val="60000"/>
                </a:schemeClr>
              </a:solidFill>
            </c:spPr>
            <c:txPr>
              <a:bodyPr/>
              <a:lstStyle/>
              <a:p>
                <a:pPr>
                  <a:defRPr sz="800" b="1"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Feuil1!$A$2:$A$14</c:f>
              <c:strCache>
                <c:ptCount val="13"/>
                <c:pt idx="0">
                  <c:v>Accès S.Fin (Femmes)</c:v>
                </c:pt>
                <c:pt idx="1">
                  <c:v>Accès S.Fin (Jeunes)</c:v>
                </c:pt>
                <c:pt idx="2">
                  <c:v>Accès S.Fin (Handicapés)</c:v>
                </c:pt>
                <c:pt idx="3">
                  <c:v>Plateforme Emploi</c:v>
                </c:pt>
                <c:pt idx="4">
                  <c:v>Emploi (Femmes)</c:v>
                </c:pt>
                <c:pt idx="5">
                  <c:v>Emploi (Jeunes)</c:v>
                </c:pt>
                <c:pt idx="6">
                  <c:v>Emploi (Handicapés)</c:v>
                </c:pt>
                <c:pt idx="7">
                  <c:v>Tech agri (Femmes)</c:v>
                </c:pt>
                <c:pt idx="8">
                  <c:v>Tech agri (Jeunes)</c:v>
                </c:pt>
                <c:pt idx="9">
                  <c:v>Tech agri (Handicapés)</c:v>
                </c:pt>
                <c:pt idx="10">
                  <c:v>Mix énergie</c:v>
                </c:pt>
                <c:pt idx="11">
                  <c:v>Accès Energ (ménage Femme)</c:v>
                </c:pt>
                <c:pt idx="12">
                  <c:v>Gestion des terres</c:v>
                </c:pt>
              </c:strCache>
            </c:strRef>
          </c:cat>
          <c:val>
            <c:numRef>
              <c:f>Feuil1!$B$2:$B$14</c:f>
              <c:numCache>
                <c:formatCode>0%</c:formatCode>
                <c:ptCount val="13"/>
                <c:pt idx="0">
                  <c:v>1</c:v>
                </c:pt>
                <c:pt idx="1">
                  <c:v>1</c:v>
                </c:pt>
                <c:pt idx="2">
                  <c:v>1</c:v>
                </c:pt>
                <c:pt idx="3">
                  <c:v>1</c:v>
                </c:pt>
                <c:pt idx="4">
                  <c:v>1</c:v>
                </c:pt>
                <c:pt idx="5">
                  <c:v>1</c:v>
                </c:pt>
                <c:pt idx="6">
                  <c:v>1</c:v>
                </c:pt>
                <c:pt idx="7">
                  <c:v>1</c:v>
                </c:pt>
                <c:pt idx="8">
                  <c:v>1</c:v>
                </c:pt>
                <c:pt idx="9">
                  <c:v>1</c:v>
                </c:pt>
                <c:pt idx="10">
                  <c:v>1</c:v>
                </c:pt>
                <c:pt idx="11">
                  <c:v>1</c:v>
                </c:pt>
                <c:pt idx="12">
                  <c:v>1</c:v>
                </c:pt>
              </c:numCache>
            </c:numRef>
          </c:val>
          <c:extLst xmlns:c16r2="http://schemas.microsoft.com/office/drawing/2015/06/chart">
            <c:ext xmlns:c16="http://schemas.microsoft.com/office/drawing/2014/chart" uri="{C3380CC4-5D6E-409C-BE32-E72D297353CC}">
              <c16:uniqueId val="{0000000D-FAD6-474D-A907-C4A2B878C84A}"/>
            </c:ext>
          </c:extLst>
        </c:ser>
        <c:ser>
          <c:idx val="1"/>
          <c:order val="1"/>
          <c:tx>
            <c:strRef>
              <c:f>Feuil1!$C$1</c:f>
              <c:strCache>
                <c:ptCount val="1"/>
                <c:pt idx="0">
                  <c:v>Performances</c:v>
                </c:pt>
              </c:strCache>
            </c:strRef>
          </c:tx>
          <c:spPr>
            <a:solidFill>
              <a:srgbClr val="0070C0"/>
            </a:solidFill>
          </c:spPr>
          <c:dLbls>
            <c:dLbl>
              <c:idx val="2"/>
              <c:spPr>
                <a:solidFill>
                  <a:schemeClr val="accent1">
                    <a:lumMod val="20000"/>
                    <a:lumOff val="80000"/>
                  </a:schemeClr>
                </a:solidFill>
              </c:spPr>
              <c:txPr>
                <a:bodyPr/>
                <a:lstStyle/>
                <a:p>
                  <a:pPr>
                    <a:defRPr sz="800" b="1" baseline="0">
                      <a:solidFill>
                        <a:sysClr val="windowText" lastClr="000000"/>
                      </a:solidFill>
                    </a:defRPr>
                  </a:pPr>
                  <a:endParaRPr lang="fr-FR"/>
                </a:p>
              </c:txPr>
            </c:dLbl>
            <c:dLbl>
              <c:idx val="6"/>
              <c:layout>
                <c:manualLayout>
                  <c:x val="1.1025358324145541E-2"/>
                  <c:y val="-3.34690543015640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AD6-474D-A907-C4A2B878C84A}"/>
                </c:ext>
              </c:extLst>
            </c:dLbl>
            <c:spPr>
              <a:solidFill>
                <a:schemeClr val="accent1">
                  <a:lumMod val="20000"/>
                  <a:lumOff val="80000"/>
                </a:schemeClr>
              </a:solidFill>
            </c:spPr>
            <c:txPr>
              <a:bodyPr/>
              <a:lstStyle/>
              <a:p>
                <a:pPr>
                  <a:defRPr sz="800" b="1"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Feuil1!$A$2:$A$14</c:f>
              <c:strCache>
                <c:ptCount val="13"/>
                <c:pt idx="0">
                  <c:v>Accès S.Fin (Femmes)</c:v>
                </c:pt>
                <c:pt idx="1">
                  <c:v>Accès S.Fin (Jeunes)</c:v>
                </c:pt>
                <c:pt idx="2">
                  <c:v>Accès S.Fin (Handicapés)</c:v>
                </c:pt>
                <c:pt idx="3">
                  <c:v>Plateforme Emploi</c:v>
                </c:pt>
                <c:pt idx="4">
                  <c:v>Emploi (Femmes)</c:v>
                </c:pt>
                <c:pt idx="5">
                  <c:v>Emploi (Jeunes)</c:v>
                </c:pt>
                <c:pt idx="6">
                  <c:v>Emploi (Handicapés)</c:v>
                </c:pt>
                <c:pt idx="7">
                  <c:v>Tech agri (Femmes)</c:v>
                </c:pt>
                <c:pt idx="8">
                  <c:v>Tech agri (Jeunes)</c:v>
                </c:pt>
                <c:pt idx="9">
                  <c:v>Tech agri (Handicapés)</c:v>
                </c:pt>
                <c:pt idx="10">
                  <c:v>Mix énergie</c:v>
                </c:pt>
                <c:pt idx="11">
                  <c:v>Accès Energ (ménage Femme)</c:v>
                </c:pt>
                <c:pt idx="12">
                  <c:v>Gestion des terres</c:v>
                </c:pt>
              </c:strCache>
            </c:strRef>
          </c:cat>
          <c:val>
            <c:numRef>
              <c:f>Feuil1!$C$2:$C$14</c:f>
              <c:numCache>
                <c:formatCode>0%</c:formatCode>
                <c:ptCount val="13"/>
                <c:pt idx="0">
                  <c:v>1.42</c:v>
                </c:pt>
                <c:pt idx="1">
                  <c:v>0.66000000000000791</c:v>
                </c:pt>
                <c:pt idx="2">
                  <c:v>5.9</c:v>
                </c:pt>
                <c:pt idx="3">
                  <c:v>0.5</c:v>
                </c:pt>
                <c:pt idx="4">
                  <c:v>4.6499999999999995</c:v>
                </c:pt>
                <c:pt idx="5">
                  <c:v>5.6</c:v>
                </c:pt>
                <c:pt idx="6">
                  <c:v>0.05</c:v>
                </c:pt>
                <c:pt idx="7">
                  <c:v>2.12</c:v>
                </c:pt>
                <c:pt idx="8">
                  <c:v>2.1800000000000002</c:v>
                </c:pt>
                <c:pt idx="9">
                  <c:v>4</c:v>
                </c:pt>
                <c:pt idx="10">
                  <c:v>1.74</c:v>
                </c:pt>
                <c:pt idx="11">
                  <c:v>0.70000000000000062</c:v>
                </c:pt>
                <c:pt idx="12">
                  <c:v>0.75000000000000622</c:v>
                </c:pt>
              </c:numCache>
            </c:numRef>
          </c:val>
          <c:extLst xmlns:c16r2="http://schemas.microsoft.com/office/drawing/2015/06/chart">
            <c:ext xmlns:c16="http://schemas.microsoft.com/office/drawing/2014/chart" uri="{C3380CC4-5D6E-409C-BE32-E72D297353CC}">
              <c16:uniqueId val="{00000010-FAD6-474D-A907-C4A2B878C84A}"/>
            </c:ext>
          </c:extLst>
        </c:ser>
        <c:shape val="box"/>
        <c:axId val="178850816"/>
        <c:axId val="178860800"/>
        <c:axId val="153802496"/>
      </c:bar3DChart>
      <c:catAx>
        <c:axId val="178850816"/>
        <c:scaling>
          <c:orientation val="minMax"/>
        </c:scaling>
        <c:axPos val="b"/>
        <c:numFmt formatCode="General" sourceLinked="0"/>
        <c:tickLblPos val="nextTo"/>
        <c:txPr>
          <a:bodyPr/>
          <a:lstStyle/>
          <a:p>
            <a:pPr>
              <a:defRPr sz="800" baseline="0"/>
            </a:pPr>
            <a:endParaRPr lang="fr-FR"/>
          </a:p>
        </c:txPr>
        <c:crossAx val="178860800"/>
        <c:crosses val="autoZero"/>
        <c:auto val="1"/>
        <c:lblAlgn val="ctr"/>
        <c:lblOffset val="100"/>
      </c:catAx>
      <c:valAx>
        <c:axId val="178860800"/>
        <c:scaling>
          <c:orientation val="minMax"/>
        </c:scaling>
        <c:delete val="1"/>
        <c:axPos val="l"/>
        <c:numFmt formatCode="0%" sourceLinked="1"/>
        <c:tickLblPos val="nextTo"/>
        <c:crossAx val="178850816"/>
        <c:crosses val="autoZero"/>
        <c:crossBetween val="between"/>
      </c:valAx>
      <c:serAx>
        <c:axId val="153802496"/>
        <c:scaling>
          <c:orientation val="minMax"/>
        </c:scaling>
        <c:delete val="1"/>
        <c:axPos val="b"/>
        <c:tickLblPos val="nextTo"/>
        <c:crossAx val="178860800"/>
        <c:crosses val="autoZero"/>
      </c:serAx>
    </c:plotArea>
    <c:legend>
      <c:legendPos val="r"/>
      <c:layout>
        <c:manualLayout>
          <c:xMode val="edge"/>
          <c:yMode val="edge"/>
          <c:x val="0.5483114610673584"/>
          <c:y val="1.5800776099159957E-2"/>
          <c:w val="0.23453988342781576"/>
          <c:h val="5.0864634743624126E-2"/>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view3D>
      <c:depthPercent val="110"/>
      <c:perspective val="30"/>
    </c:view3D>
    <c:floor>
      <c:spPr>
        <a:noFill/>
        <a:ln w="6350">
          <a:noFill/>
        </a:ln>
      </c:spPr>
    </c:floor>
    <c:sideWall>
      <c:spPr>
        <a:noFill/>
        <a:ln w="25400">
          <a:noFill/>
        </a:ln>
      </c:spPr>
    </c:sideWall>
    <c:backWall>
      <c:spPr>
        <a:noFill/>
        <a:ln w="25400">
          <a:noFill/>
        </a:ln>
      </c:spPr>
    </c:backWall>
    <c:plotArea>
      <c:layout/>
      <c:bar3DChart>
        <c:barDir val="col"/>
        <c:grouping val="standard"/>
        <c:ser>
          <c:idx val="0"/>
          <c:order val="0"/>
          <c:tx>
            <c:strRef>
              <c:f>Feuil1!$B$1</c:f>
              <c:strCache>
                <c:ptCount val="1"/>
                <c:pt idx="0">
                  <c:v>Cibles</c:v>
                </c:pt>
              </c:strCache>
            </c:strRef>
          </c:tx>
          <c:spPr>
            <a:solidFill>
              <a:srgbClr val="00B050"/>
            </a:solidFill>
          </c:spPr>
          <c:dLbls>
            <c:spPr>
              <a:solidFill>
                <a:schemeClr val="tx2">
                  <a:lumMod val="20000"/>
                  <a:lumOff val="80000"/>
                </a:schemeClr>
              </a:solidFill>
            </c:spPr>
            <c:txPr>
              <a:bodyPr/>
              <a:lstStyle/>
              <a:p>
                <a:pPr>
                  <a:defRPr sz="800" b="1"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Feuil1!$A$2:$A$8</c:f>
              <c:strCache>
                <c:ptCount val="7"/>
                <c:pt idx="0">
                  <c:v>Taux de pauvreté monétaire</c:v>
                </c:pt>
                <c:pt idx="1">
                  <c:v>Sous-emploi Global</c:v>
                </c:pt>
                <c:pt idx="2">
                  <c:v>Sous-emploi Femmes</c:v>
                </c:pt>
                <c:pt idx="3">
                  <c:v>Sous-emploi Hommes</c:v>
                </c:pt>
                <c:pt idx="4">
                  <c:v>Dépenses des plus pauvres</c:v>
                </c:pt>
                <c:pt idx="5">
                  <c:v>Insécurité alimentaire</c:v>
                </c:pt>
                <c:pt idx="6">
                  <c:v>Terres dégradées</c:v>
                </c:pt>
              </c:strCache>
            </c:strRef>
          </c:cat>
          <c:val>
            <c:numRef>
              <c:f>Feuil1!$B$2:$B$8</c:f>
              <c:numCache>
                <c:formatCode>0%</c:formatCode>
                <c:ptCount val="7"/>
                <c:pt idx="0">
                  <c:v>1</c:v>
                </c:pt>
                <c:pt idx="1">
                  <c:v>1</c:v>
                </c:pt>
                <c:pt idx="2">
                  <c:v>1</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00-C14E-4D71-A924-43FDD4133DB7}"/>
            </c:ext>
          </c:extLst>
        </c:ser>
        <c:ser>
          <c:idx val="1"/>
          <c:order val="1"/>
          <c:tx>
            <c:strRef>
              <c:f>Feuil1!$C$1</c:f>
              <c:strCache>
                <c:ptCount val="1"/>
                <c:pt idx="0">
                  <c:v>Performances</c:v>
                </c:pt>
              </c:strCache>
            </c:strRef>
          </c:tx>
          <c:spPr>
            <a:solidFill>
              <a:srgbClr val="C00000"/>
            </a:solidFill>
          </c:spPr>
          <c:dLbls>
            <c:dLbl>
              <c:idx val="0"/>
              <c:layout>
                <c:manualLayout>
                  <c:x val="4.6296296296296927E-3"/>
                  <c:y val="4.60905349794241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4E-4D71-A924-43FDD4133DB7}"/>
                </c:ext>
              </c:extLst>
            </c:dLbl>
            <c:dLbl>
              <c:idx val="1"/>
              <c:layout>
                <c:manualLayout>
                  <c:x val="4.6296296296296927E-3"/>
                  <c:y val="4.60905349794241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4E-4D71-A924-43FDD4133DB7}"/>
                </c:ext>
              </c:extLst>
            </c:dLbl>
            <c:dLbl>
              <c:idx val="2"/>
              <c:layout>
                <c:manualLayout>
                  <c:x val="9.2592592592594409E-3"/>
                  <c:y val="5.26748971193418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14E-4D71-A924-43FDD4133DB7}"/>
                </c:ext>
              </c:extLst>
            </c:dLbl>
            <c:dLbl>
              <c:idx val="3"/>
              <c:layout>
                <c:manualLayout>
                  <c:x val="9.2592592592594409E-3"/>
                  <c:y val="4.93827160493837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14E-4D71-A924-43FDD4133DB7}"/>
                </c:ext>
              </c:extLst>
            </c:dLbl>
            <c:dLbl>
              <c:idx val="4"/>
              <c:layout>
                <c:manualLayout>
                  <c:x val="1.6203703703703703E-2"/>
                  <c:y val="4.93827160493837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14E-4D71-A924-43FDD4133DB7}"/>
                </c:ext>
              </c:extLst>
            </c:dLbl>
            <c:dLbl>
              <c:idx val="6"/>
              <c:layout>
                <c:manualLayout>
                  <c:x val="2.7777777777778394E-2"/>
                  <c:y val="5.26748971193418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14E-4D71-A924-43FDD4133DB7}"/>
                </c:ext>
              </c:extLst>
            </c:dLbl>
            <c:spPr>
              <a:solidFill>
                <a:schemeClr val="accent6">
                  <a:lumMod val="40000"/>
                  <a:lumOff val="60000"/>
                </a:schemeClr>
              </a:solidFill>
            </c:spPr>
            <c:txPr>
              <a:bodyPr/>
              <a:lstStyle/>
              <a:p>
                <a:pPr>
                  <a:defRPr sz="800" b="1"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Feuil1!$A$2:$A$8</c:f>
              <c:strCache>
                <c:ptCount val="7"/>
                <c:pt idx="0">
                  <c:v>Taux de pauvreté monétaire</c:v>
                </c:pt>
                <c:pt idx="1">
                  <c:v>Sous-emploi Global</c:v>
                </c:pt>
                <c:pt idx="2">
                  <c:v>Sous-emploi Femmes</c:v>
                </c:pt>
                <c:pt idx="3">
                  <c:v>Sous-emploi Hommes</c:v>
                </c:pt>
                <c:pt idx="4">
                  <c:v>Dépenses des plus pauvres</c:v>
                </c:pt>
                <c:pt idx="5">
                  <c:v>Insécurité alimentaire</c:v>
                </c:pt>
                <c:pt idx="6">
                  <c:v>Terres dégradées</c:v>
                </c:pt>
              </c:strCache>
            </c:strRef>
          </c:cat>
          <c:val>
            <c:numRef>
              <c:f>Feuil1!$C$2:$C$8</c:f>
              <c:numCache>
                <c:formatCode>0%</c:formatCode>
                <c:ptCount val="7"/>
                <c:pt idx="0">
                  <c:v>2.0000000000000011E-2</c:v>
                </c:pt>
                <c:pt idx="1">
                  <c:v>0</c:v>
                </c:pt>
                <c:pt idx="2">
                  <c:v>0</c:v>
                </c:pt>
                <c:pt idx="3">
                  <c:v>0</c:v>
                </c:pt>
                <c:pt idx="4">
                  <c:v>0</c:v>
                </c:pt>
                <c:pt idx="5">
                  <c:v>-7.39</c:v>
                </c:pt>
                <c:pt idx="6">
                  <c:v>0</c:v>
                </c:pt>
              </c:numCache>
            </c:numRef>
          </c:val>
          <c:extLst xmlns:c16r2="http://schemas.microsoft.com/office/drawing/2015/06/chart">
            <c:ext xmlns:c16="http://schemas.microsoft.com/office/drawing/2014/chart" uri="{C3380CC4-5D6E-409C-BE32-E72D297353CC}">
              <c16:uniqueId val="{00000007-C14E-4D71-A924-43FDD4133DB7}"/>
            </c:ext>
          </c:extLst>
        </c:ser>
        <c:shape val="box"/>
        <c:axId val="165604352"/>
        <c:axId val="178262784"/>
        <c:axId val="178872320"/>
      </c:bar3DChart>
      <c:catAx>
        <c:axId val="165604352"/>
        <c:scaling>
          <c:orientation val="minMax"/>
        </c:scaling>
        <c:axPos val="b"/>
        <c:numFmt formatCode="General" sourceLinked="0"/>
        <c:tickLblPos val="nextTo"/>
        <c:spPr>
          <a:ln>
            <a:noFill/>
          </a:ln>
        </c:spPr>
        <c:crossAx val="178262784"/>
        <c:crosses val="autoZero"/>
        <c:auto val="1"/>
        <c:lblAlgn val="ctr"/>
        <c:lblOffset val="100"/>
      </c:catAx>
      <c:valAx>
        <c:axId val="178262784"/>
        <c:scaling>
          <c:orientation val="minMax"/>
        </c:scaling>
        <c:delete val="1"/>
        <c:axPos val="l"/>
        <c:numFmt formatCode="0%" sourceLinked="1"/>
        <c:tickLblPos val="nextTo"/>
        <c:crossAx val="165604352"/>
        <c:crosses val="autoZero"/>
        <c:crossBetween val="between"/>
      </c:valAx>
      <c:serAx>
        <c:axId val="178872320"/>
        <c:scaling>
          <c:orientation val="minMax"/>
        </c:scaling>
        <c:delete val="1"/>
        <c:axPos val="b"/>
        <c:tickLblPos val="nextTo"/>
        <c:crossAx val="178262784"/>
        <c:crosses val="autoZero"/>
      </c:serAx>
    </c:plotArea>
    <c:legend>
      <c:legendPos val="r"/>
      <c:layout>
        <c:manualLayout>
          <c:xMode val="edge"/>
          <c:yMode val="edge"/>
          <c:x val="0.35516313065033323"/>
          <c:y val="2.5652830433232847E-2"/>
          <c:w val="0.44807761009040536"/>
          <c:h val="0.11906445027704872"/>
        </c:manualLayout>
      </c:layout>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view3D>
      <c:depthPercent val="100"/>
      <c:perspective val="30"/>
    </c:view3D>
    <c:plotArea>
      <c:layout>
        <c:manualLayout>
          <c:layoutTarget val="inner"/>
          <c:xMode val="edge"/>
          <c:yMode val="edge"/>
          <c:x val="8.6526284671037165E-2"/>
          <c:y val="2.4427986105697179E-2"/>
          <c:w val="0.80407675068013762"/>
          <c:h val="0.71696179066725552"/>
        </c:manualLayout>
      </c:layout>
      <c:bar3DChart>
        <c:barDir val="col"/>
        <c:grouping val="standard"/>
        <c:ser>
          <c:idx val="0"/>
          <c:order val="0"/>
          <c:tx>
            <c:strRef>
              <c:f>Feuil1!$B$1</c:f>
              <c:strCache>
                <c:ptCount val="1"/>
                <c:pt idx="0">
                  <c:v>Cibles</c:v>
                </c:pt>
              </c:strCache>
            </c:strRef>
          </c:tx>
          <c:spPr>
            <a:solidFill>
              <a:srgbClr val="00B050"/>
            </a:solidFill>
          </c:spPr>
          <c:dLbls>
            <c:spPr>
              <a:solidFill>
                <a:schemeClr val="accent3">
                  <a:lumMod val="60000"/>
                  <a:lumOff val="40000"/>
                </a:schemeClr>
              </a:solidFill>
            </c:spPr>
            <c:txPr>
              <a:bodyPr/>
              <a:lstStyle/>
              <a:p>
                <a:pPr>
                  <a:defRPr sz="800"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Feuil1!$A$2:$A$11</c:f>
              <c:strCache>
                <c:ptCount val="10"/>
                <c:pt idx="0">
                  <c:v>Gestion des élections</c:v>
                </c:pt>
                <c:pt idx="1">
                  <c:v>Femmes au Parlement</c:v>
                </c:pt>
                <c:pt idx="2">
                  <c:v>Femmes dans l'Admin.</c:v>
                </c:pt>
                <c:pt idx="3">
                  <c:v>Institution de Droits Hum.</c:v>
                </c:pt>
                <c:pt idx="4">
                  <c:v>E-Gouvernance</c:v>
                </c:pt>
                <c:pt idx="5">
                  <c:v>Planif &amp; Accord Internat</c:v>
                </c:pt>
                <c:pt idx="6">
                  <c:v>Données statistiques</c:v>
                </c:pt>
                <c:pt idx="7">
                  <c:v>Gest Harmonisée des FinPub</c:v>
                </c:pt>
                <c:pt idx="8">
                  <c:v>Appui Accélérat.ODD</c:v>
                </c:pt>
                <c:pt idx="9">
                  <c:v>Infrastructures de Paix</c:v>
                </c:pt>
              </c:strCache>
            </c:strRef>
          </c:cat>
          <c:val>
            <c:numRef>
              <c:f>Feuil1!$B$2:$B$11</c:f>
              <c:numCache>
                <c:formatCode>0%</c:formatCode>
                <c:ptCount val="10"/>
                <c:pt idx="0">
                  <c:v>1</c:v>
                </c:pt>
                <c:pt idx="1">
                  <c:v>1</c:v>
                </c:pt>
                <c:pt idx="2">
                  <c:v>1</c:v>
                </c:pt>
                <c:pt idx="3">
                  <c:v>1</c:v>
                </c:pt>
                <c:pt idx="4">
                  <c:v>1</c:v>
                </c:pt>
                <c:pt idx="5">
                  <c:v>1</c:v>
                </c:pt>
                <c:pt idx="6">
                  <c:v>1</c:v>
                </c:pt>
                <c:pt idx="7">
                  <c:v>1</c:v>
                </c:pt>
                <c:pt idx="8">
                  <c:v>1</c:v>
                </c:pt>
                <c:pt idx="9">
                  <c:v>1</c:v>
                </c:pt>
              </c:numCache>
            </c:numRef>
          </c:val>
          <c:extLst xmlns:c16r2="http://schemas.microsoft.com/office/drawing/2015/06/chart">
            <c:ext xmlns:c16="http://schemas.microsoft.com/office/drawing/2014/chart" uri="{C3380CC4-5D6E-409C-BE32-E72D297353CC}">
              <c16:uniqueId val="{00000000-A566-4166-AFE4-EBFE1A46C957}"/>
            </c:ext>
          </c:extLst>
        </c:ser>
        <c:ser>
          <c:idx val="1"/>
          <c:order val="1"/>
          <c:tx>
            <c:strRef>
              <c:f>Feuil1!$C$1</c:f>
              <c:strCache>
                <c:ptCount val="1"/>
                <c:pt idx="0">
                  <c:v>Performances</c:v>
                </c:pt>
              </c:strCache>
            </c:strRef>
          </c:tx>
          <c:spPr>
            <a:solidFill>
              <a:srgbClr val="0070C0"/>
            </a:solidFill>
          </c:spPr>
          <c:dLbls>
            <c:spPr>
              <a:solidFill>
                <a:schemeClr val="tx2">
                  <a:lumMod val="20000"/>
                  <a:lumOff val="80000"/>
                </a:schemeClr>
              </a:solidFill>
            </c:spPr>
            <c:txPr>
              <a:bodyPr/>
              <a:lstStyle/>
              <a:p>
                <a:pPr>
                  <a:defRPr sz="800"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Feuil1!$A$2:$A$11</c:f>
              <c:strCache>
                <c:ptCount val="10"/>
                <c:pt idx="0">
                  <c:v>Gestion des élections</c:v>
                </c:pt>
                <c:pt idx="1">
                  <c:v>Femmes au Parlement</c:v>
                </c:pt>
                <c:pt idx="2">
                  <c:v>Femmes dans l'Admin.</c:v>
                </c:pt>
                <c:pt idx="3">
                  <c:v>Institution de Droits Hum.</c:v>
                </c:pt>
                <c:pt idx="4">
                  <c:v>E-Gouvernance</c:v>
                </c:pt>
                <c:pt idx="5">
                  <c:v>Planif &amp; Accord Internat</c:v>
                </c:pt>
                <c:pt idx="6">
                  <c:v>Données statistiques</c:v>
                </c:pt>
                <c:pt idx="7">
                  <c:v>Gest Harmonisée des FinPub</c:v>
                </c:pt>
                <c:pt idx="8">
                  <c:v>Appui Accélérat.ODD</c:v>
                </c:pt>
                <c:pt idx="9">
                  <c:v>Infrastructures de Paix</c:v>
                </c:pt>
              </c:strCache>
            </c:strRef>
          </c:cat>
          <c:val>
            <c:numRef>
              <c:f>Feuil1!$C$2:$C$11</c:f>
              <c:numCache>
                <c:formatCode>0%</c:formatCode>
                <c:ptCount val="10"/>
                <c:pt idx="0">
                  <c:v>1.25</c:v>
                </c:pt>
                <c:pt idx="1">
                  <c:v>0.39000000000000346</c:v>
                </c:pt>
                <c:pt idx="2">
                  <c:v>0.32000000000000345</c:v>
                </c:pt>
                <c:pt idx="3">
                  <c:v>1</c:v>
                </c:pt>
                <c:pt idx="4">
                  <c:v>0.67000000000000792</c:v>
                </c:pt>
                <c:pt idx="5">
                  <c:v>1</c:v>
                </c:pt>
                <c:pt idx="6">
                  <c:v>0.30000000000000032</c:v>
                </c:pt>
                <c:pt idx="7">
                  <c:v>1</c:v>
                </c:pt>
                <c:pt idx="8">
                  <c:v>0.8</c:v>
                </c:pt>
                <c:pt idx="9">
                  <c:v>1</c:v>
                </c:pt>
              </c:numCache>
            </c:numRef>
          </c:val>
          <c:extLst xmlns:c16r2="http://schemas.microsoft.com/office/drawing/2015/06/chart">
            <c:ext xmlns:c16="http://schemas.microsoft.com/office/drawing/2014/chart" uri="{C3380CC4-5D6E-409C-BE32-E72D297353CC}">
              <c16:uniqueId val="{00000001-A566-4166-AFE4-EBFE1A46C957}"/>
            </c:ext>
          </c:extLst>
        </c:ser>
        <c:shape val="box"/>
        <c:axId val="179153920"/>
        <c:axId val="179213056"/>
        <c:axId val="178873664"/>
      </c:bar3DChart>
      <c:catAx>
        <c:axId val="179153920"/>
        <c:scaling>
          <c:orientation val="minMax"/>
        </c:scaling>
        <c:axPos val="b"/>
        <c:numFmt formatCode="General" sourceLinked="0"/>
        <c:tickLblPos val="nextTo"/>
        <c:txPr>
          <a:bodyPr/>
          <a:lstStyle/>
          <a:p>
            <a:pPr>
              <a:defRPr sz="800" baseline="0"/>
            </a:pPr>
            <a:endParaRPr lang="fr-FR"/>
          </a:p>
        </c:txPr>
        <c:crossAx val="179213056"/>
        <c:crosses val="autoZero"/>
        <c:auto val="1"/>
        <c:lblAlgn val="ctr"/>
        <c:lblOffset val="100"/>
      </c:catAx>
      <c:valAx>
        <c:axId val="179213056"/>
        <c:scaling>
          <c:orientation val="minMax"/>
        </c:scaling>
        <c:delete val="1"/>
        <c:axPos val="l"/>
        <c:numFmt formatCode="0%" sourceLinked="1"/>
        <c:tickLblPos val="nextTo"/>
        <c:crossAx val="179153920"/>
        <c:crosses val="autoZero"/>
        <c:crossBetween val="between"/>
      </c:valAx>
      <c:serAx>
        <c:axId val="178873664"/>
        <c:scaling>
          <c:orientation val="minMax"/>
        </c:scaling>
        <c:delete val="1"/>
        <c:axPos val="b"/>
        <c:tickLblPos val="nextTo"/>
        <c:crossAx val="179213056"/>
        <c:crosses val="autoZero"/>
      </c:serAx>
    </c:plotArea>
    <c:legend>
      <c:legendPos val="r"/>
      <c:layout>
        <c:manualLayout>
          <c:xMode val="edge"/>
          <c:yMode val="edge"/>
          <c:x val="0.46892880396566045"/>
          <c:y val="6.1358877743620588E-2"/>
          <c:w val="0.30951236663223247"/>
          <c:h val="7.9572776175255322E-2"/>
        </c:manualLayout>
      </c:layout>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view3D>
      <c:rotY val="60"/>
      <c:depthPercent val="30"/>
      <c:perspective val="0"/>
    </c:view3D>
    <c:floor>
      <c:spPr>
        <a:noFill/>
        <a:ln w="6350">
          <a:noFill/>
        </a:ln>
      </c:spPr>
    </c:floor>
    <c:sideWall>
      <c:spPr>
        <a:noFill/>
        <a:ln w="25400">
          <a:noFill/>
        </a:ln>
      </c:spPr>
    </c:sideWall>
    <c:backWall>
      <c:spPr>
        <a:noFill/>
        <a:ln w="25400">
          <a:noFill/>
        </a:ln>
      </c:spPr>
    </c:backWall>
    <c:plotArea>
      <c:layout/>
      <c:bar3DChart>
        <c:barDir val="col"/>
        <c:grouping val="standard"/>
        <c:ser>
          <c:idx val="0"/>
          <c:order val="0"/>
          <c:tx>
            <c:strRef>
              <c:f>Feuil1!$B$1</c:f>
              <c:strCache>
                <c:ptCount val="1"/>
                <c:pt idx="0">
                  <c:v>Cibles</c:v>
                </c:pt>
              </c:strCache>
            </c:strRef>
          </c:tx>
          <c:spPr>
            <a:solidFill>
              <a:srgbClr val="00B050"/>
            </a:solidFill>
          </c:spPr>
          <c:dLbls>
            <c:dLbl>
              <c:idx val="0"/>
              <c:layout>
                <c:manualLayout>
                  <c:x val="3.7956426022925692E-3"/>
                  <c:y val="7.70703678329429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314-4A2C-9FF2-3386FAC78A71}"/>
                </c:ext>
              </c:extLst>
            </c:dLbl>
            <c:dLbl>
              <c:idx val="1"/>
              <c:layout>
                <c:manualLayout>
                  <c:x val="7.5912852045851992E-3"/>
                  <c:y val="8.51830381311473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314-4A2C-9FF2-3386FAC78A71}"/>
                </c:ext>
              </c:extLst>
            </c:dLbl>
            <c:dLbl>
              <c:idx val="2"/>
              <c:layout>
                <c:manualLayout>
                  <c:x val="7.5912852045851992E-3"/>
                  <c:y val="8.11267029820452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314-4A2C-9FF2-3386FAC78A71}"/>
                </c:ext>
              </c:extLst>
            </c:dLbl>
            <c:spPr>
              <a:solidFill>
                <a:schemeClr val="accent3">
                  <a:lumMod val="40000"/>
                  <a:lumOff val="60000"/>
                </a:schemeClr>
              </a:solidFill>
            </c:spPr>
            <c:txPr>
              <a:bodyPr/>
              <a:lstStyle/>
              <a:p>
                <a:pPr>
                  <a:defRPr sz="800"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Feuil1!$A$2:$A$4</c:f>
              <c:strCache>
                <c:ptCount val="3"/>
                <c:pt idx="0">
                  <c:v>Satisfact.Usagers Serv.Pub</c:v>
                </c:pt>
                <c:pt idx="1">
                  <c:v>Baisse violences aux personnes</c:v>
                </c:pt>
                <c:pt idx="2">
                  <c:v>IIAG-Participation &amp; Droits</c:v>
                </c:pt>
              </c:strCache>
            </c:strRef>
          </c:cat>
          <c:val>
            <c:numRef>
              <c:f>Feuil1!$B$2:$B$4</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3-D314-4A2C-9FF2-3386FAC78A71}"/>
            </c:ext>
          </c:extLst>
        </c:ser>
        <c:ser>
          <c:idx val="1"/>
          <c:order val="1"/>
          <c:tx>
            <c:strRef>
              <c:f>Feuil1!$C$1</c:f>
              <c:strCache>
                <c:ptCount val="1"/>
                <c:pt idx="0">
                  <c:v>Performances</c:v>
                </c:pt>
              </c:strCache>
            </c:strRef>
          </c:tx>
          <c:spPr>
            <a:solidFill>
              <a:srgbClr val="0070C0"/>
            </a:solidFill>
          </c:spPr>
          <c:dLbls>
            <c:spPr>
              <a:solidFill>
                <a:schemeClr val="tx2">
                  <a:lumMod val="20000"/>
                  <a:lumOff val="80000"/>
                </a:schemeClr>
              </a:solidFill>
            </c:spPr>
            <c:txPr>
              <a:bodyPr/>
              <a:lstStyle/>
              <a:p>
                <a:pPr>
                  <a:defRPr sz="800"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Feuil1!$A$2:$A$4</c:f>
              <c:strCache>
                <c:ptCount val="3"/>
                <c:pt idx="0">
                  <c:v>Satisfact.Usagers Serv.Pub</c:v>
                </c:pt>
                <c:pt idx="1">
                  <c:v>Baisse violences aux personnes</c:v>
                </c:pt>
                <c:pt idx="2">
                  <c:v>IIAG-Participation &amp; Droits</c:v>
                </c:pt>
              </c:strCache>
            </c:strRef>
          </c:cat>
          <c:val>
            <c:numRef>
              <c:f>Feuil1!$C$2:$C$4</c:f>
              <c:numCache>
                <c:formatCode>0%</c:formatCode>
                <c:ptCount val="3"/>
                <c:pt idx="0">
                  <c:v>0.81</c:v>
                </c:pt>
                <c:pt idx="1">
                  <c:v>4.17</c:v>
                </c:pt>
                <c:pt idx="2">
                  <c:v>0.81</c:v>
                </c:pt>
              </c:numCache>
            </c:numRef>
          </c:val>
          <c:extLst xmlns:c16r2="http://schemas.microsoft.com/office/drawing/2015/06/chart">
            <c:ext xmlns:c16="http://schemas.microsoft.com/office/drawing/2014/chart" uri="{C3380CC4-5D6E-409C-BE32-E72D297353CC}">
              <c16:uniqueId val="{00000004-D314-4A2C-9FF2-3386FAC78A71}"/>
            </c:ext>
          </c:extLst>
        </c:ser>
        <c:shape val="box"/>
        <c:axId val="178359296"/>
        <c:axId val="179188480"/>
        <c:axId val="178875904"/>
      </c:bar3DChart>
      <c:catAx>
        <c:axId val="178359296"/>
        <c:scaling>
          <c:orientation val="minMax"/>
        </c:scaling>
        <c:axPos val="b"/>
        <c:numFmt formatCode="General" sourceLinked="0"/>
        <c:tickLblPos val="nextTo"/>
        <c:spPr>
          <a:ln>
            <a:noFill/>
          </a:ln>
        </c:spPr>
        <c:txPr>
          <a:bodyPr/>
          <a:lstStyle/>
          <a:p>
            <a:pPr>
              <a:defRPr sz="800" baseline="0"/>
            </a:pPr>
            <a:endParaRPr lang="fr-FR"/>
          </a:p>
        </c:txPr>
        <c:crossAx val="179188480"/>
        <c:crosses val="autoZero"/>
        <c:auto val="1"/>
        <c:lblAlgn val="ctr"/>
        <c:lblOffset val="100"/>
      </c:catAx>
      <c:valAx>
        <c:axId val="179188480"/>
        <c:scaling>
          <c:orientation val="minMax"/>
        </c:scaling>
        <c:delete val="1"/>
        <c:axPos val="l"/>
        <c:numFmt formatCode="0%" sourceLinked="1"/>
        <c:tickLblPos val="nextTo"/>
        <c:crossAx val="178359296"/>
        <c:crosses val="autoZero"/>
        <c:crossBetween val="between"/>
      </c:valAx>
      <c:serAx>
        <c:axId val="178875904"/>
        <c:scaling>
          <c:orientation val="minMax"/>
        </c:scaling>
        <c:delete val="1"/>
        <c:axPos val="b"/>
        <c:tickLblPos val="nextTo"/>
        <c:crossAx val="179188480"/>
        <c:crosses val="autoZero"/>
      </c:serAx>
    </c:plotArea>
    <c:legend>
      <c:legendPos val="r"/>
      <c:layout>
        <c:manualLayout>
          <c:xMode val="edge"/>
          <c:yMode val="edge"/>
          <c:x val="0.26786328035572637"/>
          <c:y val="2.5652830433232847E-2"/>
          <c:w val="0.53537748113984052"/>
          <c:h val="5.0106598571339589E-2"/>
        </c:manualLayout>
      </c:layout>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perspective val="30"/>
    </c:view3D>
    <c:floor>
      <c:spPr>
        <a:noFill/>
        <a:ln w="6350">
          <a:noFill/>
        </a:ln>
      </c:spPr>
    </c:floor>
    <c:plotArea>
      <c:layout>
        <c:manualLayout>
          <c:layoutTarget val="inner"/>
          <c:xMode val="edge"/>
          <c:yMode val="edge"/>
          <c:x val="4.0909149476233787E-2"/>
          <c:y val="0.12367591183928263"/>
          <c:w val="0.9357141936802037"/>
          <c:h val="0.69525601716403362"/>
        </c:manualLayout>
      </c:layout>
      <c:bar3DChart>
        <c:barDir val="col"/>
        <c:grouping val="standard"/>
        <c:ser>
          <c:idx val="0"/>
          <c:order val="0"/>
          <c:tx>
            <c:strRef>
              <c:f>Feuil1!$B$1</c:f>
              <c:strCache>
                <c:ptCount val="1"/>
                <c:pt idx="0">
                  <c:v>Série 1</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0-D85C-4574-8E7F-3308CBCB767B}"/>
              </c:ext>
            </c:extLst>
          </c:dPt>
          <c:dPt>
            <c:idx val="1"/>
            <c:spPr>
              <a:solidFill>
                <a:srgbClr val="92D050"/>
              </a:solidFill>
            </c:spPr>
            <c:extLst xmlns:c16r2="http://schemas.microsoft.com/office/drawing/2015/06/chart">
              <c:ext xmlns:c16="http://schemas.microsoft.com/office/drawing/2014/chart" uri="{C3380CC4-5D6E-409C-BE32-E72D297353CC}">
                <c16:uniqueId val="{00000001-D85C-4574-8E7F-3308CBCB767B}"/>
              </c:ext>
            </c:extLst>
          </c:dPt>
          <c:dLbls>
            <c:dLbl>
              <c:idx val="0"/>
              <c:layout>
                <c:manualLayout>
                  <c:x val="2.3148148148148147E-3"/>
                  <c:y val="-7.5396825396825434E-2"/>
                </c:manualLayout>
              </c:layout>
              <c:tx>
                <c:rich>
                  <a:bodyPr/>
                  <a:lstStyle/>
                  <a:p>
                    <a:r>
                      <a:rPr lang="en-US" sz="800" b="1"/>
                      <a:t>50 058 000 USD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5C-4574-8E7F-3308CBCB767B}"/>
                </c:ext>
              </c:extLst>
            </c:dLbl>
            <c:dLbl>
              <c:idx val="1"/>
              <c:layout>
                <c:manualLayout>
                  <c:x val="2.3148148148148147E-3"/>
                  <c:y val="-1.9841269841269903E-2"/>
                </c:manualLayout>
              </c:layout>
              <c:tx>
                <c:rich>
                  <a:bodyPr/>
                  <a:lstStyle/>
                  <a:p>
                    <a:r>
                      <a:rPr lang="en-US" sz="800" b="1"/>
                      <a:t>35 446 124 USD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5C-4574-8E7F-3308CBCB767B}"/>
                </c:ext>
              </c:extLst>
            </c:dLbl>
            <c:dLbl>
              <c:idx val="2"/>
              <c:layout>
                <c:manualLayout>
                  <c:x val="2.7777777777778043E-2"/>
                  <c:y val="-1.5873015873015879E-2"/>
                </c:manualLayout>
              </c:layout>
              <c:tx>
                <c:rich>
                  <a:bodyPr/>
                  <a:lstStyle/>
                  <a:p>
                    <a:r>
                      <a:rPr lang="en-US" sz="800" b="1"/>
                      <a:t>40 698 069 USD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85C-4574-8E7F-3308CBCB767B}"/>
                </c:ext>
              </c:extLst>
            </c:dLbl>
            <c:spPr>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Feuil1!$A$2:$A$4</c:f>
              <c:strCache>
                <c:ptCount val="3"/>
                <c:pt idx="0">
                  <c:v>Objectif budgétaire global</c:v>
                </c:pt>
                <c:pt idx="1">
                  <c:v>Objectif budgétaire à mi-parc</c:v>
                </c:pt>
                <c:pt idx="2">
                  <c:v>Budget mobilisé à mi-parc</c:v>
                </c:pt>
              </c:strCache>
            </c:strRef>
          </c:cat>
          <c:val>
            <c:numRef>
              <c:f>Feuil1!$B$2:$B$4</c:f>
              <c:numCache>
                <c:formatCode>General</c:formatCode>
                <c:ptCount val="3"/>
                <c:pt idx="0">
                  <c:v>50058000</c:v>
                </c:pt>
                <c:pt idx="1">
                  <c:v>35446124</c:v>
                </c:pt>
                <c:pt idx="2">
                  <c:v>40698069</c:v>
                </c:pt>
              </c:numCache>
            </c:numRef>
          </c:val>
          <c:extLst xmlns:c16r2="http://schemas.microsoft.com/office/drawing/2015/06/chart">
            <c:ext xmlns:c16="http://schemas.microsoft.com/office/drawing/2014/chart" uri="{C3380CC4-5D6E-409C-BE32-E72D297353CC}">
              <c16:uniqueId val="{00000003-D85C-4574-8E7F-3308CBCB767B}"/>
            </c:ext>
          </c:extLst>
        </c:ser>
        <c:shape val="box"/>
        <c:axId val="186542720"/>
        <c:axId val="186548608"/>
        <c:axId val="182109056"/>
      </c:bar3DChart>
      <c:catAx>
        <c:axId val="186542720"/>
        <c:scaling>
          <c:orientation val="minMax"/>
        </c:scaling>
        <c:axPos val="b"/>
        <c:numFmt formatCode="General" sourceLinked="0"/>
        <c:tickLblPos val="nextTo"/>
        <c:txPr>
          <a:bodyPr/>
          <a:lstStyle/>
          <a:p>
            <a:pPr>
              <a:defRPr sz="800"/>
            </a:pPr>
            <a:endParaRPr lang="fr-FR"/>
          </a:p>
        </c:txPr>
        <c:crossAx val="186548608"/>
        <c:crosses val="autoZero"/>
        <c:auto val="1"/>
        <c:lblAlgn val="ctr"/>
        <c:lblOffset val="100"/>
      </c:catAx>
      <c:valAx>
        <c:axId val="186548608"/>
        <c:scaling>
          <c:orientation val="minMax"/>
        </c:scaling>
        <c:delete val="1"/>
        <c:axPos val="l"/>
        <c:numFmt formatCode="General" sourceLinked="1"/>
        <c:tickLblPos val="nextTo"/>
        <c:crossAx val="186542720"/>
        <c:crosses val="autoZero"/>
        <c:crossBetween val="between"/>
      </c:valAx>
      <c:serAx>
        <c:axId val="182109056"/>
        <c:scaling>
          <c:orientation val="minMax"/>
        </c:scaling>
        <c:delete val="1"/>
        <c:axPos val="b"/>
        <c:tickLblPos val="nextTo"/>
        <c:crossAx val="186548608"/>
        <c:crosses val="autoZero"/>
      </c:serAx>
      <c:spPr>
        <a:noFill/>
      </c:spPr>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perspective val="30"/>
    </c:view3D>
    <c:floor>
      <c:spPr>
        <a:noFill/>
        <a:ln w="6350">
          <a:noFill/>
        </a:ln>
      </c:spPr>
    </c:floor>
    <c:sideWall>
      <c:spPr>
        <a:noFill/>
        <a:ln w="25400">
          <a:noFill/>
        </a:ln>
      </c:spPr>
    </c:sideWall>
    <c:backWall>
      <c:spPr>
        <a:noFill/>
        <a:ln w="25400">
          <a:noFill/>
        </a:ln>
      </c:spPr>
    </c:backWall>
    <c:plotArea>
      <c:layout/>
      <c:bar3DChart>
        <c:barDir val="col"/>
        <c:grouping val="standard"/>
        <c:ser>
          <c:idx val="0"/>
          <c:order val="0"/>
          <c:tx>
            <c:strRef>
              <c:f>Feuil1!$B$1</c:f>
              <c:strCache>
                <c:ptCount val="1"/>
                <c:pt idx="0">
                  <c:v>Série 1</c:v>
                </c:pt>
              </c:strCache>
            </c:strRef>
          </c:tx>
          <c:dPt>
            <c:idx val="0"/>
            <c:spPr>
              <a:solidFill>
                <a:srgbClr val="C00000"/>
              </a:solidFill>
            </c:spPr>
            <c:extLst xmlns:c16r2="http://schemas.microsoft.com/office/drawing/2015/06/chart">
              <c:ext xmlns:c16="http://schemas.microsoft.com/office/drawing/2014/chart" uri="{C3380CC4-5D6E-409C-BE32-E72D297353CC}">
                <c16:uniqueId val="{00000000-3ED8-4286-886C-BAC31810AEF2}"/>
              </c:ext>
            </c:extLst>
          </c:dPt>
          <c:dPt>
            <c:idx val="1"/>
            <c:spPr>
              <a:solidFill>
                <a:srgbClr val="0070C0"/>
              </a:solidFill>
            </c:spPr>
            <c:extLst xmlns:c16r2="http://schemas.microsoft.com/office/drawing/2015/06/chart">
              <c:ext xmlns:c16="http://schemas.microsoft.com/office/drawing/2014/chart" uri="{C3380CC4-5D6E-409C-BE32-E72D297353CC}">
                <c16:uniqueId val="{00000001-3ED8-4286-886C-BAC31810AEF2}"/>
              </c:ext>
            </c:extLst>
          </c:dPt>
          <c:dLbls>
            <c:dLbl>
              <c:idx val="0"/>
              <c:layout>
                <c:manualLayout>
                  <c:x val="0"/>
                  <c:y val="-7.1339942628455569E-2"/>
                </c:manualLayout>
              </c:layout>
              <c:tx>
                <c:rich>
                  <a:bodyPr/>
                  <a:lstStyle/>
                  <a:p>
                    <a:r>
                      <a:rPr lang="en-US" sz="800" b="1"/>
                      <a:t>40 698 069 USD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ED8-4286-886C-BAC31810AEF2}"/>
                </c:ext>
              </c:extLst>
            </c:dLbl>
            <c:dLbl>
              <c:idx val="1"/>
              <c:layout>
                <c:manualLayout>
                  <c:x val="5.1254188995786147E-2"/>
                  <c:y val="-6.3413282336404989E-2"/>
                </c:manualLayout>
              </c:layout>
              <c:tx>
                <c:rich>
                  <a:bodyPr/>
                  <a:lstStyle/>
                  <a:p>
                    <a:r>
                      <a:rPr lang="en-US" sz="800" b="1"/>
                      <a:t>81%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ED8-4286-886C-BAC31810AEF2}"/>
                </c:ext>
              </c:extLst>
            </c:dLbl>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Feuil1!$A$2:$A$3</c:f>
              <c:strCache>
                <c:ptCount val="2"/>
                <c:pt idx="0">
                  <c:v>Ressources mobilisées</c:v>
                </c:pt>
                <c:pt idx="1">
                  <c:v>Ressources exécutées</c:v>
                </c:pt>
              </c:strCache>
            </c:strRef>
          </c:cat>
          <c:val>
            <c:numRef>
              <c:f>Feuil1!$B$2:$B$3</c:f>
              <c:numCache>
                <c:formatCode>General</c:formatCode>
                <c:ptCount val="2"/>
                <c:pt idx="0">
                  <c:v>100</c:v>
                </c:pt>
                <c:pt idx="1">
                  <c:v>81</c:v>
                </c:pt>
              </c:numCache>
            </c:numRef>
          </c:val>
          <c:extLst xmlns:c16r2="http://schemas.microsoft.com/office/drawing/2015/06/chart">
            <c:ext xmlns:c16="http://schemas.microsoft.com/office/drawing/2014/chart" uri="{C3380CC4-5D6E-409C-BE32-E72D297353CC}">
              <c16:uniqueId val="{00000002-3ED8-4286-886C-BAC31810AEF2}"/>
            </c:ext>
          </c:extLst>
        </c:ser>
        <c:shape val="box"/>
        <c:axId val="186742656"/>
        <c:axId val="186744192"/>
        <c:axId val="182111296"/>
      </c:bar3DChart>
      <c:catAx>
        <c:axId val="186742656"/>
        <c:scaling>
          <c:orientation val="minMax"/>
        </c:scaling>
        <c:axPos val="b"/>
        <c:numFmt formatCode="General" sourceLinked="0"/>
        <c:tickLblPos val="nextTo"/>
        <c:crossAx val="186744192"/>
        <c:crosses val="autoZero"/>
        <c:auto val="1"/>
        <c:lblAlgn val="ctr"/>
        <c:lblOffset val="100"/>
      </c:catAx>
      <c:valAx>
        <c:axId val="186744192"/>
        <c:scaling>
          <c:orientation val="minMax"/>
        </c:scaling>
        <c:delete val="1"/>
        <c:axPos val="l"/>
        <c:numFmt formatCode="General" sourceLinked="1"/>
        <c:tickLblPos val="nextTo"/>
        <c:crossAx val="186742656"/>
        <c:crosses val="autoZero"/>
        <c:crossBetween val="between"/>
      </c:valAx>
      <c:serAx>
        <c:axId val="182111296"/>
        <c:scaling>
          <c:orientation val="minMax"/>
        </c:scaling>
        <c:delete val="1"/>
        <c:axPos val="b"/>
        <c:tickLblPos val="nextTo"/>
        <c:crossAx val="186744192"/>
        <c:crosses val="autoZero"/>
      </c:serAx>
    </c:plotArea>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D5DD3-CAAC-4B1D-BDBB-A2BDFE3E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48353</Words>
  <Characters>265945</Characters>
  <Application>Microsoft Office Word</Application>
  <DocSecurity>0</DocSecurity>
  <Lines>2216</Lines>
  <Paragraphs>627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Cheikh FAYE</vt:lpstr>
      <vt:lpstr>GAMMA INGENIERIES</vt:lpstr>
    </vt:vector>
  </TitlesOfParts>
  <Company>Hewlett-Packard</Company>
  <LinksUpToDate>false</LinksUpToDate>
  <CharactersWithSpaces>313671</CharactersWithSpaces>
  <SharedDoc>false</SharedDoc>
  <HLinks>
    <vt:vector size="36" baseType="variant">
      <vt:variant>
        <vt:i4>6291473</vt:i4>
      </vt:variant>
      <vt:variant>
        <vt:i4>32</vt:i4>
      </vt:variant>
      <vt:variant>
        <vt:i4>0</vt:i4>
      </vt:variant>
      <vt:variant>
        <vt:i4>5</vt:i4>
      </vt:variant>
      <vt:variant>
        <vt:lpwstr>mailto:maleye.diop@undp.org</vt:lpwstr>
      </vt:variant>
      <vt:variant>
        <vt:lpwstr/>
      </vt:variant>
      <vt:variant>
        <vt:i4>983100</vt:i4>
      </vt:variant>
      <vt:variant>
        <vt:i4>29</vt:i4>
      </vt:variant>
      <vt:variant>
        <vt:i4>0</vt:i4>
      </vt:variant>
      <vt:variant>
        <vt:i4>5</vt:i4>
      </vt:variant>
      <vt:variant>
        <vt:lpwstr>mailto:roberto.la.rovere@undp.org</vt:lpwstr>
      </vt:variant>
      <vt:variant>
        <vt:lpwstr/>
      </vt:variant>
      <vt:variant>
        <vt:i4>10944538</vt:i4>
      </vt:variant>
      <vt:variant>
        <vt:i4>26</vt:i4>
      </vt:variant>
      <vt:variant>
        <vt:i4>0</vt:i4>
      </vt:variant>
      <vt:variant>
        <vt:i4>5</vt:i4>
      </vt:variant>
      <vt:variant>
        <vt:lpwstr>mailto:françois-corneille.kedowide@undp.org</vt:lpwstr>
      </vt:variant>
      <vt:variant>
        <vt:lpwstr/>
      </vt:variant>
      <vt:variant>
        <vt:i4>5505121</vt:i4>
      </vt:variant>
      <vt:variant>
        <vt:i4>11</vt:i4>
      </vt:variant>
      <vt:variant>
        <vt:i4>0</vt:i4>
      </vt:variant>
      <vt:variant>
        <vt:i4>5</vt:i4>
      </vt:variant>
      <vt:variant>
        <vt:lpwstr>mailto:chfaye@orange.sn</vt:lpwstr>
      </vt:variant>
      <vt:variant>
        <vt:lpwstr/>
      </vt:variant>
      <vt:variant>
        <vt:i4>1966118</vt:i4>
      </vt:variant>
      <vt:variant>
        <vt:i4>0</vt:i4>
      </vt:variant>
      <vt:variant>
        <vt:i4>0</vt:i4>
      </vt:variant>
      <vt:variant>
        <vt:i4>5</vt:i4>
      </vt:variant>
      <vt:variant>
        <vt:lpwstr>http://jobs.undp.org/cj_view_job.cfm?cur_job_id=35965&amp;cur_lang=en</vt:lpwstr>
      </vt:variant>
      <vt:variant>
        <vt:lpwstr/>
      </vt:variant>
      <vt:variant>
        <vt:i4>5505121</vt:i4>
      </vt:variant>
      <vt:variant>
        <vt:i4>0</vt:i4>
      </vt:variant>
      <vt:variant>
        <vt:i4>0</vt:i4>
      </vt:variant>
      <vt:variant>
        <vt:i4>5</vt:i4>
      </vt:variant>
      <vt:variant>
        <vt:lpwstr>mailto:chfaye@orange.sn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Cheikh FAYE</dc:title>
  <dc:creator>XXX</dc:creator>
  <cp:lastModifiedBy>ordinateur</cp:lastModifiedBy>
  <cp:revision>8</cp:revision>
  <cp:lastPrinted>2020-12-01T22:49:00Z</cp:lastPrinted>
  <dcterms:created xsi:type="dcterms:W3CDTF">2021-11-21T19:19:00Z</dcterms:created>
  <dcterms:modified xsi:type="dcterms:W3CDTF">2021-11-25T15:40:00Z</dcterms:modified>
</cp:coreProperties>
</file>