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imes New Roman"/>
          <w:lang w:val="fr-FR"/>
        </w:rPr>
        <w:id w:val="13041583"/>
        <w:docPartObj>
          <w:docPartGallery w:val="Cover Pages"/>
          <w:docPartUnique/>
        </w:docPartObj>
      </w:sdtPr>
      <w:sdtEndPr>
        <w:rPr>
          <w:szCs w:val="24"/>
        </w:rPr>
      </w:sdtEndPr>
      <w:sdtContent>
        <w:p w14:paraId="46024ED4" w14:textId="4D622AEA" w:rsidR="00454F3E" w:rsidRPr="001C7FEA" w:rsidRDefault="00454F3E" w:rsidP="00420569">
          <w:pPr>
            <w:spacing w:after="0"/>
            <w:jc w:val="both"/>
            <w:rPr>
              <w:rFonts w:cs="Times New Roman"/>
              <w:szCs w:val="24"/>
              <w:lang w:val="fr-FR"/>
            </w:rPr>
          </w:pPr>
        </w:p>
        <w:tbl>
          <w:tblPr>
            <w:tblStyle w:val="TableGrid"/>
            <w:tblW w:w="0" w:type="auto"/>
            <w:tblBorders>
              <w:top w:val="none" w:sz="0" w:space="0" w:color="auto"/>
              <w:left w:val="none" w:sz="0" w:space="0" w:color="auto"/>
              <w:bottom w:val="single" w:sz="4" w:space="0" w:color="8EAADB" w:themeColor="accent1" w:themeTint="99"/>
              <w:right w:val="none" w:sz="0" w:space="0" w:color="auto"/>
              <w:insideH w:val="none" w:sz="0" w:space="0" w:color="auto"/>
              <w:insideV w:val="none" w:sz="0" w:space="0" w:color="auto"/>
            </w:tblBorders>
            <w:tblLook w:val="04A0" w:firstRow="1" w:lastRow="0" w:firstColumn="1" w:lastColumn="0" w:noHBand="0" w:noVBand="1"/>
          </w:tblPr>
          <w:tblGrid>
            <w:gridCol w:w="3960"/>
            <w:gridCol w:w="2033"/>
            <w:gridCol w:w="2997"/>
          </w:tblGrid>
          <w:tr w:rsidR="00705276" w:rsidRPr="00380073" w14:paraId="71842744" w14:textId="77777777" w:rsidTr="006D5F31">
            <w:tc>
              <w:tcPr>
                <w:tcW w:w="3960" w:type="dxa"/>
              </w:tcPr>
              <w:p w14:paraId="6196ED36" w14:textId="77777777" w:rsidR="00454F3E" w:rsidRPr="00380073" w:rsidRDefault="002E070F" w:rsidP="00420569">
                <w:pPr>
                  <w:spacing w:after="0"/>
                  <w:rPr>
                    <w:szCs w:val="24"/>
                    <w:lang w:val="fr-FR"/>
                  </w:rPr>
                </w:pPr>
                <w:r w:rsidRPr="001C7FEA">
                  <w:rPr>
                    <w:noProof/>
                    <w:szCs w:val="24"/>
                    <w:lang w:val="fr-FR"/>
                  </w:rPr>
                  <w:drawing>
                    <wp:anchor distT="0" distB="0" distL="114300" distR="114300" simplePos="0" relativeHeight="251648000" behindDoc="0" locked="0" layoutInCell="1" allowOverlap="1" wp14:anchorId="63941F2C" wp14:editId="447CD125">
                      <wp:simplePos x="0" y="0"/>
                      <wp:positionH relativeFrom="column">
                        <wp:posOffset>39370</wp:posOffset>
                      </wp:positionH>
                      <wp:positionV relativeFrom="paragraph">
                        <wp:posOffset>23495</wp:posOffset>
                      </wp:positionV>
                      <wp:extent cx="428625" cy="470535"/>
                      <wp:effectExtent l="0" t="0" r="9525" b="571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470535"/>
                              </a:xfrm>
                              <a:prstGeom prst="rect">
                                <a:avLst/>
                              </a:prstGeom>
                              <a:noFill/>
                            </pic:spPr>
                          </pic:pic>
                        </a:graphicData>
                      </a:graphic>
                    </wp:anchor>
                  </w:drawing>
                </w:r>
              </w:p>
            </w:tc>
            <w:tc>
              <w:tcPr>
                <w:tcW w:w="2033" w:type="dxa"/>
              </w:tcPr>
              <w:p w14:paraId="7617146B" w14:textId="77777777" w:rsidR="00454F3E" w:rsidRPr="00380073" w:rsidRDefault="002E070F" w:rsidP="00420569">
                <w:pPr>
                  <w:spacing w:after="0"/>
                  <w:rPr>
                    <w:szCs w:val="24"/>
                    <w:lang w:val="fr-FR"/>
                  </w:rPr>
                </w:pPr>
                <w:r w:rsidRPr="001C7FEA">
                  <w:rPr>
                    <w:noProof/>
                    <w:szCs w:val="24"/>
                    <w:lang w:val="fr-FR"/>
                  </w:rPr>
                  <w:drawing>
                    <wp:inline distT="0" distB="0" distL="0" distR="0" wp14:anchorId="03706371" wp14:editId="09A3A837">
                      <wp:extent cx="435618" cy="43180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6728" cy="432900"/>
                              </a:xfrm>
                              <a:prstGeom prst="rect">
                                <a:avLst/>
                              </a:prstGeom>
                              <a:noFill/>
                            </pic:spPr>
                          </pic:pic>
                        </a:graphicData>
                      </a:graphic>
                    </wp:inline>
                  </w:drawing>
                </w:r>
              </w:p>
            </w:tc>
            <w:tc>
              <w:tcPr>
                <w:tcW w:w="2997" w:type="dxa"/>
              </w:tcPr>
              <w:p w14:paraId="6E774AF9" w14:textId="155750AB" w:rsidR="00454F3E" w:rsidRPr="00380073" w:rsidRDefault="00705276" w:rsidP="00420569">
                <w:pPr>
                  <w:spacing w:after="0"/>
                  <w:rPr>
                    <w:szCs w:val="24"/>
                    <w:lang w:val="fr-FR"/>
                  </w:rPr>
                </w:pPr>
                <w:r w:rsidRPr="00380073">
                  <w:rPr>
                    <w:szCs w:val="24"/>
                    <w:lang w:val="fr-FR"/>
                  </w:rPr>
                  <w:t xml:space="preserve">                                    </w:t>
                </w:r>
                <w:r w:rsidR="00454F3E" w:rsidRPr="001C7FEA">
                  <w:rPr>
                    <w:noProof/>
                    <w:szCs w:val="24"/>
                    <w:lang w:val="fr-FR"/>
                  </w:rPr>
                  <w:drawing>
                    <wp:inline distT="0" distB="0" distL="0" distR="0" wp14:anchorId="6679085D" wp14:editId="4C42D571">
                      <wp:extent cx="176530" cy="420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420370"/>
                              </a:xfrm>
                              <a:prstGeom prst="rect">
                                <a:avLst/>
                              </a:prstGeom>
                              <a:noFill/>
                            </pic:spPr>
                          </pic:pic>
                        </a:graphicData>
                      </a:graphic>
                    </wp:inline>
                  </w:drawing>
                </w:r>
              </w:p>
            </w:tc>
          </w:tr>
        </w:tbl>
        <w:p w14:paraId="75E362CC" w14:textId="741DBBFB" w:rsidR="00853D60" w:rsidRPr="001C7FEA" w:rsidRDefault="006D5F31" w:rsidP="00420569">
          <w:pPr>
            <w:spacing w:after="0"/>
            <w:jc w:val="both"/>
            <w:rPr>
              <w:rFonts w:cs="Times New Roman"/>
              <w:sz w:val="28"/>
              <w:szCs w:val="28"/>
              <w:lang w:val="fr-FR"/>
            </w:rPr>
          </w:pPr>
          <w:r w:rsidRPr="001C7FEA">
            <w:rPr>
              <w:rFonts w:cs="Times New Roman"/>
              <w:noProof/>
              <w:sz w:val="28"/>
              <w:szCs w:val="28"/>
              <w:lang w:val="fr-FR"/>
            </w:rPr>
            <mc:AlternateContent>
              <mc:Choice Requires="wps">
                <w:drawing>
                  <wp:anchor distT="0" distB="0" distL="114300" distR="114300" simplePos="0" relativeHeight="251661312" behindDoc="0" locked="0" layoutInCell="1" allowOverlap="1" wp14:anchorId="3B031AFB" wp14:editId="6D617DF3">
                    <wp:simplePos x="0" y="0"/>
                    <wp:positionH relativeFrom="margin">
                      <wp:align>left</wp:align>
                    </wp:positionH>
                    <wp:positionV relativeFrom="paragraph">
                      <wp:posOffset>843915</wp:posOffset>
                    </wp:positionV>
                    <wp:extent cx="5817870" cy="1892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7870" cy="1892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6DD9B" w14:textId="0757616C" w:rsidR="00F14A21" w:rsidRPr="006D5F31" w:rsidRDefault="00F14A21" w:rsidP="001C7FEA">
                                <w:pPr>
                                  <w:spacing w:after="0" w:line="240" w:lineRule="auto"/>
                                  <w:jc w:val="center"/>
                                  <w:rPr>
                                    <w:rFonts w:ascii="Gill Sans MT" w:hAnsi="Gill Sans MT" w:cs="Calibri"/>
                                    <w:b/>
                                    <w:bCs/>
                                    <w:color w:val="000000" w:themeColor="text1"/>
                                    <w:sz w:val="36"/>
                                    <w:szCs w:val="36"/>
                                    <w:lang w:val="fr-FR"/>
                                  </w:rPr>
                                </w:pPr>
                                <w:r w:rsidRPr="006D5F31">
                                  <w:rPr>
                                    <w:rFonts w:ascii="Gill Sans MT" w:hAnsi="Gill Sans MT" w:cs="Calibri"/>
                                    <w:b/>
                                    <w:bCs/>
                                    <w:color w:val="000000" w:themeColor="text1"/>
                                    <w:sz w:val="36"/>
                                    <w:szCs w:val="36"/>
                                    <w:lang w:val="fr-FR"/>
                                  </w:rPr>
                                  <w:t xml:space="preserve">Evaluation à Mi-parcours du Projet </w:t>
                                </w:r>
                                <w:bookmarkStart w:id="0" w:name="_Hlk83711710"/>
                                <w:r w:rsidRPr="006D5F31">
                                  <w:rPr>
                                    <w:rFonts w:ascii="Gill Sans MT" w:hAnsi="Gill Sans MT" w:cs="Calibri"/>
                                    <w:b/>
                                    <w:bCs/>
                                    <w:color w:val="000000" w:themeColor="text1"/>
                                    <w:sz w:val="36"/>
                                    <w:szCs w:val="36"/>
                                    <w:lang w:val="fr-FR"/>
                                  </w:rPr>
                                  <w:t>« Amélioration de la gestion du Lac Tchad par la mise en œuvre du Programme d’actions stratégiques pour le bassin du Lac Tchad pour renforcer la résilience au changement climatique et réduire le stress sur les écosystèmes »</w:t>
                                </w:r>
                              </w:p>
                              <w:p w14:paraId="5C806865" w14:textId="44EC8730" w:rsidR="00F14A21" w:rsidRDefault="00F14A21" w:rsidP="00380D88">
                                <w:pPr>
                                  <w:spacing w:after="0" w:line="240" w:lineRule="auto"/>
                                  <w:rPr>
                                    <w:rFonts w:ascii="Gill Sans MT" w:hAnsi="Gill Sans MT"/>
                                    <w:b/>
                                    <w:bCs/>
                                    <w:sz w:val="28"/>
                                    <w:szCs w:val="28"/>
                                    <w:lang w:val="fr-FR"/>
                                  </w:rPr>
                                </w:pPr>
                              </w:p>
                              <w:p w14:paraId="410B1A9F" w14:textId="349B4EC0" w:rsidR="00F14A21" w:rsidRDefault="00F14A21" w:rsidP="00380D88">
                                <w:pPr>
                                  <w:spacing w:after="0" w:line="240" w:lineRule="auto"/>
                                  <w:rPr>
                                    <w:rFonts w:ascii="Gill Sans MT" w:hAnsi="Gill Sans MT"/>
                                    <w:b/>
                                    <w:bCs/>
                                    <w:sz w:val="28"/>
                                    <w:szCs w:val="28"/>
                                    <w:lang w:val="fr-FR"/>
                                  </w:rPr>
                                </w:pPr>
                              </w:p>
                              <w:p w14:paraId="4528DB10" w14:textId="1FC617C6" w:rsidR="00F14A21" w:rsidRDefault="00F14A21" w:rsidP="00380D88">
                                <w:pPr>
                                  <w:spacing w:after="0" w:line="240" w:lineRule="auto"/>
                                  <w:rPr>
                                    <w:rFonts w:ascii="Gill Sans MT" w:hAnsi="Gill Sans MT"/>
                                    <w:b/>
                                    <w:bCs/>
                                    <w:sz w:val="28"/>
                                    <w:szCs w:val="28"/>
                                    <w:lang w:val="fr-FR"/>
                                  </w:rPr>
                                </w:pPr>
                              </w:p>
                              <w:p w14:paraId="0D8ABF5B" w14:textId="77777777" w:rsidR="00F14A21" w:rsidRPr="00222C9B" w:rsidRDefault="00F14A21" w:rsidP="00380D88">
                                <w:pPr>
                                  <w:spacing w:after="0" w:line="240" w:lineRule="auto"/>
                                  <w:rPr>
                                    <w:rFonts w:ascii="Gill Sans MT" w:hAnsi="Gill Sans MT"/>
                                    <w:b/>
                                    <w:bCs/>
                                    <w:sz w:val="28"/>
                                    <w:szCs w:val="28"/>
                                    <w:lang w:val="fr-FR"/>
                                  </w:rPr>
                                </w:pPr>
                              </w:p>
                              <w:bookmarkEnd w:id="0"/>
                              <w:p w14:paraId="7E8FA9D9" w14:textId="77777777" w:rsidR="00F14A21" w:rsidRPr="00222C9B" w:rsidRDefault="00F14A21" w:rsidP="00380D88">
                                <w:pPr>
                                  <w:spacing w:after="0" w:line="240" w:lineRule="auto"/>
                                  <w:rPr>
                                    <w:rFonts w:ascii="Gill Sans MT" w:hAnsi="Gill Sans MT"/>
                                    <w:b/>
                                    <w:bCs/>
                                    <w:sz w:val="28"/>
                                    <w:szCs w:val="28"/>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31AFB" id="Rectangle 3" o:spid="_x0000_s1026" style="position:absolute;left:0;text-align:left;margin-left:0;margin-top:66.45pt;width:458.1pt;height:14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" filled="f" stroked="f" strokeweight="1pt">
                    <v:textbox>
                      <w:txbxContent>
                        <w:p w14:paraId="00B6DD9B" w14:textId="0757616C" w:rsidR="00F14A21" w:rsidRPr="006D5F31" w:rsidRDefault="00F14A21" w:rsidP="001C7FEA">
                          <w:pPr>
                            <w:spacing w:after="0" w:line="240" w:lineRule="auto"/>
                            <w:jc w:val="center"/>
                            <w:rPr>
                              <w:rFonts w:ascii="Gill Sans MT" w:hAnsi="Gill Sans MT" w:cs="Calibri"/>
                              <w:b/>
                              <w:bCs/>
                              <w:color w:val="000000" w:themeColor="text1"/>
                              <w:sz w:val="36"/>
                              <w:szCs w:val="36"/>
                              <w:lang w:val="fr-FR"/>
                            </w:rPr>
                          </w:pPr>
                          <w:r w:rsidRPr="006D5F31">
                            <w:rPr>
                              <w:rFonts w:ascii="Gill Sans MT" w:hAnsi="Gill Sans MT" w:cs="Calibri"/>
                              <w:b/>
                              <w:bCs/>
                              <w:color w:val="000000" w:themeColor="text1"/>
                              <w:sz w:val="36"/>
                              <w:szCs w:val="36"/>
                              <w:lang w:val="fr-FR"/>
                            </w:rPr>
                            <w:t xml:space="preserve">Evaluation à Mi-parcours du Projet </w:t>
                          </w:r>
                          <w:bookmarkStart w:id="1" w:name="_Hlk83711710"/>
                          <w:r w:rsidRPr="006D5F31">
                            <w:rPr>
                              <w:rFonts w:ascii="Gill Sans MT" w:hAnsi="Gill Sans MT" w:cs="Calibri"/>
                              <w:b/>
                              <w:bCs/>
                              <w:color w:val="000000" w:themeColor="text1"/>
                              <w:sz w:val="36"/>
                              <w:szCs w:val="36"/>
                              <w:lang w:val="fr-FR"/>
                            </w:rPr>
                            <w:t>« Amélioration de la gestion du Lac Tchad par la mise en œuvre du Programme d’actions stratégiques pour le bassin du Lac Tchad pour renforcer la résilience au changement climatique et réduire le stress sur les écosystèmes »</w:t>
                          </w:r>
                        </w:p>
                        <w:p w14:paraId="5C806865" w14:textId="44EC8730" w:rsidR="00F14A21" w:rsidRDefault="00F14A21" w:rsidP="00380D88">
                          <w:pPr>
                            <w:spacing w:after="0" w:line="240" w:lineRule="auto"/>
                            <w:rPr>
                              <w:rFonts w:ascii="Gill Sans MT" w:hAnsi="Gill Sans MT"/>
                              <w:b/>
                              <w:bCs/>
                              <w:sz w:val="28"/>
                              <w:szCs w:val="28"/>
                              <w:lang w:val="fr-FR"/>
                            </w:rPr>
                          </w:pPr>
                        </w:p>
                        <w:p w14:paraId="410B1A9F" w14:textId="349B4EC0" w:rsidR="00F14A21" w:rsidRDefault="00F14A21" w:rsidP="00380D88">
                          <w:pPr>
                            <w:spacing w:after="0" w:line="240" w:lineRule="auto"/>
                            <w:rPr>
                              <w:rFonts w:ascii="Gill Sans MT" w:hAnsi="Gill Sans MT"/>
                              <w:b/>
                              <w:bCs/>
                              <w:sz w:val="28"/>
                              <w:szCs w:val="28"/>
                              <w:lang w:val="fr-FR"/>
                            </w:rPr>
                          </w:pPr>
                        </w:p>
                        <w:p w14:paraId="4528DB10" w14:textId="1FC617C6" w:rsidR="00F14A21" w:rsidRDefault="00F14A21" w:rsidP="00380D88">
                          <w:pPr>
                            <w:spacing w:after="0" w:line="240" w:lineRule="auto"/>
                            <w:rPr>
                              <w:rFonts w:ascii="Gill Sans MT" w:hAnsi="Gill Sans MT"/>
                              <w:b/>
                              <w:bCs/>
                              <w:sz w:val="28"/>
                              <w:szCs w:val="28"/>
                              <w:lang w:val="fr-FR"/>
                            </w:rPr>
                          </w:pPr>
                        </w:p>
                        <w:p w14:paraId="0D8ABF5B" w14:textId="77777777" w:rsidR="00F14A21" w:rsidRPr="00222C9B" w:rsidRDefault="00F14A21" w:rsidP="00380D88">
                          <w:pPr>
                            <w:spacing w:after="0" w:line="240" w:lineRule="auto"/>
                            <w:rPr>
                              <w:rFonts w:ascii="Gill Sans MT" w:hAnsi="Gill Sans MT"/>
                              <w:b/>
                              <w:bCs/>
                              <w:sz w:val="28"/>
                              <w:szCs w:val="28"/>
                              <w:lang w:val="fr-FR"/>
                            </w:rPr>
                          </w:pPr>
                        </w:p>
                        <w:bookmarkEnd w:id="1"/>
                        <w:p w14:paraId="7E8FA9D9" w14:textId="77777777" w:rsidR="00F14A21" w:rsidRPr="00222C9B" w:rsidRDefault="00F14A21" w:rsidP="00380D88">
                          <w:pPr>
                            <w:spacing w:after="0" w:line="240" w:lineRule="auto"/>
                            <w:rPr>
                              <w:rFonts w:ascii="Gill Sans MT" w:hAnsi="Gill Sans MT"/>
                              <w:b/>
                              <w:bCs/>
                              <w:sz w:val="28"/>
                              <w:szCs w:val="28"/>
                              <w:lang w:val="fr-FR"/>
                            </w:rPr>
                          </w:pPr>
                        </w:p>
                      </w:txbxContent>
                    </v:textbox>
                    <w10:wrap anchorx="margin"/>
                  </v:rect>
                </w:pict>
              </mc:Fallback>
            </mc:AlternateContent>
          </w:r>
          <w:r w:rsidR="008D56C1" w:rsidRPr="001C7FEA">
            <w:rPr>
              <w:rFonts w:cs="Times New Roman"/>
              <w:noProof/>
              <w:sz w:val="28"/>
              <w:szCs w:val="28"/>
              <w:lang w:val="fr-FR"/>
            </w:rPr>
            <mc:AlternateContent>
              <mc:Choice Requires="wps">
                <w:drawing>
                  <wp:anchor distT="0" distB="0" distL="114300" distR="114300" simplePos="0" relativeHeight="251662336" behindDoc="0" locked="0" layoutInCell="1" allowOverlap="1" wp14:anchorId="0C37F4BE" wp14:editId="6FBC7118">
                    <wp:simplePos x="0" y="0"/>
                    <wp:positionH relativeFrom="margin">
                      <wp:align>center</wp:align>
                    </wp:positionH>
                    <wp:positionV relativeFrom="paragraph">
                      <wp:posOffset>2660015</wp:posOffset>
                    </wp:positionV>
                    <wp:extent cx="4743450" cy="1003300"/>
                    <wp:effectExtent l="0" t="0" r="0" b="6350"/>
                    <wp:wrapNone/>
                    <wp:docPr id="1" name="Rectangle 1"/>
                    <wp:cNvGraphicFramePr/>
                    <a:graphic xmlns:a="http://schemas.openxmlformats.org/drawingml/2006/main">
                      <a:graphicData uri="http://schemas.microsoft.com/office/word/2010/wordprocessingShape">
                        <wps:wsp>
                          <wps:cNvSpPr/>
                          <wps:spPr>
                            <a:xfrm>
                              <a:off x="0" y="0"/>
                              <a:ext cx="4743450" cy="1003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7200" w:type="dxa"/>
                                  <w:tblInd w:w="-5" w:type="dxa"/>
                                  <w:tblCellMar>
                                    <w:left w:w="10" w:type="dxa"/>
                                    <w:right w:w="10" w:type="dxa"/>
                                  </w:tblCellMar>
                                  <w:tblLook w:val="0000" w:firstRow="0" w:lastRow="0" w:firstColumn="0" w:lastColumn="0" w:noHBand="0" w:noVBand="0"/>
                                </w:tblPr>
                                <w:tblGrid>
                                  <w:gridCol w:w="7200"/>
                                </w:tblGrid>
                                <w:tr w:rsidR="00F14A21" w:rsidRPr="00A213EE" w14:paraId="1D7A8D19" w14:textId="77777777" w:rsidTr="008D56C1">
                                  <w:tc>
                                    <w:tcPr>
                                      <w:tcW w:w="7200" w:type="dxa"/>
                                      <w:shd w:val="clear" w:color="auto" w:fill="auto"/>
                                      <w:tcMar>
                                        <w:left w:w="108" w:type="dxa"/>
                                        <w:right w:w="108" w:type="dxa"/>
                                      </w:tcMar>
                                    </w:tcPr>
                                    <w:p w14:paraId="557FA8C6" w14:textId="5436C5E2" w:rsidR="00F14A21" w:rsidRPr="008D56C1" w:rsidRDefault="00F14A21" w:rsidP="006D5F31">
                                      <w:pPr>
                                        <w:spacing w:after="0" w:line="240" w:lineRule="auto"/>
                                        <w:jc w:val="center"/>
                                        <w:rPr>
                                          <w:rFonts w:ascii="Calibri" w:hAnsi="Calibri" w:cs="Calibri"/>
                                          <w:bCs/>
                                          <w:color w:val="002060"/>
                                          <w:sz w:val="14"/>
                                          <w:szCs w:val="14"/>
                                          <w:lang w:val="fr-SN"/>
                                        </w:rPr>
                                      </w:pPr>
                                      <w:r w:rsidRPr="008D56C1">
                                        <w:rPr>
                                          <w:rFonts w:ascii="Calibri" w:hAnsi="Calibri" w:cs="Calibri"/>
                                          <w:bCs/>
                                          <w:color w:val="002060"/>
                                          <w:sz w:val="14"/>
                                          <w:szCs w:val="14"/>
                                          <w:lang w:val="fr-SN"/>
                                        </w:rPr>
                                        <w:t xml:space="preserve">Numéro de projet Atlas/Numéro d’identification de la subvention : </w:t>
                                      </w:r>
                                      <w:r w:rsidRPr="008D56C1">
                                        <w:rPr>
                                          <w:rFonts w:ascii="Calibri" w:hAnsi="Calibri" w:cs="Calibri"/>
                                          <w:bCs/>
                                          <w:color w:val="002060"/>
                                          <w:sz w:val="14"/>
                                          <w:szCs w:val="14"/>
                                          <w:lang w:val="fr-FR"/>
                                        </w:rPr>
                                        <w:t>00086651</w:t>
                                      </w:r>
                                    </w:p>
                                  </w:tc>
                                </w:tr>
                                <w:tr w:rsidR="00F14A21" w:rsidRPr="00A213EE" w14:paraId="34399489" w14:textId="77777777" w:rsidTr="008D56C1">
                                  <w:tc>
                                    <w:tcPr>
                                      <w:tcW w:w="7200" w:type="dxa"/>
                                      <w:shd w:val="clear" w:color="auto" w:fill="auto"/>
                                      <w:tcMar>
                                        <w:left w:w="108" w:type="dxa"/>
                                        <w:right w:w="108" w:type="dxa"/>
                                      </w:tcMar>
                                    </w:tcPr>
                                    <w:p w14:paraId="0183B168" w14:textId="77777777" w:rsidR="00F14A21" w:rsidRPr="008D56C1" w:rsidRDefault="00F14A21" w:rsidP="006D5F31">
                                      <w:pPr>
                                        <w:spacing w:after="0" w:line="240" w:lineRule="auto"/>
                                        <w:jc w:val="center"/>
                                        <w:rPr>
                                          <w:rFonts w:ascii="Calibri" w:hAnsi="Calibri" w:cs="Calibri"/>
                                          <w:bCs/>
                                          <w:color w:val="002060"/>
                                          <w:sz w:val="14"/>
                                          <w:szCs w:val="14"/>
                                          <w:lang w:val="fr-SN"/>
                                        </w:rPr>
                                      </w:pPr>
                                      <w:r w:rsidRPr="008D56C1">
                                        <w:rPr>
                                          <w:rFonts w:ascii="Calibri" w:hAnsi="Calibri" w:cs="Calibri"/>
                                          <w:bCs/>
                                          <w:color w:val="002060"/>
                                          <w:sz w:val="14"/>
                                          <w:szCs w:val="14"/>
                                          <w:lang w:val="fr-SN"/>
                                        </w:rPr>
                                        <w:t>Numéro d'identification PIMS PNUD-FEM :</w:t>
                                      </w:r>
                                      <w:r w:rsidRPr="008D56C1">
                                        <w:rPr>
                                          <w:rFonts w:ascii="Calibri" w:hAnsi="Calibri" w:cs="Calibri"/>
                                          <w:bCs/>
                                          <w:color w:val="002060"/>
                                          <w:sz w:val="14"/>
                                          <w:szCs w:val="14"/>
                                          <w:lang w:val="fr-FR"/>
                                        </w:rPr>
                                        <w:t xml:space="preserve"> 4797</w:t>
                                      </w:r>
                                    </w:p>
                                  </w:tc>
                                </w:tr>
                              </w:tbl>
                              <w:p w14:paraId="345D81DC" w14:textId="25F57B15" w:rsidR="00F14A21" w:rsidRPr="001C7FEA" w:rsidRDefault="00F14A21" w:rsidP="00222C9B">
                                <w:pPr>
                                  <w:jc w:val="center"/>
                                  <w:rPr>
                                    <w:bCs/>
                                    <w:sz w:val="18"/>
                                    <w:szCs w:val="16"/>
                                    <w:lang w:val="fr-S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7F4BE" id="Rectangle 1" o:spid="_x0000_s1027" style="position:absolute;left:0;text-align:left;margin-left:0;margin-top:209.45pt;width:373.5pt;height:7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" fillcolor="white [3212]" stroked="f" strokeweight="1pt">
                    <v:textbox>
                      <w:txbxContent>
                        <w:tbl>
                          <w:tblPr>
                            <w:tblW w:w="7200" w:type="dxa"/>
                            <w:tblInd w:w="-5" w:type="dxa"/>
                            <w:tblCellMar>
                              <w:left w:w="10" w:type="dxa"/>
                              <w:right w:w="10" w:type="dxa"/>
                            </w:tblCellMar>
                            <w:tblLook w:val="0000" w:firstRow="0" w:lastRow="0" w:firstColumn="0" w:lastColumn="0" w:noHBand="0" w:noVBand="0"/>
                          </w:tblPr>
                          <w:tblGrid>
                            <w:gridCol w:w="7200"/>
                          </w:tblGrid>
                          <w:tr w:rsidR="00F14A21" w:rsidRPr="00A213EE" w14:paraId="1D7A8D19" w14:textId="77777777" w:rsidTr="008D56C1">
                            <w:tc>
                              <w:tcPr>
                                <w:tcW w:w="7200" w:type="dxa"/>
                                <w:shd w:val="clear" w:color="auto" w:fill="auto"/>
                                <w:tcMar>
                                  <w:left w:w="108" w:type="dxa"/>
                                  <w:right w:w="108" w:type="dxa"/>
                                </w:tcMar>
                              </w:tcPr>
                              <w:p w14:paraId="557FA8C6" w14:textId="5436C5E2" w:rsidR="00F14A21" w:rsidRPr="008D56C1" w:rsidRDefault="00F14A21" w:rsidP="006D5F31">
                                <w:pPr>
                                  <w:spacing w:after="0" w:line="240" w:lineRule="auto"/>
                                  <w:jc w:val="center"/>
                                  <w:rPr>
                                    <w:rFonts w:ascii="Calibri" w:hAnsi="Calibri" w:cs="Calibri"/>
                                    <w:bCs/>
                                    <w:color w:val="002060"/>
                                    <w:sz w:val="14"/>
                                    <w:szCs w:val="14"/>
                                    <w:lang w:val="fr-SN"/>
                                  </w:rPr>
                                </w:pPr>
                                <w:r w:rsidRPr="008D56C1">
                                  <w:rPr>
                                    <w:rFonts w:ascii="Calibri" w:hAnsi="Calibri" w:cs="Calibri"/>
                                    <w:bCs/>
                                    <w:color w:val="002060"/>
                                    <w:sz w:val="14"/>
                                    <w:szCs w:val="14"/>
                                    <w:lang w:val="fr-SN"/>
                                  </w:rPr>
                                  <w:t xml:space="preserve">Numéro de projet Atlas/Numéro d’identification de la subvention : </w:t>
                                </w:r>
                                <w:r w:rsidRPr="008D56C1">
                                  <w:rPr>
                                    <w:rFonts w:ascii="Calibri" w:hAnsi="Calibri" w:cs="Calibri"/>
                                    <w:bCs/>
                                    <w:color w:val="002060"/>
                                    <w:sz w:val="14"/>
                                    <w:szCs w:val="14"/>
                                    <w:lang w:val="fr-FR"/>
                                  </w:rPr>
                                  <w:t>00086651</w:t>
                                </w:r>
                              </w:p>
                            </w:tc>
                          </w:tr>
                          <w:tr w:rsidR="00F14A21" w:rsidRPr="00A213EE" w14:paraId="34399489" w14:textId="77777777" w:rsidTr="008D56C1">
                            <w:tc>
                              <w:tcPr>
                                <w:tcW w:w="7200" w:type="dxa"/>
                                <w:shd w:val="clear" w:color="auto" w:fill="auto"/>
                                <w:tcMar>
                                  <w:left w:w="108" w:type="dxa"/>
                                  <w:right w:w="108" w:type="dxa"/>
                                </w:tcMar>
                              </w:tcPr>
                              <w:p w14:paraId="0183B168" w14:textId="77777777" w:rsidR="00F14A21" w:rsidRPr="008D56C1" w:rsidRDefault="00F14A21" w:rsidP="006D5F31">
                                <w:pPr>
                                  <w:spacing w:after="0" w:line="240" w:lineRule="auto"/>
                                  <w:jc w:val="center"/>
                                  <w:rPr>
                                    <w:rFonts w:ascii="Calibri" w:hAnsi="Calibri" w:cs="Calibri"/>
                                    <w:bCs/>
                                    <w:color w:val="002060"/>
                                    <w:sz w:val="14"/>
                                    <w:szCs w:val="14"/>
                                    <w:lang w:val="fr-SN"/>
                                  </w:rPr>
                                </w:pPr>
                                <w:r w:rsidRPr="008D56C1">
                                  <w:rPr>
                                    <w:rFonts w:ascii="Calibri" w:hAnsi="Calibri" w:cs="Calibri"/>
                                    <w:bCs/>
                                    <w:color w:val="002060"/>
                                    <w:sz w:val="14"/>
                                    <w:szCs w:val="14"/>
                                    <w:lang w:val="fr-SN"/>
                                  </w:rPr>
                                  <w:t>Numéro d'identification PIMS PNUD-FEM :</w:t>
                                </w:r>
                                <w:r w:rsidRPr="008D56C1">
                                  <w:rPr>
                                    <w:rFonts w:ascii="Calibri" w:hAnsi="Calibri" w:cs="Calibri"/>
                                    <w:bCs/>
                                    <w:color w:val="002060"/>
                                    <w:sz w:val="14"/>
                                    <w:szCs w:val="14"/>
                                    <w:lang w:val="fr-FR"/>
                                  </w:rPr>
                                  <w:t xml:space="preserve"> 4797</w:t>
                                </w:r>
                              </w:p>
                            </w:tc>
                          </w:tr>
                        </w:tbl>
                        <w:p w14:paraId="345D81DC" w14:textId="25F57B15" w:rsidR="00F14A21" w:rsidRPr="001C7FEA" w:rsidRDefault="00F14A21" w:rsidP="00222C9B">
                          <w:pPr>
                            <w:jc w:val="center"/>
                            <w:rPr>
                              <w:bCs/>
                              <w:sz w:val="18"/>
                              <w:szCs w:val="16"/>
                              <w:lang w:val="fr-SN"/>
                            </w:rPr>
                          </w:pPr>
                        </w:p>
                      </w:txbxContent>
                    </v:textbox>
                    <w10:wrap anchorx="margin"/>
                  </v:rect>
                </w:pict>
              </mc:Fallback>
            </mc:AlternateContent>
          </w:r>
          <w:r w:rsidR="0043193C" w:rsidRPr="001C7FEA">
            <w:rPr>
              <w:rFonts w:cs="Times New Roman"/>
              <w:noProof/>
              <w:sz w:val="28"/>
              <w:szCs w:val="28"/>
              <w:lang w:val="fr-FR"/>
            </w:rPr>
            <mc:AlternateContent>
              <mc:Choice Requires="wps">
                <w:drawing>
                  <wp:anchor distT="0" distB="0" distL="114300" distR="114300" simplePos="0" relativeHeight="251644928" behindDoc="0" locked="0" layoutInCell="1" allowOverlap="1" wp14:anchorId="7D9D74A5" wp14:editId="157DE421">
                    <wp:simplePos x="0" y="0"/>
                    <wp:positionH relativeFrom="margin">
                      <wp:align>center</wp:align>
                    </wp:positionH>
                    <wp:positionV relativeFrom="page">
                      <wp:posOffset>9063990</wp:posOffset>
                    </wp:positionV>
                    <wp:extent cx="7311390" cy="220980"/>
                    <wp:effectExtent l="0" t="0" r="0" b="0"/>
                    <wp:wrapSquare wrapText="bothSides"/>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1390" cy="22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004E5" w14:textId="32970846" w:rsidR="00F14A21" w:rsidRPr="001222B8" w:rsidRDefault="00F14A21">
                                <w:pPr>
                                  <w:pStyle w:val="NoSpacing"/>
                                  <w:jc w:val="right"/>
                                  <w:rPr>
                                    <w:rFonts w:ascii="Times New Roman" w:hAnsi="Times New Roman"/>
                                    <w:color w:val="595959" w:themeColor="text1" w:themeTint="A6"/>
                                    <w:sz w:val="16"/>
                                    <w:szCs w:val="16"/>
                                    <w:lang w:val="fr-FR"/>
                                  </w:rPr>
                                </w:pPr>
                                <w:r>
                                  <w:rPr>
                                    <w:rFonts w:ascii="Times New Roman" w:hAnsi="Times New Roman"/>
                                    <w:color w:val="595959" w:themeColor="text1" w:themeTint="A6"/>
                                    <w:sz w:val="16"/>
                                    <w:szCs w:val="16"/>
                                    <w:lang w:val="fr-FR"/>
                                  </w:rPr>
                                  <w:t>Décembre</w:t>
                                </w:r>
                                <w:r w:rsidRPr="00CC6DEE">
                                  <w:rPr>
                                    <w:rFonts w:ascii="Times New Roman" w:hAnsi="Times New Roman"/>
                                    <w:color w:val="595959" w:themeColor="text1" w:themeTint="A6"/>
                                    <w:sz w:val="16"/>
                                    <w:szCs w:val="16"/>
                                    <w:lang w:val="fr-FR"/>
                                  </w:rPr>
                                  <w:t xml:space="preserve"> 2021</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7D9D74A5" id="_x0000_t202" coordsize="21600,21600" o:spt="202" path="m,l,21600r21600,l21600,xe">
                    <v:stroke joinstyle="miter"/>
                    <v:path gradientshapeok="t" o:connecttype="rect"/>
                  </v:shapetype>
                  <v:shape id="Text Box 153" o:spid="_x0000_s1028" type="#_x0000_t202" style="position:absolute;left:0;text-align:left;margin-left:0;margin-top:713.7pt;width:575.7pt;height:17.4pt;z-index:251644928;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" filled="f" stroked="f" strokeweight=".5pt">
                    <v:textbox inset="126pt,0,54pt,0">
                      <w:txbxContent>
                        <w:p w14:paraId="15C004E5" w14:textId="32970846" w:rsidR="00F14A21" w:rsidRPr="001222B8" w:rsidRDefault="00F14A21">
                          <w:pPr>
                            <w:pStyle w:val="NoSpacing"/>
                            <w:jc w:val="right"/>
                            <w:rPr>
                              <w:rFonts w:ascii="Times New Roman" w:hAnsi="Times New Roman"/>
                              <w:color w:val="595959" w:themeColor="text1" w:themeTint="A6"/>
                              <w:sz w:val="16"/>
                              <w:szCs w:val="16"/>
                              <w:lang w:val="fr-FR"/>
                            </w:rPr>
                          </w:pPr>
                          <w:r>
                            <w:rPr>
                              <w:rFonts w:ascii="Times New Roman" w:hAnsi="Times New Roman"/>
                              <w:color w:val="595959" w:themeColor="text1" w:themeTint="A6"/>
                              <w:sz w:val="16"/>
                              <w:szCs w:val="16"/>
                              <w:lang w:val="fr-FR"/>
                            </w:rPr>
                            <w:t>Décembre</w:t>
                          </w:r>
                          <w:r w:rsidRPr="00CC6DEE">
                            <w:rPr>
                              <w:rFonts w:ascii="Times New Roman" w:hAnsi="Times New Roman"/>
                              <w:color w:val="595959" w:themeColor="text1" w:themeTint="A6"/>
                              <w:sz w:val="16"/>
                              <w:szCs w:val="16"/>
                              <w:lang w:val="fr-FR"/>
                            </w:rPr>
                            <w:t xml:space="preserve"> 2021</w:t>
                          </w:r>
                        </w:p>
                      </w:txbxContent>
                    </v:textbox>
                    <w10:wrap type="square" anchorx="margin" anchory="page"/>
                  </v:shape>
                </w:pict>
              </mc:Fallback>
            </mc:AlternateContent>
          </w:r>
          <w:r w:rsidR="00454F3E" w:rsidRPr="00380073">
            <w:rPr>
              <w:rFonts w:cs="Times New Roman"/>
              <w:sz w:val="28"/>
              <w:szCs w:val="28"/>
              <w:lang w:val="fr-FR"/>
            </w:rPr>
            <w:br w:type="page"/>
          </w:r>
        </w:p>
        <w:p w14:paraId="2F521922" w14:textId="77777777" w:rsidR="00454F3E" w:rsidRPr="00380073" w:rsidRDefault="006622ED" w:rsidP="00420569">
          <w:pPr>
            <w:spacing w:after="0"/>
            <w:jc w:val="both"/>
            <w:rPr>
              <w:rFonts w:cs="Times New Roman"/>
              <w:szCs w:val="24"/>
              <w:lang w:val="fr-FR"/>
            </w:rPr>
          </w:pPr>
        </w:p>
      </w:sdtContent>
    </w:sdt>
    <w:p w14:paraId="4E782078" w14:textId="01862771" w:rsidR="00992853" w:rsidRPr="001C7FEA" w:rsidRDefault="00992853" w:rsidP="00420569">
      <w:pPr>
        <w:pStyle w:val="Title"/>
        <w:jc w:val="both"/>
        <w:rPr>
          <w:rFonts w:cs="Times New Roman"/>
          <w:color w:val="auto"/>
          <w:lang w:val="fr-FR"/>
        </w:rPr>
      </w:pPr>
      <w:bookmarkStart w:id="2" w:name="_Toc52955839"/>
      <w:bookmarkStart w:id="3" w:name="_Toc84371779"/>
      <w:bookmarkStart w:id="4" w:name="_Toc90389042"/>
      <w:r w:rsidRPr="001C7FEA">
        <w:rPr>
          <w:rFonts w:cs="Times New Roman"/>
          <w:color w:val="auto"/>
          <w:lang w:val="fr-FR"/>
        </w:rPr>
        <w:t>Remerciements</w:t>
      </w:r>
      <w:bookmarkEnd w:id="2"/>
      <w:bookmarkEnd w:id="3"/>
      <w:bookmarkEnd w:id="4"/>
    </w:p>
    <w:p w14:paraId="71826E50" w14:textId="116820D6" w:rsidR="00750471" w:rsidRDefault="00750471" w:rsidP="00420569">
      <w:pPr>
        <w:spacing w:after="0" w:line="240" w:lineRule="auto"/>
        <w:jc w:val="both"/>
        <w:rPr>
          <w:rFonts w:cs="Times New Roman"/>
          <w:szCs w:val="24"/>
          <w:lang w:val="fr-FR"/>
        </w:rPr>
      </w:pPr>
      <w:r w:rsidRPr="00380073">
        <w:rPr>
          <w:rFonts w:cs="Times New Roman"/>
          <w:szCs w:val="24"/>
          <w:lang w:val="fr-FR"/>
        </w:rPr>
        <w:t xml:space="preserve">Au terme de cette évaluation, le consultant voudrait remercier les </w:t>
      </w:r>
      <w:r w:rsidR="00376B30" w:rsidRPr="00380073">
        <w:rPr>
          <w:rFonts w:cs="Times New Roman"/>
          <w:szCs w:val="24"/>
          <w:lang w:val="fr-FR"/>
        </w:rPr>
        <w:t>acteurs</w:t>
      </w:r>
      <w:r w:rsidRPr="00380073">
        <w:rPr>
          <w:rFonts w:cs="Times New Roman"/>
          <w:szCs w:val="24"/>
          <w:lang w:val="fr-FR"/>
        </w:rPr>
        <w:t xml:space="preserve"> qui ont participé à cet exercice en partageant leur expérience avec le </w:t>
      </w:r>
      <w:r w:rsidR="00850E57" w:rsidRPr="00380073">
        <w:rPr>
          <w:rFonts w:cs="Times New Roman"/>
          <w:szCs w:val="24"/>
          <w:lang w:val="fr-FR"/>
        </w:rPr>
        <w:t xml:space="preserve">projet </w:t>
      </w:r>
      <w:r w:rsidR="00D35839" w:rsidRPr="00380073">
        <w:rPr>
          <w:rFonts w:cs="Times New Roman"/>
          <w:szCs w:val="24"/>
          <w:lang w:val="fr-FR"/>
        </w:rPr>
        <w:t xml:space="preserve">CBLT - </w:t>
      </w:r>
      <w:r w:rsidR="004F0C0D" w:rsidRPr="00380073">
        <w:rPr>
          <w:rFonts w:cs="Times New Roman"/>
          <w:szCs w:val="24"/>
          <w:lang w:val="fr-FR"/>
        </w:rPr>
        <w:t>PNUD</w:t>
      </w:r>
      <w:r w:rsidRPr="00380073">
        <w:rPr>
          <w:rFonts w:cs="Times New Roman"/>
          <w:szCs w:val="24"/>
          <w:lang w:val="fr-FR"/>
        </w:rPr>
        <w:t>.</w:t>
      </w:r>
      <w:r w:rsidR="00376B30" w:rsidRPr="00380073">
        <w:rPr>
          <w:rFonts w:cs="Times New Roman"/>
          <w:szCs w:val="24"/>
          <w:lang w:val="fr-FR"/>
        </w:rPr>
        <w:t xml:space="preserve"> Il s’agit du </w:t>
      </w:r>
      <w:r w:rsidR="00D35839" w:rsidRPr="00380073">
        <w:rPr>
          <w:rFonts w:cs="Times New Roman"/>
          <w:szCs w:val="24"/>
          <w:lang w:val="fr-FR"/>
        </w:rPr>
        <w:t>s</w:t>
      </w:r>
      <w:r w:rsidR="00376B30" w:rsidRPr="00380073">
        <w:rPr>
          <w:rFonts w:cs="Times New Roman"/>
          <w:szCs w:val="24"/>
          <w:lang w:val="fr-FR"/>
        </w:rPr>
        <w:t xml:space="preserve">taff </w:t>
      </w:r>
      <w:r w:rsidR="00B60C82" w:rsidRPr="00380073">
        <w:rPr>
          <w:rFonts w:cs="Times New Roman"/>
          <w:szCs w:val="24"/>
          <w:lang w:val="fr-FR"/>
        </w:rPr>
        <w:t xml:space="preserve">du projet, de celui </w:t>
      </w:r>
      <w:r w:rsidR="00376B30" w:rsidRPr="00380073">
        <w:rPr>
          <w:rFonts w:cs="Times New Roman"/>
          <w:szCs w:val="24"/>
          <w:lang w:val="fr-FR"/>
        </w:rPr>
        <w:t xml:space="preserve">de la CBLT et du staff de UICN. Le consultant voudrait aussi remercier vivement les points focaux nationaux qui ont pris de leur temps pour </w:t>
      </w:r>
      <w:proofErr w:type="gramStart"/>
      <w:r w:rsidR="00376B30" w:rsidRPr="00380073">
        <w:rPr>
          <w:rFonts w:cs="Times New Roman"/>
          <w:szCs w:val="24"/>
          <w:lang w:val="fr-FR"/>
        </w:rPr>
        <w:t>donner</w:t>
      </w:r>
      <w:proofErr w:type="gramEnd"/>
      <w:r w:rsidR="00376B30" w:rsidRPr="00380073">
        <w:rPr>
          <w:rFonts w:cs="Times New Roman"/>
          <w:szCs w:val="24"/>
          <w:lang w:val="fr-FR"/>
        </w:rPr>
        <w:t xml:space="preserve"> leurs points de vue concernant la mise en œuvre du projet et le</w:t>
      </w:r>
      <w:r w:rsidR="0047007C" w:rsidRPr="00380073">
        <w:rPr>
          <w:rFonts w:cs="Times New Roman"/>
          <w:szCs w:val="24"/>
          <w:lang w:val="fr-FR"/>
        </w:rPr>
        <w:t>s solutions envisagées</w:t>
      </w:r>
      <w:r w:rsidR="00376B30" w:rsidRPr="00380073">
        <w:rPr>
          <w:rFonts w:cs="Times New Roman"/>
          <w:szCs w:val="24"/>
          <w:lang w:val="fr-FR"/>
        </w:rPr>
        <w:t xml:space="preserve"> pour </w:t>
      </w:r>
      <w:r w:rsidR="00D35839" w:rsidRPr="00380073">
        <w:rPr>
          <w:rFonts w:cs="Times New Roman"/>
          <w:szCs w:val="24"/>
          <w:lang w:val="fr-FR"/>
        </w:rPr>
        <w:t>re</w:t>
      </w:r>
      <w:r w:rsidR="00376B30" w:rsidRPr="00380073">
        <w:rPr>
          <w:rFonts w:cs="Times New Roman"/>
          <w:szCs w:val="24"/>
          <w:lang w:val="fr-FR"/>
        </w:rPr>
        <w:t>lever les défis actuels auxquels il se heurte</w:t>
      </w:r>
      <w:r w:rsidRPr="00380073">
        <w:rPr>
          <w:rFonts w:cs="Times New Roman"/>
          <w:szCs w:val="24"/>
          <w:lang w:val="fr-FR"/>
        </w:rPr>
        <w:t xml:space="preserve">. Enfin le consultant voudrait remercier le staff du PNUD (Bureau National du </w:t>
      </w:r>
      <w:r w:rsidR="0060574C" w:rsidRPr="00380073">
        <w:rPr>
          <w:rFonts w:cs="Times New Roman"/>
          <w:szCs w:val="24"/>
          <w:lang w:val="fr-FR"/>
        </w:rPr>
        <w:t>Tchad</w:t>
      </w:r>
      <w:r w:rsidRPr="00380073">
        <w:rPr>
          <w:rFonts w:cs="Times New Roman"/>
          <w:szCs w:val="24"/>
          <w:lang w:val="fr-FR"/>
        </w:rPr>
        <w:t xml:space="preserve"> et bureau régional), pour leur franche collaboration. </w:t>
      </w:r>
    </w:p>
    <w:p w14:paraId="62C07E8B" w14:textId="7AECDA3A" w:rsidR="006D5F31" w:rsidRDefault="006D5F31" w:rsidP="00420569">
      <w:pPr>
        <w:spacing w:after="0" w:line="240" w:lineRule="auto"/>
        <w:jc w:val="both"/>
        <w:rPr>
          <w:rFonts w:cs="Times New Roman"/>
          <w:szCs w:val="24"/>
          <w:lang w:val="fr-FR"/>
        </w:rPr>
      </w:pPr>
    </w:p>
    <w:p w14:paraId="6B7CD423" w14:textId="2EE3204D" w:rsidR="006D5F31" w:rsidRDefault="006D5F31" w:rsidP="00420569">
      <w:pPr>
        <w:spacing w:after="0" w:line="240" w:lineRule="auto"/>
        <w:jc w:val="both"/>
        <w:rPr>
          <w:rFonts w:cs="Times New Roman"/>
          <w:szCs w:val="24"/>
          <w:lang w:val="fr-FR"/>
        </w:rPr>
      </w:pPr>
    </w:p>
    <w:p w14:paraId="5A5AFEDD" w14:textId="6FF05CC4" w:rsidR="006D5F31" w:rsidRDefault="006D5F31" w:rsidP="00420569">
      <w:pPr>
        <w:spacing w:after="0" w:line="240" w:lineRule="auto"/>
        <w:jc w:val="both"/>
        <w:rPr>
          <w:rFonts w:cs="Times New Roman"/>
          <w:szCs w:val="24"/>
          <w:lang w:val="fr-FR"/>
        </w:rPr>
      </w:pPr>
    </w:p>
    <w:p w14:paraId="7323CE66" w14:textId="73039C7F" w:rsidR="006D5F31" w:rsidRDefault="006D5F31" w:rsidP="00420569">
      <w:pPr>
        <w:spacing w:after="0" w:line="240" w:lineRule="auto"/>
        <w:jc w:val="both"/>
        <w:rPr>
          <w:rFonts w:cs="Times New Roman"/>
          <w:szCs w:val="24"/>
          <w:lang w:val="fr-FR"/>
        </w:rPr>
      </w:pPr>
      <w:r>
        <w:rPr>
          <w:rFonts w:cs="Times New Roman"/>
          <w:szCs w:val="24"/>
          <w:lang w:val="fr-FR"/>
        </w:rPr>
        <w:t xml:space="preserve">Par Alexandre Diouf </w:t>
      </w:r>
    </w:p>
    <w:p w14:paraId="6C97A008" w14:textId="00024F1A" w:rsidR="006D5F31" w:rsidRPr="00380073" w:rsidRDefault="006D5F31" w:rsidP="00420569">
      <w:pPr>
        <w:spacing w:after="0" w:line="240" w:lineRule="auto"/>
        <w:jc w:val="both"/>
        <w:rPr>
          <w:rFonts w:cs="Times New Roman"/>
          <w:szCs w:val="24"/>
          <w:lang w:val="fr-FR"/>
        </w:rPr>
      </w:pPr>
      <w:r>
        <w:rPr>
          <w:rFonts w:cs="Times New Roman"/>
          <w:szCs w:val="24"/>
          <w:lang w:val="fr-FR"/>
        </w:rPr>
        <w:t xml:space="preserve">Consultant en </w:t>
      </w:r>
      <w:proofErr w:type="spellStart"/>
      <w:r>
        <w:rPr>
          <w:rFonts w:cs="Times New Roman"/>
          <w:szCs w:val="24"/>
          <w:lang w:val="fr-FR"/>
        </w:rPr>
        <w:t>evaluation</w:t>
      </w:r>
      <w:proofErr w:type="spellEnd"/>
      <w:r>
        <w:rPr>
          <w:rFonts w:cs="Times New Roman"/>
          <w:szCs w:val="24"/>
          <w:lang w:val="fr-FR"/>
        </w:rPr>
        <w:t xml:space="preserve"> de programmes </w:t>
      </w:r>
    </w:p>
    <w:p w14:paraId="33CEE148" w14:textId="77777777" w:rsidR="00184F65" w:rsidRPr="00380073" w:rsidRDefault="00184F65" w:rsidP="00420569">
      <w:pPr>
        <w:tabs>
          <w:tab w:val="left" w:pos="4410"/>
        </w:tabs>
        <w:spacing w:after="0" w:line="240" w:lineRule="auto"/>
        <w:jc w:val="both"/>
        <w:rPr>
          <w:rFonts w:cs="Times New Roman"/>
          <w:szCs w:val="24"/>
          <w:lang w:val="fr-FR"/>
        </w:rPr>
      </w:pPr>
    </w:p>
    <w:p w14:paraId="22A5687D" w14:textId="77777777" w:rsidR="00184F65" w:rsidRPr="00380073" w:rsidRDefault="00184F65" w:rsidP="00420569">
      <w:pPr>
        <w:tabs>
          <w:tab w:val="left" w:pos="4410"/>
        </w:tabs>
        <w:spacing w:after="0" w:line="240" w:lineRule="auto"/>
        <w:jc w:val="both"/>
        <w:rPr>
          <w:rFonts w:cs="Times New Roman"/>
          <w:szCs w:val="24"/>
          <w:lang w:val="fr-FR"/>
        </w:rPr>
      </w:pPr>
    </w:p>
    <w:p w14:paraId="3EA65B60" w14:textId="77777777" w:rsidR="00184F65" w:rsidRPr="00380073" w:rsidRDefault="00184F65" w:rsidP="00420569">
      <w:pPr>
        <w:tabs>
          <w:tab w:val="left" w:pos="4410"/>
        </w:tabs>
        <w:spacing w:after="0" w:line="240" w:lineRule="auto"/>
        <w:jc w:val="both"/>
        <w:rPr>
          <w:rFonts w:cs="Times New Roman"/>
          <w:szCs w:val="24"/>
          <w:lang w:val="fr-FR"/>
        </w:rPr>
      </w:pPr>
    </w:p>
    <w:p w14:paraId="0F0C5529" w14:textId="77777777" w:rsidR="00184F65" w:rsidRPr="00380073" w:rsidRDefault="00184F65" w:rsidP="00420569">
      <w:pPr>
        <w:tabs>
          <w:tab w:val="left" w:pos="4410"/>
        </w:tabs>
        <w:spacing w:after="0" w:line="240" w:lineRule="auto"/>
        <w:jc w:val="both"/>
        <w:rPr>
          <w:rFonts w:cs="Times New Roman"/>
          <w:szCs w:val="24"/>
          <w:lang w:val="fr-FR"/>
        </w:rPr>
      </w:pPr>
    </w:p>
    <w:p w14:paraId="672BACDB" w14:textId="77777777" w:rsidR="00184F65" w:rsidRPr="00380073" w:rsidRDefault="00184F65" w:rsidP="00420569">
      <w:pPr>
        <w:tabs>
          <w:tab w:val="left" w:pos="4410"/>
        </w:tabs>
        <w:spacing w:after="0" w:line="240" w:lineRule="auto"/>
        <w:jc w:val="both"/>
        <w:rPr>
          <w:rFonts w:cs="Times New Roman"/>
          <w:szCs w:val="24"/>
          <w:lang w:val="fr-FR"/>
        </w:rPr>
      </w:pPr>
    </w:p>
    <w:p w14:paraId="119338C9" w14:textId="77777777" w:rsidR="002161BF" w:rsidRPr="00380073" w:rsidRDefault="002161BF" w:rsidP="00420569">
      <w:pPr>
        <w:spacing w:after="160"/>
        <w:jc w:val="both"/>
        <w:rPr>
          <w:rFonts w:cs="Times New Roman"/>
          <w:b/>
          <w:szCs w:val="24"/>
          <w:lang w:val="fr-FR"/>
        </w:rPr>
      </w:pPr>
      <w:bookmarkStart w:id="5" w:name="_Toc24375813"/>
      <w:bookmarkStart w:id="6" w:name="_Toc47974303"/>
      <w:bookmarkStart w:id="7" w:name="_Toc59570242"/>
      <w:bookmarkStart w:id="8" w:name="_Toc52955840"/>
      <w:r w:rsidRPr="00380073">
        <w:rPr>
          <w:rFonts w:cs="Times New Roman"/>
          <w:b/>
          <w:szCs w:val="24"/>
          <w:lang w:val="fr-FR"/>
        </w:rPr>
        <w:br w:type="page"/>
      </w:r>
    </w:p>
    <w:p w14:paraId="57F627B9" w14:textId="77777777" w:rsidR="00992853" w:rsidRPr="00380073" w:rsidRDefault="00992853" w:rsidP="00420569">
      <w:pPr>
        <w:jc w:val="both"/>
        <w:rPr>
          <w:rFonts w:cs="Times New Roman"/>
          <w:b/>
          <w:bCs/>
          <w:sz w:val="40"/>
          <w:szCs w:val="36"/>
          <w:lang w:val="fr-FR"/>
        </w:rPr>
      </w:pPr>
      <w:bookmarkStart w:id="9" w:name="_Toc84371780"/>
      <w:bookmarkEnd w:id="5"/>
      <w:bookmarkEnd w:id="6"/>
      <w:bookmarkEnd w:id="7"/>
      <w:r w:rsidRPr="00380073">
        <w:rPr>
          <w:rFonts w:cs="Times New Roman"/>
          <w:b/>
          <w:bCs/>
          <w:sz w:val="40"/>
          <w:szCs w:val="36"/>
          <w:lang w:val="fr-FR"/>
        </w:rPr>
        <w:lastRenderedPageBreak/>
        <w:t>Table des matières</w:t>
      </w:r>
      <w:bookmarkEnd w:id="8"/>
      <w:bookmarkEnd w:id="9"/>
    </w:p>
    <w:p w14:paraId="77444F9B" w14:textId="6AACAD19" w:rsidR="008D56C1" w:rsidRPr="008D56C1" w:rsidRDefault="00326CEE">
      <w:pPr>
        <w:pStyle w:val="TOC1"/>
        <w:rPr>
          <w:rFonts w:ascii="Calibri" w:eastAsiaTheme="minorEastAsia" w:hAnsi="Calibri" w:cs="Calibri"/>
          <w:b w:val="0"/>
          <w:bCs w:val="0"/>
          <w:lang w:eastAsia="fr-FR"/>
        </w:rPr>
      </w:pPr>
      <w:r w:rsidRPr="008D56C1">
        <w:rPr>
          <w:rFonts w:ascii="Calibri" w:hAnsi="Calibri" w:cs="Calibri"/>
          <w:noProof w:val="0"/>
        </w:rPr>
        <w:fldChar w:fldCharType="begin"/>
      </w:r>
      <w:r w:rsidR="001F1171" w:rsidRPr="008D56C1">
        <w:rPr>
          <w:rFonts w:ascii="Calibri" w:hAnsi="Calibri" w:cs="Calibri"/>
          <w:noProof w:val="0"/>
        </w:rPr>
        <w:instrText xml:space="preserve"> TOC \o "1-3" \h \z \t "Header,1,Title,1" </w:instrText>
      </w:r>
      <w:r w:rsidRPr="008D56C1">
        <w:rPr>
          <w:rFonts w:ascii="Calibri" w:hAnsi="Calibri" w:cs="Calibri"/>
          <w:noProof w:val="0"/>
        </w:rPr>
        <w:fldChar w:fldCharType="separate"/>
      </w:r>
      <w:hyperlink w:anchor="_Toc90389042" w:history="1">
        <w:r w:rsidR="008D56C1" w:rsidRPr="008D56C1">
          <w:rPr>
            <w:rStyle w:val="Hyperlink"/>
            <w:rFonts w:ascii="Calibri" w:hAnsi="Calibri" w:cs="Calibri"/>
          </w:rPr>
          <w:t>Remerciements</w:t>
        </w:r>
        <w:r w:rsidR="008D56C1" w:rsidRPr="008D56C1">
          <w:rPr>
            <w:rFonts w:ascii="Calibri" w:hAnsi="Calibri" w:cs="Calibri"/>
            <w:webHidden/>
          </w:rPr>
          <w:tab/>
        </w:r>
        <w:r w:rsidR="008D56C1" w:rsidRPr="008D56C1">
          <w:rPr>
            <w:rFonts w:ascii="Calibri" w:hAnsi="Calibri" w:cs="Calibri"/>
            <w:webHidden/>
          </w:rPr>
          <w:fldChar w:fldCharType="begin"/>
        </w:r>
        <w:r w:rsidR="008D56C1" w:rsidRPr="008D56C1">
          <w:rPr>
            <w:rFonts w:ascii="Calibri" w:hAnsi="Calibri" w:cs="Calibri"/>
            <w:webHidden/>
          </w:rPr>
          <w:instrText xml:space="preserve"> PAGEREF _Toc90389042 \h </w:instrText>
        </w:r>
        <w:r w:rsidR="008D56C1" w:rsidRPr="008D56C1">
          <w:rPr>
            <w:rFonts w:ascii="Calibri" w:hAnsi="Calibri" w:cs="Calibri"/>
            <w:webHidden/>
          </w:rPr>
        </w:r>
        <w:r w:rsidR="008D56C1" w:rsidRPr="008D56C1">
          <w:rPr>
            <w:rFonts w:ascii="Calibri" w:hAnsi="Calibri" w:cs="Calibri"/>
            <w:webHidden/>
          </w:rPr>
          <w:fldChar w:fldCharType="separate"/>
        </w:r>
        <w:r w:rsidR="005A5C06">
          <w:rPr>
            <w:rFonts w:ascii="Calibri" w:hAnsi="Calibri" w:cs="Calibri"/>
            <w:webHidden/>
          </w:rPr>
          <w:t>2</w:t>
        </w:r>
        <w:r w:rsidR="008D56C1" w:rsidRPr="008D56C1">
          <w:rPr>
            <w:rFonts w:ascii="Calibri" w:hAnsi="Calibri" w:cs="Calibri"/>
            <w:webHidden/>
          </w:rPr>
          <w:fldChar w:fldCharType="end"/>
        </w:r>
      </w:hyperlink>
    </w:p>
    <w:p w14:paraId="12AEDB88" w14:textId="07375BBB" w:rsidR="008D56C1" w:rsidRPr="008D56C1" w:rsidRDefault="006622ED">
      <w:pPr>
        <w:pStyle w:val="TOC1"/>
        <w:rPr>
          <w:rFonts w:ascii="Calibri" w:eastAsiaTheme="minorEastAsia" w:hAnsi="Calibri" w:cs="Calibri"/>
          <w:b w:val="0"/>
          <w:bCs w:val="0"/>
          <w:lang w:eastAsia="fr-FR"/>
        </w:rPr>
      </w:pPr>
      <w:hyperlink w:anchor="_Toc90389043" w:history="1">
        <w:r w:rsidR="008D56C1" w:rsidRPr="008D56C1">
          <w:rPr>
            <w:rStyle w:val="Hyperlink"/>
            <w:rFonts w:ascii="Calibri" w:hAnsi="Calibri" w:cs="Calibri"/>
          </w:rPr>
          <w:t>Acronymes et abréviations</w:t>
        </w:r>
        <w:r w:rsidR="008D56C1" w:rsidRPr="008D56C1">
          <w:rPr>
            <w:rFonts w:ascii="Calibri" w:hAnsi="Calibri" w:cs="Calibri"/>
            <w:webHidden/>
          </w:rPr>
          <w:tab/>
        </w:r>
        <w:r w:rsidR="008D56C1" w:rsidRPr="008D56C1">
          <w:rPr>
            <w:rFonts w:ascii="Calibri" w:hAnsi="Calibri" w:cs="Calibri"/>
            <w:webHidden/>
          </w:rPr>
          <w:fldChar w:fldCharType="begin"/>
        </w:r>
        <w:r w:rsidR="008D56C1" w:rsidRPr="008D56C1">
          <w:rPr>
            <w:rFonts w:ascii="Calibri" w:hAnsi="Calibri" w:cs="Calibri"/>
            <w:webHidden/>
          </w:rPr>
          <w:instrText xml:space="preserve"> PAGEREF _Toc90389043 \h </w:instrText>
        </w:r>
        <w:r w:rsidR="008D56C1" w:rsidRPr="008D56C1">
          <w:rPr>
            <w:rFonts w:ascii="Calibri" w:hAnsi="Calibri" w:cs="Calibri"/>
            <w:webHidden/>
          </w:rPr>
        </w:r>
        <w:r w:rsidR="008D56C1" w:rsidRPr="008D56C1">
          <w:rPr>
            <w:rFonts w:ascii="Calibri" w:hAnsi="Calibri" w:cs="Calibri"/>
            <w:webHidden/>
          </w:rPr>
          <w:fldChar w:fldCharType="separate"/>
        </w:r>
        <w:r w:rsidR="005A5C06">
          <w:rPr>
            <w:rFonts w:ascii="Calibri" w:hAnsi="Calibri" w:cs="Calibri"/>
            <w:webHidden/>
          </w:rPr>
          <w:t>5</w:t>
        </w:r>
        <w:r w:rsidR="008D56C1" w:rsidRPr="008D56C1">
          <w:rPr>
            <w:rFonts w:ascii="Calibri" w:hAnsi="Calibri" w:cs="Calibri"/>
            <w:webHidden/>
          </w:rPr>
          <w:fldChar w:fldCharType="end"/>
        </w:r>
      </w:hyperlink>
    </w:p>
    <w:p w14:paraId="5928AB60" w14:textId="74CC2CBC" w:rsidR="008D56C1" w:rsidRPr="008D56C1" w:rsidRDefault="006622ED">
      <w:pPr>
        <w:pStyle w:val="TOC1"/>
        <w:rPr>
          <w:rFonts w:ascii="Calibri" w:eastAsiaTheme="minorEastAsia" w:hAnsi="Calibri" w:cs="Calibri"/>
          <w:b w:val="0"/>
          <w:bCs w:val="0"/>
          <w:lang w:eastAsia="fr-FR"/>
        </w:rPr>
      </w:pPr>
      <w:hyperlink w:anchor="_Toc90389044" w:history="1">
        <w:r w:rsidR="008D56C1" w:rsidRPr="008D56C1">
          <w:rPr>
            <w:rStyle w:val="Hyperlink"/>
            <w:rFonts w:ascii="Calibri" w:hAnsi="Calibri" w:cs="Calibri"/>
          </w:rPr>
          <w:t>Résumé</w:t>
        </w:r>
        <w:r w:rsidR="008D56C1" w:rsidRPr="008D56C1">
          <w:rPr>
            <w:rFonts w:ascii="Calibri" w:hAnsi="Calibri" w:cs="Calibri"/>
            <w:webHidden/>
          </w:rPr>
          <w:tab/>
        </w:r>
        <w:r w:rsidR="008D56C1" w:rsidRPr="008D56C1">
          <w:rPr>
            <w:rFonts w:ascii="Calibri" w:hAnsi="Calibri" w:cs="Calibri"/>
            <w:webHidden/>
          </w:rPr>
          <w:fldChar w:fldCharType="begin"/>
        </w:r>
        <w:r w:rsidR="008D56C1" w:rsidRPr="008D56C1">
          <w:rPr>
            <w:rFonts w:ascii="Calibri" w:hAnsi="Calibri" w:cs="Calibri"/>
            <w:webHidden/>
          </w:rPr>
          <w:instrText xml:space="preserve"> PAGEREF _Toc90389044 \h </w:instrText>
        </w:r>
        <w:r w:rsidR="008D56C1" w:rsidRPr="008D56C1">
          <w:rPr>
            <w:rFonts w:ascii="Calibri" w:hAnsi="Calibri" w:cs="Calibri"/>
            <w:webHidden/>
          </w:rPr>
        </w:r>
        <w:r w:rsidR="008D56C1" w:rsidRPr="008D56C1">
          <w:rPr>
            <w:rFonts w:ascii="Calibri" w:hAnsi="Calibri" w:cs="Calibri"/>
            <w:webHidden/>
          </w:rPr>
          <w:fldChar w:fldCharType="separate"/>
        </w:r>
        <w:r w:rsidR="005A5C06">
          <w:rPr>
            <w:rFonts w:ascii="Calibri" w:hAnsi="Calibri" w:cs="Calibri"/>
            <w:webHidden/>
          </w:rPr>
          <w:t>7</w:t>
        </w:r>
        <w:r w:rsidR="008D56C1" w:rsidRPr="008D56C1">
          <w:rPr>
            <w:rFonts w:ascii="Calibri" w:hAnsi="Calibri" w:cs="Calibri"/>
            <w:webHidden/>
          </w:rPr>
          <w:fldChar w:fldCharType="end"/>
        </w:r>
      </w:hyperlink>
    </w:p>
    <w:p w14:paraId="084359D8" w14:textId="58C3DB21" w:rsidR="008D56C1" w:rsidRPr="008D56C1" w:rsidRDefault="006622ED" w:rsidP="008D56C1">
      <w:pPr>
        <w:pStyle w:val="TOC2"/>
        <w:rPr>
          <w:rFonts w:eastAsiaTheme="minorEastAsia"/>
          <w:b w:val="0"/>
          <w:bCs w:val="0"/>
          <w:sz w:val="22"/>
          <w:lang w:eastAsia="fr-FR"/>
        </w:rPr>
      </w:pPr>
      <w:hyperlink w:anchor="_Toc90389045" w:history="1">
        <w:r w:rsidR="008D56C1" w:rsidRPr="008D56C1">
          <w:rPr>
            <w:rStyle w:val="Hyperlink"/>
            <w:b w:val="0"/>
            <w:bCs w:val="0"/>
          </w:rPr>
          <w:t>Description du projet</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_Toc90389045 \h </w:instrText>
        </w:r>
        <w:r w:rsidR="008D56C1" w:rsidRPr="008D56C1">
          <w:rPr>
            <w:b w:val="0"/>
            <w:bCs w:val="0"/>
            <w:webHidden/>
          </w:rPr>
        </w:r>
        <w:r w:rsidR="008D56C1" w:rsidRPr="008D56C1">
          <w:rPr>
            <w:b w:val="0"/>
            <w:bCs w:val="0"/>
            <w:webHidden/>
          </w:rPr>
          <w:fldChar w:fldCharType="separate"/>
        </w:r>
        <w:r w:rsidR="005A5C06">
          <w:rPr>
            <w:b w:val="0"/>
            <w:bCs w:val="0"/>
            <w:webHidden/>
          </w:rPr>
          <w:t>7</w:t>
        </w:r>
        <w:r w:rsidR="008D56C1" w:rsidRPr="008D56C1">
          <w:rPr>
            <w:b w:val="0"/>
            <w:bCs w:val="0"/>
            <w:webHidden/>
          </w:rPr>
          <w:fldChar w:fldCharType="end"/>
        </w:r>
      </w:hyperlink>
    </w:p>
    <w:p w14:paraId="1ADA7063" w14:textId="4363B263" w:rsidR="008D56C1" w:rsidRPr="008D56C1" w:rsidRDefault="006622ED" w:rsidP="008D56C1">
      <w:pPr>
        <w:pStyle w:val="TOC2"/>
        <w:rPr>
          <w:rFonts w:eastAsiaTheme="minorEastAsia"/>
          <w:b w:val="0"/>
          <w:bCs w:val="0"/>
          <w:sz w:val="22"/>
          <w:lang w:eastAsia="fr-FR"/>
        </w:rPr>
      </w:pPr>
      <w:hyperlink w:anchor="_Toc90389046" w:history="1">
        <w:r w:rsidR="008D56C1" w:rsidRPr="008D56C1">
          <w:rPr>
            <w:rStyle w:val="Hyperlink"/>
            <w:b w:val="0"/>
            <w:bCs w:val="0"/>
          </w:rPr>
          <w:t>1.</w:t>
        </w:r>
        <w:r w:rsidR="008D56C1" w:rsidRPr="008D56C1">
          <w:rPr>
            <w:rFonts w:eastAsiaTheme="minorEastAsia"/>
            <w:b w:val="0"/>
            <w:bCs w:val="0"/>
            <w:sz w:val="22"/>
            <w:lang w:eastAsia="fr-FR"/>
          </w:rPr>
          <w:tab/>
        </w:r>
        <w:r w:rsidR="008D56C1" w:rsidRPr="008D56C1">
          <w:rPr>
            <w:rStyle w:val="Hyperlink"/>
            <w:b w:val="0"/>
            <w:bCs w:val="0"/>
          </w:rPr>
          <w:t>Résumé de l’avancement du projet</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_Toc90389046 \h </w:instrText>
        </w:r>
        <w:r w:rsidR="008D56C1" w:rsidRPr="008D56C1">
          <w:rPr>
            <w:b w:val="0"/>
            <w:bCs w:val="0"/>
            <w:webHidden/>
          </w:rPr>
        </w:r>
        <w:r w:rsidR="008D56C1" w:rsidRPr="008D56C1">
          <w:rPr>
            <w:b w:val="0"/>
            <w:bCs w:val="0"/>
            <w:webHidden/>
          </w:rPr>
          <w:fldChar w:fldCharType="separate"/>
        </w:r>
        <w:r w:rsidR="005A5C06">
          <w:rPr>
            <w:b w:val="0"/>
            <w:bCs w:val="0"/>
            <w:webHidden/>
          </w:rPr>
          <w:t>8</w:t>
        </w:r>
        <w:r w:rsidR="008D56C1" w:rsidRPr="008D56C1">
          <w:rPr>
            <w:b w:val="0"/>
            <w:bCs w:val="0"/>
            <w:webHidden/>
          </w:rPr>
          <w:fldChar w:fldCharType="end"/>
        </w:r>
      </w:hyperlink>
    </w:p>
    <w:p w14:paraId="4916534A" w14:textId="622A0267" w:rsidR="008D56C1" w:rsidRPr="008D56C1" w:rsidRDefault="006622ED" w:rsidP="008D56C1">
      <w:pPr>
        <w:pStyle w:val="TOC2"/>
        <w:rPr>
          <w:rFonts w:eastAsiaTheme="minorEastAsia"/>
          <w:b w:val="0"/>
          <w:bCs w:val="0"/>
          <w:sz w:val="22"/>
          <w:lang w:eastAsia="fr-FR"/>
        </w:rPr>
      </w:pPr>
      <w:hyperlink w:anchor="_Toc90389047" w:history="1">
        <w:r w:rsidR="008D56C1" w:rsidRPr="008D56C1">
          <w:rPr>
            <w:rStyle w:val="Hyperlink"/>
            <w:b w:val="0"/>
            <w:bCs w:val="0"/>
          </w:rPr>
          <w:t>2.</w:t>
        </w:r>
        <w:r w:rsidR="008D56C1" w:rsidRPr="008D56C1">
          <w:rPr>
            <w:rFonts w:eastAsiaTheme="minorEastAsia"/>
            <w:b w:val="0"/>
            <w:bCs w:val="0"/>
            <w:sz w:val="22"/>
            <w:lang w:eastAsia="fr-FR"/>
          </w:rPr>
          <w:tab/>
        </w:r>
        <w:r w:rsidR="008D56C1" w:rsidRPr="008D56C1">
          <w:rPr>
            <w:rStyle w:val="Hyperlink"/>
            <w:b w:val="0"/>
            <w:bCs w:val="0"/>
          </w:rPr>
          <w:t>Tableau du résumé de l’évaluation et de la performance à mi-parcours</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_Toc90389047 \h </w:instrText>
        </w:r>
        <w:r w:rsidR="008D56C1" w:rsidRPr="008D56C1">
          <w:rPr>
            <w:b w:val="0"/>
            <w:bCs w:val="0"/>
            <w:webHidden/>
          </w:rPr>
        </w:r>
        <w:r w:rsidR="008D56C1" w:rsidRPr="008D56C1">
          <w:rPr>
            <w:b w:val="0"/>
            <w:bCs w:val="0"/>
            <w:webHidden/>
          </w:rPr>
          <w:fldChar w:fldCharType="separate"/>
        </w:r>
        <w:r w:rsidR="005A5C06">
          <w:rPr>
            <w:b w:val="0"/>
            <w:bCs w:val="0"/>
            <w:webHidden/>
          </w:rPr>
          <w:t>9</w:t>
        </w:r>
        <w:r w:rsidR="008D56C1" w:rsidRPr="008D56C1">
          <w:rPr>
            <w:b w:val="0"/>
            <w:bCs w:val="0"/>
            <w:webHidden/>
          </w:rPr>
          <w:fldChar w:fldCharType="end"/>
        </w:r>
      </w:hyperlink>
    </w:p>
    <w:p w14:paraId="7886291A" w14:textId="3E04717E" w:rsidR="008D56C1" w:rsidRPr="008D56C1" w:rsidRDefault="006622ED" w:rsidP="008D56C1">
      <w:pPr>
        <w:pStyle w:val="TOC2"/>
        <w:rPr>
          <w:rFonts w:eastAsiaTheme="minorEastAsia"/>
          <w:b w:val="0"/>
          <w:bCs w:val="0"/>
          <w:sz w:val="22"/>
          <w:lang w:eastAsia="fr-FR"/>
        </w:rPr>
      </w:pPr>
      <w:hyperlink w:anchor="_Toc90389048" w:history="1">
        <w:r w:rsidR="008D56C1" w:rsidRPr="008D56C1">
          <w:rPr>
            <w:rStyle w:val="Hyperlink"/>
            <w:b w:val="0"/>
            <w:bCs w:val="0"/>
          </w:rPr>
          <w:t>Conclusions et recommandations</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_Toc90389048 \h </w:instrText>
        </w:r>
        <w:r w:rsidR="008D56C1" w:rsidRPr="008D56C1">
          <w:rPr>
            <w:b w:val="0"/>
            <w:bCs w:val="0"/>
            <w:webHidden/>
          </w:rPr>
        </w:r>
        <w:r w:rsidR="008D56C1" w:rsidRPr="008D56C1">
          <w:rPr>
            <w:b w:val="0"/>
            <w:bCs w:val="0"/>
            <w:webHidden/>
          </w:rPr>
          <w:fldChar w:fldCharType="separate"/>
        </w:r>
        <w:r w:rsidR="005A5C06">
          <w:rPr>
            <w:b w:val="0"/>
            <w:bCs w:val="0"/>
            <w:webHidden/>
          </w:rPr>
          <w:t>11</w:t>
        </w:r>
        <w:r w:rsidR="008D56C1" w:rsidRPr="008D56C1">
          <w:rPr>
            <w:b w:val="0"/>
            <w:bCs w:val="0"/>
            <w:webHidden/>
          </w:rPr>
          <w:fldChar w:fldCharType="end"/>
        </w:r>
      </w:hyperlink>
    </w:p>
    <w:p w14:paraId="4DE3C7E0" w14:textId="700FB1EE" w:rsidR="008D56C1" w:rsidRPr="008D56C1" w:rsidRDefault="006622ED" w:rsidP="008D56C1">
      <w:pPr>
        <w:pStyle w:val="TOC2"/>
        <w:rPr>
          <w:rFonts w:eastAsiaTheme="minorEastAsia"/>
          <w:b w:val="0"/>
          <w:bCs w:val="0"/>
          <w:sz w:val="22"/>
          <w:lang w:eastAsia="fr-FR"/>
        </w:rPr>
      </w:pPr>
      <w:hyperlink w:anchor="_Toc90389049" w:history="1">
        <w:r w:rsidR="008D56C1" w:rsidRPr="008D56C1">
          <w:rPr>
            <w:rStyle w:val="Hyperlink"/>
            <w:b w:val="0"/>
            <w:bCs w:val="0"/>
          </w:rPr>
          <w:t>Recommandations</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_Toc90389049 \h </w:instrText>
        </w:r>
        <w:r w:rsidR="008D56C1" w:rsidRPr="008D56C1">
          <w:rPr>
            <w:b w:val="0"/>
            <w:bCs w:val="0"/>
            <w:webHidden/>
          </w:rPr>
        </w:r>
        <w:r w:rsidR="008D56C1" w:rsidRPr="008D56C1">
          <w:rPr>
            <w:b w:val="0"/>
            <w:bCs w:val="0"/>
            <w:webHidden/>
          </w:rPr>
          <w:fldChar w:fldCharType="separate"/>
        </w:r>
        <w:r w:rsidR="005A5C06">
          <w:rPr>
            <w:b w:val="0"/>
            <w:bCs w:val="0"/>
            <w:webHidden/>
          </w:rPr>
          <w:t>12</w:t>
        </w:r>
        <w:r w:rsidR="008D56C1" w:rsidRPr="008D56C1">
          <w:rPr>
            <w:b w:val="0"/>
            <w:bCs w:val="0"/>
            <w:webHidden/>
          </w:rPr>
          <w:fldChar w:fldCharType="end"/>
        </w:r>
      </w:hyperlink>
    </w:p>
    <w:p w14:paraId="3677B8EA" w14:textId="56E69CE1" w:rsidR="008D56C1" w:rsidRPr="008D56C1" w:rsidRDefault="006622ED">
      <w:pPr>
        <w:pStyle w:val="TOC1"/>
        <w:rPr>
          <w:rFonts w:ascii="Calibri" w:eastAsiaTheme="minorEastAsia" w:hAnsi="Calibri" w:cs="Calibri"/>
          <w:b w:val="0"/>
          <w:bCs w:val="0"/>
          <w:lang w:eastAsia="fr-FR"/>
        </w:rPr>
      </w:pPr>
      <w:hyperlink w:anchor="_Toc90389050" w:history="1">
        <w:r w:rsidR="008D56C1" w:rsidRPr="008D56C1">
          <w:rPr>
            <w:rStyle w:val="Hyperlink"/>
            <w:rFonts w:ascii="Calibri" w:hAnsi="Calibri" w:cs="Calibri"/>
          </w:rPr>
          <w:t>Introduction</w:t>
        </w:r>
        <w:r w:rsidR="008D56C1" w:rsidRPr="008D56C1">
          <w:rPr>
            <w:rFonts w:ascii="Calibri" w:hAnsi="Calibri" w:cs="Calibri"/>
            <w:webHidden/>
          </w:rPr>
          <w:tab/>
        </w:r>
        <w:r w:rsidR="008D56C1" w:rsidRPr="008D56C1">
          <w:rPr>
            <w:rFonts w:ascii="Calibri" w:hAnsi="Calibri" w:cs="Calibri"/>
            <w:webHidden/>
          </w:rPr>
          <w:fldChar w:fldCharType="begin"/>
        </w:r>
        <w:r w:rsidR="008D56C1" w:rsidRPr="008D56C1">
          <w:rPr>
            <w:rFonts w:ascii="Calibri" w:hAnsi="Calibri" w:cs="Calibri"/>
            <w:webHidden/>
          </w:rPr>
          <w:instrText xml:space="preserve"> PAGEREF _Toc90389050 \h </w:instrText>
        </w:r>
        <w:r w:rsidR="008D56C1" w:rsidRPr="008D56C1">
          <w:rPr>
            <w:rFonts w:ascii="Calibri" w:hAnsi="Calibri" w:cs="Calibri"/>
            <w:webHidden/>
          </w:rPr>
        </w:r>
        <w:r w:rsidR="008D56C1" w:rsidRPr="008D56C1">
          <w:rPr>
            <w:rFonts w:ascii="Calibri" w:hAnsi="Calibri" w:cs="Calibri"/>
            <w:webHidden/>
          </w:rPr>
          <w:fldChar w:fldCharType="separate"/>
        </w:r>
        <w:r w:rsidR="005A5C06">
          <w:rPr>
            <w:rFonts w:ascii="Calibri" w:hAnsi="Calibri" w:cs="Calibri"/>
            <w:webHidden/>
          </w:rPr>
          <w:t>14</w:t>
        </w:r>
        <w:r w:rsidR="008D56C1" w:rsidRPr="008D56C1">
          <w:rPr>
            <w:rFonts w:ascii="Calibri" w:hAnsi="Calibri" w:cs="Calibri"/>
            <w:webHidden/>
          </w:rPr>
          <w:fldChar w:fldCharType="end"/>
        </w:r>
      </w:hyperlink>
    </w:p>
    <w:p w14:paraId="29FDA900" w14:textId="468234E9" w:rsidR="008D56C1" w:rsidRPr="008D56C1" w:rsidRDefault="006622ED" w:rsidP="008D56C1">
      <w:pPr>
        <w:pStyle w:val="TOC2"/>
        <w:rPr>
          <w:rFonts w:eastAsiaTheme="minorEastAsia"/>
          <w:b w:val="0"/>
          <w:bCs w:val="0"/>
          <w:sz w:val="22"/>
          <w:lang w:eastAsia="fr-FR"/>
        </w:rPr>
      </w:pPr>
      <w:hyperlink w:anchor="_Toc90389051" w:history="1">
        <w:r w:rsidR="008D56C1" w:rsidRPr="008D56C1">
          <w:rPr>
            <w:rStyle w:val="Hyperlink"/>
            <w:b w:val="0"/>
            <w:bCs w:val="0"/>
          </w:rPr>
          <w:t>1.</w:t>
        </w:r>
        <w:r w:rsidR="008D56C1" w:rsidRPr="008D56C1">
          <w:rPr>
            <w:rFonts w:eastAsiaTheme="minorEastAsia"/>
            <w:b w:val="0"/>
            <w:bCs w:val="0"/>
            <w:sz w:val="22"/>
            <w:lang w:eastAsia="fr-FR"/>
          </w:rPr>
          <w:tab/>
        </w:r>
        <w:r w:rsidR="008D56C1" w:rsidRPr="008D56C1">
          <w:rPr>
            <w:rStyle w:val="Hyperlink"/>
            <w:b w:val="0"/>
            <w:bCs w:val="0"/>
          </w:rPr>
          <w:t>Objectifs de l’évaluation</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_Toc90389051 \h </w:instrText>
        </w:r>
        <w:r w:rsidR="008D56C1" w:rsidRPr="008D56C1">
          <w:rPr>
            <w:b w:val="0"/>
            <w:bCs w:val="0"/>
            <w:webHidden/>
          </w:rPr>
        </w:r>
        <w:r w:rsidR="008D56C1" w:rsidRPr="008D56C1">
          <w:rPr>
            <w:b w:val="0"/>
            <w:bCs w:val="0"/>
            <w:webHidden/>
          </w:rPr>
          <w:fldChar w:fldCharType="separate"/>
        </w:r>
        <w:r w:rsidR="005A5C06">
          <w:rPr>
            <w:b w:val="0"/>
            <w:bCs w:val="0"/>
            <w:webHidden/>
          </w:rPr>
          <w:t>14</w:t>
        </w:r>
        <w:r w:rsidR="008D56C1" w:rsidRPr="008D56C1">
          <w:rPr>
            <w:b w:val="0"/>
            <w:bCs w:val="0"/>
            <w:webHidden/>
          </w:rPr>
          <w:fldChar w:fldCharType="end"/>
        </w:r>
      </w:hyperlink>
    </w:p>
    <w:p w14:paraId="03491D20" w14:textId="59DA5E1B" w:rsidR="008D56C1" w:rsidRPr="008D56C1" w:rsidRDefault="006622ED" w:rsidP="008D56C1">
      <w:pPr>
        <w:pStyle w:val="TOC2"/>
        <w:rPr>
          <w:rFonts w:eastAsiaTheme="minorEastAsia"/>
          <w:b w:val="0"/>
          <w:bCs w:val="0"/>
          <w:sz w:val="22"/>
          <w:lang w:eastAsia="fr-FR"/>
        </w:rPr>
      </w:pPr>
      <w:hyperlink w:anchor="_Toc90389052" w:history="1">
        <w:r w:rsidR="008D56C1" w:rsidRPr="008D56C1">
          <w:rPr>
            <w:rStyle w:val="Hyperlink"/>
            <w:b w:val="0"/>
            <w:bCs w:val="0"/>
          </w:rPr>
          <w:t>2.</w:t>
        </w:r>
        <w:r w:rsidR="008D56C1" w:rsidRPr="008D56C1">
          <w:rPr>
            <w:rFonts w:eastAsiaTheme="minorEastAsia"/>
            <w:b w:val="0"/>
            <w:bCs w:val="0"/>
            <w:sz w:val="22"/>
            <w:lang w:eastAsia="fr-FR"/>
          </w:rPr>
          <w:tab/>
        </w:r>
        <w:r w:rsidR="008D56C1" w:rsidRPr="008D56C1">
          <w:rPr>
            <w:rStyle w:val="Hyperlink"/>
            <w:b w:val="0"/>
            <w:bCs w:val="0"/>
          </w:rPr>
          <w:t>Méthodologie</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_Toc90389052 \h </w:instrText>
        </w:r>
        <w:r w:rsidR="008D56C1" w:rsidRPr="008D56C1">
          <w:rPr>
            <w:b w:val="0"/>
            <w:bCs w:val="0"/>
            <w:webHidden/>
          </w:rPr>
        </w:r>
        <w:r w:rsidR="008D56C1" w:rsidRPr="008D56C1">
          <w:rPr>
            <w:b w:val="0"/>
            <w:bCs w:val="0"/>
            <w:webHidden/>
          </w:rPr>
          <w:fldChar w:fldCharType="separate"/>
        </w:r>
        <w:r w:rsidR="005A5C06">
          <w:rPr>
            <w:b w:val="0"/>
            <w:bCs w:val="0"/>
            <w:webHidden/>
          </w:rPr>
          <w:t>14</w:t>
        </w:r>
        <w:r w:rsidR="008D56C1" w:rsidRPr="008D56C1">
          <w:rPr>
            <w:b w:val="0"/>
            <w:bCs w:val="0"/>
            <w:webHidden/>
          </w:rPr>
          <w:fldChar w:fldCharType="end"/>
        </w:r>
      </w:hyperlink>
    </w:p>
    <w:p w14:paraId="67C080EB" w14:textId="5C901DE4" w:rsidR="008D56C1" w:rsidRPr="008D56C1" w:rsidRDefault="006622ED" w:rsidP="008D56C1">
      <w:pPr>
        <w:pStyle w:val="TOC2"/>
        <w:rPr>
          <w:rFonts w:eastAsiaTheme="minorEastAsia"/>
          <w:b w:val="0"/>
          <w:bCs w:val="0"/>
          <w:sz w:val="22"/>
          <w:lang w:eastAsia="fr-FR"/>
        </w:rPr>
      </w:pPr>
      <w:hyperlink w:anchor="_Toc90389061" w:history="1">
        <w:r w:rsidR="008D56C1" w:rsidRPr="008D56C1">
          <w:rPr>
            <w:rStyle w:val="Hyperlink"/>
            <w:b w:val="0"/>
            <w:bCs w:val="0"/>
          </w:rPr>
          <w:t>3.</w:t>
        </w:r>
        <w:r w:rsidR="008D56C1" w:rsidRPr="008D56C1">
          <w:rPr>
            <w:rFonts w:eastAsiaTheme="minorEastAsia"/>
            <w:b w:val="0"/>
            <w:bCs w:val="0"/>
            <w:sz w:val="22"/>
            <w:lang w:eastAsia="fr-FR"/>
          </w:rPr>
          <w:tab/>
        </w:r>
        <w:r w:rsidR="008D56C1" w:rsidRPr="008D56C1">
          <w:rPr>
            <w:rStyle w:val="Hyperlink"/>
            <w:b w:val="0"/>
            <w:bCs w:val="0"/>
          </w:rPr>
          <w:t>Éthique</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_Toc90389061 \h </w:instrText>
        </w:r>
        <w:r w:rsidR="008D56C1" w:rsidRPr="008D56C1">
          <w:rPr>
            <w:b w:val="0"/>
            <w:bCs w:val="0"/>
            <w:webHidden/>
          </w:rPr>
        </w:r>
        <w:r w:rsidR="008D56C1" w:rsidRPr="008D56C1">
          <w:rPr>
            <w:b w:val="0"/>
            <w:bCs w:val="0"/>
            <w:webHidden/>
          </w:rPr>
          <w:fldChar w:fldCharType="separate"/>
        </w:r>
        <w:r w:rsidR="005A5C06">
          <w:rPr>
            <w:b w:val="0"/>
            <w:bCs w:val="0"/>
            <w:webHidden/>
          </w:rPr>
          <w:t>16</w:t>
        </w:r>
        <w:r w:rsidR="008D56C1" w:rsidRPr="008D56C1">
          <w:rPr>
            <w:b w:val="0"/>
            <w:bCs w:val="0"/>
            <w:webHidden/>
          </w:rPr>
          <w:fldChar w:fldCharType="end"/>
        </w:r>
      </w:hyperlink>
    </w:p>
    <w:p w14:paraId="5F1EB10E" w14:textId="2E95E5F0" w:rsidR="008D56C1" w:rsidRPr="008D56C1" w:rsidRDefault="006622ED" w:rsidP="008D56C1">
      <w:pPr>
        <w:pStyle w:val="TOC2"/>
        <w:rPr>
          <w:rFonts w:eastAsiaTheme="minorEastAsia"/>
          <w:b w:val="0"/>
          <w:bCs w:val="0"/>
          <w:sz w:val="22"/>
          <w:lang w:eastAsia="fr-FR"/>
        </w:rPr>
      </w:pPr>
      <w:hyperlink w:anchor="_Toc90389062" w:history="1">
        <w:r w:rsidR="008D56C1" w:rsidRPr="008D56C1">
          <w:rPr>
            <w:rStyle w:val="Hyperlink"/>
            <w:b w:val="0"/>
            <w:bCs w:val="0"/>
          </w:rPr>
          <w:t>4.</w:t>
        </w:r>
        <w:r w:rsidR="008D56C1" w:rsidRPr="008D56C1">
          <w:rPr>
            <w:rFonts w:eastAsiaTheme="minorEastAsia"/>
            <w:b w:val="0"/>
            <w:bCs w:val="0"/>
            <w:sz w:val="22"/>
            <w:lang w:eastAsia="fr-FR"/>
          </w:rPr>
          <w:tab/>
        </w:r>
        <w:r w:rsidR="008D56C1" w:rsidRPr="008D56C1">
          <w:rPr>
            <w:rStyle w:val="Hyperlink"/>
            <w:b w:val="0"/>
            <w:bCs w:val="0"/>
          </w:rPr>
          <w:t>Limites de l'évaluation</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_Toc90389062 \h </w:instrText>
        </w:r>
        <w:r w:rsidR="008D56C1" w:rsidRPr="008D56C1">
          <w:rPr>
            <w:b w:val="0"/>
            <w:bCs w:val="0"/>
            <w:webHidden/>
          </w:rPr>
        </w:r>
        <w:r w:rsidR="008D56C1" w:rsidRPr="008D56C1">
          <w:rPr>
            <w:b w:val="0"/>
            <w:bCs w:val="0"/>
            <w:webHidden/>
          </w:rPr>
          <w:fldChar w:fldCharType="separate"/>
        </w:r>
        <w:r w:rsidR="005A5C06">
          <w:rPr>
            <w:b w:val="0"/>
            <w:bCs w:val="0"/>
            <w:webHidden/>
          </w:rPr>
          <w:t>16</w:t>
        </w:r>
        <w:r w:rsidR="008D56C1" w:rsidRPr="008D56C1">
          <w:rPr>
            <w:b w:val="0"/>
            <w:bCs w:val="0"/>
            <w:webHidden/>
          </w:rPr>
          <w:fldChar w:fldCharType="end"/>
        </w:r>
      </w:hyperlink>
    </w:p>
    <w:p w14:paraId="377B3F54" w14:textId="4FF6E1BA" w:rsidR="008D56C1" w:rsidRPr="008D56C1" w:rsidRDefault="006622ED" w:rsidP="008D56C1">
      <w:pPr>
        <w:pStyle w:val="TOC2"/>
        <w:rPr>
          <w:rFonts w:eastAsiaTheme="minorEastAsia"/>
          <w:b w:val="0"/>
          <w:bCs w:val="0"/>
          <w:sz w:val="22"/>
          <w:lang w:eastAsia="fr-FR"/>
        </w:rPr>
      </w:pPr>
      <w:hyperlink w:anchor="_Toc90389063" w:history="1">
        <w:r w:rsidR="008D56C1" w:rsidRPr="008D56C1">
          <w:rPr>
            <w:rStyle w:val="Hyperlink"/>
            <w:b w:val="0"/>
            <w:bCs w:val="0"/>
          </w:rPr>
          <w:t>3.</w:t>
        </w:r>
        <w:r w:rsidR="008D56C1" w:rsidRPr="008D56C1">
          <w:rPr>
            <w:rFonts w:eastAsiaTheme="minorEastAsia"/>
            <w:b w:val="0"/>
            <w:bCs w:val="0"/>
            <w:sz w:val="22"/>
            <w:lang w:eastAsia="fr-FR"/>
          </w:rPr>
          <w:tab/>
        </w:r>
        <w:r w:rsidR="008D56C1" w:rsidRPr="008D56C1">
          <w:rPr>
            <w:rStyle w:val="Hyperlink"/>
            <w:b w:val="0"/>
            <w:bCs w:val="0"/>
          </w:rPr>
          <w:t>Structure du rapport d’évaluation</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_Toc90389063 \h </w:instrText>
        </w:r>
        <w:r w:rsidR="008D56C1" w:rsidRPr="008D56C1">
          <w:rPr>
            <w:b w:val="0"/>
            <w:bCs w:val="0"/>
            <w:webHidden/>
          </w:rPr>
        </w:r>
        <w:r w:rsidR="008D56C1" w:rsidRPr="008D56C1">
          <w:rPr>
            <w:b w:val="0"/>
            <w:bCs w:val="0"/>
            <w:webHidden/>
          </w:rPr>
          <w:fldChar w:fldCharType="separate"/>
        </w:r>
        <w:r w:rsidR="005A5C06">
          <w:rPr>
            <w:b w:val="0"/>
            <w:bCs w:val="0"/>
            <w:webHidden/>
          </w:rPr>
          <w:t>17</w:t>
        </w:r>
        <w:r w:rsidR="008D56C1" w:rsidRPr="008D56C1">
          <w:rPr>
            <w:b w:val="0"/>
            <w:bCs w:val="0"/>
            <w:webHidden/>
          </w:rPr>
          <w:fldChar w:fldCharType="end"/>
        </w:r>
      </w:hyperlink>
    </w:p>
    <w:p w14:paraId="0E3939CF" w14:textId="73062CA5" w:rsidR="008D56C1" w:rsidRPr="008D56C1" w:rsidRDefault="006622ED">
      <w:pPr>
        <w:pStyle w:val="TOC1"/>
        <w:rPr>
          <w:rFonts w:ascii="Calibri" w:eastAsiaTheme="minorEastAsia" w:hAnsi="Calibri" w:cs="Calibri"/>
          <w:b w:val="0"/>
          <w:bCs w:val="0"/>
          <w:lang w:eastAsia="fr-FR"/>
        </w:rPr>
      </w:pPr>
      <w:hyperlink w:anchor="_Toc90389064" w:history="1">
        <w:r w:rsidR="008D56C1" w:rsidRPr="008D56C1">
          <w:rPr>
            <w:rStyle w:val="Hyperlink"/>
            <w:rFonts w:ascii="Calibri" w:hAnsi="Calibri" w:cs="Calibri"/>
          </w:rPr>
          <w:t>Description du projet</w:t>
        </w:r>
        <w:r w:rsidR="008D56C1" w:rsidRPr="008D56C1">
          <w:rPr>
            <w:rFonts w:ascii="Calibri" w:hAnsi="Calibri" w:cs="Calibri"/>
            <w:webHidden/>
          </w:rPr>
          <w:tab/>
        </w:r>
        <w:r w:rsidR="008D56C1" w:rsidRPr="008D56C1">
          <w:rPr>
            <w:rFonts w:ascii="Calibri" w:hAnsi="Calibri" w:cs="Calibri"/>
            <w:webHidden/>
          </w:rPr>
          <w:fldChar w:fldCharType="begin"/>
        </w:r>
        <w:r w:rsidR="008D56C1" w:rsidRPr="008D56C1">
          <w:rPr>
            <w:rFonts w:ascii="Calibri" w:hAnsi="Calibri" w:cs="Calibri"/>
            <w:webHidden/>
          </w:rPr>
          <w:instrText xml:space="preserve"> PAGEREF _Toc90389064 \h </w:instrText>
        </w:r>
        <w:r w:rsidR="008D56C1" w:rsidRPr="008D56C1">
          <w:rPr>
            <w:rFonts w:ascii="Calibri" w:hAnsi="Calibri" w:cs="Calibri"/>
            <w:webHidden/>
          </w:rPr>
        </w:r>
        <w:r w:rsidR="008D56C1" w:rsidRPr="008D56C1">
          <w:rPr>
            <w:rFonts w:ascii="Calibri" w:hAnsi="Calibri" w:cs="Calibri"/>
            <w:webHidden/>
          </w:rPr>
          <w:fldChar w:fldCharType="separate"/>
        </w:r>
        <w:r w:rsidR="005A5C06">
          <w:rPr>
            <w:rFonts w:ascii="Calibri" w:hAnsi="Calibri" w:cs="Calibri"/>
            <w:webHidden/>
          </w:rPr>
          <w:t>17</w:t>
        </w:r>
        <w:r w:rsidR="008D56C1" w:rsidRPr="008D56C1">
          <w:rPr>
            <w:rFonts w:ascii="Calibri" w:hAnsi="Calibri" w:cs="Calibri"/>
            <w:webHidden/>
          </w:rPr>
          <w:fldChar w:fldCharType="end"/>
        </w:r>
      </w:hyperlink>
    </w:p>
    <w:p w14:paraId="446B67D5" w14:textId="444A14AB" w:rsidR="008D56C1" w:rsidRPr="008D56C1" w:rsidRDefault="006622ED" w:rsidP="008D56C1">
      <w:pPr>
        <w:pStyle w:val="TOC2"/>
        <w:rPr>
          <w:rFonts w:eastAsiaTheme="minorEastAsia"/>
          <w:b w:val="0"/>
          <w:bCs w:val="0"/>
          <w:sz w:val="22"/>
          <w:lang w:eastAsia="fr-FR"/>
        </w:rPr>
      </w:pPr>
      <w:hyperlink w:anchor="_Toc90389065" w:history="1">
        <w:r w:rsidR="008D56C1" w:rsidRPr="008D56C1">
          <w:rPr>
            <w:rStyle w:val="Hyperlink"/>
            <w:b w:val="0"/>
            <w:bCs w:val="0"/>
          </w:rPr>
          <w:t>1.</w:t>
        </w:r>
        <w:r w:rsidR="008D56C1" w:rsidRPr="008D56C1">
          <w:rPr>
            <w:rFonts w:eastAsiaTheme="minorEastAsia"/>
            <w:b w:val="0"/>
            <w:bCs w:val="0"/>
            <w:sz w:val="22"/>
            <w:lang w:eastAsia="fr-FR"/>
          </w:rPr>
          <w:tab/>
        </w:r>
        <w:r w:rsidR="008D56C1" w:rsidRPr="008D56C1">
          <w:rPr>
            <w:rStyle w:val="Hyperlink"/>
            <w:b w:val="0"/>
            <w:bCs w:val="0"/>
          </w:rPr>
          <w:t>Contexte de développement</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_Toc90389065 \h </w:instrText>
        </w:r>
        <w:r w:rsidR="008D56C1" w:rsidRPr="008D56C1">
          <w:rPr>
            <w:b w:val="0"/>
            <w:bCs w:val="0"/>
            <w:webHidden/>
          </w:rPr>
        </w:r>
        <w:r w:rsidR="008D56C1" w:rsidRPr="008D56C1">
          <w:rPr>
            <w:b w:val="0"/>
            <w:bCs w:val="0"/>
            <w:webHidden/>
          </w:rPr>
          <w:fldChar w:fldCharType="separate"/>
        </w:r>
        <w:r w:rsidR="005A5C06">
          <w:rPr>
            <w:b w:val="0"/>
            <w:bCs w:val="0"/>
            <w:webHidden/>
          </w:rPr>
          <w:t>17</w:t>
        </w:r>
        <w:r w:rsidR="008D56C1" w:rsidRPr="008D56C1">
          <w:rPr>
            <w:b w:val="0"/>
            <w:bCs w:val="0"/>
            <w:webHidden/>
          </w:rPr>
          <w:fldChar w:fldCharType="end"/>
        </w:r>
      </w:hyperlink>
    </w:p>
    <w:p w14:paraId="677B219B" w14:textId="68548071" w:rsidR="008D56C1" w:rsidRPr="008D56C1" w:rsidRDefault="006622ED" w:rsidP="008D56C1">
      <w:pPr>
        <w:pStyle w:val="TOC2"/>
        <w:rPr>
          <w:rFonts w:eastAsiaTheme="minorEastAsia"/>
          <w:b w:val="0"/>
          <w:bCs w:val="0"/>
          <w:sz w:val="22"/>
          <w:lang w:eastAsia="fr-FR"/>
        </w:rPr>
      </w:pPr>
      <w:hyperlink w:anchor="_Toc90389066" w:history="1">
        <w:r w:rsidR="008D56C1" w:rsidRPr="008D56C1">
          <w:rPr>
            <w:rStyle w:val="Hyperlink"/>
            <w:b w:val="0"/>
            <w:bCs w:val="0"/>
          </w:rPr>
          <w:t>2.</w:t>
        </w:r>
        <w:r w:rsidR="008D56C1" w:rsidRPr="008D56C1">
          <w:rPr>
            <w:rFonts w:eastAsiaTheme="minorEastAsia"/>
            <w:b w:val="0"/>
            <w:bCs w:val="0"/>
            <w:sz w:val="22"/>
            <w:lang w:eastAsia="fr-FR"/>
          </w:rPr>
          <w:tab/>
        </w:r>
        <w:r w:rsidR="008D56C1" w:rsidRPr="008D56C1">
          <w:rPr>
            <w:rStyle w:val="Hyperlink"/>
            <w:b w:val="0"/>
            <w:bCs w:val="0"/>
          </w:rPr>
          <w:t>Problèmes que le projet cherche à résoudre : menaces et obstacles visés</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_Toc90389066 \h </w:instrText>
        </w:r>
        <w:r w:rsidR="008D56C1" w:rsidRPr="008D56C1">
          <w:rPr>
            <w:b w:val="0"/>
            <w:bCs w:val="0"/>
            <w:webHidden/>
          </w:rPr>
        </w:r>
        <w:r w:rsidR="008D56C1" w:rsidRPr="008D56C1">
          <w:rPr>
            <w:b w:val="0"/>
            <w:bCs w:val="0"/>
            <w:webHidden/>
          </w:rPr>
          <w:fldChar w:fldCharType="separate"/>
        </w:r>
        <w:r w:rsidR="005A5C06">
          <w:rPr>
            <w:b w:val="0"/>
            <w:bCs w:val="0"/>
            <w:webHidden/>
          </w:rPr>
          <w:t>19</w:t>
        </w:r>
        <w:r w:rsidR="008D56C1" w:rsidRPr="008D56C1">
          <w:rPr>
            <w:b w:val="0"/>
            <w:bCs w:val="0"/>
            <w:webHidden/>
          </w:rPr>
          <w:fldChar w:fldCharType="end"/>
        </w:r>
      </w:hyperlink>
    </w:p>
    <w:p w14:paraId="79C51F3B" w14:textId="331DC43A" w:rsidR="008D56C1" w:rsidRPr="008D56C1" w:rsidRDefault="006622ED" w:rsidP="008D56C1">
      <w:pPr>
        <w:pStyle w:val="TOC2"/>
        <w:rPr>
          <w:rFonts w:eastAsiaTheme="minorEastAsia"/>
          <w:b w:val="0"/>
          <w:bCs w:val="0"/>
          <w:sz w:val="22"/>
          <w:lang w:eastAsia="fr-FR"/>
        </w:rPr>
      </w:pPr>
      <w:hyperlink w:anchor="_Toc90389067" w:history="1">
        <w:r w:rsidR="008D56C1" w:rsidRPr="008D56C1">
          <w:rPr>
            <w:rStyle w:val="Hyperlink"/>
            <w:b w:val="0"/>
            <w:bCs w:val="0"/>
          </w:rPr>
          <w:t>3.</w:t>
        </w:r>
        <w:r w:rsidR="008D56C1" w:rsidRPr="008D56C1">
          <w:rPr>
            <w:rFonts w:eastAsiaTheme="minorEastAsia"/>
            <w:b w:val="0"/>
            <w:bCs w:val="0"/>
            <w:sz w:val="22"/>
            <w:lang w:eastAsia="fr-FR"/>
          </w:rPr>
          <w:tab/>
        </w:r>
        <w:r w:rsidR="008D56C1" w:rsidRPr="008D56C1">
          <w:rPr>
            <w:rStyle w:val="Hyperlink"/>
            <w:b w:val="0"/>
            <w:bCs w:val="0"/>
          </w:rPr>
          <w:t>Description du projet et stratégie</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_Toc90389067 \h </w:instrText>
        </w:r>
        <w:r w:rsidR="008D56C1" w:rsidRPr="008D56C1">
          <w:rPr>
            <w:b w:val="0"/>
            <w:bCs w:val="0"/>
            <w:webHidden/>
          </w:rPr>
        </w:r>
        <w:r w:rsidR="008D56C1" w:rsidRPr="008D56C1">
          <w:rPr>
            <w:b w:val="0"/>
            <w:bCs w:val="0"/>
            <w:webHidden/>
          </w:rPr>
          <w:fldChar w:fldCharType="separate"/>
        </w:r>
        <w:r w:rsidR="005A5C06">
          <w:rPr>
            <w:b w:val="0"/>
            <w:bCs w:val="0"/>
            <w:webHidden/>
          </w:rPr>
          <w:t>20</w:t>
        </w:r>
        <w:r w:rsidR="008D56C1" w:rsidRPr="008D56C1">
          <w:rPr>
            <w:b w:val="0"/>
            <w:bCs w:val="0"/>
            <w:webHidden/>
          </w:rPr>
          <w:fldChar w:fldCharType="end"/>
        </w:r>
      </w:hyperlink>
    </w:p>
    <w:p w14:paraId="1A4C182A" w14:textId="7A447CD3" w:rsidR="008D56C1" w:rsidRPr="008D56C1" w:rsidRDefault="006622ED" w:rsidP="008D56C1">
      <w:pPr>
        <w:pStyle w:val="TOC2"/>
        <w:rPr>
          <w:rFonts w:eastAsiaTheme="minorEastAsia"/>
          <w:b w:val="0"/>
          <w:bCs w:val="0"/>
          <w:sz w:val="22"/>
          <w:lang w:eastAsia="fr-FR"/>
        </w:rPr>
      </w:pPr>
      <w:hyperlink w:anchor="_Toc90389068" w:history="1">
        <w:r w:rsidR="008D56C1" w:rsidRPr="008D56C1">
          <w:rPr>
            <w:rStyle w:val="Hyperlink"/>
            <w:b w:val="0"/>
            <w:bCs w:val="0"/>
          </w:rPr>
          <w:t>4.</w:t>
        </w:r>
        <w:r w:rsidR="008D56C1" w:rsidRPr="008D56C1">
          <w:rPr>
            <w:rFonts w:eastAsiaTheme="minorEastAsia"/>
            <w:b w:val="0"/>
            <w:bCs w:val="0"/>
            <w:sz w:val="22"/>
            <w:lang w:eastAsia="fr-FR"/>
          </w:rPr>
          <w:tab/>
        </w:r>
        <w:r w:rsidR="008D56C1" w:rsidRPr="008D56C1">
          <w:rPr>
            <w:rStyle w:val="Hyperlink"/>
            <w:b w:val="0"/>
            <w:bCs w:val="0"/>
          </w:rPr>
          <w:t>Arrangements institutionnels</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_Toc90389068 \h </w:instrText>
        </w:r>
        <w:r w:rsidR="008D56C1" w:rsidRPr="008D56C1">
          <w:rPr>
            <w:b w:val="0"/>
            <w:bCs w:val="0"/>
            <w:webHidden/>
          </w:rPr>
        </w:r>
        <w:r w:rsidR="008D56C1" w:rsidRPr="008D56C1">
          <w:rPr>
            <w:b w:val="0"/>
            <w:bCs w:val="0"/>
            <w:webHidden/>
          </w:rPr>
          <w:fldChar w:fldCharType="separate"/>
        </w:r>
        <w:r w:rsidR="005A5C06">
          <w:rPr>
            <w:b w:val="0"/>
            <w:bCs w:val="0"/>
            <w:webHidden/>
          </w:rPr>
          <w:t>21</w:t>
        </w:r>
        <w:r w:rsidR="008D56C1" w:rsidRPr="008D56C1">
          <w:rPr>
            <w:b w:val="0"/>
            <w:bCs w:val="0"/>
            <w:webHidden/>
          </w:rPr>
          <w:fldChar w:fldCharType="end"/>
        </w:r>
      </w:hyperlink>
    </w:p>
    <w:p w14:paraId="7447D54D" w14:textId="2D36C496" w:rsidR="008D56C1" w:rsidRPr="008D56C1" w:rsidRDefault="006622ED" w:rsidP="008D56C1">
      <w:pPr>
        <w:pStyle w:val="TOC2"/>
        <w:rPr>
          <w:rFonts w:eastAsiaTheme="minorEastAsia"/>
          <w:b w:val="0"/>
          <w:bCs w:val="0"/>
          <w:sz w:val="22"/>
          <w:lang w:eastAsia="fr-FR"/>
        </w:rPr>
      </w:pPr>
      <w:hyperlink w:anchor="_Toc90389069" w:history="1">
        <w:r w:rsidR="008D56C1" w:rsidRPr="008D56C1">
          <w:rPr>
            <w:rStyle w:val="Hyperlink"/>
            <w:b w:val="0"/>
            <w:bCs w:val="0"/>
          </w:rPr>
          <w:t>5.</w:t>
        </w:r>
        <w:r w:rsidR="008D56C1" w:rsidRPr="008D56C1">
          <w:rPr>
            <w:rFonts w:eastAsiaTheme="minorEastAsia"/>
            <w:b w:val="0"/>
            <w:bCs w:val="0"/>
            <w:sz w:val="22"/>
            <w:lang w:eastAsia="fr-FR"/>
          </w:rPr>
          <w:tab/>
        </w:r>
        <w:r w:rsidR="008D56C1" w:rsidRPr="008D56C1">
          <w:rPr>
            <w:rStyle w:val="Hyperlink"/>
            <w:b w:val="0"/>
            <w:bCs w:val="0"/>
          </w:rPr>
          <w:t>Project timeline and milestones</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_Toc90389069 \h </w:instrText>
        </w:r>
        <w:r w:rsidR="008D56C1" w:rsidRPr="008D56C1">
          <w:rPr>
            <w:b w:val="0"/>
            <w:bCs w:val="0"/>
            <w:webHidden/>
          </w:rPr>
        </w:r>
        <w:r w:rsidR="008D56C1" w:rsidRPr="008D56C1">
          <w:rPr>
            <w:b w:val="0"/>
            <w:bCs w:val="0"/>
            <w:webHidden/>
          </w:rPr>
          <w:fldChar w:fldCharType="separate"/>
        </w:r>
        <w:r w:rsidR="005A5C06">
          <w:rPr>
            <w:b w:val="0"/>
            <w:bCs w:val="0"/>
            <w:webHidden/>
          </w:rPr>
          <w:t>22</w:t>
        </w:r>
        <w:r w:rsidR="008D56C1" w:rsidRPr="008D56C1">
          <w:rPr>
            <w:b w:val="0"/>
            <w:bCs w:val="0"/>
            <w:webHidden/>
          </w:rPr>
          <w:fldChar w:fldCharType="end"/>
        </w:r>
      </w:hyperlink>
    </w:p>
    <w:p w14:paraId="02CEE735" w14:textId="5CF33AE4" w:rsidR="008D56C1" w:rsidRPr="008D56C1" w:rsidRDefault="006622ED" w:rsidP="008D56C1">
      <w:pPr>
        <w:pStyle w:val="TOC2"/>
        <w:rPr>
          <w:rFonts w:eastAsiaTheme="minorEastAsia"/>
          <w:b w:val="0"/>
          <w:bCs w:val="0"/>
          <w:sz w:val="22"/>
          <w:lang w:eastAsia="fr-FR"/>
        </w:rPr>
      </w:pPr>
      <w:hyperlink w:anchor="_Toc90389070" w:history="1">
        <w:r w:rsidR="008D56C1" w:rsidRPr="008D56C1">
          <w:rPr>
            <w:rStyle w:val="Hyperlink"/>
            <w:b w:val="0"/>
            <w:bCs w:val="0"/>
          </w:rPr>
          <w:t>6.</w:t>
        </w:r>
        <w:r w:rsidR="008D56C1" w:rsidRPr="008D56C1">
          <w:rPr>
            <w:rFonts w:eastAsiaTheme="minorEastAsia"/>
            <w:b w:val="0"/>
            <w:bCs w:val="0"/>
            <w:sz w:val="22"/>
            <w:lang w:eastAsia="fr-FR"/>
          </w:rPr>
          <w:tab/>
        </w:r>
        <w:r w:rsidR="008D56C1" w:rsidRPr="008D56C1">
          <w:rPr>
            <w:rStyle w:val="Hyperlink"/>
            <w:b w:val="0"/>
            <w:bCs w:val="0"/>
          </w:rPr>
          <w:t>Principaux acteurs du projet</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_Toc90389070 \h </w:instrText>
        </w:r>
        <w:r w:rsidR="008D56C1" w:rsidRPr="008D56C1">
          <w:rPr>
            <w:b w:val="0"/>
            <w:bCs w:val="0"/>
            <w:webHidden/>
          </w:rPr>
        </w:r>
        <w:r w:rsidR="008D56C1" w:rsidRPr="008D56C1">
          <w:rPr>
            <w:b w:val="0"/>
            <w:bCs w:val="0"/>
            <w:webHidden/>
          </w:rPr>
          <w:fldChar w:fldCharType="separate"/>
        </w:r>
        <w:r w:rsidR="005A5C06">
          <w:rPr>
            <w:b w:val="0"/>
            <w:bCs w:val="0"/>
            <w:webHidden/>
          </w:rPr>
          <w:t>22</w:t>
        </w:r>
        <w:r w:rsidR="008D56C1" w:rsidRPr="008D56C1">
          <w:rPr>
            <w:b w:val="0"/>
            <w:bCs w:val="0"/>
            <w:webHidden/>
          </w:rPr>
          <w:fldChar w:fldCharType="end"/>
        </w:r>
      </w:hyperlink>
    </w:p>
    <w:p w14:paraId="56889606" w14:textId="499D4448" w:rsidR="008D56C1" w:rsidRPr="008D56C1" w:rsidRDefault="006622ED" w:rsidP="008D56C1">
      <w:pPr>
        <w:pStyle w:val="TOC2"/>
        <w:rPr>
          <w:rFonts w:eastAsiaTheme="minorEastAsia"/>
          <w:b w:val="0"/>
          <w:bCs w:val="0"/>
          <w:sz w:val="22"/>
          <w:lang w:eastAsia="fr-FR"/>
        </w:rPr>
      </w:pPr>
      <w:hyperlink w:anchor="_Toc90389071" w:history="1">
        <w:r w:rsidR="008D56C1" w:rsidRPr="008D56C1">
          <w:rPr>
            <w:rStyle w:val="Hyperlink"/>
            <w:b w:val="0"/>
            <w:bCs w:val="0"/>
          </w:rPr>
          <w:t>7.</w:t>
        </w:r>
        <w:r w:rsidR="008D56C1" w:rsidRPr="008D56C1">
          <w:rPr>
            <w:rFonts w:eastAsiaTheme="minorEastAsia"/>
            <w:b w:val="0"/>
            <w:bCs w:val="0"/>
            <w:sz w:val="22"/>
            <w:lang w:eastAsia="fr-FR"/>
          </w:rPr>
          <w:tab/>
        </w:r>
        <w:r w:rsidR="008D56C1" w:rsidRPr="008D56C1">
          <w:rPr>
            <w:rStyle w:val="Hyperlink"/>
            <w:b w:val="0"/>
            <w:bCs w:val="0"/>
          </w:rPr>
          <w:t>Théorie de changement</w:t>
        </w:r>
        <w:r w:rsidR="008D56C1" w:rsidRPr="008D56C1">
          <w:rPr>
            <w:b w:val="0"/>
            <w:bCs w:val="0"/>
            <w:webHidden/>
          </w:rPr>
          <w:tab/>
        </w:r>
        <w:r w:rsidR="008D56C1" w:rsidRPr="008D56C1">
          <w:rPr>
            <w:b w:val="0"/>
            <w:bCs w:val="0"/>
            <w:webHidden/>
          </w:rPr>
          <w:fldChar w:fldCharType="begin"/>
        </w:r>
        <w:r w:rsidR="008D56C1" w:rsidRPr="008D56C1">
          <w:rPr>
            <w:b w:val="0"/>
            <w:bCs w:val="0"/>
            <w:webHidden/>
          </w:rPr>
          <w:instrText xml:space="preserve"> PAGEREF _Toc90389071 \h </w:instrText>
        </w:r>
        <w:r w:rsidR="008D56C1" w:rsidRPr="008D56C1">
          <w:rPr>
            <w:b w:val="0"/>
            <w:bCs w:val="0"/>
            <w:webHidden/>
          </w:rPr>
        </w:r>
        <w:r w:rsidR="008D56C1" w:rsidRPr="008D56C1">
          <w:rPr>
            <w:b w:val="0"/>
            <w:bCs w:val="0"/>
            <w:webHidden/>
          </w:rPr>
          <w:fldChar w:fldCharType="separate"/>
        </w:r>
        <w:r w:rsidR="005A5C06">
          <w:rPr>
            <w:b w:val="0"/>
            <w:bCs w:val="0"/>
            <w:webHidden/>
          </w:rPr>
          <w:t>24</w:t>
        </w:r>
        <w:r w:rsidR="008D56C1" w:rsidRPr="008D56C1">
          <w:rPr>
            <w:b w:val="0"/>
            <w:bCs w:val="0"/>
            <w:webHidden/>
          </w:rPr>
          <w:fldChar w:fldCharType="end"/>
        </w:r>
      </w:hyperlink>
    </w:p>
    <w:p w14:paraId="50F03FBE" w14:textId="1B2206DC" w:rsidR="008D56C1" w:rsidRPr="008D56C1" w:rsidRDefault="006622ED">
      <w:pPr>
        <w:pStyle w:val="TOC1"/>
        <w:rPr>
          <w:rFonts w:ascii="Calibri" w:eastAsiaTheme="minorEastAsia" w:hAnsi="Calibri" w:cs="Calibri"/>
          <w:b w:val="0"/>
          <w:bCs w:val="0"/>
          <w:lang w:eastAsia="fr-FR"/>
        </w:rPr>
      </w:pPr>
      <w:hyperlink w:anchor="_Toc90389072" w:history="1">
        <w:r w:rsidR="008D56C1" w:rsidRPr="008D56C1">
          <w:rPr>
            <w:rStyle w:val="Hyperlink"/>
            <w:rFonts w:ascii="Calibri" w:hAnsi="Calibri" w:cs="Calibri"/>
          </w:rPr>
          <w:t>Résultats</w:t>
        </w:r>
        <w:r w:rsidR="008D56C1" w:rsidRPr="008D56C1">
          <w:rPr>
            <w:rFonts w:ascii="Calibri" w:hAnsi="Calibri" w:cs="Calibri"/>
            <w:webHidden/>
          </w:rPr>
          <w:tab/>
        </w:r>
        <w:r w:rsidR="008D56C1" w:rsidRPr="008D56C1">
          <w:rPr>
            <w:rFonts w:ascii="Calibri" w:hAnsi="Calibri" w:cs="Calibri"/>
            <w:webHidden/>
          </w:rPr>
          <w:fldChar w:fldCharType="begin"/>
        </w:r>
        <w:r w:rsidR="008D56C1" w:rsidRPr="008D56C1">
          <w:rPr>
            <w:rFonts w:ascii="Calibri" w:hAnsi="Calibri" w:cs="Calibri"/>
            <w:webHidden/>
          </w:rPr>
          <w:instrText xml:space="preserve"> PAGEREF _Toc90389072 \h </w:instrText>
        </w:r>
        <w:r w:rsidR="008D56C1" w:rsidRPr="008D56C1">
          <w:rPr>
            <w:rFonts w:ascii="Calibri" w:hAnsi="Calibri" w:cs="Calibri"/>
            <w:webHidden/>
          </w:rPr>
        </w:r>
        <w:r w:rsidR="008D56C1" w:rsidRPr="008D56C1">
          <w:rPr>
            <w:rFonts w:ascii="Calibri" w:hAnsi="Calibri" w:cs="Calibri"/>
            <w:webHidden/>
          </w:rPr>
          <w:fldChar w:fldCharType="separate"/>
        </w:r>
        <w:r w:rsidR="005A5C06">
          <w:rPr>
            <w:rFonts w:ascii="Calibri" w:hAnsi="Calibri" w:cs="Calibri"/>
            <w:webHidden/>
          </w:rPr>
          <w:t>25</w:t>
        </w:r>
        <w:r w:rsidR="008D56C1" w:rsidRPr="008D56C1">
          <w:rPr>
            <w:rFonts w:ascii="Calibri" w:hAnsi="Calibri" w:cs="Calibri"/>
            <w:webHidden/>
          </w:rPr>
          <w:fldChar w:fldCharType="end"/>
        </w:r>
      </w:hyperlink>
    </w:p>
    <w:p w14:paraId="2BCA4B85" w14:textId="2A451831" w:rsidR="008D56C1" w:rsidRPr="008D56C1" w:rsidRDefault="006622ED" w:rsidP="008D56C1">
      <w:pPr>
        <w:pStyle w:val="TOC2"/>
        <w:rPr>
          <w:rFonts w:eastAsiaTheme="minorEastAsia"/>
          <w:sz w:val="22"/>
          <w:lang w:eastAsia="fr-FR"/>
        </w:rPr>
      </w:pPr>
      <w:hyperlink w:anchor="_Toc90389073" w:history="1">
        <w:r w:rsidR="008D56C1" w:rsidRPr="008D56C1">
          <w:rPr>
            <w:rStyle w:val="Hyperlink"/>
          </w:rPr>
          <w:t>1.</w:t>
        </w:r>
        <w:r w:rsidR="008D56C1" w:rsidRPr="008D56C1">
          <w:rPr>
            <w:rFonts w:eastAsiaTheme="minorEastAsia"/>
            <w:sz w:val="22"/>
            <w:lang w:eastAsia="fr-FR"/>
          </w:rPr>
          <w:tab/>
        </w:r>
        <w:r w:rsidR="008D56C1" w:rsidRPr="008D56C1">
          <w:rPr>
            <w:rStyle w:val="Hyperlink"/>
          </w:rPr>
          <w:t>Stratégie du projet</w:t>
        </w:r>
        <w:r w:rsidR="008D56C1" w:rsidRPr="008D56C1">
          <w:rPr>
            <w:webHidden/>
          </w:rPr>
          <w:tab/>
        </w:r>
        <w:r w:rsidR="008D56C1" w:rsidRPr="008D56C1">
          <w:rPr>
            <w:webHidden/>
          </w:rPr>
          <w:fldChar w:fldCharType="begin"/>
        </w:r>
        <w:r w:rsidR="008D56C1" w:rsidRPr="008D56C1">
          <w:rPr>
            <w:webHidden/>
          </w:rPr>
          <w:instrText xml:space="preserve"> PAGEREF _Toc90389073 \h </w:instrText>
        </w:r>
        <w:r w:rsidR="008D56C1" w:rsidRPr="008D56C1">
          <w:rPr>
            <w:webHidden/>
          </w:rPr>
        </w:r>
        <w:r w:rsidR="008D56C1" w:rsidRPr="008D56C1">
          <w:rPr>
            <w:webHidden/>
          </w:rPr>
          <w:fldChar w:fldCharType="separate"/>
        </w:r>
        <w:r w:rsidR="005A5C06">
          <w:rPr>
            <w:webHidden/>
          </w:rPr>
          <w:t>25</w:t>
        </w:r>
        <w:r w:rsidR="008D56C1" w:rsidRPr="008D56C1">
          <w:rPr>
            <w:webHidden/>
          </w:rPr>
          <w:fldChar w:fldCharType="end"/>
        </w:r>
      </w:hyperlink>
    </w:p>
    <w:p w14:paraId="0ABFEB96" w14:textId="087D2F80" w:rsidR="008D56C1" w:rsidRPr="008D56C1" w:rsidRDefault="006622ED">
      <w:pPr>
        <w:pStyle w:val="TOC3"/>
        <w:rPr>
          <w:rFonts w:ascii="Calibri" w:eastAsiaTheme="minorEastAsia" w:hAnsi="Calibri" w:cs="Calibri"/>
          <w:i w:val="0"/>
          <w:iCs w:val="0"/>
          <w:szCs w:val="22"/>
          <w:lang w:eastAsia="fr-FR" w:bidi="ar-SA"/>
        </w:rPr>
      </w:pPr>
      <w:hyperlink w:anchor="_Toc90389074" w:history="1">
        <w:r w:rsidR="008D56C1" w:rsidRPr="008D56C1">
          <w:rPr>
            <w:rStyle w:val="Hyperlink"/>
            <w:rFonts w:ascii="Calibri" w:hAnsi="Calibri" w:cs="Calibri"/>
            <w:i w:val="0"/>
            <w:iCs w:val="0"/>
          </w:rPr>
          <w:t>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Analyse du cadre logique et indicateurs du projet</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_Toc90389074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26</w:t>
        </w:r>
        <w:r w:rsidR="008D56C1" w:rsidRPr="008D56C1">
          <w:rPr>
            <w:rFonts w:ascii="Calibri" w:hAnsi="Calibri" w:cs="Calibri"/>
            <w:i w:val="0"/>
            <w:iCs w:val="0"/>
            <w:webHidden/>
          </w:rPr>
          <w:fldChar w:fldCharType="end"/>
        </w:r>
      </w:hyperlink>
    </w:p>
    <w:p w14:paraId="7FBD8ACB" w14:textId="57BCB168" w:rsidR="008D56C1" w:rsidRPr="008D56C1" w:rsidRDefault="006622ED">
      <w:pPr>
        <w:pStyle w:val="TOC3"/>
        <w:rPr>
          <w:rFonts w:ascii="Calibri" w:eastAsiaTheme="minorEastAsia" w:hAnsi="Calibri" w:cs="Calibri"/>
          <w:i w:val="0"/>
          <w:iCs w:val="0"/>
          <w:szCs w:val="22"/>
          <w:lang w:eastAsia="fr-FR" w:bidi="ar-SA"/>
        </w:rPr>
      </w:pPr>
      <w:hyperlink w:anchor="_Toc90389075" w:history="1">
        <w:r w:rsidR="008D56C1" w:rsidRPr="008D56C1">
          <w:rPr>
            <w:rStyle w:val="Hyperlink"/>
            <w:rFonts w:ascii="Calibri" w:hAnsi="Calibri" w:cs="Calibri"/>
            <w:i w:val="0"/>
            <w:iCs w:val="0"/>
          </w:rPr>
          <w:t>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Analyse des risques et hypothèses</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_Toc90389075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28</w:t>
        </w:r>
        <w:r w:rsidR="008D56C1" w:rsidRPr="008D56C1">
          <w:rPr>
            <w:rFonts w:ascii="Calibri" w:hAnsi="Calibri" w:cs="Calibri"/>
            <w:i w:val="0"/>
            <w:iCs w:val="0"/>
            <w:webHidden/>
          </w:rPr>
          <w:fldChar w:fldCharType="end"/>
        </w:r>
      </w:hyperlink>
    </w:p>
    <w:p w14:paraId="25827B85" w14:textId="6E2E6CC6" w:rsidR="008D56C1" w:rsidRPr="008D56C1" w:rsidRDefault="006622ED" w:rsidP="008D56C1">
      <w:pPr>
        <w:pStyle w:val="TOC2"/>
        <w:rPr>
          <w:rFonts w:eastAsiaTheme="minorEastAsia"/>
          <w:sz w:val="22"/>
          <w:lang w:eastAsia="fr-FR"/>
        </w:rPr>
      </w:pPr>
      <w:hyperlink w:anchor="_Toc90389076" w:history="1">
        <w:r w:rsidR="008D56C1" w:rsidRPr="008D56C1">
          <w:rPr>
            <w:rStyle w:val="Hyperlink"/>
          </w:rPr>
          <w:t>2.</w:t>
        </w:r>
        <w:r w:rsidR="008D56C1" w:rsidRPr="008D56C1">
          <w:rPr>
            <w:rFonts w:eastAsiaTheme="minorEastAsia"/>
            <w:sz w:val="22"/>
            <w:lang w:eastAsia="fr-FR"/>
          </w:rPr>
          <w:tab/>
        </w:r>
        <w:r w:rsidR="008D56C1" w:rsidRPr="008D56C1">
          <w:rPr>
            <w:rStyle w:val="Hyperlink"/>
          </w:rPr>
          <w:t>Progrès accomplis vers la réalisation des résultats</w:t>
        </w:r>
        <w:r w:rsidR="008D56C1" w:rsidRPr="008D56C1">
          <w:rPr>
            <w:webHidden/>
          </w:rPr>
          <w:tab/>
        </w:r>
        <w:r w:rsidR="008D56C1" w:rsidRPr="008D56C1">
          <w:rPr>
            <w:webHidden/>
          </w:rPr>
          <w:fldChar w:fldCharType="begin"/>
        </w:r>
        <w:r w:rsidR="008D56C1" w:rsidRPr="008D56C1">
          <w:rPr>
            <w:webHidden/>
          </w:rPr>
          <w:instrText xml:space="preserve"> PAGEREF _Toc90389076 \h </w:instrText>
        </w:r>
        <w:r w:rsidR="008D56C1" w:rsidRPr="008D56C1">
          <w:rPr>
            <w:webHidden/>
          </w:rPr>
        </w:r>
        <w:r w:rsidR="008D56C1" w:rsidRPr="008D56C1">
          <w:rPr>
            <w:webHidden/>
          </w:rPr>
          <w:fldChar w:fldCharType="separate"/>
        </w:r>
        <w:r w:rsidR="005A5C06">
          <w:rPr>
            <w:webHidden/>
          </w:rPr>
          <w:t>30</w:t>
        </w:r>
        <w:r w:rsidR="008D56C1" w:rsidRPr="008D56C1">
          <w:rPr>
            <w:webHidden/>
          </w:rPr>
          <w:fldChar w:fldCharType="end"/>
        </w:r>
      </w:hyperlink>
    </w:p>
    <w:p w14:paraId="19C954D7" w14:textId="2C0129D3" w:rsidR="008D56C1" w:rsidRPr="008D56C1" w:rsidRDefault="006622ED">
      <w:pPr>
        <w:pStyle w:val="TOC3"/>
        <w:rPr>
          <w:rFonts w:ascii="Calibri" w:eastAsiaTheme="minorEastAsia" w:hAnsi="Calibri" w:cs="Calibri"/>
          <w:i w:val="0"/>
          <w:iCs w:val="0"/>
          <w:szCs w:val="22"/>
          <w:lang w:eastAsia="fr-FR" w:bidi="ar-SA"/>
        </w:rPr>
      </w:pPr>
      <w:hyperlink w:anchor="_Toc90389077" w:history="1">
        <w:r w:rsidR="008D56C1" w:rsidRPr="008D56C1">
          <w:rPr>
            <w:rStyle w:val="Hyperlink"/>
            <w:rFonts w:ascii="Calibri" w:hAnsi="Calibri" w:cs="Calibri"/>
            <w:i w:val="0"/>
            <w:iCs w:val="0"/>
          </w:rPr>
          <w:t>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Analyse des pro</w:t>
        </w:r>
        <w:r w:rsidR="008D56C1" w:rsidRPr="008D56C1">
          <w:rPr>
            <w:rStyle w:val="Hyperlink"/>
            <w:rFonts w:ascii="Calibri" w:hAnsi="Calibri" w:cs="Calibri"/>
            <w:i w:val="0"/>
            <w:iCs w:val="0"/>
          </w:rPr>
          <w:t>g</w:t>
        </w:r>
        <w:r w:rsidR="008D56C1" w:rsidRPr="008D56C1">
          <w:rPr>
            <w:rStyle w:val="Hyperlink"/>
            <w:rFonts w:ascii="Calibri" w:hAnsi="Calibri" w:cs="Calibri"/>
            <w:i w:val="0"/>
            <w:iCs w:val="0"/>
          </w:rPr>
          <w:t>rès vers les résultats</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_Toc90389077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30</w:t>
        </w:r>
        <w:r w:rsidR="008D56C1" w:rsidRPr="008D56C1">
          <w:rPr>
            <w:rFonts w:ascii="Calibri" w:hAnsi="Calibri" w:cs="Calibri"/>
            <w:i w:val="0"/>
            <w:iCs w:val="0"/>
            <w:webHidden/>
          </w:rPr>
          <w:fldChar w:fldCharType="end"/>
        </w:r>
      </w:hyperlink>
    </w:p>
    <w:p w14:paraId="5BC8866F" w14:textId="0F37CB23" w:rsidR="008D56C1" w:rsidRPr="008D56C1" w:rsidRDefault="006622ED">
      <w:pPr>
        <w:pStyle w:val="TOC3"/>
        <w:rPr>
          <w:rFonts w:ascii="Calibri" w:eastAsiaTheme="minorEastAsia" w:hAnsi="Calibri" w:cs="Calibri"/>
          <w:i w:val="0"/>
          <w:iCs w:val="0"/>
          <w:szCs w:val="22"/>
          <w:lang w:eastAsia="fr-FR" w:bidi="ar-SA"/>
        </w:rPr>
      </w:pPr>
      <w:hyperlink w:anchor="_Toc90389078" w:history="1">
        <w:r w:rsidR="008D56C1" w:rsidRPr="008D56C1">
          <w:rPr>
            <w:rStyle w:val="Hyperlink"/>
            <w:rFonts w:ascii="Calibri" w:hAnsi="Calibri" w:cs="Calibri"/>
            <w:i w:val="0"/>
            <w:iCs w:val="0"/>
          </w:rPr>
          <w:t>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Barrières restantes pour l’atteinte de l’objectif</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_Toc90389078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44</w:t>
        </w:r>
        <w:r w:rsidR="008D56C1" w:rsidRPr="008D56C1">
          <w:rPr>
            <w:rFonts w:ascii="Calibri" w:hAnsi="Calibri" w:cs="Calibri"/>
            <w:i w:val="0"/>
            <w:iCs w:val="0"/>
            <w:webHidden/>
          </w:rPr>
          <w:fldChar w:fldCharType="end"/>
        </w:r>
      </w:hyperlink>
    </w:p>
    <w:p w14:paraId="36DA315B" w14:textId="31DC65DD" w:rsidR="008D56C1" w:rsidRPr="008D56C1" w:rsidRDefault="006622ED" w:rsidP="008D56C1">
      <w:pPr>
        <w:pStyle w:val="TOC2"/>
        <w:rPr>
          <w:rFonts w:eastAsiaTheme="minorEastAsia"/>
          <w:sz w:val="22"/>
          <w:lang w:eastAsia="fr-FR"/>
        </w:rPr>
      </w:pPr>
      <w:hyperlink w:anchor="_Toc90389079" w:history="1">
        <w:r w:rsidR="008D56C1" w:rsidRPr="008D56C1">
          <w:rPr>
            <w:rStyle w:val="Hyperlink"/>
          </w:rPr>
          <w:t>3. Mise en œuvre du projet et gestion réactive</w:t>
        </w:r>
        <w:r w:rsidR="008D56C1" w:rsidRPr="008D56C1">
          <w:rPr>
            <w:webHidden/>
          </w:rPr>
          <w:tab/>
        </w:r>
        <w:r w:rsidR="008D56C1" w:rsidRPr="008D56C1">
          <w:rPr>
            <w:webHidden/>
          </w:rPr>
          <w:fldChar w:fldCharType="begin"/>
        </w:r>
        <w:r w:rsidR="008D56C1" w:rsidRPr="008D56C1">
          <w:rPr>
            <w:webHidden/>
          </w:rPr>
          <w:instrText xml:space="preserve"> PAGEREF _Toc90389079 \h </w:instrText>
        </w:r>
        <w:r w:rsidR="008D56C1" w:rsidRPr="008D56C1">
          <w:rPr>
            <w:webHidden/>
          </w:rPr>
        </w:r>
        <w:r w:rsidR="008D56C1" w:rsidRPr="008D56C1">
          <w:rPr>
            <w:webHidden/>
          </w:rPr>
          <w:fldChar w:fldCharType="separate"/>
        </w:r>
        <w:r w:rsidR="005A5C06">
          <w:rPr>
            <w:webHidden/>
          </w:rPr>
          <w:t>45</w:t>
        </w:r>
        <w:r w:rsidR="008D56C1" w:rsidRPr="008D56C1">
          <w:rPr>
            <w:webHidden/>
          </w:rPr>
          <w:fldChar w:fldCharType="end"/>
        </w:r>
      </w:hyperlink>
    </w:p>
    <w:p w14:paraId="6BA45283" w14:textId="03E0B16F" w:rsidR="008D56C1" w:rsidRPr="008D56C1" w:rsidRDefault="006622ED">
      <w:pPr>
        <w:pStyle w:val="TOC3"/>
        <w:rPr>
          <w:rFonts w:ascii="Calibri" w:eastAsiaTheme="minorEastAsia" w:hAnsi="Calibri" w:cs="Calibri"/>
          <w:i w:val="0"/>
          <w:iCs w:val="0"/>
          <w:szCs w:val="22"/>
          <w:lang w:eastAsia="fr-FR" w:bidi="ar-SA"/>
        </w:rPr>
      </w:pPr>
      <w:hyperlink w:anchor="_Toc90389080" w:history="1">
        <w:r w:rsidR="008D56C1" w:rsidRPr="008D56C1">
          <w:rPr>
            <w:rStyle w:val="Hyperlink"/>
            <w:rFonts w:ascii="Calibri" w:hAnsi="Calibri" w:cs="Calibri"/>
            <w:i w:val="0"/>
            <w:iCs w:val="0"/>
          </w:rPr>
          <w:t>i) Arrangements institutionnels</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_Toc90389080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45</w:t>
        </w:r>
        <w:r w:rsidR="008D56C1" w:rsidRPr="008D56C1">
          <w:rPr>
            <w:rFonts w:ascii="Calibri" w:hAnsi="Calibri" w:cs="Calibri"/>
            <w:i w:val="0"/>
            <w:iCs w:val="0"/>
            <w:webHidden/>
          </w:rPr>
          <w:fldChar w:fldCharType="end"/>
        </w:r>
      </w:hyperlink>
    </w:p>
    <w:p w14:paraId="19FE5F5B" w14:textId="49FFC15F" w:rsidR="008D56C1" w:rsidRPr="008D56C1" w:rsidRDefault="006622ED">
      <w:pPr>
        <w:pStyle w:val="TOC3"/>
        <w:rPr>
          <w:rFonts w:ascii="Calibri" w:eastAsiaTheme="minorEastAsia" w:hAnsi="Calibri" w:cs="Calibri"/>
          <w:i w:val="0"/>
          <w:iCs w:val="0"/>
          <w:szCs w:val="22"/>
          <w:lang w:eastAsia="fr-FR" w:bidi="ar-SA"/>
        </w:rPr>
      </w:pPr>
      <w:hyperlink w:anchor="_Toc90389081" w:history="1">
        <w:r w:rsidR="008D56C1" w:rsidRPr="008D56C1">
          <w:rPr>
            <w:rStyle w:val="Hyperlink"/>
            <w:rFonts w:ascii="Calibri" w:hAnsi="Calibri" w:cs="Calibri"/>
            <w:i w:val="0"/>
            <w:iCs w:val="0"/>
          </w:rPr>
          <w:t>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Planification du travail</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_Toc90389081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46</w:t>
        </w:r>
        <w:r w:rsidR="008D56C1" w:rsidRPr="008D56C1">
          <w:rPr>
            <w:rFonts w:ascii="Calibri" w:hAnsi="Calibri" w:cs="Calibri"/>
            <w:i w:val="0"/>
            <w:iCs w:val="0"/>
            <w:webHidden/>
          </w:rPr>
          <w:fldChar w:fldCharType="end"/>
        </w:r>
      </w:hyperlink>
    </w:p>
    <w:p w14:paraId="4E9CF1F6" w14:textId="6507C3C7" w:rsidR="008D56C1" w:rsidRPr="008D56C1" w:rsidRDefault="006622ED">
      <w:pPr>
        <w:pStyle w:val="TOC3"/>
        <w:rPr>
          <w:rFonts w:ascii="Calibri" w:eastAsiaTheme="minorEastAsia" w:hAnsi="Calibri" w:cs="Calibri"/>
          <w:i w:val="0"/>
          <w:iCs w:val="0"/>
          <w:szCs w:val="22"/>
          <w:lang w:eastAsia="fr-FR" w:bidi="ar-SA"/>
        </w:rPr>
      </w:pPr>
      <w:hyperlink w:anchor="_Toc90389082" w:history="1">
        <w:r w:rsidR="008D56C1" w:rsidRPr="008D56C1">
          <w:rPr>
            <w:rStyle w:val="Hyperlink"/>
            <w:rFonts w:ascii="Calibri" w:hAnsi="Calibri" w:cs="Calibri"/>
            <w:i w:val="0"/>
            <w:iCs w:val="0"/>
          </w:rPr>
          <w:t>iii)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Financement et cofinancement</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_Toc90389082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47</w:t>
        </w:r>
        <w:r w:rsidR="008D56C1" w:rsidRPr="008D56C1">
          <w:rPr>
            <w:rFonts w:ascii="Calibri" w:hAnsi="Calibri" w:cs="Calibri"/>
            <w:i w:val="0"/>
            <w:iCs w:val="0"/>
            <w:webHidden/>
          </w:rPr>
          <w:fldChar w:fldCharType="end"/>
        </w:r>
      </w:hyperlink>
    </w:p>
    <w:p w14:paraId="75FB4447" w14:textId="5C5CE7AD" w:rsidR="008D56C1" w:rsidRPr="008D56C1" w:rsidRDefault="006622ED">
      <w:pPr>
        <w:pStyle w:val="TOC3"/>
        <w:rPr>
          <w:rFonts w:ascii="Calibri" w:eastAsiaTheme="minorEastAsia" w:hAnsi="Calibri" w:cs="Calibri"/>
          <w:i w:val="0"/>
          <w:iCs w:val="0"/>
          <w:szCs w:val="22"/>
          <w:lang w:eastAsia="fr-FR" w:bidi="ar-SA"/>
        </w:rPr>
      </w:pPr>
      <w:hyperlink w:anchor="_Toc90389083" w:history="1">
        <w:r w:rsidR="008D56C1" w:rsidRPr="008D56C1">
          <w:rPr>
            <w:rStyle w:val="Hyperlink"/>
            <w:rFonts w:ascii="Calibri" w:hAnsi="Calibri" w:cs="Calibri"/>
            <w:i w:val="0"/>
            <w:iCs w:val="0"/>
          </w:rPr>
          <w:t>iv)</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Systèmes de suivi et d’évaluation au niveau du projet</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_Toc90389083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48</w:t>
        </w:r>
        <w:r w:rsidR="008D56C1" w:rsidRPr="008D56C1">
          <w:rPr>
            <w:rFonts w:ascii="Calibri" w:hAnsi="Calibri" w:cs="Calibri"/>
            <w:i w:val="0"/>
            <w:iCs w:val="0"/>
            <w:webHidden/>
          </w:rPr>
          <w:fldChar w:fldCharType="end"/>
        </w:r>
      </w:hyperlink>
    </w:p>
    <w:p w14:paraId="437756CC" w14:textId="2DC182C0" w:rsidR="008D56C1" w:rsidRPr="008D56C1" w:rsidRDefault="006622ED">
      <w:pPr>
        <w:pStyle w:val="TOC3"/>
        <w:rPr>
          <w:rFonts w:ascii="Calibri" w:eastAsiaTheme="minorEastAsia" w:hAnsi="Calibri" w:cs="Calibri"/>
          <w:i w:val="0"/>
          <w:iCs w:val="0"/>
          <w:szCs w:val="22"/>
          <w:lang w:eastAsia="fr-FR" w:bidi="ar-SA"/>
        </w:rPr>
      </w:pPr>
      <w:hyperlink w:anchor="_Toc90389084" w:history="1">
        <w:r w:rsidR="008D56C1" w:rsidRPr="008D56C1">
          <w:rPr>
            <w:rStyle w:val="Hyperlink"/>
            <w:rFonts w:ascii="Calibri" w:hAnsi="Calibri" w:cs="Calibri"/>
            <w:i w:val="0"/>
            <w:iCs w:val="0"/>
          </w:rPr>
          <w:t>Conception du système dispositif de suivi-évaluation</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_Toc90389084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48</w:t>
        </w:r>
        <w:r w:rsidR="008D56C1" w:rsidRPr="008D56C1">
          <w:rPr>
            <w:rFonts w:ascii="Calibri" w:hAnsi="Calibri" w:cs="Calibri"/>
            <w:i w:val="0"/>
            <w:iCs w:val="0"/>
            <w:webHidden/>
          </w:rPr>
          <w:fldChar w:fldCharType="end"/>
        </w:r>
      </w:hyperlink>
    </w:p>
    <w:p w14:paraId="5449A574" w14:textId="6B7DED4A" w:rsidR="008D56C1" w:rsidRPr="008D56C1" w:rsidRDefault="006622ED">
      <w:pPr>
        <w:pStyle w:val="TOC3"/>
        <w:rPr>
          <w:rFonts w:ascii="Calibri" w:eastAsiaTheme="minorEastAsia" w:hAnsi="Calibri" w:cs="Calibri"/>
          <w:i w:val="0"/>
          <w:iCs w:val="0"/>
          <w:szCs w:val="22"/>
          <w:lang w:eastAsia="fr-FR" w:bidi="ar-SA"/>
        </w:rPr>
      </w:pPr>
      <w:hyperlink w:anchor="_Toc90389085" w:history="1">
        <w:r w:rsidR="008D56C1" w:rsidRPr="008D56C1">
          <w:rPr>
            <w:rStyle w:val="Hyperlink"/>
            <w:rFonts w:ascii="Calibri" w:hAnsi="Calibri" w:cs="Calibri"/>
            <w:i w:val="0"/>
            <w:iCs w:val="0"/>
          </w:rPr>
          <w:t>Mise en œuvre du suivi-évaluation</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_Toc90389085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49</w:t>
        </w:r>
        <w:r w:rsidR="008D56C1" w:rsidRPr="008D56C1">
          <w:rPr>
            <w:rFonts w:ascii="Calibri" w:hAnsi="Calibri" w:cs="Calibri"/>
            <w:i w:val="0"/>
            <w:iCs w:val="0"/>
            <w:webHidden/>
          </w:rPr>
          <w:fldChar w:fldCharType="end"/>
        </w:r>
      </w:hyperlink>
    </w:p>
    <w:p w14:paraId="285D28B6" w14:textId="3363B829" w:rsidR="008D56C1" w:rsidRPr="008D56C1" w:rsidRDefault="006622ED">
      <w:pPr>
        <w:pStyle w:val="TOC3"/>
        <w:rPr>
          <w:rFonts w:ascii="Calibri" w:eastAsiaTheme="minorEastAsia" w:hAnsi="Calibri" w:cs="Calibri"/>
          <w:i w:val="0"/>
          <w:iCs w:val="0"/>
          <w:szCs w:val="22"/>
          <w:lang w:eastAsia="fr-FR" w:bidi="ar-SA"/>
        </w:rPr>
      </w:pPr>
      <w:hyperlink w:anchor="_Toc90389086" w:history="1">
        <w:r w:rsidR="008D56C1" w:rsidRPr="008D56C1">
          <w:rPr>
            <w:rStyle w:val="Hyperlink"/>
            <w:rFonts w:ascii="Calibri" w:hAnsi="Calibri" w:cs="Calibri"/>
            <w:i w:val="0"/>
            <w:iCs w:val="0"/>
          </w:rPr>
          <w:t>v)</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Engagement des parties prenantes</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_Toc90389086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49</w:t>
        </w:r>
        <w:r w:rsidR="008D56C1" w:rsidRPr="008D56C1">
          <w:rPr>
            <w:rFonts w:ascii="Calibri" w:hAnsi="Calibri" w:cs="Calibri"/>
            <w:i w:val="0"/>
            <w:iCs w:val="0"/>
            <w:webHidden/>
          </w:rPr>
          <w:fldChar w:fldCharType="end"/>
        </w:r>
      </w:hyperlink>
    </w:p>
    <w:p w14:paraId="18EF923B" w14:textId="7F7A0369" w:rsidR="008D56C1" w:rsidRPr="008D56C1" w:rsidRDefault="006622ED">
      <w:pPr>
        <w:pStyle w:val="TOC3"/>
        <w:rPr>
          <w:rFonts w:ascii="Calibri" w:eastAsiaTheme="minorEastAsia" w:hAnsi="Calibri" w:cs="Calibri"/>
          <w:i w:val="0"/>
          <w:iCs w:val="0"/>
          <w:szCs w:val="22"/>
          <w:lang w:eastAsia="fr-FR" w:bidi="ar-SA"/>
        </w:rPr>
      </w:pPr>
      <w:hyperlink w:anchor="_Toc90389087" w:history="1">
        <w:r w:rsidR="008D56C1" w:rsidRPr="008D56C1">
          <w:rPr>
            <w:rStyle w:val="Hyperlink"/>
            <w:rFonts w:ascii="Calibri" w:hAnsi="Calibri" w:cs="Calibri"/>
            <w:i w:val="0"/>
            <w:iCs w:val="0"/>
          </w:rPr>
          <w:t>vi)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Sauvegardes environnementales et sociales</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_Toc90389087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49</w:t>
        </w:r>
        <w:r w:rsidR="008D56C1" w:rsidRPr="008D56C1">
          <w:rPr>
            <w:rFonts w:ascii="Calibri" w:hAnsi="Calibri" w:cs="Calibri"/>
            <w:i w:val="0"/>
            <w:iCs w:val="0"/>
            <w:webHidden/>
          </w:rPr>
          <w:fldChar w:fldCharType="end"/>
        </w:r>
      </w:hyperlink>
    </w:p>
    <w:p w14:paraId="39C9992E" w14:textId="1F08BF6E" w:rsidR="008D56C1" w:rsidRPr="008D56C1" w:rsidRDefault="006622ED">
      <w:pPr>
        <w:pStyle w:val="TOC3"/>
        <w:rPr>
          <w:rFonts w:ascii="Calibri" w:eastAsiaTheme="minorEastAsia" w:hAnsi="Calibri" w:cs="Calibri"/>
          <w:i w:val="0"/>
          <w:iCs w:val="0"/>
          <w:szCs w:val="22"/>
          <w:lang w:eastAsia="fr-FR" w:bidi="ar-SA"/>
        </w:rPr>
      </w:pPr>
      <w:hyperlink w:anchor="_Toc90389088" w:history="1">
        <w:r w:rsidR="008D56C1" w:rsidRPr="008D56C1">
          <w:rPr>
            <w:rStyle w:val="Hyperlink"/>
            <w:rFonts w:ascii="Calibri" w:hAnsi="Calibri" w:cs="Calibri"/>
            <w:i w:val="0"/>
            <w:iCs w:val="0"/>
          </w:rPr>
          <w:t>vii)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Rapportage</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_Toc90389088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50</w:t>
        </w:r>
        <w:r w:rsidR="008D56C1" w:rsidRPr="008D56C1">
          <w:rPr>
            <w:rFonts w:ascii="Calibri" w:hAnsi="Calibri" w:cs="Calibri"/>
            <w:i w:val="0"/>
            <w:iCs w:val="0"/>
            <w:webHidden/>
          </w:rPr>
          <w:fldChar w:fldCharType="end"/>
        </w:r>
      </w:hyperlink>
    </w:p>
    <w:p w14:paraId="060658F3" w14:textId="21331A97" w:rsidR="008D56C1" w:rsidRPr="008D56C1" w:rsidRDefault="006622ED">
      <w:pPr>
        <w:pStyle w:val="TOC3"/>
        <w:rPr>
          <w:rFonts w:ascii="Calibri" w:eastAsiaTheme="minorEastAsia" w:hAnsi="Calibri" w:cs="Calibri"/>
          <w:i w:val="0"/>
          <w:iCs w:val="0"/>
          <w:szCs w:val="22"/>
          <w:lang w:eastAsia="fr-FR" w:bidi="ar-SA"/>
        </w:rPr>
      </w:pPr>
      <w:hyperlink w:anchor="_Toc90389089" w:history="1">
        <w:r w:rsidR="008D56C1" w:rsidRPr="008D56C1">
          <w:rPr>
            <w:rStyle w:val="Hyperlink"/>
            <w:rFonts w:ascii="Calibri" w:hAnsi="Calibri" w:cs="Calibri"/>
            <w:i w:val="0"/>
            <w:iCs w:val="0"/>
          </w:rPr>
          <w:t>viii)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Communication et gestion des connaissances</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_Toc90389089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50</w:t>
        </w:r>
        <w:r w:rsidR="008D56C1" w:rsidRPr="008D56C1">
          <w:rPr>
            <w:rFonts w:ascii="Calibri" w:hAnsi="Calibri" w:cs="Calibri"/>
            <w:i w:val="0"/>
            <w:iCs w:val="0"/>
            <w:webHidden/>
          </w:rPr>
          <w:fldChar w:fldCharType="end"/>
        </w:r>
      </w:hyperlink>
    </w:p>
    <w:p w14:paraId="3C8F1095" w14:textId="6864C947" w:rsidR="008D56C1" w:rsidRPr="008D56C1" w:rsidRDefault="006622ED" w:rsidP="008D56C1">
      <w:pPr>
        <w:pStyle w:val="TOC2"/>
        <w:rPr>
          <w:rFonts w:eastAsiaTheme="minorEastAsia"/>
          <w:sz w:val="22"/>
          <w:lang w:eastAsia="fr-FR"/>
        </w:rPr>
      </w:pPr>
      <w:hyperlink w:anchor="_Toc90389090" w:history="1">
        <w:r w:rsidR="008D56C1" w:rsidRPr="008D56C1">
          <w:rPr>
            <w:rStyle w:val="Hyperlink"/>
          </w:rPr>
          <w:t>4.</w:t>
        </w:r>
        <w:r w:rsidR="008D56C1" w:rsidRPr="008D56C1">
          <w:rPr>
            <w:rFonts w:eastAsiaTheme="minorEastAsia"/>
            <w:sz w:val="22"/>
            <w:lang w:eastAsia="fr-FR"/>
          </w:rPr>
          <w:tab/>
        </w:r>
        <w:r w:rsidR="008D56C1" w:rsidRPr="008D56C1">
          <w:rPr>
            <w:rStyle w:val="Hyperlink"/>
          </w:rPr>
          <w:t>Durabilité</w:t>
        </w:r>
        <w:r w:rsidR="008D56C1" w:rsidRPr="008D56C1">
          <w:rPr>
            <w:webHidden/>
          </w:rPr>
          <w:tab/>
        </w:r>
        <w:r w:rsidR="008D56C1" w:rsidRPr="008D56C1">
          <w:rPr>
            <w:webHidden/>
          </w:rPr>
          <w:fldChar w:fldCharType="begin"/>
        </w:r>
        <w:r w:rsidR="008D56C1" w:rsidRPr="008D56C1">
          <w:rPr>
            <w:webHidden/>
          </w:rPr>
          <w:instrText xml:space="preserve"> PAGEREF _Toc90389090 \h </w:instrText>
        </w:r>
        <w:r w:rsidR="008D56C1" w:rsidRPr="008D56C1">
          <w:rPr>
            <w:webHidden/>
          </w:rPr>
        </w:r>
        <w:r w:rsidR="008D56C1" w:rsidRPr="008D56C1">
          <w:rPr>
            <w:webHidden/>
          </w:rPr>
          <w:fldChar w:fldCharType="separate"/>
        </w:r>
        <w:r w:rsidR="005A5C06">
          <w:rPr>
            <w:webHidden/>
          </w:rPr>
          <w:t>50</w:t>
        </w:r>
        <w:r w:rsidR="008D56C1" w:rsidRPr="008D56C1">
          <w:rPr>
            <w:webHidden/>
          </w:rPr>
          <w:fldChar w:fldCharType="end"/>
        </w:r>
      </w:hyperlink>
    </w:p>
    <w:p w14:paraId="577C07B5" w14:textId="4B683179" w:rsidR="008D56C1" w:rsidRPr="008D56C1" w:rsidRDefault="006622ED">
      <w:pPr>
        <w:pStyle w:val="TOC3"/>
        <w:rPr>
          <w:rFonts w:ascii="Calibri" w:eastAsiaTheme="minorEastAsia" w:hAnsi="Calibri" w:cs="Calibri"/>
          <w:i w:val="0"/>
          <w:iCs w:val="0"/>
          <w:szCs w:val="22"/>
          <w:lang w:eastAsia="fr-FR" w:bidi="ar-SA"/>
        </w:rPr>
      </w:pPr>
      <w:hyperlink w:anchor="_Toc90389091" w:history="1">
        <w:r w:rsidR="008D56C1" w:rsidRPr="008D56C1">
          <w:rPr>
            <w:rStyle w:val="Hyperlink"/>
            <w:rFonts w:ascii="Calibri" w:hAnsi="Calibri" w:cs="Calibri"/>
            <w:i w:val="0"/>
            <w:iCs w:val="0"/>
          </w:rPr>
          <w:t>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Risques financiers pour la durabilité</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_Toc90389091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50</w:t>
        </w:r>
        <w:r w:rsidR="008D56C1" w:rsidRPr="008D56C1">
          <w:rPr>
            <w:rFonts w:ascii="Calibri" w:hAnsi="Calibri" w:cs="Calibri"/>
            <w:i w:val="0"/>
            <w:iCs w:val="0"/>
            <w:webHidden/>
          </w:rPr>
          <w:fldChar w:fldCharType="end"/>
        </w:r>
      </w:hyperlink>
    </w:p>
    <w:p w14:paraId="4C4093F4" w14:textId="3E6ACEA0" w:rsidR="008D56C1" w:rsidRPr="008D56C1" w:rsidRDefault="006622ED">
      <w:pPr>
        <w:pStyle w:val="TOC3"/>
        <w:rPr>
          <w:rFonts w:ascii="Calibri" w:eastAsiaTheme="minorEastAsia" w:hAnsi="Calibri" w:cs="Calibri"/>
          <w:i w:val="0"/>
          <w:iCs w:val="0"/>
          <w:szCs w:val="22"/>
          <w:lang w:eastAsia="fr-FR" w:bidi="ar-SA"/>
        </w:rPr>
      </w:pPr>
      <w:hyperlink w:anchor="_Toc90389092" w:history="1">
        <w:r w:rsidR="008D56C1" w:rsidRPr="008D56C1">
          <w:rPr>
            <w:rStyle w:val="Hyperlink"/>
            <w:rFonts w:ascii="Calibri" w:hAnsi="Calibri" w:cs="Calibri"/>
            <w:i w:val="0"/>
            <w:iCs w:val="0"/>
          </w:rPr>
          <w:t>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Durabilité socioéconomique</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_Toc90389092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51</w:t>
        </w:r>
        <w:r w:rsidR="008D56C1" w:rsidRPr="008D56C1">
          <w:rPr>
            <w:rFonts w:ascii="Calibri" w:hAnsi="Calibri" w:cs="Calibri"/>
            <w:i w:val="0"/>
            <w:iCs w:val="0"/>
            <w:webHidden/>
          </w:rPr>
          <w:fldChar w:fldCharType="end"/>
        </w:r>
      </w:hyperlink>
    </w:p>
    <w:p w14:paraId="6478D260" w14:textId="7EDBA31F" w:rsidR="008D56C1" w:rsidRPr="008D56C1" w:rsidRDefault="006622ED">
      <w:pPr>
        <w:pStyle w:val="TOC3"/>
        <w:rPr>
          <w:rFonts w:ascii="Calibri" w:eastAsiaTheme="minorEastAsia" w:hAnsi="Calibri" w:cs="Calibri"/>
          <w:i w:val="0"/>
          <w:iCs w:val="0"/>
          <w:szCs w:val="22"/>
          <w:lang w:eastAsia="fr-FR" w:bidi="ar-SA"/>
        </w:rPr>
      </w:pPr>
      <w:hyperlink w:anchor="_Toc90389093" w:history="1">
        <w:r w:rsidR="008D56C1" w:rsidRPr="008D56C1">
          <w:rPr>
            <w:rStyle w:val="Hyperlink"/>
            <w:rFonts w:ascii="Calibri" w:hAnsi="Calibri" w:cs="Calibri"/>
            <w:i w:val="0"/>
            <w:iCs w:val="0"/>
          </w:rPr>
          <w:t>iii)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Durabilité environnementale</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_Toc90389093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51</w:t>
        </w:r>
        <w:r w:rsidR="008D56C1" w:rsidRPr="008D56C1">
          <w:rPr>
            <w:rFonts w:ascii="Calibri" w:hAnsi="Calibri" w:cs="Calibri"/>
            <w:i w:val="0"/>
            <w:iCs w:val="0"/>
            <w:webHidden/>
          </w:rPr>
          <w:fldChar w:fldCharType="end"/>
        </w:r>
      </w:hyperlink>
    </w:p>
    <w:p w14:paraId="0A2BABCF" w14:textId="6BCFE9FF" w:rsidR="008D56C1" w:rsidRPr="008D56C1" w:rsidRDefault="006622ED">
      <w:pPr>
        <w:pStyle w:val="TOC3"/>
        <w:rPr>
          <w:rFonts w:ascii="Calibri" w:eastAsiaTheme="minorEastAsia" w:hAnsi="Calibri" w:cs="Calibri"/>
          <w:i w:val="0"/>
          <w:iCs w:val="0"/>
          <w:szCs w:val="22"/>
          <w:lang w:eastAsia="fr-FR" w:bidi="ar-SA"/>
        </w:rPr>
      </w:pPr>
      <w:hyperlink w:anchor="_Toc90389094" w:history="1">
        <w:r w:rsidR="008D56C1" w:rsidRPr="008D56C1">
          <w:rPr>
            <w:rStyle w:val="Hyperlink"/>
            <w:rFonts w:ascii="Calibri" w:hAnsi="Calibri" w:cs="Calibri"/>
            <w:i w:val="0"/>
            <w:iCs w:val="0"/>
          </w:rPr>
          <w:t>iv)</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Cadre institutionnel et risques de gouvernance</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_Toc90389094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51</w:t>
        </w:r>
        <w:r w:rsidR="008D56C1" w:rsidRPr="008D56C1">
          <w:rPr>
            <w:rFonts w:ascii="Calibri" w:hAnsi="Calibri" w:cs="Calibri"/>
            <w:i w:val="0"/>
            <w:iCs w:val="0"/>
            <w:webHidden/>
          </w:rPr>
          <w:fldChar w:fldCharType="end"/>
        </w:r>
      </w:hyperlink>
    </w:p>
    <w:p w14:paraId="486ACC23" w14:textId="0EFB27BA" w:rsidR="008D56C1" w:rsidRPr="008D56C1" w:rsidRDefault="006622ED">
      <w:pPr>
        <w:pStyle w:val="TOC3"/>
        <w:rPr>
          <w:rFonts w:ascii="Calibri" w:eastAsiaTheme="minorEastAsia" w:hAnsi="Calibri" w:cs="Calibri"/>
          <w:i w:val="0"/>
          <w:iCs w:val="0"/>
          <w:szCs w:val="22"/>
          <w:lang w:eastAsia="fr-FR" w:bidi="ar-SA"/>
        </w:rPr>
      </w:pPr>
      <w:hyperlink w:anchor="_Toc90389095" w:history="1">
        <w:r w:rsidR="008D56C1" w:rsidRPr="008D56C1">
          <w:rPr>
            <w:rStyle w:val="Hyperlink"/>
            <w:rFonts w:ascii="Calibri" w:hAnsi="Calibri" w:cs="Calibri"/>
            <w:i w:val="0"/>
            <w:iCs w:val="0"/>
          </w:rPr>
          <w:t>v)</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Risques globaux du projet CBLT</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_Toc90389095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52</w:t>
        </w:r>
        <w:r w:rsidR="008D56C1" w:rsidRPr="008D56C1">
          <w:rPr>
            <w:rFonts w:ascii="Calibri" w:hAnsi="Calibri" w:cs="Calibri"/>
            <w:i w:val="0"/>
            <w:iCs w:val="0"/>
            <w:webHidden/>
          </w:rPr>
          <w:fldChar w:fldCharType="end"/>
        </w:r>
      </w:hyperlink>
    </w:p>
    <w:p w14:paraId="44262D70" w14:textId="4680C532" w:rsidR="008D56C1" w:rsidRPr="008D56C1" w:rsidRDefault="006622ED">
      <w:pPr>
        <w:pStyle w:val="TOC1"/>
        <w:rPr>
          <w:rFonts w:ascii="Calibri" w:eastAsiaTheme="minorEastAsia" w:hAnsi="Calibri" w:cs="Calibri"/>
          <w:b w:val="0"/>
          <w:bCs w:val="0"/>
          <w:lang w:eastAsia="fr-FR"/>
        </w:rPr>
      </w:pPr>
      <w:hyperlink w:anchor="_Toc90389096" w:history="1">
        <w:r w:rsidR="008D56C1" w:rsidRPr="008D56C1">
          <w:rPr>
            <w:rStyle w:val="Hyperlink"/>
            <w:rFonts w:ascii="Calibri" w:hAnsi="Calibri" w:cs="Calibri"/>
          </w:rPr>
          <w:t>Conclusions et recommandations</w:t>
        </w:r>
        <w:r w:rsidR="008D56C1" w:rsidRPr="008D56C1">
          <w:rPr>
            <w:rFonts w:ascii="Calibri" w:hAnsi="Calibri" w:cs="Calibri"/>
            <w:webHidden/>
          </w:rPr>
          <w:tab/>
        </w:r>
        <w:r w:rsidR="008D56C1" w:rsidRPr="008D56C1">
          <w:rPr>
            <w:rFonts w:ascii="Calibri" w:hAnsi="Calibri" w:cs="Calibri"/>
            <w:webHidden/>
          </w:rPr>
          <w:fldChar w:fldCharType="begin"/>
        </w:r>
        <w:r w:rsidR="008D56C1" w:rsidRPr="008D56C1">
          <w:rPr>
            <w:rFonts w:ascii="Calibri" w:hAnsi="Calibri" w:cs="Calibri"/>
            <w:webHidden/>
          </w:rPr>
          <w:instrText xml:space="preserve"> PAGEREF _Toc90389096 \h </w:instrText>
        </w:r>
        <w:r w:rsidR="008D56C1" w:rsidRPr="008D56C1">
          <w:rPr>
            <w:rFonts w:ascii="Calibri" w:hAnsi="Calibri" w:cs="Calibri"/>
            <w:webHidden/>
          </w:rPr>
        </w:r>
        <w:r w:rsidR="008D56C1" w:rsidRPr="008D56C1">
          <w:rPr>
            <w:rFonts w:ascii="Calibri" w:hAnsi="Calibri" w:cs="Calibri"/>
            <w:webHidden/>
          </w:rPr>
          <w:fldChar w:fldCharType="separate"/>
        </w:r>
        <w:r w:rsidR="005A5C06">
          <w:rPr>
            <w:rFonts w:ascii="Calibri" w:hAnsi="Calibri" w:cs="Calibri"/>
            <w:webHidden/>
          </w:rPr>
          <w:t>53</w:t>
        </w:r>
        <w:r w:rsidR="008D56C1" w:rsidRPr="008D56C1">
          <w:rPr>
            <w:rFonts w:ascii="Calibri" w:hAnsi="Calibri" w:cs="Calibri"/>
            <w:webHidden/>
          </w:rPr>
          <w:fldChar w:fldCharType="end"/>
        </w:r>
      </w:hyperlink>
    </w:p>
    <w:p w14:paraId="07A9E98C" w14:textId="5DCA8002" w:rsidR="008D56C1" w:rsidRPr="008D56C1" w:rsidRDefault="006622ED" w:rsidP="008D56C1">
      <w:pPr>
        <w:pStyle w:val="TOC2"/>
        <w:rPr>
          <w:rFonts w:eastAsiaTheme="minorEastAsia"/>
          <w:sz w:val="22"/>
          <w:lang w:eastAsia="fr-FR"/>
        </w:rPr>
      </w:pPr>
      <w:hyperlink w:anchor="_Toc90389097" w:history="1">
        <w:r w:rsidR="008D56C1" w:rsidRPr="008D56C1">
          <w:rPr>
            <w:rStyle w:val="Hyperlink"/>
          </w:rPr>
          <w:t>1.</w:t>
        </w:r>
        <w:r w:rsidR="008D56C1" w:rsidRPr="008D56C1">
          <w:rPr>
            <w:rFonts w:eastAsiaTheme="minorEastAsia"/>
            <w:sz w:val="22"/>
            <w:lang w:eastAsia="fr-FR"/>
          </w:rPr>
          <w:tab/>
        </w:r>
        <w:r w:rsidR="008D56C1" w:rsidRPr="008D56C1">
          <w:rPr>
            <w:rStyle w:val="Hyperlink"/>
          </w:rPr>
          <w:t>Conclusions</w:t>
        </w:r>
        <w:r w:rsidR="008D56C1" w:rsidRPr="008D56C1">
          <w:rPr>
            <w:webHidden/>
          </w:rPr>
          <w:tab/>
        </w:r>
        <w:r w:rsidR="008D56C1" w:rsidRPr="008D56C1">
          <w:rPr>
            <w:webHidden/>
          </w:rPr>
          <w:fldChar w:fldCharType="begin"/>
        </w:r>
        <w:r w:rsidR="008D56C1" w:rsidRPr="008D56C1">
          <w:rPr>
            <w:webHidden/>
          </w:rPr>
          <w:instrText xml:space="preserve"> PAGEREF _Toc90389097 \h </w:instrText>
        </w:r>
        <w:r w:rsidR="008D56C1" w:rsidRPr="008D56C1">
          <w:rPr>
            <w:webHidden/>
          </w:rPr>
        </w:r>
        <w:r w:rsidR="008D56C1" w:rsidRPr="008D56C1">
          <w:rPr>
            <w:webHidden/>
          </w:rPr>
          <w:fldChar w:fldCharType="separate"/>
        </w:r>
        <w:r w:rsidR="005A5C06">
          <w:rPr>
            <w:webHidden/>
          </w:rPr>
          <w:t>53</w:t>
        </w:r>
        <w:r w:rsidR="008D56C1" w:rsidRPr="008D56C1">
          <w:rPr>
            <w:webHidden/>
          </w:rPr>
          <w:fldChar w:fldCharType="end"/>
        </w:r>
      </w:hyperlink>
    </w:p>
    <w:p w14:paraId="1C715AC1" w14:textId="09AF5BF6" w:rsidR="008D56C1" w:rsidRPr="008D56C1" w:rsidRDefault="006622ED" w:rsidP="008D56C1">
      <w:pPr>
        <w:pStyle w:val="TOC2"/>
        <w:rPr>
          <w:rFonts w:eastAsiaTheme="minorEastAsia"/>
          <w:sz w:val="22"/>
          <w:lang w:eastAsia="fr-FR"/>
        </w:rPr>
      </w:pPr>
      <w:hyperlink w:anchor="_Toc90389098" w:history="1">
        <w:r w:rsidR="008D56C1" w:rsidRPr="008D56C1">
          <w:rPr>
            <w:rStyle w:val="Hyperlink"/>
          </w:rPr>
          <w:t>2.</w:t>
        </w:r>
        <w:r w:rsidR="008D56C1" w:rsidRPr="008D56C1">
          <w:rPr>
            <w:rFonts w:eastAsiaTheme="minorEastAsia"/>
            <w:sz w:val="22"/>
            <w:lang w:eastAsia="fr-FR"/>
          </w:rPr>
          <w:tab/>
        </w:r>
        <w:r w:rsidR="008D56C1" w:rsidRPr="008D56C1">
          <w:rPr>
            <w:rStyle w:val="Hyperlink"/>
          </w:rPr>
          <w:t>Recommandations</w:t>
        </w:r>
        <w:r w:rsidR="008D56C1" w:rsidRPr="008D56C1">
          <w:rPr>
            <w:webHidden/>
          </w:rPr>
          <w:tab/>
        </w:r>
        <w:r w:rsidR="008D56C1" w:rsidRPr="008D56C1">
          <w:rPr>
            <w:webHidden/>
          </w:rPr>
          <w:fldChar w:fldCharType="begin"/>
        </w:r>
        <w:r w:rsidR="008D56C1" w:rsidRPr="008D56C1">
          <w:rPr>
            <w:webHidden/>
          </w:rPr>
          <w:instrText xml:space="preserve"> PAGEREF _Toc90389098 \h </w:instrText>
        </w:r>
        <w:r w:rsidR="008D56C1" w:rsidRPr="008D56C1">
          <w:rPr>
            <w:webHidden/>
          </w:rPr>
        </w:r>
        <w:r w:rsidR="008D56C1" w:rsidRPr="008D56C1">
          <w:rPr>
            <w:webHidden/>
          </w:rPr>
          <w:fldChar w:fldCharType="separate"/>
        </w:r>
        <w:r w:rsidR="005A5C06">
          <w:rPr>
            <w:webHidden/>
          </w:rPr>
          <w:t>55</w:t>
        </w:r>
        <w:r w:rsidR="008D56C1" w:rsidRPr="008D56C1">
          <w:rPr>
            <w:webHidden/>
          </w:rPr>
          <w:fldChar w:fldCharType="end"/>
        </w:r>
      </w:hyperlink>
    </w:p>
    <w:p w14:paraId="43B36F1C" w14:textId="4BF36415" w:rsidR="008D56C1" w:rsidRPr="008D56C1" w:rsidRDefault="006622ED">
      <w:pPr>
        <w:pStyle w:val="TOC1"/>
        <w:rPr>
          <w:rFonts w:ascii="Calibri" w:eastAsiaTheme="minorEastAsia" w:hAnsi="Calibri" w:cs="Calibri"/>
          <w:b w:val="0"/>
          <w:bCs w:val="0"/>
          <w:lang w:eastAsia="fr-FR"/>
        </w:rPr>
      </w:pPr>
      <w:hyperlink w:anchor="_Toc90389099" w:history="1">
        <w:r w:rsidR="008D56C1" w:rsidRPr="008D56C1">
          <w:rPr>
            <w:rStyle w:val="Hyperlink"/>
            <w:rFonts w:ascii="Calibri" w:hAnsi="Calibri" w:cs="Calibri"/>
          </w:rPr>
          <w:t>Annexes</w:t>
        </w:r>
        <w:r w:rsidR="008D56C1" w:rsidRPr="008D56C1">
          <w:rPr>
            <w:rFonts w:ascii="Calibri" w:hAnsi="Calibri" w:cs="Calibri"/>
            <w:webHidden/>
          </w:rPr>
          <w:tab/>
        </w:r>
        <w:r w:rsidR="008D56C1" w:rsidRPr="008D56C1">
          <w:rPr>
            <w:rFonts w:ascii="Calibri" w:hAnsi="Calibri" w:cs="Calibri"/>
            <w:webHidden/>
          </w:rPr>
          <w:fldChar w:fldCharType="begin"/>
        </w:r>
        <w:r w:rsidR="008D56C1" w:rsidRPr="008D56C1">
          <w:rPr>
            <w:rFonts w:ascii="Calibri" w:hAnsi="Calibri" w:cs="Calibri"/>
            <w:webHidden/>
          </w:rPr>
          <w:instrText xml:space="preserve"> PAGEREF _Toc90389099 \h </w:instrText>
        </w:r>
        <w:r w:rsidR="008D56C1" w:rsidRPr="008D56C1">
          <w:rPr>
            <w:rFonts w:ascii="Calibri" w:hAnsi="Calibri" w:cs="Calibri"/>
            <w:webHidden/>
          </w:rPr>
        </w:r>
        <w:r w:rsidR="008D56C1" w:rsidRPr="008D56C1">
          <w:rPr>
            <w:rFonts w:ascii="Calibri" w:hAnsi="Calibri" w:cs="Calibri"/>
            <w:webHidden/>
          </w:rPr>
          <w:fldChar w:fldCharType="separate"/>
        </w:r>
        <w:r w:rsidR="005A5C06">
          <w:rPr>
            <w:rFonts w:ascii="Calibri" w:hAnsi="Calibri" w:cs="Calibri"/>
            <w:webHidden/>
          </w:rPr>
          <w:t>57</w:t>
        </w:r>
        <w:r w:rsidR="008D56C1" w:rsidRPr="008D56C1">
          <w:rPr>
            <w:rFonts w:ascii="Calibri" w:hAnsi="Calibri" w:cs="Calibri"/>
            <w:webHidden/>
          </w:rPr>
          <w:fldChar w:fldCharType="end"/>
        </w:r>
      </w:hyperlink>
    </w:p>
    <w:p w14:paraId="55BA6C92" w14:textId="3F0F1042" w:rsidR="008D56C1" w:rsidRPr="008D56C1" w:rsidRDefault="006622ED" w:rsidP="008D56C1">
      <w:pPr>
        <w:pStyle w:val="TOC2"/>
        <w:rPr>
          <w:rFonts w:eastAsiaTheme="minorEastAsia"/>
          <w:sz w:val="22"/>
          <w:lang w:eastAsia="fr-FR"/>
        </w:rPr>
      </w:pPr>
      <w:hyperlink w:anchor="_Toc90389100" w:history="1">
        <w:r w:rsidR="008D56C1" w:rsidRPr="008D56C1">
          <w:rPr>
            <w:rStyle w:val="Hyperlink"/>
          </w:rPr>
          <w:t>1.</w:t>
        </w:r>
        <w:r w:rsidR="008D56C1" w:rsidRPr="008D56C1">
          <w:rPr>
            <w:rFonts w:eastAsiaTheme="minorEastAsia"/>
            <w:sz w:val="22"/>
            <w:lang w:eastAsia="fr-FR"/>
          </w:rPr>
          <w:tab/>
        </w:r>
        <w:r w:rsidR="008D56C1" w:rsidRPr="008D56C1">
          <w:rPr>
            <w:rStyle w:val="Hyperlink"/>
          </w:rPr>
          <w:t>Termes de référence(à l'exclusion des annexes du TdR)</w:t>
        </w:r>
        <w:r w:rsidR="008D56C1" w:rsidRPr="008D56C1">
          <w:rPr>
            <w:webHidden/>
          </w:rPr>
          <w:tab/>
        </w:r>
        <w:r w:rsidR="008D56C1" w:rsidRPr="008D56C1">
          <w:rPr>
            <w:webHidden/>
          </w:rPr>
          <w:fldChar w:fldCharType="begin"/>
        </w:r>
        <w:r w:rsidR="008D56C1" w:rsidRPr="008D56C1">
          <w:rPr>
            <w:webHidden/>
          </w:rPr>
          <w:instrText xml:space="preserve"> PAGEREF _Toc90389100 \h </w:instrText>
        </w:r>
        <w:r w:rsidR="008D56C1" w:rsidRPr="008D56C1">
          <w:rPr>
            <w:webHidden/>
          </w:rPr>
        </w:r>
        <w:r w:rsidR="008D56C1" w:rsidRPr="008D56C1">
          <w:rPr>
            <w:webHidden/>
          </w:rPr>
          <w:fldChar w:fldCharType="separate"/>
        </w:r>
        <w:r w:rsidR="005A5C06">
          <w:rPr>
            <w:webHidden/>
          </w:rPr>
          <w:t>57</w:t>
        </w:r>
        <w:r w:rsidR="008D56C1" w:rsidRPr="008D56C1">
          <w:rPr>
            <w:webHidden/>
          </w:rPr>
          <w:fldChar w:fldCharType="end"/>
        </w:r>
      </w:hyperlink>
    </w:p>
    <w:p w14:paraId="6BE4105A" w14:textId="6229533A" w:rsidR="008D56C1" w:rsidRPr="008D56C1" w:rsidRDefault="006622ED" w:rsidP="008D56C1">
      <w:pPr>
        <w:pStyle w:val="TOC2"/>
        <w:rPr>
          <w:rFonts w:eastAsiaTheme="minorEastAsia"/>
          <w:sz w:val="22"/>
          <w:lang w:eastAsia="fr-FR"/>
        </w:rPr>
      </w:pPr>
      <w:hyperlink w:anchor="_Toc90389101" w:history="1">
        <w:r w:rsidR="008D56C1" w:rsidRPr="008D56C1">
          <w:rPr>
            <w:rStyle w:val="Hyperlink"/>
          </w:rPr>
          <w:t>2.</w:t>
        </w:r>
        <w:r w:rsidR="008D56C1" w:rsidRPr="008D56C1">
          <w:rPr>
            <w:rFonts w:eastAsiaTheme="minorEastAsia"/>
            <w:sz w:val="22"/>
            <w:lang w:eastAsia="fr-FR"/>
          </w:rPr>
          <w:tab/>
        </w:r>
        <w:r w:rsidR="008D56C1" w:rsidRPr="008D56C1">
          <w:rPr>
            <w:rStyle w:val="Hyperlink"/>
          </w:rPr>
          <w:t>Liste des personnes interrogées</w:t>
        </w:r>
        <w:r w:rsidR="008D56C1" w:rsidRPr="008D56C1">
          <w:rPr>
            <w:webHidden/>
          </w:rPr>
          <w:tab/>
        </w:r>
        <w:r w:rsidR="008D56C1" w:rsidRPr="008D56C1">
          <w:rPr>
            <w:webHidden/>
          </w:rPr>
          <w:fldChar w:fldCharType="begin"/>
        </w:r>
        <w:r w:rsidR="008D56C1" w:rsidRPr="008D56C1">
          <w:rPr>
            <w:webHidden/>
          </w:rPr>
          <w:instrText xml:space="preserve"> PAGEREF _Toc90389101 \h </w:instrText>
        </w:r>
        <w:r w:rsidR="008D56C1" w:rsidRPr="008D56C1">
          <w:rPr>
            <w:webHidden/>
          </w:rPr>
        </w:r>
        <w:r w:rsidR="008D56C1" w:rsidRPr="008D56C1">
          <w:rPr>
            <w:webHidden/>
          </w:rPr>
          <w:fldChar w:fldCharType="separate"/>
        </w:r>
        <w:r w:rsidR="005A5C06">
          <w:rPr>
            <w:webHidden/>
          </w:rPr>
          <w:t>72</w:t>
        </w:r>
        <w:r w:rsidR="008D56C1" w:rsidRPr="008D56C1">
          <w:rPr>
            <w:webHidden/>
          </w:rPr>
          <w:fldChar w:fldCharType="end"/>
        </w:r>
      </w:hyperlink>
    </w:p>
    <w:p w14:paraId="27543B71" w14:textId="2ABE7533" w:rsidR="008D56C1" w:rsidRPr="008D56C1" w:rsidRDefault="006622ED" w:rsidP="008D56C1">
      <w:pPr>
        <w:pStyle w:val="TOC2"/>
        <w:rPr>
          <w:rFonts w:eastAsiaTheme="minorEastAsia"/>
          <w:sz w:val="22"/>
          <w:lang w:eastAsia="fr-FR"/>
        </w:rPr>
      </w:pPr>
      <w:hyperlink w:anchor="_Toc90389102" w:history="1">
        <w:r w:rsidR="008D56C1" w:rsidRPr="008D56C1">
          <w:rPr>
            <w:rStyle w:val="Hyperlink"/>
          </w:rPr>
          <w:t>3.</w:t>
        </w:r>
        <w:r w:rsidR="008D56C1" w:rsidRPr="008D56C1">
          <w:rPr>
            <w:rFonts w:eastAsiaTheme="minorEastAsia"/>
            <w:sz w:val="22"/>
            <w:lang w:eastAsia="fr-FR"/>
          </w:rPr>
          <w:tab/>
        </w:r>
        <w:r w:rsidR="008D56C1" w:rsidRPr="008D56C1">
          <w:rPr>
            <w:rStyle w:val="Hyperlink"/>
          </w:rPr>
          <w:t>Liste des documents examinés</w:t>
        </w:r>
        <w:r w:rsidR="008D56C1" w:rsidRPr="008D56C1">
          <w:rPr>
            <w:webHidden/>
          </w:rPr>
          <w:tab/>
        </w:r>
        <w:r w:rsidR="008D56C1" w:rsidRPr="008D56C1">
          <w:rPr>
            <w:webHidden/>
          </w:rPr>
          <w:fldChar w:fldCharType="begin"/>
        </w:r>
        <w:r w:rsidR="008D56C1" w:rsidRPr="008D56C1">
          <w:rPr>
            <w:webHidden/>
          </w:rPr>
          <w:instrText xml:space="preserve"> PAGEREF _Toc90389102 \h </w:instrText>
        </w:r>
        <w:r w:rsidR="008D56C1" w:rsidRPr="008D56C1">
          <w:rPr>
            <w:webHidden/>
          </w:rPr>
        </w:r>
        <w:r w:rsidR="008D56C1" w:rsidRPr="008D56C1">
          <w:rPr>
            <w:webHidden/>
          </w:rPr>
          <w:fldChar w:fldCharType="separate"/>
        </w:r>
        <w:r w:rsidR="005A5C06">
          <w:rPr>
            <w:webHidden/>
          </w:rPr>
          <w:t>73</w:t>
        </w:r>
        <w:r w:rsidR="008D56C1" w:rsidRPr="008D56C1">
          <w:rPr>
            <w:webHidden/>
          </w:rPr>
          <w:fldChar w:fldCharType="end"/>
        </w:r>
      </w:hyperlink>
    </w:p>
    <w:p w14:paraId="65792382" w14:textId="716DFEDD" w:rsidR="008D56C1" w:rsidRPr="008D56C1" w:rsidRDefault="006622ED" w:rsidP="008D56C1">
      <w:pPr>
        <w:pStyle w:val="TOC2"/>
        <w:rPr>
          <w:rFonts w:eastAsiaTheme="minorEastAsia"/>
          <w:sz w:val="22"/>
          <w:lang w:eastAsia="fr-FR"/>
        </w:rPr>
      </w:pPr>
      <w:hyperlink w:anchor="_Toc90389103" w:history="1">
        <w:r w:rsidR="008D56C1" w:rsidRPr="008D56C1">
          <w:rPr>
            <w:rStyle w:val="Hyperlink"/>
          </w:rPr>
          <w:t>4.</w:t>
        </w:r>
        <w:r w:rsidR="008D56C1" w:rsidRPr="008D56C1">
          <w:rPr>
            <w:rFonts w:eastAsiaTheme="minorEastAsia"/>
            <w:sz w:val="22"/>
            <w:lang w:eastAsia="fr-FR"/>
          </w:rPr>
          <w:tab/>
        </w:r>
        <w:r w:rsidR="008D56C1" w:rsidRPr="008D56C1">
          <w:rPr>
            <w:rStyle w:val="Hyperlink"/>
          </w:rPr>
          <w:t>Matrice des questions d'évaluation</w:t>
        </w:r>
        <w:r w:rsidR="008D56C1" w:rsidRPr="008D56C1">
          <w:rPr>
            <w:webHidden/>
          </w:rPr>
          <w:tab/>
        </w:r>
        <w:r w:rsidR="008D56C1" w:rsidRPr="008D56C1">
          <w:rPr>
            <w:webHidden/>
          </w:rPr>
          <w:fldChar w:fldCharType="begin"/>
        </w:r>
        <w:r w:rsidR="008D56C1" w:rsidRPr="008D56C1">
          <w:rPr>
            <w:webHidden/>
          </w:rPr>
          <w:instrText xml:space="preserve"> PAGEREF _Toc90389103 \h </w:instrText>
        </w:r>
        <w:r w:rsidR="008D56C1" w:rsidRPr="008D56C1">
          <w:rPr>
            <w:webHidden/>
          </w:rPr>
        </w:r>
        <w:r w:rsidR="008D56C1" w:rsidRPr="008D56C1">
          <w:rPr>
            <w:webHidden/>
          </w:rPr>
          <w:fldChar w:fldCharType="separate"/>
        </w:r>
        <w:r w:rsidR="005A5C06">
          <w:rPr>
            <w:webHidden/>
          </w:rPr>
          <w:t>74</w:t>
        </w:r>
        <w:r w:rsidR="008D56C1" w:rsidRPr="008D56C1">
          <w:rPr>
            <w:webHidden/>
          </w:rPr>
          <w:fldChar w:fldCharType="end"/>
        </w:r>
      </w:hyperlink>
    </w:p>
    <w:p w14:paraId="73541AAC" w14:textId="17231929" w:rsidR="008D56C1" w:rsidRPr="008D56C1" w:rsidRDefault="006622ED" w:rsidP="008D56C1">
      <w:pPr>
        <w:pStyle w:val="TOC2"/>
        <w:rPr>
          <w:rFonts w:eastAsiaTheme="minorEastAsia"/>
          <w:sz w:val="22"/>
          <w:lang w:eastAsia="fr-FR"/>
        </w:rPr>
      </w:pPr>
      <w:hyperlink w:anchor="_Toc90389104" w:history="1">
        <w:r w:rsidR="008D56C1" w:rsidRPr="008D56C1">
          <w:rPr>
            <w:rStyle w:val="Hyperlink"/>
          </w:rPr>
          <w:t>5.</w:t>
        </w:r>
        <w:r w:rsidR="008D56C1" w:rsidRPr="008D56C1">
          <w:rPr>
            <w:rFonts w:eastAsiaTheme="minorEastAsia"/>
            <w:sz w:val="22"/>
            <w:lang w:eastAsia="fr-FR"/>
          </w:rPr>
          <w:tab/>
        </w:r>
        <w:r w:rsidR="008D56C1" w:rsidRPr="008D56C1">
          <w:rPr>
            <w:rStyle w:val="Hyperlink"/>
          </w:rPr>
          <w:t>Outils de collecte des données</w:t>
        </w:r>
        <w:r w:rsidR="008D56C1" w:rsidRPr="008D56C1">
          <w:rPr>
            <w:webHidden/>
          </w:rPr>
          <w:tab/>
        </w:r>
        <w:r w:rsidR="008D56C1" w:rsidRPr="008D56C1">
          <w:rPr>
            <w:webHidden/>
          </w:rPr>
          <w:fldChar w:fldCharType="begin"/>
        </w:r>
        <w:r w:rsidR="008D56C1" w:rsidRPr="008D56C1">
          <w:rPr>
            <w:webHidden/>
          </w:rPr>
          <w:instrText xml:space="preserve"> PAGEREF _Toc90389104 \h </w:instrText>
        </w:r>
        <w:r w:rsidR="008D56C1" w:rsidRPr="008D56C1">
          <w:rPr>
            <w:webHidden/>
          </w:rPr>
        </w:r>
        <w:r w:rsidR="008D56C1" w:rsidRPr="008D56C1">
          <w:rPr>
            <w:webHidden/>
          </w:rPr>
          <w:fldChar w:fldCharType="separate"/>
        </w:r>
        <w:r w:rsidR="005A5C06">
          <w:rPr>
            <w:webHidden/>
          </w:rPr>
          <w:t>78</w:t>
        </w:r>
        <w:r w:rsidR="008D56C1" w:rsidRPr="008D56C1">
          <w:rPr>
            <w:webHidden/>
          </w:rPr>
          <w:fldChar w:fldCharType="end"/>
        </w:r>
      </w:hyperlink>
    </w:p>
    <w:p w14:paraId="7C9040A0" w14:textId="7951B84F" w:rsidR="008D56C1" w:rsidRPr="008D56C1" w:rsidRDefault="006622ED">
      <w:pPr>
        <w:pStyle w:val="TOC3"/>
        <w:rPr>
          <w:rFonts w:ascii="Calibri" w:eastAsiaTheme="minorEastAsia" w:hAnsi="Calibri" w:cs="Calibri"/>
          <w:i w:val="0"/>
          <w:iCs w:val="0"/>
          <w:szCs w:val="22"/>
          <w:lang w:eastAsia="fr-FR" w:bidi="ar-SA"/>
        </w:rPr>
      </w:pPr>
      <w:hyperlink w:anchor="_Toc90389105" w:history="1">
        <w:r w:rsidR="008D56C1" w:rsidRPr="008D56C1">
          <w:rPr>
            <w:rStyle w:val="Hyperlink"/>
            <w:rFonts w:ascii="Calibri" w:hAnsi="Calibri" w:cs="Calibri"/>
            <w:i w:val="0"/>
            <w:iCs w:val="0"/>
          </w:rPr>
          <w:t>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Guide d’entretien avec le management du PNUD</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_Toc90389105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78</w:t>
        </w:r>
        <w:r w:rsidR="008D56C1" w:rsidRPr="008D56C1">
          <w:rPr>
            <w:rFonts w:ascii="Calibri" w:hAnsi="Calibri" w:cs="Calibri"/>
            <w:i w:val="0"/>
            <w:iCs w:val="0"/>
            <w:webHidden/>
          </w:rPr>
          <w:fldChar w:fldCharType="end"/>
        </w:r>
      </w:hyperlink>
    </w:p>
    <w:p w14:paraId="450C3BFA" w14:textId="7EE11DC5" w:rsidR="008D56C1" w:rsidRPr="008D56C1" w:rsidRDefault="006622ED">
      <w:pPr>
        <w:pStyle w:val="TOC3"/>
        <w:rPr>
          <w:rFonts w:ascii="Calibri" w:eastAsiaTheme="minorEastAsia" w:hAnsi="Calibri" w:cs="Calibri"/>
          <w:i w:val="0"/>
          <w:iCs w:val="0"/>
          <w:szCs w:val="22"/>
          <w:lang w:eastAsia="fr-FR" w:bidi="ar-SA"/>
        </w:rPr>
      </w:pPr>
      <w:hyperlink w:anchor="_Toc90389106" w:history="1">
        <w:r w:rsidR="008D56C1" w:rsidRPr="008D56C1">
          <w:rPr>
            <w:rStyle w:val="Hyperlink"/>
            <w:rFonts w:ascii="Calibri" w:hAnsi="Calibri" w:cs="Calibri"/>
            <w:i w:val="0"/>
            <w:iCs w:val="0"/>
          </w:rPr>
          <w:t>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Guide d’entretien avec le GEP/PNUD (Coordonateur, Suivi Evaluation) et NCE</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_Toc90389106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79</w:t>
        </w:r>
        <w:r w:rsidR="008D56C1" w:rsidRPr="008D56C1">
          <w:rPr>
            <w:rFonts w:ascii="Calibri" w:hAnsi="Calibri" w:cs="Calibri"/>
            <w:i w:val="0"/>
            <w:iCs w:val="0"/>
            <w:webHidden/>
          </w:rPr>
          <w:fldChar w:fldCharType="end"/>
        </w:r>
      </w:hyperlink>
    </w:p>
    <w:p w14:paraId="0165B76C" w14:textId="3DF38858" w:rsidR="008D56C1" w:rsidRPr="008D56C1" w:rsidRDefault="006622ED">
      <w:pPr>
        <w:pStyle w:val="TOC3"/>
        <w:rPr>
          <w:rFonts w:ascii="Calibri" w:eastAsiaTheme="minorEastAsia" w:hAnsi="Calibri" w:cs="Calibri"/>
          <w:i w:val="0"/>
          <w:iCs w:val="0"/>
          <w:szCs w:val="22"/>
          <w:lang w:eastAsia="fr-FR" w:bidi="ar-SA"/>
        </w:rPr>
      </w:pPr>
      <w:hyperlink w:anchor="_Toc90389107" w:history="1">
        <w:r w:rsidR="008D56C1" w:rsidRPr="008D56C1">
          <w:rPr>
            <w:rStyle w:val="Hyperlink"/>
            <w:rFonts w:ascii="Calibri" w:hAnsi="Calibri" w:cs="Calibri"/>
            <w:i w:val="0"/>
            <w:iCs w:val="0"/>
          </w:rPr>
          <w:t>vi)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Guide d’entretien  avec l’UGP de la CBLT</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_Toc90389107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80</w:t>
        </w:r>
        <w:r w:rsidR="008D56C1" w:rsidRPr="008D56C1">
          <w:rPr>
            <w:rFonts w:ascii="Calibri" w:hAnsi="Calibri" w:cs="Calibri"/>
            <w:i w:val="0"/>
            <w:iCs w:val="0"/>
            <w:webHidden/>
          </w:rPr>
          <w:fldChar w:fldCharType="end"/>
        </w:r>
      </w:hyperlink>
    </w:p>
    <w:p w14:paraId="363A564B" w14:textId="39837923" w:rsidR="008D56C1" w:rsidRPr="008D56C1" w:rsidRDefault="006622ED">
      <w:pPr>
        <w:pStyle w:val="TOC3"/>
        <w:rPr>
          <w:rFonts w:ascii="Calibri" w:eastAsiaTheme="minorEastAsia" w:hAnsi="Calibri" w:cs="Calibri"/>
          <w:i w:val="0"/>
          <w:iCs w:val="0"/>
          <w:szCs w:val="22"/>
          <w:lang w:eastAsia="fr-FR" w:bidi="ar-SA"/>
        </w:rPr>
      </w:pPr>
      <w:hyperlink w:anchor="_Toc90389108" w:history="1">
        <w:r w:rsidR="008D56C1" w:rsidRPr="008D56C1">
          <w:rPr>
            <w:rStyle w:val="Hyperlink"/>
            <w:rFonts w:ascii="Calibri" w:hAnsi="Calibri" w:cs="Calibri"/>
            <w:i w:val="0"/>
            <w:iCs w:val="0"/>
          </w:rPr>
          <w:t>vii)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Guide d’entretiens avec les points focaux de la CBLT</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_Toc90389108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81</w:t>
        </w:r>
        <w:r w:rsidR="008D56C1" w:rsidRPr="008D56C1">
          <w:rPr>
            <w:rFonts w:ascii="Calibri" w:hAnsi="Calibri" w:cs="Calibri"/>
            <w:i w:val="0"/>
            <w:iCs w:val="0"/>
            <w:webHidden/>
          </w:rPr>
          <w:fldChar w:fldCharType="end"/>
        </w:r>
      </w:hyperlink>
    </w:p>
    <w:p w14:paraId="770D4D97" w14:textId="203E2D7A" w:rsidR="008D56C1" w:rsidRPr="008D56C1" w:rsidRDefault="006622ED">
      <w:pPr>
        <w:pStyle w:val="TOC3"/>
        <w:rPr>
          <w:rFonts w:ascii="Calibri" w:eastAsiaTheme="minorEastAsia" w:hAnsi="Calibri" w:cs="Calibri"/>
          <w:i w:val="0"/>
          <w:iCs w:val="0"/>
          <w:szCs w:val="22"/>
          <w:lang w:eastAsia="fr-FR" w:bidi="ar-SA"/>
        </w:rPr>
      </w:pPr>
      <w:hyperlink w:anchor="_Toc90389109" w:history="1">
        <w:r w:rsidR="008D56C1" w:rsidRPr="008D56C1">
          <w:rPr>
            <w:rStyle w:val="Hyperlink"/>
            <w:rFonts w:ascii="Calibri" w:hAnsi="Calibri" w:cs="Calibri"/>
            <w:i w:val="0"/>
            <w:iCs w:val="0"/>
          </w:rPr>
          <w:t>viii)</w:t>
        </w:r>
        <w:r w:rsidR="008D56C1" w:rsidRPr="008D56C1">
          <w:rPr>
            <w:rFonts w:ascii="Calibri" w:eastAsiaTheme="minorEastAsia" w:hAnsi="Calibri" w:cs="Calibri"/>
            <w:i w:val="0"/>
            <w:iCs w:val="0"/>
            <w:szCs w:val="22"/>
            <w:lang w:eastAsia="fr-FR" w:bidi="ar-SA"/>
          </w:rPr>
          <w:tab/>
        </w:r>
        <w:r w:rsidR="008D56C1" w:rsidRPr="008D56C1">
          <w:rPr>
            <w:rStyle w:val="Hyperlink"/>
            <w:rFonts w:ascii="Calibri" w:hAnsi="Calibri" w:cs="Calibri"/>
            <w:i w:val="0"/>
            <w:iCs w:val="0"/>
          </w:rPr>
          <w:t>Guide d’entretiens avec UICN et autres partenaires de mise  en œuvre</w:t>
        </w:r>
        <w:r w:rsidR="008D56C1" w:rsidRPr="008D56C1">
          <w:rPr>
            <w:rFonts w:ascii="Calibri" w:hAnsi="Calibri" w:cs="Calibri"/>
            <w:i w:val="0"/>
            <w:iCs w:val="0"/>
            <w:webHidden/>
          </w:rPr>
          <w:tab/>
        </w:r>
        <w:r w:rsidR="008D56C1" w:rsidRPr="008D56C1">
          <w:rPr>
            <w:rFonts w:ascii="Calibri" w:hAnsi="Calibri" w:cs="Calibri"/>
            <w:i w:val="0"/>
            <w:iCs w:val="0"/>
            <w:webHidden/>
          </w:rPr>
          <w:fldChar w:fldCharType="begin"/>
        </w:r>
        <w:r w:rsidR="008D56C1" w:rsidRPr="008D56C1">
          <w:rPr>
            <w:rFonts w:ascii="Calibri" w:hAnsi="Calibri" w:cs="Calibri"/>
            <w:i w:val="0"/>
            <w:iCs w:val="0"/>
            <w:webHidden/>
          </w:rPr>
          <w:instrText xml:space="preserve"> PAGEREF _Toc90389109 \h </w:instrText>
        </w:r>
        <w:r w:rsidR="008D56C1" w:rsidRPr="008D56C1">
          <w:rPr>
            <w:rFonts w:ascii="Calibri" w:hAnsi="Calibri" w:cs="Calibri"/>
            <w:i w:val="0"/>
            <w:iCs w:val="0"/>
            <w:webHidden/>
          </w:rPr>
        </w:r>
        <w:r w:rsidR="008D56C1" w:rsidRPr="008D56C1">
          <w:rPr>
            <w:rFonts w:ascii="Calibri" w:hAnsi="Calibri" w:cs="Calibri"/>
            <w:i w:val="0"/>
            <w:iCs w:val="0"/>
            <w:webHidden/>
          </w:rPr>
          <w:fldChar w:fldCharType="separate"/>
        </w:r>
        <w:r w:rsidR="005A5C06">
          <w:rPr>
            <w:rFonts w:ascii="Calibri" w:hAnsi="Calibri" w:cs="Calibri"/>
            <w:i w:val="0"/>
            <w:iCs w:val="0"/>
            <w:webHidden/>
          </w:rPr>
          <w:t>82</w:t>
        </w:r>
        <w:r w:rsidR="008D56C1" w:rsidRPr="008D56C1">
          <w:rPr>
            <w:rFonts w:ascii="Calibri" w:hAnsi="Calibri" w:cs="Calibri"/>
            <w:i w:val="0"/>
            <w:iCs w:val="0"/>
            <w:webHidden/>
          </w:rPr>
          <w:fldChar w:fldCharType="end"/>
        </w:r>
      </w:hyperlink>
    </w:p>
    <w:p w14:paraId="5466970F" w14:textId="59CD06E0" w:rsidR="008D56C1" w:rsidRPr="008D56C1" w:rsidRDefault="006622ED" w:rsidP="008D56C1">
      <w:pPr>
        <w:pStyle w:val="TOC2"/>
        <w:rPr>
          <w:rFonts w:eastAsiaTheme="minorEastAsia"/>
          <w:sz w:val="22"/>
          <w:lang w:eastAsia="fr-FR"/>
        </w:rPr>
      </w:pPr>
      <w:hyperlink w:anchor="_Toc90389110" w:history="1">
        <w:r w:rsidR="008D56C1" w:rsidRPr="008D56C1">
          <w:rPr>
            <w:rStyle w:val="Hyperlink"/>
          </w:rPr>
          <w:t>6.</w:t>
        </w:r>
        <w:r w:rsidR="008D56C1" w:rsidRPr="008D56C1">
          <w:rPr>
            <w:rFonts w:eastAsiaTheme="minorEastAsia"/>
            <w:sz w:val="22"/>
            <w:lang w:eastAsia="fr-FR"/>
          </w:rPr>
          <w:tab/>
        </w:r>
        <w:r w:rsidR="008D56C1" w:rsidRPr="008D56C1">
          <w:rPr>
            <w:rStyle w:val="Hyperlink"/>
          </w:rPr>
          <w:t>Échelles de notation</w:t>
        </w:r>
        <w:r w:rsidR="008D56C1" w:rsidRPr="008D56C1">
          <w:rPr>
            <w:webHidden/>
          </w:rPr>
          <w:tab/>
        </w:r>
        <w:r w:rsidR="008D56C1" w:rsidRPr="008D56C1">
          <w:rPr>
            <w:webHidden/>
          </w:rPr>
          <w:fldChar w:fldCharType="begin"/>
        </w:r>
        <w:r w:rsidR="008D56C1" w:rsidRPr="008D56C1">
          <w:rPr>
            <w:webHidden/>
          </w:rPr>
          <w:instrText xml:space="preserve"> PAGEREF _Toc90389110 \h </w:instrText>
        </w:r>
        <w:r w:rsidR="008D56C1" w:rsidRPr="008D56C1">
          <w:rPr>
            <w:webHidden/>
          </w:rPr>
        </w:r>
        <w:r w:rsidR="008D56C1" w:rsidRPr="008D56C1">
          <w:rPr>
            <w:webHidden/>
          </w:rPr>
          <w:fldChar w:fldCharType="separate"/>
        </w:r>
        <w:r w:rsidR="005A5C06">
          <w:rPr>
            <w:webHidden/>
          </w:rPr>
          <w:t>86</w:t>
        </w:r>
        <w:r w:rsidR="008D56C1" w:rsidRPr="008D56C1">
          <w:rPr>
            <w:webHidden/>
          </w:rPr>
          <w:fldChar w:fldCharType="end"/>
        </w:r>
      </w:hyperlink>
    </w:p>
    <w:p w14:paraId="4D14F6E6" w14:textId="7EBE085E" w:rsidR="001F1171" w:rsidRPr="001C7FEA" w:rsidRDefault="00326CEE" w:rsidP="00420569">
      <w:pPr>
        <w:pStyle w:val="TOC1"/>
        <w:jc w:val="both"/>
        <w:rPr>
          <w:noProof w:val="0"/>
        </w:rPr>
      </w:pPr>
      <w:r w:rsidRPr="008D56C1">
        <w:rPr>
          <w:rFonts w:ascii="Calibri" w:hAnsi="Calibri" w:cs="Calibri"/>
          <w:noProof w:val="0"/>
        </w:rPr>
        <w:fldChar w:fldCharType="end"/>
      </w:r>
    </w:p>
    <w:p w14:paraId="3850A415" w14:textId="77777777" w:rsidR="001F1171" w:rsidRPr="001C7FEA" w:rsidRDefault="001F1171" w:rsidP="00420569">
      <w:pPr>
        <w:pStyle w:val="TOC1"/>
        <w:jc w:val="both"/>
        <w:rPr>
          <w:noProof w:val="0"/>
        </w:rPr>
      </w:pPr>
    </w:p>
    <w:p w14:paraId="08B37AE5" w14:textId="77777777" w:rsidR="00184F65" w:rsidRPr="00380073" w:rsidRDefault="00184F65" w:rsidP="00420569">
      <w:pPr>
        <w:spacing w:after="0" w:line="240" w:lineRule="auto"/>
        <w:jc w:val="both"/>
        <w:rPr>
          <w:rFonts w:cs="Times New Roman"/>
          <w:sz w:val="20"/>
          <w:szCs w:val="20"/>
          <w:lang w:val="fr-FR"/>
        </w:rPr>
      </w:pPr>
    </w:p>
    <w:p w14:paraId="687E5EAF" w14:textId="77777777" w:rsidR="00FE23B7" w:rsidRPr="00380073" w:rsidRDefault="00FE23B7" w:rsidP="00420569">
      <w:pPr>
        <w:spacing w:after="0" w:line="240" w:lineRule="auto"/>
        <w:jc w:val="both"/>
        <w:rPr>
          <w:rFonts w:cs="Times New Roman"/>
          <w:sz w:val="20"/>
          <w:szCs w:val="20"/>
          <w:lang w:val="fr-FR"/>
        </w:rPr>
      </w:pPr>
    </w:p>
    <w:p w14:paraId="530341F4" w14:textId="77777777" w:rsidR="00635C67" w:rsidRPr="00380073" w:rsidRDefault="00635C67" w:rsidP="00420569">
      <w:pPr>
        <w:spacing w:after="160"/>
        <w:jc w:val="both"/>
        <w:rPr>
          <w:rFonts w:eastAsiaTheme="majorEastAsia" w:cs="Times New Roman"/>
          <w:b/>
          <w:spacing w:val="5"/>
          <w:kern w:val="28"/>
          <w:sz w:val="28"/>
          <w:szCs w:val="52"/>
          <w:lang w:val="fr-FR" w:eastAsia="ja-JP"/>
        </w:rPr>
      </w:pPr>
      <w:bookmarkStart w:id="10" w:name="_Toc84371781"/>
      <w:r w:rsidRPr="00380073">
        <w:rPr>
          <w:rFonts w:cs="Times New Roman"/>
          <w:lang w:val="fr-FR"/>
        </w:rPr>
        <w:br w:type="page"/>
      </w:r>
    </w:p>
    <w:p w14:paraId="3F061A70" w14:textId="77777777" w:rsidR="00992853" w:rsidRPr="00380073" w:rsidRDefault="00992853" w:rsidP="00420569">
      <w:pPr>
        <w:pStyle w:val="Title"/>
        <w:spacing w:after="0"/>
        <w:jc w:val="both"/>
        <w:rPr>
          <w:rFonts w:cs="Times New Roman"/>
          <w:color w:val="auto"/>
          <w:lang w:val="fr-FR"/>
        </w:rPr>
      </w:pPr>
      <w:bookmarkStart w:id="11" w:name="_Toc90389043"/>
      <w:r w:rsidRPr="00380073">
        <w:rPr>
          <w:rFonts w:cs="Times New Roman"/>
          <w:color w:val="auto"/>
          <w:lang w:val="fr-FR"/>
        </w:rPr>
        <w:lastRenderedPageBreak/>
        <w:t>Acronymes et abréviations</w:t>
      </w:r>
      <w:bookmarkEnd w:id="10"/>
      <w:bookmarkEnd w:id="11"/>
    </w:p>
    <w:p w14:paraId="68310AA2" w14:textId="77777777" w:rsidR="0047780C" w:rsidRPr="00380073" w:rsidRDefault="0047780C" w:rsidP="00420569">
      <w:pPr>
        <w:pStyle w:val="ListParagraph"/>
        <w:spacing w:after="0"/>
        <w:jc w:val="both"/>
        <w:rPr>
          <w:rFonts w:eastAsia="Times New Roman" w:cs="Times New Roman"/>
          <w:sz w:val="18"/>
          <w:szCs w:val="18"/>
          <w:lang w:val="fr-FR"/>
        </w:rPr>
      </w:pPr>
      <w:bookmarkStart w:id="12" w:name="_Hlk54018485"/>
    </w:p>
    <w:p w14:paraId="3C71E1C9" w14:textId="77777777" w:rsidR="0047780C" w:rsidRPr="00380073" w:rsidRDefault="0047780C" w:rsidP="00420569">
      <w:pPr>
        <w:pStyle w:val="ListParagraph"/>
        <w:spacing w:after="0"/>
        <w:jc w:val="both"/>
        <w:rPr>
          <w:rFonts w:eastAsia="Times New Roman" w:cs="Times New Roman"/>
          <w:sz w:val="18"/>
          <w:szCs w:val="18"/>
          <w:lang w:val="fr-FR"/>
        </w:rPr>
      </w:pPr>
      <w:r w:rsidRPr="00380073">
        <w:rPr>
          <w:rFonts w:eastAsia="Times New Roman" w:cs="Times New Roman"/>
          <w:sz w:val="18"/>
          <w:szCs w:val="18"/>
          <w:lang w:val="fr-FR"/>
        </w:rPr>
        <w:tab/>
      </w:r>
    </w:p>
    <w:tbl>
      <w:tblPr>
        <w:tblW w:w="9810" w:type="dxa"/>
        <w:tblInd w:w="-5" w:type="dxa"/>
        <w:tblLayout w:type="fixed"/>
        <w:tblCellMar>
          <w:left w:w="10" w:type="dxa"/>
          <w:right w:w="10" w:type="dxa"/>
        </w:tblCellMar>
        <w:tblLook w:val="04A0" w:firstRow="1" w:lastRow="0" w:firstColumn="1" w:lastColumn="0" w:noHBand="0" w:noVBand="1"/>
      </w:tblPr>
      <w:tblGrid>
        <w:gridCol w:w="1530"/>
        <w:gridCol w:w="8280"/>
      </w:tblGrid>
      <w:tr w:rsidR="00705276" w:rsidRPr="00380073" w14:paraId="01195536" w14:textId="77777777" w:rsidTr="00B60C82">
        <w:tc>
          <w:tcPr>
            <w:tcW w:w="1530" w:type="dxa"/>
            <w:shd w:val="clear" w:color="auto" w:fill="auto"/>
          </w:tcPr>
          <w:bookmarkEnd w:id="12"/>
          <w:p w14:paraId="77EFBC4D"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BAD</w:t>
            </w:r>
          </w:p>
        </w:tc>
        <w:tc>
          <w:tcPr>
            <w:tcW w:w="8280" w:type="dxa"/>
            <w:shd w:val="clear" w:color="auto" w:fill="auto"/>
          </w:tcPr>
          <w:p w14:paraId="4317BF79"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Banque africaine de développement</w:t>
            </w:r>
          </w:p>
        </w:tc>
      </w:tr>
      <w:tr w:rsidR="00705276" w:rsidRPr="00A213EE" w14:paraId="39B76718" w14:textId="77777777" w:rsidTr="00B60C82">
        <w:tc>
          <w:tcPr>
            <w:tcW w:w="1530" w:type="dxa"/>
            <w:shd w:val="clear" w:color="auto" w:fill="auto"/>
          </w:tcPr>
          <w:p w14:paraId="43E69A56"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BGR</w:t>
            </w:r>
          </w:p>
        </w:tc>
        <w:tc>
          <w:tcPr>
            <w:tcW w:w="8280" w:type="dxa"/>
            <w:shd w:val="clear" w:color="auto" w:fill="auto"/>
          </w:tcPr>
          <w:p w14:paraId="00BBA50C"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Institut fédéral allemand des géosciences et des ressources naturelles</w:t>
            </w:r>
          </w:p>
        </w:tc>
      </w:tr>
      <w:tr w:rsidR="00705276" w:rsidRPr="00380073" w14:paraId="2442B1A3" w14:textId="77777777" w:rsidTr="00B60C82">
        <w:tc>
          <w:tcPr>
            <w:tcW w:w="1530" w:type="dxa"/>
            <w:shd w:val="clear" w:color="auto" w:fill="auto"/>
          </w:tcPr>
          <w:p w14:paraId="4BFAE43A"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BLT</w:t>
            </w:r>
          </w:p>
        </w:tc>
        <w:tc>
          <w:tcPr>
            <w:tcW w:w="8280" w:type="dxa"/>
            <w:shd w:val="clear" w:color="auto" w:fill="auto"/>
          </w:tcPr>
          <w:p w14:paraId="73126893"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Bassin du Lac Tchad</w:t>
            </w:r>
          </w:p>
        </w:tc>
      </w:tr>
      <w:tr w:rsidR="00705276" w:rsidRPr="00A213EE" w14:paraId="65767A69" w14:textId="77777777" w:rsidTr="00B60C82">
        <w:tc>
          <w:tcPr>
            <w:tcW w:w="1530" w:type="dxa"/>
            <w:shd w:val="clear" w:color="auto" w:fill="auto"/>
          </w:tcPr>
          <w:p w14:paraId="2DA572CA"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BMZ</w:t>
            </w:r>
          </w:p>
        </w:tc>
        <w:tc>
          <w:tcPr>
            <w:tcW w:w="8280" w:type="dxa"/>
            <w:shd w:val="clear" w:color="auto" w:fill="auto"/>
          </w:tcPr>
          <w:p w14:paraId="3F31682E"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Ministère fédéral allemand de la Coopération et du développement économiques (</w:t>
            </w:r>
            <w:proofErr w:type="spellStart"/>
            <w:r w:rsidRPr="007E5EBE">
              <w:rPr>
                <w:rFonts w:ascii="Arial Narrow" w:hAnsi="Arial Narrow" w:cs="Times New Roman"/>
                <w:sz w:val="20"/>
                <w:szCs w:val="20"/>
                <w:lang w:val="fr-FR"/>
              </w:rPr>
              <w:t>Bundesministerium</w:t>
            </w:r>
            <w:proofErr w:type="spellEnd"/>
            <w:r w:rsidRPr="007E5EBE">
              <w:rPr>
                <w:rFonts w:ascii="Arial Narrow" w:hAnsi="Arial Narrow" w:cs="Times New Roman"/>
                <w:sz w:val="20"/>
                <w:szCs w:val="20"/>
                <w:lang w:val="fr-FR"/>
              </w:rPr>
              <w:t xml:space="preserve"> fur </w:t>
            </w:r>
            <w:proofErr w:type="spellStart"/>
            <w:r w:rsidRPr="007E5EBE">
              <w:rPr>
                <w:rFonts w:ascii="Arial Narrow" w:hAnsi="Arial Narrow" w:cs="Times New Roman"/>
                <w:sz w:val="20"/>
                <w:szCs w:val="20"/>
                <w:lang w:val="fr-FR"/>
              </w:rPr>
              <w:t>Wirtschaftliche</w:t>
            </w:r>
            <w:proofErr w:type="spellEnd"/>
            <w:r w:rsidRPr="007E5EBE">
              <w:rPr>
                <w:rFonts w:ascii="Arial Narrow" w:hAnsi="Arial Narrow" w:cs="Times New Roman"/>
                <w:sz w:val="20"/>
                <w:szCs w:val="20"/>
                <w:lang w:val="fr-FR"/>
              </w:rPr>
              <w:t xml:space="preserve"> </w:t>
            </w:r>
            <w:proofErr w:type="spellStart"/>
            <w:r w:rsidRPr="007E5EBE">
              <w:rPr>
                <w:rFonts w:ascii="Arial Narrow" w:hAnsi="Arial Narrow" w:cs="Times New Roman"/>
                <w:sz w:val="20"/>
                <w:szCs w:val="20"/>
                <w:lang w:val="fr-FR"/>
              </w:rPr>
              <w:t>Zusammenarbeit</w:t>
            </w:r>
            <w:proofErr w:type="spellEnd"/>
            <w:r w:rsidRPr="007E5EBE">
              <w:rPr>
                <w:rFonts w:ascii="Arial Narrow" w:hAnsi="Arial Narrow" w:cs="Times New Roman"/>
                <w:sz w:val="20"/>
                <w:szCs w:val="20"/>
                <w:lang w:val="fr-FR"/>
              </w:rPr>
              <w:t xml:space="preserve"> </w:t>
            </w:r>
            <w:proofErr w:type="spellStart"/>
            <w:r w:rsidRPr="007E5EBE">
              <w:rPr>
                <w:rFonts w:ascii="Arial Narrow" w:hAnsi="Arial Narrow" w:cs="Times New Roman"/>
                <w:sz w:val="20"/>
                <w:szCs w:val="20"/>
                <w:lang w:val="fr-FR"/>
              </w:rPr>
              <w:t>und</w:t>
            </w:r>
            <w:proofErr w:type="spellEnd"/>
            <w:r w:rsidRPr="007E5EBE">
              <w:rPr>
                <w:rFonts w:ascii="Arial Narrow" w:hAnsi="Arial Narrow" w:cs="Times New Roman"/>
                <w:sz w:val="20"/>
                <w:szCs w:val="20"/>
                <w:lang w:val="fr-FR"/>
              </w:rPr>
              <w:t xml:space="preserve"> </w:t>
            </w:r>
            <w:proofErr w:type="spellStart"/>
            <w:r w:rsidRPr="007E5EBE">
              <w:rPr>
                <w:rFonts w:ascii="Arial Narrow" w:hAnsi="Arial Narrow" w:cs="Times New Roman"/>
                <w:sz w:val="20"/>
                <w:szCs w:val="20"/>
                <w:lang w:val="fr-FR"/>
              </w:rPr>
              <w:t>Entwicklung</w:t>
            </w:r>
            <w:proofErr w:type="spellEnd"/>
            <w:r w:rsidRPr="007E5EBE">
              <w:rPr>
                <w:rFonts w:ascii="Arial Narrow" w:hAnsi="Arial Narrow" w:cs="Times New Roman"/>
                <w:sz w:val="20"/>
                <w:szCs w:val="20"/>
                <w:lang w:val="fr-FR"/>
              </w:rPr>
              <w:t>)</w:t>
            </w:r>
          </w:p>
        </w:tc>
      </w:tr>
      <w:tr w:rsidR="00705276" w:rsidRPr="00A213EE" w14:paraId="44929909" w14:textId="77777777" w:rsidTr="00B60C82">
        <w:tc>
          <w:tcPr>
            <w:tcW w:w="1530" w:type="dxa"/>
            <w:shd w:val="clear" w:color="auto" w:fill="auto"/>
          </w:tcPr>
          <w:p w14:paraId="0D42F5D9"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BRIDGE</w:t>
            </w:r>
          </w:p>
        </w:tc>
        <w:tc>
          <w:tcPr>
            <w:tcW w:w="8280" w:type="dxa"/>
            <w:shd w:val="clear" w:color="auto" w:fill="auto"/>
          </w:tcPr>
          <w:p w14:paraId="5CDE484B"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 xml:space="preserve">Building River Dialogue and </w:t>
            </w:r>
            <w:proofErr w:type="spellStart"/>
            <w:r w:rsidRPr="007E5EBE">
              <w:rPr>
                <w:rFonts w:ascii="Arial Narrow" w:hAnsi="Arial Narrow" w:cs="Times New Roman"/>
                <w:sz w:val="20"/>
                <w:szCs w:val="20"/>
                <w:lang w:val="fr-FR"/>
              </w:rPr>
              <w:t>Governance</w:t>
            </w:r>
            <w:proofErr w:type="spellEnd"/>
            <w:r w:rsidRPr="007E5EBE">
              <w:rPr>
                <w:rFonts w:ascii="Arial Narrow" w:hAnsi="Arial Narrow" w:cs="Times New Roman"/>
                <w:sz w:val="20"/>
                <w:szCs w:val="20"/>
                <w:lang w:val="fr-FR"/>
              </w:rPr>
              <w:t xml:space="preserve"> (projet de l’UICN)</w:t>
            </w:r>
          </w:p>
          <w:p w14:paraId="56884381" w14:textId="77777777" w:rsidR="00E37997" w:rsidRPr="007E5EBE" w:rsidRDefault="00F14A21" w:rsidP="00420569">
            <w:pPr>
              <w:jc w:val="both"/>
              <w:rPr>
                <w:rFonts w:ascii="Arial Narrow" w:hAnsi="Arial Narrow" w:cs="Times New Roman"/>
                <w:sz w:val="20"/>
                <w:szCs w:val="20"/>
                <w:lang w:val="fr-FR"/>
              </w:rPr>
            </w:pPr>
            <w:hyperlink r:id="rId14" w:history="1">
              <w:r w:rsidR="00E37997" w:rsidRPr="007E5EBE">
                <w:rPr>
                  <w:rStyle w:val="Hyperlink"/>
                  <w:rFonts w:ascii="Arial Narrow" w:hAnsi="Arial Narrow" w:cs="Times New Roman"/>
                  <w:color w:val="auto"/>
                  <w:sz w:val="20"/>
                  <w:szCs w:val="20"/>
                  <w:lang w:val="fr-FR"/>
                </w:rPr>
                <w:t>http://iucn.org/about/work/programmes/water/wp_our_work/wp_our_work_bridge/</w:t>
              </w:r>
            </w:hyperlink>
          </w:p>
        </w:tc>
      </w:tr>
      <w:tr w:rsidR="00705276" w:rsidRPr="00A213EE" w14:paraId="1BC34C6F" w14:textId="77777777" w:rsidTr="00B60C82">
        <w:tc>
          <w:tcPr>
            <w:tcW w:w="1530" w:type="dxa"/>
            <w:shd w:val="clear" w:color="auto" w:fill="auto"/>
          </w:tcPr>
          <w:p w14:paraId="4705BAB2"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CBLT</w:t>
            </w:r>
          </w:p>
        </w:tc>
        <w:tc>
          <w:tcPr>
            <w:tcW w:w="8280" w:type="dxa"/>
            <w:shd w:val="clear" w:color="auto" w:fill="auto"/>
          </w:tcPr>
          <w:p w14:paraId="41D822FE"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Commission du Bassin du Lac Tchad</w:t>
            </w:r>
          </w:p>
        </w:tc>
      </w:tr>
      <w:tr w:rsidR="00705276" w:rsidRPr="00A213EE" w14:paraId="5C31FEAC" w14:textId="77777777" w:rsidTr="00B60C82">
        <w:tc>
          <w:tcPr>
            <w:tcW w:w="1530" w:type="dxa"/>
            <w:shd w:val="clear" w:color="auto" w:fill="auto"/>
          </w:tcPr>
          <w:p w14:paraId="2E57EFDA"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CCNUCC</w:t>
            </w:r>
          </w:p>
        </w:tc>
        <w:tc>
          <w:tcPr>
            <w:tcW w:w="8280" w:type="dxa"/>
            <w:shd w:val="clear" w:color="auto" w:fill="auto"/>
          </w:tcPr>
          <w:p w14:paraId="7E995A81"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 xml:space="preserve">Convention-cadre des Nations Unies sur les changements climatiques </w:t>
            </w:r>
          </w:p>
        </w:tc>
      </w:tr>
      <w:tr w:rsidR="00705276" w:rsidRPr="00A213EE" w14:paraId="5492FA1D" w14:textId="77777777" w:rsidTr="00B60C82">
        <w:tc>
          <w:tcPr>
            <w:tcW w:w="1530" w:type="dxa"/>
            <w:shd w:val="clear" w:color="auto" w:fill="auto"/>
          </w:tcPr>
          <w:p w14:paraId="0503F769"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CDB</w:t>
            </w:r>
          </w:p>
        </w:tc>
        <w:tc>
          <w:tcPr>
            <w:tcW w:w="8280" w:type="dxa"/>
            <w:shd w:val="clear" w:color="auto" w:fill="auto"/>
          </w:tcPr>
          <w:p w14:paraId="04373258"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Convention sur la diversité biologique</w:t>
            </w:r>
          </w:p>
        </w:tc>
      </w:tr>
      <w:tr w:rsidR="00705276" w:rsidRPr="00380073" w14:paraId="799ABA83" w14:textId="77777777" w:rsidTr="00B60C82">
        <w:tc>
          <w:tcPr>
            <w:tcW w:w="1530" w:type="dxa"/>
            <w:shd w:val="clear" w:color="auto" w:fill="auto"/>
          </w:tcPr>
          <w:p w14:paraId="25920174" w14:textId="77777777" w:rsidR="00E37997" w:rsidRPr="007E5EBE" w:rsidRDefault="00E37997" w:rsidP="00420569">
            <w:pPr>
              <w:jc w:val="both"/>
              <w:rPr>
                <w:rFonts w:ascii="Arial Narrow" w:hAnsi="Arial Narrow" w:cs="Times New Roman"/>
                <w:sz w:val="20"/>
                <w:szCs w:val="20"/>
                <w:lang w:val="fr-FR"/>
              </w:rPr>
            </w:pPr>
            <w:proofErr w:type="spellStart"/>
            <w:r w:rsidRPr="007E5EBE">
              <w:rPr>
                <w:rFonts w:ascii="Arial Narrow" w:hAnsi="Arial Narrow" w:cs="Times New Roman"/>
                <w:sz w:val="20"/>
                <w:szCs w:val="20"/>
                <w:lang w:val="fr-FR"/>
              </w:rPr>
              <w:t>CoP</w:t>
            </w:r>
            <w:proofErr w:type="spellEnd"/>
          </w:p>
        </w:tc>
        <w:tc>
          <w:tcPr>
            <w:tcW w:w="8280" w:type="dxa"/>
            <w:shd w:val="clear" w:color="auto" w:fill="auto"/>
          </w:tcPr>
          <w:p w14:paraId="6D4E8D97"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Conférence des Parties</w:t>
            </w:r>
          </w:p>
        </w:tc>
      </w:tr>
      <w:tr w:rsidR="00705276" w:rsidRPr="00A213EE" w14:paraId="0EFC042F" w14:textId="77777777" w:rsidTr="00B60C82">
        <w:tc>
          <w:tcPr>
            <w:tcW w:w="1530" w:type="dxa"/>
            <w:shd w:val="clear" w:color="auto" w:fill="auto"/>
          </w:tcPr>
          <w:p w14:paraId="3FF219B8" w14:textId="161E592E"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RR</w:t>
            </w:r>
            <w:r w:rsidR="00D35839" w:rsidRPr="007E5EBE">
              <w:rPr>
                <w:rFonts w:ascii="Arial Narrow" w:hAnsi="Arial Narrow" w:cs="Times New Roman"/>
                <w:sz w:val="20"/>
                <w:szCs w:val="20"/>
                <w:lang w:val="fr-FR"/>
              </w:rPr>
              <w:t>C</w:t>
            </w:r>
          </w:p>
        </w:tc>
        <w:tc>
          <w:tcPr>
            <w:tcW w:w="8280" w:type="dxa"/>
            <w:shd w:val="clear" w:color="auto" w:fill="auto"/>
          </w:tcPr>
          <w:p w14:paraId="45D17180"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Réduction des risques de catastrophe</w:t>
            </w:r>
          </w:p>
        </w:tc>
      </w:tr>
      <w:tr w:rsidR="00705276" w:rsidRPr="00A213EE" w14:paraId="4936DFDE" w14:textId="77777777" w:rsidTr="00B60C82">
        <w:tc>
          <w:tcPr>
            <w:tcW w:w="1530" w:type="dxa"/>
            <w:shd w:val="clear" w:color="auto" w:fill="auto"/>
          </w:tcPr>
          <w:p w14:paraId="753939E4"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DSRP</w:t>
            </w:r>
          </w:p>
        </w:tc>
        <w:tc>
          <w:tcPr>
            <w:tcW w:w="8280" w:type="dxa"/>
            <w:shd w:val="clear" w:color="auto" w:fill="auto"/>
          </w:tcPr>
          <w:p w14:paraId="2F6ED039"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Document stratégique de réduction de la pauvreté</w:t>
            </w:r>
          </w:p>
        </w:tc>
      </w:tr>
      <w:tr w:rsidR="00705276" w:rsidRPr="00380073" w14:paraId="446AEA5F" w14:textId="77777777" w:rsidTr="00B60C82">
        <w:tc>
          <w:tcPr>
            <w:tcW w:w="1530" w:type="dxa"/>
            <w:shd w:val="clear" w:color="auto" w:fill="auto"/>
          </w:tcPr>
          <w:p w14:paraId="59371439"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FEM</w:t>
            </w:r>
          </w:p>
        </w:tc>
        <w:tc>
          <w:tcPr>
            <w:tcW w:w="8280" w:type="dxa"/>
            <w:shd w:val="clear" w:color="auto" w:fill="auto"/>
          </w:tcPr>
          <w:p w14:paraId="310FC0F9" w14:textId="78D4FFFB"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 xml:space="preserve">Fonds pour l'environnement </w:t>
            </w:r>
            <w:r w:rsidR="009D4D85" w:rsidRPr="007E5EBE">
              <w:rPr>
                <w:rFonts w:ascii="Arial Narrow" w:hAnsi="Arial Narrow" w:cs="Times New Roman"/>
                <w:sz w:val="20"/>
                <w:szCs w:val="20"/>
                <w:lang w:val="fr-FR"/>
              </w:rPr>
              <w:t>Mondial</w:t>
            </w:r>
          </w:p>
        </w:tc>
      </w:tr>
      <w:tr w:rsidR="00705276" w:rsidRPr="00380073" w14:paraId="633F7F49" w14:textId="77777777" w:rsidTr="00B60C82">
        <w:tc>
          <w:tcPr>
            <w:tcW w:w="1530" w:type="dxa"/>
            <w:shd w:val="clear" w:color="auto" w:fill="auto"/>
          </w:tcPr>
          <w:p w14:paraId="54AE1727"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GEP</w:t>
            </w:r>
          </w:p>
        </w:tc>
        <w:tc>
          <w:tcPr>
            <w:tcW w:w="8280" w:type="dxa"/>
            <w:shd w:val="clear" w:color="auto" w:fill="auto"/>
          </w:tcPr>
          <w:p w14:paraId="35BB0870"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Groupe d’exécution de projet</w:t>
            </w:r>
          </w:p>
        </w:tc>
      </w:tr>
      <w:tr w:rsidR="00705276" w:rsidRPr="00A213EE" w14:paraId="7D3269D2" w14:textId="77777777" w:rsidTr="00B60C82">
        <w:tc>
          <w:tcPr>
            <w:tcW w:w="1530" w:type="dxa"/>
            <w:shd w:val="clear" w:color="auto" w:fill="auto"/>
          </w:tcPr>
          <w:p w14:paraId="1603021E"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GIRE</w:t>
            </w:r>
          </w:p>
        </w:tc>
        <w:tc>
          <w:tcPr>
            <w:tcW w:w="8280" w:type="dxa"/>
            <w:shd w:val="clear" w:color="auto" w:fill="auto"/>
          </w:tcPr>
          <w:p w14:paraId="0C74F046"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Gestion intégrée des ressources en eau</w:t>
            </w:r>
          </w:p>
        </w:tc>
      </w:tr>
      <w:tr w:rsidR="00705276" w:rsidRPr="00380073" w14:paraId="6B928821" w14:textId="77777777" w:rsidTr="00B60C82">
        <w:tc>
          <w:tcPr>
            <w:tcW w:w="1530" w:type="dxa"/>
            <w:shd w:val="clear" w:color="auto" w:fill="auto"/>
          </w:tcPr>
          <w:p w14:paraId="12128691"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GIZ</w:t>
            </w:r>
          </w:p>
        </w:tc>
        <w:tc>
          <w:tcPr>
            <w:tcW w:w="8280" w:type="dxa"/>
            <w:shd w:val="clear" w:color="auto" w:fill="auto"/>
          </w:tcPr>
          <w:p w14:paraId="6BC12417"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 xml:space="preserve">Deutsche Gesellschaft </w:t>
            </w:r>
            <w:proofErr w:type="spellStart"/>
            <w:r w:rsidRPr="007E5EBE">
              <w:rPr>
                <w:rFonts w:ascii="Arial Narrow" w:hAnsi="Arial Narrow" w:cs="Times New Roman"/>
                <w:sz w:val="20"/>
                <w:szCs w:val="20"/>
                <w:lang w:val="fr-FR"/>
              </w:rPr>
              <w:t>für</w:t>
            </w:r>
            <w:proofErr w:type="spellEnd"/>
            <w:r w:rsidRPr="007E5EBE">
              <w:rPr>
                <w:rFonts w:ascii="Arial Narrow" w:hAnsi="Arial Narrow" w:cs="Times New Roman"/>
                <w:sz w:val="20"/>
                <w:szCs w:val="20"/>
                <w:lang w:val="fr-FR"/>
              </w:rPr>
              <w:t xml:space="preserve"> Internationale </w:t>
            </w:r>
            <w:proofErr w:type="spellStart"/>
            <w:r w:rsidRPr="007E5EBE">
              <w:rPr>
                <w:rFonts w:ascii="Arial Narrow" w:hAnsi="Arial Narrow" w:cs="Times New Roman"/>
                <w:sz w:val="20"/>
                <w:szCs w:val="20"/>
                <w:lang w:val="fr-FR"/>
              </w:rPr>
              <w:t>Zusammenarbeit</w:t>
            </w:r>
            <w:proofErr w:type="spellEnd"/>
          </w:p>
        </w:tc>
      </w:tr>
      <w:tr w:rsidR="00705276" w:rsidRPr="00A213EE" w14:paraId="4A4C0899" w14:textId="77777777" w:rsidTr="00B60C82">
        <w:tc>
          <w:tcPr>
            <w:tcW w:w="1530" w:type="dxa"/>
            <w:shd w:val="clear" w:color="auto" w:fill="auto"/>
          </w:tcPr>
          <w:p w14:paraId="6F7D4AE7"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IRAD</w:t>
            </w:r>
          </w:p>
        </w:tc>
        <w:tc>
          <w:tcPr>
            <w:tcW w:w="8280" w:type="dxa"/>
            <w:shd w:val="clear" w:color="auto" w:fill="auto"/>
          </w:tcPr>
          <w:p w14:paraId="34AF75EE"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Institut de recherche agricole pour le développement</w:t>
            </w:r>
          </w:p>
        </w:tc>
      </w:tr>
      <w:tr w:rsidR="00705276" w:rsidRPr="00380073" w14:paraId="39624707" w14:textId="77777777" w:rsidTr="00B60C82">
        <w:tc>
          <w:tcPr>
            <w:tcW w:w="1530" w:type="dxa"/>
            <w:shd w:val="clear" w:color="auto" w:fill="auto"/>
          </w:tcPr>
          <w:p w14:paraId="61F2A6F4"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IRD</w:t>
            </w:r>
          </w:p>
        </w:tc>
        <w:tc>
          <w:tcPr>
            <w:tcW w:w="8280" w:type="dxa"/>
            <w:shd w:val="clear" w:color="auto" w:fill="auto"/>
          </w:tcPr>
          <w:p w14:paraId="34FBC285"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 xml:space="preserve">Institut de recherche français  </w:t>
            </w:r>
          </w:p>
        </w:tc>
      </w:tr>
      <w:tr w:rsidR="00705276" w:rsidRPr="00A213EE" w14:paraId="7620238F" w14:textId="77777777" w:rsidTr="00B60C82">
        <w:tc>
          <w:tcPr>
            <w:tcW w:w="1530" w:type="dxa"/>
            <w:shd w:val="clear" w:color="auto" w:fill="auto"/>
          </w:tcPr>
          <w:p w14:paraId="0A4BA1CD"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IW</w:t>
            </w:r>
          </w:p>
        </w:tc>
        <w:tc>
          <w:tcPr>
            <w:tcW w:w="8280" w:type="dxa"/>
            <w:shd w:val="clear" w:color="auto" w:fill="auto"/>
          </w:tcPr>
          <w:p w14:paraId="128AE92D"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Domaine thématique Eaux internationales du FEM</w:t>
            </w:r>
          </w:p>
        </w:tc>
      </w:tr>
      <w:tr w:rsidR="00705276" w:rsidRPr="00A213EE" w14:paraId="1B38C832" w14:textId="77777777" w:rsidTr="00B60C82">
        <w:tc>
          <w:tcPr>
            <w:tcW w:w="1530" w:type="dxa"/>
            <w:shd w:val="clear" w:color="auto" w:fill="auto"/>
          </w:tcPr>
          <w:p w14:paraId="4A011857" w14:textId="254FFE6C" w:rsidR="00E37997" w:rsidRPr="007E5EBE" w:rsidRDefault="00355D2B" w:rsidP="00420569">
            <w:pPr>
              <w:jc w:val="both"/>
              <w:rPr>
                <w:rFonts w:ascii="Arial Narrow" w:hAnsi="Arial Narrow" w:cs="Times New Roman"/>
                <w:sz w:val="20"/>
                <w:szCs w:val="20"/>
                <w:lang w:val="fr-FR"/>
              </w:rPr>
            </w:pPr>
            <w:proofErr w:type="gramStart"/>
            <w:r w:rsidRPr="007E5EBE">
              <w:rPr>
                <w:rFonts w:ascii="Arial Narrow" w:hAnsi="Arial Narrow" w:cs="Times New Roman"/>
                <w:sz w:val="20"/>
                <w:szCs w:val="20"/>
                <w:lang w:val="fr-FR"/>
              </w:rPr>
              <w:t>IW:</w:t>
            </w:r>
            <w:proofErr w:type="gramEnd"/>
            <w:r w:rsidRPr="007E5EBE">
              <w:rPr>
                <w:rFonts w:ascii="Arial Narrow" w:hAnsi="Arial Narrow" w:cs="Times New Roman"/>
                <w:sz w:val="20"/>
                <w:szCs w:val="20"/>
                <w:lang w:val="fr-FR"/>
              </w:rPr>
              <w:t xml:space="preserve"> LEARN</w:t>
            </w:r>
          </w:p>
        </w:tc>
        <w:tc>
          <w:tcPr>
            <w:tcW w:w="8280" w:type="dxa"/>
            <w:shd w:val="clear" w:color="auto" w:fill="auto"/>
          </w:tcPr>
          <w:p w14:paraId="270F90F5"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Réseau international d’échange de connaissances et de ressources sur l’eau</w:t>
            </w:r>
          </w:p>
        </w:tc>
      </w:tr>
      <w:tr w:rsidR="00705276" w:rsidRPr="00380073" w14:paraId="02E74D1D" w14:textId="77777777" w:rsidTr="00B60C82">
        <w:tc>
          <w:tcPr>
            <w:tcW w:w="1530" w:type="dxa"/>
            <w:shd w:val="clear" w:color="auto" w:fill="auto"/>
          </w:tcPr>
          <w:p w14:paraId="6C64DAB0"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 xml:space="preserve">ODD </w:t>
            </w:r>
          </w:p>
        </w:tc>
        <w:tc>
          <w:tcPr>
            <w:tcW w:w="8280" w:type="dxa"/>
            <w:shd w:val="clear" w:color="auto" w:fill="auto"/>
          </w:tcPr>
          <w:p w14:paraId="74267870"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Objectif de développement durable</w:t>
            </w:r>
          </w:p>
        </w:tc>
      </w:tr>
      <w:tr w:rsidR="00705276" w:rsidRPr="00A213EE" w14:paraId="3BE40B7E" w14:textId="77777777" w:rsidTr="00B60C82">
        <w:tc>
          <w:tcPr>
            <w:tcW w:w="1530" w:type="dxa"/>
            <w:shd w:val="clear" w:color="auto" w:fill="auto"/>
          </w:tcPr>
          <w:p w14:paraId="7E85FEB7"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OMD</w:t>
            </w:r>
          </w:p>
        </w:tc>
        <w:tc>
          <w:tcPr>
            <w:tcW w:w="8280" w:type="dxa"/>
            <w:shd w:val="clear" w:color="auto" w:fill="auto"/>
          </w:tcPr>
          <w:p w14:paraId="7589A0A0"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Objectif du Millénaire pour le développement</w:t>
            </w:r>
          </w:p>
        </w:tc>
      </w:tr>
      <w:tr w:rsidR="00705276" w:rsidRPr="00380073" w14:paraId="3AAFC0FC" w14:textId="77777777" w:rsidTr="00B60C82">
        <w:tc>
          <w:tcPr>
            <w:tcW w:w="1530" w:type="dxa"/>
            <w:shd w:val="clear" w:color="auto" w:fill="auto"/>
          </w:tcPr>
          <w:p w14:paraId="3699B3DF"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ONG</w:t>
            </w:r>
          </w:p>
        </w:tc>
        <w:tc>
          <w:tcPr>
            <w:tcW w:w="8280" w:type="dxa"/>
            <w:shd w:val="clear" w:color="auto" w:fill="auto"/>
          </w:tcPr>
          <w:p w14:paraId="41963659"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Organisation non gouvernementale</w:t>
            </w:r>
          </w:p>
        </w:tc>
      </w:tr>
      <w:tr w:rsidR="00705276" w:rsidRPr="00380073" w14:paraId="0E7B7EC7" w14:textId="77777777" w:rsidTr="00B60C82">
        <w:tc>
          <w:tcPr>
            <w:tcW w:w="1530" w:type="dxa"/>
            <w:shd w:val="clear" w:color="auto" w:fill="auto"/>
          </w:tcPr>
          <w:p w14:paraId="038B566C"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PAN</w:t>
            </w:r>
          </w:p>
        </w:tc>
        <w:tc>
          <w:tcPr>
            <w:tcW w:w="8280" w:type="dxa"/>
            <w:shd w:val="clear" w:color="auto" w:fill="auto"/>
          </w:tcPr>
          <w:p w14:paraId="137F1CAB"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Programme d'action national</w:t>
            </w:r>
          </w:p>
        </w:tc>
      </w:tr>
      <w:tr w:rsidR="00705276" w:rsidRPr="00A213EE" w14:paraId="4D19CF5C" w14:textId="77777777" w:rsidTr="00B60C82">
        <w:tc>
          <w:tcPr>
            <w:tcW w:w="1530" w:type="dxa"/>
            <w:shd w:val="clear" w:color="auto" w:fill="auto"/>
          </w:tcPr>
          <w:p w14:paraId="32BB43AD"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PANA</w:t>
            </w:r>
          </w:p>
        </w:tc>
        <w:tc>
          <w:tcPr>
            <w:tcW w:w="8280" w:type="dxa"/>
            <w:shd w:val="clear" w:color="auto" w:fill="auto"/>
          </w:tcPr>
          <w:p w14:paraId="55202434"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Programme d'action national pour l'adaptation</w:t>
            </w:r>
          </w:p>
        </w:tc>
      </w:tr>
      <w:tr w:rsidR="00705276" w:rsidRPr="00380073" w14:paraId="5A278C90" w14:textId="77777777" w:rsidTr="00B60C82">
        <w:tc>
          <w:tcPr>
            <w:tcW w:w="1530" w:type="dxa"/>
            <w:shd w:val="clear" w:color="auto" w:fill="auto"/>
          </w:tcPr>
          <w:p w14:paraId="7234C88C"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PAS</w:t>
            </w:r>
          </w:p>
        </w:tc>
        <w:tc>
          <w:tcPr>
            <w:tcW w:w="8280" w:type="dxa"/>
            <w:shd w:val="clear" w:color="auto" w:fill="auto"/>
          </w:tcPr>
          <w:p w14:paraId="6DFE91AD"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Programme d'action stratégique</w:t>
            </w:r>
          </w:p>
        </w:tc>
      </w:tr>
      <w:tr w:rsidR="00705276" w:rsidRPr="00380073" w14:paraId="3AA26B3F" w14:textId="77777777" w:rsidTr="00B60C82">
        <w:tc>
          <w:tcPr>
            <w:tcW w:w="1530" w:type="dxa"/>
            <w:shd w:val="clear" w:color="auto" w:fill="auto"/>
          </w:tcPr>
          <w:p w14:paraId="3A484DC0"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PFNL</w:t>
            </w:r>
          </w:p>
        </w:tc>
        <w:tc>
          <w:tcPr>
            <w:tcW w:w="8280" w:type="dxa"/>
            <w:shd w:val="clear" w:color="auto" w:fill="auto"/>
          </w:tcPr>
          <w:p w14:paraId="02DB85A3"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Produits forestiers non ligneux</w:t>
            </w:r>
          </w:p>
        </w:tc>
      </w:tr>
      <w:tr w:rsidR="00705276" w:rsidRPr="00380073" w14:paraId="4CDE42EA" w14:textId="77777777" w:rsidTr="00B60C82">
        <w:tc>
          <w:tcPr>
            <w:tcW w:w="1530" w:type="dxa"/>
            <w:shd w:val="clear" w:color="auto" w:fill="auto"/>
          </w:tcPr>
          <w:p w14:paraId="03F9301A"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PIB</w:t>
            </w:r>
          </w:p>
        </w:tc>
        <w:tc>
          <w:tcPr>
            <w:tcW w:w="8280" w:type="dxa"/>
            <w:shd w:val="clear" w:color="auto" w:fill="auto"/>
          </w:tcPr>
          <w:p w14:paraId="09B70242"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Produit intérieur brut</w:t>
            </w:r>
          </w:p>
        </w:tc>
      </w:tr>
      <w:tr w:rsidR="00705276" w:rsidRPr="00A213EE" w14:paraId="18EEAB88" w14:textId="77777777" w:rsidTr="00B60C82">
        <w:tc>
          <w:tcPr>
            <w:tcW w:w="1530" w:type="dxa"/>
            <w:shd w:val="clear" w:color="auto" w:fill="auto"/>
          </w:tcPr>
          <w:p w14:paraId="05B9F9E8"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PNUD</w:t>
            </w:r>
          </w:p>
        </w:tc>
        <w:tc>
          <w:tcPr>
            <w:tcW w:w="8280" w:type="dxa"/>
            <w:shd w:val="clear" w:color="auto" w:fill="auto"/>
          </w:tcPr>
          <w:p w14:paraId="4AB4E62A"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Programme des Nations Unies pour le développement</w:t>
            </w:r>
          </w:p>
        </w:tc>
      </w:tr>
      <w:tr w:rsidR="00705276" w:rsidRPr="00A213EE" w14:paraId="4B419E9C" w14:textId="77777777" w:rsidTr="00B60C82">
        <w:tc>
          <w:tcPr>
            <w:tcW w:w="1530" w:type="dxa"/>
            <w:shd w:val="clear" w:color="auto" w:fill="auto"/>
          </w:tcPr>
          <w:p w14:paraId="173744D2"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PNUE</w:t>
            </w:r>
          </w:p>
        </w:tc>
        <w:tc>
          <w:tcPr>
            <w:tcW w:w="8280" w:type="dxa"/>
            <w:shd w:val="clear" w:color="auto" w:fill="auto"/>
          </w:tcPr>
          <w:p w14:paraId="3E57D98C"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Programme des Nations Unies pour l'environnement</w:t>
            </w:r>
          </w:p>
        </w:tc>
      </w:tr>
      <w:tr w:rsidR="00705276" w:rsidRPr="00A213EE" w14:paraId="75740615" w14:textId="77777777" w:rsidTr="00B60C82">
        <w:tc>
          <w:tcPr>
            <w:tcW w:w="1530" w:type="dxa"/>
            <w:shd w:val="clear" w:color="auto" w:fill="auto"/>
          </w:tcPr>
          <w:p w14:paraId="2F6E9CD7"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PRESIBALT</w:t>
            </w:r>
          </w:p>
        </w:tc>
        <w:tc>
          <w:tcPr>
            <w:tcW w:w="8280" w:type="dxa"/>
            <w:shd w:val="clear" w:color="auto" w:fill="auto"/>
          </w:tcPr>
          <w:p w14:paraId="4183B999"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Programme pour réhabiliter et renforcer la résilience des systèmes du bassin du Lac Tchad (BAD)</w:t>
            </w:r>
          </w:p>
        </w:tc>
      </w:tr>
      <w:tr w:rsidR="00705276" w:rsidRPr="00A213EE" w14:paraId="0520D3D1" w14:textId="77777777" w:rsidTr="00B60C82">
        <w:tc>
          <w:tcPr>
            <w:tcW w:w="1530" w:type="dxa"/>
            <w:shd w:val="clear" w:color="auto" w:fill="auto"/>
          </w:tcPr>
          <w:p w14:paraId="7F1A5C38"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PRODEBALT</w:t>
            </w:r>
          </w:p>
        </w:tc>
        <w:tc>
          <w:tcPr>
            <w:tcW w:w="8280" w:type="dxa"/>
            <w:shd w:val="clear" w:color="auto" w:fill="auto"/>
          </w:tcPr>
          <w:p w14:paraId="3150D5A4"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Programme d’appui au développement durable du Lac Tchad (projet de la BAD)</w:t>
            </w:r>
          </w:p>
        </w:tc>
      </w:tr>
      <w:tr w:rsidR="00705276" w:rsidRPr="00380073" w14:paraId="24BC6A4B" w14:textId="77777777" w:rsidTr="00B60C82">
        <w:tc>
          <w:tcPr>
            <w:tcW w:w="1530" w:type="dxa"/>
            <w:shd w:val="clear" w:color="auto" w:fill="auto"/>
          </w:tcPr>
          <w:p w14:paraId="576AA73B" w14:textId="08E03E5E" w:rsidR="00E37997" w:rsidRPr="007E5EBE" w:rsidRDefault="00D35839"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ADT</w:t>
            </w:r>
          </w:p>
        </w:tc>
        <w:tc>
          <w:tcPr>
            <w:tcW w:w="8280" w:type="dxa"/>
            <w:shd w:val="clear" w:color="auto" w:fill="auto"/>
          </w:tcPr>
          <w:p w14:paraId="319E6604"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Analyse diagnostique transfrontalière</w:t>
            </w:r>
          </w:p>
        </w:tc>
      </w:tr>
      <w:tr w:rsidR="00705276" w:rsidRPr="00380073" w14:paraId="732B2BF6" w14:textId="77777777" w:rsidTr="00B60C82">
        <w:tc>
          <w:tcPr>
            <w:tcW w:w="1530" w:type="dxa"/>
            <w:shd w:val="clear" w:color="auto" w:fill="auto"/>
          </w:tcPr>
          <w:p w14:paraId="6B46739E" w14:textId="77777777" w:rsidR="00E37997" w:rsidRPr="007E5EBE" w:rsidRDefault="00E37997" w:rsidP="00420569">
            <w:pPr>
              <w:jc w:val="both"/>
              <w:rPr>
                <w:rFonts w:ascii="Arial Narrow" w:hAnsi="Arial Narrow" w:cs="Times New Roman"/>
                <w:sz w:val="20"/>
                <w:szCs w:val="20"/>
                <w:lang w:val="fr-FR"/>
              </w:rPr>
            </w:pPr>
            <w:proofErr w:type="spellStart"/>
            <w:r w:rsidRPr="007E5EBE">
              <w:rPr>
                <w:rFonts w:ascii="Arial Narrow" w:hAnsi="Arial Narrow" w:cs="Times New Roman"/>
                <w:sz w:val="20"/>
                <w:szCs w:val="20"/>
                <w:lang w:val="fr-FR"/>
              </w:rPr>
              <w:t>TdR</w:t>
            </w:r>
            <w:proofErr w:type="spellEnd"/>
          </w:p>
        </w:tc>
        <w:tc>
          <w:tcPr>
            <w:tcW w:w="8280" w:type="dxa"/>
            <w:shd w:val="clear" w:color="auto" w:fill="auto"/>
          </w:tcPr>
          <w:p w14:paraId="08CE7355" w14:textId="1DC55A6B"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 xml:space="preserve">Termes de </w:t>
            </w:r>
            <w:r w:rsidR="00355D2B" w:rsidRPr="007E5EBE">
              <w:rPr>
                <w:rFonts w:ascii="Arial Narrow" w:hAnsi="Arial Narrow" w:cs="Times New Roman"/>
                <w:sz w:val="20"/>
                <w:szCs w:val="20"/>
                <w:lang w:val="fr-FR"/>
              </w:rPr>
              <w:t>référence</w:t>
            </w:r>
          </w:p>
        </w:tc>
      </w:tr>
      <w:tr w:rsidR="00705276" w:rsidRPr="00380073" w14:paraId="47FB894C" w14:textId="77777777" w:rsidTr="00B60C82">
        <w:tc>
          <w:tcPr>
            <w:tcW w:w="1530" w:type="dxa"/>
            <w:shd w:val="clear" w:color="auto" w:fill="auto"/>
          </w:tcPr>
          <w:p w14:paraId="5A428363"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UE</w:t>
            </w:r>
          </w:p>
        </w:tc>
        <w:tc>
          <w:tcPr>
            <w:tcW w:w="8280" w:type="dxa"/>
            <w:shd w:val="clear" w:color="auto" w:fill="auto"/>
          </w:tcPr>
          <w:p w14:paraId="44B75318"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Union européenne</w:t>
            </w:r>
          </w:p>
        </w:tc>
      </w:tr>
      <w:tr w:rsidR="00705276" w:rsidRPr="00A213EE" w14:paraId="473BF765" w14:textId="77777777" w:rsidTr="00B60C82">
        <w:tc>
          <w:tcPr>
            <w:tcW w:w="1530" w:type="dxa"/>
            <w:shd w:val="clear" w:color="auto" w:fill="auto"/>
          </w:tcPr>
          <w:p w14:paraId="3665686C"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UICN</w:t>
            </w:r>
          </w:p>
          <w:p w14:paraId="17CF10B0" w14:textId="4D53D6AC" w:rsidR="00D35839" w:rsidRPr="007E5EBE" w:rsidRDefault="00D35839" w:rsidP="00420569">
            <w:pPr>
              <w:jc w:val="both"/>
              <w:rPr>
                <w:rFonts w:ascii="Arial Narrow" w:hAnsi="Arial Narrow" w:cs="Times New Roman"/>
                <w:bCs/>
                <w:sz w:val="20"/>
                <w:szCs w:val="20"/>
                <w:lang w:val="fr-FR"/>
              </w:rPr>
            </w:pPr>
            <w:r w:rsidRPr="007E5EBE">
              <w:rPr>
                <w:rFonts w:ascii="Arial Narrow" w:hAnsi="Arial Narrow" w:cs="Times New Roman"/>
                <w:sz w:val="20"/>
                <w:szCs w:val="20"/>
                <w:lang w:val="fr-FR"/>
              </w:rPr>
              <w:t>UGP</w:t>
            </w:r>
          </w:p>
        </w:tc>
        <w:tc>
          <w:tcPr>
            <w:tcW w:w="8280" w:type="dxa"/>
            <w:shd w:val="clear" w:color="auto" w:fill="auto"/>
          </w:tcPr>
          <w:p w14:paraId="35AB02DD"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Union internationale pour la conservation de la nature</w:t>
            </w:r>
          </w:p>
          <w:p w14:paraId="7DBFEEE0" w14:textId="32DF29F8" w:rsidR="00D35839" w:rsidRPr="007E5EBE" w:rsidRDefault="00D35839" w:rsidP="00420569">
            <w:pPr>
              <w:jc w:val="both"/>
              <w:rPr>
                <w:rFonts w:ascii="Arial Narrow" w:hAnsi="Arial Narrow" w:cs="Times New Roman"/>
                <w:bCs/>
                <w:sz w:val="20"/>
                <w:szCs w:val="20"/>
                <w:lang w:val="fr-FR"/>
              </w:rPr>
            </w:pPr>
            <w:r w:rsidRPr="007E5EBE">
              <w:rPr>
                <w:rFonts w:ascii="Arial Narrow" w:hAnsi="Arial Narrow" w:cs="Times New Roman"/>
                <w:sz w:val="20"/>
                <w:szCs w:val="20"/>
                <w:lang w:val="fr-FR"/>
              </w:rPr>
              <w:t>Unité de Gestion de Projet</w:t>
            </w:r>
          </w:p>
        </w:tc>
      </w:tr>
      <w:tr w:rsidR="00705276" w:rsidRPr="00A213EE" w14:paraId="7523BF95" w14:textId="77777777" w:rsidTr="00B60C82">
        <w:tc>
          <w:tcPr>
            <w:tcW w:w="1530" w:type="dxa"/>
            <w:shd w:val="clear" w:color="auto" w:fill="auto"/>
          </w:tcPr>
          <w:p w14:paraId="628EA672"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UNESCO</w:t>
            </w:r>
          </w:p>
        </w:tc>
        <w:tc>
          <w:tcPr>
            <w:tcW w:w="8280" w:type="dxa"/>
            <w:shd w:val="clear" w:color="auto" w:fill="auto"/>
          </w:tcPr>
          <w:p w14:paraId="15944B91"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Organisation des Nations Unies pour l'éducation, la science et la culture</w:t>
            </w:r>
          </w:p>
        </w:tc>
      </w:tr>
      <w:tr w:rsidR="00705276" w:rsidRPr="00380073" w14:paraId="35A02751" w14:textId="77777777" w:rsidTr="00B60C82">
        <w:tc>
          <w:tcPr>
            <w:tcW w:w="1530" w:type="dxa"/>
            <w:shd w:val="clear" w:color="auto" w:fill="auto"/>
          </w:tcPr>
          <w:p w14:paraId="7779A306"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 xml:space="preserve">USD </w:t>
            </w:r>
          </w:p>
        </w:tc>
        <w:tc>
          <w:tcPr>
            <w:tcW w:w="8280" w:type="dxa"/>
            <w:shd w:val="clear" w:color="auto" w:fill="auto"/>
          </w:tcPr>
          <w:p w14:paraId="10700C9A" w14:textId="77777777" w:rsidR="00E37997" w:rsidRPr="007E5EBE" w:rsidRDefault="00E37997" w:rsidP="00420569">
            <w:pPr>
              <w:jc w:val="both"/>
              <w:rPr>
                <w:rFonts w:ascii="Arial Narrow" w:hAnsi="Arial Narrow" w:cs="Times New Roman"/>
                <w:sz w:val="20"/>
                <w:szCs w:val="20"/>
                <w:lang w:val="fr-FR"/>
              </w:rPr>
            </w:pPr>
            <w:r w:rsidRPr="007E5EBE">
              <w:rPr>
                <w:rFonts w:ascii="Arial Narrow" w:hAnsi="Arial Narrow" w:cs="Times New Roman"/>
                <w:sz w:val="20"/>
                <w:szCs w:val="20"/>
                <w:lang w:val="fr-FR"/>
              </w:rPr>
              <w:t>Dollar américain</w:t>
            </w:r>
          </w:p>
        </w:tc>
      </w:tr>
    </w:tbl>
    <w:p w14:paraId="5C11312E" w14:textId="77777777" w:rsidR="0047780C" w:rsidRPr="00380073" w:rsidRDefault="0047780C" w:rsidP="00420569">
      <w:pPr>
        <w:spacing w:after="0"/>
        <w:jc w:val="both"/>
        <w:rPr>
          <w:rFonts w:eastAsia="Times New Roman" w:cs="Times New Roman"/>
          <w:sz w:val="18"/>
          <w:szCs w:val="18"/>
          <w:lang w:val="fr-FR"/>
        </w:rPr>
      </w:pPr>
    </w:p>
    <w:p w14:paraId="1A989AFD" w14:textId="77777777" w:rsidR="005478F2" w:rsidRPr="00380073" w:rsidRDefault="005478F2" w:rsidP="00420569">
      <w:pPr>
        <w:spacing w:after="0"/>
        <w:jc w:val="both"/>
        <w:rPr>
          <w:rFonts w:cs="Times New Roman"/>
          <w:sz w:val="18"/>
          <w:szCs w:val="18"/>
          <w:lang w:val="fr-FR"/>
        </w:rPr>
      </w:pPr>
    </w:p>
    <w:p w14:paraId="6B7E9740" w14:textId="77777777" w:rsidR="00D51645" w:rsidRPr="00380073" w:rsidRDefault="00D51645" w:rsidP="00420569">
      <w:pPr>
        <w:pStyle w:val="ListParagraph"/>
        <w:spacing w:after="0" w:line="240" w:lineRule="auto"/>
        <w:jc w:val="both"/>
        <w:rPr>
          <w:rFonts w:cs="Times New Roman"/>
          <w:szCs w:val="24"/>
          <w:lang w:val="fr-FR"/>
        </w:rPr>
      </w:pPr>
    </w:p>
    <w:p w14:paraId="727D6D0E" w14:textId="77777777" w:rsidR="00D51645" w:rsidRPr="00380073" w:rsidRDefault="00D51645" w:rsidP="00420569">
      <w:pPr>
        <w:pStyle w:val="ListParagraph"/>
        <w:spacing w:after="0" w:line="240" w:lineRule="auto"/>
        <w:jc w:val="both"/>
        <w:rPr>
          <w:rFonts w:cs="Times New Roman"/>
          <w:szCs w:val="24"/>
          <w:lang w:val="fr-FR"/>
        </w:rPr>
      </w:pPr>
    </w:p>
    <w:p w14:paraId="50CDA733" w14:textId="77777777" w:rsidR="00D51645" w:rsidRPr="00380073" w:rsidRDefault="00D51645" w:rsidP="00420569">
      <w:pPr>
        <w:pStyle w:val="ListParagraph"/>
        <w:spacing w:after="0" w:line="240" w:lineRule="auto"/>
        <w:jc w:val="both"/>
        <w:rPr>
          <w:rFonts w:cs="Times New Roman"/>
          <w:szCs w:val="24"/>
          <w:lang w:val="fr-FR"/>
        </w:rPr>
      </w:pPr>
    </w:p>
    <w:p w14:paraId="7C9425C4" w14:textId="77777777" w:rsidR="00D51645" w:rsidRPr="00380073" w:rsidRDefault="00D51645" w:rsidP="00420569">
      <w:pPr>
        <w:pStyle w:val="ListParagraph"/>
        <w:spacing w:after="0" w:line="240" w:lineRule="auto"/>
        <w:jc w:val="both"/>
        <w:rPr>
          <w:rFonts w:cs="Times New Roman"/>
          <w:szCs w:val="24"/>
          <w:lang w:val="fr-FR"/>
        </w:rPr>
      </w:pPr>
    </w:p>
    <w:p w14:paraId="5A79D307" w14:textId="77777777" w:rsidR="00184F65" w:rsidRPr="00380073" w:rsidRDefault="00184F65" w:rsidP="00420569">
      <w:pPr>
        <w:spacing w:after="0" w:line="240" w:lineRule="auto"/>
        <w:jc w:val="both"/>
        <w:rPr>
          <w:rFonts w:cs="Times New Roman"/>
          <w:szCs w:val="24"/>
          <w:lang w:val="fr-FR"/>
        </w:rPr>
      </w:pPr>
      <w:r w:rsidRPr="00380073">
        <w:rPr>
          <w:rFonts w:cs="Times New Roman"/>
          <w:szCs w:val="24"/>
          <w:lang w:val="fr-FR"/>
        </w:rPr>
        <w:br w:type="page"/>
      </w:r>
    </w:p>
    <w:p w14:paraId="0EA19314" w14:textId="78CB4AB1" w:rsidR="00992853" w:rsidRPr="00380073" w:rsidRDefault="00992853" w:rsidP="00420569">
      <w:pPr>
        <w:pStyle w:val="Title"/>
        <w:spacing w:after="0"/>
        <w:jc w:val="both"/>
        <w:rPr>
          <w:rFonts w:cs="Times New Roman"/>
          <w:color w:val="auto"/>
          <w:lang w:val="fr-FR"/>
        </w:rPr>
      </w:pPr>
      <w:bookmarkStart w:id="13" w:name="_Toc84371782"/>
      <w:bookmarkStart w:id="14" w:name="_Toc90389044"/>
      <w:r w:rsidRPr="00380073">
        <w:rPr>
          <w:rFonts w:cs="Times New Roman"/>
          <w:color w:val="auto"/>
          <w:lang w:val="fr-FR"/>
        </w:rPr>
        <w:lastRenderedPageBreak/>
        <w:t>Résumé</w:t>
      </w:r>
      <w:bookmarkEnd w:id="13"/>
      <w:bookmarkEnd w:id="14"/>
    </w:p>
    <w:p w14:paraId="29FD7192" w14:textId="4E7BEEC9" w:rsidR="006E6BFA" w:rsidRPr="00380073" w:rsidRDefault="006E6BFA" w:rsidP="00420569">
      <w:pPr>
        <w:jc w:val="both"/>
        <w:rPr>
          <w:rFonts w:cs="Times New Roman"/>
          <w:b/>
          <w:bCs/>
          <w:lang w:val="fr-FR" w:eastAsia="ja-JP"/>
        </w:rPr>
      </w:pPr>
      <w:r w:rsidRPr="00380073">
        <w:rPr>
          <w:rFonts w:cs="Times New Roman"/>
          <w:b/>
          <w:bCs/>
          <w:lang w:val="fr-FR" w:eastAsia="ja-JP"/>
        </w:rPr>
        <w:t xml:space="preserve">Tableau synoptique </w:t>
      </w:r>
    </w:p>
    <w:tbl>
      <w:tblPr>
        <w:tblW w:w="0" w:type="auto"/>
        <w:tblInd w:w="98" w:type="dxa"/>
        <w:tblCellMar>
          <w:left w:w="10" w:type="dxa"/>
          <w:right w:w="10" w:type="dxa"/>
        </w:tblCellMar>
        <w:tblLook w:val="0000" w:firstRow="0" w:lastRow="0" w:firstColumn="0" w:lastColumn="0" w:noHBand="0" w:noVBand="0"/>
      </w:tblPr>
      <w:tblGrid>
        <w:gridCol w:w="2405"/>
        <w:gridCol w:w="1979"/>
        <w:gridCol w:w="1449"/>
        <w:gridCol w:w="3059"/>
      </w:tblGrid>
      <w:tr w:rsidR="00705276" w:rsidRPr="00A213EE" w14:paraId="7D474FCC" w14:textId="77777777" w:rsidTr="006E6BFA">
        <w:tc>
          <w:tcPr>
            <w:tcW w:w="889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E8E934" w14:textId="77777777" w:rsidR="006E6BFA" w:rsidRPr="001C7FEA" w:rsidRDefault="006E6BFA" w:rsidP="00420569">
            <w:pPr>
              <w:spacing w:after="0" w:line="240" w:lineRule="auto"/>
              <w:jc w:val="both"/>
              <w:rPr>
                <w:rFonts w:cs="Times New Roman"/>
                <w:sz w:val="20"/>
                <w:szCs w:val="20"/>
                <w:lang w:val="fr-FR"/>
              </w:rPr>
            </w:pPr>
            <w:bookmarkStart w:id="15" w:name="_Toc534683867"/>
            <w:r w:rsidRPr="001C7FEA">
              <w:rPr>
                <w:rFonts w:eastAsia="Times New Roman" w:cs="Times New Roman"/>
                <w:b/>
                <w:sz w:val="20"/>
                <w:szCs w:val="20"/>
                <w:lang w:val="fr-FR"/>
              </w:rPr>
              <w:t xml:space="preserve">Titre du projet : </w:t>
            </w:r>
            <w:r w:rsidRPr="00380073">
              <w:rPr>
                <w:rFonts w:eastAsia="Times New Roman" w:cs="Times New Roman"/>
                <w:sz w:val="20"/>
                <w:szCs w:val="20"/>
                <w:lang w:val="fr-FR" w:eastAsia="fr-FR"/>
              </w:rPr>
              <w:t>Améliorer la gestion du Lac Tchad en mettant en œuvre le Programme d’action stratégique pour le bassin du Lac Tchad pour renforcer la résilience au changement climatique et réduire le stress sur les écosystèmes.</w:t>
            </w:r>
          </w:p>
        </w:tc>
      </w:tr>
      <w:tr w:rsidR="00705276" w:rsidRPr="00A213EE" w14:paraId="3A3C4C25" w14:textId="77777777" w:rsidTr="006E6BFA">
        <w:trPr>
          <w:trHeight w:val="845"/>
        </w:trPr>
        <w:tc>
          <w:tcPr>
            <w:tcW w:w="24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CD3222"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 xml:space="preserve">Pays : </w:t>
            </w:r>
            <w:r w:rsidRPr="00380073">
              <w:rPr>
                <w:rFonts w:eastAsia="Times New Roman" w:cs="Times New Roman"/>
                <w:sz w:val="20"/>
                <w:szCs w:val="20"/>
                <w:lang w:val="fr-FR" w:eastAsia="fr-FR"/>
              </w:rPr>
              <w:t>Cameroun, Niger, Nigéria, République Centrafricaine et Tchad</w:t>
            </w:r>
          </w:p>
        </w:tc>
        <w:tc>
          <w:tcPr>
            <w:tcW w:w="342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0900EA"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Partenaire de mise en œuvre :</w:t>
            </w:r>
            <w:r w:rsidRPr="001C7FEA">
              <w:rPr>
                <w:rFonts w:eastAsia="Times New Roman" w:cs="Times New Roman"/>
                <w:sz w:val="20"/>
                <w:szCs w:val="20"/>
                <w:lang w:val="fr-FR"/>
              </w:rPr>
              <w:t xml:space="preserve"> </w:t>
            </w:r>
            <w:r w:rsidRPr="00380073">
              <w:rPr>
                <w:rFonts w:eastAsia="Times New Roman" w:cs="Times New Roman"/>
                <w:sz w:val="20"/>
                <w:szCs w:val="20"/>
                <w:lang w:val="fr-FR" w:eastAsia="fr-FR"/>
              </w:rPr>
              <w:t>Commission du Bassin du Lac Tchad (CBLT)</w:t>
            </w:r>
          </w:p>
        </w:tc>
        <w:tc>
          <w:tcPr>
            <w:tcW w:w="30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5048D"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Modalités de gestion :</w:t>
            </w:r>
            <w:r w:rsidRPr="001C7FEA">
              <w:rPr>
                <w:rFonts w:eastAsia="Times New Roman" w:cs="Times New Roman"/>
                <w:sz w:val="20"/>
                <w:szCs w:val="20"/>
                <w:lang w:val="fr-FR"/>
              </w:rPr>
              <w:t xml:space="preserve"> </w:t>
            </w:r>
            <w:r w:rsidRPr="00380073">
              <w:rPr>
                <w:rFonts w:eastAsia="Times New Roman" w:cs="Times New Roman"/>
                <w:sz w:val="20"/>
                <w:szCs w:val="20"/>
                <w:lang w:val="fr-FR" w:eastAsia="fr-FR"/>
              </w:rPr>
              <w:t>Mise en œuvre par une OIG</w:t>
            </w:r>
          </w:p>
        </w:tc>
      </w:tr>
      <w:tr w:rsidR="00705276" w:rsidRPr="00A213EE" w14:paraId="7965E86C" w14:textId="77777777" w:rsidTr="006E6BFA">
        <w:trPr>
          <w:trHeight w:val="1"/>
        </w:trPr>
        <w:tc>
          <w:tcPr>
            <w:tcW w:w="889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4206C0" w14:textId="0D09E6ED" w:rsidR="006E6BFA" w:rsidRPr="00380073" w:rsidRDefault="006E6BFA" w:rsidP="00420569">
            <w:pPr>
              <w:spacing w:after="0" w:line="240" w:lineRule="auto"/>
              <w:jc w:val="both"/>
              <w:rPr>
                <w:rFonts w:eastAsia="Times New Roman" w:cs="Times New Roman"/>
                <w:iCs/>
                <w:sz w:val="20"/>
                <w:szCs w:val="20"/>
                <w:lang w:val="fr-FR" w:eastAsia="fr-FR"/>
              </w:rPr>
            </w:pPr>
            <w:r w:rsidRPr="00380073">
              <w:rPr>
                <w:rFonts w:cs="Times New Roman"/>
                <w:b/>
                <w:sz w:val="20"/>
                <w:szCs w:val="20"/>
                <w:lang w:val="fr-FR"/>
              </w:rPr>
              <w:t xml:space="preserve">Résultat du Programme pays/du </w:t>
            </w:r>
            <w:r w:rsidR="00355D2B" w:rsidRPr="00380073">
              <w:rPr>
                <w:rFonts w:cs="Times New Roman"/>
                <w:b/>
                <w:sz w:val="20"/>
                <w:szCs w:val="20"/>
                <w:lang w:val="fr-FR"/>
              </w:rPr>
              <w:t>PNUAD</w:t>
            </w:r>
            <w:r w:rsidR="00355D2B" w:rsidRPr="00380073">
              <w:rPr>
                <w:rFonts w:cs="Times New Roman"/>
                <w:sz w:val="20"/>
                <w:szCs w:val="20"/>
                <w:lang w:val="fr-FR"/>
              </w:rPr>
              <w:t xml:space="preserve"> Axe</w:t>
            </w:r>
            <w:r w:rsidRPr="00380073">
              <w:rPr>
                <w:rFonts w:eastAsia="Times New Roman" w:cs="Times New Roman"/>
                <w:sz w:val="20"/>
                <w:szCs w:val="20"/>
                <w:lang w:val="fr-FR" w:eastAsia="fr-FR"/>
              </w:rPr>
              <w:t xml:space="preserve"> 2 : Développement rural et sécurité alimentaire </w:t>
            </w:r>
          </w:p>
          <w:p w14:paraId="1E09CF64" w14:textId="77777777" w:rsidR="006E6BFA" w:rsidRPr="001C7FEA" w:rsidRDefault="006E6BFA" w:rsidP="004205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EastAsia" w:cs="Times New Roman"/>
                <w:i/>
                <w:iCs/>
                <w:sz w:val="20"/>
                <w:szCs w:val="20"/>
                <w:lang w:val="fr-FR" w:eastAsia="fr-FR"/>
              </w:rPr>
            </w:pPr>
            <w:r w:rsidRPr="00380073">
              <w:rPr>
                <w:rFonts w:eastAsia="Times New Roman" w:cs="Times New Roman"/>
                <w:i/>
                <w:iCs/>
                <w:sz w:val="20"/>
                <w:szCs w:val="20"/>
                <w:lang w:val="fr-FR" w:eastAsia="fr-FR"/>
              </w:rPr>
              <w:t>Résultat 2.3 : La gestion durable des ressources naturelles et de l’environnement et la mise en place de mécanismes d’adaptation au changement climatique et d’atténuation sont appuyés.</w:t>
            </w:r>
          </w:p>
        </w:tc>
      </w:tr>
      <w:tr w:rsidR="00705276" w:rsidRPr="00A213EE" w14:paraId="6B474671" w14:textId="77777777" w:rsidTr="006E6BFA">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841FE7"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Catégorie des examens d’ordre social et environnemental du PNUD :</w:t>
            </w:r>
            <w:r w:rsidRPr="001C7FEA">
              <w:rPr>
                <w:rFonts w:eastAsia="Times New Roman" w:cs="Times New Roman"/>
                <w:i/>
                <w:sz w:val="20"/>
                <w:szCs w:val="20"/>
                <w:lang w:val="fr-FR"/>
              </w:rPr>
              <w:t xml:space="preserve"> </w:t>
            </w:r>
            <w:r w:rsidRPr="00380073">
              <w:rPr>
                <w:rFonts w:eastAsia="Times New Roman" w:cs="Times New Roman"/>
                <w:sz w:val="20"/>
                <w:szCs w:val="20"/>
                <w:lang w:val="fr-FR" w:eastAsia="fr-FR"/>
              </w:rPr>
              <w:t>Faible</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C8B150"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 xml:space="preserve"> Marqueur égalité homme-femme du PNUD : </w:t>
            </w:r>
            <w:r w:rsidRPr="00380073">
              <w:rPr>
                <w:rFonts w:eastAsia="Times New Roman" w:cs="Times New Roman"/>
                <w:sz w:val="20"/>
                <w:szCs w:val="20"/>
                <w:lang w:val="fr-FR" w:eastAsia="fr-FR"/>
              </w:rPr>
              <w:t>GEN 2</w:t>
            </w:r>
          </w:p>
        </w:tc>
      </w:tr>
      <w:tr w:rsidR="00705276" w:rsidRPr="00A213EE" w14:paraId="5E71B475" w14:textId="77777777" w:rsidTr="006E6BFA">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664AF9"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 xml:space="preserve">Numéro de projet Atlas/Numéro d’identification de la subvention : </w:t>
            </w:r>
            <w:r w:rsidRPr="00380073">
              <w:rPr>
                <w:rFonts w:eastAsia="Times New Roman" w:cs="Times New Roman"/>
                <w:sz w:val="20"/>
                <w:szCs w:val="20"/>
                <w:lang w:val="fr-FR" w:eastAsia="fr-FR"/>
              </w:rPr>
              <w:t>00086651</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6F7EA"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 xml:space="preserve">Numéro d’extrant Atlas/ Numéro d’identification du projet : </w:t>
            </w:r>
            <w:r w:rsidRPr="00380073">
              <w:rPr>
                <w:rFonts w:eastAsia="Times New Roman" w:cs="Times New Roman"/>
                <w:sz w:val="20"/>
                <w:szCs w:val="20"/>
                <w:lang w:val="fr-FR" w:eastAsia="fr-FR"/>
              </w:rPr>
              <w:t>00093875</w:t>
            </w:r>
          </w:p>
        </w:tc>
      </w:tr>
      <w:tr w:rsidR="00705276" w:rsidRPr="00380073" w14:paraId="357FEC29" w14:textId="77777777" w:rsidTr="006E6BFA">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24CE6F"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Numéro d'identification PIMS PNUD-FEM :</w:t>
            </w:r>
            <w:r w:rsidRPr="00380073">
              <w:rPr>
                <w:rFonts w:eastAsia="Times New Roman" w:cs="Times New Roman"/>
                <w:sz w:val="20"/>
                <w:szCs w:val="20"/>
                <w:lang w:val="fr-FR" w:eastAsia="fr-FR"/>
              </w:rPr>
              <w:t xml:space="preserve"> 4797</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061AC"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 xml:space="preserve">Numéro d'identification du FEM : </w:t>
            </w:r>
            <w:r w:rsidRPr="00380073">
              <w:rPr>
                <w:rFonts w:eastAsia="Times New Roman" w:cs="Times New Roman"/>
                <w:sz w:val="20"/>
                <w:szCs w:val="20"/>
                <w:lang w:val="fr-FR" w:eastAsia="fr-FR"/>
              </w:rPr>
              <w:t>4748</w:t>
            </w:r>
          </w:p>
        </w:tc>
      </w:tr>
      <w:tr w:rsidR="00705276" w:rsidRPr="00380073" w14:paraId="23046E5F" w14:textId="77777777" w:rsidTr="006E6BFA">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93B139"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 xml:space="preserve">Date de démarrage prévue : </w:t>
            </w:r>
            <w:r w:rsidRPr="00380073">
              <w:rPr>
                <w:rFonts w:eastAsia="Times New Roman" w:cs="Times New Roman"/>
                <w:sz w:val="20"/>
                <w:szCs w:val="20"/>
                <w:lang w:val="fr-FR" w:eastAsia="fr-FR"/>
              </w:rPr>
              <w:t>Avril 2018</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028065"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 xml:space="preserve">Date d’achèvement prévue : </w:t>
            </w:r>
            <w:r w:rsidRPr="00380073">
              <w:rPr>
                <w:rFonts w:eastAsia="Times New Roman" w:cs="Times New Roman"/>
                <w:sz w:val="20"/>
                <w:szCs w:val="20"/>
                <w:lang w:val="fr-FR" w:eastAsia="fr-FR"/>
              </w:rPr>
              <w:t>Mars 2023</w:t>
            </w:r>
          </w:p>
        </w:tc>
      </w:tr>
      <w:tr w:rsidR="00705276" w:rsidRPr="00380073" w14:paraId="4BC68E52" w14:textId="77777777" w:rsidTr="006E6BFA">
        <w:trPr>
          <w:trHeight w:val="1"/>
        </w:trPr>
        <w:tc>
          <w:tcPr>
            <w:tcW w:w="8892"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0AF784" w14:textId="4FECD575"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 xml:space="preserve">Date </w:t>
            </w:r>
            <w:r w:rsidR="00355D2B" w:rsidRPr="00355D2B">
              <w:rPr>
                <w:rFonts w:eastAsia="Times New Roman" w:cs="Times New Roman"/>
                <w:b/>
                <w:sz w:val="20"/>
                <w:szCs w:val="20"/>
                <w:lang w:val="fr-FR"/>
              </w:rPr>
              <w:t>LPAC :</w:t>
            </w:r>
            <w:r w:rsidRPr="001C7FEA">
              <w:rPr>
                <w:rFonts w:eastAsia="Times New Roman" w:cs="Times New Roman"/>
                <w:b/>
                <w:sz w:val="20"/>
                <w:szCs w:val="20"/>
                <w:lang w:val="fr-FR"/>
              </w:rPr>
              <w:t xml:space="preserve"> </w:t>
            </w:r>
            <w:r w:rsidRPr="00380073">
              <w:rPr>
                <w:rFonts w:eastAsia="Times New Roman" w:cs="Times New Roman"/>
                <w:sz w:val="20"/>
                <w:szCs w:val="20"/>
                <w:lang w:val="fr-FR" w:eastAsia="fr-FR"/>
              </w:rPr>
              <w:t>Juin 2016</w:t>
            </w:r>
          </w:p>
        </w:tc>
      </w:tr>
      <w:tr w:rsidR="00705276" w:rsidRPr="00380073" w14:paraId="3559B0FD" w14:textId="77777777" w:rsidTr="006E6BFA">
        <w:tc>
          <w:tcPr>
            <w:tcW w:w="8892"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B4EB3F0"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PLAN DE FINANCEMENT</w:t>
            </w:r>
          </w:p>
        </w:tc>
      </w:tr>
      <w:tr w:rsidR="00705276" w:rsidRPr="00380073" w14:paraId="3D29B219" w14:textId="77777777" w:rsidTr="006E6BFA">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E7B998" w14:textId="77777777" w:rsidR="006E6BFA" w:rsidRPr="001C7FEA" w:rsidRDefault="006E6BFA" w:rsidP="00420569">
            <w:pPr>
              <w:spacing w:after="0" w:line="240" w:lineRule="auto"/>
              <w:jc w:val="both"/>
              <w:rPr>
                <w:rFonts w:cs="Times New Roman"/>
                <w:sz w:val="20"/>
                <w:szCs w:val="20"/>
                <w:lang w:val="fr-FR"/>
              </w:rPr>
            </w:pPr>
            <w:r w:rsidRPr="00380073">
              <w:rPr>
                <w:rFonts w:eastAsia="Times New Roman" w:cs="Times New Roman"/>
                <w:i/>
                <w:sz w:val="20"/>
                <w:szCs w:val="20"/>
                <w:lang w:val="fr-FR" w:eastAsia="fr-FR"/>
              </w:rPr>
              <w:t xml:space="preserve">Fonds pour les PMA </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7D455" w14:textId="77777777" w:rsidR="006E6BFA" w:rsidRPr="001C7FEA" w:rsidRDefault="006E6BFA" w:rsidP="00420569">
            <w:pPr>
              <w:spacing w:after="0" w:line="240" w:lineRule="auto"/>
              <w:jc w:val="both"/>
              <w:rPr>
                <w:rFonts w:cs="Times New Roman"/>
                <w:sz w:val="20"/>
                <w:szCs w:val="20"/>
                <w:lang w:val="fr-FR"/>
              </w:rPr>
            </w:pPr>
            <w:r w:rsidRPr="00380073">
              <w:rPr>
                <w:rFonts w:eastAsia="Times New Roman" w:cs="Times New Roman"/>
                <w:sz w:val="20"/>
                <w:szCs w:val="20"/>
                <w:lang w:val="fr-FR" w:eastAsia="fr-FR"/>
              </w:rPr>
              <w:t>5.830.000 dollars</w:t>
            </w:r>
          </w:p>
        </w:tc>
      </w:tr>
      <w:tr w:rsidR="00705276" w:rsidRPr="00380073" w14:paraId="21CD2A5A" w14:textId="77777777" w:rsidTr="006E6BFA">
        <w:trPr>
          <w:trHeight w:val="559"/>
        </w:trPr>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22E3F" w14:textId="77777777" w:rsidR="006E6BFA" w:rsidRPr="001C7FEA" w:rsidRDefault="006E6BFA" w:rsidP="00420569">
            <w:pPr>
              <w:spacing w:after="0" w:line="240" w:lineRule="auto"/>
              <w:jc w:val="both"/>
              <w:rPr>
                <w:rFonts w:cs="Times New Roman"/>
                <w:sz w:val="20"/>
                <w:szCs w:val="20"/>
                <w:lang w:val="fr-FR"/>
              </w:rPr>
            </w:pPr>
            <w:r w:rsidRPr="00380073">
              <w:rPr>
                <w:rFonts w:eastAsia="Times New Roman" w:cs="Times New Roman"/>
                <w:sz w:val="20"/>
                <w:szCs w:val="20"/>
                <w:lang w:val="fr-FR" w:eastAsia="fr-FR"/>
              </w:rPr>
              <w:t>Ressources MCARB du PNUD</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4CD19" w14:textId="77777777" w:rsidR="006E6BFA" w:rsidRPr="001C7FEA" w:rsidRDefault="006E6BFA" w:rsidP="00420569">
            <w:pPr>
              <w:spacing w:after="0" w:line="240" w:lineRule="auto"/>
              <w:jc w:val="both"/>
              <w:rPr>
                <w:rFonts w:cs="Times New Roman"/>
                <w:sz w:val="20"/>
                <w:szCs w:val="20"/>
                <w:lang w:val="fr-FR"/>
              </w:rPr>
            </w:pPr>
            <w:r w:rsidRPr="00380073">
              <w:rPr>
                <w:rFonts w:eastAsia="Times New Roman" w:cs="Times New Roman"/>
                <w:sz w:val="20"/>
                <w:szCs w:val="20"/>
                <w:lang w:val="fr-FR" w:eastAsia="fr-FR"/>
              </w:rPr>
              <w:t>250.000 dollars</w:t>
            </w:r>
          </w:p>
        </w:tc>
      </w:tr>
      <w:tr w:rsidR="00705276" w:rsidRPr="00380073" w14:paraId="2C278134" w14:textId="77777777" w:rsidTr="006E6BFA">
        <w:trPr>
          <w:trHeight w:val="1"/>
        </w:trPr>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DE7252" w14:textId="77777777" w:rsidR="006E6BFA" w:rsidRPr="001C7FEA" w:rsidRDefault="006E6BFA" w:rsidP="00420569">
            <w:pPr>
              <w:numPr>
                <w:ilvl w:val="0"/>
                <w:numId w:val="15"/>
              </w:numPr>
              <w:spacing w:before="120" w:after="0" w:line="240" w:lineRule="auto"/>
              <w:jc w:val="both"/>
              <w:rPr>
                <w:rFonts w:cs="Times New Roman"/>
                <w:sz w:val="20"/>
                <w:szCs w:val="20"/>
                <w:lang w:val="fr-FR"/>
              </w:rPr>
            </w:pPr>
            <w:r w:rsidRPr="001C7FEA">
              <w:rPr>
                <w:rFonts w:cs="Times New Roman"/>
                <w:b/>
                <w:sz w:val="20"/>
                <w:szCs w:val="20"/>
                <w:lang w:val="fr-FR" w:eastAsia="zh-CN"/>
              </w:rPr>
              <w:t>Budget total géré par le PNUD</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D49366" w14:textId="77777777" w:rsidR="006E6BFA" w:rsidRPr="001C7FEA" w:rsidRDefault="006E6BFA" w:rsidP="00420569">
            <w:pPr>
              <w:spacing w:after="0" w:line="240" w:lineRule="auto"/>
              <w:jc w:val="both"/>
              <w:rPr>
                <w:rFonts w:cs="Times New Roman"/>
                <w:sz w:val="20"/>
                <w:szCs w:val="20"/>
                <w:lang w:val="fr-FR"/>
              </w:rPr>
            </w:pPr>
            <w:r w:rsidRPr="00380073">
              <w:rPr>
                <w:rFonts w:eastAsia="Times New Roman" w:cs="Times New Roman"/>
                <w:b/>
                <w:sz w:val="20"/>
                <w:szCs w:val="20"/>
                <w:lang w:val="fr-FR" w:eastAsia="fr-FR"/>
              </w:rPr>
              <w:t>6.080.000 dollars</w:t>
            </w:r>
          </w:p>
        </w:tc>
      </w:tr>
      <w:tr w:rsidR="00705276" w:rsidRPr="00A213EE" w14:paraId="14A0E75C" w14:textId="77777777" w:rsidTr="006E6BFA">
        <w:trPr>
          <w:trHeight w:val="1"/>
        </w:trPr>
        <w:tc>
          <w:tcPr>
            <w:tcW w:w="8892" w:type="dxa"/>
            <w:gridSpan w:val="4"/>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29476DE"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b/>
                <w:sz w:val="20"/>
                <w:szCs w:val="20"/>
                <w:lang w:val="fr-FR"/>
              </w:rPr>
              <w:t xml:space="preserve">COFINANCEMENT PARALLELE </w:t>
            </w:r>
            <w:r w:rsidRPr="001C7FEA">
              <w:rPr>
                <w:rFonts w:eastAsia="Times New Roman" w:cs="Times New Roman"/>
                <w:i/>
                <w:sz w:val="20"/>
                <w:szCs w:val="20"/>
                <w:lang w:val="fr-FR"/>
              </w:rPr>
              <w:t>(tout autre cofinancement que le cofinancement en espèces géré par le PNUD)</w:t>
            </w:r>
          </w:p>
        </w:tc>
      </w:tr>
      <w:tr w:rsidR="00705276" w:rsidRPr="00380073" w14:paraId="5AFCF14F" w14:textId="77777777" w:rsidTr="006E6BFA">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87D8D"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sz w:val="20"/>
                <w:szCs w:val="20"/>
                <w:lang w:val="fr-FR"/>
              </w:rPr>
              <w:t>PNUD</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5585DB" w14:textId="77777777" w:rsidR="006E6BFA" w:rsidRPr="001C7FEA" w:rsidRDefault="006E6BFA" w:rsidP="00420569">
            <w:pPr>
              <w:spacing w:after="0" w:line="240" w:lineRule="auto"/>
              <w:jc w:val="both"/>
              <w:rPr>
                <w:rFonts w:cs="Times New Roman"/>
                <w:sz w:val="20"/>
                <w:szCs w:val="20"/>
                <w:lang w:val="fr-FR"/>
              </w:rPr>
            </w:pPr>
            <w:r w:rsidRPr="00380073">
              <w:rPr>
                <w:rFonts w:eastAsia="Times New Roman" w:cs="Times New Roman"/>
                <w:sz w:val="20"/>
                <w:szCs w:val="20"/>
                <w:lang w:val="fr-FR" w:eastAsia="fr-FR"/>
              </w:rPr>
              <w:t>1.933.290 dollars</w:t>
            </w:r>
          </w:p>
        </w:tc>
      </w:tr>
      <w:tr w:rsidR="00705276" w:rsidRPr="00380073" w14:paraId="2A417B96" w14:textId="77777777" w:rsidTr="006E6BFA">
        <w:trPr>
          <w:trHeight w:val="339"/>
        </w:trPr>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C239DE" w14:textId="77777777" w:rsidR="006E6BFA" w:rsidRPr="00380073" w:rsidRDefault="006E6BFA" w:rsidP="00420569">
            <w:pPr>
              <w:spacing w:after="0" w:line="240" w:lineRule="auto"/>
              <w:jc w:val="both"/>
              <w:rPr>
                <w:rFonts w:eastAsia="Times New Roman" w:cs="Times New Roman"/>
                <w:sz w:val="20"/>
                <w:szCs w:val="20"/>
                <w:lang w:val="fr-FR" w:eastAsia="fr-FR"/>
              </w:rPr>
            </w:pPr>
            <w:r w:rsidRPr="00380073">
              <w:rPr>
                <w:rFonts w:eastAsia="Times New Roman" w:cs="Times New Roman"/>
                <w:sz w:val="20"/>
                <w:szCs w:val="20"/>
                <w:lang w:val="fr-FR" w:eastAsia="fr-FR"/>
              </w:rPr>
              <w:t>CBLT</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2CF25" w14:textId="77777777" w:rsidR="006E6BFA" w:rsidRPr="00380073" w:rsidRDefault="006E6BFA" w:rsidP="00420569">
            <w:pPr>
              <w:spacing w:after="0" w:line="240" w:lineRule="auto"/>
              <w:jc w:val="both"/>
              <w:rPr>
                <w:rFonts w:eastAsia="Times New Roman" w:cs="Times New Roman"/>
                <w:sz w:val="20"/>
                <w:szCs w:val="20"/>
                <w:lang w:val="fr-FR" w:eastAsia="fr-FR"/>
              </w:rPr>
            </w:pPr>
            <w:r w:rsidRPr="00380073">
              <w:rPr>
                <w:rFonts w:eastAsia="Times New Roman" w:cs="Times New Roman"/>
                <w:sz w:val="20"/>
                <w:szCs w:val="20"/>
                <w:lang w:val="fr-FR" w:eastAsia="fr-FR"/>
              </w:rPr>
              <w:t>5.884.250 dollars</w:t>
            </w:r>
          </w:p>
        </w:tc>
      </w:tr>
      <w:tr w:rsidR="00705276" w:rsidRPr="00380073" w14:paraId="5C997758" w14:textId="77777777" w:rsidTr="006E6BFA">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EE55D" w14:textId="77777777" w:rsidR="006E6BFA" w:rsidRPr="00380073" w:rsidRDefault="006E6BFA" w:rsidP="00420569">
            <w:pPr>
              <w:spacing w:after="0" w:line="240" w:lineRule="auto"/>
              <w:jc w:val="both"/>
              <w:rPr>
                <w:rFonts w:eastAsia="Times New Roman" w:cs="Times New Roman"/>
                <w:sz w:val="20"/>
                <w:szCs w:val="20"/>
                <w:lang w:val="fr-FR" w:eastAsia="fr-FR"/>
              </w:rPr>
            </w:pPr>
            <w:r w:rsidRPr="00380073">
              <w:rPr>
                <w:rFonts w:eastAsia="Times New Roman" w:cs="Times New Roman"/>
                <w:sz w:val="20"/>
                <w:szCs w:val="20"/>
                <w:lang w:val="fr-FR" w:eastAsia="fr-FR"/>
              </w:rPr>
              <w:t>Gouvernement</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21D947" w14:textId="77777777" w:rsidR="006E6BFA" w:rsidRPr="00380073" w:rsidRDefault="006E6BFA" w:rsidP="00420569">
            <w:pPr>
              <w:spacing w:after="0" w:line="240" w:lineRule="auto"/>
              <w:jc w:val="both"/>
              <w:rPr>
                <w:rFonts w:eastAsia="Times New Roman" w:cs="Times New Roman"/>
                <w:sz w:val="20"/>
                <w:szCs w:val="20"/>
                <w:lang w:val="fr-FR" w:eastAsia="fr-FR"/>
              </w:rPr>
            </w:pPr>
            <w:r w:rsidRPr="00380073">
              <w:rPr>
                <w:rFonts w:eastAsia="Times New Roman" w:cs="Times New Roman"/>
                <w:sz w:val="20"/>
                <w:szCs w:val="20"/>
                <w:lang w:val="fr-FR" w:eastAsia="fr-FR"/>
              </w:rPr>
              <w:t>216.238.733 dollars</w:t>
            </w:r>
          </w:p>
        </w:tc>
      </w:tr>
      <w:tr w:rsidR="00705276" w:rsidRPr="00380073" w14:paraId="5F985602" w14:textId="77777777" w:rsidTr="006E6BFA">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84633C" w14:textId="77777777" w:rsidR="006E6BFA" w:rsidRPr="001C7FEA" w:rsidRDefault="006E6BFA" w:rsidP="00420569">
            <w:pPr>
              <w:spacing w:after="0" w:line="240" w:lineRule="auto"/>
              <w:jc w:val="both"/>
              <w:rPr>
                <w:rFonts w:cs="Times New Roman"/>
                <w:sz w:val="20"/>
                <w:szCs w:val="20"/>
                <w:lang w:val="fr-FR"/>
              </w:rPr>
            </w:pPr>
            <w:r w:rsidRPr="001C7FEA">
              <w:rPr>
                <w:rFonts w:eastAsia="Times New Roman" w:cs="Times New Roman"/>
                <w:sz w:val="20"/>
                <w:szCs w:val="20"/>
                <w:lang w:val="fr-FR"/>
              </w:rPr>
              <w:t xml:space="preserve">GIZ </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DF965E" w14:textId="77777777" w:rsidR="006E6BFA" w:rsidRPr="001C7FEA" w:rsidRDefault="006E6BFA" w:rsidP="00420569">
            <w:pPr>
              <w:spacing w:after="0" w:line="240" w:lineRule="auto"/>
              <w:jc w:val="both"/>
              <w:rPr>
                <w:rFonts w:cs="Times New Roman"/>
                <w:sz w:val="20"/>
                <w:szCs w:val="20"/>
                <w:lang w:val="fr-FR"/>
              </w:rPr>
            </w:pPr>
            <w:r w:rsidRPr="00380073">
              <w:rPr>
                <w:rFonts w:eastAsia="Times New Roman" w:cs="Times New Roman"/>
                <w:sz w:val="20"/>
                <w:szCs w:val="20"/>
                <w:lang w:val="fr-FR" w:eastAsia="fr-FR"/>
              </w:rPr>
              <w:t>9.476.031 dollars</w:t>
            </w:r>
          </w:p>
        </w:tc>
      </w:tr>
      <w:tr w:rsidR="00705276" w:rsidRPr="00380073" w14:paraId="2E37C8BC" w14:textId="77777777" w:rsidTr="006E6BFA">
        <w:trPr>
          <w:trHeight w:val="1"/>
        </w:trPr>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287DF7" w14:textId="77777777" w:rsidR="006E6BFA" w:rsidRPr="00380073" w:rsidRDefault="006E6BFA" w:rsidP="00420569">
            <w:pPr>
              <w:spacing w:after="0" w:line="240" w:lineRule="auto"/>
              <w:jc w:val="both"/>
              <w:rPr>
                <w:rFonts w:eastAsia="Times New Roman" w:cs="Times New Roman"/>
                <w:sz w:val="20"/>
                <w:szCs w:val="20"/>
                <w:lang w:val="fr-FR" w:eastAsia="fr-FR"/>
              </w:rPr>
            </w:pPr>
            <w:r w:rsidRPr="00380073">
              <w:rPr>
                <w:rFonts w:eastAsia="Times New Roman" w:cs="Times New Roman"/>
                <w:sz w:val="20"/>
                <w:szCs w:val="20"/>
                <w:lang w:val="fr-FR" w:eastAsia="fr-FR"/>
              </w:rPr>
              <w:t>UICN</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755482" w14:textId="77777777" w:rsidR="006E6BFA" w:rsidRPr="00380073" w:rsidRDefault="006E6BFA" w:rsidP="00420569">
            <w:pPr>
              <w:spacing w:after="0" w:line="240" w:lineRule="auto"/>
              <w:jc w:val="both"/>
              <w:rPr>
                <w:rFonts w:eastAsia="Times New Roman" w:cs="Times New Roman"/>
                <w:sz w:val="20"/>
                <w:szCs w:val="20"/>
                <w:lang w:val="fr-FR" w:eastAsia="fr-FR"/>
              </w:rPr>
            </w:pPr>
            <w:r w:rsidRPr="00380073">
              <w:rPr>
                <w:rFonts w:eastAsia="Times New Roman" w:cs="Times New Roman"/>
                <w:sz w:val="20"/>
                <w:szCs w:val="20"/>
                <w:lang w:val="fr-FR" w:eastAsia="fr-FR"/>
              </w:rPr>
              <w:t>2.500.000 dollars</w:t>
            </w:r>
          </w:p>
        </w:tc>
      </w:tr>
      <w:tr w:rsidR="00705276" w:rsidRPr="00380073" w14:paraId="44E074BB" w14:textId="77777777" w:rsidTr="006E6BFA">
        <w:trPr>
          <w:trHeight w:val="1"/>
        </w:trPr>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C8F0B" w14:textId="77777777" w:rsidR="006E6BFA" w:rsidRPr="00380073" w:rsidRDefault="006E6BFA" w:rsidP="00420569">
            <w:pPr>
              <w:numPr>
                <w:ilvl w:val="0"/>
                <w:numId w:val="39"/>
              </w:numPr>
              <w:spacing w:before="120" w:after="0" w:line="240" w:lineRule="auto"/>
              <w:jc w:val="both"/>
              <w:rPr>
                <w:rFonts w:eastAsia="Times New Roman" w:cs="Times New Roman"/>
                <w:b/>
                <w:sz w:val="20"/>
                <w:szCs w:val="20"/>
                <w:lang w:val="fr-FR" w:eastAsia="fr-FR"/>
              </w:rPr>
            </w:pPr>
            <w:r w:rsidRPr="00380073">
              <w:rPr>
                <w:rFonts w:eastAsia="Times New Roman" w:cs="Times New Roman"/>
                <w:b/>
                <w:sz w:val="20"/>
                <w:szCs w:val="20"/>
                <w:lang w:val="fr-FR" w:eastAsia="fr-FR"/>
              </w:rPr>
              <w:t>Montant total du cofinancement</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85C0F" w14:textId="77777777" w:rsidR="006E6BFA" w:rsidRPr="00380073" w:rsidRDefault="006E6BFA" w:rsidP="00420569">
            <w:pPr>
              <w:spacing w:before="120" w:after="0" w:line="240" w:lineRule="auto"/>
              <w:jc w:val="both"/>
              <w:rPr>
                <w:rFonts w:eastAsia="Times New Roman" w:cs="Times New Roman"/>
                <w:b/>
                <w:sz w:val="20"/>
                <w:szCs w:val="20"/>
                <w:lang w:val="fr-FR" w:eastAsia="fr-FR"/>
              </w:rPr>
            </w:pPr>
            <w:r w:rsidRPr="00380073">
              <w:rPr>
                <w:rFonts w:eastAsia="Times New Roman" w:cs="Times New Roman"/>
                <w:b/>
                <w:sz w:val="20"/>
                <w:szCs w:val="20"/>
                <w:lang w:val="fr-FR" w:eastAsia="fr-FR"/>
              </w:rPr>
              <w:t>236.032.304 dollars</w:t>
            </w:r>
          </w:p>
        </w:tc>
      </w:tr>
      <w:tr w:rsidR="00705276" w:rsidRPr="00380073" w14:paraId="11CE693D" w14:textId="77777777" w:rsidTr="006E6BFA">
        <w:trPr>
          <w:trHeight w:val="1"/>
        </w:trPr>
        <w:tc>
          <w:tcPr>
            <w:tcW w:w="43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AF622" w14:textId="77777777" w:rsidR="006E6BFA" w:rsidRPr="00380073" w:rsidRDefault="006E6BFA" w:rsidP="00420569">
            <w:pPr>
              <w:numPr>
                <w:ilvl w:val="0"/>
                <w:numId w:val="39"/>
              </w:numPr>
              <w:spacing w:before="120" w:after="0" w:line="240" w:lineRule="auto"/>
              <w:jc w:val="both"/>
              <w:rPr>
                <w:rFonts w:eastAsia="Times New Roman" w:cs="Times New Roman"/>
                <w:b/>
                <w:sz w:val="20"/>
                <w:szCs w:val="20"/>
                <w:lang w:val="fr-FR" w:eastAsia="fr-FR"/>
              </w:rPr>
            </w:pPr>
            <w:r w:rsidRPr="00380073">
              <w:rPr>
                <w:rFonts w:eastAsia="Times New Roman" w:cs="Times New Roman"/>
                <w:b/>
                <w:sz w:val="20"/>
                <w:szCs w:val="20"/>
                <w:lang w:val="fr-FR" w:eastAsia="fr-FR"/>
              </w:rPr>
              <w:t>Montant total du financement du projet (1) +(2)</w:t>
            </w:r>
          </w:p>
        </w:tc>
        <w:tc>
          <w:tcPr>
            <w:tcW w:w="450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F16C23" w14:textId="77777777" w:rsidR="006E6BFA" w:rsidRPr="00380073" w:rsidRDefault="006E6BFA" w:rsidP="00420569">
            <w:pPr>
              <w:spacing w:before="120" w:after="0" w:line="240" w:lineRule="auto"/>
              <w:jc w:val="both"/>
              <w:rPr>
                <w:rFonts w:eastAsia="Times New Roman" w:cs="Times New Roman"/>
                <w:b/>
                <w:sz w:val="20"/>
                <w:szCs w:val="20"/>
                <w:lang w:val="fr-FR" w:eastAsia="fr-FR"/>
              </w:rPr>
            </w:pPr>
            <w:r w:rsidRPr="00380073">
              <w:rPr>
                <w:rFonts w:eastAsia="Times New Roman" w:cs="Times New Roman"/>
                <w:b/>
                <w:sz w:val="20"/>
                <w:szCs w:val="20"/>
                <w:lang w:val="fr-FR" w:eastAsia="fr-FR"/>
              </w:rPr>
              <w:t>242.112.304 dollars</w:t>
            </w:r>
          </w:p>
        </w:tc>
      </w:tr>
    </w:tbl>
    <w:p w14:paraId="73B4C564" w14:textId="77777777" w:rsidR="006E6BFA" w:rsidRPr="001C7FEA" w:rsidRDefault="006E6BFA" w:rsidP="00420569">
      <w:pPr>
        <w:jc w:val="both"/>
        <w:rPr>
          <w:rFonts w:cs="Times New Roman"/>
          <w:lang w:val="fr-FR"/>
        </w:rPr>
      </w:pPr>
    </w:p>
    <w:p w14:paraId="3F1C0CF9" w14:textId="7DD7CC2D" w:rsidR="00574868" w:rsidRPr="001C7FEA" w:rsidRDefault="00574868" w:rsidP="00420569">
      <w:pPr>
        <w:pStyle w:val="Heading2"/>
        <w:numPr>
          <w:ilvl w:val="0"/>
          <w:numId w:val="0"/>
        </w:numPr>
        <w:ind w:left="720"/>
        <w:jc w:val="both"/>
        <w:rPr>
          <w:rFonts w:ascii="Times New Roman" w:hAnsi="Times New Roman" w:cs="Times New Roman"/>
          <w:color w:val="auto"/>
          <w:lang w:val="fr-FR"/>
        </w:rPr>
      </w:pPr>
      <w:bookmarkStart w:id="16" w:name="_Toc90389045"/>
      <w:r w:rsidRPr="001C7FEA">
        <w:rPr>
          <w:rFonts w:ascii="Times New Roman" w:hAnsi="Times New Roman" w:cs="Times New Roman"/>
          <w:color w:val="auto"/>
          <w:lang w:val="fr-FR"/>
        </w:rPr>
        <w:t>Description du projet</w:t>
      </w:r>
      <w:bookmarkEnd w:id="15"/>
      <w:bookmarkEnd w:id="16"/>
    </w:p>
    <w:p w14:paraId="322A8C7F" w14:textId="77777777" w:rsidR="00E37997" w:rsidRPr="00380073" w:rsidRDefault="00E37997" w:rsidP="00420569">
      <w:pPr>
        <w:jc w:val="both"/>
        <w:rPr>
          <w:rFonts w:cs="Times New Roman"/>
          <w:lang w:val="fr-FR"/>
        </w:rPr>
      </w:pPr>
      <w:bookmarkStart w:id="17" w:name="_Toc534683868"/>
      <w:r w:rsidRPr="00380073">
        <w:rPr>
          <w:rFonts w:cs="Times New Roman"/>
          <w:lang w:val="fr-FR"/>
        </w:rPr>
        <w:t xml:space="preserve">Le Lac Tchad abrite une population croissante, qui doit lutter en urgence contre les effets du changement climatique sur les ressources en eau et l’écosystème du bassin. Il offre à des millions de personnes vivant au Cameroun, en RCA, au Tchad, au Niger et au Nigeria des services environnementaux divers, comme l’approvisionnement (alimentation et eau), le soutien (terre et cycle nutritif), la régulation (reconstitution de la nappe phréatique, piégeage du carbone, purification de l’air) et la culture (récréation, spiritualité, éducation). </w:t>
      </w:r>
    </w:p>
    <w:p w14:paraId="255CC09A" w14:textId="7CEA2E40" w:rsidR="00802DFE" w:rsidRPr="00380073" w:rsidRDefault="00E37997" w:rsidP="00420569">
      <w:pPr>
        <w:jc w:val="both"/>
        <w:rPr>
          <w:rFonts w:cs="Times New Roman"/>
          <w:lang w:val="fr-FR"/>
        </w:rPr>
      </w:pPr>
      <w:r w:rsidRPr="00380073">
        <w:rPr>
          <w:rFonts w:cs="Times New Roman"/>
          <w:lang w:val="fr-FR"/>
        </w:rPr>
        <w:t xml:space="preserve">Les ressources environnementales sont essentielles pour la survie de la population du Lac Tchad, pour sa subsistance comme pour ses activités économiques. La dégradation accélérée des ressources en eau et des écosystèmes est exacerbée par la situation sécuritaire actuelle et la migration subséquente de bétail et de populations en quête de vie meilleure. En 2008, les pays et la CBLT avaient pu préparer, grâce à l’appui d’un projet PNUD-FEM antérieur, une </w:t>
      </w:r>
      <w:r w:rsidRPr="00380073">
        <w:rPr>
          <w:rFonts w:cs="Times New Roman"/>
          <w:lang w:val="fr-FR"/>
        </w:rPr>
        <w:lastRenderedPageBreak/>
        <w:t>analyse diagnostique transfrontalière</w:t>
      </w:r>
      <w:r w:rsidR="0085290D" w:rsidRPr="00380073">
        <w:rPr>
          <w:rFonts w:cs="Times New Roman"/>
          <w:lang w:val="fr-FR"/>
        </w:rPr>
        <w:t xml:space="preserve"> (ADT)</w:t>
      </w:r>
      <w:r w:rsidRPr="00380073">
        <w:rPr>
          <w:rFonts w:cs="Times New Roman"/>
          <w:lang w:val="fr-FR"/>
        </w:rPr>
        <w:t xml:space="preserve"> régionale, ponctuée par l’adoption d’un Programme d’action stratégique (PAS) régional. </w:t>
      </w:r>
    </w:p>
    <w:p w14:paraId="72558CF7" w14:textId="5AC2CA4D" w:rsidR="00E37997" w:rsidRPr="00380073" w:rsidRDefault="00E37997" w:rsidP="00420569">
      <w:pPr>
        <w:spacing w:after="0"/>
        <w:jc w:val="both"/>
        <w:rPr>
          <w:rFonts w:cs="Times New Roman"/>
          <w:lang w:val="fr-FR"/>
        </w:rPr>
      </w:pPr>
      <w:r w:rsidRPr="00380073">
        <w:rPr>
          <w:rFonts w:cs="Times New Roman"/>
          <w:lang w:val="fr-FR"/>
        </w:rPr>
        <w:t>Le présent projet PNUD-FEM entend initier la mise en œuvre du PAS et se donne l’</w:t>
      </w:r>
      <w:r w:rsidRPr="00380073">
        <w:rPr>
          <w:rFonts w:cs="Times New Roman"/>
          <w:b/>
          <w:lang w:val="fr-FR"/>
        </w:rPr>
        <w:t>objectif</w:t>
      </w:r>
      <w:r w:rsidRPr="00380073">
        <w:rPr>
          <w:rFonts w:cs="Times New Roman"/>
          <w:lang w:val="fr-FR"/>
        </w:rPr>
        <w:t xml:space="preserve"> général de</w:t>
      </w:r>
      <w:r w:rsidRPr="00380073">
        <w:rPr>
          <w:rFonts w:cs="Times New Roman"/>
          <w:i/>
          <w:iCs/>
          <w:lang w:val="fr-FR"/>
        </w:rPr>
        <w:t xml:space="preserve"> parvenir à une gestion écosystémique, intégrée et résiliente du bassin du Lac Tchad à travers la mise en œuvre des réformes politiques, juridiques et institutionnelles convenues et des investissements aptes à améliorer la qualité et la quantité de l’eau, protéger la biodiversité et pérenniser les moyens de subsistance.</w:t>
      </w:r>
      <w:r w:rsidRPr="00380073">
        <w:rPr>
          <w:rFonts w:cs="Times New Roman"/>
          <w:lang w:val="fr-FR"/>
        </w:rPr>
        <w:t xml:space="preserve"> La réalisation de cet objectif mettra fin aux préoccupations liées à la capacité de la CBLT et de ses États membres à concevoir et mettre en œuvre des politiques de gestion durable et à mettre un terme aux pratiques non durables d’exploitation des sols et des eaux, conformément au PAS et à la Charte de l’eau adoptée au niveau régional. Pour atteindre cet objectif, le projet réalisera six </w:t>
      </w:r>
      <w:r w:rsidRPr="00380073">
        <w:rPr>
          <w:rFonts w:cs="Times New Roman"/>
          <w:bCs/>
          <w:lang w:val="fr-FR"/>
        </w:rPr>
        <w:t>résultats</w:t>
      </w:r>
      <w:r w:rsidRPr="00380073">
        <w:rPr>
          <w:rFonts w:cs="Times New Roman"/>
          <w:b/>
          <w:lang w:val="fr-FR"/>
        </w:rPr>
        <w:t> </w:t>
      </w:r>
      <w:r w:rsidRPr="00380073">
        <w:rPr>
          <w:rFonts w:cs="Times New Roman"/>
          <w:lang w:val="fr-FR"/>
        </w:rPr>
        <w:t>:</w:t>
      </w:r>
    </w:p>
    <w:p w14:paraId="570DC256" w14:textId="1107E459" w:rsidR="00E37997" w:rsidRPr="00380073" w:rsidRDefault="00E37997" w:rsidP="00420569">
      <w:pPr>
        <w:numPr>
          <w:ilvl w:val="0"/>
          <w:numId w:val="35"/>
        </w:numPr>
        <w:tabs>
          <w:tab w:val="clear" w:pos="720"/>
        </w:tabs>
        <w:spacing w:after="0" w:line="240" w:lineRule="auto"/>
        <w:ind w:left="0" w:firstLine="0"/>
        <w:jc w:val="both"/>
        <w:rPr>
          <w:rFonts w:cs="Times New Roman"/>
          <w:lang w:val="fr-FR"/>
        </w:rPr>
      </w:pPr>
      <w:r w:rsidRPr="00380073">
        <w:rPr>
          <w:rFonts w:cs="Times New Roman"/>
          <w:lang w:val="fr-FR"/>
        </w:rPr>
        <w:t>Une CBLT renforcée, capable de : (i) Élaborer et mettre en œuvre des politiques, des investissements et une meilleure gestion écosystémique intégrée du lac grâce à une surveillance renforcée à l’échelle du bassin ; et (ii</w:t>
      </w:r>
      <w:r w:rsidR="00355D2B" w:rsidRPr="00380073">
        <w:rPr>
          <w:rFonts w:cs="Times New Roman"/>
          <w:lang w:val="fr-FR"/>
        </w:rPr>
        <w:t>) :</w:t>
      </w:r>
      <w:r w:rsidRPr="00380073">
        <w:rPr>
          <w:rFonts w:cs="Times New Roman"/>
          <w:lang w:val="fr-FR"/>
        </w:rPr>
        <w:t xml:space="preserve"> Élaborer et gérer les projets régionaux conformément aux priorités du bassin exprimées dans le PAS du Lac Tchad et les autres documents stratégiques relatifs au bassin du Lac Tchad</w:t>
      </w:r>
    </w:p>
    <w:p w14:paraId="45E53894" w14:textId="77777777" w:rsidR="00E37997" w:rsidRPr="00380073" w:rsidRDefault="00E37997" w:rsidP="00420569">
      <w:pPr>
        <w:numPr>
          <w:ilvl w:val="0"/>
          <w:numId w:val="35"/>
        </w:numPr>
        <w:tabs>
          <w:tab w:val="clear" w:pos="720"/>
        </w:tabs>
        <w:spacing w:after="0" w:line="240" w:lineRule="auto"/>
        <w:ind w:left="0" w:firstLine="0"/>
        <w:jc w:val="both"/>
        <w:rPr>
          <w:rFonts w:cs="Times New Roman"/>
          <w:lang w:val="fr-FR"/>
        </w:rPr>
      </w:pPr>
      <w:r w:rsidRPr="00380073">
        <w:rPr>
          <w:rFonts w:cs="Times New Roman"/>
          <w:lang w:val="fr-FR"/>
        </w:rPr>
        <w:t>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w:t>
      </w:r>
    </w:p>
    <w:p w14:paraId="05B86FB8" w14:textId="77777777" w:rsidR="00E37997" w:rsidRPr="00380073" w:rsidRDefault="00E37997" w:rsidP="00420569">
      <w:pPr>
        <w:numPr>
          <w:ilvl w:val="0"/>
          <w:numId w:val="35"/>
        </w:numPr>
        <w:tabs>
          <w:tab w:val="clear" w:pos="720"/>
        </w:tabs>
        <w:spacing w:after="160" w:line="240" w:lineRule="auto"/>
        <w:ind w:left="0" w:firstLine="0"/>
        <w:jc w:val="both"/>
        <w:rPr>
          <w:rFonts w:cs="Times New Roman"/>
          <w:lang w:val="fr-FR"/>
        </w:rPr>
      </w:pPr>
      <w:r w:rsidRPr="00380073">
        <w:rPr>
          <w:rFonts w:cs="Times New Roman"/>
          <w:lang w:val="fr-FR"/>
        </w:rPr>
        <w:t>Capacité technique et sensibilisation des ministères, institutions et autres acteurs (universitaires, société civile, etc.) nationaux renforcées pour promouvoir les pratiques de gestion durable des ressources naturelles du bassin du Lac Tchad aux niveaux national et régional</w:t>
      </w:r>
      <w:r w:rsidR="00D9303D" w:rsidRPr="00380073">
        <w:rPr>
          <w:rFonts w:cs="Times New Roman"/>
          <w:lang w:val="fr-FR"/>
        </w:rPr>
        <w:t>.</w:t>
      </w:r>
    </w:p>
    <w:p w14:paraId="0FA2932E" w14:textId="77777777" w:rsidR="00E37997" w:rsidRPr="00380073" w:rsidRDefault="00E37997" w:rsidP="00420569">
      <w:pPr>
        <w:numPr>
          <w:ilvl w:val="0"/>
          <w:numId w:val="35"/>
        </w:numPr>
        <w:tabs>
          <w:tab w:val="clear" w:pos="720"/>
        </w:tabs>
        <w:spacing w:after="160" w:line="240" w:lineRule="auto"/>
        <w:ind w:left="0" w:firstLine="0"/>
        <w:jc w:val="both"/>
        <w:rPr>
          <w:rFonts w:cs="Times New Roman"/>
          <w:lang w:val="fr-FR"/>
        </w:rPr>
      </w:pPr>
      <w:r w:rsidRPr="00380073">
        <w:rPr>
          <w:rFonts w:cs="Times New Roman"/>
          <w:lang w:val="fr-FR"/>
        </w:rPr>
        <w:t>CBLT et États membres gèrent et utilisent les données et informations issues du système de gestion de l’information pour une gestion efficace et durable des ressources foncières, hydriques et en biodiversité</w:t>
      </w:r>
    </w:p>
    <w:p w14:paraId="6AF4FB10" w14:textId="77777777" w:rsidR="00E37997" w:rsidRPr="00380073" w:rsidRDefault="00E37997" w:rsidP="00420569">
      <w:pPr>
        <w:numPr>
          <w:ilvl w:val="0"/>
          <w:numId w:val="35"/>
        </w:numPr>
        <w:tabs>
          <w:tab w:val="clear" w:pos="720"/>
        </w:tabs>
        <w:spacing w:after="160" w:line="240" w:lineRule="auto"/>
        <w:ind w:left="0" w:firstLine="0"/>
        <w:jc w:val="both"/>
        <w:rPr>
          <w:rFonts w:eastAsia="Times New Roman" w:cs="Times New Roman"/>
          <w:lang w:val="fr-FR"/>
        </w:rPr>
      </w:pPr>
      <w:r w:rsidRPr="00380073">
        <w:rPr>
          <w:rFonts w:cs="Times New Roman"/>
          <w:lang w:val="fr-FR"/>
        </w:rPr>
        <w:t xml:space="preserve">CBLT, gouvernements nationaux et communautés locales acquièrent une expérience pratique et mettent à l’échelle la validation de la gestion durable des écosystèmes et des moyens de subsistance alternatifs </w:t>
      </w:r>
    </w:p>
    <w:p w14:paraId="53508D39" w14:textId="77777777" w:rsidR="00036133" w:rsidRPr="00380073" w:rsidRDefault="00E37997" w:rsidP="00420569">
      <w:pPr>
        <w:numPr>
          <w:ilvl w:val="0"/>
          <w:numId w:val="35"/>
        </w:numPr>
        <w:tabs>
          <w:tab w:val="clear" w:pos="720"/>
        </w:tabs>
        <w:spacing w:after="0" w:line="240" w:lineRule="auto"/>
        <w:ind w:left="0" w:firstLine="0"/>
        <w:jc w:val="both"/>
        <w:rPr>
          <w:rFonts w:eastAsia="Times New Roman" w:cs="Times New Roman"/>
          <w:lang w:val="fr-FR"/>
        </w:rPr>
      </w:pPr>
      <w:r w:rsidRPr="00380073">
        <w:rPr>
          <w:rFonts w:cs="Times New Roman"/>
          <w:lang w:val="fr-FR"/>
        </w:rPr>
        <w:t>Évaluation des activités de réduction du stress et d’amélioration des moyens de subsistance identifiées dans le PAS menant à un vaste programme d’investissement destiné à mieux soutenir la mise en œuvre du PAS</w:t>
      </w:r>
    </w:p>
    <w:p w14:paraId="544699A6" w14:textId="77777777" w:rsidR="00DE713F" w:rsidRPr="00380073" w:rsidRDefault="00DE713F" w:rsidP="00420569">
      <w:pPr>
        <w:spacing w:after="0" w:line="240" w:lineRule="auto"/>
        <w:jc w:val="both"/>
        <w:rPr>
          <w:rFonts w:eastAsia="Times New Roman" w:cs="Times New Roman"/>
          <w:lang w:val="fr-FR"/>
        </w:rPr>
      </w:pPr>
    </w:p>
    <w:p w14:paraId="33815C42" w14:textId="77777777" w:rsidR="00574868" w:rsidRPr="00380073" w:rsidRDefault="00326CEE" w:rsidP="00420569">
      <w:pPr>
        <w:pStyle w:val="Heading2"/>
        <w:jc w:val="both"/>
        <w:rPr>
          <w:rFonts w:ascii="Times New Roman" w:hAnsi="Times New Roman" w:cs="Times New Roman"/>
          <w:color w:val="auto"/>
          <w:lang w:val="fr-FR"/>
        </w:rPr>
      </w:pPr>
      <w:bookmarkStart w:id="18" w:name="_Toc90389046"/>
      <w:r w:rsidRPr="00380073">
        <w:rPr>
          <w:rFonts w:ascii="Times New Roman" w:hAnsi="Times New Roman" w:cs="Times New Roman"/>
          <w:color w:val="auto"/>
          <w:lang w:val="fr-FR"/>
        </w:rPr>
        <w:t>Résumé de l’avancement du projet</w:t>
      </w:r>
      <w:bookmarkEnd w:id="17"/>
      <w:bookmarkEnd w:id="18"/>
    </w:p>
    <w:p w14:paraId="41450D61" w14:textId="58AD5C21" w:rsidR="006E6BFA" w:rsidRPr="00380073" w:rsidRDefault="006E6BFA" w:rsidP="00420569">
      <w:pPr>
        <w:spacing w:after="0" w:line="240" w:lineRule="auto"/>
        <w:jc w:val="both"/>
        <w:rPr>
          <w:rFonts w:cs="Times New Roman"/>
          <w:szCs w:val="24"/>
          <w:lang w:val="fr-FR"/>
        </w:rPr>
      </w:pPr>
      <w:r w:rsidRPr="00380073">
        <w:rPr>
          <w:rFonts w:cs="Times New Roman"/>
          <w:lang w:val="fr-FR"/>
        </w:rPr>
        <w:t xml:space="preserve">Le projet </w:t>
      </w:r>
      <w:r w:rsidRPr="00380073">
        <w:rPr>
          <w:rFonts w:cs="Times New Roman"/>
          <w:b/>
          <w:bCs/>
          <w:lang w:val="fr-FR"/>
        </w:rPr>
        <w:t>« Amélioration de la gestion par la mise en œuvre du Programme d’actions stratégiques pour renforcer la résilience au changement climatique et réduire le stress sur les écosystèmes </w:t>
      </w:r>
      <w:r w:rsidR="00355D2B" w:rsidRPr="00380073">
        <w:rPr>
          <w:rFonts w:cs="Times New Roman"/>
          <w:b/>
          <w:bCs/>
          <w:lang w:val="fr-FR"/>
        </w:rPr>
        <w:t xml:space="preserve">» </w:t>
      </w:r>
      <w:r w:rsidR="00355D2B" w:rsidRPr="00380073">
        <w:rPr>
          <w:rFonts w:cs="Times New Roman"/>
          <w:lang w:val="fr-FR"/>
        </w:rPr>
        <w:t>est</w:t>
      </w:r>
      <w:r w:rsidRPr="00380073">
        <w:rPr>
          <w:rFonts w:cs="Times New Roman"/>
          <w:lang w:val="fr-FR"/>
        </w:rPr>
        <w:t xml:space="preserve"> à sa deuxième année de mise en œuvre.  Il a début</w:t>
      </w:r>
      <w:r w:rsidR="001C2D5B" w:rsidRPr="00380073">
        <w:rPr>
          <w:rFonts w:cs="Times New Roman"/>
          <w:lang w:val="fr-FR"/>
        </w:rPr>
        <w:t>é</w:t>
      </w:r>
      <w:r w:rsidRPr="00380073">
        <w:rPr>
          <w:rFonts w:cs="Times New Roman"/>
          <w:lang w:val="fr-FR"/>
        </w:rPr>
        <w:t xml:space="preserve"> avec un retard significatif qui a été précédé par un </w:t>
      </w:r>
      <w:r w:rsidR="00355D2B" w:rsidRPr="00380073">
        <w:rPr>
          <w:rFonts w:cs="Times New Roman"/>
          <w:lang w:val="fr-FR"/>
        </w:rPr>
        <w:t>décalage</w:t>
      </w:r>
      <w:r w:rsidRPr="00380073">
        <w:rPr>
          <w:rFonts w:cs="Times New Roman"/>
          <w:lang w:val="fr-FR"/>
        </w:rPr>
        <w:t xml:space="preserve"> important </w:t>
      </w:r>
      <w:r w:rsidR="001C2D5B" w:rsidRPr="00380073">
        <w:rPr>
          <w:rFonts w:cs="Times New Roman"/>
          <w:lang w:val="fr-FR"/>
        </w:rPr>
        <w:t>e</w:t>
      </w:r>
      <w:r w:rsidRPr="00380073">
        <w:rPr>
          <w:rFonts w:cs="Times New Roman"/>
          <w:lang w:val="fr-FR"/>
        </w:rPr>
        <w:t>ntre le moment de l’élaboration du projet le début des activités sur le terrain.</w:t>
      </w:r>
      <w:r w:rsidR="0046253E">
        <w:rPr>
          <w:rFonts w:cs="Times New Roman"/>
          <w:lang w:val="fr-FR"/>
        </w:rPr>
        <w:t xml:space="preserve"> Ces retards étaient principalement dus à des problèmes administratifs et à des besoins de parfaire le document vu le contexte changeant de la zone d’intervention.</w:t>
      </w:r>
      <w:r w:rsidRPr="00380073">
        <w:rPr>
          <w:rFonts w:cs="Times New Roman"/>
          <w:lang w:val="fr-FR"/>
        </w:rPr>
        <w:t xml:space="preserve"> </w:t>
      </w:r>
      <w:r w:rsidR="00FF29C7">
        <w:rPr>
          <w:rFonts w:cs="Times New Roman"/>
          <w:lang w:val="fr-FR"/>
        </w:rPr>
        <w:t>A date, l</w:t>
      </w:r>
      <w:r w:rsidR="00CA44BC" w:rsidRPr="00380073">
        <w:rPr>
          <w:rFonts w:cs="Times New Roman"/>
          <w:lang w:val="fr-FR"/>
        </w:rPr>
        <w:t xml:space="preserve">e projet a réussi à faire élaborer </w:t>
      </w:r>
      <w:r w:rsidR="00FF29C7">
        <w:rPr>
          <w:rFonts w:cs="Times New Roman"/>
          <w:lang w:val="fr-FR"/>
        </w:rPr>
        <w:t>documents préliminaires des stratégies comme le</w:t>
      </w:r>
      <w:r w:rsidR="00CA44BC" w:rsidRPr="00380073">
        <w:rPr>
          <w:rFonts w:cs="Times New Roman"/>
          <w:lang w:val="fr-FR"/>
        </w:rPr>
        <w:t xml:space="preserve"> </w:t>
      </w:r>
      <w:r w:rsidR="0046253E">
        <w:rPr>
          <w:rFonts w:cs="Times New Roman"/>
          <w:lang w:val="fr-FR"/>
        </w:rPr>
        <w:t>Programme d’Actions Stratégiques (</w:t>
      </w:r>
      <w:r w:rsidR="00CA44BC" w:rsidRPr="00380073">
        <w:rPr>
          <w:rFonts w:cs="Times New Roman"/>
          <w:lang w:val="fr-FR"/>
        </w:rPr>
        <w:t>PAS</w:t>
      </w:r>
      <w:r w:rsidR="0046253E">
        <w:rPr>
          <w:rFonts w:cs="Times New Roman"/>
          <w:lang w:val="fr-FR"/>
        </w:rPr>
        <w:t>)</w:t>
      </w:r>
      <w:r w:rsidR="00CA44BC" w:rsidRPr="00380073">
        <w:rPr>
          <w:rFonts w:cs="Times New Roman"/>
          <w:lang w:val="fr-FR"/>
        </w:rPr>
        <w:t xml:space="preserve">, </w:t>
      </w:r>
      <w:r w:rsidR="00FF29C7">
        <w:rPr>
          <w:rFonts w:cs="Times New Roman"/>
          <w:lang w:val="fr-FR"/>
        </w:rPr>
        <w:t>le</w:t>
      </w:r>
      <w:r w:rsidR="00CA44BC" w:rsidRPr="00380073">
        <w:rPr>
          <w:rFonts w:cs="Times New Roman"/>
          <w:lang w:val="fr-FR"/>
        </w:rPr>
        <w:t xml:space="preserve"> Programme d’Action Stratégique Régionale pour la Biodiversité (PASRB) et </w:t>
      </w:r>
      <w:r w:rsidR="00FF29C7">
        <w:rPr>
          <w:rFonts w:cs="Times New Roman"/>
          <w:lang w:val="fr-FR"/>
        </w:rPr>
        <w:t xml:space="preserve">la stratégie transfrontalière </w:t>
      </w:r>
      <w:proofErr w:type="gramStart"/>
      <w:r w:rsidR="00FF29C7">
        <w:rPr>
          <w:rFonts w:cs="Times New Roman"/>
          <w:lang w:val="fr-FR"/>
        </w:rPr>
        <w:t xml:space="preserve">de </w:t>
      </w:r>
      <w:r w:rsidR="00CA44BC" w:rsidRPr="00380073">
        <w:rPr>
          <w:rFonts w:cs="Times New Roman"/>
          <w:lang w:val="fr-FR"/>
        </w:rPr>
        <w:t xml:space="preserve"> </w:t>
      </w:r>
      <w:r w:rsidR="00CA44BC" w:rsidRPr="00380073">
        <w:rPr>
          <w:rFonts w:cs="Times New Roman"/>
          <w:lang w:val="fr-FR"/>
        </w:rPr>
        <w:lastRenderedPageBreak/>
        <w:t>réduction</w:t>
      </w:r>
      <w:proofErr w:type="gramEnd"/>
      <w:r w:rsidR="00CA44BC" w:rsidRPr="00380073">
        <w:rPr>
          <w:rFonts w:cs="Times New Roman"/>
          <w:lang w:val="fr-FR"/>
        </w:rPr>
        <w:t xml:space="preserve"> des risques et catastrophes</w:t>
      </w:r>
      <w:r w:rsidR="00FF29C7">
        <w:rPr>
          <w:rFonts w:cs="Times New Roman"/>
          <w:lang w:val="fr-FR"/>
        </w:rPr>
        <w:t xml:space="preserve"> et d’adaptation au changement climatique</w:t>
      </w:r>
      <w:r w:rsidR="00CA44BC" w:rsidRPr="00380073">
        <w:rPr>
          <w:rFonts w:cs="Times New Roman"/>
          <w:lang w:val="fr-FR"/>
        </w:rPr>
        <w:t xml:space="preserve">. </w:t>
      </w:r>
      <w:r w:rsidR="00FF29C7">
        <w:rPr>
          <w:rFonts w:cs="Times New Roman"/>
          <w:lang w:val="fr-FR"/>
        </w:rPr>
        <w:t>Après une revue interne des Experts du Secrétariat Exécutif de la CBLT, c</w:t>
      </w:r>
      <w:r w:rsidR="00CA44BC" w:rsidRPr="00380073">
        <w:rPr>
          <w:rFonts w:cs="Times New Roman"/>
          <w:lang w:val="fr-FR"/>
        </w:rPr>
        <w:t xml:space="preserve">es documents ont été </w:t>
      </w:r>
      <w:r w:rsidR="00FF29C7">
        <w:rPr>
          <w:rFonts w:cs="Times New Roman"/>
          <w:lang w:val="fr-FR"/>
        </w:rPr>
        <w:t>amendés</w:t>
      </w:r>
      <w:r w:rsidR="00FF29C7" w:rsidRPr="00380073">
        <w:rPr>
          <w:rFonts w:cs="Times New Roman"/>
          <w:lang w:val="fr-FR"/>
        </w:rPr>
        <w:t xml:space="preserve"> </w:t>
      </w:r>
      <w:r w:rsidR="00CA44BC" w:rsidRPr="00380073">
        <w:rPr>
          <w:rFonts w:cs="Times New Roman"/>
          <w:lang w:val="fr-FR"/>
        </w:rPr>
        <w:t xml:space="preserve">et validés au niveau </w:t>
      </w:r>
      <w:r w:rsidR="00FF29C7">
        <w:rPr>
          <w:rFonts w:cs="Times New Roman"/>
          <w:lang w:val="fr-FR"/>
        </w:rPr>
        <w:t>des Etats membres à travers des concertations nationales.</w:t>
      </w:r>
      <w:r w:rsidR="00CA44BC" w:rsidRPr="00380073">
        <w:rPr>
          <w:rFonts w:cs="Times New Roman"/>
          <w:lang w:val="fr-FR"/>
        </w:rPr>
        <w:t xml:space="preserve">.. Toutefois, ils n’ont pas encore été validés au niveau régional. De façon spécifique </w:t>
      </w:r>
      <w:r w:rsidR="00FF29C7">
        <w:rPr>
          <w:rFonts w:cs="Times New Roman"/>
          <w:lang w:val="fr-FR"/>
        </w:rPr>
        <w:t xml:space="preserve">il faut noter que la validation technique </w:t>
      </w:r>
      <w:proofErr w:type="gramStart"/>
      <w:r w:rsidR="00FF29C7">
        <w:rPr>
          <w:rFonts w:cs="Times New Roman"/>
          <w:lang w:val="fr-FR"/>
        </w:rPr>
        <w:t xml:space="preserve">du </w:t>
      </w:r>
      <w:r w:rsidR="00CA44BC" w:rsidRPr="00380073">
        <w:rPr>
          <w:rFonts w:cs="Times New Roman"/>
          <w:lang w:val="fr-FR"/>
        </w:rPr>
        <w:t xml:space="preserve"> PAS</w:t>
      </w:r>
      <w:proofErr w:type="gramEnd"/>
      <w:r w:rsidR="00FF29C7">
        <w:rPr>
          <w:rFonts w:cs="Times New Roman"/>
          <w:lang w:val="fr-FR"/>
        </w:rPr>
        <w:t xml:space="preserve"> devrait être suivi pas une adoption du</w:t>
      </w:r>
      <w:r w:rsidR="00355D2B">
        <w:rPr>
          <w:rFonts w:cs="Times New Roman"/>
          <w:lang w:val="fr-FR"/>
        </w:rPr>
        <w:t xml:space="preserve"> </w:t>
      </w:r>
      <w:r w:rsidR="00CA44BC" w:rsidRPr="00380073">
        <w:rPr>
          <w:rFonts w:cs="Times New Roman"/>
          <w:lang w:val="fr-FR"/>
        </w:rPr>
        <w:t>conseil des ministres</w:t>
      </w:r>
      <w:r w:rsidR="00FF29C7">
        <w:rPr>
          <w:rFonts w:cs="Times New Roman"/>
          <w:lang w:val="fr-FR"/>
        </w:rPr>
        <w:t xml:space="preserve"> en vue d’une éventuelle mise en œuvre .</w:t>
      </w:r>
      <w:r w:rsidR="00CA44BC" w:rsidRPr="00380073">
        <w:rPr>
          <w:rFonts w:cs="Times New Roman"/>
          <w:lang w:val="fr-FR"/>
        </w:rPr>
        <w:t xml:space="preserve"> </w:t>
      </w:r>
      <w:r w:rsidR="00FF29C7">
        <w:rPr>
          <w:rFonts w:cs="Times New Roman"/>
          <w:lang w:val="fr-FR"/>
        </w:rPr>
        <w:t>A cause de la prévalence de la COVID l</w:t>
      </w:r>
      <w:r w:rsidR="00CA44BC" w:rsidRPr="00380073">
        <w:rPr>
          <w:rFonts w:cs="Times New Roman"/>
          <w:lang w:val="fr-FR"/>
        </w:rPr>
        <w:t xml:space="preserve">es réunions du conseil des ministres de même que plusieurs rencontres prévues par le projet </w:t>
      </w:r>
      <w:r w:rsidR="00FF29C7">
        <w:rPr>
          <w:rFonts w:cs="Times New Roman"/>
          <w:lang w:val="fr-FR"/>
        </w:rPr>
        <w:t xml:space="preserve">se sont tenues en </w:t>
      </w:r>
      <w:proofErr w:type="gramStart"/>
      <w:r w:rsidR="00FF29C7">
        <w:rPr>
          <w:rFonts w:cs="Times New Roman"/>
          <w:lang w:val="fr-FR"/>
        </w:rPr>
        <w:t>ligne.</w:t>
      </w:r>
      <w:r w:rsidRPr="00380073">
        <w:rPr>
          <w:rFonts w:cs="Times New Roman"/>
          <w:lang w:val="fr-FR"/>
        </w:rPr>
        <w:t>.</w:t>
      </w:r>
      <w:proofErr w:type="gramEnd"/>
      <w:r w:rsidRPr="00380073">
        <w:rPr>
          <w:rFonts w:cs="Times New Roman"/>
          <w:lang w:val="fr-FR"/>
        </w:rPr>
        <w:t xml:space="preserve"> Également, </w:t>
      </w:r>
      <w:r w:rsidR="00FF29C7">
        <w:rPr>
          <w:rFonts w:cs="Times New Roman"/>
          <w:lang w:val="fr-FR"/>
        </w:rPr>
        <w:t>des</w:t>
      </w:r>
      <w:r w:rsidRPr="00380073">
        <w:rPr>
          <w:rFonts w:cs="Times New Roman"/>
          <w:lang w:val="fr-FR"/>
        </w:rPr>
        <w:t xml:space="preserve"> activités </w:t>
      </w:r>
      <w:r w:rsidR="00FF29C7">
        <w:rPr>
          <w:rFonts w:cs="Times New Roman"/>
          <w:lang w:val="fr-FR"/>
        </w:rPr>
        <w:t xml:space="preserve">du projet n’ont pas pu se tenir à cause des restrictions prises par les Etats dans le cadre de la riposte à la pandémie. De même, celles </w:t>
      </w:r>
      <w:r w:rsidRPr="00380073">
        <w:rPr>
          <w:rFonts w:cs="Times New Roman"/>
          <w:lang w:val="fr-FR"/>
        </w:rPr>
        <w:t xml:space="preserve">qui dépendaient de l’approbation des documents stratégiques n’ont pu se faire et </w:t>
      </w:r>
      <w:r w:rsidR="00FF29C7">
        <w:rPr>
          <w:rFonts w:cs="Times New Roman"/>
          <w:lang w:val="fr-FR"/>
        </w:rPr>
        <w:t>ont été reprogrammées</w:t>
      </w:r>
      <w:r w:rsidRPr="00380073">
        <w:rPr>
          <w:rFonts w:cs="Times New Roman"/>
          <w:lang w:val="fr-FR"/>
        </w:rPr>
        <w:t xml:space="preserve">. Il s’agit </w:t>
      </w:r>
      <w:r w:rsidR="00355D2B" w:rsidRPr="00380073">
        <w:rPr>
          <w:rFonts w:cs="Times New Roman"/>
          <w:lang w:val="fr-FR"/>
        </w:rPr>
        <w:t>entre autres</w:t>
      </w:r>
      <w:r w:rsidRPr="00380073">
        <w:rPr>
          <w:rFonts w:cs="Times New Roman"/>
          <w:lang w:val="fr-FR"/>
        </w:rPr>
        <w:t xml:space="preserve"> de la cartographie détaillée des</w:t>
      </w:r>
      <w:r w:rsidR="00CA44BC" w:rsidRPr="00380073">
        <w:rPr>
          <w:rFonts w:cs="Times New Roman"/>
          <w:lang w:val="fr-FR"/>
        </w:rPr>
        <w:t xml:space="preserve"> bailleurs</w:t>
      </w:r>
      <w:r w:rsidR="0074033D">
        <w:rPr>
          <w:rFonts w:cs="Times New Roman"/>
          <w:lang w:val="fr-FR"/>
        </w:rPr>
        <w:t xml:space="preserve"> potentiels du PAS de la CBLT</w:t>
      </w:r>
      <w:r w:rsidRPr="00380073">
        <w:rPr>
          <w:rFonts w:cs="Times New Roman"/>
          <w:lang w:val="fr-FR"/>
        </w:rPr>
        <w:t>, de l’</w:t>
      </w:r>
      <w:r w:rsidR="00355D2B" w:rsidRPr="00380073">
        <w:rPr>
          <w:rFonts w:cs="Times New Roman"/>
          <w:lang w:val="fr-FR"/>
        </w:rPr>
        <w:t>opérationnalisation</w:t>
      </w:r>
      <w:r w:rsidRPr="00380073">
        <w:rPr>
          <w:rFonts w:cs="Times New Roman"/>
          <w:lang w:val="fr-FR"/>
        </w:rPr>
        <w:t xml:space="preserve"> des</w:t>
      </w:r>
      <w:r w:rsidR="00C45143" w:rsidRPr="00380073">
        <w:rPr>
          <w:rFonts w:cs="Times New Roman"/>
          <w:lang w:val="fr-FR"/>
        </w:rPr>
        <w:t xml:space="preserve"> Conseils </w:t>
      </w:r>
      <w:r w:rsidR="00355D2B" w:rsidRPr="00380073">
        <w:rPr>
          <w:rFonts w:cs="Times New Roman"/>
          <w:lang w:val="fr-FR"/>
        </w:rPr>
        <w:t>Interministériels</w:t>
      </w:r>
      <w:r w:rsidRPr="00380073">
        <w:rPr>
          <w:rFonts w:cs="Times New Roman"/>
          <w:lang w:val="fr-FR"/>
        </w:rPr>
        <w:t xml:space="preserve"> </w:t>
      </w:r>
      <w:r w:rsidR="00C45143" w:rsidRPr="00380073">
        <w:rPr>
          <w:rFonts w:cs="Times New Roman"/>
          <w:lang w:val="fr-FR"/>
        </w:rPr>
        <w:t>(</w:t>
      </w:r>
      <w:r w:rsidRPr="00380073">
        <w:rPr>
          <w:rFonts w:cs="Times New Roman"/>
          <w:lang w:val="fr-FR"/>
        </w:rPr>
        <w:t>CIM</w:t>
      </w:r>
      <w:r w:rsidR="00C45143" w:rsidRPr="00380073">
        <w:rPr>
          <w:rFonts w:cs="Times New Roman"/>
          <w:lang w:val="fr-FR"/>
        </w:rPr>
        <w:t>)</w:t>
      </w:r>
      <w:r w:rsidRPr="00380073">
        <w:rPr>
          <w:rFonts w:cs="Times New Roman"/>
          <w:lang w:val="fr-FR"/>
        </w:rPr>
        <w:t xml:space="preserve"> et de la mise en place de stratégies d’autonomisation de ces CIM et enfin de l’identification des opportunités d’investissements sur la base des activités identifiées dans le PAS. </w:t>
      </w:r>
      <w:r w:rsidR="00CA44BC" w:rsidRPr="00380073">
        <w:rPr>
          <w:rFonts w:cs="Times New Roman"/>
          <w:lang w:val="fr-FR"/>
        </w:rPr>
        <w:t>Bien que</w:t>
      </w:r>
      <w:r w:rsidR="00FF29C7">
        <w:rPr>
          <w:rFonts w:cs="Times New Roman"/>
          <w:lang w:val="fr-FR"/>
        </w:rPr>
        <w:t xml:space="preserve"> la cartographie des plantes envahissantes incluant les stratégies de lutte soit développée</w:t>
      </w:r>
      <w:r w:rsidR="00682431">
        <w:rPr>
          <w:rFonts w:cs="Times New Roman"/>
          <w:lang w:val="fr-FR"/>
        </w:rPr>
        <w:t xml:space="preserve"> et les sites d’intervention soit convenus entre la CBLT et l’IUCN,</w:t>
      </w:r>
      <w:r w:rsidR="00FF29C7">
        <w:rPr>
          <w:rFonts w:cs="Times New Roman"/>
          <w:lang w:val="fr-FR"/>
        </w:rPr>
        <w:t xml:space="preserve"> le</w:t>
      </w:r>
      <w:r w:rsidR="00682431">
        <w:rPr>
          <w:rFonts w:cs="Times New Roman"/>
          <w:lang w:val="fr-FR"/>
        </w:rPr>
        <w:t>s</w:t>
      </w:r>
      <w:r w:rsidR="00FF29C7">
        <w:rPr>
          <w:rFonts w:cs="Times New Roman"/>
          <w:lang w:val="fr-FR"/>
        </w:rPr>
        <w:t xml:space="preserve"> activités </w:t>
      </w:r>
      <w:r w:rsidR="00682431">
        <w:rPr>
          <w:rFonts w:cs="Times New Roman"/>
          <w:lang w:val="fr-FR"/>
        </w:rPr>
        <w:t xml:space="preserve">en lien avec leur </w:t>
      </w:r>
      <w:r w:rsidR="00FF29C7">
        <w:rPr>
          <w:rFonts w:cs="Times New Roman"/>
          <w:lang w:val="fr-FR"/>
        </w:rPr>
        <w:t>valorisation</w:t>
      </w:r>
      <w:r w:rsidR="00682431">
        <w:rPr>
          <w:rFonts w:cs="Times New Roman"/>
          <w:lang w:val="fr-FR"/>
        </w:rPr>
        <w:t xml:space="preserve"> ainsi que les AGR basées sur l’</w:t>
      </w:r>
      <w:proofErr w:type="spellStart"/>
      <w:r w:rsidR="00682431">
        <w:rPr>
          <w:rFonts w:cs="Times New Roman"/>
          <w:lang w:val="fr-FR"/>
        </w:rPr>
        <w:t>expoitation</w:t>
      </w:r>
      <w:proofErr w:type="spellEnd"/>
      <w:r w:rsidR="00682431">
        <w:rPr>
          <w:rFonts w:cs="Times New Roman"/>
          <w:lang w:val="fr-FR"/>
        </w:rPr>
        <w:t xml:space="preserve"> des ressources naturelles n’ont pas effectivement démarré</w:t>
      </w:r>
      <w:r w:rsidRPr="00380073">
        <w:rPr>
          <w:rFonts w:cs="Times New Roman"/>
          <w:lang w:val="fr-FR"/>
        </w:rPr>
        <w:t>. La recherche d</w:t>
      </w:r>
      <w:r w:rsidR="00CA44BC" w:rsidRPr="00380073">
        <w:rPr>
          <w:rFonts w:cs="Times New Roman"/>
          <w:lang w:val="fr-FR"/>
        </w:rPr>
        <w:t>u</w:t>
      </w:r>
      <w:r w:rsidRPr="00380073">
        <w:rPr>
          <w:rFonts w:cs="Times New Roman"/>
          <w:lang w:val="fr-FR"/>
        </w:rPr>
        <w:t xml:space="preserve"> consensus, l’apparition de la Covid 19 et les tentatives infructueuses pour identifier les partenaires de mise en œuvre pour certaines activités en sont à l’origine. Tout cela fait qu’à </w:t>
      </w:r>
      <w:r w:rsidR="00355D2B" w:rsidRPr="00380073">
        <w:rPr>
          <w:rFonts w:cs="Times New Roman"/>
          <w:lang w:val="fr-FR"/>
        </w:rPr>
        <w:t>mi-parcours</w:t>
      </w:r>
      <w:r w:rsidRPr="00380073">
        <w:rPr>
          <w:rFonts w:cs="Times New Roman"/>
          <w:lang w:val="fr-FR"/>
        </w:rPr>
        <w:t>, la majorité des cibles du projet n</w:t>
      </w:r>
      <w:r w:rsidR="005C0122">
        <w:rPr>
          <w:rFonts w:cs="Times New Roman"/>
          <w:lang w:val="fr-FR"/>
        </w:rPr>
        <w:t>e</w:t>
      </w:r>
      <w:r w:rsidRPr="00380073">
        <w:rPr>
          <w:rFonts w:cs="Times New Roman"/>
          <w:lang w:val="fr-FR"/>
        </w:rPr>
        <w:t xml:space="preserve"> sont pas atteintes et plusieurs activités sont à démarrer sur le terrain. </w:t>
      </w:r>
    </w:p>
    <w:p w14:paraId="5DCCCBBB" w14:textId="77777777" w:rsidR="00574868" w:rsidRPr="00380073" w:rsidRDefault="00574868" w:rsidP="00420569">
      <w:pPr>
        <w:pStyle w:val="Heading2"/>
        <w:jc w:val="both"/>
        <w:rPr>
          <w:rFonts w:ascii="Times New Roman" w:hAnsi="Times New Roman" w:cs="Times New Roman"/>
          <w:color w:val="auto"/>
          <w:lang w:val="fr-FR"/>
        </w:rPr>
      </w:pPr>
      <w:bookmarkStart w:id="19" w:name="_Toc534683869"/>
      <w:bookmarkStart w:id="20" w:name="_Toc90389047"/>
      <w:bookmarkStart w:id="21" w:name="_Toc508129169"/>
      <w:bookmarkStart w:id="22" w:name="_Toc510347688"/>
      <w:r w:rsidRPr="00380073">
        <w:rPr>
          <w:rFonts w:ascii="Times New Roman" w:hAnsi="Times New Roman" w:cs="Times New Roman"/>
          <w:color w:val="auto"/>
          <w:lang w:val="fr-FR"/>
        </w:rPr>
        <w:t>Tableau du résumé de l’évaluation et de la performance à mi-parcours</w:t>
      </w:r>
      <w:bookmarkEnd w:id="19"/>
      <w:bookmarkEnd w:id="20"/>
    </w:p>
    <w:p w14:paraId="14B0B81A" w14:textId="77777777" w:rsidR="00574868" w:rsidRPr="00380073" w:rsidRDefault="00574868" w:rsidP="00420569">
      <w:pPr>
        <w:spacing w:after="0" w:line="240" w:lineRule="auto"/>
        <w:jc w:val="both"/>
        <w:rPr>
          <w:rFonts w:cs="Times New Roman"/>
          <w:sz w:val="23"/>
          <w:szCs w:val="23"/>
          <w:lang w:val="fr-FR"/>
        </w:rPr>
      </w:pPr>
      <w:r w:rsidRPr="00380073">
        <w:rPr>
          <w:rFonts w:cs="Times New Roman"/>
          <w:sz w:val="23"/>
          <w:szCs w:val="23"/>
          <w:lang w:val="fr-FR"/>
        </w:rPr>
        <w:t>Le tableau ci-dessous présente les performances du projet :</w:t>
      </w:r>
    </w:p>
    <w:p w14:paraId="5A93835A" w14:textId="77777777" w:rsidR="00574868" w:rsidRPr="00380073" w:rsidRDefault="00574868" w:rsidP="00420569">
      <w:pPr>
        <w:spacing w:after="0" w:line="240" w:lineRule="auto"/>
        <w:jc w:val="both"/>
        <w:rPr>
          <w:rFonts w:cs="Times New Roman"/>
          <w:b/>
          <w:sz w:val="22"/>
          <w:lang w:val="fr-FR"/>
        </w:rPr>
      </w:pPr>
    </w:p>
    <w:p w14:paraId="6822FF97" w14:textId="2722ADFC" w:rsidR="00574868" w:rsidRPr="00380073" w:rsidRDefault="0025255F" w:rsidP="00420569">
      <w:pPr>
        <w:spacing w:after="0" w:line="240" w:lineRule="auto"/>
        <w:jc w:val="both"/>
        <w:rPr>
          <w:rFonts w:cs="Times New Roman"/>
          <w:b/>
          <w:sz w:val="22"/>
          <w:lang w:val="fr-FR"/>
        </w:rPr>
      </w:pPr>
      <w:r w:rsidRPr="00380073">
        <w:rPr>
          <w:rFonts w:cs="Times New Roman"/>
          <w:b/>
          <w:sz w:val="22"/>
          <w:lang w:val="fr-FR"/>
        </w:rPr>
        <w:t>Tableau :</w:t>
      </w:r>
      <w:r w:rsidR="00574868" w:rsidRPr="00380073">
        <w:rPr>
          <w:rFonts w:cs="Times New Roman"/>
          <w:b/>
          <w:sz w:val="22"/>
          <w:lang w:val="fr-FR"/>
        </w:rPr>
        <w:t xml:space="preserve"> Résumé des performances du projet</w:t>
      </w:r>
    </w:p>
    <w:p w14:paraId="7183DBC8" w14:textId="6C2DDE1B" w:rsidR="004C4ECF" w:rsidRPr="00380073" w:rsidRDefault="004C4ECF" w:rsidP="00420569">
      <w:pPr>
        <w:spacing w:after="0" w:line="240" w:lineRule="auto"/>
        <w:jc w:val="both"/>
        <w:rPr>
          <w:rFonts w:cs="Times New Roman"/>
          <w:bCs/>
          <w:sz w:val="22"/>
          <w:lang w:val="fr-FR"/>
        </w:rPr>
      </w:pPr>
    </w:p>
    <w:tbl>
      <w:tblPr>
        <w:tblStyle w:val="GridTable4-Accent11"/>
        <w:tblW w:w="9450" w:type="dxa"/>
        <w:tblInd w:w="-5" w:type="dxa"/>
        <w:shd w:val="clear" w:color="auto" w:fill="FFFFFF" w:themeFill="background1"/>
        <w:tblLayout w:type="fixed"/>
        <w:tblLook w:val="04A0" w:firstRow="1" w:lastRow="0" w:firstColumn="1" w:lastColumn="0" w:noHBand="0" w:noVBand="1"/>
      </w:tblPr>
      <w:tblGrid>
        <w:gridCol w:w="3330"/>
        <w:gridCol w:w="540"/>
        <w:gridCol w:w="5580"/>
      </w:tblGrid>
      <w:tr w:rsidR="00705276" w:rsidRPr="00380073" w14:paraId="191FE218" w14:textId="77777777" w:rsidTr="00947C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B43347" w14:textId="33A05486" w:rsidR="00491EBD" w:rsidRPr="00380073" w:rsidRDefault="00C54FD4" w:rsidP="00420569">
            <w:pPr>
              <w:spacing w:after="0"/>
              <w:jc w:val="both"/>
              <w:rPr>
                <w:rFonts w:eastAsia="Times New Roman" w:cs="Times New Roman"/>
                <w:color w:val="auto"/>
                <w:sz w:val="18"/>
                <w:szCs w:val="18"/>
                <w:lang w:eastAsia="fr-FR"/>
              </w:rPr>
            </w:pPr>
            <w:r w:rsidRPr="00380073">
              <w:rPr>
                <w:rFonts w:eastAsia="Times New Roman" w:cs="Times New Roman"/>
                <w:color w:val="auto"/>
                <w:sz w:val="18"/>
                <w:szCs w:val="18"/>
                <w:lang w:eastAsia="fr-FR"/>
              </w:rPr>
              <w:t>Stratégie d</w:t>
            </w:r>
            <w:r w:rsidR="008B48D6" w:rsidRPr="00380073">
              <w:rPr>
                <w:rFonts w:eastAsia="Times New Roman" w:cs="Times New Roman"/>
                <w:color w:val="auto"/>
                <w:sz w:val="18"/>
                <w:szCs w:val="18"/>
                <w:lang w:eastAsia="fr-FR"/>
              </w:rPr>
              <w:t>u</w:t>
            </w:r>
            <w:r w:rsidRPr="00380073">
              <w:rPr>
                <w:rFonts w:eastAsia="Times New Roman" w:cs="Times New Roman"/>
                <w:color w:val="auto"/>
                <w:sz w:val="18"/>
                <w:szCs w:val="18"/>
                <w:lang w:eastAsia="fr-FR"/>
              </w:rPr>
              <w:t xml:space="preserve"> Projet</w:t>
            </w:r>
          </w:p>
        </w:tc>
      </w:tr>
      <w:tr w:rsidR="00705276" w:rsidRPr="00A213EE" w14:paraId="7F8314DC" w14:textId="77777777" w:rsidTr="006F2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16824" w14:textId="77777777" w:rsidR="004B0659" w:rsidRPr="00380073" w:rsidRDefault="004B0659" w:rsidP="00420569">
            <w:pPr>
              <w:spacing w:after="0"/>
              <w:jc w:val="both"/>
              <w:rPr>
                <w:rFonts w:eastAsia="Times New Roman" w:cs="Times New Roman"/>
                <w:b w:val="0"/>
                <w:bCs w:val="0"/>
                <w:sz w:val="18"/>
                <w:szCs w:val="18"/>
                <w:lang w:eastAsia="fr-FR"/>
              </w:rPr>
            </w:pPr>
          </w:p>
        </w:tc>
        <w:tc>
          <w:tcPr>
            <w:tcW w:w="540" w:type="dxa"/>
            <w:tcBorders>
              <w:top w:val="single" w:sz="4" w:space="0" w:color="auto"/>
              <w:left w:val="single" w:sz="4" w:space="0" w:color="auto"/>
              <w:bottom w:val="single" w:sz="4" w:space="0" w:color="auto"/>
              <w:right w:val="single" w:sz="4" w:space="0" w:color="auto"/>
            </w:tcBorders>
            <w:shd w:val="clear" w:color="auto" w:fill="00B050"/>
          </w:tcPr>
          <w:p w14:paraId="3D751A79" w14:textId="77777777" w:rsidR="004B0659" w:rsidRPr="00380073" w:rsidRDefault="00970954" w:rsidP="00420569">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r w:rsidRPr="00380073">
              <w:rPr>
                <w:rFonts w:cs="Times New Roman"/>
                <w:sz w:val="18"/>
                <w:szCs w:val="18"/>
              </w:rPr>
              <w:t>S</w:t>
            </w:r>
          </w:p>
        </w:tc>
        <w:tc>
          <w:tcPr>
            <w:tcW w:w="5580" w:type="dxa"/>
            <w:tcBorders>
              <w:top w:val="single" w:sz="4" w:space="0" w:color="auto"/>
              <w:left w:val="single" w:sz="4" w:space="0" w:color="auto"/>
              <w:bottom w:val="single" w:sz="4" w:space="0" w:color="auto"/>
              <w:right w:val="single" w:sz="4" w:space="0" w:color="auto"/>
            </w:tcBorders>
            <w:shd w:val="clear" w:color="auto" w:fill="FFFFFF" w:themeFill="background1"/>
          </w:tcPr>
          <w:p w14:paraId="5085754A" w14:textId="75630612" w:rsidR="004B0659" w:rsidRPr="00380073" w:rsidRDefault="00D102D9" w:rsidP="00420569">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 xml:space="preserve">Le projet est aligné sur les documents de planification stratégiques de la CBLT et des cinq pays en ce qui concerne la lutte contre les effets du changement climatique et la dégradation de l’environnement dans le Bassin du Lac Tchad. </w:t>
            </w:r>
          </w:p>
          <w:p w14:paraId="0B5CBB1E" w14:textId="05204338" w:rsidR="00394582" w:rsidRPr="00380073" w:rsidRDefault="00394582" w:rsidP="00420569">
            <w:pPr>
              <w:spacing w:before="120" w:after="12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 xml:space="preserve">Le projet répond au besoin d’un appui régional et national supplémentaire pour initier la mise en œuvre des actions identifiées dans le PAS 2008, aider la CBLT, mais surtout ses États membres, à renforcer certains aspects de leur gestion environnementale et mieux harmoniser les approches des différents pays </w:t>
            </w:r>
            <w:r w:rsidR="009D1F0B" w:rsidRPr="00380073">
              <w:rPr>
                <w:rFonts w:cs="Times New Roman"/>
                <w:sz w:val="18"/>
                <w:szCs w:val="18"/>
              </w:rPr>
              <w:t>e</w:t>
            </w:r>
            <w:r w:rsidRPr="00380073">
              <w:rPr>
                <w:rFonts w:cs="Times New Roman"/>
                <w:sz w:val="18"/>
                <w:szCs w:val="18"/>
              </w:rPr>
              <w:t>n initiant des actions pilotes liées au PAS dans les communautés</w:t>
            </w:r>
            <w:r w:rsidR="005E780E" w:rsidRPr="00380073">
              <w:rPr>
                <w:rFonts w:cs="Times New Roman"/>
                <w:sz w:val="18"/>
                <w:szCs w:val="18"/>
              </w:rPr>
              <w:t xml:space="preserve">. </w:t>
            </w:r>
          </w:p>
        </w:tc>
      </w:tr>
      <w:tr w:rsidR="00705276" w:rsidRPr="00A213EE" w14:paraId="1A1E8D96" w14:textId="77777777" w:rsidTr="00947CB3">
        <w:tc>
          <w:tcPr>
            <w:cnfStyle w:val="001000000000" w:firstRow="0" w:lastRow="0" w:firstColumn="1" w:lastColumn="0" w:oddVBand="0" w:evenVBand="0" w:oddHBand="0" w:evenHBand="0" w:firstRowFirstColumn="0" w:firstRowLastColumn="0" w:lastRowFirstColumn="0" w:lastRowLastColumn="0"/>
            <w:tcW w:w="9450" w:type="dxa"/>
            <w:gridSpan w:val="3"/>
            <w:tcBorders>
              <w:top w:val="single" w:sz="4" w:space="0" w:color="auto"/>
            </w:tcBorders>
            <w:shd w:val="clear" w:color="auto" w:fill="FFFFFF" w:themeFill="background1"/>
          </w:tcPr>
          <w:p w14:paraId="62C42724" w14:textId="77777777" w:rsidR="00574868" w:rsidRPr="00380073" w:rsidRDefault="00574868" w:rsidP="00420569">
            <w:pPr>
              <w:spacing w:after="0"/>
              <w:jc w:val="both"/>
              <w:rPr>
                <w:rFonts w:eastAsia="Times New Roman" w:cs="Times New Roman"/>
                <w:sz w:val="18"/>
                <w:szCs w:val="18"/>
                <w:lang w:eastAsia="fr-FR"/>
              </w:rPr>
            </w:pPr>
            <w:bookmarkStart w:id="23" w:name="_Toc508129171"/>
            <w:bookmarkStart w:id="24" w:name="_Toc510347690"/>
            <w:bookmarkEnd w:id="21"/>
            <w:bookmarkEnd w:id="22"/>
            <w:r w:rsidRPr="00380073">
              <w:rPr>
                <w:rFonts w:eastAsia="Times New Roman" w:cs="Times New Roman"/>
                <w:sz w:val="18"/>
                <w:szCs w:val="18"/>
                <w:lang w:eastAsia="fr-FR"/>
              </w:rPr>
              <w:t xml:space="preserve">Évaluation des progrès vers la réalisation des résultats </w:t>
            </w:r>
          </w:p>
        </w:tc>
      </w:tr>
      <w:tr w:rsidR="00705276" w:rsidRPr="00A213EE" w14:paraId="3DB6C832" w14:textId="77777777" w:rsidTr="006F211C">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tcPr>
          <w:p w14:paraId="212A707C" w14:textId="0DB43150" w:rsidR="00574868" w:rsidRPr="00380073" w:rsidRDefault="00225674" w:rsidP="00420569">
            <w:pPr>
              <w:spacing w:after="0"/>
              <w:jc w:val="both"/>
              <w:rPr>
                <w:rFonts w:eastAsia="Times New Roman" w:cs="Times New Roman"/>
                <w:b w:val="0"/>
                <w:bCs w:val="0"/>
                <w:sz w:val="18"/>
                <w:szCs w:val="18"/>
                <w:lang w:eastAsia="fr-FR"/>
              </w:rPr>
            </w:pPr>
            <w:r w:rsidRPr="00380073">
              <w:rPr>
                <w:rFonts w:eastAsia="Times New Roman" w:cs="Times New Roman"/>
                <w:b w:val="0"/>
                <w:bCs w:val="0"/>
                <w:sz w:val="18"/>
                <w:szCs w:val="18"/>
                <w:lang w:eastAsia="fr-FR"/>
              </w:rPr>
              <w:t>Ré</w:t>
            </w:r>
            <w:r w:rsidR="00682431">
              <w:rPr>
                <w:rFonts w:eastAsia="Times New Roman" w:cs="Times New Roman"/>
                <w:b w:val="0"/>
                <w:bCs w:val="0"/>
                <w:sz w:val="18"/>
                <w:szCs w:val="18"/>
                <w:lang w:eastAsia="fr-FR"/>
              </w:rPr>
              <w:t>sultat</w:t>
            </w:r>
            <w:r w:rsidRPr="00380073">
              <w:rPr>
                <w:rFonts w:eastAsia="Times New Roman" w:cs="Times New Roman"/>
                <w:b w:val="0"/>
                <w:bCs w:val="0"/>
                <w:sz w:val="18"/>
                <w:szCs w:val="18"/>
                <w:lang w:eastAsia="fr-FR"/>
              </w:rPr>
              <w:t xml:space="preserve"> 1</w:t>
            </w:r>
            <w:r w:rsidR="00355D2B" w:rsidRPr="00380073">
              <w:rPr>
                <w:rFonts w:eastAsia="Times New Roman" w:cs="Times New Roman"/>
                <w:b w:val="0"/>
                <w:bCs w:val="0"/>
                <w:sz w:val="18"/>
                <w:szCs w:val="18"/>
                <w:lang w:eastAsia="fr-FR"/>
              </w:rPr>
              <w:t xml:space="preserve"> :</w:t>
            </w:r>
            <w:r w:rsidR="00355D2B" w:rsidRPr="00380073">
              <w:rPr>
                <w:rFonts w:cs="Times New Roman"/>
                <w:b w:val="0"/>
                <w:bCs w:val="0"/>
                <w:sz w:val="18"/>
                <w:szCs w:val="18"/>
              </w:rPr>
              <w:t xml:space="preserve"> Renforcer</w:t>
            </w:r>
            <w:r w:rsidR="00BD2809" w:rsidRPr="00380073">
              <w:rPr>
                <w:rFonts w:cs="Times New Roman"/>
                <w:b w:val="0"/>
                <w:bCs w:val="0"/>
                <w:sz w:val="18"/>
                <w:szCs w:val="18"/>
              </w:rPr>
              <w:t xml:space="preserve"> </w:t>
            </w:r>
            <w:r w:rsidR="000D089A" w:rsidRPr="00380073">
              <w:rPr>
                <w:rFonts w:cs="Times New Roman"/>
                <w:b w:val="0"/>
                <w:bCs w:val="0"/>
                <w:sz w:val="18"/>
                <w:szCs w:val="18"/>
              </w:rPr>
              <w:t xml:space="preserve">la résilience au changement climatique et réduire le stress sur les écosystèmes pour le bassin du Lac Tchad </w:t>
            </w:r>
          </w:p>
        </w:tc>
        <w:tc>
          <w:tcPr>
            <w:tcW w:w="540" w:type="dxa"/>
            <w:tcBorders>
              <w:bottom w:val="single" w:sz="4" w:space="0" w:color="8EAADB" w:themeColor="accent1" w:themeTint="99"/>
            </w:tcBorders>
            <w:shd w:val="clear" w:color="auto" w:fill="FFFF00"/>
          </w:tcPr>
          <w:p w14:paraId="742A1957" w14:textId="7C76BF75" w:rsidR="00574868" w:rsidRPr="00380073" w:rsidRDefault="004A1B80" w:rsidP="00420569">
            <w:pPr>
              <w:spacing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r w:rsidRPr="00380073">
              <w:rPr>
                <w:rFonts w:cs="Times New Roman"/>
                <w:sz w:val="18"/>
                <w:szCs w:val="18"/>
              </w:rPr>
              <w:t>M</w:t>
            </w:r>
            <w:r w:rsidR="006E6BFA" w:rsidRPr="00380073">
              <w:rPr>
                <w:rFonts w:cs="Times New Roman"/>
                <w:sz w:val="18"/>
                <w:szCs w:val="18"/>
              </w:rPr>
              <w:t>U</w:t>
            </w:r>
          </w:p>
        </w:tc>
        <w:tc>
          <w:tcPr>
            <w:tcW w:w="5580" w:type="dxa"/>
            <w:shd w:val="clear" w:color="auto" w:fill="FFFFFF" w:themeFill="background1"/>
          </w:tcPr>
          <w:p w14:paraId="0E3AACA5" w14:textId="77777777" w:rsidR="00574868" w:rsidRDefault="004A1B80" w:rsidP="001C7FEA">
            <w:pPr>
              <w:tabs>
                <w:tab w:val="left" w:pos="5"/>
              </w:tabs>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1C7FEA">
              <w:rPr>
                <w:rFonts w:cs="Times New Roman"/>
                <w:sz w:val="18"/>
                <w:szCs w:val="18"/>
              </w:rPr>
              <w:t xml:space="preserve">Les documents d’orientation stratégiques </w:t>
            </w:r>
            <w:r w:rsidR="00355D2B" w:rsidRPr="00355D2B">
              <w:rPr>
                <w:rFonts w:cs="Times New Roman"/>
                <w:sz w:val="18"/>
                <w:szCs w:val="18"/>
              </w:rPr>
              <w:t>ont été</w:t>
            </w:r>
            <w:r w:rsidRPr="001C7FEA">
              <w:rPr>
                <w:rFonts w:cs="Times New Roman"/>
                <w:sz w:val="18"/>
                <w:szCs w:val="18"/>
              </w:rPr>
              <w:t xml:space="preserve"> finalisés dans leur majorité mais n’ont pas</w:t>
            </w:r>
            <w:r w:rsidR="003C2F31" w:rsidRPr="001C7FEA">
              <w:rPr>
                <w:rFonts w:cs="Times New Roman"/>
                <w:sz w:val="18"/>
                <w:szCs w:val="18"/>
              </w:rPr>
              <w:t xml:space="preserve"> encore</w:t>
            </w:r>
            <w:r w:rsidRPr="001C7FEA">
              <w:rPr>
                <w:rFonts w:cs="Times New Roman"/>
                <w:sz w:val="18"/>
                <w:szCs w:val="18"/>
              </w:rPr>
              <w:t xml:space="preserve"> </w:t>
            </w:r>
            <w:r w:rsidR="00355D2B" w:rsidRPr="00355D2B">
              <w:rPr>
                <w:rFonts w:cs="Times New Roman"/>
                <w:sz w:val="18"/>
                <w:szCs w:val="18"/>
              </w:rPr>
              <w:t>été validés</w:t>
            </w:r>
            <w:r w:rsidR="00EA2D5A" w:rsidRPr="001C7FEA">
              <w:rPr>
                <w:rFonts w:cs="Times New Roman"/>
                <w:sz w:val="18"/>
                <w:szCs w:val="18"/>
              </w:rPr>
              <w:t xml:space="preserve"> </w:t>
            </w:r>
            <w:r w:rsidR="003C2F31" w:rsidRPr="001C7FEA">
              <w:rPr>
                <w:rFonts w:cs="Times New Roman"/>
                <w:sz w:val="18"/>
                <w:szCs w:val="18"/>
              </w:rPr>
              <w:t xml:space="preserve">au niveau régional </w:t>
            </w:r>
            <w:r w:rsidR="00EA2D5A" w:rsidRPr="001C7FEA">
              <w:rPr>
                <w:rFonts w:cs="Times New Roman"/>
                <w:sz w:val="18"/>
                <w:szCs w:val="18"/>
              </w:rPr>
              <w:t>à cause des restrictions qui ont accompagnées la Covid 19</w:t>
            </w:r>
            <w:r w:rsidR="00D72FE2" w:rsidRPr="001C7FEA">
              <w:rPr>
                <w:rFonts w:cs="Times New Roman"/>
                <w:sz w:val="18"/>
                <w:szCs w:val="18"/>
              </w:rPr>
              <w:t xml:space="preserve"> et du besoin d’avoir le consensus autour de leur contenu.</w:t>
            </w:r>
            <w:r w:rsidR="003C2F31" w:rsidRPr="001C7FEA">
              <w:rPr>
                <w:rFonts w:cs="Times New Roman"/>
                <w:sz w:val="18"/>
                <w:szCs w:val="18"/>
              </w:rPr>
              <w:t xml:space="preserve"> Des ateliers nationaux de relecture et de validation se sont tenus dans les 5 Etats membres.</w:t>
            </w:r>
            <w:r w:rsidR="00D72FE2" w:rsidRPr="001C7FEA">
              <w:rPr>
                <w:rFonts w:cs="Times New Roman"/>
                <w:sz w:val="18"/>
                <w:szCs w:val="18"/>
              </w:rPr>
              <w:t xml:space="preserve"> Ils sont en attente d’</w:t>
            </w:r>
            <w:r w:rsidR="00355D2B" w:rsidRPr="00355D2B">
              <w:rPr>
                <w:rFonts w:cs="Times New Roman"/>
                <w:sz w:val="18"/>
                <w:szCs w:val="18"/>
              </w:rPr>
              <w:t>être</w:t>
            </w:r>
            <w:r w:rsidR="00D72FE2" w:rsidRPr="001C7FEA">
              <w:rPr>
                <w:rFonts w:cs="Times New Roman"/>
                <w:sz w:val="18"/>
                <w:szCs w:val="18"/>
              </w:rPr>
              <w:t xml:space="preserve"> approuvés par le conseil des ministres. </w:t>
            </w:r>
          </w:p>
          <w:p w14:paraId="626FE6E4" w14:textId="77777777" w:rsidR="00E2136E" w:rsidRDefault="00682431" w:rsidP="001C7FEA">
            <w:pPr>
              <w:tabs>
                <w:tab w:val="left" w:pos="5"/>
              </w:tabs>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Le diagnostic institutionnel et organisationnel de la CBLT est réalisé et le plan de renforcement des capacités de la CBLT validé.</w:t>
            </w:r>
            <w:r w:rsidR="007D77A3">
              <w:rPr>
                <w:rFonts w:cs="Times New Roman"/>
                <w:sz w:val="18"/>
                <w:szCs w:val="18"/>
              </w:rPr>
              <w:t xml:space="preserve"> </w:t>
            </w:r>
          </w:p>
          <w:p w14:paraId="0E1B05B6" w14:textId="5FD22780" w:rsidR="00682431" w:rsidRPr="001C7FEA" w:rsidRDefault="00682431" w:rsidP="001C7FEA">
            <w:pPr>
              <w:tabs>
                <w:tab w:val="left" w:pos="5"/>
              </w:tabs>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705276" w:rsidRPr="00A213EE" w14:paraId="7AE4C6B7" w14:textId="77777777" w:rsidTr="00A213EE">
        <w:trPr>
          <w:trHeight w:val="1338"/>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tcPr>
          <w:p w14:paraId="282AFF08" w14:textId="77777777" w:rsidR="00574868" w:rsidRPr="00380073" w:rsidRDefault="00225674" w:rsidP="00420569">
            <w:pPr>
              <w:spacing w:after="0"/>
              <w:jc w:val="both"/>
              <w:rPr>
                <w:rFonts w:eastAsia="Times New Roman" w:cs="Times New Roman"/>
                <w:b w:val="0"/>
                <w:bCs w:val="0"/>
                <w:sz w:val="18"/>
                <w:szCs w:val="18"/>
                <w:lang w:eastAsia="fr-FR"/>
              </w:rPr>
            </w:pPr>
            <w:r w:rsidRPr="00380073">
              <w:rPr>
                <w:rFonts w:eastAsia="Times New Roman" w:cs="Times New Roman"/>
                <w:b w:val="0"/>
                <w:bCs w:val="0"/>
                <w:sz w:val="18"/>
                <w:szCs w:val="18"/>
                <w:lang w:eastAsia="fr-FR"/>
              </w:rPr>
              <w:lastRenderedPageBreak/>
              <w:t>Résultat 2 :</w:t>
            </w:r>
            <w:r w:rsidR="00C37A49" w:rsidRPr="00380073">
              <w:rPr>
                <w:rFonts w:cs="Times New Roman"/>
                <w:b w:val="0"/>
                <w:bCs w:val="0"/>
                <w:sz w:val="18"/>
                <w:szCs w:val="18"/>
              </w:rPr>
              <w:t xml:space="preserve"> 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w:t>
            </w:r>
          </w:p>
        </w:tc>
        <w:tc>
          <w:tcPr>
            <w:tcW w:w="540" w:type="dxa"/>
            <w:tcBorders>
              <w:bottom w:val="single" w:sz="4" w:space="0" w:color="8EAADB" w:themeColor="accent1" w:themeTint="99"/>
            </w:tcBorders>
            <w:shd w:val="clear" w:color="auto" w:fill="FF0000"/>
          </w:tcPr>
          <w:p w14:paraId="148699B8" w14:textId="63AB451E" w:rsidR="001658EA" w:rsidRPr="00380073" w:rsidRDefault="006E6BFA" w:rsidP="00420569">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fr-FR"/>
              </w:rPr>
            </w:pPr>
            <w:r w:rsidRPr="00380073">
              <w:rPr>
                <w:rFonts w:cs="Times New Roman"/>
                <w:sz w:val="18"/>
                <w:szCs w:val="18"/>
              </w:rPr>
              <w:t>U</w:t>
            </w:r>
          </w:p>
          <w:p w14:paraId="0AC3EA15" w14:textId="77777777" w:rsidR="00574868" w:rsidRPr="00380073" w:rsidRDefault="00574868" w:rsidP="00420569">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fr-FR"/>
              </w:rPr>
            </w:pPr>
          </w:p>
        </w:tc>
        <w:tc>
          <w:tcPr>
            <w:tcW w:w="5580" w:type="dxa"/>
            <w:shd w:val="clear" w:color="auto" w:fill="FFFFFF" w:themeFill="background1"/>
          </w:tcPr>
          <w:p w14:paraId="18F7F0FD" w14:textId="3B1CB11A" w:rsidR="00225674" w:rsidRPr="001C7FEA" w:rsidRDefault="00D40AE1" w:rsidP="001C7FEA">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fr-FR"/>
              </w:rPr>
            </w:pPr>
            <w:r w:rsidRPr="00380073">
              <w:rPr>
                <w:rFonts w:eastAsia="Times New Roman" w:cs="Times New Roman"/>
                <w:sz w:val="18"/>
                <w:szCs w:val="18"/>
                <w:lang w:eastAsia="fr-FR"/>
              </w:rPr>
              <w:t>La note d’orientation sur l’harmonisation des instruments politiques, juridiques et financiers nationaux de la CBLT pour la mise en œuvre de la charte de l’eau a été produite et validée au niveau régional</w:t>
            </w:r>
            <w:r w:rsidR="00E32E96">
              <w:rPr>
                <w:rFonts w:eastAsia="Times New Roman" w:cs="Times New Roman"/>
                <w:sz w:val="18"/>
                <w:szCs w:val="18"/>
                <w:lang w:eastAsia="fr-FR"/>
              </w:rPr>
              <w:t xml:space="preserve">.  Cette note </w:t>
            </w:r>
            <w:proofErr w:type="gramStart"/>
            <w:r w:rsidR="005C0122">
              <w:rPr>
                <w:rFonts w:eastAsia="Times New Roman" w:cs="Times New Roman"/>
                <w:sz w:val="18"/>
                <w:szCs w:val="18"/>
                <w:lang w:eastAsia="fr-FR"/>
              </w:rPr>
              <w:t xml:space="preserve">sera </w:t>
            </w:r>
            <w:r w:rsidR="00E32E96">
              <w:rPr>
                <w:rFonts w:eastAsia="Times New Roman" w:cs="Times New Roman"/>
                <w:sz w:val="18"/>
                <w:szCs w:val="18"/>
                <w:lang w:eastAsia="fr-FR"/>
              </w:rPr>
              <w:t xml:space="preserve"> utilisée</w:t>
            </w:r>
            <w:proofErr w:type="gramEnd"/>
            <w:r w:rsidR="00E32E96">
              <w:rPr>
                <w:rFonts w:eastAsia="Times New Roman" w:cs="Times New Roman"/>
                <w:sz w:val="18"/>
                <w:szCs w:val="18"/>
                <w:lang w:eastAsia="fr-FR"/>
              </w:rPr>
              <w:t xml:space="preserve"> par les pays pour harmoniser les instruments politiques, juridiques, et financiers nationaux.</w:t>
            </w:r>
          </w:p>
        </w:tc>
      </w:tr>
      <w:tr w:rsidR="00705276" w:rsidRPr="00A213EE" w14:paraId="3E0BDB30" w14:textId="77777777" w:rsidTr="00A21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tcPr>
          <w:p w14:paraId="35A84C26" w14:textId="77777777" w:rsidR="00574868" w:rsidRPr="00380073" w:rsidRDefault="00225674" w:rsidP="00420569">
            <w:pPr>
              <w:spacing w:after="0"/>
              <w:jc w:val="both"/>
              <w:rPr>
                <w:rFonts w:eastAsia="Times New Roman" w:cs="Times New Roman"/>
                <w:b w:val="0"/>
                <w:bCs w:val="0"/>
                <w:sz w:val="18"/>
                <w:szCs w:val="18"/>
                <w:lang w:eastAsia="fr-FR"/>
              </w:rPr>
            </w:pPr>
            <w:r w:rsidRPr="00380073">
              <w:rPr>
                <w:rFonts w:eastAsia="Times New Roman" w:cs="Times New Roman"/>
                <w:b w:val="0"/>
                <w:bCs w:val="0"/>
                <w:sz w:val="18"/>
                <w:szCs w:val="18"/>
                <w:lang w:eastAsia="fr-FR"/>
              </w:rPr>
              <w:t>Résultat 3 :</w:t>
            </w:r>
            <w:r w:rsidR="00C37A49" w:rsidRPr="00380073">
              <w:rPr>
                <w:rFonts w:cs="Times New Roman"/>
                <w:b w:val="0"/>
                <w:bCs w:val="0"/>
                <w:sz w:val="18"/>
                <w:szCs w:val="18"/>
              </w:rPr>
              <w:t xml:space="preserve"> Capacité technique et sensibilisation des ministères, institutions et autres acteurs (universitaires, société civile, etc.) nationaux renforcées pour contribuer aux pratiques de gestion durable des ressources naturelles du bassin du Lac Tchad aux niveaux national et régional</w:t>
            </w:r>
          </w:p>
        </w:tc>
        <w:tc>
          <w:tcPr>
            <w:tcW w:w="540" w:type="dxa"/>
            <w:shd w:val="clear" w:color="auto" w:fill="FFFF00"/>
          </w:tcPr>
          <w:p w14:paraId="147E166A" w14:textId="11DCDA16" w:rsidR="00574868" w:rsidRPr="00380073" w:rsidRDefault="00F1597D" w:rsidP="00420569">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lang w:eastAsia="fr-FR"/>
              </w:rPr>
            </w:pPr>
            <w:r>
              <w:rPr>
                <w:rFonts w:eastAsia="Times New Roman" w:cs="Times New Roman"/>
                <w:sz w:val="18"/>
                <w:szCs w:val="18"/>
                <w:lang w:eastAsia="fr-FR"/>
              </w:rPr>
              <w:t>M</w:t>
            </w:r>
            <w:r w:rsidR="00691C39" w:rsidRPr="00380073">
              <w:rPr>
                <w:rFonts w:eastAsia="Times New Roman" w:cs="Times New Roman"/>
                <w:sz w:val="18"/>
                <w:szCs w:val="18"/>
                <w:lang w:eastAsia="fr-FR"/>
              </w:rPr>
              <w:t>U</w:t>
            </w:r>
          </w:p>
        </w:tc>
        <w:tc>
          <w:tcPr>
            <w:tcW w:w="5580" w:type="dxa"/>
            <w:shd w:val="clear" w:color="auto" w:fill="FFFFFF" w:themeFill="background1"/>
          </w:tcPr>
          <w:p w14:paraId="5740E439" w14:textId="56C2FDBF" w:rsidR="00682431" w:rsidRDefault="00682431" w:rsidP="00420569">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 xml:space="preserve">A travers un partenariat avec GWP le </w:t>
            </w:r>
            <w:r w:rsidR="00D72FE2" w:rsidRPr="00380073">
              <w:rPr>
                <w:rFonts w:cs="Times New Roman"/>
                <w:sz w:val="18"/>
                <w:szCs w:val="18"/>
              </w:rPr>
              <w:t>projet a</w:t>
            </w:r>
            <w:r>
              <w:rPr>
                <w:rFonts w:cs="Times New Roman"/>
                <w:sz w:val="18"/>
                <w:szCs w:val="18"/>
              </w:rPr>
              <w:t xml:space="preserve"> assuré la formation de 30 formateurs </w:t>
            </w:r>
            <w:proofErr w:type="gramStart"/>
            <w:r>
              <w:rPr>
                <w:rFonts w:cs="Times New Roman"/>
                <w:sz w:val="18"/>
                <w:szCs w:val="18"/>
              </w:rPr>
              <w:t>( dont</w:t>
            </w:r>
            <w:proofErr w:type="gramEnd"/>
            <w:r>
              <w:rPr>
                <w:rFonts w:cs="Times New Roman"/>
                <w:sz w:val="18"/>
                <w:szCs w:val="18"/>
              </w:rPr>
              <w:t xml:space="preserve"> 1/3 de femmes) provenant des Etats membres sur la GIRE. Quatre pays sur 5 ont par la suite répliqué cette formation en faisant bénéficier chacun 25 experts nationaux</w:t>
            </w:r>
            <w:r w:rsidR="007D77A3">
              <w:rPr>
                <w:rFonts w:cs="Times New Roman"/>
                <w:sz w:val="18"/>
                <w:szCs w:val="18"/>
              </w:rPr>
              <w:t xml:space="preserve"> dont 1/3 de femmes soit un total de 100 personnes formées sur la </w:t>
            </w:r>
            <w:proofErr w:type="gramStart"/>
            <w:r w:rsidR="007D77A3">
              <w:rPr>
                <w:rFonts w:cs="Times New Roman"/>
                <w:sz w:val="18"/>
                <w:szCs w:val="18"/>
              </w:rPr>
              <w:t>GIRE .</w:t>
            </w:r>
            <w:proofErr w:type="gramEnd"/>
          </w:p>
          <w:p w14:paraId="0B1C2714" w14:textId="51B84FF7" w:rsidR="007D77A3" w:rsidRDefault="007D77A3" w:rsidP="00420569">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 xml:space="preserve">En vue d’entreprendre une évaluation de l’impact </w:t>
            </w:r>
            <w:proofErr w:type="spellStart"/>
            <w:r>
              <w:rPr>
                <w:rFonts w:cs="Times New Roman"/>
                <w:sz w:val="18"/>
                <w:szCs w:val="18"/>
              </w:rPr>
              <w:t>socio économique</w:t>
            </w:r>
            <w:proofErr w:type="spellEnd"/>
            <w:r>
              <w:rPr>
                <w:rFonts w:cs="Times New Roman"/>
                <w:sz w:val="18"/>
                <w:szCs w:val="18"/>
              </w:rPr>
              <w:t xml:space="preserve"> de COVID dans le BLT, 30 Experts nationaux ont été formés (en ligne) sur les méthodologies d’évaluation des besoins de </w:t>
            </w:r>
            <w:proofErr w:type="spellStart"/>
            <w:r>
              <w:rPr>
                <w:rFonts w:cs="Times New Roman"/>
                <w:sz w:val="18"/>
                <w:szCs w:val="18"/>
              </w:rPr>
              <w:t>rélèvement</w:t>
            </w:r>
            <w:proofErr w:type="spellEnd"/>
            <w:r>
              <w:rPr>
                <w:rFonts w:cs="Times New Roman"/>
                <w:sz w:val="18"/>
                <w:szCs w:val="18"/>
              </w:rPr>
              <w:t xml:space="preserve"> post covid (CRNA).</w:t>
            </w:r>
          </w:p>
          <w:p w14:paraId="26E08B40" w14:textId="6E9812D4" w:rsidR="007D77A3" w:rsidRDefault="007D77A3" w:rsidP="00420569">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Le projet a aussi appuyé l’</w:t>
            </w:r>
            <w:proofErr w:type="spellStart"/>
            <w:r>
              <w:rPr>
                <w:rFonts w:cs="Times New Roman"/>
                <w:sz w:val="18"/>
                <w:szCs w:val="18"/>
              </w:rPr>
              <w:t>oganisation</w:t>
            </w:r>
            <w:proofErr w:type="spellEnd"/>
            <w:r>
              <w:rPr>
                <w:rFonts w:cs="Times New Roman"/>
                <w:sz w:val="18"/>
                <w:szCs w:val="18"/>
              </w:rPr>
              <w:t xml:space="preserve"> d’un hackathon au Tchad pour promouvoir les solutions innovantes de gestion de crise et de relèvement post covid. Cette compétition a impliqué des </w:t>
            </w:r>
            <w:proofErr w:type="spellStart"/>
            <w:r>
              <w:rPr>
                <w:rFonts w:cs="Times New Roman"/>
                <w:sz w:val="18"/>
                <w:szCs w:val="18"/>
              </w:rPr>
              <w:t>initiaves</w:t>
            </w:r>
            <w:proofErr w:type="spellEnd"/>
            <w:r>
              <w:rPr>
                <w:rFonts w:cs="Times New Roman"/>
                <w:sz w:val="18"/>
                <w:szCs w:val="18"/>
              </w:rPr>
              <w:t xml:space="preserve"> de 761 jeunes promoteurs/</w:t>
            </w:r>
            <w:proofErr w:type="spellStart"/>
            <w:r>
              <w:rPr>
                <w:rFonts w:cs="Times New Roman"/>
                <w:sz w:val="18"/>
                <w:szCs w:val="18"/>
              </w:rPr>
              <w:t>trices</w:t>
            </w:r>
            <w:proofErr w:type="spellEnd"/>
            <w:r>
              <w:rPr>
                <w:rFonts w:cs="Times New Roman"/>
                <w:sz w:val="18"/>
                <w:szCs w:val="18"/>
              </w:rPr>
              <w:t xml:space="preserve"> et le financement de 3 microprojets pour leur développement et leur incubation.</w:t>
            </w:r>
            <w:r w:rsidR="00E2136E">
              <w:rPr>
                <w:rFonts w:cs="Times New Roman"/>
                <w:sz w:val="18"/>
                <w:szCs w:val="18"/>
              </w:rPr>
              <w:t xml:space="preserve"> </w:t>
            </w:r>
          </w:p>
          <w:p w14:paraId="5B174FBE" w14:textId="181D8831" w:rsidR="00E2136E" w:rsidRDefault="00E2136E" w:rsidP="00420569">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Dans le même ordre d’idée le projet appui un Centre de recherche à travers le financement d’un projet pilote de gestion des déchets domestiques.</w:t>
            </w:r>
          </w:p>
          <w:p w14:paraId="052CA645" w14:textId="77777777" w:rsidR="00E2136E" w:rsidRDefault="00E2136E" w:rsidP="00E2136E">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738643FD" w14:textId="7AB26EA0" w:rsidR="00E2136E" w:rsidRPr="00E2136E" w:rsidRDefault="00E2136E" w:rsidP="00E2136E">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E2136E">
              <w:rPr>
                <w:rFonts w:cs="Times New Roman"/>
                <w:sz w:val="18"/>
                <w:szCs w:val="18"/>
              </w:rPr>
              <w:t>Sur la base d</w:t>
            </w:r>
            <w:r>
              <w:rPr>
                <w:rFonts w:cs="Times New Roman"/>
                <w:sz w:val="18"/>
                <w:szCs w:val="18"/>
              </w:rPr>
              <w:t xml:space="preserve">u </w:t>
            </w:r>
            <w:r w:rsidRPr="00E2136E">
              <w:rPr>
                <w:rFonts w:cs="Times New Roman"/>
                <w:sz w:val="18"/>
                <w:szCs w:val="18"/>
              </w:rPr>
              <w:t>plan</w:t>
            </w:r>
            <w:r>
              <w:rPr>
                <w:rFonts w:cs="Times New Roman"/>
                <w:sz w:val="18"/>
                <w:szCs w:val="18"/>
              </w:rPr>
              <w:t xml:space="preserve"> de renforcement des capacités de la CBLT</w:t>
            </w:r>
            <w:r w:rsidRPr="00E2136E">
              <w:rPr>
                <w:rFonts w:cs="Times New Roman"/>
                <w:sz w:val="18"/>
                <w:szCs w:val="18"/>
              </w:rPr>
              <w:t>, 15 Cadres (dont 5 femmes) du Secrétariat Exécutif de la CBLT ont été formés en gestion des projets et rapportage. De même, 50 cadres dont 1/3 de femmes provenant des Etats membres ont été formés sur les mécanismes innovants de financement de la biodiversité et du changement climatique.</w:t>
            </w:r>
          </w:p>
          <w:p w14:paraId="74D260C6" w14:textId="00EB3AAC" w:rsidR="00E2136E" w:rsidRDefault="00E2136E" w:rsidP="00E2136E">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E2136E">
              <w:rPr>
                <w:rFonts w:cs="Times New Roman"/>
                <w:sz w:val="18"/>
                <w:szCs w:val="18"/>
              </w:rPr>
              <w:t xml:space="preserve">Enfin, pour faciliter le travail en ligne en période de Covid, le projet a fourni du matériel informatique, de bureautique et des </w:t>
            </w:r>
            <w:proofErr w:type="spellStart"/>
            <w:r w:rsidRPr="00E2136E">
              <w:rPr>
                <w:rFonts w:cs="Times New Roman"/>
                <w:sz w:val="18"/>
                <w:szCs w:val="18"/>
              </w:rPr>
              <w:t>acces</w:t>
            </w:r>
            <w:proofErr w:type="spellEnd"/>
            <w:r w:rsidRPr="00E2136E">
              <w:rPr>
                <w:rFonts w:cs="Times New Roman"/>
                <w:sz w:val="18"/>
                <w:szCs w:val="18"/>
              </w:rPr>
              <w:t xml:space="preserve"> internet aux points </w:t>
            </w:r>
            <w:proofErr w:type="gramStart"/>
            <w:r w:rsidRPr="00E2136E">
              <w:rPr>
                <w:rFonts w:cs="Times New Roman"/>
                <w:sz w:val="18"/>
                <w:szCs w:val="18"/>
              </w:rPr>
              <w:t>focaux  nationaux</w:t>
            </w:r>
            <w:proofErr w:type="gramEnd"/>
            <w:r w:rsidRPr="00E2136E">
              <w:rPr>
                <w:rFonts w:cs="Times New Roman"/>
                <w:sz w:val="18"/>
                <w:szCs w:val="18"/>
              </w:rPr>
              <w:t xml:space="preserve"> de la CBLT ( Ordinateurs, imprimantes, modem….)</w:t>
            </w:r>
          </w:p>
          <w:p w14:paraId="7ED1C112" w14:textId="77777777" w:rsidR="00E2136E" w:rsidRDefault="00E2136E" w:rsidP="00420569">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50FDA3D5" w14:textId="77777777" w:rsidR="00682431" w:rsidRDefault="00682431" w:rsidP="00420569">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p>
          <w:p w14:paraId="49FE5B92" w14:textId="18FD230B" w:rsidR="00AB3B85" w:rsidRPr="00380073" w:rsidRDefault="00D72FE2" w:rsidP="00420569">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 xml:space="preserve"> </w:t>
            </w:r>
          </w:p>
        </w:tc>
      </w:tr>
      <w:tr w:rsidR="00705276" w:rsidRPr="00A213EE" w14:paraId="48D93519" w14:textId="77777777" w:rsidTr="006F211C">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tcPr>
          <w:p w14:paraId="67E49089" w14:textId="069D6D4A" w:rsidR="000D089A" w:rsidRPr="00380073" w:rsidRDefault="000D089A" w:rsidP="00420569">
            <w:pPr>
              <w:jc w:val="both"/>
              <w:rPr>
                <w:rFonts w:eastAsia="Times New Roman" w:cs="Times New Roman"/>
                <w:b w:val="0"/>
                <w:bCs w:val="0"/>
                <w:sz w:val="18"/>
                <w:szCs w:val="18"/>
                <w:lang w:eastAsia="fr-FR"/>
              </w:rPr>
            </w:pPr>
            <w:r w:rsidRPr="00380073">
              <w:rPr>
                <w:rFonts w:cs="Times New Roman"/>
                <w:b w:val="0"/>
                <w:bCs w:val="0"/>
                <w:sz w:val="18"/>
                <w:szCs w:val="18"/>
              </w:rPr>
              <w:t>Résultat 4</w:t>
            </w:r>
            <w:r w:rsidR="00355D2B" w:rsidRPr="00380073">
              <w:rPr>
                <w:rFonts w:cs="Times New Roman"/>
                <w:b w:val="0"/>
                <w:bCs w:val="0"/>
                <w:sz w:val="18"/>
                <w:szCs w:val="18"/>
              </w:rPr>
              <w:t xml:space="preserve"> : CBLT</w:t>
            </w:r>
            <w:r w:rsidRPr="00380073">
              <w:rPr>
                <w:rFonts w:cs="Times New Roman"/>
                <w:b w:val="0"/>
                <w:bCs w:val="0"/>
                <w:sz w:val="18"/>
                <w:szCs w:val="18"/>
              </w:rPr>
              <w:t xml:space="preserve"> et États membres gèrent et utilisent les données et informations issues du système de gestion de l’information pour une gestion efficace et durable des ressources foncières, hydriques et en biodiversité</w:t>
            </w:r>
          </w:p>
        </w:tc>
        <w:tc>
          <w:tcPr>
            <w:tcW w:w="540" w:type="dxa"/>
            <w:shd w:val="clear" w:color="auto" w:fill="FF0000"/>
          </w:tcPr>
          <w:p w14:paraId="4689B847" w14:textId="77777777" w:rsidR="000D089A" w:rsidRPr="00380073" w:rsidRDefault="00691C39" w:rsidP="00420569">
            <w:pPr>
              <w:spacing w:after="0"/>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80073">
              <w:rPr>
                <w:rFonts w:cs="Times New Roman"/>
                <w:sz w:val="18"/>
                <w:szCs w:val="18"/>
              </w:rPr>
              <w:t>U</w:t>
            </w:r>
          </w:p>
        </w:tc>
        <w:tc>
          <w:tcPr>
            <w:tcW w:w="5580" w:type="dxa"/>
            <w:shd w:val="clear" w:color="auto" w:fill="FFFFFF" w:themeFill="background1"/>
          </w:tcPr>
          <w:p w14:paraId="2C6F53D6" w14:textId="37AC3F28" w:rsidR="000D089A" w:rsidRPr="00380073" w:rsidRDefault="00D72FE2" w:rsidP="00420569">
            <w:pPr>
              <w:tabs>
                <w:tab w:val="left" w:pos="237"/>
              </w:tabs>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80073">
              <w:rPr>
                <w:rFonts w:cs="Times New Roman"/>
                <w:sz w:val="18"/>
                <w:szCs w:val="18"/>
              </w:rPr>
              <w:t>Q</w:t>
            </w:r>
            <w:r w:rsidR="00957A26" w:rsidRPr="00380073">
              <w:rPr>
                <w:rFonts w:cs="Times New Roman"/>
                <w:sz w:val="18"/>
                <w:szCs w:val="18"/>
              </w:rPr>
              <w:t xml:space="preserve">uelques activités </w:t>
            </w:r>
            <w:r w:rsidR="00355D2B" w:rsidRPr="00380073">
              <w:rPr>
                <w:rFonts w:cs="Times New Roman"/>
                <w:sz w:val="18"/>
                <w:szCs w:val="18"/>
              </w:rPr>
              <w:t>préparatoires</w:t>
            </w:r>
            <w:r w:rsidR="00957A26" w:rsidRPr="00380073">
              <w:rPr>
                <w:rFonts w:cs="Times New Roman"/>
                <w:sz w:val="18"/>
                <w:szCs w:val="18"/>
              </w:rPr>
              <w:t xml:space="preserve"> ont</w:t>
            </w:r>
            <w:r w:rsidR="00A26C8E" w:rsidRPr="00380073">
              <w:rPr>
                <w:rFonts w:cs="Times New Roman"/>
                <w:sz w:val="18"/>
                <w:szCs w:val="18"/>
              </w:rPr>
              <w:t xml:space="preserve"> été organisées</w:t>
            </w:r>
            <w:r w:rsidR="00D40AE1" w:rsidRPr="00380073">
              <w:rPr>
                <w:rFonts w:cs="Times New Roman"/>
                <w:sz w:val="18"/>
                <w:szCs w:val="18"/>
              </w:rPr>
              <w:t xml:space="preserve"> en </w:t>
            </w:r>
            <w:r w:rsidR="00A26C8E" w:rsidRPr="00380073">
              <w:rPr>
                <w:rFonts w:cs="Times New Roman"/>
                <w:sz w:val="18"/>
                <w:szCs w:val="18"/>
              </w:rPr>
              <w:t xml:space="preserve"> </w:t>
            </w:r>
          </w:p>
          <w:p w14:paraId="1E49F225" w14:textId="65FFB526" w:rsidR="009D58CE" w:rsidRDefault="00D40AE1" w:rsidP="00420569">
            <w:pPr>
              <w:tabs>
                <w:tab w:val="left" w:pos="237"/>
              </w:tabs>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proofErr w:type="gramStart"/>
            <w:r w:rsidRPr="00380073">
              <w:rPr>
                <w:rFonts w:cs="Times New Roman"/>
                <w:sz w:val="18"/>
                <w:szCs w:val="18"/>
              </w:rPr>
              <w:t>é</w:t>
            </w:r>
            <w:r w:rsidR="00AB3B85" w:rsidRPr="00380073">
              <w:rPr>
                <w:rFonts w:cs="Times New Roman"/>
                <w:sz w:val="18"/>
                <w:szCs w:val="18"/>
              </w:rPr>
              <w:t>changes</w:t>
            </w:r>
            <w:proofErr w:type="gramEnd"/>
            <w:r w:rsidR="00AB3B85" w:rsidRPr="00380073">
              <w:rPr>
                <w:rFonts w:cs="Times New Roman"/>
                <w:sz w:val="18"/>
                <w:szCs w:val="18"/>
              </w:rPr>
              <w:t xml:space="preserve"> avec GIZ et BGR sur la fonctionnalité du groupe de travail au niveau régional</w:t>
            </w:r>
            <w:r w:rsidR="002F7688" w:rsidRPr="00380073">
              <w:rPr>
                <w:rFonts w:cs="Times New Roman"/>
                <w:sz w:val="18"/>
                <w:szCs w:val="18"/>
              </w:rPr>
              <w:t>.</w:t>
            </w:r>
            <w:r w:rsidR="009D58CE">
              <w:rPr>
                <w:rFonts w:cs="Times New Roman"/>
                <w:sz w:val="18"/>
                <w:szCs w:val="18"/>
              </w:rPr>
              <w:t xml:space="preserve"> </w:t>
            </w:r>
          </w:p>
          <w:p w14:paraId="24A71F10" w14:textId="77777777" w:rsidR="00E32E96" w:rsidRDefault="009D58CE" w:rsidP="00420569">
            <w:pPr>
              <w:tabs>
                <w:tab w:val="left" w:pos="237"/>
              </w:tabs>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 xml:space="preserve">En plus de ces échanges et en partenariat avec IUCN, le projet a appuyé la prévention des conflits liés à l’accès aux ressources en eaux dans le sous bassin du Logone. </w:t>
            </w:r>
          </w:p>
          <w:p w14:paraId="22BB75B2" w14:textId="0E279D1B" w:rsidR="00AB3B85" w:rsidRPr="00380073" w:rsidRDefault="00D40AE1" w:rsidP="00420569">
            <w:pPr>
              <w:tabs>
                <w:tab w:val="left" w:pos="237"/>
              </w:tabs>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80073">
              <w:rPr>
                <w:rFonts w:cs="Times New Roman"/>
                <w:sz w:val="18"/>
                <w:szCs w:val="18"/>
              </w:rPr>
              <w:t>L’a</w:t>
            </w:r>
            <w:r w:rsidR="00AB3B85" w:rsidRPr="00380073">
              <w:rPr>
                <w:rFonts w:cs="Times New Roman"/>
                <w:sz w:val="18"/>
                <w:szCs w:val="18"/>
              </w:rPr>
              <w:t xml:space="preserve">cquisition </w:t>
            </w:r>
            <w:r w:rsidR="00E2136E">
              <w:rPr>
                <w:rFonts w:cs="Times New Roman"/>
                <w:sz w:val="18"/>
                <w:szCs w:val="18"/>
              </w:rPr>
              <w:t>de 10 stations</w:t>
            </w:r>
            <w:r w:rsidR="00AB3B85" w:rsidRPr="00380073">
              <w:rPr>
                <w:rFonts w:cs="Times New Roman"/>
                <w:sz w:val="18"/>
                <w:szCs w:val="18"/>
              </w:rPr>
              <w:t xml:space="preserve"> hydrom</w:t>
            </w:r>
            <w:r w:rsidR="005C0122">
              <w:rPr>
                <w:rFonts w:cs="Times New Roman"/>
                <w:sz w:val="18"/>
                <w:szCs w:val="18"/>
              </w:rPr>
              <w:t>é</w:t>
            </w:r>
            <w:r w:rsidR="00AB3B85" w:rsidRPr="00380073">
              <w:rPr>
                <w:rFonts w:cs="Times New Roman"/>
                <w:sz w:val="18"/>
                <w:szCs w:val="18"/>
              </w:rPr>
              <w:t>t</w:t>
            </w:r>
            <w:r w:rsidR="005C0122">
              <w:rPr>
                <w:rFonts w:cs="Times New Roman"/>
                <w:sz w:val="18"/>
                <w:szCs w:val="18"/>
              </w:rPr>
              <w:t>é</w:t>
            </w:r>
            <w:r w:rsidR="00AB3B85" w:rsidRPr="00380073">
              <w:rPr>
                <w:rFonts w:cs="Times New Roman"/>
                <w:sz w:val="18"/>
                <w:szCs w:val="18"/>
              </w:rPr>
              <w:t>o</w:t>
            </w:r>
            <w:r w:rsidR="00355D2B">
              <w:rPr>
                <w:rFonts w:cs="Times New Roman"/>
                <w:sz w:val="18"/>
                <w:szCs w:val="18"/>
              </w:rPr>
              <w:t>rologique</w:t>
            </w:r>
            <w:r w:rsidR="00AB3B85" w:rsidRPr="00380073">
              <w:rPr>
                <w:rFonts w:cs="Times New Roman"/>
                <w:sz w:val="18"/>
                <w:szCs w:val="18"/>
              </w:rPr>
              <w:t xml:space="preserve"> </w:t>
            </w:r>
            <w:r w:rsidR="00F1597D">
              <w:rPr>
                <w:rFonts w:cs="Times New Roman"/>
                <w:sz w:val="18"/>
                <w:szCs w:val="18"/>
              </w:rPr>
              <w:t>a été faite</w:t>
            </w:r>
            <w:r w:rsidRPr="00380073">
              <w:rPr>
                <w:rFonts w:cs="Times New Roman"/>
                <w:sz w:val="18"/>
                <w:szCs w:val="18"/>
              </w:rPr>
              <w:t xml:space="preserve"> pour faciliter la collecte des données</w:t>
            </w:r>
            <w:r w:rsidR="002F7688" w:rsidRPr="00380073">
              <w:rPr>
                <w:rFonts w:cs="Times New Roman"/>
                <w:sz w:val="18"/>
                <w:szCs w:val="18"/>
              </w:rPr>
              <w:t>.</w:t>
            </w:r>
            <w:r w:rsidR="00E32E96">
              <w:rPr>
                <w:rFonts w:cs="Times New Roman"/>
                <w:sz w:val="18"/>
                <w:szCs w:val="18"/>
              </w:rPr>
              <w:t xml:space="preserve"> A ce jour, le système n’est pas encore fonctionnel. </w:t>
            </w:r>
          </w:p>
          <w:p w14:paraId="0C9EF2E7" w14:textId="2808D449" w:rsidR="009D58CE" w:rsidRPr="00380073" w:rsidRDefault="009D58CE" w:rsidP="00420569">
            <w:pPr>
              <w:tabs>
                <w:tab w:val="left" w:pos="237"/>
              </w:tabs>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705276" w:rsidRPr="00A213EE" w14:paraId="47F4C3B5" w14:textId="77777777" w:rsidTr="006F211C">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tcPr>
          <w:p w14:paraId="4FD6EE3A" w14:textId="77777777" w:rsidR="000D089A" w:rsidRPr="00380073" w:rsidRDefault="000D089A" w:rsidP="00420569">
            <w:pPr>
              <w:jc w:val="both"/>
              <w:rPr>
                <w:rFonts w:cs="Times New Roman"/>
                <w:b w:val="0"/>
                <w:bCs w:val="0"/>
                <w:sz w:val="18"/>
                <w:szCs w:val="18"/>
              </w:rPr>
            </w:pPr>
            <w:r w:rsidRPr="00380073">
              <w:rPr>
                <w:rFonts w:cs="Times New Roman"/>
                <w:b w:val="0"/>
                <w:bCs w:val="0"/>
                <w:sz w:val="18"/>
                <w:szCs w:val="18"/>
              </w:rPr>
              <w:t>Résultat 5</w:t>
            </w:r>
            <w:r w:rsidR="001658EA" w:rsidRPr="00380073">
              <w:rPr>
                <w:rFonts w:cs="Times New Roman"/>
                <w:b w:val="0"/>
                <w:bCs w:val="0"/>
                <w:sz w:val="18"/>
                <w:szCs w:val="18"/>
              </w:rPr>
              <w:t xml:space="preserve"> : </w:t>
            </w:r>
            <w:r w:rsidRPr="00380073">
              <w:rPr>
                <w:rFonts w:cs="Times New Roman"/>
                <w:b w:val="0"/>
                <w:bCs w:val="0"/>
                <w:sz w:val="18"/>
                <w:szCs w:val="18"/>
              </w:rPr>
              <w:t>CBLT, gouvernements nationaux et communautés locales acquièrent une expérience pratique et mettent à l’échelle la validation de la gestion durable des écosystèmes et des moyens de subsistance alternatifs</w:t>
            </w:r>
          </w:p>
          <w:p w14:paraId="037E015D" w14:textId="77777777" w:rsidR="000D089A" w:rsidRPr="001C7FEA" w:rsidRDefault="000D089A" w:rsidP="00420569">
            <w:pPr>
              <w:spacing w:after="0"/>
              <w:jc w:val="both"/>
              <w:rPr>
                <w:rFonts w:eastAsia="Times New Roman" w:cs="Times New Roman"/>
                <w:b w:val="0"/>
                <w:bCs w:val="0"/>
                <w:sz w:val="18"/>
                <w:szCs w:val="18"/>
                <w:lang w:eastAsia="fr-FR"/>
              </w:rPr>
            </w:pPr>
          </w:p>
        </w:tc>
        <w:tc>
          <w:tcPr>
            <w:tcW w:w="540" w:type="dxa"/>
            <w:shd w:val="clear" w:color="auto" w:fill="FF0000"/>
          </w:tcPr>
          <w:p w14:paraId="1406FB8B" w14:textId="361219BE" w:rsidR="000D089A" w:rsidRPr="00380073" w:rsidRDefault="006E6BFA" w:rsidP="00420569">
            <w:pPr>
              <w:spacing w:after="0"/>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U</w:t>
            </w:r>
          </w:p>
        </w:tc>
        <w:tc>
          <w:tcPr>
            <w:tcW w:w="5580" w:type="dxa"/>
            <w:shd w:val="clear" w:color="auto" w:fill="FFFFFF" w:themeFill="background1"/>
          </w:tcPr>
          <w:p w14:paraId="6AECC428" w14:textId="19207EB9" w:rsidR="000D089A" w:rsidRPr="00380073" w:rsidRDefault="00A26C8E" w:rsidP="00420569">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 xml:space="preserve">Cette composante </w:t>
            </w:r>
            <w:r w:rsidR="00E32E96">
              <w:rPr>
                <w:rFonts w:cs="Times New Roman"/>
                <w:sz w:val="18"/>
                <w:szCs w:val="18"/>
              </w:rPr>
              <w:t xml:space="preserve">est en retard. </w:t>
            </w:r>
            <w:r w:rsidR="003A7211" w:rsidRPr="00380073">
              <w:rPr>
                <w:rFonts w:cs="Times New Roman"/>
                <w:sz w:val="18"/>
                <w:szCs w:val="18"/>
              </w:rPr>
              <w:t xml:space="preserve">UICN qui en a la charge </w:t>
            </w:r>
            <w:r w:rsidR="00D40AE1" w:rsidRPr="00380073">
              <w:rPr>
                <w:rFonts w:cs="Times New Roman"/>
                <w:sz w:val="18"/>
                <w:szCs w:val="18"/>
              </w:rPr>
              <w:t>a finalis</w:t>
            </w:r>
            <w:r w:rsidR="00224D14" w:rsidRPr="00380073">
              <w:rPr>
                <w:rFonts w:cs="Times New Roman"/>
                <w:sz w:val="18"/>
                <w:szCs w:val="18"/>
              </w:rPr>
              <w:t>é</w:t>
            </w:r>
            <w:r w:rsidR="003A7211" w:rsidRPr="00380073">
              <w:rPr>
                <w:rFonts w:cs="Times New Roman"/>
                <w:sz w:val="18"/>
                <w:szCs w:val="18"/>
              </w:rPr>
              <w:t xml:space="preserve"> </w:t>
            </w:r>
            <w:r w:rsidR="00380073" w:rsidRPr="00380073">
              <w:rPr>
                <w:rFonts w:cs="Times New Roman"/>
                <w:sz w:val="18"/>
                <w:szCs w:val="18"/>
              </w:rPr>
              <w:t>la majorité d</w:t>
            </w:r>
            <w:r w:rsidR="003A7211" w:rsidRPr="00380073">
              <w:rPr>
                <w:rFonts w:cs="Times New Roman"/>
                <w:sz w:val="18"/>
                <w:szCs w:val="18"/>
              </w:rPr>
              <w:t>es activités préparatoires</w:t>
            </w:r>
            <w:r w:rsidR="00224D14" w:rsidRPr="00380073">
              <w:rPr>
                <w:rFonts w:cs="Times New Roman"/>
                <w:sz w:val="18"/>
                <w:szCs w:val="18"/>
              </w:rPr>
              <w:t xml:space="preserve"> </w:t>
            </w:r>
          </w:p>
          <w:p w14:paraId="182E295F" w14:textId="3327CC95" w:rsidR="00AB3B85" w:rsidRPr="00380073" w:rsidRDefault="00AB3B85" w:rsidP="00420569">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w:t>
            </w:r>
          </w:p>
          <w:p w14:paraId="3DF5D849" w14:textId="6E4EEE9A" w:rsidR="00AB3B85" w:rsidRPr="00380073" w:rsidRDefault="00AB3B85" w:rsidP="00420569">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 xml:space="preserve">Un atelier </w:t>
            </w:r>
            <w:r w:rsidR="00355D2B" w:rsidRPr="00380073">
              <w:rPr>
                <w:rFonts w:cs="Times New Roman"/>
                <w:sz w:val="18"/>
                <w:szCs w:val="18"/>
              </w:rPr>
              <w:t>régional</w:t>
            </w:r>
            <w:r w:rsidRPr="00380073">
              <w:rPr>
                <w:rFonts w:cs="Times New Roman"/>
                <w:sz w:val="18"/>
                <w:szCs w:val="18"/>
              </w:rPr>
              <w:t xml:space="preserve"> de </w:t>
            </w:r>
            <w:r w:rsidR="00355D2B" w:rsidRPr="00380073">
              <w:rPr>
                <w:rFonts w:cs="Times New Roman"/>
                <w:sz w:val="18"/>
                <w:szCs w:val="18"/>
              </w:rPr>
              <w:t>lancement des</w:t>
            </w:r>
            <w:r w:rsidRPr="00380073">
              <w:rPr>
                <w:rFonts w:cs="Times New Roman"/>
                <w:sz w:val="18"/>
                <w:szCs w:val="18"/>
              </w:rPr>
              <w:t xml:space="preserve"> activités s’est tenu en </w:t>
            </w:r>
            <w:proofErr w:type="gramStart"/>
            <w:r w:rsidRPr="00380073">
              <w:rPr>
                <w:rFonts w:cs="Times New Roman"/>
                <w:sz w:val="18"/>
                <w:szCs w:val="18"/>
              </w:rPr>
              <w:t>Juin</w:t>
            </w:r>
            <w:proofErr w:type="gramEnd"/>
            <w:r w:rsidRPr="00380073">
              <w:rPr>
                <w:rFonts w:cs="Times New Roman"/>
                <w:sz w:val="18"/>
                <w:szCs w:val="18"/>
              </w:rPr>
              <w:t xml:space="preserve"> 2021 et un atelier de validation de la cartographie des plantes envahissantes également.</w:t>
            </w:r>
          </w:p>
          <w:p w14:paraId="30CCCE9F" w14:textId="5DC88FB8" w:rsidR="009E052C" w:rsidRPr="00380073" w:rsidRDefault="009E052C" w:rsidP="00420569">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Pour les AGR basées sur les plantes envahissantes, le processus de sélection des ONG/OSC locales est en cours dans les 5 Etats membres</w:t>
            </w:r>
            <w:r w:rsidR="00380073" w:rsidRPr="00380073">
              <w:rPr>
                <w:rFonts w:cs="Times New Roman"/>
                <w:sz w:val="18"/>
                <w:szCs w:val="18"/>
              </w:rPr>
              <w:t>.</w:t>
            </w:r>
          </w:p>
          <w:p w14:paraId="39996138" w14:textId="62C1D03F" w:rsidR="009E052C" w:rsidRPr="00380073" w:rsidRDefault="009E052C" w:rsidP="009E052C">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 xml:space="preserve">S’agissant des AGR en lien avec la gestion des ressources </w:t>
            </w:r>
            <w:r w:rsidR="00355D2B" w:rsidRPr="00380073">
              <w:rPr>
                <w:rFonts w:cs="Times New Roman"/>
                <w:sz w:val="18"/>
                <w:szCs w:val="18"/>
              </w:rPr>
              <w:t>naturelles,</w:t>
            </w:r>
            <w:r w:rsidRPr="00380073">
              <w:rPr>
                <w:rFonts w:cs="Times New Roman"/>
                <w:sz w:val="18"/>
                <w:szCs w:val="18"/>
              </w:rPr>
              <w:t xml:space="preserve"> les comités de sélection et de </w:t>
            </w:r>
            <w:r w:rsidR="00355D2B" w:rsidRPr="00380073">
              <w:rPr>
                <w:rFonts w:cs="Times New Roman"/>
                <w:sz w:val="18"/>
                <w:szCs w:val="18"/>
              </w:rPr>
              <w:t>suivi ont</w:t>
            </w:r>
            <w:r w:rsidRPr="00380073">
              <w:rPr>
                <w:rFonts w:cs="Times New Roman"/>
                <w:sz w:val="18"/>
                <w:szCs w:val="18"/>
              </w:rPr>
              <w:t xml:space="preserve"> été mis en place et l</w:t>
            </w:r>
            <w:r w:rsidR="00380073" w:rsidRPr="00380073">
              <w:rPr>
                <w:rFonts w:cs="Times New Roman"/>
                <w:sz w:val="18"/>
                <w:szCs w:val="18"/>
              </w:rPr>
              <w:t xml:space="preserve">es </w:t>
            </w:r>
            <w:r w:rsidRPr="00380073">
              <w:rPr>
                <w:rFonts w:cs="Times New Roman"/>
                <w:sz w:val="18"/>
                <w:szCs w:val="18"/>
              </w:rPr>
              <w:t>appel</w:t>
            </w:r>
            <w:r w:rsidR="00380073" w:rsidRPr="00380073">
              <w:rPr>
                <w:rFonts w:cs="Times New Roman"/>
                <w:sz w:val="18"/>
                <w:szCs w:val="18"/>
              </w:rPr>
              <w:t>s</w:t>
            </w:r>
            <w:r w:rsidRPr="00380073">
              <w:rPr>
                <w:rFonts w:cs="Times New Roman"/>
                <w:sz w:val="18"/>
                <w:szCs w:val="18"/>
              </w:rPr>
              <w:t xml:space="preserve"> à proposition des</w:t>
            </w:r>
            <w:r w:rsidR="00380073" w:rsidRPr="00380073">
              <w:rPr>
                <w:rFonts w:cs="Times New Roman"/>
                <w:sz w:val="18"/>
                <w:szCs w:val="18"/>
              </w:rPr>
              <w:t xml:space="preserve"> microprojets ont été</w:t>
            </w:r>
            <w:r w:rsidRPr="00380073">
              <w:rPr>
                <w:rFonts w:cs="Times New Roman"/>
                <w:sz w:val="18"/>
                <w:szCs w:val="18"/>
              </w:rPr>
              <w:t xml:space="preserve"> publiés pour le Cameroun (</w:t>
            </w:r>
            <w:proofErr w:type="spellStart"/>
            <w:r w:rsidRPr="00380073">
              <w:rPr>
                <w:rFonts w:cs="Times New Roman"/>
                <w:sz w:val="18"/>
                <w:szCs w:val="18"/>
              </w:rPr>
              <w:t>Waza</w:t>
            </w:r>
            <w:proofErr w:type="spellEnd"/>
            <w:r w:rsidRPr="00380073">
              <w:rPr>
                <w:rFonts w:cs="Times New Roman"/>
                <w:sz w:val="18"/>
                <w:szCs w:val="18"/>
              </w:rPr>
              <w:t>) et le Tchad (</w:t>
            </w:r>
            <w:proofErr w:type="spellStart"/>
            <w:r w:rsidRPr="00380073">
              <w:rPr>
                <w:rFonts w:cs="Times New Roman"/>
                <w:sz w:val="18"/>
                <w:szCs w:val="18"/>
              </w:rPr>
              <w:t>Zakouma</w:t>
            </w:r>
            <w:proofErr w:type="spellEnd"/>
            <w:r w:rsidRPr="00380073">
              <w:rPr>
                <w:rFonts w:cs="Times New Roman"/>
                <w:sz w:val="18"/>
                <w:szCs w:val="18"/>
              </w:rPr>
              <w:t>). 38 microprojets pour le même nombre d’organisation</w:t>
            </w:r>
            <w:r w:rsidR="00380073" w:rsidRPr="00380073">
              <w:rPr>
                <w:rFonts w:cs="Times New Roman"/>
                <w:sz w:val="18"/>
                <w:szCs w:val="18"/>
              </w:rPr>
              <w:t>s</w:t>
            </w:r>
            <w:r w:rsidRPr="00380073">
              <w:rPr>
                <w:rFonts w:cs="Times New Roman"/>
                <w:sz w:val="18"/>
                <w:szCs w:val="18"/>
              </w:rPr>
              <w:t xml:space="preserve"> paysan</w:t>
            </w:r>
            <w:r w:rsidR="00380073" w:rsidRPr="00380073">
              <w:rPr>
                <w:rFonts w:cs="Times New Roman"/>
                <w:sz w:val="18"/>
                <w:szCs w:val="18"/>
              </w:rPr>
              <w:t>n</w:t>
            </w:r>
            <w:r w:rsidRPr="00380073">
              <w:rPr>
                <w:rFonts w:cs="Times New Roman"/>
                <w:sz w:val="18"/>
                <w:szCs w:val="18"/>
              </w:rPr>
              <w:t>e</w:t>
            </w:r>
            <w:r w:rsidR="00380073" w:rsidRPr="00380073">
              <w:rPr>
                <w:rFonts w:cs="Times New Roman"/>
                <w:sz w:val="18"/>
                <w:szCs w:val="18"/>
              </w:rPr>
              <w:t>s</w:t>
            </w:r>
            <w:r w:rsidRPr="00380073">
              <w:rPr>
                <w:rFonts w:cs="Times New Roman"/>
                <w:sz w:val="18"/>
                <w:szCs w:val="18"/>
              </w:rPr>
              <w:t xml:space="preserve"> ont été sélectionnés (20 à </w:t>
            </w:r>
            <w:proofErr w:type="spellStart"/>
            <w:r w:rsidRPr="00380073">
              <w:rPr>
                <w:rFonts w:cs="Times New Roman"/>
                <w:sz w:val="18"/>
                <w:szCs w:val="18"/>
              </w:rPr>
              <w:t>Waza</w:t>
            </w:r>
            <w:proofErr w:type="spellEnd"/>
            <w:r w:rsidRPr="00380073">
              <w:rPr>
                <w:rFonts w:cs="Times New Roman"/>
                <w:sz w:val="18"/>
                <w:szCs w:val="18"/>
              </w:rPr>
              <w:t xml:space="preserve"> &amp; 18 à Am-</w:t>
            </w:r>
            <w:proofErr w:type="spellStart"/>
            <w:r w:rsidRPr="00380073">
              <w:rPr>
                <w:rFonts w:cs="Times New Roman"/>
                <w:sz w:val="18"/>
                <w:szCs w:val="18"/>
              </w:rPr>
              <w:t>Timan</w:t>
            </w:r>
            <w:proofErr w:type="spellEnd"/>
            <w:r w:rsidRPr="00380073">
              <w:rPr>
                <w:rFonts w:cs="Times New Roman"/>
                <w:sz w:val="18"/>
                <w:szCs w:val="18"/>
              </w:rPr>
              <w:t>) pour une enveloppe globale d’environ 107 151 714 XAF</w:t>
            </w:r>
          </w:p>
          <w:p w14:paraId="4C336AFF" w14:textId="4D2F4D48" w:rsidR="009E052C" w:rsidRPr="00380073" w:rsidRDefault="00355D2B" w:rsidP="009E052C">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Parallèlement</w:t>
            </w:r>
            <w:r w:rsidR="009E052C" w:rsidRPr="00380073">
              <w:rPr>
                <w:rFonts w:cs="Times New Roman"/>
                <w:sz w:val="18"/>
                <w:szCs w:val="18"/>
              </w:rPr>
              <w:t>, à la suite d’un appel à manifestation d’</w:t>
            </w:r>
            <w:r w:rsidRPr="00380073">
              <w:rPr>
                <w:rFonts w:cs="Times New Roman"/>
                <w:sz w:val="18"/>
                <w:szCs w:val="18"/>
              </w:rPr>
              <w:t>intérêt</w:t>
            </w:r>
            <w:r w:rsidR="009E052C" w:rsidRPr="00380073">
              <w:rPr>
                <w:rFonts w:cs="Times New Roman"/>
                <w:sz w:val="18"/>
                <w:szCs w:val="18"/>
              </w:rPr>
              <w:t xml:space="preserve"> 2 Etablissements de Microfinances ont été identifiés dans les mêmes zones et les conventions sont en cours de signature Concertation avec les EMF</w:t>
            </w:r>
          </w:p>
          <w:p w14:paraId="66FF0AAF" w14:textId="42DAE7E6" w:rsidR="00AB3B85" w:rsidRPr="00380073" w:rsidRDefault="009E052C" w:rsidP="00380073">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lastRenderedPageBreak/>
              <w:t>-)</w:t>
            </w:r>
          </w:p>
          <w:p w14:paraId="1B7739E5" w14:textId="73404CF6" w:rsidR="00380073" w:rsidRPr="00380073" w:rsidRDefault="00380073" w:rsidP="00380073">
            <w:pPr>
              <w:jc w:val="both"/>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380073">
              <w:rPr>
                <w:rFonts w:cs="Times New Roman"/>
                <w:sz w:val="18"/>
                <w:szCs w:val="18"/>
              </w:rPr>
              <w:t>Enfin, le consultant en charge de l’évaluation genre a été recruté et cette dernière est en cours d’élaboration</w:t>
            </w:r>
          </w:p>
        </w:tc>
      </w:tr>
      <w:tr w:rsidR="00705276" w:rsidRPr="00A213EE" w14:paraId="59B5DDDC" w14:textId="77777777" w:rsidTr="006F211C">
        <w:trPr>
          <w:trHeight w:val="1167"/>
        </w:trPr>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tcPr>
          <w:p w14:paraId="3008D187" w14:textId="6F725308" w:rsidR="005E780E" w:rsidRPr="00380073" w:rsidRDefault="005E780E" w:rsidP="00420569">
            <w:pPr>
              <w:jc w:val="both"/>
              <w:rPr>
                <w:rFonts w:cs="Times New Roman"/>
                <w:b w:val="0"/>
                <w:bCs w:val="0"/>
                <w:sz w:val="18"/>
                <w:szCs w:val="18"/>
              </w:rPr>
            </w:pPr>
            <w:r w:rsidRPr="00380073">
              <w:rPr>
                <w:rFonts w:cs="Times New Roman"/>
                <w:b w:val="0"/>
                <w:bCs w:val="0"/>
                <w:sz w:val="18"/>
                <w:szCs w:val="18"/>
              </w:rPr>
              <w:lastRenderedPageBreak/>
              <w:t>Résultats 6 :</w:t>
            </w:r>
            <w:r w:rsidRPr="00380073">
              <w:rPr>
                <w:rFonts w:eastAsiaTheme="minorEastAsia" w:cs="Times New Roman"/>
                <w:b w:val="0"/>
                <w:bCs w:val="0"/>
                <w:sz w:val="18"/>
                <w:szCs w:val="18"/>
                <w:lang w:eastAsia="fr-FR"/>
              </w:rPr>
              <w:t xml:space="preserve"> </w:t>
            </w:r>
            <w:r w:rsidRPr="00380073">
              <w:rPr>
                <w:rFonts w:cs="Times New Roman"/>
                <w:b w:val="0"/>
                <w:bCs w:val="0"/>
                <w:sz w:val="18"/>
                <w:szCs w:val="18"/>
              </w:rPr>
              <w:t xml:space="preserve">L’évaluation des activités de réduction du stress et d’amélioration des moyens de subsistance identifiées dans le PAS mène à un vaste programme d’investissement destiné à mieux appuyer la mise en œuvre du PAS </w:t>
            </w:r>
          </w:p>
        </w:tc>
        <w:tc>
          <w:tcPr>
            <w:tcW w:w="540" w:type="dxa"/>
            <w:shd w:val="clear" w:color="auto" w:fill="FF0000"/>
          </w:tcPr>
          <w:p w14:paraId="5D5AF7EA" w14:textId="33101A97" w:rsidR="005E780E" w:rsidRPr="00380073" w:rsidRDefault="006E6BFA" w:rsidP="00420569">
            <w:pPr>
              <w:spacing w:after="0"/>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80073">
              <w:rPr>
                <w:rFonts w:cs="Times New Roman"/>
                <w:sz w:val="18"/>
                <w:szCs w:val="18"/>
              </w:rPr>
              <w:t>U</w:t>
            </w:r>
          </w:p>
        </w:tc>
        <w:tc>
          <w:tcPr>
            <w:tcW w:w="5580" w:type="dxa"/>
            <w:shd w:val="clear" w:color="auto" w:fill="FFFFFF" w:themeFill="background1"/>
          </w:tcPr>
          <w:p w14:paraId="05E5BDFA" w14:textId="2A809FB4" w:rsidR="005E780E" w:rsidRPr="00380073" w:rsidRDefault="006E6BFA" w:rsidP="00420569">
            <w:pPr>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80073">
              <w:rPr>
                <w:rFonts w:cs="Times New Roman"/>
                <w:sz w:val="18"/>
                <w:szCs w:val="18"/>
              </w:rPr>
              <w:t>Aucune activité n’a été initié</w:t>
            </w:r>
            <w:r w:rsidR="002F7688" w:rsidRPr="00380073">
              <w:rPr>
                <w:rFonts w:cs="Times New Roman"/>
                <w:sz w:val="18"/>
                <w:szCs w:val="18"/>
              </w:rPr>
              <w:t>e</w:t>
            </w:r>
            <w:r w:rsidRPr="00380073">
              <w:rPr>
                <w:rFonts w:cs="Times New Roman"/>
                <w:sz w:val="18"/>
                <w:szCs w:val="18"/>
              </w:rPr>
              <w:t xml:space="preserve"> sous cette composante au moment de la revue à mi-parcours</w:t>
            </w:r>
            <w:r w:rsidR="00224D14" w:rsidRPr="00380073">
              <w:rPr>
                <w:rFonts w:cs="Times New Roman"/>
                <w:sz w:val="18"/>
                <w:szCs w:val="18"/>
              </w:rPr>
              <w:t xml:space="preserve"> car leur mise en œuvre dépend d</w:t>
            </w:r>
            <w:r w:rsidR="00FD21C3">
              <w:rPr>
                <w:rFonts w:cs="Times New Roman"/>
                <w:sz w:val="18"/>
                <w:szCs w:val="18"/>
              </w:rPr>
              <w:t xml:space="preserve">e la validation du </w:t>
            </w:r>
            <w:r w:rsidR="00224D14" w:rsidRPr="00380073">
              <w:rPr>
                <w:rFonts w:cs="Times New Roman"/>
                <w:sz w:val="18"/>
                <w:szCs w:val="18"/>
              </w:rPr>
              <w:t>PAS</w:t>
            </w:r>
          </w:p>
        </w:tc>
      </w:tr>
      <w:tr w:rsidR="00705276" w:rsidRPr="00A213EE" w14:paraId="187E007D" w14:textId="77777777" w:rsidTr="00947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3"/>
            <w:shd w:val="clear" w:color="auto" w:fill="FFFFFF" w:themeFill="background1"/>
          </w:tcPr>
          <w:p w14:paraId="1404D577" w14:textId="77777777" w:rsidR="000D089A" w:rsidRPr="00380073" w:rsidRDefault="000D089A" w:rsidP="00420569">
            <w:pPr>
              <w:spacing w:after="0"/>
              <w:jc w:val="both"/>
              <w:rPr>
                <w:rFonts w:eastAsia="Times New Roman" w:cs="Times New Roman"/>
                <w:sz w:val="18"/>
                <w:szCs w:val="18"/>
                <w:lang w:eastAsia="fr-FR"/>
              </w:rPr>
            </w:pPr>
            <w:r w:rsidRPr="00380073">
              <w:rPr>
                <w:rFonts w:eastAsia="Times New Roman" w:cs="Times New Roman"/>
                <w:sz w:val="18"/>
                <w:szCs w:val="18"/>
                <w:lang w:eastAsia="fr-FR"/>
              </w:rPr>
              <w:t xml:space="preserve">Évaluation de la mise en œuvre du projet et de la gestion adaptative </w:t>
            </w:r>
          </w:p>
        </w:tc>
      </w:tr>
      <w:tr w:rsidR="00705276" w:rsidRPr="00A213EE" w14:paraId="4903B121" w14:textId="77777777" w:rsidTr="006F211C">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tcPr>
          <w:p w14:paraId="34E56F1D" w14:textId="77777777" w:rsidR="000D089A" w:rsidRPr="00380073" w:rsidRDefault="000D089A" w:rsidP="00420569">
            <w:pPr>
              <w:spacing w:after="0"/>
              <w:jc w:val="both"/>
              <w:rPr>
                <w:rFonts w:eastAsia="Times New Roman" w:cs="Times New Roman"/>
                <w:b w:val="0"/>
                <w:bCs w:val="0"/>
                <w:sz w:val="18"/>
                <w:szCs w:val="18"/>
                <w:lang w:eastAsia="fr-FR"/>
              </w:rPr>
            </w:pPr>
          </w:p>
        </w:tc>
        <w:tc>
          <w:tcPr>
            <w:tcW w:w="540" w:type="dxa"/>
            <w:shd w:val="clear" w:color="auto" w:fill="FFFF00"/>
          </w:tcPr>
          <w:p w14:paraId="60E46BBF" w14:textId="582F8BB9" w:rsidR="000D089A" w:rsidRPr="00380073" w:rsidRDefault="006E6BFA" w:rsidP="00420569">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fr-FR"/>
              </w:rPr>
            </w:pPr>
            <w:r w:rsidRPr="00380073">
              <w:rPr>
                <w:rFonts w:cs="Times New Roman"/>
                <w:sz w:val="18"/>
                <w:szCs w:val="18"/>
              </w:rPr>
              <w:t>MS</w:t>
            </w:r>
            <w:r w:rsidR="00CB019C" w:rsidRPr="00380073">
              <w:rPr>
                <w:rFonts w:cs="Times New Roman"/>
                <w:sz w:val="18"/>
                <w:szCs w:val="18"/>
              </w:rPr>
              <w:t xml:space="preserve"> </w:t>
            </w:r>
          </w:p>
        </w:tc>
        <w:tc>
          <w:tcPr>
            <w:tcW w:w="5580" w:type="dxa"/>
            <w:shd w:val="clear" w:color="auto" w:fill="FFFFFF" w:themeFill="background1"/>
          </w:tcPr>
          <w:p w14:paraId="360671C7" w14:textId="6DBAF0F8" w:rsidR="000D089A" w:rsidRPr="00380073" w:rsidRDefault="00CB019C" w:rsidP="00420569">
            <w:pPr>
              <w:spacing w:after="0"/>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80073">
              <w:rPr>
                <w:rFonts w:cs="Times New Roman"/>
                <w:sz w:val="18"/>
                <w:szCs w:val="18"/>
              </w:rPr>
              <w:t xml:space="preserve">Le projet a mis en place les structures de </w:t>
            </w:r>
            <w:r w:rsidR="00FC1869" w:rsidRPr="00380073">
              <w:rPr>
                <w:rFonts w:cs="Times New Roman"/>
                <w:sz w:val="18"/>
                <w:szCs w:val="18"/>
              </w:rPr>
              <w:t>g</w:t>
            </w:r>
            <w:r w:rsidRPr="00380073">
              <w:rPr>
                <w:rFonts w:cs="Times New Roman"/>
                <w:sz w:val="18"/>
                <w:szCs w:val="18"/>
              </w:rPr>
              <w:t>ouvernance</w:t>
            </w:r>
            <w:r w:rsidR="00224D14" w:rsidRPr="00380073">
              <w:rPr>
                <w:rFonts w:cs="Times New Roman"/>
                <w:sz w:val="18"/>
                <w:szCs w:val="18"/>
              </w:rPr>
              <w:t xml:space="preserve"> notamment le Comité Technique et le Comité de Pilotage</w:t>
            </w:r>
            <w:r w:rsidRPr="00380073">
              <w:rPr>
                <w:rFonts w:cs="Times New Roman"/>
                <w:sz w:val="18"/>
                <w:szCs w:val="18"/>
              </w:rPr>
              <w:t xml:space="preserve">. </w:t>
            </w:r>
            <w:r w:rsidR="00224D14" w:rsidRPr="00380073">
              <w:rPr>
                <w:rFonts w:cs="Times New Roman"/>
                <w:sz w:val="18"/>
                <w:szCs w:val="18"/>
              </w:rPr>
              <w:t xml:space="preserve">Il </w:t>
            </w:r>
            <w:r w:rsidR="00E2136E">
              <w:rPr>
                <w:rFonts w:cs="Times New Roman"/>
                <w:sz w:val="18"/>
                <w:szCs w:val="18"/>
              </w:rPr>
              <w:t xml:space="preserve">a </w:t>
            </w:r>
            <w:r w:rsidR="00224D14" w:rsidRPr="00380073">
              <w:rPr>
                <w:rFonts w:cs="Times New Roman"/>
                <w:sz w:val="18"/>
                <w:szCs w:val="18"/>
              </w:rPr>
              <w:t>subsist</w:t>
            </w:r>
            <w:r w:rsidR="00E2136E">
              <w:rPr>
                <w:rFonts w:cs="Times New Roman"/>
                <w:sz w:val="18"/>
                <w:szCs w:val="18"/>
              </w:rPr>
              <w:t>é</w:t>
            </w:r>
            <w:r w:rsidR="00224D14" w:rsidRPr="00380073">
              <w:rPr>
                <w:rFonts w:cs="Times New Roman"/>
                <w:sz w:val="18"/>
                <w:szCs w:val="18"/>
              </w:rPr>
              <w:t xml:space="preserve"> toutefois un </w:t>
            </w:r>
            <w:r w:rsidRPr="00380073">
              <w:rPr>
                <w:rFonts w:cs="Times New Roman"/>
                <w:sz w:val="18"/>
                <w:szCs w:val="18"/>
              </w:rPr>
              <w:t>manque de clart</w:t>
            </w:r>
            <w:r w:rsidR="00FC1869" w:rsidRPr="00380073">
              <w:rPr>
                <w:rFonts w:cs="Times New Roman"/>
                <w:sz w:val="18"/>
                <w:szCs w:val="18"/>
              </w:rPr>
              <w:t>é</w:t>
            </w:r>
            <w:r w:rsidRPr="00380073">
              <w:rPr>
                <w:rFonts w:cs="Times New Roman"/>
                <w:sz w:val="18"/>
                <w:szCs w:val="18"/>
              </w:rPr>
              <w:t xml:space="preserve"> dans l</w:t>
            </w:r>
            <w:r w:rsidR="00E2136E">
              <w:rPr>
                <w:rFonts w:cs="Times New Roman"/>
                <w:sz w:val="18"/>
                <w:szCs w:val="18"/>
              </w:rPr>
              <w:t xml:space="preserve">’ancrage de l’UGP au sein de la CBLT ainsi que la capacité d’accompagnement du projet par la Direction Technique intérimaire. </w:t>
            </w:r>
            <w:proofErr w:type="gramStart"/>
            <w:r w:rsidRPr="00380073">
              <w:rPr>
                <w:rFonts w:cs="Times New Roman"/>
                <w:sz w:val="18"/>
                <w:szCs w:val="18"/>
              </w:rPr>
              <w:t>a</w:t>
            </w:r>
            <w:proofErr w:type="gramEnd"/>
            <w:r w:rsidRPr="00380073">
              <w:rPr>
                <w:rFonts w:cs="Times New Roman"/>
                <w:sz w:val="18"/>
                <w:szCs w:val="18"/>
              </w:rPr>
              <w:t xml:space="preserve"> chaine de prise de d</w:t>
            </w:r>
            <w:r w:rsidR="00FC1869" w:rsidRPr="00380073">
              <w:rPr>
                <w:rFonts w:cs="Times New Roman"/>
                <w:sz w:val="18"/>
                <w:szCs w:val="18"/>
              </w:rPr>
              <w:t>é</w:t>
            </w:r>
            <w:r w:rsidRPr="00380073">
              <w:rPr>
                <w:rFonts w:cs="Times New Roman"/>
                <w:sz w:val="18"/>
                <w:szCs w:val="18"/>
              </w:rPr>
              <w:t>cision avec la supervision du coordon</w:t>
            </w:r>
            <w:r w:rsidR="00224D14" w:rsidRPr="00380073">
              <w:rPr>
                <w:rFonts w:cs="Times New Roman"/>
                <w:sz w:val="18"/>
                <w:szCs w:val="18"/>
              </w:rPr>
              <w:t>n</w:t>
            </w:r>
            <w:r w:rsidRPr="00380073">
              <w:rPr>
                <w:rFonts w:cs="Times New Roman"/>
                <w:sz w:val="18"/>
                <w:szCs w:val="18"/>
              </w:rPr>
              <w:t>ateur par la CBLT et par le P</w:t>
            </w:r>
            <w:r w:rsidR="001D6A78" w:rsidRPr="00380073">
              <w:rPr>
                <w:rFonts w:cs="Times New Roman"/>
                <w:sz w:val="18"/>
                <w:szCs w:val="18"/>
              </w:rPr>
              <w:t>NUD</w:t>
            </w:r>
            <w:r w:rsidR="007579A8" w:rsidRPr="00380073">
              <w:rPr>
                <w:rFonts w:cs="Times New Roman"/>
                <w:sz w:val="18"/>
                <w:szCs w:val="18"/>
              </w:rPr>
              <w:t>.</w:t>
            </w:r>
          </w:p>
          <w:p w14:paraId="68F0E0BB" w14:textId="29C04491" w:rsidR="00E2136E" w:rsidRDefault="006E6BFA" w:rsidP="00420569">
            <w:pPr>
              <w:spacing w:after="0"/>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380073">
              <w:rPr>
                <w:rFonts w:cs="Times New Roman"/>
                <w:sz w:val="18"/>
                <w:szCs w:val="18"/>
              </w:rPr>
              <w:t>Le comité de pilotage s’est réuni trois fois de même que le comité technique. Le taux d’</w:t>
            </w:r>
            <w:r w:rsidR="00355D2B" w:rsidRPr="00380073">
              <w:rPr>
                <w:rFonts w:cs="Times New Roman"/>
                <w:sz w:val="18"/>
                <w:szCs w:val="18"/>
              </w:rPr>
              <w:t>exécution</w:t>
            </w:r>
            <w:r w:rsidRPr="00380073">
              <w:rPr>
                <w:rFonts w:cs="Times New Roman"/>
                <w:sz w:val="18"/>
                <w:szCs w:val="18"/>
              </w:rPr>
              <w:t xml:space="preserve"> financière est bas à cause de l’apparition de la COVID </w:t>
            </w:r>
            <w:proofErr w:type="spellStart"/>
            <w:r w:rsidRPr="00380073">
              <w:rPr>
                <w:rFonts w:cs="Times New Roman"/>
                <w:sz w:val="18"/>
                <w:szCs w:val="18"/>
              </w:rPr>
              <w:t>et</w:t>
            </w:r>
            <w:r w:rsidR="00E2136E">
              <w:rPr>
                <w:rFonts w:cs="Times New Roman"/>
                <w:sz w:val="18"/>
                <w:szCs w:val="18"/>
              </w:rPr>
              <w:t>des</w:t>
            </w:r>
            <w:proofErr w:type="spellEnd"/>
            <w:r w:rsidR="00E2136E">
              <w:rPr>
                <w:rFonts w:cs="Times New Roman"/>
                <w:sz w:val="18"/>
                <w:szCs w:val="18"/>
              </w:rPr>
              <w:t xml:space="preserve"> problèmes résultants de la mise en œuvre de la réforme qui a conduit à une remaniement du staff de la Direction Technique de la CBLT avec pour effet le report ou l’annulation de certaines activités </w:t>
            </w:r>
            <w:proofErr w:type="gramStart"/>
            <w:r w:rsidR="00E2136E">
              <w:rPr>
                <w:rFonts w:cs="Times New Roman"/>
                <w:sz w:val="18"/>
                <w:szCs w:val="18"/>
              </w:rPr>
              <w:t xml:space="preserve">planifiées </w:t>
            </w:r>
            <w:r w:rsidRPr="00380073">
              <w:rPr>
                <w:rFonts w:cs="Times New Roman"/>
                <w:sz w:val="18"/>
                <w:szCs w:val="18"/>
              </w:rPr>
              <w:t>.</w:t>
            </w:r>
            <w:proofErr w:type="gramEnd"/>
            <w:r w:rsidR="00FD21C3">
              <w:rPr>
                <w:rFonts w:cs="Times New Roman"/>
                <w:sz w:val="18"/>
                <w:szCs w:val="18"/>
              </w:rPr>
              <w:t xml:space="preserve"> </w:t>
            </w:r>
          </w:p>
          <w:p w14:paraId="3047AEA5" w14:textId="627FD6CF" w:rsidR="00224D14" w:rsidRPr="001C7FEA" w:rsidRDefault="008F2499" w:rsidP="00420569">
            <w:pPr>
              <w:spacing w:after="0"/>
              <w:jc w:val="both"/>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En vue de s’adapter aux restrictions sur les déplacements, l</w:t>
            </w:r>
            <w:r w:rsidR="00FD21C3">
              <w:rPr>
                <w:rFonts w:cs="Times New Roman"/>
                <w:sz w:val="18"/>
                <w:szCs w:val="18"/>
              </w:rPr>
              <w:t xml:space="preserve">e projet a </w:t>
            </w:r>
            <w:r>
              <w:rPr>
                <w:rFonts w:cs="Times New Roman"/>
                <w:sz w:val="18"/>
                <w:szCs w:val="18"/>
              </w:rPr>
              <w:t xml:space="preserve">encouragé les consultants internationaux à </w:t>
            </w:r>
            <w:r w:rsidR="00FD21C3">
              <w:rPr>
                <w:rFonts w:cs="Times New Roman"/>
                <w:sz w:val="18"/>
                <w:szCs w:val="18"/>
              </w:rPr>
              <w:t>mobilis</w:t>
            </w:r>
            <w:r>
              <w:rPr>
                <w:rFonts w:cs="Times New Roman"/>
                <w:sz w:val="18"/>
                <w:szCs w:val="18"/>
              </w:rPr>
              <w:t>er</w:t>
            </w:r>
            <w:r w:rsidR="00FD21C3">
              <w:rPr>
                <w:rFonts w:cs="Times New Roman"/>
                <w:sz w:val="18"/>
                <w:szCs w:val="18"/>
              </w:rPr>
              <w:t xml:space="preserve"> des consultants nationaux pour </w:t>
            </w:r>
            <w:r>
              <w:rPr>
                <w:rFonts w:cs="Times New Roman"/>
                <w:sz w:val="18"/>
                <w:szCs w:val="18"/>
              </w:rPr>
              <w:t xml:space="preserve">les </w:t>
            </w:r>
            <w:r w:rsidR="00FD21C3">
              <w:rPr>
                <w:rFonts w:cs="Times New Roman"/>
                <w:sz w:val="18"/>
                <w:szCs w:val="18"/>
              </w:rPr>
              <w:t xml:space="preserve">aider </w:t>
            </w:r>
            <w:r>
              <w:rPr>
                <w:rFonts w:cs="Times New Roman"/>
                <w:sz w:val="18"/>
                <w:szCs w:val="18"/>
              </w:rPr>
              <w:t xml:space="preserve">dans la collecte des </w:t>
            </w:r>
            <w:r w:rsidR="00FD21C3">
              <w:rPr>
                <w:rFonts w:cs="Times New Roman"/>
                <w:sz w:val="18"/>
                <w:szCs w:val="18"/>
              </w:rPr>
              <w:t xml:space="preserve">et </w:t>
            </w:r>
            <w:r w:rsidR="005C0122">
              <w:rPr>
                <w:rFonts w:cs="Times New Roman"/>
                <w:sz w:val="18"/>
                <w:szCs w:val="18"/>
              </w:rPr>
              <w:t>a</w:t>
            </w:r>
            <w:r w:rsidR="00FD21C3">
              <w:rPr>
                <w:rFonts w:cs="Times New Roman"/>
                <w:sz w:val="18"/>
                <w:szCs w:val="18"/>
              </w:rPr>
              <w:t xml:space="preserve"> </w:t>
            </w:r>
            <w:r>
              <w:rPr>
                <w:rFonts w:cs="Times New Roman"/>
                <w:sz w:val="18"/>
                <w:szCs w:val="18"/>
              </w:rPr>
              <w:t>promu des</w:t>
            </w:r>
            <w:r w:rsidR="00FD21C3">
              <w:rPr>
                <w:rFonts w:cs="Times New Roman"/>
                <w:sz w:val="18"/>
                <w:szCs w:val="18"/>
              </w:rPr>
              <w:t xml:space="preserve"> ateliers </w:t>
            </w:r>
            <w:r>
              <w:rPr>
                <w:rFonts w:cs="Times New Roman"/>
                <w:sz w:val="18"/>
                <w:szCs w:val="18"/>
              </w:rPr>
              <w:t xml:space="preserve">nationaux </w:t>
            </w:r>
            <w:r w:rsidR="00FD21C3">
              <w:rPr>
                <w:rFonts w:cs="Times New Roman"/>
                <w:sz w:val="18"/>
                <w:szCs w:val="18"/>
              </w:rPr>
              <w:t xml:space="preserve">de </w:t>
            </w:r>
            <w:r>
              <w:rPr>
                <w:rFonts w:cs="Times New Roman"/>
                <w:sz w:val="18"/>
                <w:szCs w:val="18"/>
              </w:rPr>
              <w:t>re</w:t>
            </w:r>
            <w:r w:rsidR="00FD21C3">
              <w:rPr>
                <w:rFonts w:cs="Times New Roman"/>
                <w:sz w:val="18"/>
                <w:szCs w:val="18"/>
              </w:rPr>
              <w:t xml:space="preserve">lectures </w:t>
            </w:r>
            <w:r>
              <w:rPr>
                <w:rFonts w:cs="Times New Roman"/>
                <w:sz w:val="18"/>
                <w:szCs w:val="18"/>
              </w:rPr>
              <w:t xml:space="preserve">des documents en </w:t>
            </w:r>
            <w:proofErr w:type="spellStart"/>
            <w:r>
              <w:rPr>
                <w:rFonts w:cs="Times New Roman"/>
                <w:sz w:val="18"/>
                <w:szCs w:val="18"/>
              </w:rPr>
              <w:t>vu</w:t>
            </w:r>
            <w:proofErr w:type="spellEnd"/>
            <w:r>
              <w:rPr>
                <w:rFonts w:cs="Times New Roman"/>
                <w:sz w:val="18"/>
                <w:szCs w:val="18"/>
              </w:rPr>
              <w:t xml:space="preserve"> d’une </w:t>
            </w:r>
            <w:proofErr w:type="gramStart"/>
            <w:r>
              <w:rPr>
                <w:rFonts w:cs="Times New Roman"/>
                <w:sz w:val="18"/>
                <w:szCs w:val="18"/>
              </w:rPr>
              <w:t xml:space="preserve">appropriation </w:t>
            </w:r>
            <w:r w:rsidR="00FD21C3">
              <w:rPr>
                <w:rFonts w:cs="Times New Roman"/>
                <w:sz w:val="18"/>
                <w:szCs w:val="18"/>
              </w:rPr>
              <w:t>.</w:t>
            </w:r>
            <w:proofErr w:type="gramEnd"/>
            <w:r w:rsidR="00FD21C3">
              <w:rPr>
                <w:rFonts w:cs="Times New Roman"/>
                <w:sz w:val="18"/>
                <w:szCs w:val="18"/>
              </w:rPr>
              <w:t xml:space="preserve"> Enfin, le COPIL a p</w:t>
            </w:r>
            <w:r>
              <w:rPr>
                <w:rFonts w:cs="Times New Roman"/>
                <w:sz w:val="18"/>
                <w:szCs w:val="18"/>
              </w:rPr>
              <w:t>u</w:t>
            </w:r>
            <w:r w:rsidR="00FD21C3">
              <w:rPr>
                <w:rFonts w:cs="Times New Roman"/>
                <w:sz w:val="18"/>
                <w:szCs w:val="18"/>
              </w:rPr>
              <w:t xml:space="preserve"> </w:t>
            </w:r>
            <w:r>
              <w:rPr>
                <w:rFonts w:cs="Times New Roman"/>
                <w:sz w:val="18"/>
                <w:szCs w:val="18"/>
              </w:rPr>
              <w:t xml:space="preserve">se tenir </w:t>
            </w:r>
            <w:r w:rsidR="00FD21C3">
              <w:rPr>
                <w:rFonts w:cs="Times New Roman"/>
                <w:sz w:val="18"/>
                <w:szCs w:val="18"/>
              </w:rPr>
              <w:t>en mode virtuel</w:t>
            </w:r>
            <w:r>
              <w:rPr>
                <w:rFonts w:cs="Times New Roman"/>
                <w:sz w:val="18"/>
                <w:szCs w:val="18"/>
              </w:rPr>
              <w:t xml:space="preserve"> deux fois</w:t>
            </w:r>
            <w:r w:rsidR="00FD21C3">
              <w:rPr>
                <w:rFonts w:cs="Times New Roman"/>
                <w:sz w:val="18"/>
                <w:szCs w:val="18"/>
              </w:rPr>
              <w:t xml:space="preserve"> à cause des restrictions imposées </w:t>
            </w:r>
            <w:r w:rsidR="005C0122">
              <w:rPr>
                <w:rFonts w:cs="Times New Roman"/>
                <w:sz w:val="18"/>
                <w:szCs w:val="18"/>
              </w:rPr>
              <w:t>en riposte</w:t>
            </w:r>
            <w:r w:rsidR="00FD21C3">
              <w:rPr>
                <w:rFonts w:cs="Times New Roman"/>
                <w:sz w:val="18"/>
                <w:szCs w:val="18"/>
              </w:rPr>
              <w:t xml:space="preserve"> à la COVID</w:t>
            </w:r>
            <w:r w:rsidR="005C0122">
              <w:rPr>
                <w:rFonts w:cs="Times New Roman"/>
                <w:sz w:val="18"/>
                <w:szCs w:val="18"/>
              </w:rPr>
              <w:t xml:space="preserve"> 19</w:t>
            </w:r>
            <w:r w:rsidR="00FD21C3">
              <w:rPr>
                <w:rFonts w:cs="Times New Roman"/>
                <w:sz w:val="18"/>
                <w:szCs w:val="18"/>
              </w:rPr>
              <w:t xml:space="preserve">. </w:t>
            </w:r>
            <w:r w:rsidR="006E6BFA" w:rsidRPr="00380073">
              <w:rPr>
                <w:rFonts w:cs="Times New Roman"/>
                <w:sz w:val="18"/>
                <w:szCs w:val="18"/>
              </w:rPr>
              <w:t xml:space="preserve"> L’UGP discute en per</w:t>
            </w:r>
            <w:r w:rsidR="00355D2B">
              <w:rPr>
                <w:rFonts w:cs="Times New Roman"/>
                <w:sz w:val="18"/>
                <w:szCs w:val="18"/>
              </w:rPr>
              <w:t>ma</w:t>
            </w:r>
            <w:r w:rsidR="006E6BFA" w:rsidRPr="00380073">
              <w:rPr>
                <w:rFonts w:cs="Times New Roman"/>
                <w:sz w:val="18"/>
                <w:szCs w:val="18"/>
              </w:rPr>
              <w:t>n</w:t>
            </w:r>
            <w:r w:rsidR="00355D2B">
              <w:rPr>
                <w:rFonts w:cs="Times New Roman"/>
                <w:sz w:val="18"/>
                <w:szCs w:val="18"/>
              </w:rPr>
              <w:t>en</w:t>
            </w:r>
            <w:r w:rsidR="006E6BFA" w:rsidRPr="00380073">
              <w:rPr>
                <w:rFonts w:cs="Times New Roman"/>
                <w:sz w:val="18"/>
                <w:szCs w:val="18"/>
              </w:rPr>
              <w:t>ce avec la CBL</w:t>
            </w:r>
            <w:r w:rsidR="002F7688" w:rsidRPr="00380073">
              <w:rPr>
                <w:rFonts w:cs="Times New Roman"/>
                <w:sz w:val="18"/>
                <w:szCs w:val="18"/>
              </w:rPr>
              <w:t>T</w:t>
            </w:r>
            <w:r w:rsidR="006E6BFA" w:rsidRPr="00380073">
              <w:rPr>
                <w:rFonts w:cs="Times New Roman"/>
                <w:sz w:val="18"/>
                <w:szCs w:val="18"/>
              </w:rPr>
              <w:t xml:space="preserve"> pour trouver </w:t>
            </w:r>
            <w:r w:rsidR="002F7688" w:rsidRPr="00380073">
              <w:rPr>
                <w:rFonts w:cs="Times New Roman"/>
                <w:sz w:val="18"/>
                <w:szCs w:val="18"/>
              </w:rPr>
              <w:t>d</w:t>
            </w:r>
            <w:r w:rsidR="006E6BFA" w:rsidRPr="00380073">
              <w:rPr>
                <w:rFonts w:cs="Times New Roman"/>
                <w:sz w:val="18"/>
                <w:szCs w:val="18"/>
              </w:rPr>
              <w:t xml:space="preserve">es consensus. Le projet s’est légèrement adapté aux défis qu’il rencontre même si la réaction par rapport à certains </w:t>
            </w:r>
            <w:r w:rsidR="00224D14" w:rsidRPr="00380073">
              <w:rPr>
                <w:rFonts w:cs="Times New Roman"/>
                <w:sz w:val="18"/>
                <w:szCs w:val="18"/>
              </w:rPr>
              <w:t>reste</w:t>
            </w:r>
            <w:r w:rsidR="006E6BFA" w:rsidRPr="00380073">
              <w:rPr>
                <w:rFonts w:cs="Times New Roman"/>
                <w:sz w:val="18"/>
                <w:szCs w:val="18"/>
              </w:rPr>
              <w:t xml:space="preserve"> lente. </w:t>
            </w:r>
          </w:p>
        </w:tc>
      </w:tr>
      <w:tr w:rsidR="00705276" w:rsidRPr="00380073" w14:paraId="31808CE1" w14:textId="77777777" w:rsidTr="00947C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3"/>
            <w:shd w:val="clear" w:color="auto" w:fill="FFFFFF" w:themeFill="background1"/>
          </w:tcPr>
          <w:p w14:paraId="2DAF19E1" w14:textId="77777777" w:rsidR="000D089A" w:rsidRPr="00380073" w:rsidRDefault="000D089A" w:rsidP="00420569">
            <w:pPr>
              <w:spacing w:after="0"/>
              <w:jc w:val="both"/>
              <w:rPr>
                <w:rFonts w:eastAsia="Times New Roman" w:cs="Times New Roman"/>
                <w:sz w:val="18"/>
                <w:szCs w:val="18"/>
                <w:lang w:eastAsia="fr-FR"/>
              </w:rPr>
            </w:pPr>
            <w:r w:rsidRPr="00380073">
              <w:rPr>
                <w:rFonts w:eastAsia="Times New Roman" w:cs="Times New Roman"/>
                <w:sz w:val="18"/>
                <w:szCs w:val="18"/>
                <w:lang w:eastAsia="fr-FR"/>
              </w:rPr>
              <w:t>Évaluation de la durabilité</w:t>
            </w:r>
          </w:p>
        </w:tc>
      </w:tr>
      <w:tr w:rsidR="00705276" w:rsidRPr="00A213EE" w14:paraId="686149F5" w14:textId="77777777" w:rsidTr="006F211C">
        <w:tc>
          <w:tcPr>
            <w:cnfStyle w:val="001000000000" w:firstRow="0" w:lastRow="0" w:firstColumn="1" w:lastColumn="0" w:oddVBand="0" w:evenVBand="0" w:oddHBand="0" w:evenHBand="0" w:firstRowFirstColumn="0" w:firstRowLastColumn="0" w:lastRowFirstColumn="0" w:lastRowLastColumn="0"/>
            <w:tcW w:w="3330" w:type="dxa"/>
            <w:shd w:val="clear" w:color="auto" w:fill="FFFFFF" w:themeFill="background1"/>
          </w:tcPr>
          <w:p w14:paraId="2BA959CC" w14:textId="77777777" w:rsidR="000D089A" w:rsidRPr="00380073" w:rsidRDefault="000D089A" w:rsidP="00420569">
            <w:pPr>
              <w:spacing w:after="0"/>
              <w:jc w:val="both"/>
              <w:rPr>
                <w:rFonts w:eastAsia="Times New Roman" w:cs="Times New Roman"/>
                <w:b w:val="0"/>
                <w:bCs w:val="0"/>
                <w:sz w:val="18"/>
                <w:szCs w:val="18"/>
                <w:lang w:eastAsia="fr-FR"/>
              </w:rPr>
            </w:pPr>
          </w:p>
        </w:tc>
        <w:tc>
          <w:tcPr>
            <w:tcW w:w="540" w:type="dxa"/>
            <w:shd w:val="clear" w:color="auto" w:fill="FFFF00"/>
          </w:tcPr>
          <w:p w14:paraId="1AE6BA95" w14:textId="529E02CA" w:rsidR="000D089A" w:rsidRPr="00380073" w:rsidRDefault="0093429D" w:rsidP="00420569">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fr-FR"/>
              </w:rPr>
            </w:pPr>
            <w:r w:rsidRPr="00380073">
              <w:rPr>
                <w:rFonts w:cs="Times New Roman"/>
                <w:sz w:val="18"/>
                <w:szCs w:val="18"/>
              </w:rPr>
              <w:t>M</w:t>
            </w:r>
            <w:r w:rsidR="005E780E" w:rsidRPr="00380073">
              <w:rPr>
                <w:rFonts w:cs="Times New Roman"/>
                <w:sz w:val="18"/>
                <w:szCs w:val="18"/>
              </w:rPr>
              <w:t>L</w:t>
            </w:r>
          </w:p>
        </w:tc>
        <w:tc>
          <w:tcPr>
            <w:tcW w:w="5580" w:type="dxa"/>
            <w:shd w:val="clear" w:color="auto" w:fill="FFFFFF" w:themeFill="background1"/>
          </w:tcPr>
          <w:p w14:paraId="2090A6F2" w14:textId="60BCE00D" w:rsidR="000D089A" w:rsidRPr="00380073" w:rsidRDefault="000D089A" w:rsidP="00420569">
            <w:pPr>
              <w:spacing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8"/>
                <w:lang w:eastAsia="fr-FR"/>
              </w:rPr>
            </w:pPr>
            <w:r w:rsidRPr="00380073">
              <w:rPr>
                <w:rFonts w:cs="Times New Roman"/>
                <w:sz w:val="18"/>
                <w:szCs w:val="18"/>
              </w:rPr>
              <w:t>Risques modérés</w:t>
            </w:r>
            <w:r w:rsidR="00750DFE" w:rsidRPr="00380073">
              <w:rPr>
                <w:rFonts w:cs="Times New Roman"/>
                <w:sz w:val="18"/>
                <w:szCs w:val="18"/>
              </w:rPr>
              <w:t xml:space="preserve"> : </w:t>
            </w:r>
            <w:r w:rsidR="00C6771E" w:rsidRPr="00380073">
              <w:rPr>
                <w:rFonts w:cs="Times New Roman"/>
                <w:sz w:val="18"/>
                <w:szCs w:val="18"/>
              </w:rPr>
              <w:t>l</w:t>
            </w:r>
            <w:r w:rsidRPr="00380073">
              <w:rPr>
                <w:rFonts w:cs="Times New Roman"/>
                <w:sz w:val="18"/>
                <w:szCs w:val="18"/>
              </w:rPr>
              <w:t xml:space="preserve">es risques sont identifiés par le projet et </w:t>
            </w:r>
            <w:r w:rsidR="00E553FD" w:rsidRPr="00380073">
              <w:rPr>
                <w:rFonts w:cs="Times New Roman"/>
                <w:sz w:val="18"/>
                <w:szCs w:val="18"/>
              </w:rPr>
              <w:t xml:space="preserve">continuent de </w:t>
            </w:r>
            <w:r w:rsidRPr="00380073">
              <w:rPr>
                <w:rFonts w:cs="Times New Roman"/>
                <w:sz w:val="18"/>
                <w:szCs w:val="18"/>
              </w:rPr>
              <w:t>faire l’objet d’</w:t>
            </w:r>
            <w:r w:rsidR="00E553FD" w:rsidRPr="00380073">
              <w:rPr>
                <w:rFonts w:cs="Times New Roman"/>
                <w:sz w:val="18"/>
                <w:szCs w:val="18"/>
              </w:rPr>
              <w:t xml:space="preserve">une </w:t>
            </w:r>
            <w:r w:rsidRPr="00380073">
              <w:rPr>
                <w:rFonts w:cs="Times New Roman"/>
                <w:sz w:val="18"/>
                <w:szCs w:val="18"/>
              </w:rPr>
              <w:t>attention</w:t>
            </w:r>
            <w:r w:rsidR="00E553FD" w:rsidRPr="00380073">
              <w:rPr>
                <w:rFonts w:cs="Times New Roman"/>
                <w:sz w:val="18"/>
                <w:szCs w:val="18"/>
              </w:rPr>
              <w:t xml:space="preserve"> particulière</w:t>
            </w:r>
            <w:r w:rsidRPr="00380073">
              <w:rPr>
                <w:rFonts w:cs="Times New Roman"/>
                <w:sz w:val="18"/>
                <w:szCs w:val="18"/>
              </w:rPr>
              <w:t xml:space="preserve">. </w:t>
            </w:r>
            <w:r w:rsidR="008F2499">
              <w:rPr>
                <w:rFonts w:cs="Times New Roman"/>
                <w:sz w:val="18"/>
                <w:szCs w:val="18"/>
              </w:rPr>
              <w:t>Les risques liés à l’insécurité et à la situation de transition politique au Tchad pourraient constituer une menace à la mise en œuvre efficace du projet.</w:t>
            </w:r>
            <w:r w:rsidRPr="00380073">
              <w:rPr>
                <w:rFonts w:cs="Times New Roman"/>
                <w:sz w:val="18"/>
                <w:szCs w:val="18"/>
              </w:rPr>
              <w:t xml:space="preserve"> </w:t>
            </w:r>
          </w:p>
        </w:tc>
      </w:tr>
    </w:tbl>
    <w:p w14:paraId="775F371C" w14:textId="54854DB0" w:rsidR="00D718F2" w:rsidRPr="00380073" w:rsidRDefault="00574868" w:rsidP="00420569">
      <w:pPr>
        <w:pStyle w:val="Heading2"/>
        <w:numPr>
          <w:ilvl w:val="0"/>
          <w:numId w:val="0"/>
        </w:numPr>
        <w:ind w:left="720"/>
        <w:jc w:val="both"/>
        <w:rPr>
          <w:rFonts w:ascii="Times New Roman" w:hAnsi="Times New Roman" w:cs="Times New Roman"/>
          <w:color w:val="auto"/>
          <w:lang w:val="fr-FR"/>
        </w:rPr>
      </w:pPr>
      <w:bookmarkStart w:id="25" w:name="_Toc534683870"/>
      <w:bookmarkStart w:id="26" w:name="_Toc90389048"/>
      <w:r w:rsidRPr="00380073">
        <w:rPr>
          <w:rFonts w:ascii="Times New Roman" w:hAnsi="Times New Roman" w:cs="Times New Roman"/>
          <w:color w:val="auto"/>
          <w:lang w:val="fr-FR"/>
        </w:rPr>
        <w:t>Conclusions</w:t>
      </w:r>
      <w:bookmarkEnd w:id="23"/>
      <w:bookmarkEnd w:id="24"/>
      <w:bookmarkEnd w:id="25"/>
      <w:r w:rsidR="000C4F98" w:rsidRPr="00380073">
        <w:rPr>
          <w:rFonts w:ascii="Times New Roman" w:hAnsi="Times New Roman" w:cs="Times New Roman"/>
          <w:color w:val="auto"/>
          <w:lang w:val="fr-FR"/>
        </w:rPr>
        <w:t xml:space="preserve"> </w:t>
      </w:r>
      <w:r w:rsidR="00225674" w:rsidRPr="00380073">
        <w:rPr>
          <w:rFonts w:ascii="Times New Roman" w:hAnsi="Times New Roman" w:cs="Times New Roman"/>
          <w:color w:val="auto"/>
          <w:lang w:val="fr-FR"/>
        </w:rPr>
        <w:t>et recommandations</w:t>
      </w:r>
      <w:bookmarkEnd w:id="26"/>
    </w:p>
    <w:p w14:paraId="6F8402B3" w14:textId="18347BDC" w:rsidR="000C4F98" w:rsidRPr="00380073" w:rsidRDefault="000C4F98" w:rsidP="00420569">
      <w:pPr>
        <w:pStyle w:val="ListParagraph"/>
        <w:ind w:left="0"/>
        <w:jc w:val="both"/>
        <w:rPr>
          <w:rFonts w:cs="Times New Roman"/>
          <w:lang w:val="fr-FR"/>
        </w:rPr>
      </w:pPr>
      <w:r w:rsidRPr="00380073">
        <w:rPr>
          <w:rFonts w:cs="Times New Roman"/>
          <w:lang w:val="fr-FR"/>
        </w:rPr>
        <w:t xml:space="preserve">Le projet est pertinent car étant en lien direct avec les besoins des pays bénéficiaires dans leurs effort de gestion concertée de l’eau et de lutte contre les effets </w:t>
      </w:r>
      <w:r w:rsidR="00355D2B" w:rsidRPr="00380073">
        <w:rPr>
          <w:rFonts w:cs="Times New Roman"/>
          <w:lang w:val="fr-FR"/>
        </w:rPr>
        <w:t>du changement</w:t>
      </w:r>
      <w:r w:rsidRPr="00380073">
        <w:rPr>
          <w:rFonts w:cs="Times New Roman"/>
          <w:lang w:val="fr-FR"/>
        </w:rPr>
        <w:t xml:space="preserve"> climatique dans la région. Le projet ambitionne de se baser sur la mise à jour de l’</w:t>
      </w:r>
      <w:r w:rsidR="00AE5BA6" w:rsidRPr="00380073">
        <w:rPr>
          <w:rFonts w:cs="Times New Roman"/>
          <w:lang w:val="fr-FR"/>
        </w:rPr>
        <w:t>ADT</w:t>
      </w:r>
      <w:r w:rsidRPr="00380073">
        <w:rPr>
          <w:rFonts w:cs="Times New Roman"/>
          <w:lang w:val="fr-FR"/>
        </w:rPr>
        <w:t xml:space="preserve"> pour mettre à </w:t>
      </w:r>
      <w:r w:rsidR="00AE5BA6" w:rsidRPr="00380073">
        <w:rPr>
          <w:rFonts w:cs="Times New Roman"/>
          <w:lang w:val="fr-FR"/>
        </w:rPr>
        <w:t>j</w:t>
      </w:r>
      <w:r w:rsidRPr="00380073">
        <w:rPr>
          <w:rFonts w:cs="Times New Roman"/>
          <w:lang w:val="fr-FR"/>
        </w:rPr>
        <w:t xml:space="preserve">our le PAS et élaborer le PASRB et le document de </w:t>
      </w:r>
      <w:r w:rsidR="00355D2B" w:rsidRPr="00380073">
        <w:rPr>
          <w:rFonts w:cs="Times New Roman"/>
          <w:lang w:val="fr-FR"/>
        </w:rPr>
        <w:t>réduction</w:t>
      </w:r>
      <w:r w:rsidRPr="00380073">
        <w:rPr>
          <w:rFonts w:cs="Times New Roman"/>
          <w:lang w:val="fr-FR"/>
        </w:rPr>
        <w:t xml:space="preserve"> de la vulnérabilité aux risques et catastrophes dans la région. </w:t>
      </w:r>
    </w:p>
    <w:p w14:paraId="645DBDD6" w14:textId="0BE284BD" w:rsidR="000C4F98" w:rsidRPr="00380073" w:rsidRDefault="000C4F98" w:rsidP="00420569">
      <w:pPr>
        <w:pStyle w:val="ListParagraph"/>
        <w:ind w:left="0"/>
        <w:jc w:val="both"/>
        <w:rPr>
          <w:rFonts w:cs="Times New Roman"/>
          <w:lang w:val="fr-FR"/>
        </w:rPr>
      </w:pPr>
      <w:r w:rsidRPr="00380073">
        <w:rPr>
          <w:rFonts w:cs="Times New Roman"/>
          <w:lang w:val="fr-FR"/>
        </w:rPr>
        <w:t xml:space="preserve">A </w:t>
      </w:r>
      <w:r w:rsidR="00355D2B" w:rsidRPr="00380073">
        <w:rPr>
          <w:rFonts w:cs="Times New Roman"/>
          <w:lang w:val="fr-FR"/>
        </w:rPr>
        <w:t>mi-parcours</w:t>
      </w:r>
      <w:r w:rsidRPr="00380073">
        <w:rPr>
          <w:rFonts w:cs="Times New Roman"/>
          <w:lang w:val="fr-FR"/>
        </w:rPr>
        <w:t>, le projet a pu finaliser le draft des trois documents stratégiques mais n’a pas pu les faire valider</w:t>
      </w:r>
      <w:r w:rsidR="008F2499">
        <w:rPr>
          <w:rFonts w:cs="Times New Roman"/>
          <w:lang w:val="fr-FR"/>
        </w:rPr>
        <w:t xml:space="preserve"> techniquement au niveau régional à cause des effets de la </w:t>
      </w:r>
      <w:proofErr w:type="gramStart"/>
      <w:r w:rsidR="008F2499">
        <w:rPr>
          <w:rFonts w:cs="Times New Roman"/>
          <w:lang w:val="fr-FR"/>
        </w:rPr>
        <w:t>Covid.</w:t>
      </w:r>
      <w:r w:rsidRPr="00380073">
        <w:rPr>
          <w:rFonts w:cs="Times New Roman"/>
          <w:lang w:val="fr-FR"/>
        </w:rPr>
        <w:t>.</w:t>
      </w:r>
      <w:proofErr w:type="gramEnd"/>
      <w:r w:rsidRPr="00380073">
        <w:rPr>
          <w:rFonts w:cs="Times New Roman"/>
          <w:lang w:val="fr-FR"/>
        </w:rPr>
        <w:t xml:space="preserve"> Etant donné que la date du prochain conseil des ministres </w:t>
      </w:r>
      <w:r w:rsidR="005C0122">
        <w:rPr>
          <w:rFonts w:cs="Times New Roman"/>
          <w:lang w:val="fr-FR"/>
        </w:rPr>
        <w:t xml:space="preserve">n’est pas encore </w:t>
      </w:r>
      <w:proofErr w:type="gramStart"/>
      <w:r w:rsidR="005C0122">
        <w:rPr>
          <w:rFonts w:cs="Times New Roman"/>
          <w:lang w:val="fr-FR"/>
        </w:rPr>
        <w:t>fixée</w:t>
      </w:r>
      <w:r w:rsidRPr="00380073">
        <w:rPr>
          <w:rFonts w:cs="Times New Roman"/>
          <w:lang w:val="fr-FR"/>
        </w:rPr>
        <w:t>,.</w:t>
      </w:r>
      <w:proofErr w:type="gramEnd"/>
      <w:r w:rsidRPr="00380073">
        <w:rPr>
          <w:rFonts w:cs="Times New Roman"/>
          <w:lang w:val="fr-FR"/>
        </w:rPr>
        <w:t xml:space="preserve"> Or, la majorité des activités à venir dépendent de </w:t>
      </w:r>
      <w:r w:rsidR="00E553FD" w:rsidRPr="00380073">
        <w:rPr>
          <w:rFonts w:cs="Times New Roman"/>
          <w:lang w:val="fr-FR"/>
        </w:rPr>
        <w:t xml:space="preserve">l’approbation de </w:t>
      </w:r>
      <w:r w:rsidRPr="00380073">
        <w:rPr>
          <w:rFonts w:cs="Times New Roman"/>
          <w:lang w:val="fr-FR"/>
        </w:rPr>
        <w:t>ces documents</w:t>
      </w:r>
      <w:r w:rsidR="00AE5BA6" w:rsidRPr="00380073">
        <w:rPr>
          <w:rFonts w:cs="Times New Roman"/>
          <w:lang w:val="fr-FR"/>
        </w:rPr>
        <w:t>.</w:t>
      </w:r>
      <w:r w:rsidRPr="00380073">
        <w:rPr>
          <w:rFonts w:cs="Times New Roman"/>
          <w:lang w:val="fr-FR"/>
        </w:rPr>
        <w:t xml:space="preserve"> </w:t>
      </w:r>
      <w:r w:rsidR="00AE5BA6" w:rsidRPr="00380073">
        <w:rPr>
          <w:rFonts w:cs="Times New Roman"/>
          <w:lang w:val="fr-FR"/>
        </w:rPr>
        <w:t>I</w:t>
      </w:r>
      <w:r w:rsidRPr="00380073">
        <w:rPr>
          <w:rFonts w:cs="Times New Roman"/>
          <w:lang w:val="fr-FR"/>
        </w:rPr>
        <w:t>l s’agit principalement du travail</w:t>
      </w:r>
      <w:r w:rsidR="00AE5BA6" w:rsidRPr="00380073">
        <w:rPr>
          <w:rFonts w:cs="Times New Roman"/>
          <w:lang w:val="fr-FR"/>
        </w:rPr>
        <w:t xml:space="preserve"> prévu</w:t>
      </w:r>
      <w:r w:rsidRPr="00380073">
        <w:rPr>
          <w:rFonts w:cs="Times New Roman"/>
          <w:lang w:val="fr-FR"/>
        </w:rPr>
        <w:t xml:space="preserve"> au niveau des pays et de la planification continue avec l’élaboration de plans de travail opérationnels, de plan d’investissements, d’identification d’opportunités d’investissements et la mise en œuvre d’actions concrètes identifiées dans ces documents stratégiques. </w:t>
      </w:r>
    </w:p>
    <w:p w14:paraId="2D056C72" w14:textId="588A5D86" w:rsidR="000C4F98" w:rsidRPr="00380073" w:rsidRDefault="000C4F98" w:rsidP="00420569">
      <w:pPr>
        <w:pStyle w:val="ListParagraph"/>
        <w:ind w:left="0"/>
        <w:jc w:val="both"/>
        <w:rPr>
          <w:rFonts w:cs="Times New Roman"/>
          <w:lang w:val="fr-FR"/>
        </w:rPr>
      </w:pPr>
      <w:r w:rsidRPr="00380073">
        <w:rPr>
          <w:rFonts w:cs="Times New Roman"/>
          <w:lang w:val="fr-FR"/>
        </w:rPr>
        <w:t xml:space="preserve">Le renforcement des capacités de la CBLT est un des objectifs du projet. Ce renforcement de la CBLT passe par des formations ciblées et la mise en place de procédures de génération de données et de partage de l’information entre les Etats membres et avec les acteurs au développement concernés. Le projet a entrepris de participer à l’effort de génération de </w:t>
      </w:r>
      <w:r w:rsidRPr="00380073">
        <w:rPr>
          <w:rFonts w:cs="Times New Roman"/>
          <w:lang w:val="fr-FR"/>
        </w:rPr>
        <w:lastRenderedPageBreak/>
        <w:t xml:space="preserve">données en </w:t>
      </w:r>
      <w:r w:rsidR="000D4367" w:rsidRPr="00380073">
        <w:rPr>
          <w:rFonts w:cs="Times New Roman"/>
          <w:lang w:val="fr-FR"/>
        </w:rPr>
        <w:t xml:space="preserve">mettant à la disposition de la CBLT, </w:t>
      </w:r>
      <w:r w:rsidRPr="00380073">
        <w:rPr>
          <w:rFonts w:cs="Times New Roman"/>
          <w:lang w:val="fr-FR"/>
        </w:rPr>
        <w:t xml:space="preserve">dix stations météorologiques automatiques </w:t>
      </w:r>
      <w:r w:rsidR="000320CB">
        <w:rPr>
          <w:rFonts w:cs="Times New Roman"/>
          <w:lang w:val="fr-FR"/>
        </w:rPr>
        <w:t>ont été acquises et installées à des</w:t>
      </w:r>
      <w:r w:rsidRPr="00380073">
        <w:rPr>
          <w:rFonts w:cs="Times New Roman"/>
          <w:lang w:val="fr-FR"/>
        </w:rPr>
        <w:t xml:space="preserve"> endroits stratégiques du </w:t>
      </w:r>
      <w:r w:rsidR="000320CB">
        <w:rPr>
          <w:rFonts w:cs="Times New Roman"/>
          <w:lang w:val="fr-FR"/>
        </w:rPr>
        <w:t>Lac</w:t>
      </w:r>
      <w:r w:rsidRPr="00380073">
        <w:rPr>
          <w:rFonts w:cs="Times New Roman"/>
          <w:lang w:val="fr-FR"/>
        </w:rPr>
        <w:t xml:space="preserve">. Ces stations viennent en </w:t>
      </w:r>
      <w:r w:rsidR="00355D2B" w:rsidRPr="00380073">
        <w:rPr>
          <w:rFonts w:cs="Times New Roman"/>
          <w:lang w:val="fr-FR"/>
        </w:rPr>
        <w:t>complément</w:t>
      </w:r>
      <w:r w:rsidRPr="00380073">
        <w:rPr>
          <w:rFonts w:cs="Times New Roman"/>
          <w:lang w:val="fr-FR"/>
        </w:rPr>
        <w:t xml:space="preserve"> d’autres stations achetées par d’autres projets. Elles </w:t>
      </w:r>
      <w:r w:rsidR="00355D2B" w:rsidRPr="00380073">
        <w:rPr>
          <w:rFonts w:cs="Times New Roman"/>
          <w:lang w:val="fr-FR"/>
        </w:rPr>
        <w:t>participeront</w:t>
      </w:r>
      <w:r w:rsidRPr="00380073">
        <w:rPr>
          <w:rFonts w:cs="Times New Roman"/>
          <w:lang w:val="fr-FR"/>
        </w:rPr>
        <w:t xml:space="preserve"> à générer de l’information </w:t>
      </w:r>
      <w:r w:rsidR="00355D2B" w:rsidRPr="00380073">
        <w:rPr>
          <w:rFonts w:cs="Times New Roman"/>
          <w:lang w:val="fr-FR"/>
        </w:rPr>
        <w:t>hydro climatique</w:t>
      </w:r>
      <w:r w:rsidRPr="00380073">
        <w:rPr>
          <w:rFonts w:cs="Times New Roman"/>
          <w:lang w:val="fr-FR"/>
        </w:rPr>
        <w:t xml:space="preserve"> nécessaire </w:t>
      </w:r>
      <w:proofErr w:type="gramStart"/>
      <w:r w:rsidRPr="00380073">
        <w:rPr>
          <w:rFonts w:cs="Times New Roman"/>
          <w:lang w:val="fr-FR"/>
        </w:rPr>
        <w:t xml:space="preserve">pour  </w:t>
      </w:r>
      <w:r w:rsidR="000D4367" w:rsidRPr="00380073">
        <w:rPr>
          <w:rFonts w:cs="Times New Roman"/>
          <w:lang w:val="fr-FR"/>
        </w:rPr>
        <w:t>non</w:t>
      </w:r>
      <w:proofErr w:type="gramEnd"/>
      <w:r w:rsidR="000D4367" w:rsidRPr="00380073">
        <w:rPr>
          <w:rFonts w:cs="Times New Roman"/>
          <w:lang w:val="fr-FR"/>
        </w:rPr>
        <w:t xml:space="preserve"> seulement un meilleur suivi de la ressource en eau mais aussi une </w:t>
      </w:r>
      <w:r w:rsidRPr="00380073">
        <w:rPr>
          <w:rFonts w:cs="Times New Roman"/>
          <w:lang w:val="fr-FR"/>
        </w:rPr>
        <w:t>bonne planification permettant d’anticiper les inondations ou les autres paramètres caractér</w:t>
      </w:r>
      <w:r w:rsidR="00C45143" w:rsidRPr="00380073">
        <w:rPr>
          <w:rFonts w:cs="Times New Roman"/>
          <w:lang w:val="fr-FR"/>
        </w:rPr>
        <w:t>ist</w:t>
      </w:r>
      <w:r w:rsidRPr="00380073">
        <w:rPr>
          <w:rFonts w:cs="Times New Roman"/>
          <w:lang w:val="fr-FR"/>
        </w:rPr>
        <w:t xml:space="preserve">iques des changements climatiques. Il convient de noter qu’il est nécessaire que les différents partenaires qui se lancent dans l’achat des stations </w:t>
      </w:r>
      <w:r w:rsidR="00355D2B" w:rsidRPr="00380073">
        <w:rPr>
          <w:rFonts w:cs="Times New Roman"/>
          <w:lang w:val="fr-FR"/>
        </w:rPr>
        <w:t>hydrométéorologiques</w:t>
      </w:r>
      <w:r w:rsidRPr="00380073">
        <w:rPr>
          <w:rFonts w:cs="Times New Roman"/>
          <w:lang w:val="fr-FR"/>
        </w:rPr>
        <w:t xml:space="preserve"> s’assure</w:t>
      </w:r>
      <w:r w:rsidR="000D4367" w:rsidRPr="00380073">
        <w:rPr>
          <w:rFonts w:cs="Times New Roman"/>
          <w:lang w:val="fr-FR"/>
        </w:rPr>
        <w:t>nt</w:t>
      </w:r>
      <w:r w:rsidRPr="00380073">
        <w:rPr>
          <w:rFonts w:cs="Times New Roman"/>
          <w:lang w:val="fr-FR"/>
        </w:rPr>
        <w:t xml:space="preserve"> que les appareils qu’ils achètent peuvent se connecter au système qui sera mis en place par la CBLT pour éviter que les systèmes ne soient isolés les uns des autres. En outre, dans le cadre du renforcement de la CBLT, les formations données participent à améliorer la performance du personnel de la CBLT et des</w:t>
      </w:r>
      <w:r w:rsidR="00C45143" w:rsidRPr="00380073">
        <w:rPr>
          <w:rFonts w:cs="Times New Roman"/>
          <w:lang w:val="fr-FR"/>
        </w:rPr>
        <w:t xml:space="preserve"> </w:t>
      </w:r>
      <w:r w:rsidRPr="00380073">
        <w:rPr>
          <w:rFonts w:cs="Times New Roman"/>
          <w:lang w:val="fr-FR"/>
        </w:rPr>
        <w:t xml:space="preserve">Points Focaux. </w:t>
      </w:r>
    </w:p>
    <w:p w14:paraId="52298868" w14:textId="4F32BB31" w:rsidR="000C4F98" w:rsidRPr="00380073" w:rsidRDefault="000C4F98" w:rsidP="00420569">
      <w:pPr>
        <w:pStyle w:val="ListParagraph"/>
        <w:ind w:left="0"/>
        <w:jc w:val="both"/>
        <w:rPr>
          <w:rFonts w:cs="Times New Roman"/>
          <w:lang w:val="fr-FR"/>
        </w:rPr>
      </w:pPr>
      <w:r w:rsidRPr="00380073">
        <w:rPr>
          <w:rFonts w:cs="Times New Roman"/>
          <w:lang w:val="fr-FR"/>
        </w:rPr>
        <w:t>Dans le cadre de</w:t>
      </w:r>
      <w:r w:rsidR="000320CB">
        <w:rPr>
          <w:rFonts w:cs="Times New Roman"/>
          <w:lang w:val="fr-FR"/>
        </w:rPr>
        <w:t xml:space="preserve"> la redynamisation </w:t>
      </w:r>
      <w:proofErr w:type="gramStart"/>
      <w:r w:rsidR="000320CB">
        <w:rPr>
          <w:rFonts w:cs="Times New Roman"/>
          <w:lang w:val="fr-FR"/>
        </w:rPr>
        <w:t xml:space="preserve">des </w:t>
      </w:r>
      <w:r w:rsidRPr="00380073">
        <w:rPr>
          <w:rFonts w:cs="Times New Roman"/>
          <w:lang w:val="fr-FR"/>
        </w:rPr>
        <w:t xml:space="preserve"> </w:t>
      </w:r>
      <w:r w:rsidR="00C45143" w:rsidRPr="00380073">
        <w:rPr>
          <w:rFonts w:cs="Times New Roman"/>
          <w:lang w:val="fr-FR"/>
        </w:rPr>
        <w:t>CIM</w:t>
      </w:r>
      <w:proofErr w:type="gramEnd"/>
      <w:r w:rsidRPr="00380073">
        <w:rPr>
          <w:rFonts w:cs="Times New Roman"/>
          <w:lang w:val="fr-FR"/>
        </w:rPr>
        <w:t xml:space="preserve">, il est reconnu que ces conseils sont en place dans tous les pays, cependant, ils ne sont pas encore fonctionnels. La </w:t>
      </w:r>
      <w:r w:rsidR="00355D2B" w:rsidRPr="00380073">
        <w:rPr>
          <w:rFonts w:cs="Times New Roman"/>
          <w:lang w:val="fr-FR"/>
        </w:rPr>
        <w:t>non-fonctionnalité</w:t>
      </w:r>
      <w:r w:rsidRPr="00380073">
        <w:rPr>
          <w:rFonts w:cs="Times New Roman"/>
          <w:lang w:val="fr-FR"/>
        </w:rPr>
        <w:t xml:space="preserve"> des CIM est en partie due au manque d’animation et de thèmes à débattre dans ces conseils. En outre, le financement des rencontres des CIM est assez lourd et le projet n’a prévu qu’un appui limité. </w:t>
      </w:r>
    </w:p>
    <w:p w14:paraId="1E62F1FF" w14:textId="70BD9C26" w:rsidR="000C4F98" w:rsidRPr="00380073" w:rsidRDefault="000C4F98" w:rsidP="00420569">
      <w:pPr>
        <w:pStyle w:val="ListParagraph"/>
        <w:ind w:left="0"/>
        <w:jc w:val="both"/>
        <w:rPr>
          <w:rFonts w:cs="Times New Roman"/>
          <w:lang w:val="fr-FR"/>
        </w:rPr>
      </w:pPr>
      <w:r w:rsidRPr="00380073">
        <w:rPr>
          <w:rFonts w:cs="Times New Roman"/>
          <w:lang w:val="fr-FR"/>
        </w:rPr>
        <w:t>Les activités de sensibilisation qui sont prévues par le projet vont apporter des opportunités de discuter avec les communautés, leurs représentants et les parties prenantes nationales, des thématiques relatives à la gestion de l’eau et des effets du changement climatique. Ces activités n’avai</w:t>
      </w:r>
      <w:r w:rsidR="000D4367" w:rsidRPr="00380073">
        <w:rPr>
          <w:rFonts w:cs="Times New Roman"/>
          <w:lang w:val="fr-FR"/>
        </w:rPr>
        <w:t>e</w:t>
      </w:r>
      <w:r w:rsidRPr="00380073">
        <w:rPr>
          <w:rFonts w:cs="Times New Roman"/>
          <w:lang w:val="fr-FR"/>
        </w:rPr>
        <w:t xml:space="preserve">nt pas commencé au moment de cette revue. </w:t>
      </w:r>
    </w:p>
    <w:p w14:paraId="7C4F7264" w14:textId="3F85C04E" w:rsidR="000C4F98" w:rsidRPr="00380073" w:rsidRDefault="000C4F98" w:rsidP="00420569">
      <w:pPr>
        <w:pStyle w:val="ListParagraph"/>
        <w:ind w:left="0"/>
        <w:jc w:val="both"/>
        <w:rPr>
          <w:rFonts w:cs="Times New Roman"/>
          <w:lang w:val="fr-FR"/>
        </w:rPr>
      </w:pPr>
      <w:r w:rsidRPr="00380073">
        <w:rPr>
          <w:rFonts w:cs="Times New Roman"/>
          <w:lang w:val="fr-FR"/>
        </w:rPr>
        <w:t xml:space="preserve">Le partenariat avec l’UICN est bénéfique pour le projet étant donné que c’est une organisation avec un bon niveau de </w:t>
      </w:r>
      <w:r w:rsidR="00355D2B" w:rsidRPr="00380073">
        <w:rPr>
          <w:rFonts w:cs="Times New Roman"/>
          <w:lang w:val="fr-FR"/>
        </w:rPr>
        <w:t>connaissance</w:t>
      </w:r>
      <w:r w:rsidRPr="00380073">
        <w:rPr>
          <w:rFonts w:cs="Times New Roman"/>
          <w:lang w:val="fr-FR"/>
        </w:rPr>
        <w:t xml:space="preserve"> de la zone et une maitrise reconnue de la thématique. A </w:t>
      </w:r>
      <w:r w:rsidR="00355D2B" w:rsidRPr="00380073">
        <w:rPr>
          <w:rFonts w:cs="Times New Roman"/>
          <w:lang w:val="fr-FR"/>
        </w:rPr>
        <w:t>mi-parcours</w:t>
      </w:r>
      <w:r w:rsidRPr="00380073">
        <w:rPr>
          <w:rFonts w:cs="Times New Roman"/>
          <w:lang w:val="fr-FR"/>
        </w:rPr>
        <w:t xml:space="preserve">, le projet vient juste de finir la </w:t>
      </w:r>
      <w:r w:rsidR="00355D2B" w:rsidRPr="00380073">
        <w:rPr>
          <w:rFonts w:cs="Times New Roman"/>
          <w:lang w:val="fr-FR"/>
        </w:rPr>
        <w:t>sélection</w:t>
      </w:r>
      <w:r w:rsidRPr="00380073">
        <w:rPr>
          <w:rFonts w:cs="Times New Roman"/>
          <w:lang w:val="fr-FR"/>
        </w:rPr>
        <w:t xml:space="preserve"> des sites devant accueillir les projets pilotes pour la valorisation des plantes envahissantes</w:t>
      </w:r>
      <w:r w:rsidR="009E052C" w:rsidRPr="00380073">
        <w:rPr>
          <w:rFonts w:cs="Times New Roman"/>
          <w:lang w:val="fr-FR"/>
        </w:rPr>
        <w:t xml:space="preserve"> et pour la gestion des ressources naturelles</w:t>
      </w:r>
      <w:r w:rsidRPr="00380073">
        <w:rPr>
          <w:rFonts w:cs="Times New Roman"/>
          <w:lang w:val="fr-FR"/>
        </w:rPr>
        <w:t>. Il est clair que le projet n’a pas assez de fonds pour amener à l’échelle les activités pilotes. De ce fait il est important que ces actions-pilotes soient bien documentées et que l</w:t>
      </w:r>
      <w:r w:rsidR="00617252" w:rsidRPr="00380073">
        <w:rPr>
          <w:rFonts w:cs="Times New Roman"/>
          <w:lang w:val="fr-FR"/>
        </w:rPr>
        <w:t>es</w:t>
      </w:r>
      <w:r w:rsidRPr="00380073">
        <w:rPr>
          <w:rFonts w:cs="Times New Roman"/>
          <w:lang w:val="fr-FR"/>
        </w:rPr>
        <w:t xml:space="preserve"> connaissance</w:t>
      </w:r>
      <w:r w:rsidR="00617252" w:rsidRPr="00380073">
        <w:rPr>
          <w:rFonts w:cs="Times New Roman"/>
          <w:lang w:val="fr-FR"/>
        </w:rPr>
        <w:t>s</w:t>
      </w:r>
      <w:r w:rsidRPr="00380073">
        <w:rPr>
          <w:rFonts w:cs="Times New Roman"/>
          <w:lang w:val="fr-FR"/>
        </w:rPr>
        <w:t xml:space="preserve"> qui en déco</w:t>
      </w:r>
      <w:r w:rsidR="00C45143" w:rsidRPr="00380073">
        <w:rPr>
          <w:rFonts w:cs="Times New Roman"/>
          <w:lang w:val="fr-FR"/>
        </w:rPr>
        <w:t>u</w:t>
      </w:r>
      <w:r w:rsidRPr="00380073">
        <w:rPr>
          <w:rFonts w:cs="Times New Roman"/>
          <w:lang w:val="fr-FR"/>
        </w:rPr>
        <w:t>lerai</w:t>
      </w:r>
      <w:r w:rsidR="00617252" w:rsidRPr="00380073">
        <w:rPr>
          <w:rFonts w:cs="Times New Roman"/>
          <w:lang w:val="fr-FR"/>
        </w:rPr>
        <w:t>en</w:t>
      </w:r>
      <w:r w:rsidRPr="00380073">
        <w:rPr>
          <w:rFonts w:cs="Times New Roman"/>
          <w:lang w:val="fr-FR"/>
        </w:rPr>
        <w:t>t soi</w:t>
      </w:r>
      <w:r w:rsidR="00C45143" w:rsidRPr="00380073">
        <w:rPr>
          <w:rFonts w:cs="Times New Roman"/>
          <w:lang w:val="fr-FR"/>
        </w:rPr>
        <w:t>en</w:t>
      </w:r>
      <w:r w:rsidRPr="00380073">
        <w:rPr>
          <w:rFonts w:cs="Times New Roman"/>
          <w:lang w:val="fr-FR"/>
        </w:rPr>
        <w:t>t partagée</w:t>
      </w:r>
      <w:r w:rsidR="00617252" w:rsidRPr="00380073">
        <w:rPr>
          <w:rFonts w:cs="Times New Roman"/>
          <w:lang w:val="fr-FR"/>
        </w:rPr>
        <w:t>s</w:t>
      </w:r>
      <w:r w:rsidRPr="00380073">
        <w:rPr>
          <w:rFonts w:cs="Times New Roman"/>
          <w:lang w:val="fr-FR"/>
        </w:rPr>
        <w:t xml:space="preserve"> et utilisées dans la recherche d’investissements potentiels à faire dans le bassin. Il est important pour le projet et pour les communautés participantes, de ne pas perdre de </w:t>
      </w:r>
      <w:r w:rsidR="00355D2B" w:rsidRPr="00380073">
        <w:rPr>
          <w:rFonts w:cs="Times New Roman"/>
          <w:lang w:val="fr-FR"/>
        </w:rPr>
        <w:t>vue l’aspect</w:t>
      </w:r>
      <w:r w:rsidRPr="00380073">
        <w:rPr>
          <w:rFonts w:cs="Times New Roman"/>
          <w:lang w:val="fr-FR"/>
        </w:rPr>
        <w:t xml:space="preserve"> de recherche-pilote que les activités à venir doivent revêtir pour en tirer plus de bénéfices dans le futur. </w:t>
      </w:r>
    </w:p>
    <w:p w14:paraId="68CE7D4A" w14:textId="77777777" w:rsidR="000C4F98" w:rsidRPr="00380073" w:rsidRDefault="000C4F98" w:rsidP="00420569">
      <w:pPr>
        <w:pStyle w:val="Heading2"/>
        <w:numPr>
          <w:ilvl w:val="0"/>
          <w:numId w:val="0"/>
        </w:numPr>
        <w:ind w:left="1440"/>
        <w:jc w:val="both"/>
        <w:rPr>
          <w:rFonts w:ascii="Times New Roman" w:hAnsi="Times New Roman" w:cs="Times New Roman"/>
          <w:color w:val="auto"/>
          <w:lang w:val="fr-FR"/>
        </w:rPr>
      </w:pPr>
      <w:bookmarkStart w:id="27" w:name="_Toc90389049"/>
      <w:r w:rsidRPr="00380073">
        <w:rPr>
          <w:rFonts w:ascii="Times New Roman" w:hAnsi="Times New Roman" w:cs="Times New Roman"/>
          <w:color w:val="auto"/>
          <w:lang w:val="fr-FR"/>
        </w:rPr>
        <w:t>Recommandations</w:t>
      </w:r>
      <w:bookmarkEnd w:id="27"/>
    </w:p>
    <w:p w14:paraId="54A9731F" w14:textId="20917CB6" w:rsidR="000C4F98" w:rsidRDefault="000C4F98" w:rsidP="00420569">
      <w:pPr>
        <w:spacing w:after="0" w:line="240" w:lineRule="auto"/>
        <w:jc w:val="both"/>
        <w:rPr>
          <w:rFonts w:cs="Times New Roman"/>
          <w:szCs w:val="24"/>
          <w:lang w:val="fr-FR"/>
        </w:rPr>
      </w:pPr>
      <w:r w:rsidRPr="00380073">
        <w:rPr>
          <w:rFonts w:cs="Times New Roman"/>
          <w:szCs w:val="24"/>
          <w:lang w:val="fr-FR"/>
        </w:rPr>
        <w:t xml:space="preserve">Au terme de cette évaluation, les recommandations suivantes ont été formulées : </w:t>
      </w:r>
    </w:p>
    <w:p w14:paraId="086A20DF" w14:textId="72024CED" w:rsidR="003C7C6A" w:rsidRDefault="003C7C6A" w:rsidP="00420569">
      <w:pPr>
        <w:spacing w:after="0" w:line="240" w:lineRule="auto"/>
        <w:jc w:val="both"/>
        <w:rPr>
          <w:rFonts w:cs="Times New Roman"/>
          <w:szCs w:val="24"/>
          <w:lang w:val="fr-FR"/>
        </w:rPr>
      </w:pPr>
    </w:p>
    <w:tbl>
      <w:tblPr>
        <w:tblStyle w:val="TableGrid"/>
        <w:tblW w:w="0" w:type="auto"/>
        <w:tblLook w:val="04A0" w:firstRow="1" w:lastRow="0" w:firstColumn="1" w:lastColumn="0" w:noHBand="0" w:noVBand="1"/>
      </w:tblPr>
      <w:tblGrid>
        <w:gridCol w:w="625"/>
        <w:gridCol w:w="4007"/>
        <w:gridCol w:w="1964"/>
        <w:gridCol w:w="2394"/>
      </w:tblGrid>
      <w:tr w:rsidR="003C7C6A" w:rsidRPr="00380073" w14:paraId="39CEFEE7" w14:textId="77777777" w:rsidTr="00B815CC">
        <w:tc>
          <w:tcPr>
            <w:tcW w:w="625" w:type="dxa"/>
          </w:tcPr>
          <w:p w14:paraId="78DBD24A" w14:textId="77777777" w:rsidR="003C7C6A" w:rsidRPr="001C7FEA" w:rsidRDefault="003C7C6A" w:rsidP="00B815CC">
            <w:pPr>
              <w:spacing w:after="0" w:line="240" w:lineRule="auto"/>
              <w:rPr>
                <w:b/>
                <w:bCs/>
                <w:sz w:val="20"/>
                <w:lang w:val="fr-FR"/>
              </w:rPr>
            </w:pPr>
            <w:r w:rsidRPr="001C7FEA">
              <w:rPr>
                <w:b/>
                <w:bCs/>
                <w:sz w:val="20"/>
                <w:lang w:val="fr-FR"/>
              </w:rPr>
              <w:t>#</w:t>
            </w:r>
          </w:p>
        </w:tc>
        <w:tc>
          <w:tcPr>
            <w:tcW w:w="4007" w:type="dxa"/>
          </w:tcPr>
          <w:p w14:paraId="241F4AE9" w14:textId="77777777" w:rsidR="003C7C6A" w:rsidRPr="00380073" w:rsidRDefault="003C7C6A" w:rsidP="00B815CC">
            <w:pPr>
              <w:spacing w:after="0" w:line="240" w:lineRule="auto"/>
              <w:rPr>
                <w:b/>
                <w:bCs/>
                <w:sz w:val="20"/>
                <w:lang w:val="fr-FR"/>
              </w:rPr>
            </w:pPr>
            <w:r w:rsidRPr="00380073">
              <w:rPr>
                <w:b/>
                <w:bCs/>
                <w:sz w:val="20"/>
                <w:lang w:val="fr-FR"/>
              </w:rPr>
              <w:t>Recommandations</w:t>
            </w:r>
          </w:p>
        </w:tc>
        <w:tc>
          <w:tcPr>
            <w:tcW w:w="1964" w:type="dxa"/>
          </w:tcPr>
          <w:p w14:paraId="5F898105" w14:textId="77777777" w:rsidR="003C7C6A" w:rsidRPr="00380073" w:rsidRDefault="003C7C6A" w:rsidP="00B815CC">
            <w:pPr>
              <w:spacing w:after="0" w:line="240" w:lineRule="auto"/>
              <w:rPr>
                <w:b/>
                <w:bCs/>
                <w:sz w:val="20"/>
                <w:lang w:val="fr-FR"/>
              </w:rPr>
            </w:pPr>
            <w:r w:rsidRPr="00380073">
              <w:rPr>
                <w:b/>
                <w:bCs/>
                <w:sz w:val="20"/>
                <w:lang w:val="fr-FR"/>
              </w:rPr>
              <w:t>Priorité</w:t>
            </w:r>
          </w:p>
        </w:tc>
        <w:tc>
          <w:tcPr>
            <w:tcW w:w="2394" w:type="dxa"/>
          </w:tcPr>
          <w:p w14:paraId="39277562" w14:textId="77777777" w:rsidR="003C7C6A" w:rsidRPr="00380073" w:rsidRDefault="003C7C6A" w:rsidP="00B815CC">
            <w:pPr>
              <w:spacing w:after="0" w:line="240" w:lineRule="auto"/>
              <w:rPr>
                <w:b/>
                <w:bCs/>
                <w:sz w:val="20"/>
                <w:lang w:val="fr-FR"/>
              </w:rPr>
            </w:pPr>
            <w:r w:rsidRPr="00380073">
              <w:rPr>
                <w:b/>
                <w:bCs/>
                <w:sz w:val="20"/>
                <w:lang w:val="fr-FR"/>
              </w:rPr>
              <w:t>Destinataire</w:t>
            </w:r>
          </w:p>
        </w:tc>
      </w:tr>
      <w:tr w:rsidR="003C7C6A" w:rsidRPr="00380073" w14:paraId="29FD5C07" w14:textId="77777777" w:rsidTr="00B815CC">
        <w:tc>
          <w:tcPr>
            <w:tcW w:w="625" w:type="dxa"/>
          </w:tcPr>
          <w:p w14:paraId="5515B6A3" w14:textId="77777777" w:rsidR="003C7C6A" w:rsidRPr="00380073" w:rsidRDefault="003C7C6A" w:rsidP="00B815CC">
            <w:pPr>
              <w:spacing w:after="0" w:line="240" w:lineRule="auto"/>
              <w:rPr>
                <w:sz w:val="20"/>
                <w:lang w:val="fr-FR"/>
              </w:rPr>
            </w:pPr>
            <w:r w:rsidRPr="00380073">
              <w:rPr>
                <w:sz w:val="20"/>
                <w:lang w:val="fr-FR"/>
              </w:rPr>
              <w:t>1</w:t>
            </w:r>
          </w:p>
        </w:tc>
        <w:tc>
          <w:tcPr>
            <w:tcW w:w="4007" w:type="dxa"/>
          </w:tcPr>
          <w:p w14:paraId="3D0C796F" w14:textId="747CBD24" w:rsidR="003C7C6A" w:rsidRPr="00380073" w:rsidRDefault="003C7C6A" w:rsidP="00B815CC">
            <w:pPr>
              <w:spacing w:after="0" w:line="240" w:lineRule="auto"/>
              <w:rPr>
                <w:sz w:val="20"/>
                <w:lang w:val="fr-FR"/>
              </w:rPr>
            </w:pPr>
            <w:r>
              <w:rPr>
                <w:sz w:val="20"/>
                <w:lang w:val="fr-FR"/>
              </w:rPr>
              <w:t>Organiser rapidement une réunion PNUD</w:t>
            </w:r>
            <w:r w:rsidR="00BC5575">
              <w:rPr>
                <w:sz w:val="20"/>
                <w:lang w:val="fr-FR"/>
              </w:rPr>
              <w:t xml:space="preserve"> (Tchad et NCE)</w:t>
            </w:r>
            <w:r>
              <w:rPr>
                <w:sz w:val="20"/>
                <w:lang w:val="fr-FR"/>
              </w:rPr>
              <w:t xml:space="preserve"> et CBLT pour clarifier l’ancrage de l’UGP par rapport aux Directions/Divisions de la CBLT</w:t>
            </w:r>
          </w:p>
        </w:tc>
        <w:tc>
          <w:tcPr>
            <w:tcW w:w="1964" w:type="dxa"/>
          </w:tcPr>
          <w:p w14:paraId="229B7895" w14:textId="77777777" w:rsidR="003C7C6A" w:rsidRPr="00380073" w:rsidRDefault="003C7C6A" w:rsidP="00B815CC">
            <w:pPr>
              <w:spacing w:after="0" w:line="240" w:lineRule="auto"/>
              <w:rPr>
                <w:sz w:val="20"/>
                <w:lang w:val="fr-FR"/>
              </w:rPr>
            </w:pPr>
            <w:r w:rsidRPr="00380073">
              <w:rPr>
                <w:sz w:val="20"/>
                <w:lang w:val="fr-FR"/>
              </w:rPr>
              <w:t xml:space="preserve">Haute </w:t>
            </w:r>
          </w:p>
        </w:tc>
        <w:tc>
          <w:tcPr>
            <w:tcW w:w="2394" w:type="dxa"/>
          </w:tcPr>
          <w:p w14:paraId="416DBD20" w14:textId="77777777" w:rsidR="003C7C6A" w:rsidRPr="00380073" w:rsidRDefault="003C7C6A" w:rsidP="00B815CC">
            <w:pPr>
              <w:spacing w:after="0" w:line="240" w:lineRule="auto"/>
              <w:rPr>
                <w:sz w:val="20"/>
                <w:lang w:val="fr-FR"/>
              </w:rPr>
            </w:pPr>
            <w:r w:rsidRPr="00380073">
              <w:rPr>
                <w:sz w:val="20"/>
                <w:lang w:val="fr-FR"/>
              </w:rPr>
              <w:t>CBLT - PNUD</w:t>
            </w:r>
          </w:p>
        </w:tc>
      </w:tr>
      <w:tr w:rsidR="003C7C6A" w:rsidRPr="00380073" w14:paraId="60C547FC" w14:textId="77777777" w:rsidTr="00B815CC">
        <w:tc>
          <w:tcPr>
            <w:tcW w:w="625" w:type="dxa"/>
          </w:tcPr>
          <w:p w14:paraId="77C0457E" w14:textId="77777777" w:rsidR="003C7C6A" w:rsidRPr="00380073" w:rsidRDefault="003C7C6A" w:rsidP="00B815CC">
            <w:pPr>
              <w:spacing w:after="0" w:line="240" w:lineRule="auto"/>
              <w:rPr>
                <w:sz w:val="20"/>
                <w:lang w:val="fr-FR"/>
              </w:rPr>
            </w:pPr>
          </w:p>
          <w:p w14:paraId="2636E185" w14:textId="77777777" w:rsidR="003C7C6A" w:rsidRPr="00380073" w:rsidRDefault="003C7C6A" w:rsidP="00B815CC">
            <w:pPr>
              <w:spacing w:after="0" w:line="240" w:lineRule="auto"/>
              <w:rPr>
                <w:sz w:val="20"/>
                <w:lang w:val="fr-FR"/>
              </w:rPr>
            </w:pPr>
            <w:r w:rsidRPr="00380073">
              <w:rPr>
                <w:sz w:val="20"/>
                <w:lang w:val="fr-FR"/>
              </w:rPr>
              <w:t>2</w:t>
            </w:r>
          </w:p>
        </w:tc>
        <w:tc>
          <w:tcPr>
            <w:tcW w:w="4007" w:type="dxa"/>
          </w:tcPr>
          <w:p w14:paraId="698AEAE3" w14:textId="684414A6" w:rsidR="005C0122" w:rsidRDefault="005C0122" w:rsidP="00B815CC">
            <w:pPr>
              <w:spacing w:after="0" w:line="240" w:lineRule="auto"/>
              <w:rPr>
                <w:sz w:val="20"/>
                <w:lang w:val="fr-FR"/>
              </w:rPr>
            </w:pPr>
          </w:p>
          <w:p w14:paraId="55E1FC9E" w14:textId="16D919F2" w:rsidR="005C0122" w:rsidRDefault="005C0122" w:rsidP="00B815CC">
            <w:pPr>
              <w:spacing w:after="0" w:line="240" w:lineRule="auto"/>
              <w:rPr>
                <w:sz w:val="20"/>
                <w:lang w:val="fr-FR"/>
              </w:rPr>
            </w:pPr>
            <w:r w:rsidRPr="005C0122">
              <w:rPr>
                <w:sz w:val="20"/>
                <w:lang w:val="fr-FR"/>
              </w:rPr>
              <w:t xml:space="preserve">Elaborer une stratégie de </w:t>
            </w:r>
            <w:r w:rsidR="00F1597D">
              <w:rPr>
                <w:sz w:val="20"/>
                <w:lang w:val="fr-FR"/>
              </w:rPr>
              <w:t>continuité des activités du</w:t>
            </w:r>
            <w:r w:rsidRPr="005C0122">
              <w:rPr>
                <w:sz w:val="20"/>
                <w:lang w:val="fr-FR"/>
              </w:rPr>
              <w:t xml:space="preserve"> projet en cas de crise majeure pour les années 2022 et 2023</w:t>
            </w:r>
          </w:p>
          <w:p w14:paraId="34D14461" w14:textId="77777777" w:rsidR="003C7C6A" w:rsidRPr="00380073" w:rsidRDefault="003C7C6A" w:rsidP="00B815CC">
            <w:pPr>
              <w:spacing w:after="0" w:line="240" w:lineRule="auto"/>
              <w:rPr>
                <w:sz w:val="20"/>
                <w:lang w:val="fr-FR"/>
              </w:rPr>
            </w:pPr>
          </w:p>
        </w:tc>
        <w:tc>
          <w:tcPr>
            <w:tcW w:w="1964" w:type="dxa"/>
          </w:tcPr>
          <w:p w14:paraId="5B391F05" w14:textId="77777777" w:rsidR="003C7C6A" w:rsidRPr="00380073" w:rsidRDefault="003C7C6A" w:rsidP="00B815CC">
            <w:pPr>
              <w:spacing w:after="0" w:line="240" w:lineRule="auto"/>
              <w:rPr>
                <w:sz w:val="20"/>
                <w:lang w:val="fr-FR"/>
              </w:rPr>
            </w:pPr>
            <w:r w:rsidRPr="00380073">
              <w:rPr>
                <w:sz w:val="20"/>
                <w:lang w:val="fr-FR"/>
              </w:rPr>
              <w:t>Haute</w:t>
            </w:r>
          </w:p>
        </w:tc>
        <w:tc>
          <w:tcPr>
            <w:tcW w:w="2394" w:type="dxa"/>
          </w:tcPr>
          <w:p w14:paraId="3967DE3B" w14:textId="77777777" w:rsidR="003C7C6A" w:rsidRPr="00380073" w:rsidRDefault="003C7C6A" w:rsidP="00B815CC">
            <w:pPr>
              <w:spacing w:after="0" w:line="240" w:lineRule="auto"/>
              <w:rPr>
                <w:sz w:val="20"/>
                <w:lang w:val="fr-FR"/>
              </w:rPr>
            </w:pPr>
            <w:r w:rsidRPr="00380073">
              <w:rPr>
                <w:sz w:val="20"/>
                <w:lang w:val="fr-FR"/>
              </w:rPr>
              <w:t>UGP</w:t>
            </w:r>
          </w:p>
        </w:tc>
      </w:tr>
      <w:tr w:rsidR="000D64AE" w:rsidRPr="000D64AE" w14:paraId="71C60714" w14:textId="77777777" w:rsidTr="00B815CC">
        <w:tc>
          <w:tcPr>
            <w:tcW w:w="625" w:type="dxa"/>
          </w:tcPr>
          <w:p w14:paraId="4E9B1764" w14:textId="57C1A220" w:rsidR="000D64AE" w:rsidRPr="00380073" w:rsidRDefault="000D64AE" w:rsidP="00B815CC">
            <w:pPr>
              <w:spacing w:after="0" w:line="240" w:lineRule="auto"/>
              <w:rPr>
                <w:sz w:val="20"/>
                <w:lang w:val="fr-FR"/>
              </w:rPr>
            </w:pPr>
            <w:r>
              <w:rPr>
                <w:sz w:val="20"/>
                <w:lang w:val="fr-FR"/>
              </w:rPr>
              <w:t>3</w:t>
            </w:r>
          </w:p>
        </w:tc>
        <w:tc>
          <w:tcPr>
            <w:tcW w:w="4007" w:type="dxa"/>
          </w:tcPr>
          <w:p w14:paraId="2EDD3045" w14:textId="70DCC08E" w:rsidR="000D64AE" w:rsidRPr="00380073" w:rsidRDefault="000D64AE" w:rsidP="00B815CC">
            <w:pPr>
              <w:spacing w:after="0" w:line="240" w:lineRule="auto"/>
              <w:rPr>
                <w:sz w:val="20"/>
                <w:lang w:val="fr-FR"/>
              </w:rPr>
            </w:pPr>
            <w:r>
              <w:rPr>
                <w:sz w:val="20"/>
                <w:lang w:val="fr-FR"/>
              </w:rPr>
              <w:t xml:space="preserve">Procéder à l’actualisation des mesures de sauvegarde </w:t>
            </w:r>
            <w:r w:rsidR="00F1597D">
              <w:rPr>
                <w:sz w:val="20"/>
                <w:lang w:val="fr-FR"/>
              </w:rPr>
              <w:t xml:space="preserve">environnementales et sociales </w:t>
            </w:r>
            <w:r>
              <w:rPr>
                <w:sz w:val="20"/>
                <w:lang w:val="fr-FR"/>
              </w:rPr>
              <w:t>du projet</w:t>
            </w:r>
          </w:p>
        </w:tc>
        <w:tc>
          <w:tcPr>
            <w:tcW w:w="1964" w:type="dxa"/>
          </w:tcPr>
          <w:p w14:paraId="769191D8" w14:textId="21D9D726" w:rsidR="000D64AE" w:rsidRPr="00380073" w:rsidRDefault="000D64AE" w:rsidP="00B815CC">
            <w:pPr>
              <w:spacing w:after="0" w:line="240" w:lineRule="auto"/>
              <w:rPr>
                <w:sz w:val="20"/>
                <w:lang w:val="fr-FR"/>
              </w:rPr>
            </w:pPr>
            <w:r>
              <w:rPr>
                <w:sz w:val="20"/>
                <w:lang w:val="fr-FR"/>
              </w:rPr>
              <w:t>Haute</w:t>
            </w:r>
          </w:p>
        </w:tc>
        <w:tc>
          <w:tcPr>
            <w:tcW w:w="2394" w:type="dxa"/>
          </w:tcPr>
          <w:p w14:paraId="4994EFF3" w14:textId="47075CA3" w:rsidR="000D64AE" w:rsidRPr="00380073" w:rsidRDefault="000D64AE" w:rsidP="00B815CC">
            <w:pPr>
              <w:spacing w:after="0" w:line="240" w:lineRule="auto"/>
              <w:rPr>
                <w:sz w:val="20"/>
                <w:lang w:val="fr-FR"/>
              </w:rPr>
            </w:pPr>
            <w:r>
              <w:rPr>
                <w:sz w:val="20"/>
                <w:lang w:val="fr-FR"/>
              </w:rPr>
              <w:t>UGP</w:t>
            </w:r>
          </w:p>
        </w:tc>
      </w:tr>
      <w:tr w:rsidR="003C7C6A" w:rsidRPr="00380073" w14:paraId="3664E8E5" w14:textId="77777777" w:rsidTr="00B815CC">
        <w:tc>
          <w:tcPr>
            <w:tcW w:w="625" w:type="dxa"/>
          </w:tcPr>
          <w:p w14:paraId="0B67847D" w14:textId="77777777" w:rsidR="003C7C6A" w:rsidRPr="00380073" w:rsidRDefault="003C7C6A" w:rsidP="00B815CC">
            <w:pPr>
              <w:spacing w:after="0" w:line="240" w:lineRule="auto"/>
              <w:rPr>
                <w:sz w:val="20"/>
                <w:lang w:val="fr-FR"/>
              </w:rPr>
            </w:pPr>
          </w:p>
          <w:p w14:paraId="1D525F24" w14:textId="77777777" w:rsidR="003C7C6A" w:rsidRPr="00380073" w:rsidRDefault="003C7C6A" w:rsidP="00B815CC">
            <w:pPr>
              <w:spacing w:after="0" w:line="240" w:lineRule="auto"/>
              <w:rPr>
                <w:sz w:val="20"/>
                <w:lang w:val="fr-FR"/>
              </w:rPr>
            </w:pPr>
          </w:p>
          <w:p w14:paraId="7C18B69A" w14:textId="03217D5E" w:rsidR="003C7C6A" w:rsidRPr="00380073" w:rsidRDefault="001C7FEA" w:rsidP="00B815CC">
            <w:pPr>
              <w:spacing w:after="0" w:line="240" w:lineRule="auto"/>
              <w:rPr>
                <w:sz w:val="20"/>
                <w:lang w:val="fr-FR"/>
              </w:rPr>
            </w:pPr>
            <w:r>
              <w:rPr>
                <w:sz w:val="20"/>
                <w:lang w:val="fr-FR"/>
              </w:rPr>
              <w:lastRenderedPageBreak/>
              <w:t>4</w:t>
            </w:r>
          </w:p>
        </w:tc>
        <w:tc>
          <w:tcPr>
            <w:tcW w:w="4007" w:type="dxa"/>
          </w:tcPr>
          <w:p w14:paraId="5B221992" w14:textId="77777777" w:rsidR="003C7C6A" w:rsidRDefault="003C7C6A" w:rsidP="00B815CC">
            <w:pPr>
              <w:spacing w:after="0" w:line="240" w:lineRule="auto"/>
              <w:rPr>
                <w:sz w:val="20"/>
                <w:lang w:val="fr-FR"/>
              </w:rPr>
            </w:pPr>
            <w:r>
              <w:rPr>
                <w:sz w:val="20"/>
                <w:lang w:val="fr-FR"/>
              </w:rPr>
              <w:lastRenderedPageBreak/>
              <w:t xml:space="preserve">Renforcer le focus thématique et géographique des interventions du projet au niveau local en </w:t>
            </w:r>
            <w:r>
              <w:rPr>
                <w:sz w:val="20"/>
                <w:lang w:val="fr-FR"/>
              </w:rPr>
              <w:lastRenderedPageBreak/>
              <w:t>alignant les activités de la composante 3 aux sites d’intervention de la composante 5</w:t>
            </w:r>
          </w:p>
          <w:p w14:paraId="463BD7F8" w14:textId="77777777" w:rsidR="003C7C6A" w:rsidRPr="00380073" w:rsidRDefault="003C7C6A" w:rsidP="00B815CC">
            <w:pPr>
              <w:spacing w:after="0" w:line="240" w:lineRule="auto"/>
              <w:rPr>
                <w:sz w:val="20"/>
                <w:lang w:val="fr-FR"/>
              </w:rPr>
            </w:pPr>
          </w:p>
        </w:tc>
        <w:tc>
          <w:tcPr>
            <w:tcW w:w="1964" w:type="dxa"/>
          </w:tcPr>
          <w:p w14:paraId="00D92E72" w14:textId="77777777" w:rsidR="003C7C6A" w:rsidRPr="00380073" w:rsidRDefault="003C7C6A" w:rsidP="00B815CC">
            <w:pPr>
              <w:spacing w:after="0" w:line="240" w:lineRule="auto"/>
              <w:rPr>
                <w:sz w:val="20"/>
                <w:lang w:val="fr-FR"/>
              </w:rPr>
            </w:pPr>
            <w:r w:rsidRPr="00380073">
              <w:rPr>
                <w:sz w:val="20"/>
                <w:lang w:val="fr-FR"/>
              </w:rPr>
              <w:lastRenderedPageBreak/>
              <w:t xml:space="preserve">Haute </w:t>
            </w:r>
          </w:p>
        </w:tc>
        <w:tc>
          <w:tcPr>
            <w:tcW w:w="2394" w:type="dxa"/>
          </w:tcPr>
          <w:p w14:paraId="26D78DBA" w14:textId="77777777" w:rsidR="003C7C6A" w:rsidRPr="00380073" w:rsidRDefault="003C7C6A" w:rsidP="00B815CC">
            <w:pPr>
              <w:spacing w:after="0" w:line="240" w:lineRule="auto"/>
              <w:rPr>
                <w:sz w:val="20"/>
                <w:lang w:val="fr-FR"/>
              </w:rPr>
            </w:pPr>
            <w:r w:rsidRPr="00380073">
              <w:rPr>
                <w:sz w:val="20"/>
                <w:lang w:val="fr-FR"/>
              </w:rPr>
              <w:t>CBLT-UGP</w:t>
            </w:r>
          </w:p>
        </w:tc>
      </w:tr>
      <w:tr w:rsidR="003C7C6A" w:rsidRPr="00A213EE" w14:paraId="7A873AB4" w14:textId="77777777" w:rsidTr="00B815CC">
        <w:tc>
          <w:tcPr>
            <w:tcW w:w="625" w:type="dxa"/>
          </w:tcPr>
          <w:p w14:paraId="584773BE" w14:textId="77777777" w:rsidR="003C7C6A" w:rsidRPr="00380073" w:rsidRDefault="003C7C6A" w:rsidP="00B815CC">
            <w:pPr>
              <w:spacing w:after="0" w:line="240" w:lineRule="auto"/>
              <w:rPr>
                <w:sz w:val="20"/>
                <w:lang w:val="fr-FR"/>
              </w:rPr>
            </w:pPr>
          </w:p>
          <w:p w14:paraId="48301A63" w14:textId="58768E24" w:rsidR="003C7C6A" w:rsidRPr="00380073" w:rsidRDefault="001C7FEA" w:rsidP="00B815CC">
            <w:pPr>
              <w:spacing w:after="0" w:line="240" w:lineRule="auto"/>
              <w:rPr>
                <w:sz w:val="20"/>
                <w:lang w:val="fr-FR"/>
              </w:rPr>
            </w:pPr>
            <w:r>
              <w:rPr>
                <w:sz w:val="20"/>
                <w:lang w:val="fr-FR"/>
              </w:rPr>
              <w:t>5</w:t>
            </w:r>
          </w:p>
        </w:tc>
        <w:tc>
          <w:tcPr>
            <w:tcW w:w="4007" w:type="dxa"/>
          </w:tcPr>
          <w:p w14:paraId="7871240C" w14:textId="3B4AD027" w:rsidR="003C7C6A" w:rsidRPr="00380073" w:rsidRDefault="003C7C6A" w:rsidP="00B815CC">
            <w:pPr>
              <w:spacing w:after="0" w:line="240" w:lineRule="auto"/>
              <w:rPr>
                <w:sz w:val="20"/>
                <w:lang w:val="fr-FR"/>
              </w:rPr>
            </w:pPr>
            <w:r>
              <w:rPr>
                <w:sz w:val="20"/>
                <w:lang w:val="fr-FR"/>
              </w:rPr>
              <w:t>Soumettre les documents stratégiques élaborés à la validation du comité technique</w:t>
            </w:r>
            <w:r w:rsidRPr="00380073">
              <w:rPr>
                <w:sz w:val="20"/>
                <w:lang w:val="fr-FR"/>
              </w:rPr>
              <w:t xml:space="preserve"> en attendant </w:t>
            </w:r>
            <w:r>
              <w:rPr>
                <w:sz w:val="20"/>
                <w:lang w:val="fr-FR"/>
              </w:rPr>
              <w:t>l’approbation par le</w:t>
            </w:r>
            <w:r w:rsidRPr="00380073">
              <w:rPr>
                <w:sz w:val="20"/>
                <w:lang w:val="fr-FR"/>
              </w:rPr>
              <w:t xml:space="preserve"> conseil des ministres</w:t>
            </w:r>
            <w:r>
              <w:rPr>
                <w:sz w:val="20"/>
                <w:lang w:val="fr-FR"/>
              </w:rPr>
              <w:t xml:space="preserve"> et obtenir un aval pour la continuation des activités jusqu’à la validation du PAS.</w:t>
            </w:r>
          </w:p>
        </w:tc>
        <w:tc>
          <w:tcPr>
            <w:tcW w:w="1964" w:type="dxa"/>
          </w:tcPr>
          <w:p w14:paraId="2780E9A1" w14:textId="77777777" w:rsidR="003C7C6A" w:rsidRPr="00380073" w:rsidRDefault="003C7C6A" w:rsidP="00B815CC">
            <w:pPr>
              <w:spacing w:after="0" w:line="240" w:lineRule="auto"/>
              <w:rPr>
                <w:sz w:val="20"/>
                <w:lang w:val="fr-FR"/>
              </w:rPr>
            </w:pPr>
            <w:r w:rsidRPr="00380073">
              <w:rPr>
                <w:sz w:val="20"/>
                <w:lang w:val="fr-FR"/>
              </w:rPr>
              <w:t xml:space="preserve">Haute </w:t>
            </w:r>
          </w:p>
        </w:tc>
        <w:tc>
          <w:tcPr>
            <w:tcW w:w="2394" w:type="dxa"/>
          </w:tcPr>
          <w:p w14:paraId="178F9657" w14:textId="77777777" w:rsidR="003C7C6A" w:rsidRPr="00380073" w:rsidRDefault="003C7C6A" w:rsidP="00B815CC">
            <w:pPr>
              <w:spacing w:after="0" w:line="240" w:lineRule="auto"/>
              <w:rPr>
                <w:sz w:val="20"/>
                <w:lang w:val="fr-FR"/>
              </w:rPr>
            </w:pPr>
            <w:r w:rsidRPr="00380073">
              <w:rPr>
                <w:sz w:val="20"/>
                <w:lang w:val="fr-FR"/>
              </w:rPr>
              <w:t>Comité de pilotage du projet</w:t>
            </w:r>
          </w:p>
        </w:tc>
      </w:tr>
      <w:tr w:rsidR="003C7C6A" w:rsidRPr="00380073" w14:paraId="7CBE389F" w14:textId="77777777" w:rsidTr="00B815CC">
        <w:tc>
          <w:tcPr>
            <w:tcW w:w="625" w:type="dxa"/>
          </w:tcPr>
          <w:p w14:paraId="0BEE5295" w14:textId="5F7BA023" w:rsidR="003C7C6A" w:rsidRPr="00380073" w:rsidRDefault="001C7FEA" w:rsidP="00B815CC">
            <w:pPr>
              <w:spacing w:after="0" w:line="240" w:lineRule="auto"/>
              <w:rPr>
                <w:sz w:val="20"/>
                <w:lang w:val="fr-FR"/>
              </w:rPr>
            </w:pPr>
            <w:r>
              <w:rPr>
                <w:sz w:val="20"/>
                <w:lang w:val="fr-FR"/>
              </w:rPr>
              <w:t>8</w:t>
            </w:r>
          </w:p>
        </w:tc>
        <w:tc>
          <w:tcPr>
            <w:tcW w:w="4007" w:type="dxa"/>
          </w:tcPr>
          <w:p w14:paraId="50E2DC52" w14:textId="77777777" w:rsidR="003C7C6A" w:rsidRPr="00380073" w:rsidRDefault="003C7C6A" w:rsidP="00B815CC">
            <w:pPr>
              <w:spacing w:after="0" w:line="240" w:lineRule="auto"/>
              <w:rPr>
                <w:sz w:val="20"/>
                <w:lang w:val="fr-FR"/>
              </w:rPr>
            </w:pPr>
            <w:r w:rsidRPr="00380073">
              <w:rPr>
                <w:sz w:val="20"/>
                <w:lang w:val="fr-FR"/>
              </w:rPr>
              <w:t>Procéder rapidement à une replanification des activités du projet pour pouvoir compléter les actions avant la fin prévue du projet</w:t>
            </w:r>
          </w:p>
        </w:tc>
        <w:tc>
          <w:tcPr>
            <w:tcW w:w="1964" w:type="dxa"/>
          </w:tcPr>
          <w:p w14:paraId="2A2B067D" w14:textId="77777777" w:rsidR="003C7C6A" w:rsidRPr="00380073" w:rsidRDefault="003C7C6A" w:rsidP="00B815CC">
            <w:pPr>
              <w:spacing w:after="0" w:line="240" w:lineRule="auto"/>
              <w:rPr>
                <w:sz w:val="20"/>
                <w:lang w:val="fr-FR"/>
              </w:rPr>
            </w:pPr>
            <w:r w:rsidRPr="00380073">
              <w:rPr>
                <w:sz w:val="20"/>
                <w:lang w:val="fr-FR"/>
              </w:rPr>
              <w:t>Haute</w:t>
            </w:r>
          </w:p>
        </w:tc>
        <w:tc>
          <w:tcPr>
            <w:tcW w:w="2394" w:type="dxa"/>
          </w:tcPr>
          <w:p w14:paraId="4FA4B4F0" w14:textId="77777777" w:rsidR="003C7C6A" w:rsidRPr="00380073" w:rsidRDefault="003C7C6A" w:rsidP="00B815CC">
            <w:pPr>
              <w:spacing w:after="0" w:line="240" w:lineRule="auto"/>
              <w:rPr>
                <w:sz w:val="20"/>
                <w:lang w:val="fr-FR"/>
              </w:rPr>
            </w:pPr>
            <w:r w:rsidRPr="00380073">
              <w:rPr>
                <w:sz w:val="20"/>
                <w:lang w:val="fr-FR"/>
              </w:rPr>
              <w:t>UGP</w:t>
            </w:r>
          </w:p>
        </w:tc>
      </w:tr>
      <w:tr w:rsidR="003C7C6A" w:rsidRPr="00380073" w14:paraId="1DCB7BCE" w14:textId="77777777" w:rsidTr="00B815CC">
        <w:tc>
          <w:tcPr>
            <w:tcW w:w="625" w:type="dxa"/>
          </w:tcPr>
          <w:p w14:paraId="27449C15" w14:textId="233A6206" w:rsidR="003C7C6A" w:rsidRPr="00380073" w:rsidRDefault="001C7FEA" w:rsidP="00B815CC">
            <w:pPr>
              <w:spacing w:after="0" w:line="240" w:lineRule="auto"/>
              <w:rPr>
                <w:sz w:val="20"/>
                <w:lang w:val="fr-FR"/>
              </w:rPr>
            </w:pPr>
            <w:r>
              <w:rPr>
                <w:sz w:val="20"/>
                <w:lang w:val="fr-FR"/>
              </w:rPr>
              <w:t>9</w:t>
            </w:r>
          </w:p>
        </w:tc>
        <w:tc>
          <w:tcPr>
            <w:tcW w:w="4007" w:type="dxa"/>
          </w:tcPr>
          <w:p w14:paraId="0E24A22E" w14:textId="207BDE5D" w:rsidR="003C7C6A" w:rsidRPr="00380073" w:rsidRDefault="003C7C6A" w:rsidP="00B815CC">
            <w:pPr>
              <w:spacing w:after="0" w:line="240" w:lineRule="auto"/>
              <w:rPr>
                <w:sz w:val="20"/>
                <w:lang w:val="fr-FR"/>
              </w:rPr>
            </w:pPr>
            <w:proofErr w:type="spellStart"/>
            <w:r w:rsidRPr="00380073">
              <w:rPr>
                <w:sz w:val="20"/>
                <w:lang w:val="fr-FR"/>
              </w:rPr>
              <w:t>Proceder</w:t>
            </w:r>
            <w:proofErr w:type="spellEnd"/>
            <w:r w:rsidRPr="00380073">
              <w:rPr>
                <w:sz w:val="20"/>
                <w:lang w:val="fr-FR"/>
              </w:rPr>
              <w:t xml:space="preserve"> au recrutement d’un consultant </w:t>
            </w:r>
            <w:proofErr w:type="spellStart"/>
            <w:r w:rsidRPr="00380073">
              <w:rPr>
                <w:sz w:val="20"/>
                <w:lang w:val="fr-FR"/>
              </w:rPr>
              <w:t>a</w:t>
            </w:r>
            <w:proofErr w:type="spellEnd"/>
            <w:r w:rsidRPr="00380073">
              <w:rPr>
                <w:sz w:val="20"/>
                <w:lang w:val="fr-FR"/>
              </w:rPr>
              <w:t xml:space="preserve"> temps partiel pour aider dans la gestion des connaissances, l’élaboration des outils de communication et assurer le volet communication du projet</w:t>
            </w:r>
            <w:r w:rsidR="00A213EE">
              <w:rPr>
                <w:sz w:val="20"/>
                <w:lang w:val="fr-FR"/>
              </w:rPr>
              <w:t xml:space="preserve"> ce qui améliorera</w:t>
            </w:r>
            <w:r w:rsidRPr="00380073">
              <w:rPr>
                <w:sz w:val="20"/>
                <w:lang w:val="fr-FR"/>
              </w:rPr>
              <w:t xml:space="preserve"> </w:t>
            </w:r>
            <w:r>
              <w:rPr>
                <w:sz w:val="20"/>
                <w:lang w:val="fr-FR"/>
              </w:rPr>
              <w:t>la communication sur les résultats atteints et le partage des connaissances</w:t>
            </w:r>
          </w:p>
        </w:tc>
        <w:tc>
          <w:tcPr>
            <w:tcW w:w="1964" w:type="dxa"/>
          </w:tcPr>
          <w:p w14:paraId="2E6E7C4E" w14:textId="77777777" w:rsidR="003C7C6A" w:rsidRPr="00380073" w:rsidRDefault="003C7C6A" w:rsidP="00B815CC">
            <w:pPr>
              <w:spacing w:after="0" w:line="240" w:lineRule="auto"/>
              <w:rPr>
                <w:sz w:val="20"/>
                <w:lang w:val="fr-FR"/>
              </w:rPr>
            </w:pPr>
            <w:r w:rsidRPr="00380073">
              <w:rPr>
                <w:sz w:val="20"/>
                <w:lang w:val="fr-FR"/>
              </w:rPr>
              <w:t>Modérée</w:t>
            </w:r>
          </w:p>
        </w:tc>
        <w:tc>
          <w:tcPr>
            <w:tcW w:w="2394" w:type="dxa"/>
          </w:tcPr>
          <w:p w14:paraId="5FA37BA6" w14:textId="77777777" w:rsidR="003C7C6A" w:rsidRPr="00380073" w:rsidRDefault="003C7C6A" w:rsidP="00B815CC">
            <w:pPr>
              <w:spacing w:after="0" w:line="240" w:lineRule="auto"/>
              <w:rPr>
                <w:sz w:val="20"/>
                <w:lang w:val="fr-FR"/>
              </w:rPr>
            </w:pPr>
            <w:r w:rsidRPr="00380073">
              <w:rPr>
                <w:sz w:val="20"/>
                <w:lang w:val="fr-FR"/>
              </w:rPr>
              <w:t>CBLT - PNUD</w:t>
            </w:r>
          </w:p>
        </w:tc>
      </w:tr>
      <w:tr w:rsidR="003C7C6A" w:rsidRPr="00380073" w14:paraId="3269F3E9" w14:textId="77777777" w:rsidTr="00B815CC">
        <w:tc>
          <w:tcPr>
            <w:tcW w:w="625" w:type="dxa"/>
          </w:tcPr>
          <w:p w14:paraId="2D864365" w14:textId="6F3AB823" w:rsidR="003C7C6A" w:rsidRPr="00380073" w:rsidRDefault="001C7FEA" w:rsidP="00B815CC">
            <w:pPr>
              <w:spacing w:after="0" w:line="240" w:lineRule="auto"/>
              <w:rPr>
                <w:sz w:val="20"/>
                <w:lang w:val="fr-FR"/>
              </w:rPr>
            </w:pPr>
            <w:r>
              <w:rPr>
                <w:sz w:val="20"/>
                <w:lang w:val="fr-FR"/>
              </w:rPr>
              <w:t>10</w:t>
            </w:r>
          </w:p>
        </w:tc>
        <w:tc>
          <w:tcPr>
            <w:tcW w:w="4007" w:type="dxa"/>
          </w:tcPr>
          <w:p w14:paraId="12D44A2B" w14:textId="4B0E558C" w:rsidR="003C7C6A" w:rsidRPr="00380073" w:rsidRDefault="003C7C6A" w:rsidP="00B815CC">
            <w:pPr>
              <w:spacing w:after="0" w:line="240" w:lineRule="auto"/>
              <w:rPr>
                <w:sz w:val="20"/>
                <w:lang w:val="fr-FR"/>
              </w:rPr>
            </w:pPr>
            <w:r w:rsidRPr="00380073">
              <w:rPr>
                <w:sz w:val="20"/>
                <w:lang w:val="fr-FR"/>
              </w:rPr>
              <w:t>Mettre en place des outils de Suivi évaluation pratiques</w:t>
            </w:r>
            <w:r>
              <w:rPr>
                <w:sz w:val="20"/>
                <w:lang w:val="fr-FR"/>
              </w:rPr>
              <w:t xml:space="preserve"> et harmonisés</w:t>
            </w:r>
            <w:r w:rsidRPr="00380073">
              <w:rPr>
                <w:sz w:val="20"/>
                <w:lang w:val="fr-FR"/>
              </w:rPr>
              <w:t xml:space="preserve"> et </w:t>
            </w:r>
            <w:r>
              <w:rPr>
                <w:sz w:val="20"/>
                <w:lang w:val="fr-FR"/>
              </w:rPr>
              <w:t>renforcer les capacités</w:t>
            </w:r>
            <w:r w:rsidR="005C0122">
              <w:rPr>
                <w:sz w:val="20"/>
                <w:lang w:val="fr-FR"/>
              </w:rPr>
              <w:t xml:space="preserve"> </w:t>
            </w:r>
            <w:r>
              <w:rPr>
                <w:sz w:val="20"/>
                <w:lang w:val="fr-FR"/>
              </w:rPr>
              <w:t>d</w:t>
            </w:r>
            <w:r w:rsidRPr="00380073">
              <w:rPr>
                <w:sz w:val="20"/>
                <w:lang w:val="fr-FR"/>
              </w:rPr>
              <w:t xml:space="preserve">es acteurs à leur utilisation. </w:t>
            </w:r>
          </w:p>
        </w:tc>
        <w:tc>
          <w:tcPr>
            <w:tcW w:w="1964" w:type="dxa"/>
          </w:tcPr>
          <w:p w14:paraId="752E0A3E" w14:textId="77777777" w:rsidR="003C7C6A" w:rsidRPr="00380073" w:rsidRDefault="003C7C6A" w:rsidP="00B815CC">
            <w:pPr>
              <w:spacing w:after="0" w:line="240" w:lineRule="auto"/>
              <w:rPr>
                <w:sz w:val="20"/>
                <w:lang w:val="fr-FR"/>
              </w:rPr>
            </w:pPr>
            <w:r w:rsidRPr="00380073">
              <w:rPr>
                <w:sz w:val="20"/>
                <w:lang w:val="fr-FR"/>
              </w:rPr>
              <w:t>Haute</w:t>
            </w:r>
          </w:p>
        </w:tc>
        <w:tc>
          <w:tcPr>
            <w:tcW w:w="2394" w:type="dxa"/>
          </w:tcPr>
          <w:p w14:paraId="024BD654" w14:textId="77777777" w:rsidR="003C7C6A" w:rsidRPr="00380073" w:rsidRDefault="003C7C6A" w:rsidP="00B815CC">
            <w:pPr>
              <w:spacing w:after="0" w:line="240" w:lineRule="auto"/>
              <w:rPr>
                <w:sz w:val="20"/>
                <w:lang w:val="fr-FR"/>
              </w:rPr>
            </w:pPr>
            <w:r w:rsidRPr="00380073">
              <w:rPr>
                <w:sz w:val="20"/>
                <w:lang w:val="fr-FR"/>
              </w:rPr>
              <w:t xml:space="preserve">Projet </w:t>
            </w:r>
          </w:p>
        </w:tc>
      </w:tr>
    </w:tbl>
    <w:p w14:paraId="3505D3A5" w14:textId="77777777" w:rsidR="003C7C6A" w:rsidRDefault="003C7C6A" w:rsidP="00420569">
      <w:pPr>
        <w:spacing w:after="0" w:line="240" w:lineRule="auto"/>
        <w:jc w:val="both"/>
        <w:rPr>
          <w:rFonts w:cs="Times New Roman"/>
          <w:szCs w:val="24"/>
          <w:lang w:val="fr-FR"/>
        </w:rPr>
      </w:pPr>
    </w:p>
    <w:p w14:paraId="222C557C" w14:textId="19D8349D" w:rsidR="009073BE" w:rsidRDefault="009073BE" w:rsidP="00420569">
      <w:pPr>
        <w:spacing w:after="0" w:line="240" w:lineRule="auto"/>
        <w:jc w:val="both"/>
        <w:rPr>
          <w:rFonts w:cs="Times New Roman"/>
          <w:szCs w:val="24"/>
          <w:lang w:val="fr-FR"/>
        </w:rPr>
      </w:pPr>
    </w:p>
    <w:p w14:paraId="16673837" w14:textId="10E44CE8" w:rsidR="009073BE" w:rsidRDefault="009073BE" w:rsidP="00420569">
      <w:pPr>
        <w:spacing w:after="0" w:line="240" w:lineRule="auto"/>
        <w:jc w:val="both"/>
        <w:rPr>
          <w:rFonts w:cs="Times New Roman"/>
          <w:szCs w:val="24"/>
          <w:lang w:val="fr-FR"/>
        </w:rPr>
      </w:pPr>
    </w:p>
    <w:p w14:paraId="067FADB8" w14:textId="77777777" w:rsidR="007E6DC1" w:rsidRPr="00380073" w:rsidRDefault="007E6DC1" w:rsidP="00420569">
      <w:pPr>
        <w:spacing w:after="0" w:line="240" w:lineRule="auto"/>
        <w:jc w:val="both"/>
        <w:rPr>
          <w:rFonts w:cs="Times New Roman"/>
          <w:szCs w:val="24"/>
          <w:lang w:val="fr-FR"/>
        </w:rPr>
      </w:pPr>
    </w:p>
    <w:p w14:paraId="6B3821F1" w14:textId="77777777" w:rsidR="00750471" w:rsidRPr="00380073" w:rsidRDefault="00750471" w:rsidP="00420569">
      <w:pPr>
        <w:spacing w:after="0"/>
        <w:jc w:val="both"/>
        <w:rPr>
          <w:rFonts w:eastAsiaTheme="majorEastAsia" w:cs="Times New Roman"/>
          <w:b/>
          <w:spacing w:val="5"/>
          <w:kern w:val="28"/>
          <w:sz w:val="28"/>
          <w:szCs w:val="52"/>
          <w:lang w:val="fr-FR" w:eastAsia="ja-JP"/>
        </w:rPr>
      </w:pPr>
      <w:r w:rsidRPr="00380073">
        <w:rPr>
          <w:rFonts w:cs="Times New Roman"/>
          <w:lang w:val="fr-FR"/>
        </w:rPr>
        <w:br w:type="page"/>
      </w:r>
    </w:p>
    <w:p w14:paraId="637AF9EF" w14:textId="77777777" w:rsidR="00992853" w:rsidRPr="00380073" w:rsidRDefault="00992853" w:rsidP="00420569">
      <w:pPr>
        <w:pStyle w:val="Title"/>
        <w:spacing w:after="0"/>
        <w:jc w:val="both"/>
        <w:rPr>
          <w:rFonts w:cs="Times New Roman"/>
          <w:color w:val="auto"/>
          <w:lang w:val="fr-FR"/>
        </w:rPr>
      </w:pPr>
      <w:bookmarkStart w:id="28" w:name="_Toc84371783"/>
      <w:bookmarkStart w:id="29" w:name="_Toc90389050"/>
      <w:r w:rsidRPr="00380073">
        <w:rPr>
          <w:rFonts w:cs="Times New Roman"/>
          <w:color w:val="auto"/>
          <w:lang w:val="fr-FR"/>
        </w:rPr>
        <w:lastRenderedPageBreak/>
        <w:t>Introduction</w:t>
      </w:r>
      <w:bookmarkEnd w:id="28"/>
      <w:bookmarkEnd w:id="29"/>
    </w:p>
    <w:p w14:paraId="2F1D455A" w14:textId="10FA4FB6" w:rsidR="00824870" w:rsidRPr="00380073" w:rsidRDefault="00824870" w:rsidP="00420569">
      <w:pPr>
        <w:spacing w:after="0" w:line="240" w:lineRule="auto"/>
        <w:jc w:val="both"/>
        <w:rPr>
          <w:rFonts w:cs="Times New Roman"/>
          <w:lang w:val="fr-FR"/>
        </w:rPr>
      </w:pPr>
    </w:p>
    <w:p w14:paraId="32B83218" w14:textId="0A00F854" w:rsidR="00824870" w:rsidRPr="00380073" w:rsidRDefault="00824870" w:rsidP="00420569">
      <w:pPr>
        <w:spacing w:after="0" w:line="240" w:lineRule="auto"/>
        <w:jc w:val="both"/>
        <w:rPr>
          <w:rFonts w:cs="Times New Roman"/>
          <w:bCs/>
          <w:lang w:val="fr-FR"/>
        </w:rPr>
      </w:pPr>
      <w:r w:rsidRPr="00380073">
        <w:rPr>
          <w:rFonts w:cs="Times New Roman"/>
          <w:lang w:val="fr-FR"/>
        </w:rPr>
        <w:t xml:space="preserve">Le projet </w:t>
      </w:r>
      <w:bookmarkStart w:id="30" w:name="_Hlk89542941"/>
      <w:r w:rsidRPr="00380073">
        <w:rPr>
          <w:rFonts w:cs="Times New Roman"/>
          <w:lang w:val="fr-FR"/>
        </w:rPr>
        <w:t>« Améliorer la gestion du Lac Tchad en mettant en œuvre le Programme d’action stratégique pour le bassin du Lac Tchad pour renforcer la résilience au changement climatique et réduire le stress sur les écosystèmes</w:t>
      </w:r>
      <w:bookmarkEnd w:id="30"/>
      <w:r w:rsidRPr="00380073">
        <w:rPr>
          <w:rFonts w:cs="Times New Roman"/>
          <w:lang w:val="fr-FR"/>
        </w:rPr>
        <w:t> » est financé par le FEM au profit de la CBLT et de ses Etats membres. Il a pour objectif de « </w:t>
      </w:r>
      <w:r w:rsidRPr="00380073">
        <w:rPr>
          <w:rFonts w:cs="Times New Roman"/>
          <w:bCs/>
          <w:lang w:val="fr-FR"/>
        </w:rPr>
        <w:t xml:space="preserve">Parvenir à une gestion écosystémique, intégrée et résiliente du bassin du Lac Tchad à travers la mise en œuvre des réformes politiques, juridiques et institutionnelles convenues et des investissements aptes à améliorer la qualité et la quantité de l’eau, protéger la biodiversité et pérenniser les moyens de subsistance ». Cette présente revue à </w:t>
      </w:r>
      <w:r w:rsidR="00355D2B" w:rsidRPr="00380073">
        <w:rPr>
          <w:rFonts w:cs="Times New Roman"/>
          <w:bCs/>
          <w:lang w:val="fr-FR"/>
        </w:rPr>
        <w:t>mi-parcours</w:t>
      </w:r>
      <w:r w:rsidRPr="00380073">
        <w:rPr>
          <w:rFonts w:cs="Times New Roman"/>
          <w:bCs/>
          <w:lang w:val="fr-FR"/>
        </w:rPr>
        <w:t xml:space="preserve"> </w:t>
      </w:r>
      <w:r w:rsidR="00C2148B" w:rsidRPr="00380073">
        <w:rPr>
          <w:rFonts w:cs="Times New Roman"/>
          <w:bCs/>
          <w:lang w:val="fr-FR"/>
        </w:rPr>
        <w:t xml:space="preserve">intervient deux ans après le début de la mise en œuvre des </w:t>
      </w:r>
      <w:r w:rsidR="00355D2B" w:rsidRPr="00380073">
        <w:rPr>
          <w:rFonts w:cs="Times New Roman"/>
          <w:bCs/>
          <w:lang w:val="fr-FR"/>
        </w:rPr>
        <w:t>activités entre</w:t>
      </w:r>
      <w:r w:rsidR="00C2148B" w:rsidRPr="00380073">
        <w:rPr>
          <w:rFonts w:cs="Times New Roman"/>
          <w:bCs/>
          <w:lang w:val="fr-FR"/>
        </w:rPr>
        <w:t xml:space="preserve"> </w:t>
      </w:r>
      <w:proofErr w:type="gramStart"/>
      <w:r w:rsidR="00190B1C" w:rsidRPr="00380073">
        <w:rPr>
          <w:rFonts w:cs="Times New Roman"/>
          <w:bCs/>
          <w:lang w:val="fr-FR"/>
        </w:rPr>
        <w:t>O</w:t>
      </w:r>
      <w:r w:rsidR="00C2148B" w:rsidRPr="00380073">
        <w:rPr>
          <w:rFonts w:cs="Times New Roman"/>
          <w:bCs/>
          <w:lang w:val="fr-FR"/>
        </w:rPr>
        <w:t>ctobre</w:t>
      </w:r>
      <w:proofErr w:type="gramEnd"/>
      <w:r w:rsidR="00C2148B" w:rsidRPr="00380073">
        <w:rPr>
          <w:rFonts w:cs="Times New Roman"/>
          <w:bCs/>
          <w:lang w:val="fr-FR"/>
        </w:rPr>
        <w:t xml:space="preserve"> et Décembre 2021. </w:t>
      </w:r>
    </w:p>
    <w:p w14:paraId="2E90E655" w14:textId="5F667EA9" w:rsidR="00824870" w:rsidRPr="00380073" w:rsidRDefault="00824870" w:rsidP="00420569">
      <w:pPr>
        <w:spacing w:after="0" w:line="240" w:lineRule="auto"/>
        <w:jc w:val="both"/>
        <w:rPr>
          <w:rFonts w:cs="Times New Roman"/>
          <w:lang w:val="fr-FR"/>
        </w:rPr>
      </w:pPr>
    </w:p>
    <w:p w14:paraId="0A0B546F" w14:textId="635E8F85" w:rsidR="00992853" w:rsidRPr="00380073" w:rsidRDefault="00670CDF" w:rsidP="00420569">
      <w:pPr>
        <w:pStyle w:val="Heading2"/>
        <w:numPr>
          <w:ilvl w:val="1"/>
          <w:numId w:val="16"/>
        </w:numPr>
        <w:jc w:val="both"/>
        <w:rPr>
          <w:rFonts w:ascii="Times New Roman" w:hAnsi="Times New Roman" w:cs="Times New Roman"/>
          <w:color w:val="auto"/>
          <w:lang w:val="fr-FR"/>
        </w:rPr>
      </w:pPr>
      <w:bookmarkStart w:id="31" w:name="_Toc52955658"/>
      <w:bookmarkStart w:id="32" w:name="_Toc84371784"/>
      <w:bookmarkStart w:id="33" w:name="_Toc90389051"/>
      <w:r w:rsidRPr="00380073">
        <w:rPr>
          <w:rFonts w:ascii="Times New Roman" w:hAnsi="Times New Roman" w:cs="Times New Roman"/>
          <w:color w:val="auto"/>
          <w:lang w:val="fr-FR"/>
        </w:rPr>
        <w:t>O</w:t>
      </w:r>
      <w:r w:rsidR="00992853" w:rsidRPr="00380073">
        <w:rPr>
          <w:rFonts w:ascii="Times New Roman" w:hAnsi="Times New Roman" w:cs="Times New Roman"/>
          <w:color w:val="auto"/>
          <w:lang w:val="fr-FR"/>
        </w:rPr>
        <w:t>bjectif</w:t>
      </w:r>
      <w:r w:rsidR="00635AD6" w:rsidRPr="00380073">
        <w:rPr>
          <w:rFonts w:ascii="Times New Roman" w:hAnsi="Times New Roman" w:cs="Times New Roman"/>
          <w:color w:val="auto"/>
          <w:lang w:val="fr-FR"/>
        </w:rPr>
        <w:t>s</w:t>
      </w:r>
      <w:r w:rsidR="00992853" w:rsidRPr="00380073">
        <w:rPr>
          <w:rFonts w:ascii="Times New Roman" w:hAnsi="Times New Roman" w:cs="Times New Roman"/>
          <w:color w:val="auto"/>
          <w:lang w:val="fr-FR"/>
        </w:rPr>
        <w:t xml:space="preserve"> de l’évaluation</w:t>
      </w:r>
      <w:bookmarkEnd w:id="31"/>
      <w:bookmarkEnd w:id="32"/>
      <w:bookmarkEnd w:id="33"/>
    </w:p>
    <w:p w14:paraId="724CE073" w14:textId="3E66F9F0" w:rsidR="009F6390" w:rsidRPr="00380073" w:rsidRDefault="00670CDF" w:rsidP="00420569">
      <w:pPr>
        <w:jc w:val="both"/>
        <w:rPr>
          <w:rFonts w:cs="Times New Roman"/>
          <w:lang w:val="fr-FR"/>
        </w:rPr>
      </w:pPr>
      <w:r w:rsidRPr="00380073">
        <w:rPr>
          <w:rFonts w:cs="Times New Roman"/>
          <w:szCs w:val="24"/>
          <w:lang w:val="fr-FR"/>
        </w:rPr>
        <w:t>L'objectif général de l'examen à mi-parcours est d'évaluer les progrès accomplis dans la réalisation des objectifs et des résultats du projet tels que spécifiés dans les documents du projet « Amélioration de la gestion du Lac Tchad par la mise en œuvre du Programme d’actions stratégiques pour le bassin du Lac Tchad pour renforcer la résilience au changement climatique et réduire le stress sur les écosystèmes </w:t>
      </w:r>
      <w:r w:rsidR="00355D2B" w:rsidRPr="00380073">
        <w:rPr>
          <w:rFonts w:cs="Times New Roman"/>
          <w:szCs w:val="24"/>
          <w:lang w:val="fr-FR"/>
        </w:rPr>
        <w:t>»,</w:t>
      </w:r>
      <w:r w:rsidRPr="00380073">
        <w:rPr>
          <w:rFonts w:cs="Times New Roman"/>
          <w:szCs w:val="24"/>
          <w:lang w:val="fr-FR"/>
        </w:rPr>
        <w:t xml:space="preserve"> (PIMS 4797). La revue cherche à confirmer si le projet est sur la bonne voie, en particulier en ce qui concerne la conception, le calendrier, le budget et la durabilité du projet, et d'évaluer les premiers signes de réussite ou d'échec du projet dans le but d'identifier les changements nécessaires à apporter afin de mettre le projet sur la bonne voie pour atteindre les résultats escomptés. La revue à mi-parcours a examiné les activités et les résultats du projet ainsi que la gouvernance et la gestion du projet à ce jour et synthétisé les leçons à tirer pour améliorer la conception et la mise en œuvre des activités du projet. Les résultats, l'efficacité, les processus et la performance des partenaires ont été également</w:t>
      </w:r>
      <w:r w:rsidR="00190B1C" w:rsidRPr="00380073">
        <w:rPr>
          <w:rFonts w:cs="Times New Roman"/>
          <w:szCs w:val="24"/>
          <w:lang w:val="fr-FR"/>
        </w:rPr>
        <w:t xml:space="preserve"> interrogés</w:t>
      </w:r>
      <w:r w:rsidRPr="00380073">
        <w:rPr>
          <w:rFonts w:cs="Times New Roman"/>
          <w:szCs w:val="24"/>
          <w:lang w:val="fr-FR"/>
        </w:rPr>
        <w:t xml:space="preserve">. La revue à </w:t>
      </w:r>
      <w:r w:rsidR="00355D2B" w:rsidRPr="00380073">
        <w:rPr>
          <w:rFonts w:cs="Times New Roman"/>
          <w:szCs w:val="24"/>
          <w:lang w:val="fr-FR"/>
        </w:rPr>
        <w:t>mi-parcours</w:t>
      </w:r>
      <w:r w:rsidRPr="00380073">
        <w:rPr>
          <w:rFonts w:cs="Times New Roman"/>
          <w:szCs w:val="24"/>
          <w:lang w:val="fr-FR"/>
        </w:rPr>
        <w:t xml:space="preserve"> favorise l'apprentissage et le partage des connaissances afin d'informer les politiques, les stratégies, les programmes et les projets, et des recommandations fournies au projet ont pour but d’améliorer sa performance, sa durabilité, son efficacité et son impact. </w:t>
      </w:r>
    </w:p>
    <w:p w14:paraId="11562AC5" w14:textId="77777777" w:rsidR="009F6390" w:rsidRPr="00380073" w:rsidRDefault="009F6390" w:rsidP="00420569">
      <w:pPr>
        <w:spacing w:after="0" w:line="240" w:lineRule="auto"/>
        <w:jc w:val="both"/>
        <w:rPr>
          <w:rFonts w:cs="Times New Roman"/>
          <w:lang w:val="fr-FR"/>
        </w:rPr>
      </w:pPr>
    </w:p>
    <w:p w14:paraId="1584F5FC" w14:textId="77777777" w:rsidR="00992853" w:rsidRPr="001C7FEA" w:rsidRDefault="00992853" w:rsidP="00420569">
      <w:pPr>
        <w:pStyle w:val="Heading2"/>
        <w:numPr>
          <w:ilvl w:val="1"/>
          <w:numId w:val="16"/>
        </w:numPr>
        <w:jc w:val="both"/>
        <w:rPr>
          <w:rFonts w:ascii="Times New Roman" w:hAnsi="Times New Roman" w:cs="Times New Roman"/>
          <w:color w:val="auto"/>
          <w:lang w:val="fr-FR"/>
        </w:rPr>
      </w:pPr>
      <w:bookmarkStart w:id="34" w:name="_Toc52955660"/>
      <w:bookmarkStart w:id="35" w:name="_Toc84371786"/>
      <w:bookmarkStart w:id="36" w:name="_Toc90389052"/>
      <w:r w:rsidRPr="001C7FEA">
        <w:rPr>
          <w:rFonts w:ascii="Times New Roman" w:hAnsi="Times New Roman" w:cs="Times New Roman"/>
          <w:color w:val="auto"/>
          <w:lang w:val="fr-FR"/>
        </w:rPr>
        <w:t>Méthodologie</w:t>
      </w:r>
      <w:bookmarkEnd w:id="34"/>
      <w:bookmarkEnd w:id="35"/>
      <w:bookmarkEnd w:id="36"/>
    </w:p>
    <w:p w14:paraId="533B50E3" w14:textId="15A576C3" w:rsidR="00EB2EB9" w:rsidRPr="00380073" w:rsidRDefault="00E22BC1" w:rsidP="00420569">
      <w:pPr>
        <w:spacing w:after="0" w:line="240" w:lineRule="auto"/>
        <w:jc w:val="both"/>
        <w:rPr>
          <w:rFonts w:cs="Times New Roman"/>
          <w:lang w:val="fr-FR"/>
        </w:rPr>
      </w:pPr>
      <w:r w:rsidRPr="00380073">
        <w:rPr>
          <w:rFonts w:cs="Times New Roman"/>
          <w:lang w:val="fr-FR"/>
        </w:rPr>
        <w:t xml:space="preserve">La revue s’est </w:t>
      </w:r>
      <w:r w:rsidR="00EB2EB9" w:rsidRPr="00380073">
        <w:rPr>
          <w:rFonts w:cs="Times New Roman"/>
          <w:lang w:val="fr-FR"/>
        </w:rPr>
        <w:t xml:space="preserve">déroulée en </w:t>
      </w:r>
      <w:r w:rsidRPr="00380073">
        <w:rPr>
          <w:rFonts w:cs="Times New Roman"/>
          <w:lang w:val="fr-FR"/>
        </w:rPr>
        <w:t xml:space="preserve">plusieurs phases : </w:t>
      </w:r>
      <w:r w:rsidR="00EB2EB9" w:rsidRPr="00380073">
        <w:rPr>
          <w:rFonts w:cs="Times New Roman"/>
          <w:lang w:val="fr-FR"/>
        </w:rPr>
        <w:t xml:space="preserve"> </w:t>
      </w:r>
    </w:p>
    <w:p w14:paraId="259AE876" w14:textId="50852476" w:rsidR="00EB2EB9" w:rsidRPr="00380073" w:rsidRDefault="00EB2EB9" w:rsidP="00420569">
      <w:pPr>
        <w:spacing w:after="0" w:line="240" w:lineRule="auto"/>
        <w:jc w:val="both"/>
        <w:rPr>
          <w:rFonts w:cs="Times New Roman"/>
          <w:lang w:val="fr-FR"/>
        </w:rPr>
      </w:pPr>
      <w:r w:rsidRPr="00380073">
        <w:rPr>
          <w:rFonts w:cs="Times New Roman"/>
          <w:lang w:val="fr-FR"/>
        </w:rPr>
        <w:t>-  Une phase préparatoire qui a consisté à la présentation de l’activité et la collecte des données</w:t>
      </w:r>
      <w:r w:rsidR="001E0340" w:rsidRPr="00380073">
        <w:rPr>
          <w:rFonts w:cs="Times New Roman"/>
          <w:lang w:val="fr-FR"/>
        </w:rPr>
        <w:t xml:space="preserve"> et documents</w:t>
      </w:r>
      <w:r w:rsidR="00190B1C" w:rsidRPr="00380073">
        <w:rPr>
          <w:rFonts w:cs="Times New Roman"/>
          <w:lang w:val="fr-FR"/>
        </w:rPr>
        <w:t xml:space="preserve"> </w:t>
      </w:r>
      <w:r w:rsidRPr="00380073">
        <w:rPr>
          <w:rFonts w:cs="Times New Roman"/>
          <w:lang w:val="fr-FR"/>
        </w:rPr>
        <w:t>auprès de la CBLT</w:t>
      </w:r>
      <w:r w:rsidR="000F0F5F" w:rsidRPr="00380073">
        <w:rPr>
          <w:rFonts w:cs="Times New Roman"/>
          <w:lang w:val="fr-FR"/>
        </w:rPr>
        <w:t xml:space="preserve"> et du projet</w:t>
      </w:r>
      <w:r w:rsidRPr="00380073">
        <w:rPr>
          <w:rFonts w:cs="Times New Roman"/>
          <w:lang w:val="fr-FR"/>
        </w:rPr>
        <w:t xml:space="preserve"> et des autres partenaires d’appui</w:t>
      </w:r>
      <w:r w:rsidR="001E0340" w:rsidRPr="00380073">
        <w:rPr>
          <w:rFonts w:cs="Times New Roman"/>
          <w:lang w:val="fr-FR"/>
        </w:rPr>
        <w:t xml:space="preserve"> pour permettre une revue documentaire</w:t>
      </w:r>
      <w:r w:rsidRPr="00380073">
        <w:rPr>
          <w:rFonts w:cs="Times New Roman"/>
          <w:lang w:val="fr-FR"/>
        </w:rPr>
        <w:t xml:space="preserve"> ; </w:t>
      </w:r>
    </w:p>
    <w:p w14:paraId="42D4C218" w14:textId="0CF522F9" w:rsidR="00EB2EB9" w:rsidRPr="00380073" w:rsidRDefault="00EB2EB9" w:rsidP="00420569">
      <w:pPr>
        <w:spacing w:after="0" w:line="240" w:lineRule="auto"/>
        <w:jc w:val="both"/>
        <w:rPr>
          <w:rFonts w:cs="Times New Roman"/>
          <w:lang w:val="fr-FR"/>
        </w:rPr>
      </w:pPr>
      <w:r w:rsidRPr="00380073">
        <w:rPr>
          <w:rFonts w:cs="Times New Roman"/>
          <w:lang w:val="fr-FR"/>
        </w:rPr>
        <w:t xml:space="preserve">-  </w:t>
      </w:r>
      <w:r w:rsidR="00355D2B" w:rsidRPr="00380073">
        <w:rPr>
          <w:rFonts w:cs="Times New Roman"/>
          <w:lang w:val="fr-FR"/>
        </w:rPr>
        <w:t>Une mission de terrain du</w:t>
      </w:r>
      <w:r w:rsidR="000F0F5F" w:rsidRPr="00380073">
        <w:rPr>
          <w:rFonts w:cs="Times New Roman"/>
          <w:lang w:val="fr-FR"/>
        </w:rPr>
        <w:t xml:space="preserve"> consultant</w:t>
      </w:r>
      <w:r w:rsidR="00E22BC1" w:rsidRPr="00380073">
        <w:rPr>
          <w:rFonts w:cs="Times New Roman"/>
          <w:lang w:val="fr-FR"/>
        </w:rPr>
        <w:t xml:space="preserve"> à Ndjamena </w:t>
      </w:r>
      <w:r w:rsidR="00355D2B" w:rsidRPr="00380073">
        <w:rPr>
          <w:rFonts w:cs="Times New Roman"/>
          <w:lang w:val="fr-FR"/>
        </w:rPr>
        <w:t>afin de collecter les données auprès du</w:t>
      </w:r>
      <w:r w:rsidR="00E22BC1" w:rsidRPr="00380073">
        <w:rPr>
          <w:rFonts w:cs="Times New Roman"/>
          <w:lang w:val="fr-FR"/>
        </w:rPr>
        <w:t xml:space="preserve"> personnel du projet, celui de la CBLT</w:t>
      </w:r>
      <w:r w:rsidR="00E67B19" w:rsidRPr="00380073">
        <w:rPr>
          <w:rFonts w:cs="Times New Roman"/>
          <w:lang w:val="fr-FR"/>
        </w:rPr>
        <w:t xml:space="preserve"> et </w:t>
      </w:r>
      <w:r w:rsidR="00E22BC1" w:rsidRPr="00380073">
        <w:rPr>
          <w:rFonts w:cs="Times New Roman"/>
          <w:lang w:val="fr-FR"/>
        </w:rPr>
        <w:t xml:space="preserve">celui </w:t>
      </w:r>
      <w:r w:rsidR="00E67B19" w:rsidRPr="00380073">
        <w:rPr>
          <w:rFonts w:cs="Times New Roman"/>
          <w:lang w:val="fr-FR"/>
        </w:rPr>
        <w:t>du PNUD</w:t>
      </w:r>
      <w:r w:rsidRPr="00380073">
        <w:rPr>
          <w:rFonts w:cs="Times New Roman"/>
          <w:lang w:val="fr-FR"/>
        </w:rPr>
        <w:t xml:space="preserve">  </w:t>
      </w:r>
    </w:p>
    <w:p w14:paraId="7726FAA4" w14:textId="6F5C349A" w:rsidR="00EB2EB9" w:rsidRPr="00380073" w:rsidRDefault="00EB2EB9" w:rsidP="00420569">
      <w:pPr>
        <w:spacing w:after="0" w:line="240" w:lineRule="auto"/>
        <w:jc w:val="both"/>
        <w:rPr>
          <w:rFonts w:cs="Times New Roman"/>
          <w:lang w:val="fr-FR"/>
        </w:rPr>
      </w:pPr>
      <w:r w:rsidRPr="00380073">
        <w:rPr>
          <w:rFonts w:cs="Times New Roman"/>
          <w:lang w:val="fr-FR"/>
        </w:rPr>
        <w:t xml:space="preserve">-  </w:t>
      </w:r>
      <w:r w:rsidR="00190B1C" w:rsidRPr="00380073">
        <w:rPr>
          <w:rFonts w:cs="Times New Roman"/>
          <w:lang w:val="fr-FR"/>
        </w:rPr>
        <w:t>E</w:t>
      </w:r>
      <w:r w:rsidR="00E67B19" w:rsidRPr="00380073">
        <w:rPr>
          <w:rFonts w:cs="Times New Roman"/>
          <w:lang w:val="fr-FR"/>
        </w:rPr>
        <w:t xml:space="preserve">t enfin une phase d’analyse des données et de rédaction du </w:t>
      </w:r>
      <w:r w:rsidR="00355D2B" w:rsidRPr="00380073">
        <w:rPr>
          <w:rFonts w:cs="Times New Roman"/>
          <w:lang w:val="fr-FR"/>
        </w:rPr>
        <w:t>rapport.</w:t>
      </w:r>
      <w:r w:rsidR="00E67B19" w:rsidRPr="00380073">
        <w:rPr>
          <w:rFonts w:cs="Times New Roman"/>
          <w:lang w:val="fr-FR"/>
        </w:rPr>
        <w:t xml:space="preserve"> </w:t>
      </w:r>
    </w:p>
    <w:p w14:paraId="2D6A634F" w14:textId="3F5AF72D" w:rsidR="00FD36A3" w:rsidRPr="00380073" w:rsidRDefault="00E67B19" w:rsidP="00420569">
      <w:pPr>
        <w:jc w:val="both"/>
        <w:rPr>
          <w:rFonts w:cs="Times New Roman"/>
          <w:lang w:val="fr-FR"/>
        </w:rPr>
      </w:pPr>
      <w:r w:rsidRPr="00380073">
        <w:rPr>
          <w:rFonts w:cs="Times New Roman"/>
          <w:lang w:val="fr-FR"/>
        </w:rPr>
        <w:t xml:space="preserve">Durant la phase préparatoire, le consultant a eu à faire une réunion de démarrage, une revue documentaire et la préparation du rapport de </w:t>
      </w:r>
      <w:r w:rsidR="00355D2B" w:rsidRPr="00380073">
        <w:rPr>
          <w:rFonts w:cs="Times New Roman"/>
          <w:lang w:val="fr-FR"/>
        </w:rPr>
        <w:t>démarrage.</w:t>
      </w:r>
      <w:r w:rsidRPr="00380073">
        <w:rPr>
          <w:rFonts w:cs="Times New Roman"/>
          <w:lang w:val="fr-FR"/>
        </w:rPr>
        <w:t xml:space="preserve">  </w:t>
      </w:r>
    </w:p>
    <w:p w14:paraId="65709FBE" w14:textId="77777777" w:rsidR="00EC59F9" w:rsidRPr="00380073" w:rsidRDefault="00EC59F9" w:rsidP="00420569">
      <w:pPr>
        <w:pStyle w:val="Heading3"/>
        <w:jc w:val="both"/>
        <w:rPr>
          <w:rFonts w:ascii="Times New Roman" w:hAnsi="Times New Roman" w:cs="Times New Roman"/>
          <w:color w:val="auto"/>
          <w:lang w:val="fr-FR"/>
        </w:rPr>
      </w:pPr>
      <w:bookmarkStart w:id="37" w:name="_Toc52955661"/>
      <w:bookmarkStart w:id="38" w:name="_Toc84371787"/>
      <w:bookmarkStart w:id="39" w:name="_Toc90389053"/>
      <w:r w:rsidRPr="00380073">
        <w:rPr>
          <w:rFonts w:ascii="Times New Roman" w:hAnsi="Times New Roman" w:cs="Times New Roman"/>
          <w:color w:val="auto"/>
          <w:lang w:val="fr-FR"/>
        </w:rPr>
        <w:t>Réunion de cadrage avec l’équipe du CBLT FEM et du PNUD</w:t>
      </w:r>
      <w:bookmarkEnd w:id="37"/>
      <w:bookmarkEnd w:id="38"/>
      <w:bookmarkEnd w:id="39"/>
    </w:p>
    <w:p w14:paraId="2CAD3842" w14:textId="02B3E125" w:rsidR="00EC59F9" w:rsidRPr="00380073" w:rsidRDefault="00EC59F9" w:rsidP="005F72C7">
      <w:pPr>
        <w:pStyle w:val="ListParagraph1"/>
      </w:pPr>
      <w:r w:rsidRPr="00380073">
        <w:t xml:space="preserve">La réunion de cadrage s’est tenue en ligne le 13 </w:t>
      </w:r>
      <w:proofErr w:type="gramStart"/>
      <w:r w:rsidRPr="00380073">
        <w:t>Septembre</w:t>
      </w:r>
      <w:proofErr w:type="gramEnd"/>
      <w:r w:rsidRPr="00380073">
        <w:t xml:space="preserve"> 2021. Elle a réuni </w:t>
      </w:r>
      <w:r w:rsidR="000F0F5F" w:rsidRPr="00380073">
        <w:t xml:space="preserve">le </w:t>
      </w:r>
      <w:r w:rsidR="00F047E2" w:rsidRPr="00380073">
        <w:t>consultant</w:t>
      </w:r>
      <w:r w:rsidRPr="00380073">
        <w:t xml:space="preserve"> avec </w:t>
      </w:r>
      <w:r w:rsidR="00A27C67" w:rsidRPr="00380073">
        <w:t xml:space="preserve">l’équipe de gestion du </w:t>
      </w:r>
      <w:r w:rsidR="00355D2B" w:rsidRPr="00380073">
        <w:t>projet (</w:t>
      </w:r>
      <w:r w:rsidRPr="00380073">
        <w:t xml:space="preserve">Coordonnateur, Chargé de Suivi Evaluation, </w:t>
      </w:r>
      <w:r w:rsidRPr="00380073">
        <w:lastRenderedPageBreak/>
        <w:t>Responsable Administratif et financier), et l’équipe du PNUD Tchad</w:t>
      </w:r>
      <w:r w:rsidR="0028693E" w:rsidRPr="00380073">
        <w:t xml:space="preserve"> et le Point Focal GEF</w:t>
      </w:r>
      <w:r w:rsidRPr="00380073">
        <w:t xml:space="preserve">. La réunion </w:t>
      </w:r>
      <w:r w:rsidR="00355D2B" w:rsidRPr="00380073">
        <w:t>a</w:t>
      </w:r>
      <w:r w:rsidRPr="00380073">
        <w:t xml:space="preserve"> permis </w:t>
      </w:r>
      <w:r w:rsidR="00F047E2" w:rsidRPr="00380073">
        <w:t xml:space="preserve">à l’UGP </w:t>
      </w:r>
      <w:r w:rsidRPr="00380073">
        <w:t xml:space="preserve">d’introduire les consultants </w:t>
      </w:r>
      <w:r w:rsidR="00B13774" w:rsidRPr="00380073">
        <w:t>au Directeur technique de la CBL</w:t>
      </w:r>
      <w:r w:rsidR="00190B1C" w:rsidRPr="00380073">
        <w:t>T</w:t>
      </w:r>
      <w:r w:rsidR="00B13774" w:rsidRPr="00380073">
        <w:t xml:space="preserve"> et à son équipe</w:t>
      </w:r>
      <w:r w:rsidRPr="00380073">
        <w:t xml:space="preserve"> et d’expliquer brièvement le contexte, l’objet de l’évaluation, la durée de la mission et les attentes. Le coordonnateur du projet </w:t>
      </w:r>
      <w:r w:rsidR="00355D2B" w:rsidRPr="00380073">
        <w:t>a</w:t>
      </w:r>
      <w:r w:rsidRPr="00380073">
        <w:t xml:space="preserve"> fai</w:t>
      </w:r>
      <w:r w:rsidR="001E0340" w:rsidRPr="00380073">
        <w:t>t</w:t>
      </w:r>
      <w:r w:rsidRPr="00380073">
        <w:t xml:space="preserve"> une rapide présentation du projet. Cette réunion de cadrage s’est terminée avec l’identification des documents-clé et de la liste des institutions et personnes potentielles que les consultants recevraient du projet au sortir de la réunion et marque le début officiel de l’évaluation.    </w:t>
      </w:r>
    </w:p>
    <w:p w14:paraId="0C53F59A" w14:textId="77777777" w:rsidR="00EC59F9" w:rsidRPr="001C7FEA" w:rsidRDefault="00EC59F9" w:rsidP="00420569">
      <w:pPr>
        <w:pStyle w:val="Heading3"/>
        <w:jc w:val="both"/>
        <w:rPr>
          <w:rFonts w:ascii="Times New Roman" w:hAnsi="Times New Roman" w:cs="Times New Roman"/>
          <w:color w:val="auto"/>
          <w:lang w:val="fr-FR"/>
        </w:rPr>
      </w:pPr>
      <w:bookmarkStart w:id="40" w:name="_Toc52955662"/>
      <w:bookmarkStart w:id="41" w:name="_Toc84371788"/>
      <w:bookmarkStart w:id="42" w:name="_Toc90389054"/>
      <w:r w:rsidRPr="001C7FEA">
        <w:rPr>
          <w:rFonts w:ascii="Times New Roman" w:hAnsi="Times New Roman" w:cs="Times New Roman"/>
          <w:color w:val="auto"/>
          <w:lang w:val="fr-FR"/>
        </w:rPr>
        <w:t>Revue documentaire</w:t>
      </w:r>
      <w:bookmarkEnd w:id="40"/>
      <w:bookmarkEnd w:id="41"/>
      <w:bookmarkEnd w:id="42"/>
    </w:p>
    <w:p w14:paraId="05F487FB" w14:textId="3DDD7EBD" w:rsidR="00C64799" w:rsidRPr="00380073" w:rsidRDefault="00EC59F9" w:rsidP="005F72C7">
      <w:pPr>
        <w:pStyle w:val="ListParagraph1"/>
      </w:pPr>
      <w:r w:rsidRPr="00380073">
        <w:t>La revue documentaire a porté sur l’ensemble des documents identifiés dans les TDR, le</w:t>
      </w:r>
      <w:r w:rsidR="00CD0FC6" w:rsidRPr="00380073">
        <w:t>s</w:t>
      </w:r>
      <w:r w:rsidRPr="00380073">
        <w:t xml:space="preserve"> Procès-verbaux des réunions du Comité de Pilotage du projet et d'autres réunions</w:t>
      </w:r>
      <w:r w:rsidR="005F72C7">
        <w:t xml:space="preserve"> qui se sont tenues. </w:t>
      </w:r>
    </w:p>
    <w:p w14:paraId="0C01BC36" w14:textId="1B4EAA18" w:rsidR="00EC59F9" w:rsidRPr="00380073" w:rsidRDefault="00C64799" w:rsidP="005F72C7">
      <w:pPr>
        <w:pStyle w:val="ListParagraph1"/>
      </w:pPr>
      <w:r w:rsidRPr="00380073">
        <w:t xml:space="preserve"> </w:t>
      </w:r>
    </w:p>
    <w:p w14:paraId="399E1DFD" w14:textId="77777777" w:rsidR="00EC59F9" w:rsidRPr="00380073" w:rsidRDefault="00EC59F9" w:rsidP="00420569">
      <w:pPr>
        <w:pStyle w:val="Heading3"/>
        <w:jc w:val="both"/>
        <w:rPr>
          <w:rFonts w:ascii="Times New Roman" w:hAnsi="Times New Roman" w:cs="Times New Roman"/>
          <w:color w:val="auto"/>
          <w:lang w:val="fr-FR"/>
        </w:rPr>
      </w:pPr>
      <w:bookmarkStart w:id="43" w:name="_Toc52955663"/>
      <w:bookmarkStart w:id="44" w:name="_Toc84371789"/>
      <w:bookmarkStart w:id="45" w:name="_Toc90389055"/>
      <w:r w:rsidRPr="00380073">
        <w:rPr>
          <w:rFonts w:ascii="Times New Roman" w:hAnsi="Times New Roman" w:cs="Times New Roman"/>
          <w:color w:val="auto"/>
          <w:lang w:val="fr-FR"/>
        </w:rPr>
        <w:t>Identification des personnes et institutions à interviewer</w:t>
      </w:r>
      <w:bookmarkEnd w:id="43"/>
      <w:bookmarkEnd w:id="44"/>
      <w:bookmarkEnd w:id="45"/>
    </w:p>
    <w:p w14:paraId="01F1397F" w14:textId="3E3B5766" w:rsidR="00EC59F9" w:rsidRPr="00380073" w:rsidRDefault="00EC59F9" w:rsidP="005F72C7">
      <w:pPr>
        <w:pStyle w:val="ListParagraph1"/>
      </w:pPr>
      <w:r w:rsidRPr="00380073">
        <w:t>Les Points focaux au niveau national ont été invités à prendre part à une enquête rapide en ligne. La liste non exhaustive des institutions rencontrées est présentée dans le tableau</w:t>
      </w:r>
      <w:r w:rsidR="00C64799" w:rsidRPr="00380073">
        <w:t xml:space="preserve"> suivant : </w:t>
      </w:r>
      <w:r w:rsidRPr="00380073">
        <w:t xml:space="preserve"> </w:t>
      </w:r>
      <w:bookmarkStart w:id="46" w:name="_Toc74905405"/>
    </w:p>
    <w:p w14:paraId="1E3774A9" w14:textId="77777777" w:rsidR="00EC59F9" w:rsidRPr="00380073" w:rsidRDefault="00EC59F9" w:rsidP="00420569">
      <w:pPr>
        <w:pStyle w:val="Caption"/>
        <w:spacing w:after="0"/>
        <w:jc w:val="both"/>
        <w:rPr>
          <w:rFonts w:ascii="Times New Roman" w:hAnsi="Times New Roman" w:cs="Times New Roman"/>
          <w:sz w:val="24"/>
          <w:szCs w:val="24"/>
          <w:lang w:val="fr-FR"/>
        </w:rPr>
      </w:pPr>
    </w:p>
    <w:p w14:paraId="508341BA" w14:textId="182F700D" w:rsidR="00EC59F9" w:rsidRPr="00380073" w:rsidRDefault="00EC59F9" w:rsidP="00420569">
      <w:pPr>
        <w:pStyle w:val="Caption"/>
        <w:spacing w:after="0"/>
        <w:jc w:val="both"/>
        <w:rPr>
          <w:rFonts w:ascii="Times New Roman" w:eastAsia="Calibri" w:hAnsi="Times New Roman" w:cs="Times New Roman"/>
          <w:sz w:val="24"/>
          <w:szCs w:val="24"/>
          <w:lang w:val="fr-FR"/>
        </w:rPr>
      </w:pPr>
      <w:bookmarkStart w:id="47" w:name="_Toc76598144"/>
      <w:r w:rsidRPr="00380073">
        <w:rPr>
          <w:rFonts w:ascii="Times New Roman" w:hAnsi="Times New Roman" w:cs="Times New Roman"/>
          <w:sz w:val="24"/>
          <w:szCs w:val="24"/>
          <w:lang w:val="fr-FR"/>
        </w:rPr>
        <w:t xml:space="preserve">Tableau </w:t>
      </w:r>
      <w:r w:rsidR="00326CEE" w:rsidRPr="001C7FEA">
        <w:rPr>
          <w:rFonts w:ascii="Times New Roman" w:hAnsi="Times New Roman" w:cs="Times New Roman"/>
          <w:sz w:val="24"/>
          <w:szCs w:val="24"/>
          <w:lang w:val="fr-FR"/>
        </w:rPr>
        <w:fldChar w:fldCharType="begin"/>
      </w:r>
      <w:r w:rsidRPr="00380073">
        <w:rPr>
          <w:rFonts w:ascii="Times New Roman" w:hAnsi="Times New Roman" w:cs="Times New Roman"/>
          <w:sz w:val="24"/>
          <w:szCs w:val="24"/>
          <w:lang w:val="fr-FR"/>
        </w:rPr>
        <w:instrText xml:space="preserve"> SEQ Tableau \* ARABIC </w:instrText>
      </w:r>
      <w:r w:rsidR="00326CEE" w:rsidRPr="001C7FEA">
        <w:rPr>
          <w:rFonts w:ascii="Times New Roman" w:hAnsi="Times New Roman" w:cs="Times New Roman"/>
          <w:sz w:val="24"/>
          <w:szCs w:val="24"/>
          <w:lang w:val="fr-FR"/>
        </w:rPr>
        <w:fldChar w:fldCharType="separate"/>
      </w:r>
      <w:r w:rsidR="005A5C06">
        <w:rPr>
          <w:rFonts w:ascii="Times New Roman" w:hAnsi="Times New Roman" w:cs="Times New Roman"/>
          <w:noProof/>
          <w:sz w:val="24"/>
          <w:szCs w:val="24"/>
          <w:lang w:val="fr-FR"/>
        </w:rPr>
        <w:t>1</w:t>
      </w:r>
      <w:r w:rsidR="00326CEE" w:rsidRPr="001C7FEA">
        <w:rPr>
          <w:rFonts w:ascii="Times New Roman" w:hAnsi="Times New Roman" w:cs="Times New Roman"/>
          <w:sz w:val="24"/>
          <w:szCs w:val="24"/>
          <w:lang w:val="fr-FR"/>
        </w:rPr>
        <w:fldChar w:fldCharType="end"/>
      </w:r>
      <w:r w:rsidRPr="00380073">
        <w:rPr>
          <w:rFonts w:ascii="Times New Roman" w:hAnsi="Times New Roman" w:cs="Times New Roman"/>
          <w:sz w:val="24"/>
          <w:szCs w:val="24"/>
          <w:lang w:val="fr-FR"/>
        </w:rPr>
        <w:t xml:space="preserve">: Liste des </w:t>
      </w:r>
      <w:bookmarkEnd w:id="46"/>
      <w:bookmarkEnd w:id="47"/>
      <w:r w:rsidR="00355D2B" w:rsidRPr="00380073">
        <w:rPr>
          <w:rFonts w:ascii="Times New Roman" w:hAnsi="Times New Roman" w:cs="Times New Roman"/>
          <w:sz w:val="24"/>
          <w:szCs w:val="24"/>
          <w:lang w:val="fr-FR"/>
        </w:rPr>
        <w:t>institutions interviewées</w:t>
      </w:r>
    </w:p>
    <w:tbl>
      <w:tblPr>
        <w:tblStyle w:val="TableGrid"/>
        <w:tblW w:w="9000" w:type="dxa"/>
        <w:tblInd w:w="-5" w:type="dxa"/>
        <w:tblLook w:val="04A0" w:firstRow="1" w:lastRow="0" w:firstColumn="1" w:lastColumn="0" w:noHBand="0" w:noVBand="1"/>
      </w:tblPr>
      <w:tblGrid>
        <w:gridCol w:w="9000"/>
      </w:tblGrid>
      <w:tr w:rsidR="00705276" w:rsidRPr="00380073" w14:paraId="202F79EA" w14:textId="77777777" w:rsidTr="00F047E2">
        <w:tc>
          <w:tcPr>
            <w:tcW w:w="9000" w:type="dxa"/>
            <w:vAlign w:val="center"/>
          </w:tcPr>
          <w:p w14:paraId="567D4E3E" w14:textId="77777777" w:rsidR="00EC59F9" w:rsidRPr="001C7FEA" w:rsidRDefault="00EC59F9" w:rsidP="00420569">
            <w:pPr>
              <w:pStyle w:val="ListParagraph"/>
              <w:numPr>
                <w:ilvl w:val="0"/>
                <w:numId w:val="37"/>
              </w:numPr>
              <w:spacing w:after="0" w:line="240" w:lineRule="auto"/>
              <w:rPr>
                <w:szCs w:val="24"/>
                <w:lang w:val="fr-FR"/>
              </w:rPr>
            </w:pPr>
            <w:r w:rsidRPr="001C7FEA">
              <w:rPr>
                <w:szCs w:val="24"/>
                <w:lang w:val="fr-FR"/>
              </w:rPr>
              <w:t>Personnel du PNUD Tchad (2)</w:t>
            </w:r>
          </w:p>
        </w:tc>
      </w:tr>
      <w:tr w:rsidR="00705276" w:rsidRPr="00380073" w14:paraId="2F2ECD8D" w14:textId="77777777" w:rsidTr="00F047E2">
        <w:tc>
          <w:tcPr>
            <w:tcW w:w="9000" w:type="dxa"/>
            <w:vAlign w:val="center"/>
          </w:tcPr>
          <w:p w14:paraId="5864D43B" w14:textId="77777777" w:rsidR="00EC59F9" w:rsidRPr="00380073" w:rsidRDefault="00EC59F9" w:rsidP="00420569">
            <w:pPr>
              <w:pStyle w:val="ListParagraph"/>
              <w:numPr>
                <w:ilvl w:val="0"/>
                <w:numId w:val="37"/>
              </w:numPr>
              <w:spacing w:after="0" w:line="240" w:lineRule="auto"/>
              <w:rPr>
                <w:szCs w:val="24"/>
                <w:lang w:val="fr-FR"/>
              </w:rPr>
            </w:pPr>
            <w:r w:rsidRPr="00380073">
              <w:rPr>
                <w:szCs w:val="24"/>
                <w:lang w:val="fr-FR"/>
              </w:rPr>
              <w:t>Personnel de la CBLT (4)</w:t>
            </w:r>
          </w:p>
        </w:tc>
      </w:tr>
      <w:tr w:rsidR="00705276" w:rsidRPr="00380073" w14:paraId="0BAD936A" w14:textId="77777777" w:rsidTr="00F047E2">
        <w:tc>
          <w:tcPr>
            <w:tcW w:w="9000" w:type="dxa"/>
            <w:vAlign w:val="center"/>
          </w:tcPr>
          <w:p w14:paraId="31906633" w14:textId="77777777" w:rsidR="00EC59F9" w:rsidRPr="001C7FEA" w:rsidRDefault="00EC59F9" w:rsidP="00420569">
            <w:pPr>
              <w:pStyle w:val="ListParagraph"/>
              <w:numPr>
                <w:ilvl w:val="0"/>
                <w:numId w:val="37"/>
              </w:numPr>
              <w:spacing w:after="0" w:line="240" w:lineRule="auto"/>
              <w:rPr>
                <w:szCs w:val="24"/>
                <w:lang w:val="fr-FR"/>
              </w:rPr>
            </w:pPr>
            <w:r w:rsidRPr="001C7FEA">
              <w:rPr>
                <w:szCs w:val="24"/>
                <w:lang w:val="fr-FR"/>
              </w:rPr>
              <w:t>Personnel du projet (2)</w:t>
            </w:r>
          </w:p>
        </w:tc>
      </w:tr>
      <w:tr w:rsidR="00705276" w:rsidRPr="00380073" w14:paraId="2FB60A67" w14:textId="77777777" w:rsidTr="00F047E2">
        <w:tc>
          <w:tcPr>
            <w:tcW w:w="9000" w:type="dxa"/>
            <w:vAlign w:val="center"/>
          </w:tcPr>
          <w:p w14:paraId="1CFCF7AB" w14:textId="1A587297" w:rsidR="00EC59F9" w:rsidRPr="00380073" w:rsidRDefault="00066C63" w:rsidP="00420569">
            <w:pPr>
              <w:pStyle w:val="ListParagraph"/>
              <w:numPr>
                <w:ilvl w:val="0"/>
                <w:numId w:val="37"/>
              </w:numPr>
              <w:spacing w:after="0" w:line="240" w:lineRule="auto"/>
              <w:rPr>
                <w:szCs w:val="24"/>
                <w:lang w:val="fr-FR"/>
              </w:rPr>
            </w:pPr>
            <w:r w:rsidRPr="00380073">
              <w:rPr>
                <w:lang w:val="fr-FR"/>
              </w:rPr>
              <w:t>C</w:t>
            </w:r>
            <w:r w:rsidR="00817CE3" w:rsidRPr="00380073">
              <w:rPr>
                <w:lang w:val="fr-FR"/>
              </w:rPr>
              <w:t xml:space="preserve">onseillère </w:t>
            </w:r>
            <w:r w:rsidRPr="00380073">
              <w:rPr>
                <w:lang w:val="fr-FR"/>
              </w:rPr>
              <w:t>T</w:t>
            </w:r>
            <w:r w:rsidR="00817CE3" w:rsidRPr="00380073">
              <w:rPr>
                <w:lang w:val="fr-FR"/>
              </w:rPr>
              <w:t xml:space="preserve">echnique </w:t>
            </w:r>
            <w:r w:rsidR="00355D2B" w:rsidRPr="00380073">
              <w:rPr>
                <w:lang w:val="fr-FR"/>
              </w:rPr>
              <w:t>Régionale</w:t>
            </w:r>
            <w:r w:rsidR="00817CE3" w:rsidRPr="00380073">
              <w:rPr>
                <w:lang w:val="fr-FR"/>
              </w:rPr>
              <w:t xml:space="preserve"> (1)</w:t>
            </w:r>
          </w:p>
        </w:tc>
      </w:tr>
      <w:tr w:rsidR="00705276" w:rsidRPr="00380073" w14:paraId="764CCE1F" w14:textId="77777777" w:rsidTr="00F047E2">
        <w:tc>
          <w:tcPr>
            <w:tcW w:w="9000" w:type="dxa"/>
            <w:vAlign w:val="center"/>
          </w:tcPr>
          <w:p w14:paraId="75B9DC7E" w14:textId="77777777" w:rsidR="00EC59F9" w:rsidRPr="00380073" w:rsidRDefault="00EC59F9" w:rsidP="00420569">
            <w:pPr>
              <w:pStyle w:val="ListParagraph"/>
              <w:numPr>
                <w:ilvl w:val="0"/>
                <w:numId w:val="37"/>
              </w:numPr>
              <w:spacing w:after="0" w:line="240" w:lineRule="auto"/>
              <w:rPr>
                <w:szCs w:val="24"/>
                <w:lang w:val="fr-FR"/>
              </w:rPr>
            </w:pPr>
            <w:r w:rsidRPr="00380073">
              <w:rPr>
                <w:szCs w:val="24"/>
                <w:lang w:val="fr-FR"/>
              </w:rPr>
              <w:t>Personnel de l’UICN (2)</w:t>
            </w:r>
          </w:p>
        </w:tc>
      </w:tr>
      <w:tr w:rsidR="00705276" w:rsidRPr="00380073" w14:paraId="58498BE3" w14:textId="77777777" w:rsidTr="00F047E2">
        <w:tc>
          <w:tcPr>
            <w:tcW w:w="9000" w:type="dxa"/>
            <w:vAlign w:val="center"/>
          </w:tcPr>
          <w:p w14:paraId="7B8C814E" w14:textId="77777777" w:rsidR="00EC59F9" w:rsidRPr="00380073" w:rsidRDefault="00EC59F9" w:rsidP="00420569">
            <w:pPr>
              <w:pStyle w:val="ListParagraph"/>
              <w:numPr>
                <w:ilvl w:val="0"/>
                <w:numId w:val="37"/>
              </w:numPr>
              <w:spacing w:after="0" w:line="240" w:lineRule="auto"/>
              <w:rPr>
                <w:szCs w:val="24"/>
                <w:lang w:val="fr-FR"/>
              </w:rPr>
            </w:pPr>
            <w:r w:rsidRPr="00380073">
              <w:rPr>
                <w:szCs w:val="24"/>
                <w:lang w:val="fr-FR"/>
              </w:rPr>
              <w:t>Points Focaux Nationaux (5)</w:t>
            </w:r>
          </w:p>
        </w:tc>
      </w:tr>
    </w:tbl>
    <w:p w14:paraId="18887BBA" w14:textId="77777777" w:rsidR="00EC59F9" w:rsidRPr="00380073" w:rsidRDefault="00EC59F9" w:rsidP="00420569">
      <w:pPr>
        <w:jc w:val="both"/>
        <w:rPr>
          <w:rFonts w:cs="Times New Roman"/>
          <w:lang w:val="fr-FR" w:eastAsia="fr-FR" w:bidi="ar-TN"/>
        </w:rPr>
      </w:pPr>
    </w:p>
    <w:p w14:paraId="46FF5680" w14:textId="77777777" w:rsidR="00EC59F9" w:rsidRPr="001C7FEA" w:rsidRDefault="00EC59F9" w:rsidP="00420569">
      <w:pPr>
        <w:pStyle w:val="Heading3"/>
        <w:jc w:val="both"/>
        <w:rPr>
          <w:rFonts w:ascii="Times New Roman" w:hAnsi="Times New Roman" w:cs="Times New Roman"/>
          <w:color w:val="auto"/>
          <w:lang w:val="fr-FR"/>
        </w:rPr>
      </w:pPr>
      <w:bookmarkStart w:id="48" w:name="_Toc52955664"/>
      <w:bookmarkStart w:id="49" w:name="_Toc84371790"/>
      <w:bookmarkStart w:id="50" w:name="_Toc90389056"/>
      <w:r w:rsidRPr="001C7FEA">
        <w:rPr>
          <w:rFonts w:ascii="Times New Roman" w:hAnsi="Times New Roman" w:cs="Times New Roman"/>
          <w:color w:val="auto"/>
          <w:lang w:val="fr-FR"/>
        </w:rPr>
        <w:t>Élaboration des outils de collecte</w:t>
      </w:r>
      <w:bookmarkEnd w:id="48"/>
      <w:bookmarkEnd w:id="49"/>
      <w:bookmarkEnd w:id="50"/>
    </w:p>
    <w:p w14:paraId="4CA654BA" w14:textId="7FF4CBCC" w:rsidR="00EC59F9" w:rsidRPr="00380073" w:rsidRDefault="00EC59F9" w:rsidP="00420569">
      <w:pPr>
        <w:spacing w:line="240" w:lineRule="auto"/>
        <w:jc w:val="both"/>
        <w:rPr>
          <w:rFonts w:eastAsia="Calibri" w:cs="Times New Roman"/>
          <w:lang w:val="fr-FR"/>
        </w:rPr>
      </w:pPr>
      <w:r w:rsidRPr="00380073">
        <w:rPr>
          <w:rFonts w:eastAsia="Calibri" w:cs="Times New Roman"/>
          <w:lang w:val="fr-FR"/>
        </w:rPr>
        <w:t xml:space="preserve">A la suite de la revue documentaire, le consultant a élaboré des outils de collecte des données. </w:t>
      </w:r>
      <w:r w:rsidR="00A70F3F" w:rsidRPr="00380073">
        <w:rPr>
          <w:rFonts w:eastAsia="Calibri" w:cs="Times New Roman"/>
          <w:lang w:val="fr-FR"/>
        </w:rPr>
        <w:t xml:space="preserve">Des guides d’entretien ont également été élaborés pour les discussions avec les personnes/institutions sélectionné </w:t>
      </w:r>
      <w:r w:rsidRPr="00380073">
        <w:rPr>
          <w:rFonts w:eastAsia="Calibri" w:cs="Times New Roman"/>
          <w:lang w:val="fr-FR"/>
        </w:rPr>
        <w:t xml:space="preserve">Cette évaluation </w:t>
      </w:r>
      <w:r w:rsidR="00355D2B" w:rsidRPr="00380073">
        <w:rPr>
          <w:rFonts w:eastAsia="Calibri" w:cs="Times New Roman"/>
          <w:lang w:val="fr-FR"/>
        </w:rPr>
        <w:t>a adopté</w:t>
      </w:r>
      <w:r w:rsidRPr="00380073">
        <w:rPr>
          <w:rFonts w:eastAsia="Calibri" w:cs="Times New Roman"/>
          <w:lang w:val="fr-FR"/>
        </w:rPr>
        <w:t xml:space="preserve"> une approche qualitative face à face, en ligne et par téléphone pour prendre en compte les contraintes induites par la prévalence de la Covid-19. Cependant, des données quantitatives de sources secondaires </w:t>
      </w:r>
      <w:r w:rsidR="00A70F3F" w:rsidRPr="00380073">
        <w:rPr>
          <w:rFonts w:eastAsia="Calibri" w:cs="Times New Roman"/>
          <w:lang w:val="fr-FR"/>
        </w:rPr>
        <w:t>ont été</w:t>
      </w:r>
      <w:r w:rsidRPr="00380073">
        <w:rPr>
          <w:rFonts w:eastAsia="Calibri" w:cs="Times New Roman"/>
          <w:lang w:val="fr-FR"/>
        </w:rPr>
        <w:t xml:space="preserve"> collectées. </w:t>
      </w:r>
    </w:p>
    <w:p w14:paraId="240D3073" w14:textId="77777777" w:rsidR="00EC59F9" w:rsidRPr="001C7FEA" w:rsidRDefault="00EC59F9" w:rsidP="00420569">
      <w:pPr>
        <w:pStyle w:val="Heading3"/>
        <w:jc w:val="both"/>
        <w:rPr>
          <w:rFonts w:ascii="Times New Roman" w:hAnsi="Times New Roman" w:cs="Times New Roman"/>
          <w:color w:val="auto"/>
          <w:lang w:val="fr-FR"/>
        </w:rPr>
      </w:pPr>
      <w:bookmarkStart w:id="51" w:name="_Toc52955665"/>
      <w:bookmarkStart w:id="52" w:name="_Toc84371791"/>
      <w:bookmarkStart w:id="53" w:name="_Toc90389057"/>
      <w:r w:rsidRPr="001C7FEA">
        <w:rPr>
          <w:rFonts w:ascii="Times New Roman" w:hAnsi="Times New Roman" w:cs="Times New Roman"/>
          <w:color w:val="auto"/>
          <w:lang w:val="fr-FR"/>
        </w:rPr>
        <w:t>Élaboration du rapport de démarrage</w:t>
      </w:r>
      <w:bookmarkEnd w:id="51"/>
      <w:bookmarkEnd w:id="52"/>
      <w:bookmarkEnd w:id="53"/>
    </w:p>
    <w:p w14:paraId="29086D31" w14:textId="15213C3D" w:rsidR="00EC59F9" w:rsidRPr="00380073" w:rsidRDefault="00EC59F9" w:rsidP="00420569">
      <w:pPr>
        <w:tabs>
          <w:tab w:val="left" w:pos="1620"/>
        </w:tabs>
        <w:spacing w:after="0" w:line="240" w:lineRule="auto"/>
        <w:jc w:val="both"/>
        <w:rPr>
          <w:rFonts w:cs="Times New Roman"/>
          <w:szCs w:val="24"/>
          <w:lang w:val="fr-FR"/>
        </w:rPr>
      </w:pPr>
      <w:r w:rsidRPr="00380073">
        <w:rPr>
          <w:rFonts w:cs="Times New Roman"/>
          <w:szCs w:val="24"/>
          <w:lang w:val="fr-FR"/>
        </w:rPr>
        <w:t xml:space="preserve">Le consultant </w:t>
      </w:r>
      <w:r w:rsidR="00E96D86" w:rsidRPr="00380073">
        <w:rPr>
          <w:rFonts w:cs="Times New Roman"/>
          <w:szCs w:val="24"/>
          <w:lang w:val="fr-FR"/>
        </w:rPr>
        <w:t>a</w:t>
      </w:r>
      <w:r w:rsidRPr="00380073">
        <w:rPr>
          <w:rFonts w:cs="Times New Roman"/>
          <w:szCs w:val="24"/>
          <w:lang w:val="fr-FR"/>
        </w:rPr>
        <w:t xml:space="preserve"> élaboré un rapport de démarrage qui synthétise l’ensemble des étapes précédentes et explicite la suite du processus. Le rapport de démarrage, après approbation par </w:t>
      </w:r>
      <w:r w:rsidRPr="00380073">
        <w:rPr>
          <w:rFonts w:eastAsia="Calibri" w:cs="Times New Roman"/>
          <w:lang w:val="fr-FR"/>
        </w:rPr>
        <w:t>le CBLT et le PNUD</w:t>
      </w:r>
      <w:r w:rsidR="00A27C67" w:rsidRPr="00380073">
        <w:rPr>
          <w:rFonts w:eastAsia="Calibri" w:cs="Times New Roman"/>
          <w:lang w:val="fr-FR"/>
        </w:rPr>
        <w:t>-NCE</w:t>
      </w:r>
      <w:r w:rsidR="00E96D86" w:rsidRPr="00380073">
        <w:rPr>
          <w:rFonts w:eastAsia="Calibri" w:cs="Times New Roman"/>
          <w:lang w:val="fr-FR"/>
        </w:rPr>
        <w:t xml:space="preserve"> </w:t>
      </w:r>
      <w:r w:rsidRPr="00380073">
        <w:rPr>
          <w:rFonts w:cs="Times New Roman"/>
          <w:szCs w:val="24"/>
          <w:lang w:val="fr-FR"/>
        </w:rPr>
        <w:t xml:space="preserve">a constitué le canevas à suivre pour l’évaluation. </w:t>
      </w:r>
    </w:p>
    <w:p w14:paraId="047E99B3" w14:textId="50CDBAA6" w:rsidR="00E67B19" w:rsidRPr="00380073" w:rsidRDefault="00E67B19" w:rsidP="00420569">
      <w:pPr>
        <w:tabs>
          <w:tab w:val="left" w:pos="1620"/>
        </w:tabs>
        <w:spacing w:after="0" w:line="240" w:lineRule="auto"/>
        <w:jc w:val="both"/>
        <w:rPr>
          <w:rFonts w:cs="Times New Roman"/>
          <w:szCs w:val="24"/>
          <w:lang w:val="fr-FR"/>
        </w:rPr>
      </w:pPr>
    </w:p>
    <w:p w14:paraId="7F7E5FC5" w14:textId="0283D549" w:rsidR="00E67B19" w:rsidRPr="00380073" w:rsidRDefault="00E67B19" w:rsidP="00420569">
      <w:pPr>
        <w:tabs>
          <w:tab w:val="left" w:pos="1620"/>
        </w:tabs>
        <w:spacing w:after="0" w:line="240" w:lineRule="auto"/>
        <w:jc w:val="both"/>
        <w:rPr>
          <w:rFonts w:cs="Times New Roman"/>
          <w:szCs w:val="24"/>
          <w:lang w:val="fr-FR"/>
        </w:rPr>
      </w:pPr>
      <w:r w:rsidRPr="00380073">
        <w:rPr>
          <w:rFonts w:cs="Times New Roman"/>
          <w:szCs w:val="24"/>
          <w:lang w:val="fr-FR"/>
        </w:rPr>
        <w:t xml:space="preserve">A la suite de l’approbation du rapport de démarrage, le consultant a effectué une mission de terrain au Tchad pour la collecte des données. </w:t>
      </w:r>
    </w:p>
    <w:p w14:paraId="4351BA3B" w14:textId="31CE1962" w:rsidR="00EC59F9" w:rsidRPr="00380073" w:rsidRDefault="00EC59F9" w:rsidP="00420569">
      <w:pPr>
        <w:jc w:val="both"/>
        <w:rPr>
          <w:rFonts w:cs="Times New Roman"/>
          <w:lang w:val="fr-FR"/>
        </w:rPr>
      </w:pPr>
    </w:p>
    <w:p w14:paraId="31624393" w14:textId="77777777" w:rsidR="00EB2EB9" w:rsidRPr="001C7FEA" w:rsidRDefault="00EB2EB9" w:rsidP="00420569">
      <w:pPr>
        <w:pStyle w:val="Heading3"/>
        <w:jc w:val="both"/>
        <w:rPr>
          <w:rFonts w:ascii="Times New Roman" w:hAnsi="Times New Roman" w:cs="Times New Roman"/>
          <w:color w:val="auto"/>
          <w:lang w:val="fr-FR"/>
        </w:rPr>
      </w:pPr>
      <w:bookmarkStart w:id="54" w:name="_Toc90389058"/>
      <w:r w:rsidRPr="001C7FEA">
        <w:rPr>
          <w:rFonts w:ascii="Times New Roman" w:hAnsi="Times New Roman" w:cs="Times New Roman"/>
          <w:color w:val="auto"/>
          <w:lang w:val="fr-FR"/>
        </w:rPr>
        <w:t>La collecte des données</w:t>
      </w:r>
      <w:bookmarkEnd w:id="54"/>
    </w:p>
    <w:p w14:paraId="21C72596" w14:textId="4BC2D277" w:rsidR="009B106C" w:rsidRPr="00380073" w:rsidRDefault="00EB2EB9" w:rsidP="00420569">
      <w:pPr>
        <w:spacing w:line="240" w:lineRule="auto"/>
        <w:jc w:val="both"/>
        <w:rPr>
          <w:rFonts w:cs="Times New Roman"/>
          <w:lang w:val="fr-FR"/>
        </w:rPr>
      </w:pPr>
      <w:r w:rsidRPr="00380073">
        <w:rPr>
          <w:rFonts w:cs="Times New Roman"/>
          <w:lang w:val="fr-FR"/>
        </w:rPr>
        <w:t xml:space="preserve">La collecte des données s’est faite au préalable par une revue de la documentation disponible au niveau de la CBLT et </w:t>
      </w:r>
      <w:r w:rsidR="00355D2B" w:rsidRPr="00380073">
        <w:rPr>
          <w:rFonts w:cs="Times New Roman"/>
          <w:lang w:val="fr-FR"/>
        </w:rPr>
        <w:t>de l’UGP</w:t>
      </w:r>
      <w:r w:rsidRPr="00380073">
        <w:rPr>
          <w:rFonts w:cs="Times New Roman"/>
          <w:lang w:val="fr-FR"/>
        </w:rPr>
        <w:t xml:space="preserve"> et d’un pré </w:t>
      </w:r>
      <w:proofErr w:type="gramStart"/>
      <w:r w:rsidRPr="00380073">
        <w:rPr>
          <w:rFonts w:cs="Times New Roman"/>
          <w:lang w:val="fr-FR"/>
        </w:rPr>
        <w:t>briefing</w:t>
      </w:r>
      <w:proofErr w:type="gramEnd"/>
      <w:r w:rsidRPr="00380073">
        <w:rPr>
          <w:rFonts w:cs="Times New Roman"/>
          <w:lang w:val="fr-FR"/>
        </w:rPr>
        <w:t xml:space="preserve"> </w:t>
      </w:r>
      <w:r w:rsidR="00355D2B" w:rsidRPr="00380073">
        <w:rPr>
          <w:rFonts w:cs="Times New Roman"/>
          <w:lang w:val="fr-FR"/>
        </w:rPr>
        <w:t>avec le</w:t>
      </w:r>
      <w:r w:rsidRPr="00380073">
        <w:rPr>
          <w:rFonts w:cs="Times New Roman"/>
          <w:lang w:val="fr-FR"/>
        </w:rPr>
        <w:t xml:space="preserve"> Directeur </w:t>
      </w:r>
      <w:r w:rsidR="00355D2B" w:rsidRPr="00380073">
        <w:rPr>
          <w:rFonts w:cs="Times New Roman"/>
          <w:lang w:val="fr-FR"/>
        </w:rPr>
        <w:t>Technique (</w:t>
      </w:r>
      <w:r w:rsidRPr="00380073">
        <w:rPr>
          <w:rFonts w:cs="Times New Roman"/>
          <w:lang w:val="fr-FR"/>
        </w:rPr>
        <w:t xml:space="preserve">DT) </w:t>
      </w:r>
      <w:r w:rsidR="00355D2B" w:rsidRPr="00380073">
        <w:rPr>
          <w:rFonts w:cs="Times New Roman"/>
          <w:lang w:val="fr-FR"/>
        </w:rPr>
        <w:t>de la</w:t>
      </w:r>
      <w:r w:rsidRPr="00380073">
        <w:rPr>
          <w:rFonts w:cs="Times New Roman"/>
          <w:lang w:val="fr-FR"/>
        </w:rPr>
        <w:t xml:space="preserve"> CBLT assisté du Directeur de la Coopération et des Projets (DCP) qui ont donné des </w:t>
      </w:r>
      <w:r w:rsidRPr="00380073">
        <w:rPr>
          <w:rFonts w:cs="Times New Roman"/>
          <w:lang w:val="fr-FR"/>
        </w:rPr>
        <w:lastRenderedPageBreak/>
        <w:t>clari</w:t>
      </w:r>
      <w:r w:rsidR="009B106C" w:rsidRPr="00380073">
        <w:rPr>
          <w:rFonts w:cs="Times New Roman"/>
          <w:lang w:val="fr-FR"/>
        </w:rPr>
        <w:t xml:space="preserve">fications et des orientations. </w:t>
      </w:r>
      <w:r w:rsidR="00FD36A3" w:rsidRPr="00380073">
        <w:rPr>
          <w:rFonts w:cs="Times New Roman"/>
          <w:lang w:val="fr-FR"/>
        </w:rPr>
        <w:t xml:space="preserve">Ensuite, les entretiens </w:t>
      </w:r>
      <w:r w:rsidR="00DB0F8E" w:rsidRPr="00380073">
        <w:rPr>
          <w:rFonts w:cs="Times New Roman"/>
          <w:lang w:val="fr-FR"/>
        </w:rPr>
        <w:t xml:space="preserve">ont concerné le </w:t>
      </w:r>
      <w:r w:rsidR="00355D2B" w:rsidRPr="00380073">
        <w:rPr>
          <w:rFonts w:cs="Times New Roman"/>
          <w:lang w:val="fr-FR"/>
        </w:rPr>
        <w:t>coordonnateur</w:t>
      </w:r>
      <w:r w:rsidR="00DB0F8E" w:rsidRPr="00380073">
        <w:rPr>
          <w:rFonts w:cs="Times New Roman"/>
          <w:lang w:val="fr-FR"/>
        </w:rPr>
        <w:t xml:space="preserve"> du projet et le chargé de Suivi Evaluation, Le </w:t>
      </w:r>
      <w:r w:rsidR="00E96D86" w:rsidRPr="00380073">
        <w:rPr>
          <w:rFonts w:cs="Times New Roman"/>
          <w:lang w:val="fr-FR"/>
        </w:rPr>
        <w:t>D</w:t>
      </w:r>
      <w:r w:rsidR="00DB0F8E" w:rsidRPr="00380073">
        <w:rPr>
          <w:rFonts w:cs="Times New Roman"/>
          <w:lang w:val="fr-FR"/>
        </w:rPr>
        <w:t xml:space="preserve">irecteur </w:t>
      </w:r>
      <w:r w:rsidR="0028693E" w:rsidRPr="00380073">
        <w:rPr>
          <w:rFonts w:cs="Times New Roman"/>
          <w:lang w:val="fr-FR"/>
        </w:rPr>
        <w:t>Administratif et Financier</w:t>
      </w:r>
      <w:r w:rsidR="00DB0F8E" w:rsidRPr="00380073">
        <w:rPr>
          <w:rFonts w:cs="Times New Roman"/>
          <w:lang w:val="fr-FR"/>
        </w:rPr>
        <w:t xml:space="preserve"> de la CBLT, </w:t>
      </w:r>
      <w:r w:rsidR="00474805">
        <w:rPr>
          <w:rFonts w:cs="Times New Roman"/>
          <w:lang w:val="fr-FR"/>
        </w:rPr>
        <w:t>l’e</w:t>
      </w:r>
      <w:r w:rsidR="00474805" w:rsidRPr="000D64AE">
        <w:rPr>
          <w:rFonts w:cs="Times New Roman"/>
          <w:lang w:val="fr-FR"/>
        </w:rPr>
        <w:t>xperte Identification &amp; Développement des Projets / CBLT</w:t>
      </w:r>
      <w:r w:rsidR="00DB0F8E" w:rsidRPr="00380073">
        <w:rPr>
          <w:rFonts w:cs="Times New Roman"/>
          <w:lang w:val="fr-FR"/>
        </w:rPr>
        <w:t>, le</w:t>
      </w:r>
      <w:r w:rsidR="005F72C7">
        <w:rPr>
          <w:rFonts w:cs="Times New Roman"/>
          <w:lang w:val="fr-FR"/>
        </w:rPr>
        <w:t xml:space="preserve"> Chef d’unité Développement Durable </w:t>
      </w:r>
      <w:r w:rsidR="00DB0F8E" w:rsidRPr="00380073">
        <w:rPr>
          <w:rFonts w:cs="Times New Roman"/>
          <w:lang w:val="fr-FR"/>
        </w:rPr>
        <w:t>du PNUD Tchad, le responsable du Suivi Evaluation du PNUD Tchad, la coordon</w:t>
      </w:r>
      <w:r w:rsidR="00E96D86" w:rsidRPr="00380073">
        <w:rPr>
          <w:rFonts w:cs="Times New Roman"/>
          <w:lang w:val="fr-FR"/>
        </w:rPr>
        <w:t>n</w:t>
      </w:r>
      <w:r w:rsidR="00DB0F8E" w:rsidRPr="00380073">
        <w:rPr>
          <w:rFonts w:cs="Times New Roman"/>
          <w:lang w:val="fr-FR"/>
        </w:rPr>
        <w:t xml:space="preserve">atrice </w:t>
      </w:r>
      <w:r w:rsidR="0028693E" w:rsidRPr="00380073">
        <w:rPr>
          <w:rFonts w:cs="Times New Roman"/>
          <w:lang w:val="fr-FR"/>
        </w:rPr>
        <w:t>d</w:t>
      </w:r>
      <w:r w:rsidR="00DB0F8E" w:rsidRPr="00380073">
        <w:rPr>
          <w:rFonts w:cs="Times New Roman"/>
          <w:lang w:val="fr-FR"/>
        </w:rPr>
        <w:t xml:space="preserve">u projet au niveau de l’UICN de même que le responsable régional du programme de l’UICN. Un entretien a aussi été organisé pour la Conseillère technique </w:t>
      </w:r>
      <w:r w:rsidR="00355D2B" w:rsidRPr="00380073">
        <w:rPr>
          <w:rFonts w:cs="Times New Roman"/>
          <w:lang w:val="fr-FR"/>
        </w:rPr>
        <w:t>Régionale</w:t>
      </w:r>
      <w:r w:rsidR="00DB0F8E" w:rsidRPr="00380073">
        <w:rPr>
          <w:rFonts w:cs="Times New Roman"/>
          <w:lang w:val="fr-FR"/>
        </w:rPr>
        <w:t xml:space="preserve"> </w:t>
      </w:r>
      <w:r w:rsidR="00152FA5" w:rsidRPr="00380073">
        <w:rPr>
          <w:rFonts w:cs="Times New Roman"/>
          <w:lang w:val="fr-FR"/>
        </w:rPr>
        <w:t>du</w:t>
      </w:r>
      <w:r w:rsidR="00DB0F8E" w:rsidRPr="00380073">
        <w:rPr>
          <w:rFonts w:cs="Times New Roman"/>
          <w:lang w:val="fr-FR"/>
        </w:rPr>
        <w:t xml:space="preserve"> PNUD</w:t>
      </w:r>
      <w:r w:rsidR="00152FA5" w:rsidRPr="00380073">
        <w:rPr>
          <w:rFonts w:cs="Times New Roman"/>
          <w:lang w:val="fr-FR"/>
        </w:rPr>
        <w:t>-NCE</w:t>
      </w:r>
      <w:r w:rsidR="00DB0F8E" w:rsidRPr="00380073">
        <w:rPr>
          <w:rFonts w:cs="Times New Roman"/>
          <w:lang w:val="fr-FR"/>
        </w:rPr>
        <w:t>. Enfin</w:t>
      </w:r>
      <w:r w:rsidR="00E96D86" w:rsidRPr="00380073">
        <w:rPr>
          <w:rFonts w:cs="Times New Roman"/>
          <w:lang w:val="fr-FR"/>
        </w:rPr>
        <w:t>,</w:t>
      </w:r>
      <w:r w:rsidR="00DB0F8E" w:rsidRPr="00380073">
        <w:rPr>
          <w:rFonts w:cs="Times New Roman"/>
          <w:lang w:val="fr-FR"/>
        </w:rPr>
        <w:t xml:space="preserve"> des enquêtes spécifiques concernant la mise en œuvre du projet au niveau national et les points de vue des points focaux ont </w:t>
      </w:r>
      <w:r w:rsidR="00355D2B" w:rsidRPr="00380073">
        <w:rPr>
          <w:rFonts w:cs="Times New Roman"/>
          <w:lang w:val="fr-FR"/>
        </w:rPr>
        <w:t>été conduites</w:t>
      </w:r>
      <w:r w:rsidR="00E96D86" w:rsidRPr="00380073">
        <w:rPr>
          <w:rFonts w:cs="Times New Roman"/>
          <w:lang w:val="fr-FR"/>
        </w:rPr>
        <w:t xml:space="preserve"> auprès</w:t>
      </w:r>
      <w:r w:rsidR="00DB0F8E" w:rsidRPr="00380073">
        <w:rPr>
          <w:rFonts w:cs="Times New Roman"/>
          <w:lang w:val="fr-FR"/>
        </w:rPr>
        <w:t xml:space="preserve"> </w:t>
      </w:r>
      <w:r w:rsidR="00E96D86" w:rsidRPr="00380073">
        <w:rPr>
          <w:rFonts w:cs="Times New Roman"/>
          <w:lang w:val="fr-FR"/>
        </w:rPr>
        <w:t>des</w:t>
      </w:r>
      <w:r w:rsidR="00DB0F8E" w:rsidRPr="00380073">
        <w:rPr>
          <w:rFonts w:cs="Times New Roman"/>
          <w:lang w:val="fr-FR"/>
        </w:rPr>
        <w:t xml:space="preserve"> Points Focaux Nationaux de tous les pays </w:t>
      </w:r>
      <w:r w:rsidR="0028693E" w:rsidRPr="00380073">
        <w:rPr>
          <w:rFonts w:cs="Times New Roman"/>
          <w:lang w:val="fr-FR"/>
        </w:rPr>
        <w:t>membres de la CBLT</w:t>
      </w:r>
      <w:r w:rsidR="00DB0F8E" w:rsidRPr="00380073">
        <w:rPr>
          <w:rFonts w:cs="Times New Roman"/>
          <w:lang w:val="fr-FR"/>
        </w:rPr>
        <w:t xml:space="preserve">. Les Points Focaux du Niger, du Cameroun, de la République </w:t>
      </w:r>
      <w:r w:rsidR="00355D2B" w:rsidRPr="00380073">
        <w:rPr>
          <w:rFonts w:cs="Times New Roman"/>
          <w:lang w:val="fr-FR"/>
        </w:rPr>
        <w:t>Centrafricaine</w:t>
      </w:r>
      <w:r w:rsidR="00DB0F8E" w:rsidRPr="00380073">
        <w:rPr>
          <w:rFonts w:cs="Times New Roman"/>
          <w:lang w:val="fr-FR"/>
        </w:rPr>
        <w:t xml:space="preserve"> et</w:t>
      </w:r>
      <w:r w:rsidR="001126BA" w:rsidRPr="00380073">
        <w:rPr>
          <w:rFonts w:cs="Times New Roman"/>
          <w:lang w:val="fr-FR"/>
        </w:rPr>
        <w:t xml:space="preserve"> du Tchad</w:t>
      </w:r>
      <w:r w:rsidR="00DB0F8E" w:rsidRPr="00380073">
        <w:rPr>
          <w:rFonts w:cs="Times New Roman"/>
          <w:lang w:val="fr-FR"/>
        </w:rPr>
        <w:t xml:space="preserve"> ont répondu à l’</w:t>
      </w:r>
      <w:r w:rsidR="00355D2B" w:rsidRPr="00380073">
        <w:rPr>
          <w:rFonts w:cs="Times New Roman"/>
          <w:lang w:val="fr-FR"/>
        </w:rPr>
        <w:t>enquête</w:t>
      </w:r>
      <w:r w:rsidR="00DB0F8E" w:rsidRPr="00380073">
        <w:rPr>
          <w:rFonts w:cs="Times New Roman"/>
          <w:lang w:val="fr-FR"/>
        </w:rPr>
        <w:t xml:space="preserve"> en question. </w:t>
      </w:r>
    </w:p>
    <w:p w14:paraId="6FF9B465" w14:textId="77777777" w:rsidR="00DB0F8E" w:rsidRPr="00380073" w:rsidRDefault="00DB0F8E" w:rsidP="00420569">
      <w:pPr>
        <w:jc w:val="both"/>
        <w:rPr>
          <w:rFonts w:cs="Times New Roman"/>
          <w:lang w:val="fr-FR"/>
        </w:rPr>
      </w:pPr>
    </w:p>
    <w:p w14:paraId="598A7CC7" w14:textId="77777777" w:rsidR="009B106C" w:rsidRPr="001C7FEA" w:rsidRDefault="009B106C" w:rsidP="00420569">
      <w:pPr>
        <w:pStyle w:val="Heading3"/>
        <w:jc w:val="both"/>
        <w:rPr>
          <w:rFonts w:ascii="Times New Roman" w:hAnsi="Times New Roman" w:cs="Times New Roman"/>
          <w:color w:val="auto"/>
          <w:lang w:val="fr-FR"/>
        </w:rPr>
      </w:pPr>
      <w:bookmarkStart w:id="55" w:name="_Toc90389059"/>
      <w:r w:rsidRPr="001C7FEA">
        <w:rPr>
          <w:rFonts w:ascii="Times New Roman" w:hAnsi="Times New Roman" w:cs="Times New Roman"/>
          <w:color w:val="auto"/>
          <w:lang w:val="fr-FR"/>
        </w:rPr>
        <w:t>Analyse des données</w:t>
      </w:r>
      <w:bookmarkEnd w:id="55"/>
    </w:p>
    <w:p w14:paraId="30E1C253" w14:textId="5FCD4FF3" w:rsidR="009B106C" w:rsidRPr="00380073" w:rsidRDefault="009B106C" w:rsidP="00420569">
      <w:pPr>
        <w:jc w:val="both"/>
        <w:rPr>
          <w:rFonts w:cs="Times New Roman"/>
          <w:lang w:val="fr-FR"/>
        </w:rPr>
      </w:pPr>
      <w:r w:rsidRPr="00380073">
        <w:rPr>
          <w:rFonts w:cs="Times New Roman"/>
          <w:lang w:val="fr-FR"/>
        </w:rPr>
        <w:t xml:space="preserve">Les données ainsi collectées ont été analysées </w:t>
      </w:r>
      <w:r w:rsidR="00355D2B" w:rsidRPr="00380073">
        <w:rPr>
          <w:rFonts w:cs="Times New Roman"/>
          <w:lang w:val="fr-FR"/>
        </w:rPr>
        <w:t>et les résultats interprétés</w:t>
      </w:r>
      <w:r w:rsidRPr="00380073">
        <w:rPr>
          <w:rFonts w:cs="Times New Roman"/>
          <w:lang w:val="fr-FR"/>
        </w:rPr>
        <w:t xml:space="preserve"> </w:t>
      </w:r>
      <w:r w:rsidR="00355D2B" w:rsidRPr="00380073">
        <w:rPr>
          <w:rFonts w:cs="Times New Roman"/>
          <w:lang w:val="fr-FR"/>
        </w:rPr>
        <w:t>dans le</w:t>
      </w:r>
      <w:r w:rsidRPr="00380073">
        <w:rPr>
          <w:rFonts w:cs="Times New Roman"/>
          <w:lang w:val="fr-FR"/>
        </w:rPr>
        <w:t xml:space="preserve"> but de formuler des recommandations et des propositions. </w:t>
      </w:r>
    </w:p>
    <w:p w14:paraId="5FE8B06F" w14:textId="77777777" w:rsidR="00EC59F9" w:rsidRPr="00380073" w:rsidRDefault="00EC59F9" w:rsidP="00420569">
      <w:pPr>
        <w:jc w:val="both"/>
        <w:rPr>
          <w:rFonts w:cs="Times New Roman"/>
          <w:lang w:val="fr-FR"/>
        </w:rPr>
      </w:pPr>
    </w:p>
    <w:p w14:paraId="7CC57AB2" w14:textId="77777777" w:rsidR="009B106C" w:rsidRPr="001C7FEA" w:rsidRDefault="009B106C" w:rsidP="00420569">
      <w:pPr>
        <w:pStyle w:val="Heading3"/>
        <w:jc w:val="both"/>
        <w:rPr>
          <w:rFonts w:ascii="Times New Roman" w:hAnsi="Times New Roman" w:cs="Times New Roman"/>
          <w:color w:val="auto"/>
          <w:lang w:val="fr-FR"/>
        </w:rPr>
      </w:pPr>
      <w:bookmarkStart w:id="56" w:name="_Toc90389060"/>
      <w:r w:rsidRPr="001C7FEA">
        <w:rPr>
          <w:rFonts w:ascii="Times New Roman" w:hAnsi="Times New Roman" w:cs="Times New Roman"/>
          <w:color w:val="auto"/>
          <w:lang w:val="fr-FR"/>
        </w:rPr>
        <w:t>Rédaction du rapport</w:t>
      </w:r>
      <w:bookmarkEnd w:id="56"/>
    </w:p>
    <w:p w14:paraId="3F00FFD7" w14:textId="77777777" w:rsidR="00EB2EB9" w:rsidRPr="00380073" w:rsidRDefault="009B106C" w:rsidP="00420569">
      <w:pPr>
        <w:jc w:val="both"/>
        <w:rPr>
          <w:rFonts w:cs="Times New Roman"/>
          <w:lang w:val="fr-FR"/>
        </w:rPr>
      </w:pPr>
      <w:r w:rsidRPr="00380073">
        <w:rPr>
          <w:rFonts w:cs="Times New Roman"/>
          <w:lang w:val="fr-FR"/>
        </w:rPr>
        <w:t>Le rapport a été rédigé sur la base des données recueillies auprès des différentes sources.</w:t>
      </w:r>
    </w:p>
    <w:p w14:paraId="2463BAA4" w14:textId="77777777" w:rsidR="009B106C" w:rsidRPr="00380073" w:rsidRDefault="009B106C" w:rsidP="00420569">
      <w:pPr>
        <w:jc w:val="both"/>
        <w:rPr>
          <w:rFonts w:cs="Times New Roman"/>
          <w:lang w:val="fr-FR"/>
        </w:rPr>
      </w:pPr>
    </w:p>
    <w:p w14:paraId="20FBEFC2" w14:textId="77777777" w:rsidR="00992853" w:rsidRPr="001C7FEA" w:rsidRDefault="00992853" w:rsidP="00420569">
      <w:pPr>
        <w:pStyle w:val="Heading2"/>
        <w:numPr>
          <w:ilvl w:val="1"/>
          <w:numId w:val="16"/>
        </w:numPr>
        <w:jc w:val="both"/>
        <w:rPr>
          <w:rFonts w:ascii="Times New Roman" w:hAnsi="Times New Roman" w:cs="Times New Roman"/>
          <w:color w:val="auto"/>
          <w:lang w:val="fr-FR"/>
        </w:rPr>
      </w:pPr>
      <w:bookmarkStart w:id="57" w:name="_Toc52955668"/>
      <w:bookmarkStart w:id="58" w:name="_Toc84371794"/>
      <w:bookmarkStart w:id="59" w:name="_Toc90389061"/>
      <w:r w:rsidRPr="001C7FEA">
        <w:rPr>
          <w:rFonts w:ascii="Times New Roman" w:hAnsi="Times New Roman" w:cs="Times New Roman"/>
          <w:color w:val="auto"/>
          <w:lang w:val="fr-FR"/>
        </w:rPr>
        <w:t>Éthique</w:t>
      </w:r>
      <w:bookmarkEnd w:id="57"/>
      <w:bookmarkEnd w:id="58"/>
      <w:bookmarkEnd w:id="59"/>
    </w:p>
    <w:p w14:paraId="7C29B892" w14:textId="38BD6F76" w:rsidR="00992853" w:rsidRPr="00380073" w:rsidRDefault="00992853" w:rsidP="00420569">
      <w:pPr>
        <w:tabs>
          <w:tab w:val="left" w:pos="1620"/>
        </w:tabs>
        <w:spacing w:after="0" w:line="240" w:lineRule="auto"/>
        <w:jc w:val="both"/>
        <w:rPr>
          <w:rFonts w:cs="Times New Roman"/>
          <w:szCs w:val="24"/>
          <w:lang w:val="fr-FR"/>
        </w:rPr>
      </w:pPr>
      <w:r w:rsidRPr="00380073">
        <w:rPr>
          <w:rFonts w:cs="Times New Roman"/>
          <w:szCs w:val="24"/>
          <w:lang w:val="fr-FR"/>
        </w:rPr>
        <w:t xml:space="preserve">L'approche de l'évaluation a respecté des normes éthiques strictes en toute conformité avec les principes éthiques du groupe d’évaluation des Nations Unies (UNEG), notamment la protection les droits et la confidentialité des fournisseurs d'informations, des personnes interrogées et des parties prenantes par des mesures visant à garantir le respect des codes juridiques et autres codes pertinents régissant la collecte de données et la communication des </w:t>
      </w:r>
      <w:r w:rsidR="00355D2B" w:rsidRPr="00380073">
        <w:rPr>
          <w:rFonts w:cs="Times New Roman"/>
          <w:szCs w:val="24"/>
          <w:lang w:val="fr-FR"/>
        </w:rPr>
        <w:t>données. Le</w:t>
      </w:r>
      <w:r w:rsidRPr="00380073">
        <w:rPr>
          <w:rFonts w:cs="Times New Roman"/>
          <w:szCs w:val="24"/>
          <w:lang w:val="fr-FR"/>
        </w:rPr>
        <w:t xml:space="preserve"> </w:t>
      </w:r>
      <w:r w:rsidR="00355D2B" w:rsidRPr="00380073">
        <w:rPr>
          <w:rFonts w:cs="Times New Roman"/>
          <w:szCs w:val="24"/>
          <w:lang w:val="fr-FR"/>
        </w:rPr>
        <w:t>consultant</w:t>
      </w:r>
      <w:r w:rsidRPr="00380073">
        <w:rPr>
          <w:rFonts w:cs="Times New Roman"/>
          <w:szCs w:val="24"/>
          <w:lang w:val="fr-FR"/>
        </w:rPr>
        <w:t xml:space="preserve"> assuré la sécurité des informations collectées avant et après l'évaluation et des protocoles visant à garantir l'anonymat et la confidentialité des sources d'information ont été mis en place et suivis. Les connaissances et les données recueillies dans le cadre du processus d'évaluation ne seront également utilisées uniquement que pour l'évaluation et non pour d'autres usages sans l'autorisation expresse du PNUD et de ses partenaires. </w:t>
      </w:r>
    </w:p>
    <w:p w14:paraId="679AA3BC" w14:textId="6D3B5F8C" w:rsidR="00992853" w:rsidRPr="00380073" w:rsidRDefault="00992853" w:rsidP="00420569">
      <w:pPr>
        <w:tabs>
          <w:tab w:val="left" w:pos="1620"/>
        </w:tabs>
        <w:spacing w:after="0" w:line="240" w:lineRule="auto"/>
        <w:jc w:val="both"/>
        <w:rPr>
          <w:rFonts w:cs="Times New Roman"/>
          <w:szCs w:val="24"/>
          <w:lang w:val="fr-FR"/>
        </w:rPr>
      </w:pPr>
      <w:r w:rsidRPr="00380073">
        <w:rPr>
          <w:rFonts w:cs="Times New Roman"/>
          <w:szCs w:val="24"/>
          <w:lang w:val="fr-FR"/>
        </w:rPr>
        <w:t>Avec le contexte de la Covid-19, l</w:t>
      </w:r>
      <w:r w:rsidR="003C7F6A">
        <w:rPr>
          <w:rFonts w:cs="Times New Roman"/>
          <w:szCs w:val="24"/>
          <w:lang w:val="fr-FR"/>
        </w:rPr>
        <w:t>’</w:t>
      </w:r>
      <w:r w:rsidRPr="00380073">
        <w:rPr>
          <w:rFonts w:cs="Times New Roman"/>
          <w:szCs w:val="24"/>
          <w:lang w:val="fr-FR"/>
        </w:rPr>
        <w:t xml:space="preserve">évaluateur </w:t>
      </w:r>
      <w:r w:rsidR="003C7F6A">
        <w:rPr>
          <w:rFonts w:cs="Times New Roman"/>
          <w:szCs w:val="24"/>
          <w:lang w:val="fr-FR"/>
        </w:rPr>
        <w:t>a</w:t>
      </w:r>
      <w:r w:rsidRPr="00380073">
        <w:rPr>
          <w:rFonts w:cs="Times New Roman"/>
          <w:szCs w:val="24"/>
          <w:lang w:val="fr-FR"/>
        </w:rPr>
        <w:t xml:space="preserve"> mené </w:t>
      </w:r>
      <w:r w:rsidR="003C7F6A">
        <w:rPr>
          <w:rFonts w:cs="Times New Roman"/>
          <w:szCs w:val="24"/>
          <w:lang w:val="fr-FR"/>
        </w:rPr>
        <w:t>son</w:t>
      </w:r>
      <w:r w:rsidRPr="00380073">
        <w:rPr>
          <w:rFonts w:cs="Times New Roman"/>
          <w:szCs w:val="24"/>
          <w:lang w:val="fr-FR"/>
        </w:rPr>
        <w:t xml:space="preserve"> enquête dans la stricte observation des mesures de préventions édictées par les autorités.</w:t>
      </w:r>
    </w:p>
    <w:p w14:paraId="32885650" w14:textId="77777777" w:rsidR="00B72F43" w:rsidRPr="00380073" w:rsidRDefault="00B72F43" w:rsidP="00420569">
      <w:pPr>
        <w:tabs>
          <w:tab w:val="left" w:pos="1620"/>
        </w:tabs>
        <w:spacing w:after="0" w:line="240" w:lineRule="auto"/>
        <w:jc w:val="both"/>
        <w:rPr>
          <w:rFonts w:cs="Times New Roman"/>
          <w:szCs w:val="24"/>
          <w:lang w:val="fr-FR"/>
        </w:rPr>
      </w:pPr>
    </w:p>
    <w:p w14:paraId="33640DEF" w14:textId="77777777" w:rsidR="00992853" w:rsidRPr="001C7FEA" w:rsidRDefault="00992853" w:rsidP="00420569">
      <w:pPr>
        <w:pStyle w:val="Heading2"/>
        <w:numPr>
          <w:ilvl w:val="1"/>
          <w:numId w:val="16"/>
        </w:numPr>
        <w:jc w:val="both"/>
        <w:rPr>
          <w:rFonts w:ascii="Times New Roman" w:hAnsi="Times New Roman" w:cs="Times New Roman"/>
          <w:color w:val="auto"/>
          <w:lang w:val="fr-FR"/>
        </w:rPr>
      </w:pPr>
      <w:bookmarkStart w:id="60" w:name="_Toc52955669"/>
      <w:bookmarkStart w:id="61" w:name="_Toc84371795"/>
      <w:bookmarkStart w:id="62" w:name="_Toc90389062"/>
      <w:r w:rsidRPr="001C7FEA">
        <w:rPr>
          <w:rFonts w:ascii="Times New Roman" w:hAnsi="Times New Roman" w:cs="Times New Roman"/>
          <w:color w:val="auto"/>
          <w:lang w:val="fr-FR"/>
        </w:rPr>
        <w:t>Limites de l'évaluation</w:t>
      </w:r>
      <w:bookmarkEnd w:id="60"/>
      <w:bookmarkEnd w:id="61"/>
      <w:bookmarkEnd w:id="62"/>
    </w:p>
    <w:p w14:paraId="20775F9F" w14:textId="6FFDE099" w:rsidR="00992853" w:rsidRPr="00380073" w:rsidRDefault="00992853" w:rsidP="00420569">
      <w:pPr>
        <w:tabs>
          <w:tab w:val="left" w:pos="1620"/>
        </w:tabs>
        <w:spacing w:after="0" w:line="240" w:lineRule="auto"/>
        <w:jc w:val="both"/>
        <w:rPr>
          <w:rFonts w:cs="Times New Roman"/>
          <w:szCs w:val="24"/>
          <w:lang w:val="fr-FR"/>
        </w:rPr>
      </w:pPr>
      <w:r w:rsidRPr="00380073">
        <w:rPr>
          <w:rFonts w:cs="Times New Roman"/>
          <w:szCs w:val="24"/>
          <w:lang w:val="fr-FR"/>
        </w:rPr>
        <w:t xml:space="preserve">Les limites de l’évaluation sont à la fois naturelles et opérationnelles.  Les limites naturelles ont trait à la </w:t>
      </w:r>
      <w:r w:rsidR="00BB7E0D" w:rsidRPr="00380073">
        <w:rPr>
          <w:rFonts w:cs="Times New Roman"/>
          <w:szCs w:val="24"/>
          <w:lang w:val="fr-FR"/>
        </w:rPr>
        <w:t>prévalence de la Covid-19 au moment de cett</w:t>
      </w:r>
      <w:r w:rsidR="00F3061D" w:rsidRPr="00380073">
        <w:rPr>
          <w:rFonts w:cs="Times New Roman"/>
          <w:szCs w:val="24"/>
          <w:lang w:val="fr-FR"/>
        </w:rPr>
        <w:t>e</w:t>
      </w:r>
      <w:r w:rsidR="00BB7E0D" w:rsidRPr="00380073">
        <w:rPr>
          <w:rFonts w:cs="Times New Roman"/>
          <w:szCs w:val="24"/>
          <w:lang w:val="fr-FR"/>
        </w:rPr>
        <w:t xml:space="preserve"> évaluation et à </w:t>
      </w:r>
      <w:r w:rsidR="0028693E" w:rsidRPr="00380073">
        <w:rPr>
          <w:rFonts w:cs="Times New Roman"/>
          <w:szCs w:val="24"/>
          <w:lang w:val="fr-FR"/>
        </w:rPr>
        <w:t xml:space="preserve">la </w:t>
      </w:r>
      <w:r w:rsidRPr="00380073">
        <w:rPr>
          <w:rFonts w:cs="Times New Roman"/>
          <w:szCs w:val="24"/>
          <w:lang w:val="fr-FR"/>
        </w:rPr>
        <w:t>méthodologie adoptée qui fait que, le contexte de l'évaluation, et la nature des outils adoptés impliquent une possible divergence des points de vue des personnes interviewées. Ces divergences peuvent parfois relever de la diversité des expériences des parties prenantes ou de la partialité que l’une ou l’autre partie pourrait avoir.  Pour remédier à ce</w:t>
      </w:r>
      <w:r w:rsidR="00BB7E0D" w:rsidRPr="00380073">
        <w:rPr>
          <w:rFonts w:cs="Times New Roman"/>
          <w:szCs w:val="24"/>
          <w:lang w:val="fr-FR"/>
        </w:rPr>
        <w:t>s</w:t>
      </w:r>
      <w:r w:rsidRPr="00380073">
        <w:rPr>
          <w:rFonts w:cs="Times New Roman"/>
          <w:szCs w:val="24"/>
          <w:lang w:val="fr-FR"/>
        </w:rPr>
        <w:t xml:space="preserve"> problème</w:t>
      </w:r>
      <w:r w:rsidR="00BB7E0D" w:rsidRPr="00380073">
        <w:rPr>
          <w:rFonts w:cs="Times New Roman"/>
          <w:szCs w:val="24"/>
          <w:lang w:val="fr-FR"/>
        </w:rPr>
        <w:t>s</w:t>
      </w:r>
      <w:r w:rsidRPr="00380073">
        <w:rPr>
          <w:rFonts w:cs="Times New Roman"/>
          <w:szCs w:val="24"/>
          <w:lang w:val="fr-FR"/>
        </w:rPr>
        <w:t>,</w:t>
      </w:r>
      <w:r w:rsidR="00BB7E0D" w:rsidRPr="00380073">
        <w:rPr>
          <w:rFonts w:cs="Times New Roman"/>
          <w:szCs w:val="24"/>
          <w:lang w:val="fr-FR"/>
        </w:rPr>
        <w:t xml:space="preserve"> le consultant </w:t>
      </w:r>
      <w:r w:rsidR="00CD6630" w:rsidRPr="00380073">
        <w:rPr>
          <w:rFonts w:cs="Times New Roman"/>
          <w:szCs w:val="24"/>
          <w:lang w:val="fr-FR"/>
        </w:rPr>
        <w:t>a fait une collecte des données directement au Tchad</w:t>
      </w:r>
      <w:r w:rsidR="00A92075" w:rsidRPr="00380073">
        <w:rPr>
          <w:rFonts w:cs="Times New Roman"/>
          <w:szCs w:val="24"/>
          <w:lang w:val="fr-FR"/>
        </w:rPr>
        <w:t xml:space="preserve"> (Siège de la CBLT et UGP)</w:t>
      </w:r>
      <w:r w:rsidR="00CD6630" w:rsidRPr="00380073">
        <w:rPr>
          <w:rFonts w:cs="Times New Roman"/>
          <w:szCs w:val="24"/>
          <w:lang w:val="fr-FR"/>
        </w:rPr>
        <w:t xml:space="preserve"> et a part</w:t>
      </w:r>
      <w:r w:rsidR="00E96D86" w:rsidRPr="00380073">
        <w:rPr>
          <w:rFonts w:cs="Times New Roman"/>
          <w:szCs w:val="24"/>
          <w:lang w:val="fr-FR"/>
        </w:rPr>
        <w:t>a</w:t>
      </w:r>
      <w:r w:rsidR="00CD6630" w:rsidRPr="00380073">
        <w:rPr>
          <w:rFonts w:cs="Times New Roman"/>
          <w:szCs w:val="24"/>
          <w:lang w:val="fr-FR"/>
        </w:rPr>
        <w:t>gé avec les Points Focaux au niveau des pays, un li</w:t>
      </w:r>
      <w:r w:rsidR="00152FA5" w:rsidRPr="00380073">
        <w:rPr>
          <w:rFonts w:cs="Times New Roman"/>
          <w:szCs w:val="24"/>
          <w:lang w:val="fr-FR"/>
        </w:rPr>
        <w:t>en</w:t>
      </w:r>
      <w:r w:rsidR="00CD6630" w:rsidRPr="00380073">
        <w:rPr>
          <w:rFonts w:cs="Times New Roman"/>
          <w:szCs w:val="24"/>
          <w:lang w:val="fr-FR"/>
        </w:rPr>
        <w:t xml:space="preserve"> pour donner leurs contribution</w:t>
      </w:r>
      <w:r w:rsidR="00E96D86" w:rsidRPr="00380073">
        <w:rPr>
          <w:rFonts w:cs="Times New Roman"/>
          <w:szCs w:val="24"/>
          <w:lang w:val="fr-FR"/>
        </w:rPr>
        <w:t>s</w:t>
      </w:r>
      <w:r w:rsidR="00CD6630" w:rsidRPr="00380073">
        <w:rPr>
          <w:rFonts w:cs="Times New Roman"/>
          <w:szCs w:val="24"/>
          <w:lang w:val="fr-FR"/>
        </w:rPr>
        <w:t xml:space="preserve"> à partir d’une enquête en ligne</w:t>
      </w:r>
      <w:r w:rsidR="00BB7E0D" w:rsidRPr="00380073">
        <w:rPr>
          <w:rFonts w:cs="Times New Roman"/>
          <w:szCs w:val="24"/>
          <w:lang w:val="fr-FR"/>
        </w:rPr>
        <w:t>. L</w:t>
      </w:r>
      <w:r w:rsidRPr="00380073">
        <w:rPr>
          <w:rFonts w:cs="Times New Roman"/>
          <w:szCs w:val="24"/>
          <w:lang w:val="fr-FR"/>
        </w:rPr>
        <w:t xml:space="preserve">e </w:t>
      </w:r>
      <w:r w:rsidR="00CD6630" w:rsidRPr="00380073">
        <w:rPr>
          <w:rFonts w:cs="Times New Roman"/>
          <w:szCs w:val="24"/>
          <w:lang w:val="fr-FR"/>
        </w:rPr>
        <w:t>consultant</w:t>
      </w:r>
      <w:r w:rsidR="00817CE3" w:rsidRPr="00380073">
        <w:rPr>
          <w:rFonts w:cs="Times New Roman"/>
          <w:szCs w:val="24"/>
          <w:lang w:val="fr-FR"/>
        </w:rPr>
        <w:t xml:space="preserve"> </w:t>
      </w:r>
      <w:r w:rsidR="00CD6630" w:rsidRPr="00380073">
        <w:rPr>
          <w:rFonts w:cs="Times New Roman"/>
          <w:szCs w:val="24"/>
          <w:lang w:val="fr-FR"/>
        </w:rPr>
        <w:t>a</w:t>
      </w:r>
      <w:r w:rsidRPr="00380073">
        <w:rPr>
          <w:rFonts w:cs="Times New Roman"/>
          <w:szCs w:val="24"/>
          <w:lang w:val="fr-FR"/>
        </w:rPr>
        <w:t xml:space="preserve"> fait plusieurs triangulations des résultats des entretiens afin d’en tirer   des conclusions représentatives de la situation. </w:t>
      </w:r>
    </w:p>
    <w:p w14:paraId="6321F941" w14:textId="6882648F" w:rsidR="00992853" w:rsidRPr="00380073" w:rsidRDefault="00992853" w:rsidP="00420569">
      <w:pPr>
        <w:tabs>
          <w:tab w:val="left" w:pos="1620"/>
        </w:tabs>
        <w:spacing w:after="0" w:line="240" w:lineRule="auto"/>
        <w:jc w:val="both"/>
        <w:rPr>
          <w:rFonts w:cs="Times New Roman"/>
          <w:szCs w:val="24"/>
          <w:lang w:val="fr-FR"/>
        </w:rPr>
      </w:pPr>
      <w:r w:rsidRPr="00380073">
        <w:rPr>
          <w:rFonts w:cs="Times New Roman"/>
          <w:szCs w:val="24"/>
          <w:lang w:val="fr-FR"/>
        </w:rPr>
        <w:lastRenderedPageBreak/>
        <w:t xml:space="preserve">Enfin </w:t>
      </w:r>
      <w:r w:rsidR="00CD6630" w:rsidRPr="00380073">
        <w:rPr>
          <w:rFonts w:cs="Times New Roman"/>
          <w:szCs w:val="24"/>
          <w:lang w:val="fr-FR"/>
        </w:rPr>
        <w:t>le consultant</w:t>
      </w:r>
      <w:r w:rsidRPr="00380073">
        <w:rPr>
          <w:rFonts w:cs="Times New Roman"/>
          <w:szCs w:val="24"/>
          <w:lang w:val="fr-FR"/>
        </w:rPr>
        <w:t xml:space="preserve"> s’est heurté au temps </w:t>
      </w:r>
      <w:r w:rsidR="00F3061D" w:rsidRPr="00380073">
        <w:rPr>
          <w:rFonts w:cs="Times New Roman"/>
          <w:szCs w:val="24"/>
          <w:lang w:val="fr-FR"/>
        </w:rPr>
        <w:t xml:space="preserve">court, </w:t>
      </w:r>
      <w:r w:rsidRPr="00380073">
        <w:rPr>
          <w:rFonts w:cs="Times New Roman"/>
          <w:szCs w:val="24"/>
          <w:lang w:val="fr-FR"/>
        </w:rPr>
        <w:t>consacré à l’évaluation</w:t>
      </w:r>
      <w:r w:rsidR="00CD6630" w:rsidRPr="00380073">
        <w:rPr>
          <w:rFonts w:cs="Times New Roman"/>
          <w:szCs w:val="24"/>
          <w:lang w:val="fr-FR"/>
        </w:rPr>
        <w:t xml:space="preserve"> qui ne permettait pas de visiter tous les pays participant au projet et de s’entretenir directement avec tous les acteurs au niveau de ces pays</w:t>
      </w:r>
      <w:r w:rsidR="00BB7E0D" w:rsidRPr="00380073">
        <w:rPr>
          <w:rFonts w:cs="Times New Roman"/>
          <w:szCs w:val="24"/>
          <w:lang w:val="fr-FR"/>
        </w:rPr>
        <w:t xml:space="preserve">. </w:t>
      </w:r>
      <w:r w:rsidRPr="00380073">
        <w:rPr>
          <w:rFonts w:cs="Times New Roman"/>
          <w:szCs w:val="24"/>
          <w:lang w:val="fr-FR"/>
        </w:rPr>
        <w:t xml:space="preserve">Pour y remédier, </w:t>
      </w:r>
      <w:r w:rsidR="00CD6630" w:rsidRPr="00380073">
        <w:rPr>
          <w:rFonts w:cs="Times New Roman"/>
          <w:szCs w:val="24"/>
          <w:lang w:val="fr-FR"/>
        </w:rPr>
        <w:t>le consultant</w:t>
      </w:r>
      <w:r w:rsidRPr="00380073">
        <w:rPr>
          <w:rFonts w:cs="Times New Roman"/>
          <w:szCs w:val="24"/>
          <w:lang w:val="fr-FR"/>
        </w:rPr>
        <w:t xml:space="preserve"> a décidé de conduire des consultations en ligne et </w:t>
      </w:r>
      <w:r w:rsidR="00E96D86" w:rsidRPr="00380073">
        <w:rPr>
          <w:rFonts w:cs="Times New Roman"/>
          <w:szCs w:val="24"/>
          <w:lang w:val="fr-FR"/>
        </w:rPr>
        <w:t>par</w:t>
      </w:r>
      <w:r w:rsidRPr="00380073">
        <w:rPr>
          <w:rFonts w:cs="Times New Roman"/>
          <w:szCs w:val="24"/>
          <w:lang w:val="fr-FR"/>
        </w:rPr>
        <w:t xml:space="preserve"> téléphone avec la majorité des parties prenantes qui avaient une bonne connexion</w:t>
      </w:r>
      <w:r w:rsidR="005F72C7">
        <w:rPr>
          <w:rFonts w:cs="Times New Roman"/>
          <w:szCs w:val="24"/>
          <w:lang w:val="fr-FR"/>
        </w:rPr>
        <w:t xml:space="preserve">. Etant donné que les activités de terrain au niveau communautaire n’avaient pas commencé au moment de cette MTR, il n’a pas été jugée nécessaire pour le consultant de se déplacer au niveau des communautés ciblées par le projet. </w:t>
      </w:r>
    </w:p>
    <w:p w14:paraId="296412F9" w14:textId="7C155DC6" w:rsidR="00992853" w:rsidRPr="00380073" w:rsidRDefault="00992853" w:rsidP="00420569">
      <w:pPr>
        <w:tabs>
          <w:tab w:val="left" w:pos="1620"/>
        </w:tabs>
        <w:spacing w:after="0" w:line="240" w:lineRule="auto"/>
        <w:jc w:val="both"/>
        <w:rPr>
          <w:rFonts w:cs="Times New Roman"/>
          <w:szCs w:val="24"/>
          <w:lang w:val="fr-FR"/>
        </w:rPr>
      </w:pPr>
      <w:r w:rsidRPr="00380073">
        <w:rPr>
          <w:rFonts w:cs="Times New Roman"/>
          <w:szCs w:val="24"/>
          <w:lang w:val="fr-FR"/>
        </w:rPr>
        <w:t xml:space="preserve">Enfin, avec la prévalence de la Covid-19 durant cette évaluation, </w:t>
      </w:r>
      <w:r w:rsidR="00CD6630" w:rsidRPr="00380073">
        <w:rPr>
          <w:rFonts w:cs="Times New Roman"/>
          <w:szCs w:val="24"/>
          <w:lang w:val="fr-FR"/>
        </w:rPr>
        <w:t>le consultant</w:t>
      </w:r>
      <w:r w:rsidRPr="00380073">
        <w:rPr>
          <w:rFonts w:cs="Times New Roman"/>
          <w:szCs w:val="24"/>
          <w:lang w:val="fr-FR"/>
        </w:rPr>
        <w:t xml:space="preserve"> n’a pas organisé de Focus groups pour éviter les risques associés à la contamination des participants à ces rassemblements. Pour compenser cela, </w:t>
      </w:r>
      <w:r w:rsidR="00CD6630" w:rsidRPr="00380073">
        <w:rPr>
          <w:rFonts w:cs="Times New Roman"/>
          <w:szCs w:val="24"/>
          <w:lang w:val="fr-FR"/>
        </w:rPr>
        <w:t>il a privilégié les discussions avec les informateurs clés au niveau des institutions impliquées</w:t>
      </w:r>
      <w:r w:rsidRPr="00380073">
        <w:rPr>
          <w:rFonts w:cs="Times New Roman"/>
          <w:szCs w:val="24"/>
          <w:lang w:val="fr-FR"/>
        </w:rPr>
        <w:t>.</w:t>
      </w:r>
    </w:p>
    <w:p w14:paraId="7F38A48F" w14:textId="77777777" w:rsidR="00CD6630" w:rsidRPr="00380073" w:rsidRDefault="00CD6630" w:rsidP="00420569">
      <w:pPr>
        <w:tabs>
          <w:tab w:val="left" w:pos="1620"/>
        </w:tabs>
        <w:spacing w:after="0" w:line="240" w:lineRule="auto"/>
        <w:jc w:val="both"/>
        <w:rPr>
          <w:rFonts w:cs="Times New Roman"/>
          <w:szCs w:val="24"/>
          <w:lang w:val="fr-FR"/>
        </w:rPr>
      </w:pPr>
    </w:p>
    <w:p w14:paraId="3B0DF471" w14:textId="77777777" w:rsidR="00992853" w:rsidRPr="001C7FEA" w:rsidRDefault="00992853" w:rsidP="00420569">
      <w:pPr>
        <w:pStyle w:val="Heading2"/>
        <w:numPr>
          <w:ilvl w:val="0"/>
          <w:numId w:val="16"/>
        </w:numPr>
        <w:jc w:val="both"/>
        <w:rPr>
          <w:rFonts w:ascii="Times New Roman" w:hAnsi="Times New Roman" w:cs="Times New Roman"/>
          <w:color w:val="auto"/>
          <w:lang w:val="fr-FR"/>
        </w:rPr>
      </w:pPr>
      <w:bookmarkStart w:id="63" w:name="_Toc52955670"/>
      <w:bookmarkStart w:id="64" w:name="_Toc84371796"/>
      <w:bookmarkStart w:id="65" w:name="_Toc90389063"/>
      <w:r w:rsidRPr="001C7FEA">
        <w:rPr>
          <w:rFonts w:ascii="Times New Roman" w:hAnsi="Times New Roman" w:cs="Times New Roman"/>
          <w:color w:val="auto"/>
          <w:lang w:val="fr-FR"/>
        </w:rPr>
        <w:t>Structure du rapport d’évaluation</w:t>
      </w:r>
      <w:bookmarkEnd w:id="63"/>
      <w:bookmarkEnd w:id="64"/>
      <w:bookmarkEnd w:id="65"/>
    </w:p>
    <w:p w14:paraId="21675B82" w14:textId="77777777" w:rsidR="00BB7E0D" w:rsidRPr="00380073" w:rsidRDefault="00BB7E0D" w:rsidP="00420569">
      <w:pPr>
        <w:spacing w:after="0" w:line="240" w:lineRule="auto"/>
        <w:jc w:val="both"/>
        <w:rPr>
          <w:rFonts w:cs="Times New Roman"/>
          <w:lang w:val="fr-FR"/>
        </w:rPr>
      </w:pPr>
      <w:r w:rsidRPr="00380073">
        <w:rPr>
          <w:rFonts w:cs="Times New Roman"/>
          <w:lang w:val="fr-FR"/>
        </w:rPr>
        <w:t xml:space="preserve">Pour aider à mieux comprendre le travail mené dans le cadre de cette évaluation à mi-parcours, nous avons structuré la présente contribution en trois parties. </w:t>
      </w:r>
    </w:p>
    <w:p w14:paraId="152E5682" w14:textId="77777777" w:rsidR="00BB7E0D" w:rsidRPr="00380073" w:rsidRDefault="00BB7E0D" w:rsidP="00420569">
      <w:pPr>
        <w:spacing w:after="0" w:line="240" w:lineRule="auto"/>
        <w:jc w:val="both"/>
        <w:rPr>
          <w:rFonts w:cs="Times New Roman"/>
          <w:lang w:val="fr-FR"/>
        </w:rPr>
      </w:pPr>
      <w:r w:rsidRPr="00380073">
        <w:rPr>
          <w:rFonts w:cs="Times New Roman"/>
          <w:lang w:val="fr-FR"/>
        </w:rPr>
        <w:t>La première partie qui s’attarde sur la description du projet présente son contexte, ensuite les problèmes que le projet chercher à régler, la description de sa stratégie, les accords relatifs à sa mise en œuvre, son calendrier et ses grandes étapes et enfin les principales parties prenantes qui interviennent dans le cadre de sa mise en œuvre.</w:t>
      </w:r>
    </w:p>
    <w:p w14:paraId="2DB96942" w14:textId="77777777" w:rsidR="00BB7E0D" w:rsidRPr="00380073" w:rsidRDefault="00BB7E0D" w:rsidP="00420569">
      <w:pPr>
        <w:spacing w:after="0" w:line="240" w:lineRule="auto"/>
        <w:jc w:val="both"/>
        <w:rPr>
          <w:rFonts w:cs="Times New Roman"/>
          <w:lang w:val="fr-FR"/>
        </w:rPr>
      </w:pPr>
      <w:r w:rsidRPr="00380073">
        <w:rPr>
          <w:rFonts w:cs="Times New Roman"/>
          <w:lang w:val="fr-FR"/>
        </w:rPr>
        <w:t>La seconde partie présente les résultats de l’évaluation qui s’appuient sur l’analyse des quatre critères suivants : la pertinence de la stratégie adoptée par le projet, l’efficacité avec laquelle les résultats à mi-parcours ont été atteint</w:t>
      </w:r>
      <w:r w:rsidR="003060C6" w:rsidRPr="00380073">
        <w:rPr>
          <w:rFonts w:cs="Times New Roman"/>
          <w:lang w:val="fr-FR"/>
        </w:rPr>
        <w:t>s</w:t>
      </w:r>
      <w:r w:rsidRPr="00380073">
        <w:rPr>
          <w:rFonts w:cs="Times New Roman"/>
          <w:lang w:val="fr-FR"/>
        </w:rPr>
        <w:t>, l’efficience, la durabilité, notamment la mise en place des outils et des mécanismes pouvant assurer la pérennité des interventions.</w:t>
      </w:r>
    </w:p>
    <w:p w14:paraId="3D07CD03" w14:textId="77777777" w:rsidR="00BB7E0D" w:rsidRPr="00380073" w:rsidRDefault="00BB7E0D" w:rsidP="00420569">
      <w:pPr>
        <w:spacing w:after="0" w:line="240" w:lineRule="auto"/>
        <w:jc w:val="both"/>
        <w:rPr>
          <w:rFonts w:cs="Times New Roman"/>
          <w:lang w:val="fr-FR"/>
        </w:rPr>
      </w:pPr>
      <w:r w:rsidRPr="00380073">
        <w:rPr>
          <w:rFonts w:cs="Times New Roman"/>
          <w:lang w:val="fr-FR"/>
        </w:rPr>
        <w:t>Enfin, le rapport propose des recommandations que les partenaires d’exécution pourraient adopter dans la suite de la mise en œuvre de ce projet et pour sa pleine réussite.</w:t>
      </w:r>
    </w:p>
    <w:p w14:paraId="6F50C33B" w14:textId="77777777" w:rsidR="00992853" w:rsidRPr="00380073" w:rsidRDefault="00992853" w:rsidP="00420569">
      <w:pPr>
        <w:tabs>
          <w:tab w:val="left" w:pos="1620"/>
        </w:tabs>
        <w:spacing w:after="0" w:line="240" w:lineRule="auto"/>
        <w:jc w:val="both"/>
        <w:rPr>
          <w:rFonts w:cs="Times New Roman"/>
          <w:szCs w:val="24"/>
          <w:lang w:val="fr-FR"/>
        </w:rPr>
      </w:pPr>
    </w:p>
    <w:p w14:paraId="085E91CB" w14:textId="77777777" w:rsidR="00992853" w:rsidRPr="00380073" w:rsidRDefault="00992853" w:rsidP="00420569">
      <w:pPr>
        <w:pStyle w:val="Title"/>
        <w:spacing w:after="0"/>
        <w:jc w:val="both"/>
        <w:rPr>
          <w:rFonts w:cs="Times New Roman"/>
          <w:color w:val="auto"/>
          <w:lang w:val="fr-FR"/>
        </w:rPr>
      </w:pPr>
      <w:bookmarkStart w:id="66" w:name="_Toc84371797"/>
      <w:bookmarkStart w:id="67" w:name="_Toc90389064"/>
      <w:r w:rsidRPr="00380073">
        <w:rPr>
          <w:rFonts w:cs="Times New Roman"/>
          <w:color w:val="auto"/>
          <w:lang w:val="fr-FR"/>
        </w:rPr>
        <w:t>Description du projet</w:t>
      </w:r>
      <w:bookmarkEnd w:id="66"/>
      <w:bookmarkEnd w:id="67"/>
    </w:p>
    <w:p w14:paraId="2F0BC6D4" w14:textId="33193532" w:rsidR="00992853" w:rsidRPr="001C7FEA" w:rsidRDefault="008D19F5" w:rsidP="00420569">
      <w:pPr>
        <w:pStyle w:val="Heading2"/>
        <w:numPr>
          <w:ilvl w:val="1"/>
          <w:numId w:val="13"/>
        </w:numPr>
        <w:jc w:val="both"/>
        <w:rPr>
          <w:rFonts w:ascii="Times New Roman" w:hAnsi="Times New Roman" w:cs="Times New Roman"/>
          <w:color w:val="auto"/>
          <w:lang w:val="fr-FR"/>
        </w:rPr>
      </w:pPr>
      <w:bookmarkStart w:id="68" w:name="_Toc90389065"/>
      <w:r w:rsidRPr="001C7FEA">
        <w:rPr>
          <w:rFonts w:ascii="Times New Roman" w:hAnsi="Times New Roman" w:cs="Times New Roman"/>
          <w:color w:val="auto"/>
          <w:lang w:val="fr-FR"/>
        </w:rPr>
        <w:t>Contexte de développement</w:t>
      </w:r>
      <w:bookmarkEnd w:id="68"/>
    </w:p>
    <w:p w14:paraId="4D5C7430" w14:textId="7764EBDB" w:rsidR="00266182" w:rsidRPr="00380073" w:rsidRDefault="00266182" w:rsidP="00420569">
      <w:pPr>
        <w:jc w:val="both"/>
        <w:rPr>
          <w:rFonts w:cs="Times New Roman"/>
          <w:lang w:val="fr-FR"/>
        </w:rPr>
      </w:pPr>
      <w:r w:rsidRPr="00380073">
        <w:rPr>
          <w:rFonts w:cs="Times New Roman"/>
          <w:lang w:val="fr-FR"/>
        </w:rPr>
        <w:t>Le projet couvre tous les pays du bassin du Lac Tchad. Cette zone est sujette à l’insécurité causée par des bandes armées qui inclut le groupe Boko Haram qui sévit dans la région depuis 2009. Cette crise touche présent</w:t>
      </w:r>
      <w:r w:rsidR="00380073" w:rsidRPr="00380073">
        <w:rPr>
          <w:rFonts w:cs="Times New Roman"/>
          <w:lang w:val="fr-FR"/>
        </w:rPr>
        <w:t>e</w:t>
      </w:r>
      <w:r w:rsidRPr="00380073">
        <w:rPr>
          <w:rFonts w:cs="Times New Roman"/>
          <w:lang w:val="fr-FR"/>
        </w:rPr>
        <w:t xml:space="preserve">ment le Nord-Est du Nigeria, la région de l'Extrême-Nord du Cameroun, la </w:t>
      </w:r>
      <w:r w:rsidR="00355D2B">
        <w:rPr>
          <w:rFonts w:cs="Times New Roman"/>
          <w:lang w:val="fr-FR"/>
        </w:rPr>
        <w:t>Province du</w:t>
      </w:r>
      <w:r w:rsidRPr="00380073">
        <w:rPr>
          <w:rFonts w:cs="Times New Roman"/>
          <w:lang w:val="fr-FR"/>
        </w:rPr>
        <w:t xml:space="preserve"> </w:t>
      </w:r>
      <w:r w:rsidR="003C7F6A">
        <w:rPr>
          <w:rFonts w:cs="Times New Roman"/>
          <w:lang w:val="fr-FR"/>
        </w:rPr>
        <w:t>L</w:t>
      </w:r>
      <w:r w:rsidRPr="00380073">
        <w:rPr>
          <w:rFonts w:cs="Times New Roman"/>
          <w:lang w:val="fr-FR"/>
        </w:rPr>
        <w:t xml:space="preserve">ac du Tchad et la région de Diffa au Niger. Toutes </w:t>
      </w:r>
      <w:r w:rsidR="00355D2B" w:rsidRPr="00380073">
        <w:rPr>
          <w:rFonts w:cs="Times New Roman"/>
          <w:lang w:val="fr-FR"/>
        </w:rPr>
        <w:t>ces zones</w:t>
      </w:r>
      <w:r w:rsidRPr="00380073">
        <w:rPr>
          <w:rFonts w:cs="Times New Roman"/>
          <w:lang w:val="fr-FR"/>
        </w:rPr>
        <w:t xml:space="preserve"> sont actuellement visées par le projet.  Il est estimé que plus de 17 millions de personnes vivent actuellement dans les zones touchées dans ces quatre pays. En outre, cette crise s'est développée dans une région en proie à une fragilité chronique, où la pauvreté, le sous-développement l'inégalité entre les sexes, le chômage et le manque de perspectives pour les jeunes alimentent l'extrémisme et sont aggravés par la dégradation de l'environnement et l'impact du changement climatique. Elle a d’</w:t>
      </w:r>
      <w:r w:rsidR="00355D2B" w:rsidRPr="00380073">
        <w:rPr>
          <w:rFonts w:cs="Times New Roman"/>
          <w:lang w:val="fr-FR"/>
        </w:rPr>
        <w:t>ores</w:t>
      </w:r>
      <w:r w:rsidRPr="00380073">
        <w:rPr>
          <w:rFonts w:cs="Times New Roman"/>
          <w:lang w:val="fr-FR"/>
        </w:rPr>
        <w:t xml:space="preserve"> et déjà déclenché d'importants déplacements de populations à l'intérieur </w:t>
      </w:r>
      <w:r w:rsidR="003C7F6A">
        <w:rPr>
          <w:rFonts w:cs="Times New Roman"/>
          <w:lang w:val="fr-FR"/>
        </w:rPr>
        <w:t xml:space="preserve">des </w:t>
      </w:r>
      <w:r w:rsidRPr="00380073">
        <w:rPr>
          <w:rFonts w:cs="Times New Roman"/>
          <w:lang w:val="fr-FR"/>
        </w:rPr>
        <w:t>pays et au-delà des frontières. Les quatre pays affectés accueillent plus de 2,4 millions de personnes déplacées à l'intérieur de leur propre pays.</w:t>
      </w:r>
    </w:p>
    <w:p w14:paraId="348C72E4" w14:textId="5A6B7336" w:rsidR="00F82B91" w:rsidRPr="00380073" w:rsidRDefault="00054F75" w:rsidP="00420569">
      <w:pPr>
        <w:jc w:val="both"/>
        <w:rPr>
          <w:rFonts w:cs="Times New Roman"/>
          <w:lang w:val="fr-FR"/>
        </w:rPr>
      </w:pPr>
      <w:r w:rsidRPr="00380073">
        <w:rPr>
          <w:rFonts w:cs="Times New Roman"/>
          <w:lang w:val="fr-FR"/>
        </w:rPr>
        <w:t>L</w:t>
      </w:r>
      <w:r w:rsidR="00F82B91" w:rsidRPr="00380073">
        <w:rPr>
          <w:rFonts w:cs="Times New Roman"/>
          <w:lang w:val="fr-FR"/>
        </w:rPr>
        <w:t xml:space="preserve">e Tchad qui abrite les sièges du projet et de la CBLT traverse une situation assez critique avec </w:t>
      </w:r>
      <w:r w:rsidRPr="00380073">
        <w:rPr>
          <w:rFonts w:cs="Times New Roman"/>
          <w:lang w:val="fr-FR"/>
        </w:rPr>
        <w:t>le décès de son président</w:t>
      </w:r>
      <w:r w:rsidR="00F82B91" w:rsidRPr="00380073">
        <w:rPr>
          <w:rFonts w:cs="Times New Roman"/>
          <w:lang w:val="fr-FR"/>
        </w:rPr>
        <w:t xml:space="preserve">. Un Conseil militaire de Transition (CMT), a été mis en place </w:t>
      </w:r>
      <w:r w:rsidR="00740150">
        <w:rPr>
          <w:rFonts w:cs="Times New Roman"/>
          <w:lang w:val="fr-FR"/>
        </w:rPr>
        <w:t>à la suite</w:t>
      </w:r>
      <w:r w:rsidR="00F82B91" w:rsidRPr="00380073">
        <w:rPr>
          <w:rFonts w:cs="Times New Roman"/>
          <w:lang w:val="fr-FR"/>
        </w:rPr>
        <w:t xml:space="preserve">. Une Charte de la transition remplace provisoirement la Constitution. Elle prévoit la mise en œuvre d’une transition pacifique, d’une durée limitée (18 mois), incluant tous les </w:t>
      </w:r>
      <w:r w:rsidR="00F82B91" w:rsidRPr="00380073">
        <w:rPr>
          <w:rFonts w:cs="Times New Roman"/>
          <w:lang w:val="fr-FR"/>
        </w:rPr>
        <w:lastRenderedPageBreak/>
        <w:t xml:space="preserve">courants politiques et la société civile et devant mener à l’organisation d’élections libres et transparentes, afin de permettre un retour à des institutions démocratiques. </w:t>
      </w:r>
    </w:p>
    <w:p w14:paraId="2701C42A" w14:textId="7ECDAD98" w:rsidR="00266182" w:rsidRPr="00380073" w:rsidRDefault="00E148C1" w:rsidP="00420569">
      <w:pPr>
        <w:jc w:val="both"/>
        <w:rPr>
          <w:rFonts w:cs="Times New Roman"/>
          <w:lang w:val="fr-FR"/>
        </w:rPr>
      </w:pPr>
      <w:r w:rsidRPr="00380073">
        <w:rPr>
          <w:rFonts w:cs="Times New Roman"/>
          <w:lang w:val="fr-FR"/>
        </w:rPr>
        <w:t xml:space="preserve">La République </w:t>
      </w:r>
      <w:r w:rsidR="00355D2B" w:rsidRPr="00380073">
        <w:rPr>
          <w:rFonts w:cs="Times New Roman"/>
          <w:lang w:val="fr-FR"/>
        </w:rPr>
        <w:t>Centrafricaine</w:t>
      </w:r>
      <w:r w:rsidRPr="00380073">
        <w:rPr>
          <w:rFonts w:cs="Times New Roman"/>
          <w:lang w:val="fr-FR"/>
        </w:rPr>
        <w:t xml:space="preserve"> a quant à elle, été secoué</w:t>
      </w:r>
      <w:r w:rsidR="00740150">
        <w:rPr>
          <w:rFonts w:cs="Times New Roman"/>
          <w:lang w:val="fr-FR"/>
        </w:rPr>
        <w:t>e</w:t>
      </w:r>
      <w:r w:rsidRPr="00380073">
        <w:rPr>
          <w:rFonts w:cs="Times New Roman"/>
          <w:lang w:val="fr-FR"/>
        </w:rPr>
        <w:t xml:space="preserve"> par des troubles pendant des décennies, mais le coup d’État mené par les rebelles en mars 2013 </w:t>
      </w:r>
      <w:r w:rsidR="00355D2B" w:rsidRPr="00380073">
        <w:rPr>
          <w:rFonts w:cs="Times New Roman"/>
          <w:lang w:val="fr-FR"/>
        </w:rPr>
        <w:t>pour</w:t>
      </w:r>
      <w:r w:rsidR="00355D2B">
        <w:rPr>
          <w:rFonts w:cs="Times New Roman"/>
          <w:lang w:val="fr-FR"/>
        </w:rPr>
        <w:t xml:space="preserve"> renverser</w:t>
      </w:r>
      <w:r w:rsidRPr="00380073">
        <w:rPr>
          <w:rFonts w:cs="Times New Roman"/>
          <w:lang w:val="fr-FR"/>
        </w:rPr>
        <w:t xml:space="preserve"> le Président a plongé la population déjà vulnérable dans une crise continue. Le pays vit depuis cette date une instabilité permanente ponctuée par des attaques des groupes armées dans plusieurs régions du pays. </w:t>
      </w:r>
    </w:p>
    <w:p w14:paraId="428544D1" w14:textId="3689720A" w:rsidR="00603965" w:rsidRPr="00380073" w:rsidRDefault="00603965" w:rsidP="00420569">
      <w:pPr>
        <w:jc w:val="both"/>
        <w:rPr>
          <w:rFonts w:cs="Times New Roman"/>
          <w:lang w:val="fr-FR"/>
        </w:rPr>
      </w:pPr>
      <w:r w:rsidRPr="00380073">
        <w:rPr>
          <w:rFonts w:cs="Times New Roman"/>
          <w:lang w:val="fr-FR"/>
        </w:rPr>
        <w:t xml:space="preserve">Le Niger </w:t>
      </w:r>
      <w:r w:rsidR="00090B8E">
        <w:rPr>
          <w:rFonts w:cs="Times New Roman"/>
          <w:lang w:val="fr-FR"/>
        </w:rPr>
        <w:t xml:space="preserve">également </w:t>
      </w:r>
      <w:r w:rsidRPr="00380073">
        <w:rPr>
          <w:rFonts w:cs="Times New Roman"/>
          <w:lang w:val="fr-FR"/>
        </w:rPr>
        <w:t xml:space="preserve">est secoué par les attaques des groupes armés, depuis plus d’une </w:t>
      </w:r>
      <w:r w:rsidR="00355D2B" w:rsidRPr="00380073">
        <w:rPr>
          <w:rFonts w:cs="Times New Roman"/>
          <w:lang w:val="fr-FR"/>
        </w:rPr>
        <w:t>décennie</w:t>
      </w:r>
      <w:r w:rsidRPr="00380073">
        <w:rPr>
          <w:rFonts w:cs="Times New Roman"/>
          <w:lang w:val="fr-FR"/>
        </w:rPr>
        <w:t xml:space="preserve"> et par l’influx de </w:t>
      </w:r>
      <w:r w:rsidR="00355D2B" w:rsidRPr="00380073">
        <w:rPr>
          <w:rFonts w:cs="Times New Roman"/>
          <w:lang w:val="fr-FR"/>
        </w:rPr>
        <w:t>réfugiés</w:t>
      </w:r>
      <w:r w:rsidRPr="00380073">
        <w:rPr>
          <w:rFonts w:cs="Times New Roman"/>
          <w:lang w:val="fr-FR"/>
        </w:rPr>
        <w:t xml:space="preserve"> venant du Nigeria et du Mali. En </w:t>
      </w:r>
      <w:proofErr w:type="gramStart"/>
      <w:r w:rsidRPr="00380073">
        <w:rPr>
          <w:rFonts w:cs="Times New Roman"/>
          <w:lang w:val="fr-FR"/>
        </w:rPr>
        <w:t>D</w:t>
      </w:r>
      <w:r w:rsidR="00090B8E">
        <w:rPr>
          <w:rFonts w:cs="Times New Roman"/>
          <w:lang w:val="fr-FR"/>
        </w:rPr>
        <w:t>é</w:t>
      </w:r>
      <w:r w:rsidRPr="00380073">
        <w:rPr>
          <w:rFonts w:cs="Times New Roman"/>
          <w:lang w:val="fr-FR"/>
        </w:rPr>
        <w:t>cembre</w:t>
      </w:r>
      <w:proofErr w:type="gramEnd"/>
      <w:r w:rsidRPr="00380073">
        <w:rPr>
          <w:rFonts w:cs="Times New Roman"/>
          <w:lang w:val="fr-FR"/>
        </w:rPr>
        <w:t xml:space="preserve"> 2020 et </w:t>
      </w:r>
      <w:r w:rsidR="00090B8E">
        <w:rPr>
          <w:rFonts w:cs="Times New Roman"/>
          <w:lang w:val="fr-FR"/>
        </w:rPr>
        <w:t>F</w:t>
      </w:r>
      <w:r w:rsidRPr="00380073">
        <w:rPr>
          <w:rFonts w:cs="Times New Roman"/>
          <w:lang w:val="fr-FR"/>
        </w:rPr>
        <w:t xml:space="preserve">évrier 2021, des </w:t>
      </w:r>
      <w:r w:rsidR="00355D2B" w:rsidRPr="00380073">
        <w:rPr>
          <w:rFonts w:cs="Times New Roman"/>
          <w:lang w:val="fr-FR"/>
        </w:rPr>
        <w:t>élections</w:t>
      </w:r>
      <w:r w:rsidRPr="00380073">
        <w:rPr>
          <w:rFonts w:cs="Times New Roman"/>
          <w:lang w:val="fr-FR"/>
        </w:rPr>
        <w:t xml:space="preserve"> y ont été organisées et ont marqu</w:t>
      </w:r>
      <w:r w:rsidR="00AA6FA5" w:rsidRPr="00380073">
        <w:rPr>
          <w:rFonts w:cs="Times New Roman"/>
          <w:lang w:val="fr-FR"/>
        </w:rPr>
        <w:t>é</w:t>
      </w:r>
      <w:r w:rsidRPr="00380073">
        <w:rPr>
          <w:rFonts w:cs="Times New Roman"/>
          <w:lang w:val="fr-FR"/>
        </w:rPr>
        <w:t xml:space="preserve"> la première transition politique du pays alors qu’auparavant, il était très souvent victime de coups d’</w:t>
      </w:r>
      <w:r w:rsidR="00355D2B" w:rsidRPr="00380073">
        <w:rPr>
          <w:rFonts w:cs="Times New Roman"/>
          <w:lang w:val="fr-FR"/>
        </w:rPr>
        <w:t>état</w:t>
      </w:r>
      <w:r w:rsidRPr="00380073">
        <w:rPr>
          <w:rFonts w:cs="Times New Roman"/>
          <w:lang w:val="fr-FR"/>
        </w:rPr>
        <w:t xml:space="preserve"> qui ont longtemps affecté son développement. </w:t>
      </w:r>
    </w:p>
    <w:p w14:paraId="6672D802" w14:textId="328AB333" w:rsidR="00603965" w:rsidRPr="00380073" w:rsidRDefault="00603965" w:rsidP="00420569">
      <w:pPr>
        <w:jc w:val="both"/>
        <w:rPr>
          <w:rFonts w:cs="Times New Roman"/>
          <w:lang w:val="fr-FR"/>
        </w:rPr>
      </w:pPr>
      <w:r w:rsidRPr="00380073">
        <w:rPr>
          <w:rFonts w:cs="Times New Roman"/>
          <w:lang w:val="fr-FR"/>
        </w:rPr>
        <w:t xml:space="preserve">Le Cameroun est aussi aux prises avec les groupes armés Boko Haram et les groupes </w:t>
      </w:r>
      <w:r w:rsidR="00355D2B" w:rsidRPr="00380073">
        <w:rPr>
          <w:rFonts w:cs="Times New Roman"/>
          <w:lang w:val="fr-FR"/>
        </w:rPr>
        <w:t>sécessionnistes</w:t>
      </w:r>
      <w:r w:rsidRPr="00380073">
        <w:rPr>
          <w:rFonts w:cs="Times New Roman"/>
          <w:lang w:val="fr-FR"/>
        </w:rPr>
        <w:t xml:space="preserve"> au Nord</w:t>
      </w:r>
      <w:r w:rsidR="00090B8E">
        <w:rPr>
          <w:rFonts w:cs="Times New Roman"/>
          <w:lang w:val="fr-FR"/>
        </w:rPr>
        <w:t xml:space="preserve"> et à l’Extrême Nord</w:t>
      </w:r>
      <w:r w:rsidRPr="00380073">
        <w:rPr>
          <w:rFonts w:cs="Times New Roman"/>
          <w:lang w:val="fr-FR"/>
        </w:rPr>
        <w:t>. Cette partie du pays a très longtemps été victime de l’in</w:t>
      </w:r>
      <w:r w:rsidR="00AA6FA5" w:rsidRPr="00380073">
        <w:rPr>
          <w:rFonts w:cs="Times New Roman"/>
          <w:lang w:val="fr-FR"/>
        </w:rPr>
        <w:t>s</w:t>
      </w:r>
      <w:r w:rsidRPr="00380073">
        <w:rPr>
          <w:rFonts w:cs="Times New Roman"/>
          <w:lang w:val="fr-FR"/>
        </w:rPr>
        <w:t>tabilité qui est né</w:t>
      </w:r>
      <w:r w:rsidR="00054F75" w:rsidRPr="00380073">
        <w:rPr>
          <w:rFonts w:cs="Times New Roman"/>
          <w:lang w:val="fr-FR"/>
        </w:rPr>
        <w:t>e</w:t>
      </w:r>
      <w:r w:rsidRPr="00380073">
        <w:rPr>
          <w:rFonts w:cs="Times New Roman"/>
          <w:lang w:val="fr-FR"/>
        </w:rPr>
        <w:t xml:space="preserve"> avec </w:t>
      </w:r>
      <w:r w:rsidR="00054F75" w:rsidRPr="00380073">
        <w:rPr>
          <w:rFonts w:cs="Times New Roman"/>
          <w:lang w:val="fr-FR"/>
        </w:rPr>
        <w:t xml:space="preserve">l’expansion des activités du groupe Boko Haram au Nigeria. </w:t>
      </w:r>
    </w:p>
    <w:p w14:paraId="5E0C0470" w14:textId="0E097D6D" w:rsidR="00054F75" w:rsidRPr="00380073" w:rsidRDefault="00054F75" w:rsidP="00420569">
      <w:pPr>
        <w:jc w:val="both"/>
        <w:rPr>
          <w:rFonts w:cs="Times New Roman"/>
          <w:lang w:val="fr-FR"/>
        </w:rPr>
      </w:pPr>
      <w:r w:rsidRPr="00380073">
        <w:rPr>
          <w:rFonts w:cs="Times New Roman"/>
          <w:lang w:val="fr-FR"/>
        </w:rPr>
        <w:t xml:space="preserve">Le Nigeria est particulièrement touché par le groupe Boko haram qui a débuté dans sa partie Nord. Le pays vit au rythme des attaques </w:t>
      </w:r>
      <w:r w:rsidR="00355D2B" w:rsidRPr="00380073">
        <w:rPr>
          <w:rFonts w:cs="Times New Roman"/>
          <w:lang w:val="fr-FR"/>
        </w:rPr>
        <w:t>perpétrées par</w:t>
      </w:r>
      <w:r w:rsidRPr="00380073">
        <w:rPr>
          <w:rFonts w:cs="Times New Roman"/>
          <w:lang w:val="fr-FR"/>
        </w:rPr>
        <w:t xml:space="preserve"> ce groupe contre les institutions de l’Etat et contre les communautés locales. Ces attaques ont déclenché les ripostes de l’armée et de vastes mouvements de populations. </w:t>
      </w:r>
    </w:p>
    <w:p w14:paraId="71D781B0" w14:textId="1D1D8688" w:rsidR="006708CF" w:rsidRPr="00380073" w:rsidRDefault="00054F75" w:rsidP="00420569">
      <w:pPr>
        <w:jc w:val="both"/>
        <w:rPr>
          <w:rFonts w:cs="Times New Roman"/>
          <w:lang w:val="fr-FR"/>
        </w:rPr>
      </w:pPr>
      <w:r w:rsidRPr="00380073">
        <w:rPr>
          <w:rFonts w:cs="Times New Roman"/>
          <w:lang w:val="fr-FR"/>
        </w:rPr>
        <w:t xml:space="preserve">Malgré cette instabilité </w:t>
      </w:r>
      <w:r w:rsidR="00355D2B" w:rsidRPr="00380073">
        <w:rPr>
          <w:rFonts w:cs="Times New Roman"/>
          <w:lang w:val="fr-FR"/>
        </w:rPr>
        <w:t>permanente,</w:t>
      </w:r>
      <w:r w:rsidRPr="00380073">
        <w:rPr>
          <w:rFonts w:cs="Times New Roman"/>
          <w:lang w:val="fr-FR"/>
        </w:rPr>
        <w:t xml:space="preserve"> le bassin du </w:t>
      </w:r>
      <w:r w:rsidR="006708CF" w:rsidRPr="00380073">
        <w:rPr>
          <w:rFonts w:cs="Times New Roman"/>
          <w:lang w:val="fr-FR"/>
        </w:rPr>
        <w:t xml:space="preserve">Lac Tchad abrite une population croissante, qui doit lutter en urgence contre les effets du changement climatique sur les ressources en eau et l’écosystème du bassin. Il offre à des millions de personnes vivant au Cameroun, en RCA, au Tchad, au Niger et au Nigeria des services environnementaux divers, comme l’approvisionnement (alimentation et eau), le soutien (terre et cycle nutritif), la régulation (reconstitution de la nappe phréatique, piégeage du carbone, purification de l’air) et la culture (récréation, spiritualité, éducation). </w:t>
      </w:r>
    </w:p>
    <w:p w14:paraId="7397327F" w14:textId="036F10F2" w:rsidR="006708CF" w:rsidRPr="00380073" w:rsidRDefault="006708CF" w:rsidP="00420569">
      <w:pPr>
        <w:spacing w:after="0" w:line="240" w:lineRule="auto"/>
        <w:jc w:val="both"/>
        <w:rPr>
          <w:rFonts w:cs="Times New Roman"/>
          <w:lang w:val="fr-FR"/>
        </w:rPr>
      </w:pPr>
      <w:r w:rsidRPr="00380073">
        <w:rPr>
          <w:rFonts w:cs="Times New Roman"/>
          <w:lang w:val="fr-FR"/>
        </w:rPr>
        <w:t xml:space="preserve">Les ressources environnementales sont essentielles pour la survie de la population du Lac Tchad, pour sa subsistance comme pour ses activités économiques. La dégradation accélérée des ressources en eau et des écosystèmes est exacerbée par la situation sécuritaire actuelle et la migration subséquente de bétail et de populations en quête de vie meilleure. En 2008, les pays et la CBLT avaient pu préparer, grâce à l’appui d’un projet PNUD-FEM antérieur, une </w:t>
      </w:r>
      <w:r w:rsidR="0085290D" w:rsidRPr="00380073">
        <w:rPr>
          <w:rFonts w:cs="Times New Roman"/>
          <w:lang w:val="fr-FR"/>
        </w:rPr>
        <w:t>ADT</w:t>
      </w:r>
      <w:r w:rsidRPr="00380073">
        <w:rPr>
          <w:rFonts w:cs="Times New Roman"/>
          <w:lang w:val="fr-FR"/>
        </w:rPr>
        <w:t xml:space="preserve"> régionale, ponctuée par l’adoption d’un Programme d’action stratégique (PAS) régional. </w:t>
      </w:r>
    </w:p>
    <w:p w14:paraId="38226FE3" w14:textId="17F91B7A" w:rsidR="004C36EE" w:rsidRPr="00380073" w:rsidRDefault="004C36EE" w:rsidP="00420569">
      <w:pPr>
        <w:spacing w:after="0" w:line="240" w:lineRule="auto"/>
        <w:jc w:val="both"/>
        <w:rPr>
          <w:rFonts w:cs="Times New Roman"/>
          <w:lang w:val="fr-FR"/>
        </w:rPr>
      </w:pPr>
      <w:r w:rsidRPr="00380073">
        <w:rPr>
          <w:rFonts w:cs="Times New Roman"/>
          <w:lang w:val="fr-FR"/>
        </w:rPr>
        <w:t>Le Lac joue un rôle socio-économique très important, car il était un grand réservoir d’eau et fournit l’eau à plus de 30 millions de personnes. Il favorise le développement, la pêche, le commerce et l’agriculture vivrière des populations riveraines. Il est évident que les ressources naturelles dans les eaux douces sont un bien fini d’une part, et d’autre part, la demande des besoins de consommation par personne va grandissant d’année en année.</w:t>
      </w:r>
    </w:p>
    <w:p w14:paraId="6C76287A" w14:textId="56E9D553" w:rsidR="00744C11" w:rsidRPr="00380073" w:rsidRDefault="00F047E2" w:rsidP="00420569">
      <w:pPr>
        <w:spacing w:after="0" w:line="240" w:lineRule="auto"/>
        <w:jc w:val="both"/>
        <w:rPr>
          <w:rFonts w:cs="Times New Roman"/>
          <w:lang w:val="fr-FR"/>
        </w:rPr>
      </w:pPr>
      <w:r w:rsidRPr="00380073">
        <w:rPr>
          <w:rFonts w:cs="Times New Roman"/>
          <w:lang w:val="fr-FR"/>
        </w:rPr>
        <w:t>D</w:t>
      </w:r>
      <w:r w:rsidR="00744C11" w:rsidRPr="00380073">
        <w:rPr>
          <w:rFonts w:cs="Times New Roman"/>
          <w:lang w:val="fr-FR"/>
        </w:rPr>
        <w:t xml:space="preserve">epuis 1963, le Lac Tchad a perdu près de 90 pour cent </w:t>
      </w:r>
      <w:r w:rsidR="00090B8E">
        <w:rPr>
          <w:rFonts w:cs="Times New Roman"/>
          <w:lang w:val="fr-FR"/>
        </w:rPr>
        <w:t>de son volume</w:t>
      </w:r>
      <w:r w:rsidR="00744C11" w:rsidRPr="00380073">
        <w:rPr>
          <w:rFonts w:cs="Times New Roman"/>
          <w:lang w:val="fr-FR"/>
        </w:rPr>
        <w:t xml:space="preserve"> d’eau, provoquant ainsi des conséquences dévastatrices sur la sécurité alimentaire et les moyens d’existence des populations qui dépendent de la pêche et d’activités agricoles basées sur l’irrigation pour leur survie. Alors que le Lac Tchad s’amenuisait, la population grandissait avec l’arrivée de millions de déplacés provenant des zones les plus affectées par les conflits.</w:t>
      </w:r>
    </w:p>
    <w:p w14:paraId="28C7B3AE" w14:textId="19628645" w:rsidR="00EE658B" w:rsidRPr="00380073" w:rsidRDefault="00B942CF" w:rsidP="00420569">
      <w:pPr>
        <w:spacing w:after="0" w:line="240" w:lineRule="auto"/>
        <w:jc w:val="both"/>
        <w:rPr>
          <w:rFonts w:cs="Times New Roman"/>
          <w:lang w:val="fr-FR"/>
        </w:rPr>
      </w:pPr>
      <w:r w:rsidRPr="00380073">
        <w:rPr>
          <w:rFonts w:cs="Times New Roman"/>
          <w:lang w:val="fr-FR"/>
        </w:rPr>
        <w:t xml:space="preserve">Les causes pour expliquer cette situation sont nombreuses et variées. La diminution de la pluviosité dans cette partie de l'Afrique, exacerbée par de fortes sécheresses successives dans les années 70 et 80, est considérée par les experts comme la principale cause. La pression </w:t>
      </w:r>
      <w:r w:rsidRPr="00380073">
        <w:rPr>
          <w:rFonts w:cs="Times New Roman"/>
          <w:lang w:val="fr-FR"/>
        </w:rPr>
        <w:lastRenderedPageBreak/>
        <w:t xml:space="preserve">démographique et le réchauffement climatique sont aussi des causes en prendre à considération. Cet assèchement est dû aussi à l'avancée du désert, au déboisement abusif et quasi permanent des espaces verts au profit du bois de chauffe et à diverses autres </w:t>
      </w:r>
      <w:r w:rsidR="00090B8E">
        <w:rPr>
          <w:rFonts w:cs="Times New Roman"/>
          <w:lang w:val="fr-FR"/>
        </w:rPr>
        <w:t>activités anthropiques</w:t>
      </w:r>
      <w:r w:rsidRPr="00380073">
        <w:rPr>
          <w:rFonts w:cs="Times New Roman"/>
          <w:lang w:val="fr-FR"/>
        </w:rPr>
        <w:t xml:space="preserve"> telles que l’irrigation </w:t>
      </w:r>
      <w:r w:rsidR="00090B8E">
        <w:rPr>
          <w:rFonts w:cs="Times New Roman"/>
          <w:lang w:val="fr-FR"/>
        </w:rPr>
        <w:t>ou</w:t>
      </w:r>
      <w:r w:rsidRPr="00380073">
        <w:rPr>
          <w:rFonts w:cs="Times New Roman"/>
          <w:lang w:val="fr-FR"/>
        </w:rPr>
        <w:t xml:space="preserve"> les mauvaises pratiques de pêche. </w:t>
      </w:r>
    </w:p>
    <w:p w14:paraId="3D510B0E" w14:textId="77777777" w:rsidR="00EE658B" w:rsidRPr="00380073" w:rsidRDefault="00EE658B" w:rsidP="00420569">
      <w:pPr>
        <w:spacing w:after="0" w:line="240" w:lineRule="auto"/>
        <w:jc w:val="both"/>
        <w:rPr>
          <w:rFonts w:cs="Times New Roman"/>
          <w:lang w:val="fr-FR"/>
        </w:rPr>
      </w:pPr>
    </w:p>
    <w:p w14:paraId="1F2BDE0E" w14:textId="067BB030" w:rsidR="00992853" w:rsidRPr="00380073" w:rsidRDefault="00992853" w:rsidP="00420569">
      <w:pPr>
        <w:pStyle w:val="Heading2"/>
        <w:jc w:val="both"/>
        <w:rPr>
          <w:rFonts w:ascii="Times New Roman" w:hAnsi="Times New Roman" w:cs="Times New Roman"/>
          <w:color w:val="auto"/>
          <w:lang w:val="fr-FR"/>
        </w:rPr>
      </w:pPr>
      <w:bookmarkStart w:id="69" w:name="_Toc52955673"/>
      <w:bookmarkStart w:id="70" w:name="_Toc84371800"/>
      <w:bookmarkStart w:id="71" w:name="_Toc90389066"/>
      <w:r w:rsidRPr="00380073">
        <w:rPr>
          <w:rFonts w:ascii="Times New Roman" w:hAnsi="Times New Roman" w:cs="Times New Roman"/>
          <w:color w:val="auto"/>
          <w:lang w:val="fr-FR"/>
        </w:rPr>
        <w:t xml:space="preserve">Problèmes que le </w:t>
      </w:r>
      <w:r w:rsidR="00355D2B" w:rsidRPr="00380073">
        <w:rPr>
          <w:rFonts w:ascii="Times New Roman" w:hAnsi="Times New Roman" w:cs="Times New Roman"/>
          <w:color w:val="auto"/>
          <w:lang w:val="fr-FR"/>
        </w:rPr>
        <w:t>projet cherche</w:t>
      </w:r>
      <w:r w:rsidRPr="00380073">
        <w:rPr>
          <w:rFonts w:ascii="Times New Roman" w:hAnsi="Times New Roman" w:cs="Times New Roman"/>
          <w:color w:val="auto"/>
          <w:lang w:val="fr-FR"/>
        </w:rPr>
        <w:t xml:space="preserve"> à résoudre : menaces et obstacles visés</w:t>
      </w:r>
      <w:bookmarkEnd w:id="69"/>
      <w:bookmarkEnd w:id="70"/>
      <w:bookmarkEnd w:id="71"/>
    </w:p>
    <w:p w14:paraId="70F28DD5" w14:textId="767AA95E" w:rsidR="00825419" w:rsidRPr="00380073" w:rsidRDefault="00825419" w:rsidP="00420569">
      <w:pPr>
        <w:spacing w:before="240" w:after="120"/>
        <w:jc w:val="both"/>
        <w:rPr>
          <w:rFonts w:cs="Times New Roman"/>
          <w:lang w:val="fr-FR"/>
        </w:rPr>
      </w:pPr>
      <w:r w:rsidRPr="00380073">
        <w:rPr>
          <w:rFonts w:cs="Times New Roman"/>
          <w:lang w:val="fr-FR"/>
        </w:rPr>
        <w:t xml:space="preserve">La </w:t>
      </w:r>
      <w:r w:rsidR="00355D2B" w:rsidRPr="00380073">
        <w:rPr>
          <w:rFonts w:cs="Times New Roman"/>
          <w:lang w:val="fr-FR"/>
        </w:rPr>
        <w:t>Cop</w:t>
      </w:r>
      <w:r w:rsidRPr="00380073">
        <w:rPr>
          <w:rFonts w:cs="Times New Roman"/>
          <w:lang w:val="fr-FR"/>
        </w:rPr>
        <w:t xml:space="preserve"> 21 de la CCNUCC de Paris (décembre 2015) a mis en exergue le grand problème que constitue la forte perte de volume (90%) et de superficie (90%) du Lac Tchad au cours des 45 dernières années. En effet, le bassin a enregistré plusieurs années de baisse de précipitations. En plus des menaces liées au changement climatique, le PAS du Bassin du Lac Tchad (fruit d’une </w:t>
      </w:r>
      <w:r w:rsidR="00087E89" w:rsidRPr="00380073">
        <w:rPr>
          <w:rFonts w:cs="Times New Roman"/>
          <w:lang w:val="fr-FR"/>
        </w:rPr>
        <w:t>ADT</w:t>
      </w:r>
      <w:r w:rsidRPr="00380073">
        <w:rPr>
          <w:rFonts w:cs="Times New Roman"/>
          <w:lang w:val="fr-FR"/>
        </w:rPr>
        <w:t>), conçu et adopté par les pays riverains en 2008, dresse une liste de problèmes transfrontaliers interdépendants à résoudre :</w:t>
      </w:r>
    </w:p>
    <w:p w14:paraId="243820E9" w14:textId="77777777" w:rsidR="00825419" w:rsidRPr="00380073" w:rsidRDefault="00825419" w:rsidP="00420569">
      <w:pPr>
        <w:pStyle w:val="ListParagraph"/>
        <w:numPr>
          <w:ilvl w:val="1"/>
          <w:numId w:val="38"/>
        </w:numPr>
        <w:spacing w:before="120" w:after="120"/>
        <w:ind w:left="450" w:hanging="450"/>
        <w:jc w:val="both"/>
        <w:rPr>
          <w:rFonts w:cs="Times New Roman"/>
          <w:lang w:val="fr-FR"/>
        </w:rPr>
      </w:pPr>
      <w:r w:rsidRPr="00380073">
        <w:rPr>
          <w:rFonts w:cs="Times New Roman"/>
          <w:b/>
          <w:lang w:val="fr-FR"/>
        </w:rPr>
        <w:t>Variabilité du régime hydrologique et de la disponibilité de l’eau potable :</w:t>
      </w:r>
      <w:r w:rsidRPr="00380073">
        <w:rPr>
          <w:rFonts w:cs="Times New Roman"/>
          <w:lang w:val="fr-FR"/>
        </w:rPr>
        <w:t xml:space="preserve"> la baisse drastique de la disponibilité de l’eau potable dans le BLT est source de préoccupation majeure. Elle résulte de la variabilité des régimes hydrologiques des fleuves et des régimes pluviométriques de la région. Parmi les causes profondes de la dégradation générale du lac et de ses écosystèmes figurent l’absence de politiques de développement durable dans les programmes politiques des États membres pour gérer la pression démographique, mais aussi le manque de sensibilisation des acteurs. La dégradation des écosystèmes a eu pour conséquences une baisse continue de l’accès à l’eau, de mauvaises récoltes, des morts de bétail, un effondrement des pêcheries et des zones humides, etc. Parmi les conséquences socioéconomiques de ces impacts, le PAS cite l’insécurité alimentaire et la détérioration de l’état de santé de la population. La variabilité du régime hydrologique et la disponibilité de l’eau potable constituent le principal problème, non seulement en raison des impacts susmentionnés, mais aussi parce qu’elles induisent ou favorisent les six autres problèmes transfrontaliers.</w:t>
      </w:r>
    </w:p>
    <w:p w14:paraId="1853604A" w14:textId="5AC0785A" w:rsidR="00825419" w:rsidRPr="00380073" w:rsidRDefault="00825419" w:rsidP="00420569">
      <w:pPr>
        <w:pStyle w:val="ListParagraph"/>
        <w:numPr>
          <w:ilvl w:val="1"/>
          <w:numId w:val="38"/>
        </w:numPr>
        <w:spacing w:before="120" w:after="120"/>
        <w:ind w:left="450" w:hanging="360"/>
        <w:jc w:val="both"/>
        <w:rPr>
          <w:rFonts w:cs="Times New Roman"/>
          <w:lang w:val="fr-FR"/>
        </w:rPr>
      </w:pPr>
      <w:r w:rsidRPr="00380073">
        <w:rPr>
          <w:rFonts w:cs="Times New Roman"/>
          <w:b/>
          <w:lang w:val="fr-FR"/>
        </w:rPr>
        <w:t xml:space="preserve">Pollution de l’eau : </w:t>
      </w:r>
      <w:r w:rsidRPr="00380073">
        <w:rPr>
          <w:rFonts w:cs="Times New Roman"/>
          <w:lang w:val="fr-FR"/>
        </w:rPr>
        <w:t xml:space="preserve">elle figure parmi les causes directes de perte de biodiversité dans les zones humides. L’usage de produits agrochimiques pour la production commerciale de coton et de riz et l’exploitation croissante du pétrole au Tchad, sans réglementations ni normes environnementales efficaces, vont exacerber la pollution chimique inorganique et l’eutrophication du Lac dans un proche </w:t>
      </w:r>
      <w:r w:rsidR="00355D2B" w:rsidRPr="00380073">
        <w:rPr>
          <w:rFonts w:cs="Times New Roman"/>
          <w:lang w:val="fr-FR"/>
        </w:rPr>
        <w:t>avenir. Qui</w:t>
      </w:r>
      <w:r w:rsidRPr="00380073">
        <w:rPr>
          <w:rFonts w:cs="Times New Roman"/>
          <w:lang w:val="fr-FR"/>
        </w:rPr>
        <w:t xml:space="preserve"> plus est, l’urbanisation croissante née de l’exploitation du pétrole au Tchad risque de favoriser la production de déchets ménagers et les cas de pollution par marée noire. Si ces tendances se confirment, il y a des risques réels d’appauvrissement aigu des pêcheries et de dégradation écologique générale.</w:t>
      </w:r>
    </w:p>
    <w:p w14:paraId="51A1C1F6" w14:textId="77777777" w:rsidR="00825419" w:rsidRPr="00380073" w:rsidRDefault="00825419" w:rsidP="00420569">
      <w:pPr>
        <w:pStyle w:val="ListParagraph"/>
        <w:numPr>
          <w:ilvl w:val="1"/>
          <w:numId w:val="38"/>
        </w:numPr>
        <w:spacing w:before="120" w:after="120"/>
        <w:ind w:left="450" w:hanging="450"/>
        <w:jc w:val="both"/>
        <w:rPr>
          <w:rFonts w:cs="Times New Roman"/>
          <w:lang w:val="fr-FR"/>
        </w:rPr>
      </w:pPr>
      <w:r w:rsidRPr="00380073">
        <w:rPr>
          <w:rFonts w:cs="Times New Roman"/>
          <w:b/>
          <w:lang w:val="fr-FR"/>
        </w:rPr>
        <w:t xml:space="preserve">Baisse de viabilité des ressources biologiques : </w:t>
      </w:r>
      <w:r w:rsidRPr="00380073">
        <w:rPr>
          <w:rFonts w:cs="Times New Roman"/>
          <w:lang w:val="fr-FR"/>
        </w:rPr>
        <w:t>le stress né de la surexploitation des ressources naturelles du Lac Tchad hypothèque la capacité des espèces végétales et animales à maintenir leur rythme normal de régénération. On note une absence de politiques et plans adaptés et harmonisés entre États membres pour réglementer les activités au niveau du bassin, mais aussi un manque de sensibilisation des populations locales aux questions environnementales. Cela aussi exacerbe la perte de biodiversité et la variabilité du régime hydrologique et le manque d’eau potable.</w:t>
      </w:r>
    </w:p>
    <w:p w14:paraId="459AD45B" w14:textId="77777777" w:rsidR="00825419" w:rsidRPr="00380073" w:rsidRDefault="00825419" w:rsidP="00420569">
      <w:pPr>
        <w:pStyle w:val="ListParagraph"/>
        <w:numPr>
          <w:ilvl w:val="1"/>
          <w:numId w:val="38"/>
        </w:numPr>
        <w:spacing w:before="120" w:after="120"/>
        <w:ind w:left="450" w:hanging="360"/>
        <w:jc w:val="both"/>
        <w:rPr>
          <w:rFonts w:cs="Times New Roman"/>
          <w:lang w:val="fr-FR"/>
        </w:rPr>
      </w:pPr>
      <w:r w:rsidRPr="00380073">
        <w:rPr>
          <w:rFonts w:cs="Times New Roman"/>
          <w:b/>
          <w:lang w:val="fr-FR"/>
        </w:rPr>
        <w:t>Perte de biodiversité :</w:t>
      </w:r>
      <w:r w:rsidRPr="00380073">
        <w:rPr>
          <w:rFonts w:cs="Times New Roman"/>
          <w:lang w:val="fr-FR"/>
        </w:rPr>
        <w:t xml:space="preserve"> elle concerne la perte d’espèces végétales et animales et la dégradation de la santé des écosystèmes. Elle trouve ses racines dans la croissance </w:t>
      </w:r>
      <w:r w:rsidRPr="00380073">
        <w:rPr>
          <w:rFonts w:cs="Times New Roman"/>
          <w:lang w:val="fr-FR"/>
        </w:rPr>
        <w:lastRenderedPageBreak/>
        <w:t>démographique, l’absence de développement durable dans les programmes politiques et le manque de sensibilisation environnementale. Il en résulte une pauvreté exacerbée résultant de la baisse de productivité des écosystèmes et des ressources disponibles. Cela contribue aussi à réduire la viabilité des ressources biologiques.</w:t>
      </w:r>
    </w:p>
    <w:p w14:paraId="5FD186AA" w14:textId="49D5D623" w:rsidR="00825419" w:rsidRPr="00380073" w:rsidRDefault="00825419" w:rsidP="00420569">
      <w:pPr>
        <w:pStyle w:val="ListParagraph"/>
        <w:numPr>
          <w:ilvl w:val="1"/>
          <w:numId w:val="38"/>
        </w:numPr>
        <w:spacing w:before="120" w:after="120"/>
        <w:ind w:left="450" w:hanging="360"/>
        <w:jc w:val="both"/>
        <w:rPr>
          <w:rFonts w:cs="Times New Roman"/>
          <w:lang w:val="fr-FR"/>
        </w:rPr>
      </w:pPr>
      <w:bookmarkStart w:id="72" w:name="_Hlk36073920"/>
      <w:r w:rsidRPr="00380073">
        <w:rPr>
          <w:rFonts w:cs="Times New Roman"/>
          <w:b/>
          <w:lang w:val="fr-FR"/>
        </w:rPr>
        <w:t>Perte et modification des écosystèmes</w:t>
      </w:r>
      <w:r w:rsidR="00355D2B" w:rsidRPr="00380073">
        <w:rPr>
          <w:rFonts w:cs="Times New Roman"/>
          <w:b/>
          <w:lang w:val="fr-FR"/>
        </w:rPr>
        <w:t xml:space="preserve"> : l’ADT</w:t>
      </w:r>
      <w:r w:rsidR="00087E89" w:rsidRPr="00380073">
        <w:rPr>
          <w:rFonts w:cs="Times New Roman"/>
          <w:lang w:val="fr-FR"/>
        </w:rPr>
        <w:t xml:space="preserve"> </w:t>
      </w:r>
      <w:r w:rsidRPr="00380073">
        <w:rPr>
          <w:rFonts w:cs="Times New Roman"/>
          <w:lang w:val="fr-FR"/>
        </w:rPr>
        <w:t>identifie un profond bouleversement de l’habitat et des communautés au sein de l’environnement lacustre et fluvial. Par exemple, le lac est passé d’une étendue d’eau libre à un environnement marécageux, avec une destruction d’environ 50% des zones humides. Cette situation résulte, pour l’essentiel, de la baisse des débits née de l’absence de politiques de développement durable dans les États membres et d’une sensibilisation environnementale insuffisante. L’impact de la perte/modification des écosystèmes se fait le plus sentir sur le déclin de certaines pêcheries et de la riziculture, mais aussi sur la perte de biodiversité et la baisse de viabilité des ressources biologiques</w:t>
      </w:r>
      <w:bookmarkEnd w:id="72"/>
      <w:r w:rsidRPr="00380073">
        <w:rPr>
          <w:rFonts w:cs="Times New Roman"/>
          <w:lang w:val="fr-FR"/>
        </w:rPr>
        <w:t>.</w:t>
      </w:r>
    </w:p>
    <w:p w14:paraId="04281F46" w14:textId="77777777" w:rsidR="00825419" w:rsidRPr="00380073" w:rsidRDefault="00825419" w:rsidP="00420569">
      <w:pPr>
        <w:pStyle w:val="ListParagraph"/>
        <w:numPr>
          <w:ilvl w:val="1"/>
          <w:numId w:val="38"/>
        </w:numPr>
        <w:spacing w:before="120" w:after="120"/>
        <w:ind w:left="540" w:hanging="360"/>
        <w:jc w:val="both"/>
        <w:rPr>
          <w:rFonts w:cs="Times New Roman"/>
          <w:lang w:val="fr-FR"/>
        </w:rPr>
      </w:pPr>
      <w:r w:rsidRPr="00380073">
        <w:rPr>
          <w:rFonts w:cs="Times New Roman"/>
          <w:b/>
          <w:lang w:val="fr-FR"/>
        </w:rPr>
        <w:t>Sédimentation des rivières et plans d’eau :</w:t>
      </w:r>
      <w:r w:rsidRPr="00380073">
        <w:rPr>
          <w:rFonts w:cs="Times New Roman"/>
          <w:lang w:val="fr-FR"/>
        </w:rPr>
        <w:t xml:space="preserve"> elle a entraîné des changements d’écoulement des chenaux, une réduction des affluents du lac avec le détournement de chenaux et la colonisation des sites envasés par des espèces envahissantes. Elle résulte, pour l’essentiel, de pratiques agricoles non durables sur les terres marginales et trouve ses racines dans une sensibilisation environnementale insuffisante, la pression démographique et l’absence de développement durable dans l’agenda politique des États membres.</w:t>
      </w:r>
    </w:p>
    <w:p w14:paraId="1244690B" w14:textId="77777777" w:rsidR="00825419" w:rsidRPr="00380073" w:rsidRDefault="00825419" w:rsidP="00420569">
      <w:pPr>
        <w:pStyle w:val="ListParagraph"/>
        <w:numPr>
          <w:ilvl w:val="1"/>
          <w:numId w:val="38"/>
        </w:numPr>
        <w:spacing w:before="120" w:after="120"/>
        <w:ind w:left="540" w:hanging="360"/>
        <w:jc w:val="both"/>
        <w:rPr>
          <w:rFonts w:cs="Times New Roman"/>
          <w:lang w:val="fr-FR"/>
        </w:rPr>
      </w:pPr>
      <w:r w:rsidRPr="00380073">
        <w:rPr>
          <w:rFonts w:cs="Times New Roman"/>
          <w:b/>
          <w:lang w:val="fr-FR"/>
        </w:rPr>
        <w:t>Espèces envahissantes :</w:t>
      </w:r>
      <w:r w:rsidRPr="00380073">
        <w:rPr>
          <w:rFonts w:cs="Times New Roman"/>
          <w:lang w:val="fr-FR"/>
        </w:rPr>
        <w:t xml:space="preserve"> Le Lac est envahi par le typha et la jacinthe d’eau. Le typha constitue aussi un sérieux problème dans le bassin du </w:t>
      </w:r>
      <w:proofErr w:type="spellStart"/>
      <w:r w:rsidRPr="00380073">
        <w:rPr>
          <w:rFonts w:cs="Times New Roman"/>
          <w:lang w:val="fr-FR"/>
        </w:rPr>
        <w:t>Komadougou</w:t>
      </w:r>
      <w:proofErr w:type="spellEnd"/>
      <w:r w:rsidRPr="00380073">
        <w:rPr>
          <w:rFonts w:cs="Times New Roman"/>
          <w:lang w:val="fr-FR"/>
        </w:rPr>
        <w:t xml:space="preserve"> </w:t>
      </w:r>
      <w:proofErr w:type="spellStart"/>
      <w:r w:rsidRPr="00380073">
        <w:rPr>
          <w:rFonts w:cs="Times New Roman"/>
          <w:lang w:val="fr-FR"/>
        </w:rPr>
        <w:t>Yobé</w:t>
      </w:r>
      <w:proofErr w:type="spellEnd"/>
      <w:r w:rsidRPr="00380073">
        <w:rPr>
          <w:rFonts w:cs="Times New Roman"/>
          <w:lang w:val="fr-FR"/>
        </w:rPr>
        <w:t>, et le genre Quelea est le principal parasite aviaire sur l’ensemble du bassin. Les espèces envahissantes prospèrent très souvent à cause d’une mauvaise gestion des ressources en eau, d’une faible application des règles et normes environnementales, etc. Le typha obstrue les chenaux et détourne les cours d’eaux, le Quelea détruit les cultures, et tous deux font perdre des moyens de subsistance, contribuant ainsi à la pauvreté.</w:t>
      </w:r>
    </w:p>
    <w:p w14:paraId="657E8FB4" w14:textId="2FAF908D" w:rsidR="00B11F4B" w:rsidRPr="00380073" w:rsidRDefault="00825419" w:rsidP="00420569">
      <w:pPr>
        <w:spacing w:before="120" w:after="120"/>
        <w:jc w:val="both"/>
        <w:rPr>
          <w:rFonts w:cs="Times New Roman"/>
          <w:lang w:val="fr-FR"/>
        </w:rPr>
      </w:pPr>
      <w:r w:rsidRPr="00380073">
        <w:rPr>
          <w:rFonts w:cs="Times New Roman"/>
          <w:lang w:val="fr-FR"/>
        </w:rPr>
        <w:t xml:space="preserve">Conscients du fait que </w:t>
      </w:r>
      <w:r w:rsidR="00087E89" w:rsidRPr="00380073">
        <w:rPr>
          <w:rFonts w:cs="Times New Roman"/>
          <w:lang w:val="fr-FR"/>
        </w:rPr>
        <w:t xml:space="preserve">l’ADT </w:t>
      </w:r>
      <w:r w:rsidRPr="00380073">
        <w:rPr>
          <w:rFonts w:cs="Times New Roman"/>
          <w:lang w:val="fr-FR"/>
        </w:rPr>
        <w:t>remonte à plus d’une décennie et que la base de connaissances de la région s’est beaucoup enrichie depuis, y compris en matière de variabilité et de changement climatiques et de ressources en eaux souterraines, la GIZ et le présent projet ont entrepris de réactualiser</w:t>
      </w:r>
      <w:r w:rsidR="0061034A" w:rsidRPr="00380073">
        <w:rPr>
          <w:rFonts w:cs="Times New Roman"/>
          <w:lang w:val="fr-FR"/>
        </w:rPr>
        <w:t xml:space="preserve"> </w:t>
      </w:r>
      <w:r w:rsidRPr="00380073">
        <w:rPr>
          <w:rFonts w:cs="Times New Roman"/>
          <w:lang w:val="fr-FR"/>
        </w:rPr>
        <w:t>le PAS</w:t>
      </w:r>
      <w:r w:rsidR="0061034A" w:rsidRPr="00380073">
        <w:rPr>
          <w:rFonts w:cs="Times New Roman"/>
          <w:lang w:val="fr-FR"/>
        </w:rPr>
        <w:t>, et d’élaborer le PASRB et le Cadre de stratégie régionale de gestion des catastrophes et d’adaptation au changement climatique</w:t>
      </w:r>
      <w:r w:rsidRPr="00380073">
        <w:rPr>
          <w:rFonts w:cs="Times New Roman"/>
          <w:lang w:val="fr-FR"/>
        </w:rPr>
        <w:t xml:space="preserve">. </w:t>
      </w:r>
    </w:p>
    <w:p w14:paraId="435BDBE2" w14:textId="77777777" w:rsidR="00C32CA3" w:rsidRPr="00380073" w:rsidRDefault="00C32CA3" w:rsidP="00420569">
      <w:pPr>
        <w:spacing w:before="120" w:after="120"/>
        <w:jc w:val="both"/>
        <w:rPr>
          <w:rFonts w:cs="Times New Roman"/>
          <w:lang w:val="fr-FR"/>
        </w:rPr>
      </w:pPr>
    </w:p>
    <w:p w14:paraId="360F51BB" w14:textId="07DB544B" w:rsidR="00B92F79" w:rsidRPr="00380073" w:rsidRDefault="008D19F5" w:rsidP="00420569">
      <w:pPr>
        <w:pStyle w:val="Heading2"/>
        <w:jc w:val="both"/>
        <w:rPr>
          <w:rFonts w:ascii="Times New Roman" w:hAnsi="Times New Roman" w:cs="Times New Roman"/>
          <w:color w:val="auto"/>
          <w:lang w:val="fr-FR"/>
        </w:rPr>
      </w:pPr>
      <w:bookmarkStart w:id="73" w:name="_Toc90389067"/>
      <w:r w:rsidRPr="00380073">
        <w:rPr>
          <w:rFonts w:ascii="Times New Roman" w:hAnsi="Times New Roman" w:cs="Times New Roman"/>
          <w:color w:val="auto"/>
          <w:lang w:val="fr-FR"/>
        </w:rPr>
        <w:t>Description du projet et stratégie</w:t>
      </w:r>
      <w:bookmarkEnd w:id="73"/>
    </w:p>
    <w:p w14:paraId="04BF4A9B" w14:textId="77777777" w:rsidR="00C40C81" w:rsidRPr="00380073" w:rsidRDefault="00C40C81" w:rsidP="00420569">
      <w:pPr>
        <w:jc w:val="both"/>
        <w:rPr>
          <w:rFonts w:cs="Times New Roman"/>
          <w:lang w:val="fr-FR"/>
        </w:rPr>
      </w:pPr>
      <w:r w:rsidRPr="00380073">
        <w:rPr>
          <w:rFonts w:cs="Times New Roman"/>
          <w:lang w:val="fr-FR"/>
        </w:rPr>
        <w:t>Pour atteindre cet objectif, le projet réalisera six résultats :</w:t>
      </w:r>
    </w:p>
    <w:p w14:paraId="399DBD5A" w14:textId="7D68092D" w:rsidR="00C40C81" w:rsidRPr="00380073" w:rsidRDefault="00C40C81" w:rsidP="00420569">
      <w:pPr>
        <w:spacing w:after="160"/>
        <w:jc w:val="both"/>
        <w:rPr>
          <w:rFonts w:cs="Times New Roman"/>
          <w:lang w:val="fr-FR"/>
        </w:rPr>
      </w:pPr>
      <w:r w:rsidRPr="00380073">
        <w:rPr>
          <w:rFonts w:cs="Times New Roman"/>
          <w:lang w:val="fr-FR"/>
        </w:rPr>
        <w:t>1. Une CBLT renforcée, capable de : (i) Élaborer et mettre en œuvre des politiques, des investissements et une meilleure gestion écosystémique intégrée du lac grâce à une surveillance renforcée à l’échelle du bassin ; et (ii</w:t>
      </w:r>
      <w:r w:rsidR="00355D2B" w:rsidRPr="00380073">
        <w:rPr>
          <w:rFonts w:cs="Times New Roman"/>
          <w:lang w:val="fr-FR"/>
        </w:rPr>
        <w:t>) :</w:t>
      </w:r>
      <w:r w:rsidRPr="00380073">
        <w:rPr>
          <w:rFonts w:cs="Times New Roman"/>
          <w:lang w:val="fr-FR"/>
        </w:rPr>
        <w:t xml:space="preserve"> Élaborer et gérer les projets régionaux conformément aux priorités du bassin exprimées dans le PAS du Lac Tchad et les autres documents stratégiques relatifs au bassin du Lac Tchad</w:t>
      </w:r>
    </w:p>
    <w:p w14:paraId="73760381" w14:textId="77777777" w:rsidR="00C40C81" w:rsidRPr="00380073" w:rsidRDefault="00C40C81" w:rsidP="00420569">
      <w:pPr>
        <w:spacing w:after="160"/>
        <w:jc w:val="both"/>
        <w:rPr>
          <w:rFonts w:cs="Times New Roman"/>
          <w:lang w:val="fr-FR"/>
        </w:rPr>
      </w:pPr>
      <w:r w:rsidRPr="00380073">
        <w:rPr>
          <w:rFonts w:cs="Times New Roman"/>
          <w:lang w:val="fr-FR"/>
        </w:rPr>
        <w:lastRenderedPageBreak/>
        <w:t>2. 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w:t>
      </w:r>
    </w:p>
    <w:p w14:paraId="11715597" w14:textId="77777777" w:rsidR="00C40C81" w:rsidRPr="00380073" w:rsidRDefault="00C40C81" w:rsidP="00420569">
      <w:pPr>
        <w:spacing w:after="160"/>
        <w:jc w:val="both"/>
        <w:rPr>
          <w:rFonts w:cs="Times New Roman"/>
          <w:lang w:val="fr-FR"/>
        </w:rPr>
      </w:pPr>
      <w:r w:rsidRPr="00380073">
        <w:rPr>
          <w:rFonts w:cs="Times New Roman"/>
          <w:lang w:val="fr-FR"/>
        </w:rPr>
        <w:t>3. Capacité technique et sensibilisation des ministères, institutions et autres acteurs (universitaires, société civile, etc.) nationaux renforcées pour promouvoir les pratiques de gestion durable des ressources naturelles du bassin du Lac Tchad aux niveaux national et régional</w:t>
      </w:r>
    </w:p>
    <w:p w14:paraId="43ED40B8" w14:textId="77777777" w:rsidR="00C40C81" w:rsidRPr="00380073" w:rsidRDefault="00C40C81" w:rsidP="00420569">
      <w:pPr>
        <w:spacing w:after="160"/>
        <w:jc w:val="both"/>
        <w:rPr>
          <w:rFonts w:cs="Times New Roman"/>
          <w:lang w:val="fr-FR"/>
        </w:rPr>
      </w:pPr>
      <w:r w:rsidRPr="00380073">
        <w:rPr>
          <w:rFonts w:cs="Times New Roman"/>
          <w:lang w:val="fr-FR"/>
        </w:rPr>
        <w:t>4. CBLT et États membres gèrent et utilisent les données et informations issues du système de gestion de l’information pour une gestion efficace et durable des ressources foncières, hydriques et en biodiversité</w:t>
      </w:r>
    </w:p>
    <w:p w14:paraId="7FD8BBE4" w14:textId="77777777" w:rsidR="00C40C81" w:rsidRPr="00380073" w:rsidRDefault="00C40C81" w:rsidP="00420569">
      <w:pPr>
        <w:spacing w:after="160"/>
        <w:jc w:val="both"/>
        <w:rPr>
          <w:rFonts w:eastAsia="Times New Roman" w:cs="Times New Roman"/>
          <w:lang w:val="fr-FR"/>
        </w:rPr>
      </w:pPr>
      <w:r w:rsidRPr="00380073">
        <w:rPr>
          <w:rFonts w:cs="Times New Roman"/>
          <w:lang w:val="fr-FR"/>
        </w:rPr>
        <w:t xml:space="preserve">5. CBLT, gouvernements nationaux et communautés locales acquièrent une expérience pratique et mettent à l’échelle la validation de la gestion durable des écosystèmes et des moyens de subsistance alternatifs </w:t>
      </w:r>
    </w:p>
    <w:p w14:paraId="38AD0CFE" w14:textId="77777777" w:rsidR="00C40C81" w:rsidRPr="00380073" w:rsidRDefault="00C40C81" w:rsidP="00420569">
      <w:pPr>
        <w:spacing w:after="0" w:line="240" w:lineRule="auto"/>
        <w:jc w:val="both"/>
        <w:rPr>
          <w:rFonts w:eastAsia="Calibri" w:cs="Times New Roman"/>
          <w:bCs/>
          <w:lang w:val="fr-FR"/>
        </w:rPr>
      </w:pPr>
      <w:r w:rsidRPr="00380073">
        <w:rPr>
          <w:rFonts w:cs="Times New Roman"/>
          <w:lang w:val="fr-FR"/>
        </w:rPr>
        <w:t>6. Évaluation des activités de réduction du stress et d’amélioration des moyens de subsistance identifiées dans le PAS menant à un vaste programme d’investissement destiné à mieux soutenir la mise en œuvre du PAS</w:t>
      </w:r>
    </w:p>
    <w:p w14:paraId="61D84D27" w14:textId="04CB484D" w:rsidR="00BB7E0D" w:rsidRPr="00380073" w:rsidRDefault="00BB7E0D" w:rsidP="00420569">
      <w:pPr>
        <w:tabs>
          <w:tab w:val="left" w:pos="1620"/>
        </w:tabs>
        <w:spacing w:after="0" w:line="240" w:lineRule="auto"/>
        <w:jc w:val="both"/>
        <w:rPr>
          <w:rFonts w:cs="Times New Roman"/>
          <w:szCs w:val="24"/>
          <w:lang w:val="fr-FR"/>
        </w:rPr>
      </w:pPr>
    </w:p>
    <w:p w14:paraId="05A16D18" w14:textId="1B35008E" w:rsidR="003B204E" w:rsidRPr="00380073" w:rsidRDefault="003B204E" w:rsidP="00420569">
      <w:pPr>
        <w:tabs>
          <w:tab w:val="left" w:pos="1620"/>
        </w:tabs>
        <w:spacing w:after="0" w:line="240" w:lineRule="auto"/>
        <w:jc w:val="both"/>
        <w:rPr>
          <w:rFonts w:cs="Times New Roman"/>
          <w:szCs w:val="24"/>
          <w:lang w:val="fr-FR"/>
        </w:rPr>
      </w:pPr>
      <w:r w:rsidRPr="00380073">
        <w:rPr>
          <w:rFonts w:cs="Times New Roman"/>
          <w:szCs w:val="24"/>
          <w:lang w:val="fr-FR"/>
        </w:rPr>
        <w:t>Le projet cherche à renforcer la CBLT dans son rôle d’organisation régionale pour mieux coordonner les actions des pays membres dans la gestion commune de l’eau et la lutte contre les effets du changement climatique dans le bassin du lac Tchad.  Ce renforcement de la CBLT passe par la mise à disposition de documents stratégiques tels que le PAS, le PASRB, le document régional pour la réduction des risques et catastrophes. Le renforcement de la CBL</w:t>
      </w:r>
      <w:r w:rsidR="00657B55" w:rsidRPr="00380073">
        <w:rPr>
          <w:rFonts w:cs="Times New Roman"/>
          <w:szCs w:val="24"/>
          <w:lang w:val="fr-FR"/>
        </w:rPr>
        <w:t xml:space="preserve">T </w:t>
      </w:r>
      <w:r w:rsidRPr="00380073">
        <w:rPr>
          <w:rFonts w:cs="Times New Roman"/>
          <w:szCs w:val="24"/>
          <w:lang w:val="fr-FR"/>
        </w:rPr>
        <w:t>passe aussi par l</w:t>
      </w:r>
      <w:r w:rsidR="00657B55" w:rsidRPr="00380073">
        <w:rPr>
          <w:rFonts w:cs="Times New Roman"/>
          <w:szCs w:val="24"/>
          <w:lang w:val="fr-FR"/>
        </w:rPr>
        <w:t xml:space="preserve">e renforcement des points focaux nationaux de la CBLT afin que le travail dans chaque pays puisse être plus efficace et contribue à faire avancer l’agenda de la CBLT. </w:t>
      </w:r>
    </w:p>
    <w:p w14:paraId="62A6F682" w14:textId="3A4BD010" w:rsidR="003B204E" w:rsidRPr="00380073" w:rsidRDefault="003B204E" w:rsidP="00420569">
      <w:pPr>
        <w:tabs>
          <w:tab w:val="left" w:pos="1620"/>
        </w:tabs>
        <w:spacing w:after="0" w:line="240" w:lineRule="auto"/>
        <w:jc w:val="both"/>
        <w:rPr>
          <w:rFonts w:cs="Times New Roman"/>
          <w:szCs w:val="24"/>
          <w:lang w:val="fr-FR"/>
        </w:rPr>
      </w:pPr>
    </w:p>
    <w:p w14:paraId="4214CC0D" w14:textId="20BEA4C6" w:rsidR="008D19F5" w:rsidRPr="001C7FEA" w:rsidRDefault="00C4469B" w:rsidP="00420569">
      <w:pPr>
        <w:pStyle w:val="Heading2"/>
        <w:jc w:val="both"/>
        <w:rPr>
          <w:rFonts w:ascii="Times New Roman" w:hAnsi="Times New Roman" w:cs="Times New Roman"/>
          <w:color w:val="auto"/>
          <w:lang w:val="fr-FR"/>
        </w:rPr>
      </w:pPr>
      <w:bookmarkStart w:id="74" w:name="_Toc90389068"/>
      <w:bookmarkStart w:id="75" w:name="_Toc52955676"/>
      <w:bookmarkStart w:id="76" w:name="_Toc84371803"/>
      <w:r w:rsidRPr="001C7FEA">
        <w:rPr>
          <w:rFonts w:ascii="Times New Roman" w:hAnsi="Times New Roman" w:cs="Times New Roman"/>
          <w:color w:val="auto"/>
          <w:lang w:val="fr-FR"/>
        </w:rPr>
        <w:t>Arrangements institutionnels</w:t>
      </w:r>
      <w:bookmarkEnd w:id="74"/>
      <w:r w:rsidRPr="001C7FEA">
        <w:rPr>
          <w:rFonts w:ascii="Times New Roman" w:hAnsi="Times New Roman" w:cs="Times New Roman"/>
          <w:color w:val="auto"/>
          <w:lang w:val="fr-FR"/>
        </w:rPr>
        <w:t xml:space="preserve"> </w:t>
      </w:r>
    </w:p>
    <w:p w14:paraId="1B99FCAD" w14:textId="3C8D5722" w:rsidR="00E45ADC" w:rsidRPr="00380073" w:rsidRDefault="00C4469B" w:rsidP="00420569">
      <w:pPr>
        <w:jc w:val="both"/>
        <w:rPr>
          <w:rFonts w:cs="Times New Roman"/>
          <w:lang w:val="fr-FR"/>
        </w:rPr>
      </w:pPr>
      <w:r w:rsidRPr="00380073">
        <w:rPr>
          <w:rFonts w:cs="Times New Roman"/>
          <w:lang w:val="fr-FR"/>
        </w:rPr>
        <w:t xml:space="preserve">Le projet est mis en œuvre par le PNUD et la CBLT. Il est géré par une unité de gestion du projet (UGP) qui travaille directement avec la CBLT </w:t>
      </w:r>
      <w:r w:rsidR="00355D2B" w:rsidRPr="00380073">
        <w:rPr>
          <w:rFonts w:cs="Times New Roman"/>
          <w:lang w:val="fr-FR"/>
        </w:rPr>
        <w:t>et,</w:t>
      </w:r>
      <w:r w:rsidRPr="00380073">
        <w:rPr>
          <w:rFonts w:cs="Times New Roman"/>
          <w:lang w:val="fr-FR"/>
        </w:rPr>
        <w:t xml:space="preserve"> à travers cette dernière avec les points focaux nationaux de la CBLT dans chacun des cinq pays-membres. L’UICN travaille sur la composante 5, sous la supervision de l’UGP. </w:t>
      </w:r>
      <w:r w:rsidR="00355D2B" w:rsidRPr="00380073">
        <w:rPr>
          <w:rFonts w:cs="Times New Roman"/>
          <w:lang w:val="fr-FR"/>
        </w:rPr>
        <w:t>La banque</w:t>
      </w:r>
      <w:r w:rsidRPr="00380073">
        <w:rPr>
          <w:rFonts w:cs="Times New Roman"/>
          <w:lang w:val="fr-FR"/>
        </w:rPr>
        <w:t xml:space="preserve"> Mondiale qui a été identifiée lors de l’élaboration du projet pour travailler sur la composante 6, n’a finalement pas été mobilisée. </w:t>
      </w:r>
    </w:p>
    <w:p w14:paraId="5B0EFBD6" w14:textId="15549942" w:rsidR="003E6A63" w:rsidRPr="00380073" w:rsidRDefault="00C4469B" w:rsidP="00420569">
      <w:pPr>
        <w:jc w:val="both"/>
        <w:rPr>
          <w:rFonts w:cs="Times New Roman"/>
          <w:lang w:val="fr-FR"/>
        </w:rPr>
      </w:pPr>
      <w:r w:rsidRPr="00380073">
        <w:rPr>
          <w:rFonts w:cs="Times New Roman"/>
          <w:lang w:val="fr-FR"/>
        </w:rPr>
        <w:t>Le projet est sous la direction du Comité de pilotage qui en est la plus haute instance de décision. Ce comité de pilotage prend les décisions administratives, financières et</w:t>
      </w:r>
      <w:r w:rsidR="00443FA0" w:rsidRPr="00380073">
        <w:rPr>
          <w:rFonts w:cs="Times New Roman"/>
          <w:lang w:val="fr-FR"/>
        </w:rPr>
        <w:t xml:space="preserve"> programmatiques concernant le projet. Il examine et approuve les rapports de performance et les plans de travail et prend les décisions stratégiques concernant la mise en œuvre. </w:t>
      </w:r>
    </w:p>
    <w:p w14:paraId="79CD07C3" w14:textId="0027B29C" w:rsidR="003E6A63" w:rsidRPr="00380073" w:rsidRDefault="003E6A63" w:rsidP="00420569">
      <w:pPr>
        <w:jc w:val="both"/>
        <w:rPr>
          <w:rFonts w:cs="Times New Roman"/>
          <w:lang w:val="fr-FR"/>
        </w:rPr>
      </w:pPr>
      <w:r w:rsidRPr="00380073">
        <w:rPr>
          <w:rFonts w:cs="Times New Roman"/>
          <w:lang w:val="fr-FR"/>
        </w:rPr>
        <w:t xml:space="preserve">Le comité de pilotage a été mise en place avec la </w:t>
      </w:r>
      <w:r w:rsidR="00355D2B" w:rsidRPr="00380073">
        <w:rPr>
          <w:rFonts w:cs="Times New Roman"/>
          <w:lang w:val="fr-FR"/>
        </w:rPr>
        <w:t>Décision</w:t>
      </w:r>
      <w:r w:rsidRPr="00380073">
        <w:rPr>
          <w:rFonts w:cs="Times New Roman"/>
          <w:lang w:val="fr-FR"/>
        </w:rPr>
        <w:t xml:space="preserve"> 008/20219/CBLT/SE qui l’institu</w:t>
      </w:r>
      <w:r w:rsidR="00B815CC">
        <w:rPr>
          <w:rFonts w:cs="Times New Roman"/>
          <w:lang w:val="fr-FR"/>
        </w:rPr>
        <w:t>t</w:t>
      </w:r>
      <w:r w:rsidRPr="00380073">
        <w:rPr>
          <w:rFonts w:cs="Times New Roman"/>
          <w:lang w:val="fr-FR"/>
        </w:rPr>
        <w:t xml:space="preserve"> et fixe ses modalités de fonctionnement. Ce comité de pilotage est composé :</w:t>
      </w:r>
    </w:p>
    <w:p w14:paraId="4EBB0C29" w14:textId="0AD90649" w:rsidR="003E6A63" w:rsidRPr="00380073" w:rsidRDefault="003E6A63" w:rsidP="00420569">
      <w:pPr>
        <w:pStyle w:val="ListParagraph"/>
        <w:numPr>
          <w:ilvl w:val="0"/>
          <w:numId w:val="69"/>
        </w:numPr>
        <w:jc w:val="both"/>
        <w:rPr>
          <w:rFonts w:cs="Times New Roman"/>
          <w:lang w:val="fr-FR"/>
        </w:rPr>
      </w:pPr>
      <w:r w:rsidRPr="00380073">
        <w:rPr>
          <w:rFonts w:cs="Times New Roman"/>
          <w:lang w:val="fr-FR"/>
        </w:rPr>
        <w:t xml:space="preserve">Des premiers commissaires des Etats membres de la CBLT ou de leurs représentants </w:t>
      </w:r>
    </w:p>
    <w:p w14:paraId="42D2D07F" w14:textId="2EE4B171" w:rsidR="003E6A63" w:rsidRPr="00380073" w:rsidRDefault="003E6A63" w:rsidP="00420569">
      <w:pPr>
        <w:pStyle w:val="ListParagraph"/>
        <w:numPr>
          <w:ilvl w:val="0"/>
          <w:numId w:val="69"/>
        </w:numPr>
        <w:jc w:val="both"/>
        <w:rPr>
          <w:rFonts w:cs="Times New Roman"/>
          <w:lang w:val="fr-FR"/>
        </w:rPr>
      </w:pPr>
      <w:r w:rsidRPr="00380073">
        <w:rPr>
          <w:rFonts w:cs="Times New Roman"/>
          <w:lang w:val="fr-FR"/>
        </w:rPr>
        <w:t>De trois représentants du Secrétaire Exécutif</w:t>
      </w:r>
    </w:p>
    <w:p w14:paraId="16781272" w14:textId="771E186D" w:rsidR="003E6A63" w:rsidRPr="00380073" w:rsidRDefault="003E6A63" w:rsidP="00420569">
      <w:pPr>
        <w:pStyle w:val="ListParagraph"/>
        <w:numPr>
          <w:ilvl w:val="0"/>
          <w:numId w:val="69"/>
        </w:numPr>
        <w:jc w:val="both"/>
        <w:rPr>
          <w:rFonts w:cs="Times New Roman"/>
          <w:lang w:val="fr-FR"/>
        </w:rPr>
      </w:pPr>
      <w:r w:rsidRPr="00380073">
        <w:rPr>
          <w:rFonts w:cs="Times New Roman"/>
          <w:lang w:val="fr-FR"/>
        </w:rPr>
        <w:t xml:space="preserve">De trois représentants du PNUD </w:t>
      </w:r>
    </w:p>
    <w:p w14:paraId="589BFA9E" w14:textId="7E9FC6B7" w:rsidR="003E6A63" w:rsidRPr="00380073" w:rsidRDefault="003E6A63" w:rsidP="00420569">
      <w:pPr>
        <w:pStyle w:val="ListParagraph"/>
        <w:numPr>
          <w:ilvl w:val="0"/>
          <w:numId w:val="69"/>
        </w:numPr>
        <w:jc w:val="both"/>
        <w:rPr>
          <w:rFonts w:cs="Times New Roman"/>
          <w:lang w:val="fr-FR"/>
        </w:rPr>
      </w:pPr>
      <w:r w:rsidRPr="00380073">
        <w:rPr>
          <w:rFonts w:cs="Times New Roman"/>
          <w:lang w:val="fr-FR"/>
        </w:rPr>
        <w:t>De deux représentants des Partenaires Techniques et Financiers de la CBLT</w:t>
      </w:r>
    </w:p>
    <w:p w14:paraId="52975D14" w14:textId="4BF4B2A3" w:rsidR="000924F5" w:rsidRPr="00380073" w:rsidRDefault="000924F5" w:rsidP="00420569">
      <w:pPr>
        <w:pStyle w:val="ListParagraph"/>
        <w:numPr>
          <w:ilvl w:val="0"/>
          <w:numId w:val="69"/>
        </w:numPr>
        <w:jc w:val="both"/>
        <w:rPr>
          <w:rFonts w:cs="Times New Roman"/>
          <w:lang w:val="fr-FR"/>
        </w:rPr>
      </w:pPr>
      <w:r w:rsidRPr="00380073">
        <w:rPr>
          <w:rFonts w:cs="Times New Roman"/>
          <w:lang w:val="fr-FR"/>
        </w:rPr>
        <w:t xml:space="preserve">D’un représentant des organisations bénéficiaires du pays </w:t>
      </w:r>
      <w:r w:rsidR="00355D2B" w:rsidRPr="00380073">
        <w:rPr>
          <w:rFonts w:cs="Times New Roman"/>
          <w:lang w:val="fr-FR"/>
        </w:rPr>
        <w:t>hôte</w:t>
      </w:r>
    </w:p>
    <w:p w14:paraId="7E02B01E" w14:textId="0575EB5D" w:rsidR="000924F5" w:rsidRPr="00380073" w:rsidRDefault="000924F5" w:rsidP="00420569">
      <w:pPr>
        <w:pStyle w:val="ListParagraph"/>
        <w:numPr>
          <w:ilvl w:val="0"/>
          <w:numId w:val="69"/>
        </w:numPr>
        <w:jc w:val="both"/>
        <w:rPr>
          <w:rFonts w:cs="Times New Roman"/>
          <w:lang w:val="fr-FR"/>
        </w:rPr>
      </w:pPr>
      <w:r w:rsidRPr="00380073">
        <w:rPr>
          <w:rFonts w:cs="Times New Roman"/>
          <w:lang w:val="fr-FR"/>
        </w:rPr>
        <w:lastRenderedPageBreak/>
        <w:t>D’un représentant des organisations de femmes du pays-</w:t>
      </w:r>
      <w:r w:rsidR="00355D2B" w:rsidRPr="00380073">
        <w:rPr>
          <w:rFonts w:cs="Times New Roman"/>
          <w:lang w:val="fr-FR"/>
        </w:rPr>
        <w:t>hôte</w:t>
      </w:r>
    </w:p>
    <w:p w14:paraId="446A78FE" w14:textId="17D30197" w:rsidR="00E66F3C" w:rsidRPr="00380073" w:rsidRDefault="00E66F3C" w:rsidP="00420569">
      <w:pPr>
        <w:pStyle w:val="ListParagraph"/>
        <w:numPr>
          <w:ilvl w:val="0"/>
          <w:numId w:val="69"/>
        </w:numPr>
        <w:jc w:val="both"/>
        <w:rPr>
          <w:rFonts w:cs="Times New Roman"/>
          <w:lang w:val="fr-FR"/>
        </w:rPr>
      </w:pPr>
      <w:r w:rsidRPr="00380073">
        <w:rPr>
          <w:rFonts w:cs="Times New Roman"/>
          <w:lang w:val="fr-FR"/>
        </w:rPr>
        <w:t xml:space="preserve">Un représentant des organisations des jeunes du pays </w:t>
      </w:r>
      <w:r w:rsidR="00355D2B" w:rsidRPr="00380073">
        <w:rPr>
          <w:rFonts w:cs="Times New Roman"/>
          <w:lang w:val="fr-FR"/>
        </w:rPr>
        <w:t>hôte</w:t>
      </w:r>
      <w:r w:rsidRPr="00380073">
        <w:rPr>
          <w:rFonts w:cs="Times New Roman"/>
          <w:lang w:val="fr-FR"/>
        </w:rPr>
        <w:t xml:space="preserve">. </w:t>
      </w:r>
    </w:p>
    <w:p w14:paraId="5F81B221" w14:textId="71B01176" w:rsidR="000924F5" w:rsidRPr="00380073" w:rsidRDefault="00E66F3C" w:rsidP="00420569">
      <w:pPr>
        <w:jc w:val="both"/>
        <w:rPr>
          <w:rFonts w:cs="Times New Roman"/>
          <w:lang w:val="fr-FR"/>
        </w:rPr>
      </w:pPr>
      <w:r w:rsidRPr="00380073">
        <w:rPr>
          <w:rFonts w:cs="Times New Roman"/>
          <w:lang w:val="fr-FR"/>
        </w:rPr>
        <w:t xml:space="preserve">Au moment de cette évaluation, le comité de pilotage s’est déjà réuni </w:t>
      </w:r>
      <w:r w:rsidR="00210445" w:rsidRPr="00380073">
        <w:rPr>
          <w:rFonts w:cs="Times New Roman"/>
          <w:lang w:val="fr-FR"/>
        </w:rPr>
        <w:t xml:space="preserve">trois </w:t>
      </w:r>
      <w:r w:rsidRPr="00380073">
        <w:rPr>
          <w:rFonts w:cs="Times New Roman"/>
          <w:lang w:val="fr-FR"/>
        </w:rPr>
        <w:t xml:space="preserve">fois. </w:t>
      </w:r>
    </w:p>
    <w:p w14:paraId="751801BA" w14:textId="6FBA8A26" w:rsidR="003E6A63" w:rsidRPr="00380073" w:rsidRDefault="00210445" w:rsidP="00420569">
      <w:pPr>
        <w:jc w:val="both"/>
        <w:rPr>
          <w:rFonts w:cs="Times New Roman"/>
          <w:lang w:val="fr-FR"/>
        </w:rPr>
      </w:pPr>
      <w:r w:rsidRPr="00380073">
        <w:rPr>
          <w:rFonts w:cs="Times New Roman"/>
          <w:lang w:val="fr-FR"/>
        </w:rPr>
        <w:t>Un comité technique composé de l’UGP, de la Direction technique et des techniciens de la CBLT</w:t>
      </w:r>
      <w:r w:rsidR="003528AF">
        <w:rPr>
          <w:rFonts w:cs="Times New Roman"/>
          <w:lang w:val="fr-FR"/>
        </w:rPr>
        <w:t xml:space="preserve"> et du PNUD,</w:t>
      </w:r>
      <w:r w:rsidRPr="00380073">
        <w:rPr>
          <w:rFonts w:cs="Times New Roman"/>
          <w:lang w:val="fr-FR"/>
        </w:rPr>
        <w:t xml:space="preserve"> se réunit tous les six mois ou ad hoc en cas de besoin pour apporter un appui technique au projet et donner des solutions techniques aux défis auxquels il se heurte. Depuis le début de la mise en </w:t>
      </w:r>
      <w:r w:rsidR="00355D2B" w:rsidRPr="00380073">
        <w:rPr>
          <w:rFonts w:cs="Times New Roman"/>
          <w:lang w:val="fr-FR"/>
        </w:rPr>
        <w:t>œuvre</w:t>
      </w:r>
      <w:r w:rsidRPr="00380073">
        <w:rPr>
          <w:rFonts w:cs="Times New Roman"/>
          <w:lang w:val="fr-FR"/>
        </w:rPr>
        <w:t xml:space="preserve">, le comité technique s’est </w:t>
      </w:r>
      <w:r w:rsidR="00355D2B" w:rsidRPr="00380073">
        <w:rPr>
          <w:rFonts w:cs="Times New Roman"/>
          <w:lang w:val="fr-FR"/>
        </w:rPr>
        <w:t>réuni</w:t>
      </w:r>
      <w:r w:rsidRPr="00380073">
        <w:rPr>
          <w:rFonts w:cs="Times New Roman"/>
          <w:lang w:val="fr-FR"/>
        </w:rPr>
        <w:t xml:space="preserve"> trois fois. </w:t>
      </w:r>
    </w:p>
    <w:p w14:paraId="32E4E45E" w14:textId="74B7BA6C" w:rsidR="00174434" w:rsidRPr="001C7FEA" w:rsidRDefault="00174434" w:rsidP="00420569">
      <w:pPr>
        <w:pStyle w:val="Heading2"/>
        <w:jc w:val="both"/>
        <w:rPr>
          <w:rFonts w:ascii="Times New Roman" w:hAnsi="Times New Roman" w:cs="Times New Roman"/>
          <w:color w:val="auto"/>
          <w:lang w:val="fr-FR"/>
        </w:rPr>
      </w:pPr>
      <w:bookmarkStart w:id="77" w:name="_Toc90389069"/>
      <w:r w:rsidRPr="001C7FEA">
        <w:rPr>
          <w:rFonts w:ascii="Times New Roman" w:hAnsi="Times New Roman" w:cs="Times New Roman"/>
          <w:color w:val="auto"/>
          <w:lang w:val="fr-FR"/>
        </w:rPr>
        <w:t xml:space="preserve">Project timeline and </w:t>
      </w:r>
      <w:proofErr w:type="spellStart"/>
      <w:r w:rsidRPr="001C7FEA">
        <w:rPr>
          <w:rFonts w:ascii="Times New Roman" w:hAnsi="Times New Roman" w:cs="Times New Roman"/>
          <w:color w:val="auto"/>
          <w:lang w:val="fr-FR"/>
        </w:rPr>
        <w:t>milestones</w:t>
      </w:r>
      <w:bookmarkEnd w:id="77"/>
      <w:proofErr w:type="spellEnd"/>
    </w:p>
    <w:p w14:paraId="4777A99C" w14:textId="1C9F5971" w:rsidR="00FB575F" w:rsidRPr="00380073" w:rsidRDefault="009B537A" w:rsidP="00420569">
      <w:pPr>
        <w:jc w:val="both"/>
        <w:rPr>
          <w:rFonts w:cs="Times New Roman"/>
          <w:lang w:val="fr-FR"/>
        </w:rPr>
      </w:pPr>
      <w:r w:rsidRPr="00380073">
        <w:rPr>
          <w:rFonts w:cs="Times New Roman"/>
          <w:lang w:val="fr-FR"/>
        </w:rPr>
        <w:t xml:space="preserve">Le PIF du projet a été approuvé en </w:t>
      </w:r>
      <w:proofErr w:type="gramStart"/>
      <w:r w:rsidRPr="00380073">
        <w:rPr>
          <w:rFonts w:cs="Times New Roman"/>
          <w:lang w:val="fr-FR"/>
        </w:rPr>
        <w:t>Juin</w:t>
      </w:r>
      <w:proofErr w:type="gramEnd"/>
      <w:r w:rsidRPr="00380073">
        <w:rPr>
          <w:rFonts w:cs="Times New Roman"/>
          <w:lang w:val="fr-FR"/>
        </w:rPr>
        <w:t xml:space="preserve"> 2013. Une période assez longue s’est passé</w:t>
      </w:r>
      <w:r w:rsidR="00B15F96" w:rsidRPr="00380073">
        <w:rPr>
          <w:rFonts w:cs="Times New Roman"/>
          <w:lang w:val="fr-FR"/>
        </w:rPr>
        <w:t>e</w:t>
      </w:r>
      <w:r w:rsidRPr="00380073">
        <w:rPr>
          <w:rFonts w:cs="Times New Roman"/>
          <w:lang w:val="fr-FR"/>
        </w:rPr>
        <w:t xml:space="preserve"> pour le développement du document de projet qui n’a été endossé par le CEA qu’en </w:t>
      </w:r>
      <w:proofErr w:type="gramStart"/>
      <w:r w:rsidRPr="00380073">
        <w:rPr>
          <w:rFonts w:cs="Times New Roman"/>
          <w:lang w:val="fr-FR"/>
        </w:rPr>
        <w:t>Mai</w:t>
      </w:r>
      <w:proofErr w:type="gramEnd"/>
      <w:r w:rsidRPr="00380073">
        <w:rPr>
          <w:rFonts w:cs="Times New Roman"/>
          <w:lang w:val="fr-FR"/>
        </w:rPr>
        <w:t xml:space="preserve"> 2017. Le projet a finalement été signé en </w:t>
      </w:r>
      <w:proofErr w:type="gramStart"/>
      <w:r w:rsidR="00355D2B" w:rsidRPr="00380073">
        <w:rPr>
          <w:rFonts w:cs="Times New Roman"/>
          <w:lang w:val="fr-FR"/>
        </w:rPr>
        <w:t>Décembre</w:t>
      </w:r>
      <w:proofErr w:type="gramEnd"/>
      <w:r w:rsidRPr="00380073">
        <w:rPr>
          <w:rFonts w:cs="Times New Roman"/>
          <w:lang w:val="fr-FR"/>
        </w:rPr>
        <w:t xml:space="preserve"> 2018. Cinq mois plus tard, en mai 2019, l’atelier de lancement a été organisé</w:t>
      </w:r>
      <w:r w:rsidR="007E1148" w:rsidRPr="00380073">
        <w:rPr>
          <w:rFonts w:cs="Times New Roman"/>
          <w:lang w:val="fr-FR"/>
        </w:rPr>
        <w:t xml:space="preserve">. Le premier déboursement est intervenu six mois plus tard en </w:t>
      </w:r>
      <w:proofErr w:type="gramStart"/>
      <w:r w:rsidR="007E1148" w:rsidRPr="00380073">
        <w:rPr>
          <w:rFonts w:cs="Times New Roman"/>
          <w:lang w:val="fr-FR"/>
        </w:rPr>
        <w:t>Janvier</w:t>
      </w:r>
      <w:proofErr w:type="gramEnd"/>
      <w:r w:rsidR="007E1148" w:rsidRPr="00380073">
        <w:rPr>
          <w:rFonts w:cs="Times New Roman"/>
          <w:lang w:val="fr-FR"/>
        </w:rPr>
        <w:t xml:space="preserve"> 2020. </w:t>
      </w:r>
      <w:r w:rsidR="00B15F96" w:rsidRPr="00380073">
        <w:rPr>
          <w:rFonts w:cs="Times New Roman"/>
          <w:lang w:val="fr-FR"/>
        </w:rPr>
        <w:t xml:space="preserve">Le projet a eu </w:t>
      </w:r>
      <w:r w:rsidR="00210445" w:rsidRPr="00380073">
        <w:rPr>
          <w:rFonts w:cs="Times New Roman"/>
          <w:lang w:val="fr-FR"/>
        </w:rPr>
        <w:t>trois</w:t>
      </w:r>
      <w:r w:rsidR="00B15F96" w:rsidRPr="00380073">
        <w:rPr>
          <w:rFonts w:cs="Times New Roman"/>
          <w:lang w:val="fr-FR"/>
        </w:rPr>
        <w:t xml:space="preserve"> comités de pilotage : en </w:t>
      </w:r>
      <w:r w:rsidR="00210445" w:rsidRPr="00380073">
        <w:rPr>
          <w:rFonts w:cs="Times New Roman"/>
          <w:lang w:val="fr-FR"/>
        </w:rPr>
        <w:t xml:space="preserve">2019, en </w:t>
      </w:r>
      <w:r w:rsidR="00B15F96" w:rsidRPr="00380073">
        <w:rPr>
          <w:rFonts w:cs="Times New Roman"/>
          <w:lang w:val="fr-FR"/>
        </w:rPr>
        <w:t>juillet 2020 et en avril 2021. S</w:t>
      </w:r>
      <w:r w:rsidR="007E1148" w:rsidRPr="00380073">
        <w:rPr>
          <w:rFonts w:cs="Times New Roman"/>
          <w:lang w:val="fr-FR"/>
        </w:rPr>
        <w:t xml:space="preserve">a revue à </w:t>
      </w:r>
      <w:r w:rsidR="00355D2B" w:rsidRPr="00380073">
        <w:rPr>
          <w:rFonts w:cs="Times New Roman"/>
          <w:lang w:val="fr-FR"/>
        </w:rPr>
        <w:t>mi-parcours</w:t>
      </w:r>
      <w:r w:rsidR="007E1148" w:rsidRPr="00380073">
        <w:rPr>
          <w:rFonts w:cs="Times New Roman"/>
          <w:lang w:val="fr-FR"/>
        </w:rPr>
        <w:t xml:space="preserve"> était due en juin 2021 et l’évaluation finale en </w:t>
      </w:r>
      <w:proofErr w:type="gramStart"/>
      <w:r w:rsidR="007E1148" w:rsidRPr="00380073">
        <w:rPr>
          <w:rFonts w:cs="Times New Roman"/>
          <w:lang w:val="fr-FR"/>
        </w:rPr>
        <w:t>Septembre</w:t>
      </w:r>
      <w:proofErr w:type="gramEnd"/>
      <w:r w:rsidR="007E1148" w:rsidRPr="00380073">
        <w:rPr>
          <w:rFonts w:cs="Times New Roman"/>
          <w:lang w:val="fr-FR"/>
        </w:rPr>
        <w:t xml:space="preserve"> 2023. </w:t>
      </w:r>
    </w:p>
    <w:p w14:paraId="0D1E0415" w14:textId="77777777" w:rsidR="00FB575F" w:rsidRPr="00380073" w:rsidRDefault="00FB575F" w:rsidP="00420569">
      <w:pPr>
        <w:jc w:val="both"/>
        <w:rPr>
          <w:rFonts w:cs="Times New Roman"/>
          <w:lang w:val="fr-FR"/>
        </w:rPr>
      </w:pPr>
    </w:p>
    <w:p w14:paraId="1219B53B" w14:textId="77777777" w:rsidR="00992853" w:rsidRPr="001C7FEA" w:rsidRDefault="00992853" w:rsidP="00420569">
      <w:pPr>
        <w:pStyle w:val="Heading2"/>
        <w:jc w:val="both"/>
        <w:rPr>
          <w:rFonts w:ascii="Times New Roman" w:hAnsi="Times New Roman" w:cs="Times New Roman"/>
          <w:color w:val="auto"/>
          <w:lang w:val="fr-FR"/>
        </w:rPr>
      </w:pPr>
      <w:bookmarkStart w:id="78" w:name="_Toc90389070"/>
      <w:r w:rsidRPr="001C7FEA">
        <w:rPr>
          <w:rFonts w:ascii="Times New Roman" w:hAnsi="Times New Roman" w:cs="Times New Roman"/>
          <w:color w:val="auto"/>
          <w:lang w:val="fr-FR"/>
        </w:rPr>
        <w:t>Principaux acteurs</w:t>
      </w:r>
      <w:bookmarkEnd w:id="75"/>
      <w:bookmarkEnd w:id="76"/>
      <w:r w:rsidR="004D04F1" w:rsidRPr="001C7FEA">
        <w:rPr>
          <w:rFonts w:ascii="Times New Roman" w:hAnsi="Times New Roman" w:cs="Times New Roman"/>
          <w:color w:val="auto"/>
          <w:lang w:val="fr-FR"/>
        </w:rPr>
        <w:t xml:space="preserve"> du projet</w:t>
      </w:r>
      <w:bookmarkEnd w:id="78"/>
    </w:p>
    <w:p w14:paraId="2D98FF99" w14:textId="705ED6B2" w:rsidR="006A6C66" w:rsidRPr="00380073" w:rsidRDefault="006A6C66" w:rsidP="00420569">
      <w:pPr>
        <w:spacing w:before="120" w:after="120"/>
        <w:jc w:val="both"/>
        <w:rPr>
          <w:rFonts w:cs="Times New Roman"/>
          <w:szCs w:val="24"/>
          <w:lang w:val="fr-FR"/>
        </w:rPr>
      </w:pPr>
      <w:r w:rsidRPr="00380073">
        <w:rPr>
          <w:rFonts w:cs="Times New Roman"/>
          <w:szCs w:val="24"/>
          <w:lang w:val="fr-FR"/>
        </w:rPr>
        <w:t xml:space="preserve">Les principales parties prenantes du projet sont les gouvernements du Niger, du Cameroun, de la République Centrafricaine, du Nigéria et du Tchad. Ces cinq pays ont des intérêts communs dans la bonne gestion du lac dont les populations riveraines tirent la majorité de leurs besoins de subsistance. Ils jouent un rôle important en matière de définition des politiques et principes directeurs et de financement. </w:t>
      </w:r>
    </w:p>
    <w:p w14:paraId="015F4B67" w14:textId="34E10C47" w:rsidR="00E66F3C" w:rsidRPr="00380073" w:rsidRDefault="00E66F3C" w:rsidP="00420569">
      <w:pPr>
        <w:spacing w:before="120" w:after="120"/>
        <w:jc w:val="both"/>
        <w:rPr>
          <w:rFonts w:cs="Times New Roman"/>
          <w:szCs w:val="24"/>
          <w:lang w:val="fr-FR"/>
        </w:rPr>
      </w:pPr>
      <w:r w:rsidRPr="00380073">
        <w:rPr>
          <w:rFonts w:cs="Times New Roman"/>
          <w:szCs w:val="24"/>
          <w:lang w:val="fr-FR"/>
        </w:rPr>
        <w:t xml:space="preserve">La CBLT comme </w:t>
      </w:r>
      <w:r w:rsidR="003528AF">
        <w:rPr>
          <w:rFonts w:cs="Times New Roman"/>
          <w:szCs w:val="24"/>
          <w:lang w:val="fr-FR"/>
        </w:rPr>
        <w:t>institution sous</w:t>
      </w:r>
      <w:r w:rsidR="003528AF" w:rsidRPr="00380073">
        <w:rPr>
          <w:rFonts w:cs="Times New Roman"/>
          <w:szCs w:val="24"/>
          <w:lang w:val="fr-FR"/>
        </w:rPr>
        <w:t xml:space="preserve"> </w:t>
      </w:r>
      <w:r w:rsidRPr="00380073">
        <w:rPr>
          <w:rFonts w:cs="Times New Roman"/>
          <w:szCs w:val="24"/>
          <w:lang w:val="fr-FR"/>
        </w:rPr>
        <w:t>régional</w:t>
      </w:r>
      <w:r w:rsidR="003528AF">
        <w:rPr>
          <w:rFonts w:cs="Times New Roman"/>
          <w:szCs w:val="24"/>
          <w:lang w:val="fr-FR"/>
        </w:rPr>
        <w:t>e</w:t>
      </w:r>
      <w:r w:rsidRPr="00380073">
        <w:rPr>
          <w:rFonts w:cs="Times New Roman"/>
          <w:szCs w:val="24"/>
          <w:lang w:val="fr-FR"/>
        </w:rPr>
        <w:t xml:space="preserve"> de gestion du bassin du lac Tchad est la deuxième partie prenante du projet. Elle b</w:t>
      </w:r>
      <w:r w:rsidR="00F52C51" w:rsidRPr="00380073">
        <w:rPr>
          <w:rFonts w:cs="Times New Roman"/>
          <w:szCs w:val="24"/>
          <w:lang w:val="fr-FR"/>
        </w:rPr>
        <w:t>é</w:t>
      </w:r>
      <w:r w:rsidRPr="00380073">
        <w:rPr>
          <w:rFonts w:cs="Times New Roman"/>
          <w:szCs w:val="24"/>
          <w:lang w:val="fr-FR"/>
        </w:rPr>
        <w:t>n</w:t>
      </w:r>
      <w:r w:rsidR="00F52C51" w:rsidRPr="00380073">
        <w:rPr>
          <w:rFonts w:cs="Times New Roman"/>
          <w:szCs w:val="24"/>
          <w:lang w:val="fr-FR"/>
        </w:rPr>
        <w:t>é</w:t>
      </w:r>
      <w:r w:rsidRPr="00380073">
        <w:rPr>
          <w:rFonts w:cs="Times New Roman"/>
          <w:szCs w:val="24"/>
          <w:lang w:val="fr-FR"/>
        </w:rPr>
        <w:t xml:space="preserve">ficie d’appui de renforcement institutionnel et organisationnel qui lui permettent de mieux </w:t>
      </w:r>
      <w:r w:rsidR="003528AF">
        <w:rPr>
          <w:rFonts w:cs="Times New Roman"/>
          <w:szCs w:val="24"/>
          <w:lang w:val="fr-FR"/>
        </w:rPr>
        <w:t>exercer son mandat</w:t>
      </w:r>
      <w:r w:rsidRPr="00380073">
        <w:rPr>
          <w:rFonts w:cs="Times New Roman"/>
          <w:szCs w:val="24"/>
          <w:lang w:val="fr-FR"/>
        </w:rPr>
        <w:t xml:space="preserve">. A travers le projet, la CBLT va disposer de documents </w:t>
      </w:r>
      <w:r w:rsidR="00F52C51" w:rsidRPr="00380073">
        <w:rPr>
          <w:rFonts w:cs="Times New Roman"/>
          <w:szCs w:val="24"/>
          <w:lang w:val="fr-FR"/>
        </w:rPr>
        <w:t>s</w:t>
      </w:r>
      <w:r w:rsidRPr="00380073">
        <w:rPr>
          <w:rFonts w:cs="Times New Roman"/>
          <w:szCs w:val="24"/>
          <w:lang w:val="fr-FR"/>
        </w:rPr>
        <w:t>tratégiques et opérationnel</w:t>
      </w:r>
      <w:r w:rsidR="00F52C51" w:rsidRPr="00380073">
        <w:rPr>
          <w:rFonts w:cs="Times New Roman"/>
          <w:szCs w:val="24"/>
          <w:lang w:val="fr-FR"/>
        </w:rPr>
        <w:t>s</w:t>
      </w:r>
      <w:r w:rsidRPr="00380073">
        <w:rPr>
          <w:rFonts w:cs="Times New Roman"/>
          <w:szCs w:val="24"/>
          <w:lang w:val="fr-FR"/>
        </w:rPr>
        <w:t xml:space="preserve"> permettant </w:t>
      </w:r>
      <w:r w:rsidR="00A23B79" w:rsidRPr="00380073">
        <w:rPr>
          <w:rFonts w:cs="Times New Roman"/>
          <w:szCs w:val="24"/>
          <w:lang w:val="fr-FR"/>
        </w:rPr>
        <w:t>d’amplifier la portée de ses actions dans ses Etats-membres. La CBL</w:t>
      </w:r>
      <w:r w:rsidR="00054F75" w:rsidRPr="00380073">
        <w:rPr>
          <w:rFonts w:cs="Times New Roman"/>
          <w:szCs w:val="24"/>
          <w:lang w:val="fr-FR"/>
        </w:rPr>
        <w:t>T</w:t>
      </w:r>
      <w:r w:rsidR="00A23B79" w:rsidRPr="00380073">
        <w:rPr>
          <w:rFonts w:cs="Times New Roman"/>
          <w:szCs w:val="24"/>
          <w:lang w:val="fr-FR"/>
        </w:rPr>
        <w:t xml:space="preserve"> a un </w:t>
      </w:r>
      <w:r w:rsidR="00355D2B" w:rsidRPr="00380073">
        <w:rPr>
          <w:rFonts w:cs="Times New Roman"/>
          <w:szCs w:val="24"/>
          <w:lang w:val="fr-FR"/>
        </w:rPr>
        <w:t>intérêt</w:t>
      </w:r>
      <w:r w:rsidR="00A23B79" w:rsidRPr="00380073">
        <w:rPr>
          <w:rFonts w:cs="Times New Roman"/>
          <w:szCs w:val="24"/>
          <w:lang w:val="fr-FR"/>
        </w:rPr>
        <w:t xml:space="preserve"> certain à voir le projet réussir car ceci lui permet d’</w:t>
      </w:r>
      <w:r w:rsidR="005B3DBB" w:rsidRPr="00380073">
        <w:rPr>
          <w:rFonts w:cs="Times New Roman"/>
          <w:szCs w:val="24"/>
          <w:lang w:val="fr-FR"/>
        </w:rPr>
        <w:t>ê</w:t>
      </w:r>
      <w:r w:rsidR="00A23B79" w:rsidRPr="00380073">
        <w:rPr>
          <w:rFonts w:cs="Times New Roman"/>
          <w:szCs w:val="24"/>
          <w:lang w:val="fr-FR"/>
        </w:rPr>
        <w:t xml:space="preserve">tre plus efficace dans son rôle actuel. </w:t>
      </w:r>
    </w:p>
    <w:p w14:paraId="4768B5A9" w14:textId="0B03ED78" w:rsidR="006A6C66" w:rsidRPr="00380073" w:rsidRDefault="006A6C66" w:rsidP="00420569">
      <w:pPr>
        <w:spacing w:before="120" w:after="120"/>
        <w:jc w:val="both"/>
        <w:rPr>
          <w:rFonts w:cs="Times New Roman"/>
          <w:szCs w:val="24"/>
          <w:lang w:val="fr-FR"/>
        </w:rPr>
      </w:pPr>
      <w:r w:rsidRPr="00380073">
        <w:rPr>
          <w:rFonts w:cs="Times New Roman"/>
          <w:szCs w:val="24"/>
          <w:lang w:val="fr-FR"/>
        </w:rPr>
        <w:t xml:space="preserve">Les communautés riveraines sont la plus grande partie des bénéficiaires directs du projet. Ces communautés vivent principalement </w:t>
      </w:r>
      <w:r w:rsidR="00355D2B" w:rsidRPr="00380073">
        <w:rPr>
          <w:rFonts w:cs="Times New Roman"/>
          <w:szCs w:val="24"/>
          <w:lang w:val="fr-FR"/>
        </w:rPr>
        <w:t>d’agriculture,</w:t>
      </w:r>
      <w:r w:rsidRPr="00380073">
        <w:rPr>
          <w:rFonts w:cs="Times New Roman"/>
          <w:szCs w:val="24"/>
          <w:lang w:val="fr-FR"/>
        </w:rPr>
        <w:t xml:space="preserve"> </w:t>
      </w:r>
      <w:r w:rsidR="00355D2B" w:rsidRPr="00380073">
        <w:rPr>
          <w:rFonts w:cs="Times New Roman"/>
          <w:szCs w:val="24"/>
          <w:lang w:val="fr-FR"/>
        </w:rPr>
        <w:t>d’élevage,</w:t>
      </w:r>
      <w:r w:rsidRPr="00380073">
        <w:rPr>
          <w:rFonts w:cs="Times New Roman"/>
          <w:szCs w:val="24"/>
          <w:lang w:val="fr-FR"/>
        </w:rPr>
        <w:t xml:space="preserve"> d’artisanat, de pêche et utilisent très souvent le lac comme moyen de transport pour se déplacer ou déplacer leurs biens.  Il s’agit, pour l’essentiel, d’éleveurs, d’agriculteurs, de pêcheurs, d’associations de mareyeurs, d’associations de femmes pratiquant le maraîchage et l’artisanat, de chasseurs et bûcherons traditionnels, d’utilisateurs de produits non ligneux tirant directement leur subsistance et leurs revenus du </w:t>
      </w:r>
      <w:r w:rsidR="00A23B79" w:rsidRPr="00380073">
        <w:rPr>
          <w:rFonts w:cs="Times New Roman"/>
          <w:szCs w:val="24"/>
          <w:lang w:val="fr-FR"/>
        </w:rPr>
        <w:t>bassin</w:t>
      </w:r>
      <w:r w:rsidRPr="00380073">
        <w:rPr>
          <w:rFonts w:cs="Times New Roman"/>
          <w:szCs w:val="24"/>
          <w:lang w:val="fr-FR"/>
        </w:rPr>
        <w:t xml:space="preserve">. </w:t>
      </w:r>
    </w:p>
    <w:p w14:paraId="170DDD87" w14:textId="653CA9AE" w:rsidR="006A6C66" w:rsidRPr="00380073" w:rsidRDefault="006A6C66" w:rsidP="00420569">
      <w:pPr>
        <w:spacing w:before="120" w:after="120"/>
        <w:jc w:val="both"/>
        <w:rPr>
          <w:rFonts w:cs="Times New Roman"/>
          <w:szCs w:val="24"/>
          <w:lang w:val="fr-FR"/>
        </w:rPr>
      </w:pPr>
      <w:r w:rsidRPr="00380073">
        <w:rPr>
          <w:rFonts w:cs="Times New Roman"/>
          <w:szCs w:val="24"/>
          <w:lang w:val="fr-FR"/>
        </w:rPr>
        <w:t>Parmi les autres parties prenantes figurent les ONG</w:t>
      </w:r>
      <w:r w:rsidR="003528AF">
        <w:rPr>
          <w:rFonts w:cs="Times New Roman"/>
          <w:szCs w:val="24"/>
          <w:lang w:val="fr-FR"/>
        </w:rPr>
        <w:t>/OSC nationales qui interviennent dans la gestion des ressources naturelles au niveau national</w:t>
      </w:r>
      <w:r w:rsidRPr="00380073">
        <w:rPr>
          <w:rFonts w:cs="Times New Roman"/>
          <w:szCs w:val="24"/>
          <w:lang w:val="fr-FR"/>
        </w:rPr>
        <w:t>, les programmes et projets des secteurs du développement et de l’environnement, les universités</w:t>
      </w:r>
      <w:r w:rsidR="003528AF">
        <w:rPr>
          <w:rFonts w:cs="Times New Roman"/>
          <w:szCs w:val="24"/>
          <w:lang w:val="fr-FR"/>
        </w:rPr>
        <w:t xml:space="preserve"> et institutions de recherche</w:t>
      </w:r>
      <w:r w:rsidRPr="00380073">
        <w:rPr>
          <w:rFonts w:cs="Times New Roman"/>
          <w:szCs w:val="24"/>
          <w:lang w:val="fr-FR"/>
        </w:rPr>
        <w:t xml:space="preserve">, les organisations religieuses, les autorités coutumières et autres organisations de la société civile qui jouent un rôle important en matière de sensibilisation des communautés locales à l’intérêt de conserver et de protéger le BLT pour leur subsistance durable. </w:t>
      </w:r>
    </w:p>
    <w:p w14:paraId="49B7F421" w14:textId="4C8082EA" w:rsidR="00A23B79" w:rsidRPr="00380073" w:rsidRDefault="00A23B79" w:rsidP="00420569">
      <w:pPr>
        <w:spacing w:before="120" w:after="120"/>
        <w:jc w:val="both"/>
        <w:rPr>
          <w:rFonts w:cs="Times New Roman"/>
          <w:szCs w:val="24"/>
          <w:lang w:val="fr-FR"/>
        </w:rPr>
      </w:pPr>
      <w:r w:rsidRPr="00380073">
        <w:rPr>
          <w:rFonts w:cs="Times New Roman"/>
          <w:szCs w:val="24"/>
          <w:lang w:val="fr-FR"/>
        </w:rPr>
        <w:lastRenderedPageBreak/>
        <w:t xml:space="preserve">Le PNUD est aussi une autre partie prenante du projet. Il est l’agence </w:t>
      </w:r>
      <w:r w:rsidR="00355D2B" w:rsidRPr="00380073">
        <w:rPr>
          <w:rFonts w:cs="Times New Roman"/>
          <w:szCs w:val="24"/>
          <w:lang w:val="fr-FR"/>
        </w:rPr>
        <w:t>récipiendaire</w:t>
      </w:r>
      <w:r w:rsidRPr="00380073">
        <w:rPr>
          <w:rFonts w:cs="Times New Roman"/>
          <w:szCs w:val="24"/>
          <w:lang w:val="fr-FR"/>
        </w:rPr>
        <w:t xml:space="preserve"> des fonds et assure </w:t>
      </w:r>
      <w:r w:rsidR="00F52C51" w:rsidRPr="00380073">
        <w:rPr>
          <w:rFonts w:cs="Times New Roman"/>
          <w:szCs w:val="24"/>
          <w:lang w:val="fr-FR"/>
        </w:rPr>
        <w:t>la supervision du</w:t>
      </w:r>
      <w:r w:rsidRPr="00380073">
        <w:rPr>
          <w:rFonts w:cs="Times New Roman"/>
          <w:szCs w:val="24"/>
          <w:lang w:val="fr-FR"/>
        </w:rPr>
        <w:t xml:space="preserve"> projet. </w:t>
      </w:r>
    </w:p>
    <w:p w14:paraId="7549DD40" w14:textId="792B2DAF" w:rsidR="00A23B79" w:rsidRPr="00380073" w:rsidRDefault="00A23B79" w:rsidP="00420569">
      <w:pPr>
        <w:spacing w:before="120" w:after="120"/>
        <w:jc w:val="both"/>
        <w:rPr>
          <w:rFonts w:cs="Times New Roman"/>
          <w:szCs w:val="24"/>
          <w:lang w:val="fr-FR"/>
        </w:rPr>
      </w:pPr>
      <w:r w:rsidRPr="00380073">
        <w:rPr>
          <w:rFonts w:cs="Times New Roman"/>
          <w:szCs w:val="24"/>
          <w:lang w:val="fr-FR"/>
        </w:rPr>
        <w:t xml:space="preserve">Au niveau de chaque pays-membre, le projet peut travailler en collaboration avec les personnes et agences dédiées dont la liste est la suivante : </w:t>
      </w:r>
    </w:p>
    <w:p w14:paraId="07E94A6B" w14:textId="77777777" w:rsidR="00087E89" w:rsidRPr="00380073" w:rsidRDefault="00087E89" w:rsidP="00420569">
      <w:pPr>
        <w:tabs>
          <w:tab w:val="left" w:pos="1620"/>
        </w:tabs>
        <w:spacing w:after="0" w:line="240" w:lineRule="auto"/>
        <w:jc w:val="both"/>
        <w:rPr>
          <w:rFonts w:cs="Times New Roman"/>
          <w:szCs w:val="24"/>
          <w:lang w:val="fr-FR"/>
        </w:rPr>
      </w:pPr>
    </w:p>
    <w:tbl>
      <w:tblPr>
        <w:tblStyle w:val="TableGrid"/>
        <w:tblW w:w="5006" w:type="pct"/>
        <w:tblInd w:w="-5" w:type="dxa"/>
        <w:tblLook w:val="04A0" w:firstRow="1" w:lastRow="0" w:firstColumn="1" w:lastColumn="0" w:noHBand="0" w:noVBand="1"/>
      </w:tblPr>
      <w:tblGrid>
        <w:gridCol w:w="1723"/>
        <w:gridCol w:w="7278"/>
      </w:tblGrid>
      <w:tr w:rsidR="00705276" w:rsidRPr="00380073" w14:paraId="0CC00B3F" w14:textId="77777777" w:rsidTr="001C7FEA">
        <w:trPr>
          <w:trHeight w:val="420"/>
          <w:tblHeader/>
        </w:trPr>
        <w:tc>
          <w:tcPr>
            <w:tcW w:w="883" w:type="pct"/>
            <w:shd w:val="clear" w:color="auto" w:fill="F2F2F2" w:themeFill="background1" w:themeFillShade="F2"/>
          </w:tcPr>
          <w:p w14:paraId="1BD8A9AA" w14:textId="08849B3F" w:rsidR="00DB2098" w:rsidRPr="00380073" w:rsidRDefault="00F94649" w:rsidP="00420569">
            <w:pPr>
              <w:spacing w:after="0" w:line="240" w:lineRule="auto"/>
              <w:rPr>
                <w:b/>
                <w:lang w:val="fr-FR"/>
              </w:rPr>
            </w:pPr>
            <w:r w:rsidRPr="00380073">
              <w:rPr>
                <w:b/>
                <w:lang w:val="fr-FR"/>
              </w:rPr>
              <w:t>Pays</w:t>
            </w:r>
          </w:p>
        </w:tc>
        <w:tc>
          <w:tcPr>
            <w:tcW w:w="4117" w:type="pct"/>
            <w:shd w:val="clear" w:color="auto" w:fill="F2F2F2" w:themeFill="background1" w:themeFillShade="F2"/>
          </w:tcPr>
          <w:p w14:paraId="61F19A79" w14:textId="11C1E5C4" w:rsidR="00DB2098" w:rsidRPr="00380073" w:rsidRDefault="00DB2098" w:rsidP="00420569">
            <w:pPr>
              <w:spacing w:after="0" w:line="240" w:lineRule="auto"/>
              <w:rPr>
                <w:b/>
                <w:lang w:val="fr-FR"/>
              </w:rPr>
            </w:pPr>
            <w:r w:rsidRPr="00380073">
              <w:rPr>
                <w:b/>
                <w:lang w:val="fr-FR"/>
              </w:rPr>
              <w:t>Structure</w:t>
            </w:r>
            <w:r w:rsidR="002D30BA">
              <w:rPr>
                <w:b/>
                <w:lang w:val="fr-FR"/>
              </w:rPr>
              <w:t>s</w:t>
            </w:r>
          </w:p>
        </w:tc>
      </w:tr>
      <w:tr w:rsidR="00F94649" w:rsidRPr="00380073" w14:paraId="699DFDDE" w14:textId="77777777" w:rsidTr="001C7FEA">
        <w:tc>
          <w:tcPr>
            <w:tcW w:w="883" w:type="pct"/>
            <w:vMerge w:val="restart"/>
          </w:tcPr>
          <w:p w14:paraId="2E1D2643" w14:textId="0D14421B" w:rsidR="00F94649" w:rsidRPr="001C7FEA" w:rsidRDefault="00F94649" w:rsidP="00420569">
            <w:pPr>
              <w:spacing w:after="0" w:line="240" w:lineRule="auto"/>
              <w:rPr>
                <w:b/>
                <w:lang w:val="fr-FR"/>
              </w:rPr>
            </w:pPr>
            <w:r w:rsidRPr="001C7FEA">
              <w:rPr>
                <w:b/>
                <w:lang w:val="fr-FR"/>
              </w:rPr>
              <w:t>Cameroun</w:t>
            </w:r>
          </w:p>
        </w:tc>
        <w:tc>
          <w:tcPr>
            <w:tcW w:w="4117" w:type="pct"/>
          </w:tcPr>
          <w:p w14:paraId="2F51A119" w14:textId="77777777" w:rsidR="00F94649" w:rsidRPr="00380073" w:rsidRDefault="00F94649" w:rsidP="00420569">
            <w:pPr>
              <w:tabs>
                <w:tab w:val="left" w:pos="1620"/>
              </w:tabs>
              <w:spacing w:after="0" w:line="240" w:lineRule="auto"/>
              <w:rPr>
                <w:szCs w:val="24"/>
                <w:lang w:val="fr-FR"/>
              </w:rPr>
            </w:pPr>
            <w:r w:rsidRPr="00380073">
              <w:rPr>
                <w:szCs w:val="24"/>
                <w:lang w:val="fr-FR"/>
              </w:rPr>
              <w:t xml:space="preserve">Point Focal National CBLT MINEPAT </w:t>
            </w:r>
          </w:p>
        </w:tc>
      </w:tr>
      <w:tr w:rsidR="00F94649" w:rsidRPr="00380073" w14:paraId="6637781F" w14:textId="77777777" w:rsidTr="001C7FEA">
        <w:tc>
          <w:tcPr>
            <w:tcW w:w="883" w:type="pct"/>
            <w:vMerge/>
          </w:tcPr>
          <w:p w14:paraId="6D2119EB" w14:textId="17E6F565" w:rsidR="00F94649" w:rsidRPr="001C7FEA" w:rsidRDefault="00F94649" w:rsidP="00420569">
            <w:pPr>
              <w:spacing w:after="0" w:line="240" w:lineRule="auto"/>
              <w:rPr>
                <w:b/>
                <w:lang w:val="fr-FR"/>
              </w:rPr>
            </w:pPr>
          </w:p>
        </w:tc>
        <w:tc>
          <w:tcPr>
            <w:tcW w:w="4117" w:type="pct"/>
          </w:tcPr>
          <w:p w14:paraId="29EC3845" w14:textId="77777777" w:rsidR="00F94649" w:rsidRPr="00380073" w:rsidRDefault="00F94649" w:rsidP="00420569">
            <w:pPr>
              <w:tabs>
                <w:tab w:val="left" w:pos="1620"/>
              </w:tabs>
              <w:spacing w:after="0" w:line="240" w:lineRule="auto"/>
              <w:rPr>
                <w:szCs w:val="24"/>
                <w:lang w:val="fr-FR"/>
              </w:rPr>
            </w:pPr>
            <w:r w:rsidRPr="00380073">
              <w:rPr>
                <w:szCs w:val="24"/>
                <w:lang w:val="fr-FR"/>
              </w:rPr>
              <w:t xml:space="preserve">Chef Service Aménagement, MINEPAT </w:t>
            </w:r>
          </w:p>
        </w:tc>
      </w:tr>
      <w:tr w:rsidR="00F94649" w:rsidRPr="00A213EE" w14:paraId="7006D951" w14:textId="77777777" w:rsidTr="001C7FEA">
        <w:tc>
          <w:tcPr>
            <w:tcW w:w="883" w:type="pct"/>
            <w:vMerge/>
          </w:tcPr>
          <w:p w14:paraId="79081AEB" w14:textId="3255FB41" w:rsidR="00F94649" w:rsidRPr="001C7FEA" w:rsidRDefault="00F94649" w:rsidP="00420569">
            <w:pPr>
              <w:spacing w:after="0" w:line="240" w:lineRule="auto"/>
              <w:rPr>
                <w:b/>
                <w:lang w:val="fr-FR"/>
              </w:rPr>
            </w:pPr>
          </w:p>
        </w:tc>
        <w:tc>
          <w:tcPr>
            <w:tcW w:w="4117" w:type="pct"/>
          </w:tcPr>
          <w:p w14:paraId="0CA9FACA" w14:textId="683B4F5A" w:rsidR="00F94649" w:rsidRPr="00380073" w:rsidRDefault="00F94649" w:rsidP="00420569">
            <w:pPr>
              <w:tabs>
                <w:tab w:val="left" w:pos="1620"/>
              </w:tabs>
              <w:spacing w:after="0" w:line="240" w:lineRule="auto"/>
              <w:rPr>
                <w:szCs w:val="24"/>
                <w:lang w:val="fr-FR"/>
              </w:rPr>
            </w:pPr>
            <w:r w:rsidRPr="00380073">
              <w:rPr>
                <w:szCs w:val="24"/>
                <w:lang w:val="fr-FR"/>
              </w:rPr>
              <w:t xml:space="preserve">Secrétaire General </w:t>
            </w:r>
            <w:proofErr w:type="gramStart"/>
            <w:r w:rsidRPr="00380073">
              <w:rPr>
                <w:szCs w:val="24"/>
                <w:lang w:val="fr-FR"/>
              </w:rPr>
              <w:t xml:space="preserve">Ministère </w:t>
            </w:r>
            <w:r w:rsidR="00355D2B" w:rsidRPr="00380073">
              <w:rPr>
                <w:szCs w:val="24"/>
                <w:lang w:val="fr-FR"/>
              </w:rPr>
              <w:t>de l’Environnement</w:t>
            </w:r>
            <w:proofErr w:type="gramEnd"/>
            <w:r w:rsidRPr="00380073">
              <w:rPr>
                <w:szCs w:val="24"/>
                <w:lang w:val="fr-FR"/>
              </w:rPr>
              <w:t xml:space="preserve"> </w:t>
            </w:r>
            <w:r w:rsidR="00355D2B" w:rsidRPr="00380073">
              <w:rPr>
                <w:szCs w:val="24"/>
                <w:lang w:val="fr-FR"/>
              </w:rPr>
              <w:t>de la</w:t>
            </w:r>
            <w:r w:rsidRPr="00380073">
              <w:rPr>
                <w:szCs w:val="24"/>
                <w:lang w:val="fr-FR"/>
              </w:rPr>
              <w:t xml:space="preserve"> Protection </w:t>
            </w:r>
            <w:r w:rsidR="00355D2B" w:rsidRPr="00380073">
              <w:rPr>
                <w:szCs w:val="24"/>
                <w:lang w:val="fr-FR"/>
              </w:rPr>
              <w:t>de la</w:t>
            </w:r>
            <w:r w:rsidRPr="00380073">
              <w:rPr>
                <w:szCs w:val="24"/>
                <w:lang w:val="fr-FR"/>
              </w:rPr>
              <w:t xml:space="preserve"> nature et du Développement Durable (MINEPDED) </w:t>
            </w:r>
          </w:p>
        </w:tc>
      </w:tr>
      <w:tr w:rsidR="00F94649" w:rsidRPr="00A213EE" w14:paraId="54AA68E7" w14:textId="77777777" w:rsidTr="001C7FEA">
        <w:tc>
          <w:tcPr>
            <w:tcW w:w="883" w:type="pct"/>
            <w:vMerge/>
          </w:tcPr>
          <w:p w14:paraId="51CBF2A2" w14:textId="5ECCDF04" w:rsidR="00F94649" w:rsidRPr="001C7FEA" w:rsidRDefault="00F94649" w:rsidP="00420569">
            <w:pPr>
              <w:spacing w:after="0" w:line="240" w:lineRule="auto"/>
              <w:rPr>
                <w:b/>
                <w:lang w:val="fr-FR"/>
              </w:rPr>
            </w:pPr>
          </w:p>
        </w:tc>
        <w:tc>
          <w:tcPr>
            <w:tcW w:w="4117" w:type="pct"/>
          </w:tcPr>
          <w:p w14:paraId="18281495" w14:textId="77777777" w:rsidR="00F94649" w:rsidRPr="00380073" w:rsidRDefault="00F94649" w:rsidP="00420569">
            <w:pPr>
              <w:tabs>
                <w:tab w:val="left" w:pos="1620"/>
              </w:tabs>
              <w:spacing w:after="0" w:line="240" w:lineRule="auto"/>
              <w:rPr>
                <w:szCs w:val="24"/>
                <w:lang w:val="fr-FR"/>
              </w:rPr>
            </w:pPr>
            <w:r w:rsidRPr="00380073">
              <w:rPr>
                <w:szCs w:val="24"/>
                <w:lang w:val="fr-FR"/>
              </w:rPr>
              <w:t xml:space="preserve">Point focal national biodiversité </w:t>
            </w:r>
            <w:proofErr w:type="gramStart"/>
            <w:r w:rsidRPr="00380073">
              <w:rPr>
                <w:szCs w:val="24"/>
                <w:lang w:val="fr-FR"/>
              </w:rPr>
              <w:t>Ministère de l’Environnement</w:t>
            </w:r>
            <w:proofErr w:type="gramEnd"/>
            <w:r w:rsidRPr="00380073">
              <w:rPr>
                <w:szCs w:val="24"/>
                <w:lang w:val="fr-FR"/>
              </w:rPr>
              <w:t xml:space="preserve"> </w:t>
            </w:r>
          </w:p>
        </w:tc>
      </w:tr>
      <w:tr w:rsidR="00F94649" w:rsidRPr="00A213EE" w14:paraId="2C505685" w14:textId="77777777" w:rsidTr="001C7FEA">
        <w:tc>
          <w:tcPr>
            <w:tcW w:w="883" w:type="pct"/>
            <w:vMerge/>
          </w:tcPr>
          <w:p w14:paraId="2887386A" w14:textId="1A82558B" w:rsidR="00F94649" w:rsidRPr="001C7FEA" w:rsidRDefault="00F94649" w:rsidP="00420569">
            <w:pPr>
              <w:spacing w:after="0" w:line="240" w:lineRule="auto"/>
              <w:rPr>
                <w:b/>
                <w:lang w:val="fr-FR"/>
              </w:rPr>
            </w:pPr>
          </w:p>
        </w:tc>
        <w:tc>
          <w:tcPr>
            <w:tcW w:w="4117" w:type="pct"/>
          </w:tcPr>
          <w:p w14:paraId="26E14CE9" w14:textId="46601632" w:rsidR="00F94649" w:rsidRPr="00380073" w:rsidRDefault="00F94649" w:rsidP="00420569">
            <w:pPr>
              <w:tabs>
                <w:tab w:val="left" w:pos="1620"/>
              </w:tabs>
              <w:spacing w:after="0" w:line="240" w:lineRule="auto"/>
              <w:rPr>
                <w:szCs w:val="24"/>
                <w:lang w:val="fr-FR"/>
              </w:rPr>
            </w:pPr>
            <w:r w:rsidRPr="00380073">
              <w:rPr>
                <w:szCs w:val="24"/>
                <w:lang w:val="fr-FR"/>
              </w:rPr>
              <w:t xml:space="preserve">Conseiller Technique en Charge du </w:t>
            </w:r>
            <w:proofErr w:type="spellStart"/>
            <w:r w:rsidRPr="00380073">
              <w:rPr>
                <w:szCs w:val="24"/>
                <w:lang w:val="fr-FR"/>
              </w:rPr>
              <w:t>mainstreaming</w:t>
            </w:r>
            <w:proofErr w:type="spellEnd"/>
            <w:r w:rsidRPr="00380073">
              <w:rPr>
                <w:szCs w:val="24"/>
                <w:lang w:val="fr-FR"/>
              </w:rPr>
              <w:t xml:space="preserve"> de la biodiversité, </w:t>
            </w:r>
            <w:proofErr w:type="gramStart"/>
            <w:r w:rsidRPr="00380073">
              <w:rPr>
                <w:szCs w:val="24"/>
                <w:lang w:val="fr-FR"/>
              </w:rPr>
              <w:t>Ministère de l’Environnement</w:t>
            </w:r>
            <w:proofErr w:type="gramEnd"/>
            <w:r w:rsidRPr="00380073">
              <w:rPr>
                <w:szCs w:val="24"/>
                <w:lang w:val="fr-FR"/>
              </w:rPr>
              <w:t xml:space="preserve"> de la Protection de la nature et du Développement Durable </w:t>
            </w:r>
          </w:p>
        </w:tc>
      </w:tr>
      <w:tr w:rsidR="00F94649" w:rsidRPr="00A213EE" w14:paraId="20B513DC" w14:textId="77777777" w:rsidTr="001C7FEA">
        <w:tc>
          <w:tcPr>
            <w:tcW w:w="883" w:type="pct"/>
            <w:vMerge/>
          </w:tcPr>
          <w:p w14:paraId="2113F7EC" w14:textId="1F17D666" w:rsidR="00F94649" w:rsidRPr="001C7FEA" w:rsidRDefault="00F94649" w:rsidP="00420569">
            <w:pPr>
              <w:spacing w:after="0" w:line="240" w:lineRule="auto"/>
              <w:rPr>
                <w:b/>
                <w:lang w:val="fr-FR"/>
              </w:rPr>
            </w:pPr>
          </w:p>
        </w:tc>
        <w:tc>
          <w:tcPr>
            <w:tcW w:w="4117" w:type="pct"/>
          </w:tcPr>
          <w:p w14:paraId="1EAE530E" w14:textId="4C787B7F" w:rsidR="00F94649" w:rsidRPr="00380073" w:rsidRDefault="00355D2B" w:rsidP="00420569">
            <w:pPr>
              <w:tabs>
                <w:tab w:val="left" w:pos="1620"/>
              </w:tabs>
              <w:spacing w:after="0" w:line="240" w:lineRule="auto"/>
              <w:rPr>
                <w:szCs w:val="24"/>
                <w:lang w:val="fr-FR"/>
              </w:rPr>
            </w:pPr>
            <w:r w:rsidRPr="00380073">
              <w:rPr>
                <w:szCs w:val="24"/>
                <w:lang w:val="fr-FR"/>
              </w:rPr>
              <w:t>Conseiller Technique en charge de l’Elaboration de la Stratégie</w:t>
            </w:r>
            <w:r w:rsidR="00F94649" w:rsidRPr="00380073">
              <w:rPr>
                <w:szCs w:val="24"/>
                <w:lang w:val="fr-FR"/>
              </w:rPr>
              <w:t xml:space="preserve"> </w:t>
            </w:r>
            <w:r w:rsidRPr="00380073">
              <w:rPr>
                <w:szCs w:val="24"/>
                <w:lang w:val="fr-FR"/>
              </w:rPr>
              <w:t>REDD et de la</w:t>
            </w:r>
            <w:r w:rsidR="00F94649" w:rsidRPr="00380073">
              <w:rPr>
                <w:szCs w:val="24"/>
                <w:lang w:val="fr-FR"/>
              </w:rPr>
              <w:t xml:space="preserve"> Stratégie Nationale Climat, GIZ – </w:t>
            </w:r>
            <w:proofErr w:type="gramStart"/>
            <w:r w:rsidR="00F94649" w:rsidRPr="00380073">
              <w:rPr>
                <w:szCs w:val="24"/>
                <w:lang w:val="fr-FR"/>
              </w:rPr>
              <w:t>Ministère de l’Environnement</w:t>
            </w:r>
            <w:proofErr w:type="gramEnd"/>
            <w:r w:rsidR="00F94649" w:rsidRPr="00380073">
              <w:rPr>
                <w:szCs w:val="24"/>
                <w:lang w:val="fr-FR"/>
              </w:rPr>
              <w:t xml:space="preserve"> IUCN ; </w:t>
            </w:r>
          </w:p>
        </w:tc>
      </w:tr>
      <w:tr w:rsidR="00F94649" w:rsidRPr="00A213EE" w14:paraId="652984CE" w14:textId="77777777" w:rsidTr="001C7FEA">
        <w:tc>
          <w:tcPr>
            <w:tcW w:w="883" w:type="pct"/>
            <w:vMerge/>
          </w:tcPr>
          <w:p w14:paraId="5DC7953E" w14:textId="16142E9A" w:rsidR="00F94649" w:rsidRPr="001C7FEA" w:rsidRDefault="00F94649" w:rsidP="00420569">
            <w:pPr>
              <w:spacing w:after="0" w:line="240" w:lineRule="auto"/>
              <w:rPr>
                <w:b/>
                <w:lang w:val="fr-FR"/>
              </w:rPr>
            </w:pPr>
          </w:p>
        </w:tc>
        <w:tc>
          <w:tcPr>
            <w:tcW w:w="4117" w:type="pct"/>
          </w:tcPr>
          <w:p w14:paraId="4CB55FD0" w14:textId="77777777" w:rsidR="00F94649" w:rsidRPr="00380073" w:rsidRDefault="00F94649" w:rsidP="00420569">
            <w:pPr>
              <w:tabs>
                <w:tab w:val="left" w:pos="1620"/>
              </w:tabs>
              <w:spacing w:after="0" w:line="240" w:lineRule="auto"/>
              <w:rPr>
                <w:szCs w:val="24"/>
                <w:lang w:val="fr-FR"/>
              </w:rPr>
            </w:pPr>
            <w:r w:rsidRPr="00380073">
              <w:rPr>
                <w:szCs w:val="24"/>
                <w:lang w:val="fr-FR"/>
              </w:rPr>
              <w:t xml:space="preserve">Responsable Environnement bureau pays PNUD </w:t>
            </w:r>
          </w:p>
        </w:tc>
      </w:tr>
      <w:tr w:rsidR="00F94649" w:rsidRPr="00A213EE" w14:paraId="652353E1" w14:textId="77777777" w:rsidTr="001C7FEA">
        <w:tc>
          <w:tcPr>
            <w:tcW w:w="883" w:type="pct"/>
            <w:vMerge/>
          </w:tcPr>
          <w:p w14:paraId="04D8AF4D" w14:textId="78ABC1D5" w:rsidR="00F94649" w:rsidRPr="001C7FEA" w:rsidRDefault="00F94649" w:rsidP="00420569">
            <w:pPr>
              <w:spacing w:after="0" w:line="240" w:lineRule="auto"/>
              <w:rPr>
                <w:b/>
                <w:lang w:val="fr-FR"/>
              </w:rPr>
            </w:pPr>
          </w:p>
        </w:tc>
        <w:tc>
          <w:tcPr>
            <w:tcW w:w="4117" w:type="pct"/>
          </w:tcPr>
          <w:p w14:paraId="07C9D5FF" w14:textId="264D9BD8" w:rsidR="00F94649" w:rsidRPr="00380073" w:rsidRDefault="00F94649" w:rsidP="00420569">
            <w:pPr>
              <w:tabs>
                <w:tab w:val="left" w:pos="1620"/>
              </w:tabs>
              <w:spacing w:after="0" w:line="240" w:lineRule="auto"/>
              <w:rPr>
                <w:szCs w:val="24"/>
                <w:lang w:val="fr-FR"/>
              </w:rPr>
            </w:pPr>
          </w:p>
        </w:tc>
      </w:tr>
      <w:tr w:rsidR="00F94649" w:rsidRPr="00380073" w14:paraId="1BD9C027" w14:textId="77777777" w:rsidTr="001C7FEA">
        <w:tc>
          <w:tcPr>
            <w:tcW w:w="883" w:type="pct"/>
            <w:vMerge w:val="restart"/>
          </w:tcPr>
          <w:p w14:paraId="16FFBA8D" w14:textId="5E58BB34" w:rsidR="00F94649" w:rsidRPr="001C7FEA" w:rsidRDefault="00F94649" w:rsidP="00420569">
            <w:pPr>
              <w:spacing w:after="0" w:line="240" w:lineRule="auto"/>
              <w:rPr>
                <w:b/>
                <w:lang w:val="fr-FR"/>
              </w:rPr>
            </w:pPr>
            <w:r w:rsidRPr="001C7FEA">
              <w:rPr>
                <w:b/>
                <w:lang w:val="fr-FR"/>
              </w:rPr>
              <w:t>Nigeria</w:t>
            </w:r>
          </w:p>
        </w:tc>
        <w:tc>
          <w:tcPr>
            <w:tcW w:w="4117" w:type="pct"/>
          </w:tcPr>
          <w:p w14:paraId="6BA45EE7" w14:textId="7B5C9C4F" w:rsidR="00F94649" w:rsidRPr="009D58CE" w:rsidRDefault="00F94649" w:rsidP="00420569">
            <w:pPr>
              <w:spacing w:line="240" w:lineRule="auto"/>
              <w:rPr>
                <w:lang w:val="en-GB"/>
              </w:rPr>
            </w:pPr>
            <w:r w:rsidRPr="009D58CE">
              <w:rPr>
                <w:lang w:val="en-GB"/>
              </w:rPr>
              <w:t>Point Focal CBLT / Federal Ministry of water resources</w:t>
            </w:r>
          </w:p>
        </w:tc>
      </w:tr>
      <w:tr w:rsidR="00F94649" w:rsidRPr="00A213EE" w14:paraId="49F3813D" w14:textId="77777777" w:rsidTr="001C7FEA">
        <w:trPr>
          <w:trHeight w:val="63"/>
        </w:trPr>
        <w:tc>
          <w:tcPr>
            <w:tcW w:w="883" w:type="pct"/>
            <w:vMerge/>
          </w:tcPr>
          <w:p w14:paraId="0BAD51F1" w14:textId="4C00BE6F" w:rsidR="00F94649" w:rsidRPr="001C7FEA" w:rsidRDefault="00F94649" w:rsidP="00420569">
            <w:pPr>
              <w:spacing w:after="0" w:line="240" w:lineRule="auto"/>
              <w:rPr>
                <w:b/>
                <w:lang w:val="en-GB"/>
              </w:rPr>
            </w:pPr>
          </w:p>
        </w:tc>
        <w:tc>
          <w:tcPr>
            <w:tcW w:w="4117" w:type="pct"/>
          </w:tcPr>
          <w:p w14:paraId="132D3FC1" w14:textId="77777777" w:rsidR="00F94649" w:rsidRPr="00380073" w:rsidRDefault="00F94649" w:rsidP="00420569">
            <w:pPr>
              <w:spacing w:after="0" w:line="240" w:lineRule="auto"/>
              <w:rPr>
                <w:lang w:val="fr-FR"/>
              </w:rPr>
            </w:pPr>
            <w:r w:rsidRPr="00380073">
              <w:rPr>
                <w:lang w:val="fr-FR"/>
              </w:rPr>
              <w:t>Directrice Fédérale des Ressources en Eau</w:t>
            </w:r>
          </w:p>
        </w:tc>
      </w:tr>
      <w:tr w:rsidR="00F94649" w:rsidRPr="00380073" w14:paraId="010C1CE7" w14:textId="77777777" w:rsidTr="001C7FEA">
        <w:tc>
          <w:tcPr>
            <w:tcW w:w="883" w:type="pct"/>
            <w:vMerge/>
          </w:tcPr>
          <w:p w14:paraId="1DB1EEDC" w14:textId="66EC8203" w:rsidR="00F94649" w:rsidRPr="001C7FEA" w:rsidRDefault="00F94649" w:rsidP="00420569">
            <w:pPr>
              <w:spacing w:after="0" w:line="240" w:lineRule="auto"/>
              <w:rPr>
                <w:b/>
                <w:lang w:val="fr-FR"/>
              </w:rPr>
            </w:pPr>
          </w:p>
        </w:tc>
        <w:tc>
          <w:tcPr>
            <w:tcW w:w="4117" w:type="pct"/>
          </w:tcPr>
          <w:p w14:paraId="4E251E66" w14:textId="77777777" w:rsidR="00F94649" w:rsidRPr="00380073" w:rsidRDefault="00F94649" w:rsidP="00420569">
            <w:pPr>
              <w:tabs>
                <w:tab w:val="left" w:pos="3237"/>
              </w:tabs>
              <w:spacing w:after="0" w:line="240" w:lineRule="auto"/>
              <w:rPr>
                <w:lang w:val="fr-FR"/>
              </w:rPr>
            </w:pPr>
            <w:r w:rsidRPr="00380073">
              <w:rPr>
                <w:lang w:val="fr-FR"/>
              </w:rPr>
              <w:t>Responsables des sectoriels</w:t>
            </w:r>
            <w:r w:rsidRPr="00380073">
              <w:rPr>
                <w:lang w:val="fr-FR"/>
              </w:rPr>
              <w:tab/>
            </w:r>
          </w:p>
        </w:tc>
      </w:tr>
      <w:tr w:rsidR="00F94649" w:rsidRPr="00A213EE" w14:paraId="7F734EDE" w14:textId="77777777" w:rsidTr="001C7FEA">
        <w:tc>
          <w:tcPr>
            <w:tcW w:w="883" w:type="pct"/>
            <w:vMerge w:val="restart"/>
          </w:tcPr>
          <w:p w14:paraId="45542064" w14:textId="5F155D57" w:rsidR="00F94649" w:rsidRPr="001C7FEA" w:rsidRDefault="00F94649" w:rsidP="00420569">
            <w:pPr>
              <w:spacing w:after="0" w:line="240" w:lineRule="auto"/>
              <w:rPr>
                <w:b/>
                <w:lang w:val="fr-FR"/>
              </w:rPr>
            </w:pPr>
            <w:r w:rsidRPr="001C7FEA">
              <w:rPr>
                <w:b/>
                <w:lang w:val="fr-FR"/>
              </w:rPr>
              <w:t>République Centrafricaine</w:t>
            </w:r>
          </w:p>
        </w:tc>
        <w:tc>
          <w:tcPr>
            <w:tcW w:w="4117" w:type="pct"/>
          </w:tcPr>
          <w:p w14:paraId="476B6E4D" w14:textId="77777777" w:rsidR="00F94649" w:rsidRPr="00380073" w:rsidRDefault="00F94649" w:rsidP="00420569">
            <w:pPr>
              <w:tabs>
                <w:tab w:val="left" w:pos="3237"/>
              </w:tabs>
              <w:spacing w:after="0" w:line="240" w:lineRule="auto"/>
              <w:rPr>
                <w:lang w:val="fr-FR"/>
              </w:rPr>
            </w:pPr>
            <w:r w:rsidRPr="00380073">
              <w:rPr>
                <w:lang w:val="fr-FR"/>
              </w:rPr>
              <w:t>Les 2 points focaux CBLT nationaux</w:t>
            </w:r>
          </w:p>
        </w:tc>
      </w:tr>
      <w:tr w:rsidR="00F94649" w:rsidRPr="00A213EE" w14:paraId="5682BF0F" w14:textId="77777777" w:rsidTr="001C7FEA">
        <w:tc>
          <w:tcPr>
            <w:tcW w:w="883" w:type="pct"/>
            <w:vMerge/>
          </w:tcPr>
          <w:p w14:paraId="05A5A51F" w14:textId="01D81422" w:rsidR="00F94649" w:rsidRPr="001C7FEA" w:rsidRDefault="00F94649" w:rsidP="00420569">
            <w:pPr>
              <w:spacing w:after="0" w:line="240" w:lineRule="auto"/>
              <w:rPr>
                <w:b/>
                <w:lang w:val="fr-FR"/>
              </w:rPr>
            </w:pPr>
          </w:p>
        </w:tc>
        <w:tc>
          <w:tcPr>
            <w:tcW w:w="4117" w:type="pct"/>
          </w:tcPr>
          <w:p w14:paraId="3EBC3D26" w14:textId="77777777" w:rsidR="00F94649" w:rsidRPr="00380073" w:rsidRDefault="00F94649" w:rsidP="00420569">
            <w:pPr>
              <w:tabs>
                <w:tab w:val="left" w:pos="2127"/>
              </w:tabs>
              <w:spacing w:line="240" w:lineRule="auto"/>
              <w:rPr>
                <w:lang w:val="fr-FR"/>
              </w:rPr>
            </w:pPr>
            <w:r w:rsidRPr="00380073">
              <w:rPr>
                <w:lang w:val="fr-FR"/>
              </w:rPr>
              <w:t xml:space="preserve">Le </w:t>
            </w:r>
            <w:proofErr w:type="gramStart"/>
            <w:r w:rsidRPr="00380073">
              <w:rPr>
                <w:lang w:val="fr-FR"/>
              </w:rPr>
              <w:t>Ministre</w:t>
            </w:r>
            <w:proofErr w:type="gramEnd"/>
            <w:r w:rsidRPr="00380073">
              <w:rPr>
                <w:lang w:val="fr-FR"/>
              </w:rPr>
              <w:t xml:space="preserve"> des Forêts et son équipe  </w:t>
            </w:r>
          </w:p>
        </w:tc>
      </w:tr>
      <w:tr w:rsidR="00F94649" w:rsidRPr="00A213EE" w14:paraId="0E4A3703" w14:textId="77777777" w:rsidTr="001C7FEA">
        <w:tc>
          <w:tcPr>
            <w:tcW w:w="883" w:type="pct"/>
            <w:vMerge/>
          </w:tcPr>
          <w:p w14:paraId="70E87DA2" w14:textId="5F831421" w:rsidR="00F94649" w:rsidRPr="001C7FEA" w:rsidRDefault="00F94649" w:rsidP="00420569">
            <w:pPr>
              <w:spacing w:after="0" w:line="240" w:lineRule="auto"/>
              <w:rPr>
                <w:b/>
                <w:lang w:val="fr-FR"/>
              </w:rPr>
            </w:pPr>
          </w:p>
        </w:tc>
        <w:tc>
          <w:tcPr>
            <w:tcW w:w="4117" w:type="pct"/>
          </w:tcPr>
          <w:p w14:paraId="2228B23B" w14:textId="77777777" w:rsidR="00F94649" w:rsidRPr="00380073" w:rsidRDefault="00F94649" w:rsidP="00420569">
            <w:pPr>
              <w:spacing w:line="240" w:lineRule="auto"/>
              <w:rPr>
                <w:lang w:val="fr-FR"/>
              </w:rPr>
            </w:pPr>
            <w:r w:rsidRPr="00380073">
              <w:rPr>
                <w:lang w:val="fr-FR"/>
              </w:rPr>
              <w:t xml:space="preserve">Le Chef de cabinet du </w:t>
            </w:r>
            <w:proofErr w:type="gramStart"/>
            <w:r w:rsidRPr="00380073">
              <w:rPr>
                <w:lang w:val="fr-FR"/>
              </w:rPr>
              <w:t>Ministre de l’Environnement</w:t>
            </w:r>
            <w:proofErr w:type="gramEnd"/>
            <w:r w:rsidRPr="00380073">
              <w:rPr>
                <w:lang w:val="fr-FR"/>
              </w:rPr>
              <w:t xml:space="preserve"> et son équipe </w:t>
            </w:r>
          </w:p>
        </w:tc>
      </w:tr>
      <w:tr w:rsidR="00F94649" w:rsidRPr="00380073" w14:paraId="7B5A11D3" w14:textId="77777777" w:rsidTr="001C7FEA">
        <w:tc>
          <w:tcPr>
            <w:tcW w:w="883" w:type="pct"/>
            <w:vMerge/>
          </w:tcPr>
          <w:p w14:paraId="502D1CB2" w14:textId="37E03A10" w:rsidR="00F94649" w:rsidRPr="001C7FEA" w:rsidRDefault="00F94649" w:rsidP="00420569">
            <w:pPr>
              <w:spacing w:after="0" w:line="240" w:lineRule="auto"/>
              <w:rPr>
                <w:b/>
                <w:lang w:val="fr-FR"/>
              </w:rPr>
            </w:pPr>
          </w:p>
        </w:tc>
        <w:tc>
          <w:tcPr>
            <w:tcW w:w="4117" w:type="pct"/>
          </w:tcPr>
          <w:p w14:paraId="6DB2B1C0" w14:textId="77777777" w:rsidR="00F94649" w:rsidRPr="00380073" w:rsidRDefault="00F94649" w:rsidP="00420569">
            <w:pPr>
              <w:spacing w:line="240" w:lineRule="auto"/>
              <w:rPr>
                <w:lang w:val="fr-FR"/>
              </w:rPr>
            </w:pPr>
            <w:r w:rsidRPr="00380073">
              <w:rPr>
                <w:lang w:val="fr-FR"/>
              </w:rPr>
              <w:t xml:space="preserve">Le Coordonnateur national biodiversité </w:t>
            </w:r>
          </w:p>
        </w:tc>
      </w:tr>
      <w:tr w:rsidR="00F94649" w:rsidRPr="00A213EE" w14:paraId="7B646731" w14:textId="77777777" w:rsidTr="001C7FEA">
        <w:trPr>
          <w:trHeight w:val="168"/>
        </w:trPr>
        <w:tc>
          <w:tcPr>
            <w:tcW w:w="883" w:type="pct"/>
            <w:vMerge/>
          </w:tcPr>
          <w:p w14:paraId="496ACE41" w14:textId="6BB4623F" w:rsidR="00F94649" w:rsidRPr="001C7FEA" w:rsidRDefault="00F94649" w:rsidP="00420569">
            <w:pPr>
              <w:spacing w:after="0" w:line="240" w:lineRule="auto"/>
              <w:rPr>
                <w:b/>
                <w:lang w:val="fr-FR"/>
              </w:rPr>
            </w:pPr>
          </w:p>
        </w:tc>
        <w:tc>
          <w:tcPr>
            <w:tcW w:w="4117" w:type="pct"/>
          </w:tcPr>
          <w:p w14:paraId="21775E2B" w14:textId="77777777" w:rsidR="00F94649" w:rsidRPr="00380073" w:rsidRDefault="00F94649" w:rsidP="00420569">
            <w:pPr>
              <w:spacing w:after="0" w:line="240" w:lineRule="auto"/>
              <w:rPr>
                <w:lang w:val="fr-FR"/>
              </w:rPr>
            </w:pPr>
            <w:r w:rsidRPr="00380073">
              <w:rPr>
                <w:lang w:val="fr-FR"/>
              </w:rPr>
              <w:t>Le Coordonnateur national climat et REDD</w:t>
            </w:r>
          </w:p>
        </w:tc>
      </w:tr>
      <w:tr w:rsidR="00F94649" w:rsidRPr="00380073" w14:paraId="00359700" w14:textId="77777777" w:rsidTr="001C7FEA">
        <w:tc>
          <w:tcPr>
            <w:tcW w:w="883" w:type="pct"/>
            <w:vMerge/>
          </w:tcPr>
          <w:p w14:paraId="55D7BF41" w14:textId="500A69C6" w:rsidR="00F94649" w:rsidRPr="001C7FEA" w:rsidRDefault="00F94649" w:rsidP="00420569">
            <w:pPr>
              <w:spacing w:after="0" w:line="240" w:lineRule="auto"/>
              <w:rPr>
                <w:b/>
                <w:lang w:val="fr-FR"/>
              </w:rPr>
            </w:pPr>
          </w:p>
        </w:tc>
        <w:tc>
          <w:tcPr>
            <w:tcW w:w="4117" w:type="pct"/>
          </w:tcPr>
          <w:p w14:paraId="50D11593" w14:textId="77777777" w:rsidR="00F94649" w:rsidRPr="00380073" w:rsidRDefault="00F94649" w:rsidP="00420569">
            <w:pPr>
              <w:spacing w:after="0" w:line="240" w:lineRule="auto"/>
              <w:rPr>
                <w:lang w:val="fr-FR"/>
              </w:rPr>
            </w:pPr>
            <w:r w:rsidRPr="00380073">
              <w:rPr>
                <w:lang w:val="fr-FR"/>
              </w:rPr>
              <w:t>Le point focal GEF National</w:t>
            </w:r>
          </w:p>
        </w:tc>
      </w:tr>
      <w:tr w:rsidR="00F94649" w:rsidRPr="00A213EE" w14:paraId="77A60D5C" w14:textId="77777777" w:rsidTr="001C7FEA">
        <w:tc>
          <w:tcPr>
            <w:tcW w:w="883" w:type="pct"/>
            <w:vMerge/>
          </w:tcPr>
          <w:p w14:paraId="22EE9260" w14:textId="42F6238B" w:rsidR="00F94649" w:rsidRPr="001C7FEA" w:rsidRDefault="00F94649" w:rsidP="00420569">
            <w:pPr>
              <w:spacing w:after="0" w:line="240" w:lineRule="auto"/>
              <w:rPr>
                <w:b/>
                <w:lang w:val="fr-FR"/>
              </w:rPr>
            </w:pPr>
          </w:p>
        </w:tc>
        <w:tc>
          <w:tcPr>
            <w:tcW w:w="4117" w:type="pct"/>
          </w:tcPr>
          <w:p w14:paraId="35722945" w14:textId="77777777" w:rsidR="00F94649" w:rsidRPr="00380073" w:rsidRDefault="00F94649" w:rsidP="00420569">
            <w:pPr>
              <w:spacing w:line="240" w:lineRule="auto"/>
              <w:rPr>
                <w:lang w:val="fr-FR"/>
              </w:rPr>
            </w:pPr>
            <w:r w:rsidRPr="00380073">
              <w:rPr>
                <w:lang w:val="fr-FR"/>
              </w:rPr>
              <w:t xml:space="preserve">Le Directeur Général des ressources hydrauliques </w:t>
            </w:r>
          </w:p>
        </w:tc>
      </w:tr>
      <w:tr w:rsidR="00F94649" w:rsidRPr="00A213EE" w14:paraId="285AD174" w14:textId="77777777" w:rsidTr="001C7FEA">
        <w:tc>
          <w:tcPr>
            <w:tcW w:w="883" w:type="pct"/>
            <w:vMerge/>
          </w:tcPr>
          <w:p w14:paraId="385B85B2" w14:textId="40FE5779" w:rsidR="00F94649" w:rsidRPr="001C7FEA" w:rsidRDefault="00F94649" w:rsidP="00420569">
            <w:pPr>
              <w:spacing w:after="0" w:line="240" w:lineRule="auto"/>
              <w:rPr>
                <w:b/>
                <w:lang w:val="fr-FR"/>
              </w:rPr>
            </w:pPr>
          </w:p>
        </w:tc>
        <w:tc>
          <w:tcPr>
            <w:tcW w:w="4117" w:type="pct"/>
          </w:tcPr>
          <w:p w14:paraId="1F1CA10A" w14:textId="174678C4" w:rsidR="00F94649" w:rsidRPr="00380073" w:rsidRDefault="00355D2B" w:rsidP="00420569">
            <w:pPr>
              <w:spacing w:after="0" w:line="240" w:lineRule="auto"/>
              <w:rPr>
                <w:lang w:val="fr-FR"/>
              </w:rPr>
            </w:pPr>
            <w:proofErr w:type="gramStart"/>
            <w:r w:rsidRPr="00380073">
              <w:rPr>
                <w:lang w:val="fr-FR"/>
              </w:rPr>
              <w:t>le</w:t>
            </w:r>
            <w:proofErr w:type="gramEnd"/>
            <w:r w:rsidRPr="00380073">
              <w:rPr>
                <w:lang w:val="fr-FR"/>
              </w:rPr>
              <w:t xml:space="preserve"> 2ème Vice</w:t>
            </w:r>
            <w:r w:rsidR="00F94649" w:rsidRPr="00380073">
              <w:rPr>
                <w:lang w:val="fr-FR"/>
              </w:rPr>
              <w:t>-</w:t>
            </w:r>
            <w:r w:rsidRPr="00380073">
              <w:rPr>
                <w:lang w:val="fr-FR"/>
              </w:rPr>
              <w:t>Président de l’Assemblée nationale et quelques membres de la</w:t>
            </w:r>
            <w:r w:rsidR="00F94649" w:rsidRPr="00380073">
              <w:rPr>
                <w:lang w:val="fr-FR"/>
              </w:rPr>
              <w:t xml:space="preserve"> </w:t>
            </w:r>
            <w:r w:rsidRPr="00380073">
              <w:rPr>
                <w:lang w:val="fr-FR"/>
              </w:rPr>
              <w:t>Commission parlementaire en charge de l’environnement et des ressources</w:t>
            </w:r>
            <w:r w:rsidR="00F94649" w:rsidRPr="00380073">
              <w:rPr>
                <w:lang w:val="fr-FR"/>
              </w:rPr>
              <w:t xml:space="preserve"> naturelles  </w:t>
            </w:r>
          </w:p>
        </w:tc>
      </w:tr>
      <w:tr w:rsidR="00F94649" w:rsidRPr="00A213EE" w14:paraId="2C43F661" w14:textId="77777777" w:rsidTr="001C7FEA">
        <w:tc>
          <w:tcPr>
            <w:tcW w:w="883" w:type="pct"/>
            <w:vMerge/>
          </w:tcPr>
          <w:p w14:paraId="3F221A4B" w14:textId="4700DD8E" w:rsidR="00F94649" w:rsidRPr="001C7FEA" w:rsidRDefault="00F94649" w:rsidP="00420569">
            <w:pPr>
              <w:spacing w:after="0" w:line="240" w:lineRule="auto"/>
              <w:rPr>
                <w:b/>
                <w:lang w:val="fr-FR"/>
              </w:rPr>
            </w:pPr>
          </w:p>
        </w:tc>
        <w:tc>
          <w:tcPr>
            <w:tcW w:w="4117" w:type="pct"/>
          </w:tcPr>
          <w:p w14:paraId="1A579035" w14:textId="77777777" w:rsidR="00F94649" w:rsidRPr="00380073" w:rsidRDefault="00F94649" w:rsidP="00420569">
            <w:pPr>
              <w:spacing w:after="0" w:line="240" w:lineRule="auto"/>
              <w:rPr>
                <w:lang w:val="fr-FR"/>
              </w:rPr>
            </w:pPr>
            <w:r w:rsidRPr="00380073">
              <w:rPr>
                <w:lang w:val="fr-FR"/>
              </w:rPr>
              <w:t>Le Directeur de la Météorologie et de l’Hydrologie</w:t>
            </w:r>
          </w:p>
        </w:tc>
      </w:tr>
      <w:tr w:rsidR="00F94649" w:rsidRPr="00380073" w14:paraId="0D62FFB7" w14:textId="77777777" w:rsidTr="001C7FEA">
        <w:tc>
          <w:tcPr>
            <w:tcW w:w="883" w:type="pct"/>
            <w:vMerge/>
          </w:tcPr>
          <w:p w14:paraId="464FB8C3" w14:textId="2BDC1EA0" w:rsidR="00F94649" w:rsidRPr="001C7FEA" w:rsidRDefault="00F94649" w:rsidP="00420569">
            <w:pPr>
              <w:spacing w:after="0" w:line="240" w:lineRule="auto"/>
              <w:rPr>
                <w:b/>
                <w:lang w:val="fr-FR"/>
              </w:rPr>
            </w:pPr>
          </w:p>
        </w:tc>
        <w:tc>
          <w:tcPr>
            <w:tcW w:w="4117" w:type="pct"/>
          </w:tcPr>
          <w:p w14:paraId="7B6FDC4A" w14:textId="77777777" w:rsidR="00F94649" w:rsidRPr="00380073" w:rsidRDefault="00F94649" w:rsidP="00420569">
            <w:pPr>
              <w:spacing w:after="0" w:line="240" w:lineRule="auto"/>
              <w:rPr>
                <w:lang w:val="fr-FR"/>
              </w:rPr>
            </w:pPr>
            <w:r w:rsidRPr="00380073">
              <w:rPr>
                <w:lang w:val="fr-FR"/>
              </w:rPr>
              <w:t>Le Directeur du plan</w:t>
            </w:r>
          </w:p>
        </w:tc>
      </w:tr>
      <w:tr w:rsidR="00F94649" w:rsidRPr="00A213EE" w14:paraId="4ECA35B0" w14:textId="77777777" w:rsidTr="001C7FEA">
        <w:tc>
          <w:tcPr>
            <w:tcW w:w="883" w:type="pct"/>
            <w:vMerge/>
          </w:tcPr>
          <w:p w14:paraId="29F8DAA3" w14:textId="72BD1189" w:rsidR="00F94649" w:rsidRPr="001C7FEA" w:rsidRDefault="00F94649" w:rsidP="00420569">
            <w:pPr>
              <w:spacing w:after="0" w:line="240" w:lineRule="auto"/>
              <w:rPr>
                <w:b/>
                <w:lang w:val="fr-FR"/>
              </w:rPr>
            </w:pPr>
          </w:p>
        </w:tc>
        <w:tc>
          <w:tcPr>
            <w:tcW w:w="4117" w:type="pct"/>
          </w:tcPr>
          <w:p w14:paraId="4AE859CF" w14:textId="77777777" w:rsidR="00F94649" w:rsidRPr="00380073" w:rsidRDefault="00F94649" w:rsidP="00420569">
            <w:pPr>
              <w:spacing w:after="0" w:line="240" w:lineRule="auto"/>
              <w:rPr>
                <w:lang w:val="fr-FR"/>
              </w:rPr>
            </w:pPr>
            <w:r w:rsidRPr="00380073">
              <w:rPr>
                <w:lang w:val="fr-FR"/>
              </w:rPr>
              <w:t>Le responsable environnement du Bureau Pays PNUD</w:t>
            </w:r>
          </w:p>
        </w:tc>
      </w:tr>
      <w:tr w:rsidR="00F94649" w:rsidRPr="00A213EE" w14:paraId="19647446" w14:textId="77777777" w:rsidTr="00533F71">
        <w:tc>
          <w:tcPr>
            <w:tcW w:w="883" w:type="pct"/>
            <w:vMerge w:val="restart"/>
          </w:tcPr>
          <w:p w14:paraId="566B5321" w14:textId="6B6620B2" w:rsidR="00F94649" w:rsidRPr="001C7FEA" w:rsidRDefault="00F94649" w:rsidP="00420569">
            <w:pPr>
              <w:spacing w:after="0" w:line="240" w:lineRule="auto"/>
              <w:rPr>
                <w:b/>
                <w:lang w:val="fr-FR"/>
              </w:rPr>
            </w:pPr>
            <w:r w:rsidRPr="001C7FEA">
              <w:rPr>
                <w:b/>
                <w:lang w:val="fr-FR"/>
              </w:rPr>
              <w:t>Niger</w:t>
            </w:r>
          </w:p>
        </w:tc>
        <w:tc>
          <w:tcPr>
            <w:tcW w:w="4117" w:type="pct"/>
          </w:tcPr>
          <w:p w14:paraId="6E60FA05" w14:textId="77777777" w:rsidR="00F94649" w:rsidRPr="00380073" w:rsidRDefault="00F94649" w:rsidP="00420569">
            <w:pPr>
              <w:tabs>
                <w:tab w:val="left" w:pos="2127"/>
              </w:tabs>
              <w:spacing w:line="240" w:lineRule="auto"/>
              <w:rPr>
                <w:lang w:val="fr-FR"/>
              </w:rPr>
            </w:pPr>
            <w:r w:rsidRPr="00380073">
              <w:rPr>
                <w:lang w:val="fr-FR"/>
              </w:rPr>
              <w:t xml:space="preserve"> Point Focal CBLT, Directeur Général de la gestion des ressources en Eaux</w:t>
            </w:r>
          </w:p>
        </w:tc>
      </w:tr>
      <w:tr w:rsidR="00F94649" w:rsidRPr="00A213EE" w14:paraId="3C8B70FB" w14:textId="77777777" w:rsidTr="00533F71">
        <w:tc>
          <w:tcPr>
            <w:tcW w:w="883" w:type="pct"/>
            <w:vMerge/>
          </w:tcPr>
          <w:p w14:paraId="3DCD6EFB" w14:textId="790C78FA" w:rsidR="00F94649" w:rsidRPr="001C7FEA" w:rsidRDefault="00F94649" w:rsidP="00420569">
            <w:pPr>
              <w:spacing w:after="0" w:line="240" w:lineRule="auto"/>
              <w:rPr>
                <w:b/>
                <w:lang w:val="fr-FR"/>
              </w:rPr>
            </w:pPr>
          </w:p>
        </w:tc>
        <w:tc>
          <w:tcPr>
            <w:tcW w:w="4117" w:type="pct"/>
          </w:tcPr>
          <w:p w14:paraId="0D276CF3" w14:textId="77777777" w:rsidR="00F94649" w:rsidRPr="00380073" w:rsidRDefault="00F94649" w:rsidP="00420569">
            <w:pPr>
              <w:tabs>
                <w:tab w:val="left" w:pos="2127"/>
              </w:tabs>
              <w:spacing w:line="240" w:lineRule="auto"/>
              <w:rPr>
                <w:lang w:val="fr-FR"/>
              </w:rPr>
            </w:pPr>
            <w:r w:rsidRPr="00380073">
              <w:rPr>
                <w:lang w:val="fr-FR"/>
              </w:rPr>
              <w:t xml:space="preserve">La Direction de l’Hydrogéologie, </w:t>
            </w:r>
            <w:proofErr w:type="gramStart"/>
            <w:r w:rsidRPr="00380073">
              <w:rPr>
                <w:lang w:val="fr-FR"/>
              </w:rPr>
              <w:t>Ministère de l’Eau</w:t>
            </w:r>
            <w:proofErr w:type="gramEnd"/>
          </w:p>
        </w:tc>
      </w:tr>
      <w:tr w:rsidR="00F94649" w:rsidRPr="00380073" w14:paraId="6780E33A" w14:textId="77777777" w:rsidTr="00533F71">
        <w:tc>
          <w:tcPr>
            <w:tcW w:w="883" w:type="pct"/>
            <w:vMerge/>
          </w:tcPr>
          <w:p w14:paraId="4C7A2AB2" w14:textId="2622D79A" w:rsidR="00F94649" w:rsidRPr="001C7FEA" w:rsidRDefault="00F94649" w:rsidP="00420569">
            <w:pPr>
              <w:spacing w:after="0" w:line="240" w:lineRule="auto"/>
              <w:rPr>
                <w:b/>
                <w:lang w:val="fr-FR"/>
              </w:rPr>
            </w:pPr>
          </w:p>
        </w:tc>
        <w:tc>
          <w:tcPr>
            <w:tcW w:w="4117" w:type="pct"/>
          </w:tcPr>
          <w:p w14:paraId="05C4BC85" w14:textId="77777777" w:rsidR="00F94649" w:rsidRPr="00380073" w:rsidRDefault="00F94649" w:rsidP="00420569">
            <w:pPr>
              <w:tabs>
                <w:tab w:val="left" w:pos="2127"/>
              </w:tabs>
              <w:spacing w:line="240" w:lineRule="auto"/>
              <w:rPr>
                <w:lang w:val="fr-FR"/>
              </w:rPr>
            </w:pPr>
            <w:r w:rsidRPr="00380073">
              <w:rPr>
                <w:lang w:val="fr-FR"/>
              </w:rPr>
              <w:t>PANGIRE</w:t>
            </w:r>
          </w:p>
        </w:tc>
      </w:tr>
      <w:tr w:rsidR="00F94649" w:rsidRPr="00A213EE" w14:paraId="46C14BFA" w14:textId="77777777" w:rsidTr="00533F71">
        <w:tc>
          <w:tcPr>
            <w:tcW w:w="883" w:type="pct"/>
            <w:vMerge/>
          </w:tcPr>
          <w:p w14:paraId="569A08A7" w14:textId="11497522" w:rsidR="00F94649" w:rsidRPr="001C7FEA" w:rsidRDefault="00F94649" w:rsidP="00420569">
            <w:pPr>
              <w:spacing w:after="0" w:line="240" w:lineRule="auto"/>
              <w:rPr>
                <w:b/>
                <w:lang w:val="fr-FR"/>
              </w:rPr>
            </w:pPr>
          </w:p>
        </w:tc>
        <w:tc>
          <w:tcPr>
            <w:tcW w:w="4117" w:type="pct"/>
          </w:tcPr>
          <w:p w14:paraId="6E4ACDAD" w14:textId="77777777" w:rsidR="00F94649" w:rsidRPr="00380073" w:rsidRDefault="00F94649" w:rsidP="00420569">
            <w:pPr>
              <w:tabs>
                <w:tab w:val="left" w:pos="2127"/>
              </w:tabs>
              <w:spacing w:line="240" w:lineRule="auto"/>
              <w:rPr>
                <w:lang w:val="fr-FR"/>
              </w:rPr>
            </w:pPr>
            <w:r w:rsidRPr="00380073">
              <w:rPr>
                <w:lang w:val="fr-FR"/>
              </w:rPr>
              <w:t>Le Bureau National de l’Evaluation Environnementale</w:t>
            </w:r>
          </w:p>
        </w:tc>
      </w:tr>
      <w:tr w:rsidR="00F94649" w:rsidRPr="00A213EE" w14:paraId="7AEEC52E" w14:textId="77777777" w:rsidTr="00533F71">
        <w:tc>
          <w:tcPr>
            <w:tcW w:w="883" w:type="pct"/>
            <w:vMerge/>
          </w:tcPr>
          <w:p w14:paraId="008C7F7B" w14:textId="3640428F" w:rsidR="00F94649" w:rsidRPr="001C7FEA" w:rsidRDefault="00F94649" w:rsidP="00420569">
            <w:pPr>
              <w:spacing w:after="0" w:line="240" w:lineRule="auto"/>
              <w:rPr>
                <w:b/>
                <w:lang w:val="fr-FR"/>
              </w:rPr>
            </w:pPr>
          </w:p>
        </w:tc>
        <w:tc>
          <w:tcPr>
            <w:tcW w:w="4117" w:type="pct"/>
          </w:tcPr>
          <w:p w14:paraId="29033401" w14:textId="77777777" w:rsidR="00F94649" w:rsidRPr="00380073" w:rsidRDefault="00F94649" w:rsidP="00420569">
            <w:pPr>
              <w:tabs>
                <w:tab w:val="left" w:pos="2127"/>
              </w:tabs>
              <w:spacing w:line="240" w:lineRule="auto"/>
              <w:rPr>
                <w:lang w:val="fr-FR"/>
              </w:rPr>
            </w:pPr>
            <w:r w:rsidRPr="00380073">
              <w:rPr>
                <w:lang w:val="fr-FR"/>
              </w:rPr>
              <w:t xml:space="preserve">Le Centre National de surveillance Ecologique et Environnemental  </w:t>
            </w:r>
          </w:p>
        </w:tc>
      </w:tr>
      <w:tr w:rsidR="00F94649" w:rsidRPr="00A213EE" w14:paraId="2FCC8AD3" w14:textId="77777777" w:rsidTr="00533F71">
        <w:tc>
          <w:tcPr>
            <w:tcW w:w="883" w:type="pct"/>
            <w:vMerge/>
          </w:tcPr>
          <w:p w14:paraId="350F719B" w14:textId="26EF47C4" w:rsidR="00F94649" w:rsidRPr="001C7FEA" w:rsidRDefault="00F94649" w:rsidP="00420569">
            <w:pPr>
              <w:spacing w:after="0" w:line="240" w:lineRule="auto"/>
              <w:rPr>
                <w:b/>
                <w:lang w:val="fr-FR"/>
              </w:rPr>
            </w:pPr>
          </w:p>
        </w:tc>
        <w:tc>
          <w:tcPr>
            <w:tcW w:w="4117" w:type="pct"/>
          </w:tcPr>
          <w:p w14:paraId="2C861B28" w14:textId="77777777" w:rsidR="00F94649" w:rsidRPr="00380073" w:rsidRDefault="00F94649" w:rsidP="00420569">
            <w:pPr>
              <w:tabs>
                <w:tab w:val="left" w:pos="2127"/>
              </w:tabs>
              <w:spacing w:line="240" w:lineRule="auto"/>
              <w:rPr>
                <w:lang w:val="fr-FR"/>
              </w:rPr>
            </w:pPr>
            <w:r w:rsidRPr="00380073">
              <w:rPr>
                <w:lang w:val="fr-FR"/>
              </w:rPr>
              <w:t>L’Institut National de la Statistique</w:t>
            </w:r>
          </w:p>
        </w:tc>
      </w:tr>
      <w:tr w:rsidR="00F94649" w:rsidRPr="00A213EE" w14:paraId="26A85B34" w14:textId="77777777" w:rsidTr="00533F71">
        <w:tc>
          <w:tcPr>
            <w:tcW w:w="883" w:type="pct"/>
            <w:vMerge/>
          </w:tcPr>
          <w:p w14:paraId="54F68A75" w14:textId="260BA541" w:rsidR="00F94649" w:rsidRPr="001C7FEA" w:rsidRDefault="00F94649" w:rsidP="00420569">
            <w:pPr>
              <w:spacing w:after="0" w:line="240" w:lineRule="auto"/>
              <w:rPr>
                <w:b/>
                <w:lang w:val="fr-FR"/>
              </w:rPr>
            </w:pPr>
          </w:p>
        </w:tc>
        <w:tc>
          <w:tcPr>
            <w:tcW w:w="4117" w:type="pct"/>
          </w:tcPr>
          <w:p w14:paraId="112A8120" w14:textId="77777777" w:rsidR="00F94649" w:rsidRPr="00380073" w:rsidRDefault="00F94649" w:rsidP="00420569">
            <w:pPr>
              <w:tabs>
                <w:tab w:val="left" w:pos="2127"/>
              </w:tabs>
              <w:spacing w:line="240" w:lineRule="auto"/>
              <w:rPr>
                <w:lang w:val="fr-FR"/>
              </w:rPr>
            </w:pPr>
            <w:r w:rsidRPr="00380073">
              <w:rPr>
                <w:lang w:val="fr-FR"/>
              </w:rPr>
              <w:t>Conseil National pour l’Environnement et le Développement Durable</w:t>
            </w:r>
          </w:p>
        </w:tc>
      </w:tr>
      <w:tr w:rsidR="00F94649" w:rsidRPr="00A213EE" w14:paraId="194595AD" w14:textId="77777777" w:rsidTr="00533F71">
        <w:tc>
          <w:tcPr>
            <w:tcW w:w="883" w:type="pct"/>
            <w:vMerge/>
          </w:tcPr>
          <w:p w14:paraId="23BFA4AC" w14:textId="6022D77C" w:rsidR="00F94649" w:rsidRPr="001C7FEA" w:rsidRDefault="00F94649" w:rsidP="00420569">
            <w:pPr>
              <w:spacing w:after="0" w:line="240" w:lineRule="auto"/>
              <w:rPr>
                <w:b/>
                <w:lang w:val="fr-FR"/>
              </w:rPr>
            </w:pPr>
          </w:p>
        </w:tc>
        <w:tc>
          <w:tcPr>
            <w:tcW w:w="4117" w:type="pct"/>
          </w:tcPr>
          <w:p w14:paraId="0A1D189B" w14:textId="77777777" w:rsidR="00F94649" w:rsidRPr="00380073" w:rsidRDefault="00F94649" w:rsidP="00420569">
            <w:pPr>
              <w:tabs>
                <w:tab w:val="left" w:pos="2127"/>
              </w:tabs>
              <w:spacing w:line="240" w:lineRule="auto"/>
              <w:rPr>
                <w:lang w:val="fr-FR"/>
              </w:rPr>
            </w:pPr>
            <w:r w:rsidRPr="00380073">
              <w:rPr>
                <w:lang w:val="fr-FR"/>
              </w:rPr>
              <w:t>Direction Générale du Génie Rural</w:t>
            </w:r>
          </w:p>
        </w:tc>
      </w:tr>
      <w:tr w:rsidR="00F94649" w:rsidRPr="00A213EE" w14:paraId="09A224EF" w14:textId="77777777" w:rsidTr="00533F71">
        <w:tc>
          <w:tcPr>
            <w:tcW w:w="883" w:type="pct"/>
            <w:vMerge/>
          </w:tcPr>
          <w:p w14:paraId="1D8BDD80" w14:textId="44F1CA75" w:rsidR="00F94649" w:rsidRPr="001C7FEA" w:rsidRDefault="00F94649" w:rsidP="00420569">
            <w:pPr>
              <w:spacing w:after="0" w:line="240" w:lineRule="auto"/>
              <w:rPr>
                <w:b/>
                <w:lang w:val="fr-FR"/>
              </w:rPr>
            </w:pPr>
          </w:p>
        </w:tc>
        <w:tc>
          <w:tcPr>
            <w:tcW w:w="4117" w:type="pct"/>
          </w:tcPr>
          <w:p w14:paraId="19BD2E33" w14:textId="77777777" w:rsidR="00F94649" w:rsidRPr="00380073" w:rsidRDefault="00F94649" w:rsidP="00420569">
            <w:pPr>
              <w:tabs>
                <w:tab w:val="left" w:pos="2127"/>
              </w:tabs>
              <w:spacing w:line="240" w:lineRule="auto"/>
              <w:rPr>
                <w:lang w:val="fr-FR"/>
              </w:rPr>
            </w:pPr>
            <w:r w:rsidRPr="00380073">
              <w:rPr>
                <w:lang w:val="fr-FR"/>
              </w:rPr>
              <w:t>La Direction Générale de l’Environnement</w:t>
            </w:r>
          </w:p>
        </w:tc>
      </w:tr>
      <w:tr w:rsidR="00F94649" w:rsidRPr="00A213EE" w14:paraId="295327AB" w14:textId="77777777" w:rsidTr="00533F71">
        <w:tc>
          <w:tcPr>
            <w:tcW w:w="883" w:type="pct"/>
            <w:vMerge/>
          </w:tcPr>
          <w:p w14:paraId="2C6FA677" w14:textId="579BA3C7" w:rsidR="00F94649" w:rsidRPr="001C7FEA" w:rsidRDefault="00F94649" w:rsidP="00420569">
            <w:pPr>
              <w:spacing w:after="0" w:line="240" w:lineRule="auto"/>
              <w:rPr>
                <w:b/>
                <w:lang w:val="fr-FR"/>
              </w:rPr>
            </w:pPr>
          </w:p>
        </w:tc>
        <w:tc>
          <w:tcPr>
            <w:tcW w:w="4117" w:type="pct"/>
          </w:tcPr>
          <w:p w14:paraId="5251DB33" w14:textId="77777777" w:rsidR="00F94649" w:rsidRPr="00380073" w:rsidRDefault="00F94649" w:rsidP="00420569">
            <w:pPr>
              <w:tabs>
                <w:tab w:val="left" w:pos="2127"/>
              </w:tabs>
              <w:spacing w:line="240" w:lineRule="auto"/>
              <w:rPr>
                <w:lang w:val="fr-FR"/>
              </w:rPr>
            </w:pPr>
            <w:r w:rsidRPr="00380073">
              <w:rPr>
                <w:lang w:val="fr-FR"/>
              </w:rPr>
              <w:t>Le responsable environnement du Bureau Pays PNUD</w:t>
            </w:r>
          </w:p>
        </w:tc>
      </w:tr>
      <w:tr w:rsidR="00F94649" w:rsidRPr="00A213EE" w14:paraId="62EB33E8" w14:textId="77777777" w:rsidTr="00533F71">
        <w:tc>
          <w:tcPr>
            <w:tcW w:w="883" w:type="pct"/>
            <w:vMerge w:val="restart"/>
          </w:tcPr>
          <w:p w14:paraId="08CA54F6" w14:textId="79B391BC" w:rsidR="00F94649" w:rsidRPr="001C7FEA" w:rsidRDefault="00F94649" w:rsidP="00420569">
            <w:pPr>
              <w:spacing w:after="0" w:line="240" w:lineRule="auto"/>
              <w:rPr>
                <w:b/>
                <w:lang w:val="fr-FR"/>
              </w:rPr>
            </w:pPr>
            <w:r w:rsidRPr="001C7FEA">
              <w:rPr>
                <w:b/>
                <w:lang w:val="fr-FR"/>
              </w:rPr>
              <w:t>Tchad</w:t>
            </w:r>
          </w:p>
        </w:tc>
        <w:tc>
          <w:tcPr>
            <w:tcW w:w="4117" w:type="pct"/>
          </w:tcPr>
          <w:p w14:paraId="4B1AEC61" w14:textId="0C1E2D2A" w:rsidR="00F94649" w:rsidRPr="00380073" w:rsidRDefault="00355D2B" w:rsidP="00420569">
            <w:pPr>
              <w:spacing w:line="240" w:lineRule="auto"/>
              <w:rPr>
                <w:lang w:val="fr-FR"/>
              </w:rPr>
            </w:pPr>
            <w:r w:rsidRPr="00380073">
              <w:rPr>
                <w:lang w:val="fr-FR"/>
              </w:rPr>
              <w:t>Point Focal CBLT, Direction Générale Technique de l’Hydraulique et de</w:t>
            </w:r>
            <w:r w:rsidR="00F94649" w:rsidRPr="00380073">
              <w:rPr>
                <w:lang w:val="fr-FR"/>
              </w:rPr>
              <w:t xml:space="preserve"> l'Assainissement, </w:t>
            </w:r>
            <w:proofErr w:type="gramStart"/>
            <w:r w:rsidR="00F94649" w:rsidRPr="00380073">
              <w:rPr>
                <w:lang w:val="fr-FR"/>
              </w:rPr>
              <w:t>Ministère de l’Environnement</w:t>
            </w:r>
            <w:proofErr w:type="gramEnd"/>
            <w:r w:rsidR="00F94649" w:rsidRPr="00380073">
              <w:rPr>
                <w:lang w:val="fr-FR"/>
              </w:rPr>
              <w:t xml:space="preserve">, de l’Eau et de la Pêche ; </w:t>
            </w:r>
          </w:p>
        </w:tc>
      </w:tr>
      <w:tr w:rsidR="00F94649" w:rsidRPr="00A213EE" w14:paraId="7AF67A8D" w14:textId="77777777" w:rsidTr="00533F71">
        <w:tc>
          <w:tcPr>
            <w:tcW w:w="883" w:type="pct"/>
            <w:vMerge/>
          </w:tcPr>
          <w:p w14:paraId="74332FFB" w14:textId="06CA8112" w:rsidR="00F94649" w:rsidRPr="001C7FEA" w:rsidRDefault="00F94649" w:rsidP="00420569">
            <w:pPr>
              <w:spacing w:after="0" w:line="240" w:lineRule="auto"/>
              <w:rPr>
                <w:b/>
                <w:lang w:val="fr-FR"/>
              </w:rPr>
            </w:pPr>
          </w:p>
        </w:tc>
        <w:tc>
          <w:tcPr>
            <w:tcW w:w="4117" w:type="pct"/>
          </w:tcPr>
          <w:p w14:paraId="17678F70" w14:textId="4A88E23F" w:rsidR="00F94649" w:rsidRPr="00380073" w:rsidRDefault="00355D2B" w:rsidP="00420569">
            <w:pPr>
              <w:spacing w:line="240" w:lineRule="auto"/>
              <w:rPr>
                <w:lang w:val="fr-FR"/>
              </w:rPr>
            </w:pPr>
            <w:r w:rsidRPr="00380073">
              <w:rPr>
                <w:lang w:val="fr-FR"/>
              </w:rPr>
              <w:t>Direction de l’éducation Environnementale et lutte contre le Changement</w:t>
            </w:r>
            <w:r w:rsidR="00F94649" w:rsidRPr="00380073">
              <w:rPr>
                <w:lang w:val="fr-FR"/>
              </w:rPr>
              <w:t xml:space="preserve"> Climatique, </w:t>
            </w:r>
            <w:proofErr w:type="gramStart"/>
            <w:r w:rsidR="00F94649" w:rsidRPr="00380073">
              <w:rPr>
                <w:lang w:val="fr-FR"/>
              </w:rPr>
              <w:t>Ministère de l’Environnement</w:t>
            </w:r>
            <w:proofErr w:type="gramEnd"/>
            <w:r w:rsidR="00F94649" w:rsidRPr="00380073">
              <w:rPr>
                <w:lang w:val="fr-FR"/>
              </w:rPr>
              <w:t xml:space="preserve">, de l’Eau et de la Pêche ; </w:t>
            </w:r>
          </w:p>
        </w:tc>
      </w:tr>
      <w:tr w:rsidR="00F94649" w:rsidRPr="00A213EE" w14:paraId="50C995FB" w14:textId="77777777" w:rsidTr="00533F71">
        <w:tc>
          <w:tcPr>
            <w:tcW w:w="883" w:type="pct"/>
            <w:vMerge/>
          </w:tcPr>
          <w:p w14:paraId="5CC85C45" w14:textId="5EE4124E" w:rsidR="00F94649" w:rsidRPr="001C7FEA" w:rsidRDefault="00F94649" w:rsidP="00420569">
            <w:pPr>
              <w:spacing w:after="0" w:line="240" w:lineRule="auto"/>
              <w:rPr>
                <w:b/>
                <w:lang w:val="fr-FR"/>
              </w:rPr>
            </w:pPr>
          </w:p>
        </w:tc>
        <w:tc>
          <w:tcPr>
            <w:tcW w:w="4117" w:type="pct"/>
          </w:tcPr>
          <w:p w14:paraId="0D88B662" w14:textId="77777777" w:rsidR="00F94649" w:rsidRPr="00380073" w:rsidRDefault="00F94649" w:rsidP="00420569">
            <w:pPr>
              <w:tabs>
                <w:tab w:val="left" w:pos="2127"/>
              </w:tabs>
              <w:spacing w:line="240" w:lineRule="auto"/>
              <w:rPr>
                <w:lang w:val="fr-FR"/>
              </w:rPr>
            </w:pPr>
            <w:r w:rsidRPr="00380073">
              <w:rPr>
                <w:lang w:val="fr-FR"/>
              </w:rPr>
              <w:t xml:space="preserve">Direction de la Foret, </w:t>
            </w:r>
            <w:proofErr w:type="gramStart"/>
            <w:r w:rsidRPr="00380073">
              <w:rPr>
                <w:lang w:val="fr-FR"/>
              </w:rPr>
              <w:t>Ministère de l’Environnement</w:t>
            </w:r>
            <w:proofErr w:type="gramEnd"/>
            <w:r w:rsidRPr="00380073">
              <w:rPr>
                <w:lang w:val="fr-FR"/>
              </w:rPr>
              <w:t>, de l’Eau et de la Pêche</w:t>
            </w:r>
          </w:p>
        </w:tc>
      </w:tr>
      <w:tr w:rsidR="00F94649" w:rsidRPr="00380073" w14:paraId="429BC990" w14:textId="77777777" w:rsidTr="00533F71">
        <w:tc>
          <w:tcPr>
            <w:tcW w:w="883" w:type="pct"/>
            <w:vMerge/>
          </w:tcPr>
          <w:p w14:paraId="608BA9DB" w14:textId="424FCCB9" w:rsidR="00F94649" w:rsidRPr="001C7FEA" w:rsidRDefault="00F94649" w:rsidP="00420569">
            <w:pPr>
              <w:spacing w:after="0" w:line="240" w:lineRule="auto"/>
              <w:rPr>
                <w:b/>
                <w:lang w:val="fr-FR"/>
              </w:rPr>
            </w:pPr>
          </w:p>
        </w:tc>
        <w:tc>
          <w:tcPr>
            <w:tcW w:w="4117" w:type="pct"/>
          </w:tcPr>
          <w:p w14:paraId="69001112" w14:textId="77777777" w:rsidR="00F94649" w:rsidRPr="00380073" w:rsidRDefault="00F94649" w:rsidP="00420569">
            <w:pPr>
              <w:tabs>
                <w:tab w:val="left" w:pos="2127"/>
              </w:tabs>
              <w:spacing w:line="240" w:lineRule="auto"/>
              <w:rPr>
                <w:lang w:val="fr-FR"/>
              </w:rPr>
            </w:pPr>
            <w:r w:rsidRPr="00380073">
              <w:rPr>
                <w:lang w:val="fr-FR"/>
              </w:rPr>
              <w:t xml:space="preserve">Coordination de la COMIFAC </w:t>
            </w:r>
          </w:p>
        </w:tc>
      </w:tr>
      <w:tr w:rsidR="00F94649" w:rsidRPr="00A213EE" w14:paraId="6B624E5D" w14:textId="77777777" w:rsidTr="00533F71">
        <w:tc>
          <w:tcPr>
            <w:tcW w:w="883" w:type="pct"/>
            <w:vMerge/>
          </w:tcPr>
          <w:p w14:paraId="6D9073F9" w14:textId="183B51A2" w:rsidR="00F94649" w:rsidRPr="001C7FEA" w:rsidRDefault="00F94649" w:rsidP="00420569">
            <w:pPr>
              <w:spacing w:after="0" w:line="240" w:lineRule="auto"/>
              <w:rPr>
                <w:b/>
                <w:lang w:val="fr-FR"/>
              </w:rPr>
            </w:pPr>
          </w:p>
        </w:tc>
        <w:tc>
          <w:tcPr>
            <w:tcW w:w="4117" w:type="pct"/>
          </w:tcPr>
          <w:p w14:paraId="59BE0F6A" w14:textId="005C749D" w:rsidR="00F94649" w:rsidRPr="00380073" w:rsidRDefault="00F94649" w:rsidP="00420569">
            <w:pPr>
              <w:spacing w:line="240" w:lineRule="auto"/>
              <w:rPr>
                <w:lang w:val="fr-FR"/>
              </w:rPr>
            </w:pPr>
            <w:r w:rsidRPr="00380073">
              <w:rPr>
                <w:lang w:val="fr-FR"/>
              </w:rPr>
              <w:t>Le responsable d’Unité Développement Durable du Bureau Pays PNUD</w:t>
            </w:r>
          </w:p>
        </w:tc>
      </w:tr>
    </w:tbl>
    <w:p w14:paraId="35654577" w14:textId="77777777" w:rsidR="004B2A18" w:rsidRPr="00380073" w:rsidRDefault="004B2A18" w:rsidP="00420569">
      <w:pPr>
        <w:jc w:val="both"/>
        <w:rPr>
          <w:rFonts w:cs="Times New Roman"/>
          <w:lang w:val="fr-FR"/>
        </w:rPr>
      </w:pPr>
      <w:bookmarkStart w:id="79" w:name="_Toc52955677"/>
      <w:bookmarkStart w:id="80" w:name="_Toc84371804"/>
    </w:p>
    <w:p w14:paraId="0926AD7E" w14:textId="77777777" w:rsidR="00992853" w:rsidRPr="001C7FEA" w:rsidRDefault="00992853" w:rsidP="00420569">
      <w:pPr>
        <w:pStyle w:val="Heading2"/>
        <w:jc w:val="both"/>
        <w:rPr>
          <w:rFonts w:ascii="Times New Roman" w:hAnsi="Times New Roman" w:cs="Times New Roman"/>
          <w:color w:val="auto"/>
          <w:lang w:val="fr-FR"/>
        </w:rPr>
      </w:pPr>
      <w:bookmarkStart w:id="81" w:name="_Toc90389071"/>
      <w:r w:rsidRPr="001C7FEA">
        <w:rPr>
          <w:rFonts w:ascii="Times New Roman" w:hAnsi="Times New Roman" w:cs="Times New Roman"/>
          <w:color w:val="auto"/>
          <w:lang w:val="fr-FR"/>
        </w:rPr>
        <w:t>Théorie d</w:t>
      </w:r>
      <w:r w:rsidR="003060C6" w:rsidRPr="001C7FEA">
        <w:rPr>
          <w:rFonts w:ascii="Times New Roman" w:hAnsi="Times New Roman" w:cs="Times New Roman"/>
          <w:color w:val="auto"/>
          <w:lang w:val="fr-FR"/>
        </w:rPr>
        <w:t>e</w:t>
      </w:r>
      <w:r w:rsidRPr="001C7FEA">
        <w:rPr>
          <w:rFonts w:ascii="Times New Roman" w:hAnsi="Times New Roman" w:cs="Times New Roman"/>
          <w:color w:val="auto"/>
          <w:lang w:val="fr-FR"/>
        </w:rPr>
        <w:t xml:space="preserve"> changement</w:t>
      </w:r>
      <w:bookmarkEnd w:id="79"/>
      <w:bookmarkEnd w:id="80"/>
      <w:bookmarkEnd w:id="81"/>
    </w:p>
    <w:p w14:paraId="2BDA6449" w14:textId="77777777" w:rsidR="00841D63" w:rsidRPr="00380073" w:rsidRDefault="00D33833" w:rsidP="00420569">
      <w:pPr>
        <w:tabs>
          <w:tab w:val="left" w:pos="1620"/>
        </w:tabs>
        <w:spacing w:after="0" w:line="240" w:lineRule="auto"/>
        <w:jc w:val="both"/>
        <w:rPr>
          <w:rFonts w:cs="Times New Roman"/>
          <w:szCs w:val="24"/>
          <w:lang w:val="fr-FR"/>
        </w:rPr>
      </w:pPr>
      <w:r w:rsidRPr="00380073">
        <w:rPr>
          <w:rFonts w:cs="Times New Roman"/>
          <w:szCs w:val="24"/>
          <w:lang w:val="fr-FR"/>
        </w:rPr>
        <w:t>La théorie</w:t>
      </w:r>
      <w:r w:rsidR="00841D63" w:rsidRPr="00380073">
        <w:rPr>
          <w:rFonts w:cs="Times New Roman"/>
          <w:szCs w:val="24"/>
          <w:lang w:val="fr-FR"/>
        </w:rPr>
        <w:t xml:space="preserve"> du changement est soutenue par les analyses et les consultations avec les principales parties prenantes au Projet et les enseignements tirés de l’expérience de la CBLT et de ses partenaires au sujet des méthodes qui fonctionnent et de celles qui ne fonctionnent pas dans différents contextes. Elle permet d’identifier des solutions pour s’attaquer efficacement aux causes des problèmes identifiés et oriente les décisions concernant l’approche à adopter. Enfin elle aide à déterminer les hypothèses et risques sous-jacents qui sont essentiels pour cerner et revoir l’ensemble du processus afin de s’assurer que l’approche retenue contribuera au changement souhaité. </w:t>
      </w:r>
    </w:p>
    <w:p w14:paraId="7446101F" w14:textId="77777777" w:rsidR="00A32FBB" w:rsidRPr="00380073" w:rsidRDefault="00A32FBB" w:rsidP="00420569">
      <w:pPr>
        <w:tabs>
          <w:tab w:val="left" w:pos="1620"/>
        </w:tabs>
        <w:spacing w:after="0" w:line="240" w:lineRule="auto"/>
        <w:jc w:val="both"/>
        <w:rPr>
          <w:rFonts w:cs="Times New Roman"/>
          <w:szCs w:val="24"/>
          <w:lang w:val="fr-FR"/>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49"/>
        <w:gridCol w:w="5442"/>
        <w:gridCol w:w="3009"/>
      </w:tblGrid>
      <w:tr w:rsidR="00705276" w:rsidRPr="00380073" w14:paraId="71EA43D8" w14:textId="77777777" w:rsidTr="005654A4">
        <w:tc>
          <w:tcPr>
            <w:tcW w:w="558" w:type="dxa"/>
          </w:tcPr>
          <w:p w14:paraId="3EE559AB" w14:textId="77777777" w:rsidR="00A32FBB" w:rsidRPr="00380073" w:rsidRDefault="00A32FBB" w:rsidP="00420569">
            <w:pPr>
              <w:tabs>
                <w:tab w:val="left" w:pos="1620"/>
              </w:tabs>
              <w:spacing w:after="0" w:line="240" w:lineRule="auto"/>
              <w:rPr>
                <w:b/>
                <w:bCs/>
                <w:szCs w:val="24"/>
                <w:lang w:val="fr-FR"/>
              </w:rPr>
            </w:pPr>
          </w:p>
        </w:tc>
        <w:tc>
          <w:tcPr>
            <w:tcW w:w="5586" w:type="dxa"/>
          </w:tcPr>
          <w:p w14:paraId="7FADB7E1" w14:textId="77777777" w:rsidR="00A32FBB" w:rsidRPr="00380073" w:rsidRDefault="00A32FBB" w:rsidP="00420569">
            <w:pPr>
              <w:tabs>
                <w:tab w:val="left" w:pos="1620"/>
              </w:tabs>
              <w:spacing w:after="0" w:line="240" w:lineRule="auto"/>
              <w:rPr>
                <w:b/>
                <w:bCs/>
                <w:szCs w:val="24"/>
                <w:lang w:val="fr-FR"/>
              </w:rPr>
            </w:pPr>
            <w:r w:rsidRPr="00380073">
              <w:rPr>
                <w:b/>
                <w:bCs/>
                <w:szCs w:val="24"/>
                <w:lang w:val="fr-FR"/>
              </w:rPr>
              <w:t>Hypothèses</w:t>
            </w:r>
          </w:p>
        </w:tc>
        <w:tc>
          <w:tcPr>
            <w:tcW w:w="3072" w:type="dxa"/>
          </w:tcPr>
          <w:p w14:paraId="46742CDF" w14:textId="77777777" w:rsidR="00A32FBB" w:rsidRPr="00380073" w:rsidRDefault="00A32FBB" w:rsidP="00420569">
            <w:pPr>
              <w:tabs>
                <w:tab w:val="left" w:pos="1620"/>
              </w:tabs>
              <w:spacing w:after="0" w:line="240" w:lineRule="auto"/>
              <w:rPr>
                <w:b/>
                <w:bCs/>
                <w:szCs w:val="24"/>
                <w:lang w:val="fr-FR"/>
              </w:rPr>
            </w:pPr>
            <w:r w:rsidRPr="00380073">
              <w:rPr>
                <w:b/>
                <w:bCs/>
                <w:szCs w:val="24"/>
                <w:lang w:val="fr-FR"/>
              </w:rPr>
              <w:t xml:space="preserve">Changement  </w:t>
            </w:r>
          </w:p>
        </w:tc>
      </w:tr>
      <w:tr w:rsidR="00705276" w:rsidRPr="00A213EE" w14:paraId="3E997137" w14:textId="77777777" w:rsidTr="005654A4">
        <w:tc>
          <w:tcPr>
            <w:tcW w:w="558" w:type="dxa"/>
          </w:tcPr>
          <w:p w14:paraId="169A6AE4" w14:textId="77777777" w:rsidR="00A32FBB" w:rsidRPr="00380073" w:rsidRDefault="00A32FBB" w:rsidP="00420569">
            <w:pPr>
              <w:tabs>
                <w:tab w:val="left" w:pos="1620"/>
              </w:tabs>
              <w:spacing w:after="0" w:line="240" w:lineRule="auto"/>
              <w:rPr>
                <w:szCs w:val="24"/>
                <w:lang w:val="fr-FR"/>
              </w:rPr>
            </w:pPr>
          </w:p>
          <w:p w14:paraId="4339B7B2" w14:textId="3D0360C1" w:rsidR="005654A4" w:rsidRPr="00380073" w:rsidRDefault="005654A4" w:rsidP="00420569">
            <w:pPr>
              <w:tabs>
                <w:tab w:val="left" w:pos="1620"/>
              </w:tabs>
              <w:spacing w:after="0" w:line="240" w:lineRule="auto"/>
              <w:rPr>
                <w:szCs w:val="24"/>
                <w:lang w:val="fr-FR"/>
              </w:rPr>
            </w:pPr>
            <w:r w:rsidRPr="00380073">
              <w:rPr>
                <w:szCs w:val="24"/>
                <w:lang w:val="fr-FR"/>
              </w:rPr>
              <w:t>1</w:t>
            </w:r>
          </w:p>
        </w:tc>
        <w:tc>
          <w:tcPr>
            <w:tcW w:w="5586" w:type="dxa"/>
          </w:tcPr>
          <w:p w14:paraId="1848F5D1" w14:textId="77777777" w:rsidR="00A32FBB" w:rsidRPr="00380073" w:rsidRDefault="00A32FBB" w:rsidP="00420569">
            <w:pPr>
              <w:tabs>
                <w:tab w:val="left" w:pos="1620"/>
              </w:tabs>
              <w:spacing w:after="0" w:line="240" w:lineRule="auto"/>
              <w:rPr>
                <w:szCs w:val="24"/>
                <w:lang w:val="fr-FR"/>
              </w:rPr>
            </w:pPr>
            <w:r w:rsidRPr="00380073">
              <w:rPr>
                <w:szCs w:val="24"/>
                <w:lang w:val="fr-FR"/>
              </w:rPr>
              <w:t>La CBLT dispose des capacités suffisantes pour prendre en charge les enjeux stratégiques de la région</w:t>
            </w:r>
          </w:p>
        </w:tc>
        <w:tc>
          <w:tcPr>
            <w:tcW w:w="3072" w:type="dxa"/>
            <w:vMerge w:val="restart"/>
          </w:tcPr>
          <w:p w14:paraId="420B17B6" w14:textId="77777777" w:rsidR="00A32FBB" w:rsidRPr="00380073" w:rsidRDefault="00A32FBB" w:rsidP="00420569">
            <w:pPr>
              <w:tabs>
                <w:tab w:val="left" w:pos="1620"/>
              </w:tabs>
              <w:spacing w:after="0" w:line="240" w:lineRule="auto"/>
              <w:rPr>
                <w:szCs w:val="24"/>
                <w:lang w:val="fr-FR"/>
              </w:rPr>
            </w:pPr>
            <w:r w:rsidRPr="00380073">
              <w:rPr>
                <w:szCs w:val="24"/>
                <w:lang w:val="fr-FR"/>
              </w:rPr>
              <w:t>La qualité et la quantité de l’eau du Lac Tchad seront fortement améliorées, la biodiversité protégée et les moyens de subsistance des populations renforcés.</w:t>
            </w:r>
          </w:p>
        </w:tc>
      </w:tr>
      <w:tr w:rsidR="00705276" w:rsidRPr="00A213EE" w14:paraId="0B56BBFD" w14:textId="77777777" w:rsidTr="005654A4">
        <w:tc>
          <w:tcPr>
            <w:tcW w:w="558" w:type="dxa"/>
          </w:tcPr>
          <w:p w14:paraId="316D3B76" w14:textId="77777777" w:rsidR="00A32FBB" w:rsidRPr="00380073" w:rsidRDefault="00A32FBB" w:rsidP="00420569">
            <w:pPr>
              <w:tabs>
                <w:tab w:val="left" w:pos="1620"/>
              </w:tabs>
              <w:spacing w:after="0" w:line="240" w:lineRule="auto"/>
              <w:rPr>
                <w:szCs w:val="24"/>
                <w:lang w:val="fr-FR"/>
              </w:rPr>
            </w:pPr>
          </w:p>
          <w:p w14:paraId="745A5C97" w14:textId="77777777" w:rsidR="005654A4" w:rsidRPr="00380073" w:rsidRDefault="005654A4" w:rsidP="00420569">
            <w:pPr>
              <w:tabs>
                <w:tab w:val="left" w:pos="1620"/>
              </w:tabs>
              <w:spacing w:after="0" w:line="240" w:lineRule="auto"/>
              <w:rPr>
                <w:szCs w:val="24"/>
                <w:lang w:val="fr-FR"/>
              </w:rPr>
            </w:pPr>
          </w:p>
          <w:p w14:paraId="1F992B7E" w14:textId="499EF6A7" w:rsidR="005654A4" w:rsidRPr="00380073" w:rsidRDefault="005654A4" w:rsidP="00420569">
            <w:pPr>
              <w:tabs>
                <w:tab w:val="left" w:pos="1620"/>
              </w:tabs>
              <w:spacing w:after="0" w:line="240" w:lineRule="auto"/>
              <w:rPr>
                <w:szCs w:val="24"/>
                <w:lang w:val="fr-FR"/>
              </w:rPr>
            </w:pPr>
            <w:r w:rsidRPr="00380073">
              <w:rPr>
                <w:szCs w:val="24"/>
                <w:lang w:val="fr-FR"/>
              </w:rPr>
              <w:t>2</w:t>
            </w:r>
          </w:p>
        </w:tc>
        <w:tc>
          <w:tcPr>
            <w:tcW w:w="5586" w:type="dxa"/>
          </w:tcPr>
          <w:p w14:paraId="52263273" w14:textId="77777777" w:rsidR="00A32FBB" w:rsidRPr="00380073" w:rsidRDefault="00A32FBB" w:rsidP="00420569">
            <w:pPr>
              <w:tabs>
                <w:tab w:val="left" w:pos="1620"/>
              </w:tabs>
              <w:spacing w:after="0" w:line="240" w:lineRule="auto"/>
              <w:rPr>
                <w:szCs w:val="24"/>
                <w:lang w:val="fr-FR"/>
              </w:rPr>
            </w:pPr>
            <w:r w:rsidRPr="00380073">
              <w:rPr>
                <w:szCs w:val="24"/>
                <w:lang w:val="fr-FR"/>
              </w:rPr>
              <w:t xml:space="preserve">Un environnement favorable à la mise en œuvre du PAS existe (une gouvernance nationale/régionale </w:t>
            </w:r>
          </w:p>
          <w:p w14:paraId="1E6A5007" w14:textId="77777777" w:rsidR="00A32FBB" w:rsidRPr="00380073" w:rsidRDefault="00A32FBB" w:rsidP="00420569">
            <w:pPr>
              <w:tabs>
                <w:tab w:val="left" w:pos="1620"/>
              </w:tabs>
              <w:spacing w:after="0" w:line="240" w:lineRule="auto"/>
              <w:rPr>
                <w:szCs w:val="24"/>
                <w:lang w:val="fr-FR"/>
              </w:rPr>
            </w:pPr>
            <w:r w:rsidRPr="00380073">
              <w:rPr>
                <w:szCs w:val="24"/>
                <w:lang w:val="fr-FR"/>
              </w:rPr>
              <w:t>/locale améliorée, des politiques, des législations et pratiques harmonisées sur la GDRN)</w:t>
            </w:r>
          </w:p>
        </w:tc>
        <w:tc>
          <w:tcPr>
            <w:tcW w:w="3072" w:type="dxa"/>
            <w:vMerge/>
          </w:tcPr>
          <w:p w14:paraId="6F8CE5BF" w14:textId="77777777" w:rsidR="00A32FBB" w:rsidRPr="00380073" w:rsidRDefault="00A32FBB" w:rsidP="00420569">
            <w:pPr>
              <w:tabs>
                <w:tab w:val="left" w:pos="1620"/>
              </w:tabs>
              <w:spacing w:after="0" w:line="240" w:lineRule="auto"/>
              <w:rPr>
                <w:szCs w:val="24"/>
                <w:lang w:val="fr-FR"/>
              </w:rPr>
            </w:pPr>
          </w:p>
        </w:tc>
      </w:tr>
      <w:tr w:rsidR="00705276" w:rsidRPr="00380073" w14:paraId="75B4F565" w14:textId="77777777" w:rsidTr="005654A4">
        <w:tc>
          <w:tcPr>
            <w:tcW w:w="558" w:type="dxa"/>
          </w:tcPr>
          <w:p w14:paraId="4D4D3358" w14:textId="77777777" w:rsidR="00A32FBB" w:rsidRPr="00380073" w:rsidRDefault="00A32FBB" w:rsidP="00420569">
            <w:pPr>
              <w:tabs>
                <w:tab w:val="left" w:pos="1620"/>
              </w:tabs>
              <w:spacing w:after="0" w:line="240" w:lineRule="auto"/>
              <w:rPr>
                <w:szCs w:val="24"/>
                <w:lang w:val="fr-FR"/>
              </w:rPr>
            </w:pPr>
          </w:p>
          <w:p w14:paraId="19768618" w14:textId="25B7886B" w:rsidR="005654A4" w:rsidRPr="00380073" w:rsidRDefault="005654A4" w:rsidP="00420569">
            <w:pPr>
              <w:tabs>
                <w:tab w:val="left" w:pos="1620"/>
              </w:tabs>
              <w:spacing w:after="0" w:line="240" w:lineRule="auto"/>
              <w:rPr>
                <w:szCs w:val="24"/>
                <w:lang w:val="fr-FR"/>
              </w:rPr>
            </w:pPr>
            <w:r w:rsidRPr="00380073">
              <w:rPr>
                <w:szCs w:val="24"/>
                <w:lang w:val="fr-FR"/>
              </w:rPr>
              <w:t>3</w:t>
            </w:r>
          </w:p>
        </w:tc>
        <w:tc>
          <w:tcPr>
            <w:tcW w:w="5586" w:type="dxa"/>
          </w:tcPr>
          <w:p w14:paraId="73030E7F" w14:textId="77777777" w:rsidR="00A32FBB" w:rsidRPr="00380073" w:rsidRDefault="00A32FBB" w:rsidP="00420569">
            <w:pPr>
              <w:tabs>
                <w:tab w:val="left" w:pos="1620"/>
              </w:tabs>
              <w:spacing w:after="0" w:line="240" w:lineRule="auto"/>
              <w:rPr>
                <w:szCs w:val="24"/>
                <w:lang w:val="fr-FR"/>
              </w:rPr>
            </w:pPr>
            <w:r w:rsidRPr="00380073">
              <w:rPr>
                <w:szCs w:val="24"/>
                <w:lang w:val="fr-FR"/>
              </w:rPr>
              <w:t xml:space="preserve">Les institutions et les autres acteurs disposent de capacités suffisantes avec une forte implication  </w:t>
            </w:r>
          </w:p>
          <w:p w14:paraId="57501ECA" w14:textId="77777777" w:rsidR="00A32FBB" w:rsidRPr="00380073" w:rsidRDefault="00A32FBB" w:rsidP="00420569">
            <w:pPr>
              <w:tabs>
                <w:tab w:val="left" w:pos="1620"/>
              </w:tabs>
              <w:spacing w:after="0" w:line="240" w:lineRule="auto"/>
              <w:rPr>
                <w:szCs w:val="24"/>
                <w:lang w:val="fr-FR"/>
              </w:rPr>
            </w:pPr>
            <w:proofErr w:type="gramStart"/>
            <w:r w:rsidRPr="00380073">
              <w:rPr>
                <w:szCs w:val="24"/>
                <w:lang w:val="fr-FR"/>
              </w:rPr>
              <w:t>populaire</w:t>
            </w:r>
            <w:proofErr w:type="gramEnd"/>
            <w:r w:rsidRPr="00380073">
              <w:rPr>
                <w:szCs w:val="24"/>
                <w:lang w:val="fr-FR"/>
              </w:rPr>
              <w:t xml:space="preserve"> et communautaire</w:t>
            </w:r>
          </w:p>
        </w:tc>
        <w:tc>
          <w:tcPr>
            <w:tcW w:w="3072" w:type="dxa"/>
            <w:vMerge/>
          </w:tcPr>
          <w:p w14:paraId="37BA0094" w14:textId="77777777" w:rsidR="00A32FBB" w:rsidRPr="00380073" w:rsidRDefault="00A32FBB" w:rsidP="00420569">
            <w:pPr>
              <w:tabs>
                <w:tab w:val="left" w:pos="1620"/>
              </w:tabs>
              <w:spacing w:after="0" w:line="240" w:lineRule="auto"/>
              <w:rPr>
                <w:szCs w:val="24"/>
                <w:lang w:val="fr-FR"/>
              </w:rPr>
            </w:pPr>
          </w:p>
        </w:tc>
      </w:tr>
      <w:tr w:rsidR="00705276" w:rsidRPr="00A213EE" w14:paraId="18246142" w14:textId="77777777" w:rsidTr="005654A4">
        <w:tc>
          <w:tcPr>
            <w:tcW w:w="558" w:type="dxa"/>
          </w:tcPr>
          <w:p w14:paraId="4F80BEA5" w14:textId="77777777" w:rsidR="00A32FBB" w:rsidRPr="00380073" w:rsidRDefault="00A32FBB" w:rsidP="00420569">
            <w:pPr>
              <w:tabs>
                <w:tab w:val="left" w:pos="1620"/>
              </w:tabs>
              <w:spacing w:after="0" w:line="240" w:lineRule="auto"/>
              <w:rPr>
                <w:szCs w:val="24"/>
                <w:lang w:val="fr-FR"/>
              </w:rPr>
            </w:pPr>
          </w:p>
          <w:p w14:paraId="3A371668" w14:textId="191EB0F0" w:rsidR="005654A4" w:rsidRPr="00380073" w:rsidRDefault="005654A4" w:rsidP="00420569">
            <w:pPr>
              <w:tabs>
                <w:tab w:val="left" w:pos="1620"/>
              </w:tabs>
              <w:spacing w:after="0" w:line="240" w:lineRule="auto"/>
              <w:rPr>
                <w:szCs w:val="24"/>
                <w:lang w:val="fr-FR"/>
              </w:rPr>
            </w:pPr>
            <w:r w:rsidRPr="00380073">
              <w:rPr>
                <w:szCs w:val="24"/>
                <w:lang w:val="fr-FR"/>
              </w:rPr>
              <w:t>4</w:t>
            </w:r>
          </w:p>
        </w:tc>
        <w:tc>
          <w:tcPr>
            <w:tcW w:w="5586" w:type="dxa"/>
          </w:tcPr>
          <w:p w14:paraId="6E637137" w14:textId="77777777" w:rsidR="00A32FBB" w:rsidRPr="00380073" w:rsidRDefault="00A32FBB" w:rsidP="00420569">
            <w:pPr>
              <w:tabs>
                <w:tab w:val="left" w:pos="1620"/>
              </w:tabs>
              <w:spacing w:after="0" w:line="240" w:lineRule="auto"/>
              <w:rPr>
                <w:szCs w:val="24"/>
                <w:lang w:val="fr-FR"/>
              </w:rPr>
            </w:pPr>
            <w:r w:rsidRPr="00380073">
              <w:rPr>
                <w:szCs w:val="24"/>
                <w:lang w:val="fr-FR"/>
              </w:rPr>
              <w:t xml:space="preserve">La CBLT dispose de mécanismes et instruments appropriés de mobilisation des ressources  </w:t>
            </w:r>
          </w:p>
          <w:p w14:paraId="77FB3839" w14:textId="77777777" w:rsidR="00A32FBB" w:rsidRPr="00380073" w:rsidRDefault="00A32FBB" w:rsidP="00420569">
            <w:pPr>
              <w:tabs>
                <w:tab w:val="left" w:pos="1620"/>
              </w:tabs>
              <w:spacing w:after="0" w:line="240" w:lineRule="auto"/>
              <w:rPr>
                <w:szCs w:val="24"/>
                <w:lang w:val="fr-FR"/>
              </w:rPr>
            </w:pPr>
            <w:proofErr w:type="gramStart"/>
            <w:r w:rsidRPr="00380073">
              <w:rPr>
                <w:szCs w:val="24"/>
                <w:lang w:val="fr-FR"/>
              </w:rPr>
              <w:t>pour</w:t>
            </w:r>
            <w:proofErr w:type="gramEnd"/>
            <w:r w:rsidRPr="00380073">
              <w:rPr>
                <w:szCs w:val="24"/>
                <w:lang w:val="fr-FR"/>
              </w:rPr>
              <w:t xml:space="preserve"> la mise en œuvre d’actions communautaires de gestion des ressources naturelles</w:t>
            </w:r>
          </w:p>
        </w:tc>
        <w:tc>
          <w:tcPr>
            <w:tcW w:w="3072" w:type="dxa"/>
            <w:vMerge/>
          </w:tcPr>
          <w:p w14:paraId="7BA8DC9D" w14:textId="77777777" w:rsidR="00A32FBB" w:rsidRPr="00380073" w:rsidRDefault="00A32FBB" w:rsidP="00420569">
            <w:pPr>
              <w:tabs>
                <w:tab w:val="left" w:pos="1620"/>
              </w:tabs>
              <w:spacing w:after="0" w:line="240" w:lineRule="auto"/>
              <w:rPr>
                <w:szCs w:val="24"/>
                <w:lang w:val="fr-FR"/>
              </w:rPr>
            </w:pPr>
          </w:p>
        </w:tc>
      </w:tr>
    </w:tbl>
    <w:p w14:paraId="46B3DBF2" w14:textId="77777777" w:rsidR="00992853" w:rsidRPr="00380073" w:rsidRDefault="00992853" w:rsidP="00420569">
      <w:pPr>
        <w:tabs>
          <w:tab w:val="left" w:pos="1620"/>
        </w:tabs>
        <w:spacing w:after="0" w:line="240" w:lineRule="auto"/>
        <w:jc w:val="both"/>
        <w:rPr>
          <w:rFonts w:cs="Times New Roman"/>
          <w:szCs w:val="24"/>
          <w:lang w:val="fr-FR"/>
        </w:rPr>
      </w:pPr>
    </w:p>
    <w:p w14:paraId="7D09AAE0" w14:textId="77777777" w:rsidR="00992853" w:rsidRPr="00380073" w:rsidRDefault="00992853" w:rsidP="00420569">
      <w:pPr>
        <w:tabs>
          <w:tab w:val="left" w:pos="1620"/>
        </w:tabs>
        <w:spacing w:after="0" w:line="240" w:lineRule="auto"/>
        <w:jc w:val="both"/>
        <w:rPr>
          <w:rFonts w:cs="Times New Roman"/>
          <w:szCs w:val="24"/>
          <w:lang w:val="fr-FR"/>
        </w:rPr>
      </w:pPr>
    </w:p>
    <w:p w14:paraId="29D0775A" w14:textId="77777777" w:rsidR="004B4FA8" w:rsidRPr="00380073" w:rsidRDefault="004B4FA8" w:rsidP="00420569">
      <w:pPr>
        <w:pStyle w:val="Title"/>
        <w:spacing w:after="0"/>
        <w:jc w:val="both"/>
        <w:rPr>
          <w:rFonts w:cs="Times New Roman"/>
          <w:color w:val="auto"/>
          <w:lang w:val="fr-FR"/>
        </w:rPr>
      </w:pPr>
      <w:bookmarkStart w:id="82" w:name="_Toc84371805"/>
      <w:r w:rsidRPr="00380073">
        <w:rPr>
          <w:rFonts w:cs="Times New Roman"/>
          <w:color w:val="auto"/>
          <w:lang w:val="fr-FR"/>
        </w:rPr>
        <w:br w:type="page"/>
      </w:r>
    </w:p>
    <w:p w14:paraId="76ED5D04" w14:textId="2B52E020" w:rsidR="009C572D" w:rsidRPr="00380073" w:rsidRDefault="009C572D" w:rsidP="00420569">
      <w:pPr>
        <w:pStyle w:val="Title"/>
        <w:spacing w:after="0"/>
        <w:jc w:val="both"/>
        <w:rPr>
          <w:rFonts w:cs="Times New Roman"/>
          <w:color w:val="auto"/>
          <w:lang w:val="fr-FR"/>
        </w:rPr>
      </w:pPr>
      <w:bookmarkStart w:id="83" w:name="_Toc90389072"/>
      <w:r w:rsidRPr="00380073">
        <w:rPr>
          <w:rFonts w:cs="Times New Roman"/>
          <w:color w:val="auto"/>
          <w:lang w:val="fr-FR"/>
        </w:rPr>
        <w:lastRenderedPageBreak/>
        <w:t>Résultats</w:t>
      </w:r>
      <w:bookmarkEnd w:id="82"/>
      <w:bookmarkEnd w:id="83"/>
    </w:p>
    <w:p w14:paraId="0B165639" w14:textId="77777777" w:rsidR="009C572D" w:rsidRPr="001C7FEA" w:rsidRDefault="009C572D" w:rsidP="00420569">
      <w:pPr>
        <w:pStyle w:val="Heading2"/>
        <w:numPr>
          <w:ilvl w:val="1"/>
          <w:numId w:val="14"/>
        </w:numPr>
        <w:jc w:val="both"/>
        <w:rPr>
          <w:rFonts w:ascii="Times New Roman" w:hAnsi="Times New Roman" w:cs="Times New Roman"/>
          <w:color w:val="auto"/>
          <w:lang w:val="fr-FR"/>
        </w:rPr>
      </w:pPr>
      <w:bookmarkStart w:id="84" w:name="_Toc52955678"/>
      <w:bookmarkStart w:id="85" w:name="_Toc84371806"/>
      <w:bookmarkStart w:id="86" w:name="_Toc90389073"/>
      <w:r w:rsidRPr="001C7FEA">
        <w:rPr>
          <w:rFonts w:ascii="Times New Roman" w:hAnsi="Times New Roman" w:cs="Times New Roman"/>
          <w:color w:val="auto"/>
          <w:lang w:val="fr-FR"/>
        </w:rPr>
        <w:t>Stratégie du projet</w:t>
      </w:r>
      <w:bookmarkEnd w:id="84"/>
      <w:bookmarkEnd w:id="85"/>
      <w:bookmarkEnd w:id="86"/>
    </w:p>
    <w:p w14:paraId="72F66E3E" w14:textId="654F3AF8" w:rsidR="00A863DE" w:rsidRPr="00380073" w:rsidRDefault="00A863DE" w:rsidP="00420569">
      <w:pPr>
        <w:spacing w:line="240" w:lineRule="auto"/>
        <w:jc w:val="both"/>
        <w:rPr>
          <w:rFonts w:cs="Times New Roman"/>
          <w:szCs w:val="24"/>
          <w:lang w:val="fr-FR"/>
        </w:rPr>
      </w:pPr>
      <w:r w:rsidRPr="00380073">
        <w:rPr>
          <w:rFonts w:cs="Times New Roman"/>
          <w:szCs w:val="24"/>
          <w:lang w:val="fr-FR"/>
        </w:rPr>
        <w:t>L’objectif du projet est de parvenir à une gestion écosystémique, intégrée et résiliente du bassin du Lac Tchad à travers la mise en œuvre des réformes politiques, juridiques et institutionnelles convenues et des investissements aptes à améliorer la qualité et la quantité de l’eau, protéger la biodiversité et pérenniser les moyens de subsistance. Cet objectif du projet est aligné à la vision décliné</w:t>
      </w:r>
      <w:r w:rsidR="002D30BA">
        <w:rPr>
          <w:rFonts w:cs="Times New Roman"/>
          <w:szCs w:val="24"/>
          <w:lang w:val="fr-FR"/>
        </w:rPr>
        <w:t>e</w:t>
      </w:r>
      <w:r w:rsidRPr="00380073">
        <w:rPr>
          <w:rFonts w:cs="Times New Roman"/>
          <w:szCs w:val="24"/>
          <w:lang w:val="fr-FR"/>
        </w:rPr>
        <w:t xml:space="preserve"> par la CBLT dans le document Vision 2025 qui stipule que : « La région du Lac Tchad aimerait voir à l’horizon 2025, le Lac Tchad – “Héritage Commun” et les autres zones humides conservés durablement pour assurer la sécurité économique des ressources de l’écosystème d’eau douce, une biodiversité et des ressources aquatiques durables dans le bassin et dont l’utilisation doit être équitable pour satisfaire les besoins de la population du bassin et réduire ainsi le niveau de la pauvreté.» . Cette vision du lac Tchad voudrait aussi que dans le bassin commun, l’on puisse retrouver les deux principes suivants : </w:t>
      </w:r>
    </w:p>
    <w:p w14:paraId="72F040CC" w14:textId="77777777" w:rsidR="00A863DE" w:rsidRPr="00380073" w:rsidRDefault="00A863DE" w:rsidP="00420569">
      <w:pPr>
        <w:pStyle w:val="ListParagraph"/>
        <w:numPr>
          <w:ilvl w:val="0"/>
          <w:numId w:val="40"/>
        </w:numPr>
        <w:spacing w:after="160" w:line="240" w:lineRule="auto"/>
        <w:jc w:val="both"/>
        <w:rPr>
          <w:rFonts w:cs="Times New Roman"/>
          <w:szCs w:val="24"/>
          <w:lang w:val="fr-FR"/>
        </w:rPr>
      </w:pPr>
      <w:r w:rsidRPr="00380073">
        <w:rPr>
          <w:rFonts w:cs="Times New Roman"/>
          <w:szCs w:val="24"/>
          <w:lang w:val="fr-FR"/>
        </w:rPr>
        <w:t>Une Région du Lac Tchad où les Autorités régionales et nationales acceptent des responsabilités pour la conservation des eaux douces, des écosystèmes et de la biodiversité, et pour une gestion intégrée et judicieuse du bassin en vue d’un développement durable</w:t>
      </w:r>
    </w:p>
    <w:p w14:paraId="05F2D11E" w14:textId="77777777" w:rsidR="00A863DE" w:rsidRPr="00380073" w:rsidRDefault="00A863DE" w:rsidP="00420569">
      <w:pPr>
        <w:pStyle w:val="ListParagraph"/>
        <w:numPr>
          <w:ilvl w:val="0"/>
          <w:numId w:val="40"/>
        </w:numPr>
        <w:spacing w:after="160" w:line="240" w:lineRule="auto"/>
        <w:jc w:val="both"/>
        <w:rPr>
          <w:rFonts w:cs="Times New Roman"/>
          <w:szCs w:val="24"/>
          <w:lang w:val="fr-FR"/>
        </w:rPr>
      </w:pPr>
      <w:r w:rsidRPr="00380073">
        <w:rPr>
          <w:rFonts w:cs="Times New Roman"/>
          <w:szCs w:val="24"/>
          <w:lang w:val="fr-FR"/>
        </w:rPr>
        <w:t>Une région du Lac Tchad où chaque Etat membre a un accès équitable aux ressources en eau saine et suffisante pour satisfaire ses besoins et ses droits, et conserver ses ressources en eau douce, son écosystème et sa biodiversité.</w:t>
      </w:r>
    </w:p>
    <w:p w14:paraId="4F4D1AE1" w14:textId="2A1861B3" w:rsidR="00A863DE" w:rsidRPr="00380073" w:rsidRDefault="00A863DE" w:rsidP="00420569">
      <w:pPr>
        <w:spacing w:line="240" w:lineRule="auto"/>
        <w:jc w:val="both"/>
        <w:rPr>
          <w:rFonts w:cs="Times New Roman"/>
          <w:szCs w:val="24"/>
          <w:lang w:val="fr-FR"/>
        </w:rPr>
      </w:pPr>
      <w:r w:rsidRPr="00380073">
        <w:rPr>
          <w:rFonts w:cs="Times New Roman"/>
          <w:szCs w:val="24"/>
          <w:lang w:val="fr-FR"/>
        </w:rPr>
        <w:t xml:space="preserve">A </w:t>
      </w:r>
      <w:r w:rsidR="00355D2B" w:rsidRPr="00380073">
        <w:rPr>
          <w:rFonts w:cs="Times New Roman"/>
          <w:szCs w:val="24"/>
          <w:lang w:val="fr-FR"/>
        </w:rPr>
        <w:t>côté</w:t>
      </w:r>
      <w:r w:rsidRPr="00380073">
        <w:rPr>
          <w:rFonts w:cs="Times New Roman"/>
          <w:szCs w:val="24"/>
          <w:lang w:val="fr-FR"/>
        </w:rPr>
        <w:t xml:space="preserve"> de la vision 2025, il faut noter que dans ses résultats attendus, le projet est aussi aligné avec les solutions identifiées dans le PAS. En effet, Le PAS présente un programme pour la coopération environnementale régionale renforcée entre les Etats membres au cours des quinze années à venir. Pour améliorer l’état environnemental et protéger les écosystèmes du bassin du lac Tchad, le PAS énonce cinq objectifs régionaux à atteindre et identifie des interventions environnementales à entreprendre aux niveaux national et régional. Le PAS complète les PAN et fixe des objectifs et des cibles clairs devant conduire à un plan d'investissement d'actions prioritaires à soumettre à la communauté internationale.</w:t>
      </w:r>
    </w:p>
    <w:p w14:paraId="79AB3DCE" w14:textId="42C4D62A" w:rsidR="00A863DE" w:rsidRPr="00380073" w:rsidRDefault="00A863DE" w:rsidP="00420569">
      <w:pPr>
        <w:spacing w:line="240" w:lineRule="auto"/>
        <w:jc w:val="both"/>
        <w:rPr>
          <w:rFonts w:cs="Times New Roman"/>
          <w:szCs w:val="24"/>
          <w:lang w:val="fr-FR"/>
        </w:rPr>
      </w:pPr>
      <w:r w:rsidRPr="00380073">
        <w:rPr>
          <w:rFonts w:cs="Times New Roman"/>
          <w:szCs w:val="24"/>
          <w:lang w:val="fr-FR"/>
        </w:rPr>
        <w:t xml:space="preserve">Le projet reconnait comme l’ont fait tous les  pays autour du Bassin du Lac Tchad que les problèmes transfrontaliers qui constituent les risques sociaux passés, présents et futurs auxquels sont confrontées les populations riveraines du bassin conventionnel du lac Tchad, sont le produit des impacts combinés du changement accéléré du climat global et des pratiques d’utilisation non durable des ressources par une population en pleine croissance et ce, sous l’impulsion des défaillances institutionnelles. Les problèmes transfrontaliers ont pour effet final une pauvreté persistante dans la </w:t>
      </w:r>
      <w:r w:rsidR="00355D2B" w:rsidRPr="00380073">
        <w:rPr>
          <w:rFonts w:cs="Times New Roman"/>
          <w:szCs w:val="24"/>
          <w:lang w:val="fr-FR"/>
        </w:rPr>
        <w:t>sous-région</w:t>
      </w:r>
      <w:r w:rsidRPr="00380073">
        <w:rPr>
          <w:rFonts w:cs="Times New Roman"/>
          <w:szCs w:val="24"/>
          <w:lang w:val="fr-FR"/>
        </w:rPr>
        <w:t>. Dans son analyse préliminaire, le projet il a été reconnu que la pression démographique autour du Lac était source de tensions à cause de l’</w:t>
      </w:r>
      <w:r w:rsidR="00355D2B" w:rsidRPr="00380073">
        <w:rPr>
          <w:rFonts w:cs="Times New Roman"/>
          <w:szCs w:val="24"/>
          <w:lang w:val="fr-FR"/>
        </w:rPr>
        <w:t>accélération</w:t>
      </w:r>
      <w:r w:rsidRPr="00380073">
        <w:rPr>
          <w:rFonts w:cs="Times New Roman"/>
          <w:szCs w:val="24"/>
          <w:lang w:val="fr-FR"/>
        </w:rPr>
        <w:t xml:space="preserve"> de la dégradation du milieu à cause de l’action anthropique. En effet, quarante-neuf millions de personnes vivent dans la région du lac Tchad, exploitant ses riches ressources naturelles et son approvisionnement relativement constant en eau, en fourrage et en terres fertiles tout au long de l'année. </w:t>
      </w:r>
    </w:p>
    <w:p w14:paraId="396F0C4F" w14:textId="77777777" w:rsidR="00A863DE" w:rsidRPr="00380073" w:rsidRDefault="00A863DE" w:rsidP="00420569">
      <w:pPr>
        <w:spacing w:line="240" w:lineRule="auto"/>
        <w:jc w:val="both"/>
        <w:rPr>
          <w:rFonts w:cs="Times New Roman"/>
          <w:szCs w:val="24"/>
          <w:lang w:val="fr-FR"/>
        </w:rPr>
      </w:pPr>
    </w:p>
    <w:p w14:paraId="743811EE" w14:textId="0E3A24A0" w:rsidR="00A863DE" w:rsidRPr="00380073" w:rsidRDefault="00A863DE" w:rsidP="00420569">
      <w:pPr>
        <w:spacing w:line="240" w:lineRule="auto"/>
        <w:jc w:val="both"/>
        <w:rPr>
          <w:rFonts w:cs="Times New Roman"/>
          <w:szCs w:val="24"/>
          <w:lang w:val="fr-FR"/>
        </w:rPr>
      </w:pPr>
      <w:r w:rsidRPr="00380073">
        <w:rPr>
          <w:rFonts w:cs="Times New Roman"/>
          <w:szCs w:val="24"/>
          <w:lang w:val="fr-FR"/>
        </w:rPr>
        <w:t xml:space="preserve">La région était autrefois un centre de production alimentaire, les marchés locaux fournissant des produits au Cameroun, au Tchad, au Niger et au Nigeria. Cependant, la mauvaise gestion des ressources naturelles, la mauvaise coordination entre les différents pays de la région et l'impact généralisé du changement climatique ont contribué à la détérioration significative de </w:t>
      </w:r>
      <w:r w:rsidRPr="00380073">
        <w:rPr>
          <w:rFonts w:cs="Times New Roman"/>
          <w:szCs w:val="24"/>
          <w:lang w:val="fr-FR"/>
        </w:rPr>
        <w:lastRenderedPageBreak/>
        <w:t>la capacité de l'écosystème naturel du lac. Les sols agricoles et les pâturages ont été largement dégradés, entraînant une réduction considérable de la productivité alimentaire et, partant, des possibilités d'emploi, en particulier pour les jeunes vivant dans les zones rurales, qui représentent un pourcentage élevé de la population. Conscient de ce problème , la CBLT et le PNUD  ont mis ensemble un ensemble d’activités qui permettrait aux pays de suivre l’évolution de la dégradation du Lac, d’offrir aux populations riveraines les possibilités de tirer avantage d’activités vertes à même de réduire de manière significative la vitesse de dégra</w:t>
      </w:r>
      <w:r w:rsidR="00355D2B">
        <w:rPr>
          <w:rFonts w:cs="Times New Roman"/>
          <w:szCs w:val="24"/>
          <w:lang w:val="fr-FR"/>
        </w:rPr>
        <w:t>da</w:t>
      </w:r>
      <w:r w:rsidRPr="00380073">
        <w:rPr>
          <w:rFonts w:cs="Times New Roman"/>
          <w:szCs w:val="24"/>
          <w:lang w:val="fr-FR"/>
        </w:rPr>
        <w:t>tion et d’établir, avec ces populations des modèles de business économiquement viables et environnementalement durables et qui pourraient potentiellement bénéficier à la majorité des communautés riveraines. Cette vision de la CBLT est antérieure au projet et ce dernier y a été arrimé avec les activités qu’il contient.</w:t>
      </w:r>
    </w:p>
    <w:p w14:paraId="2614D27F" w14:textId="77777777" w:rsidR="00E51B4B" w:rsidRPr="00380073" w:rsidRDefault="00E51B4B" w:rsidP="00420569">
      <w:pPr>
        <w:spacing w:line="240" w:lineRule="auto"/>
        <w:jc w:val="both"/>
        <w:rPr>
          <w:rFonts w:cs="Times New Roman"/>
          <w:szCs w:val="24"/>
          <w:lang w:val="fr-FR"/>
        </w:rPr>
      </w:pPr>
    </w:p>
    <w:p w14:paraId="07DC0F82" w14:textId="77777777" w:rsidR="00A863DE" w:rsidRPr="00380073" w:rsidRDefault="00A863DE" w:rsidP="00420569">
      <w:pPr>
        <w:spacing w:after="160" w:line="240" w:lineRule="auto"/>
        <w:jc w:val="both"/>
        <w:rPr>
          <w:rFonts w:cs="Times New Roman"/>
          <w:szCs w:val="24"/>
          <w:lang w:val="fr-FR"/>
        </w:rPr>
      </w:pPr>
      <w:r w:rsidRPr="00380073">
        <w:rPr>
          <w:rFonts w:cs="Times New Roman"/>
          <w:szCs w:val="24"/>
          <w:lang w:val="fr-FR"/>
        </w:rPr>
        <w:t xml:space="preserve">En effet, en 2008, les pays et la CBLT avaient pu préparer, grâce à l’appui d’un projet PNUD-FEM antérieur, une analyse diagnostique transfrontalière régionale, ponctuée par l’adoption d’un Programme d’action stratégique (PAS) régional. </w:t>
      </w:r>
    </w:p>
    <w:p w14:paraId="0C4D4023" w14:textId="689EFDBC" w:rsidR="00A863DE" w:rsidRPr="00380073" w:rsidRDefault="00A863DE" w:rsidP="00420569">
      <w:pPr>
        <w:spacing w:line="240" w:lineRule="auto"/>
        <w:jc w:val="both"/>
        <w:rPr>
          <w:rFonts w:cs="Times New Roman"/>
          <w:szCs w:val="24"/>
          <w:lang w:val="fr-FR"/>
        </w:rPr>
      </w:pPr>
      <w:r w:rsidRPr="00380073">
        <w:rPr>
          <w:rFonts w:cs="Times New Roman"/>
          <w:szCs w:val="24"/>
          <w:lang w:val="fr-FR"/>
        </w:rPr>
        <w:t>Le projet entend parvenir à une gestion écosystémique, intégrée et résiliente du bassin du Lac Tchad à travers la mise en œuvre des réformes politiques, juridiques et institutionnelles convenues et des investissements aptes à améliorer la qualité et la quantité de l’eau, protéger la biodiversité et pérenniser les moyens de subsistance. Il est attendu que cet objectif mette fin aux préoccupations liées à la capacité de la CBLT et de ses États membres à concevoir et mettre en œuvre des politiques de gestion durable et à mettre un terme aux pratiques non durables d’exploitation des sols et des eaux, conformément au PAS et à la Charte de l’eau adoptée au niveau régional. En outre, la Commission du bassin du lac Tchad CBLT a présenté dès 2015 (COP21) un plan de développement et d'adaptation aux changements climatiques</w:t>
      </w:r>
      <w:r w:rsidR="00355D2B">
        <w:rPr>
          <w:rFonts w:cs="Times New Roman"/>
          <w:szCs w:val="24"/>
          <w:lang w:val="fr-FR"/>
        </w:rPr>
        <w:t xml:space="preserve"> </w:t>
      </w:r>
      <w:r w:rsidRPr="00380073">
        <w:rPr>
          <w:rFonts w:cs="Times New Roman"/>
          <w:szCs w:val="24"/>
          <w:lang w:val="fr-FR"/>
        </w:rPr>
        <w:t xml:space="preserve">dans le lac Tchad. Ce plan propose des solutions pour une intensification durable des moyens de subsistance en s'appuyant sur ce qui les rend efficaces et résilients (mobilité, multi-activité, multifonctionnalité). Cela est cohérent avec les résultats escomptés et la stratégie du projet. </w:t>
      </w:r>
    </w:p>
    <w:p w14:paraId="35E7840B" w14:textId="1458DDEE" w:rsidR="005B1124" w:rsidRPr="00380073" w:rsidRDefault="00A863DE" w:rsidP="00420569">
      <w:pPr>
        <w:spacing w:line="240" w:lineRule="auto"/>
        <w:jc w:val="both"/>
        <w:rPr>
          <w:rFonts w:cs="Times New Roman"/>
          <w:b/>
          <w:bCs/>
          <w:lang w:val="fr-FR"/>
        </w:rPr>
      </w:pPr>
      <w:r w:rsidRPr="00380073">
        <w:rPr>
          <w:rFonts w:cs="Times New Roman"/>
          <w:szCs w:val="24"/>
          <w:lang w:val="fr-FR"/>
        </w:rPr>
        <w:t xml:space="preserve">De ce fait, on peut dire de manière certaine que les résultats escomptés et les activités planifiées dans le cadre du projet sont en cohérence parfaite avec les besoins des parties prenantes, surtout celles des bénéficiaires. </w:t>
      </w:r>
    </w:p>
    <w:p w14:paraId="0DC167ED" w14:textId="77777777" w:rsidR="002161BF" w:rsidRPr="00380073" w:rsidRDefault="00170208" w:rsidP="00420569">
      <w:pPr>
        <w:pStyle w:val="Heading3"/>
        <w:numPr>
          <w:ilvl w:val="3"/>
          <w:numId w:val="45"/>
        </w:numPr>
        <w:tabs>
          <w:tab w:val="clear" w:pos="2520"/>
        </w:tabs>
        <w:ind w:left="990"/>
        <w:jc w:val="both"/>
        <w:rPr>
          <w:rFonts w:ascii="Times New Roman" w:hAnsi="Times New Roman" w:cs="Times New Roman"/>
          <w:color w:val="auto"/>
          <w:lang w:val="fr-FR"/>
        </w:rPr>
      </w:pPr>
      <w:bookmarkStart w:id="87" w:name="_Toc90389074"/>
      <w:r w:rsidRPr="00380073">
        <w:rPr>
          <w:rFonts w:ascii="Times New Roman" w:hAnsi="Times New Roman" w:cs="Times New Roman"/>
          <w:color w:val="auto"/>
          <w:lang w:val="fr-FR"/>
        </w:rPr>
        <w:t>Analyse du c</w:t>
      </w:r>
      <w:r w:rsidR="002161BF" w:rsidRPr="00380073">
        <w:rPr>
          <w:rFonts w:ascii="Times New Roman" w:hAnsi="Times New Roman" w:cs="Times New Roman"/>
          <w:color w:val="auto"/>
          <w:lang w:val="fr-FR"/>
        </w:rPr>
        <w:t>adre logique et indicateurs du projet</w:t>
      </w:r>
      <w:bookmarkEnd w:id="87"/>
    </w:p>
    <w:p w14:paraId="0C592D28" w14:textId="7E8AB8A5" w:rsidR="003209B1" w:rsidRPr="001C7FEA" w:rsidRDefault="002161BF" w:rsidP="00420569">
      <w:pPr>
        <w:spacing w:after="0" w:line="240" w:lineRule="auto"/>
        <w:jc w:val="both"/>
        <w:rPr>
          <w:rFonts w:cs="Times New Roman"/>
          <w:iCs/>
          <w:szCs w:val="24"/>
          <w:lang w:val="fr-FR"/>
        </w:rPr>
      </w:pPr>
      <w:r w:rsidRPr="001C7FEA">
        <w:rPr>
          <w:rFonts w:cs="Times New Roman"/>
          <w:iCs/>
          <w:szCs w:val="24"/>
          <w:lang w:val="fr-FR"/>
        </w:rPr>
        <w:t xml:space="preserve">Cadre de résultat : la structure du cadre de résultats est simple et complète avec une logique d’intervention claire et cohérente. Il comprend un objectif </w:t>
      </w:r>
      <w:r w:rsidR="003209B1" w:rsidRPr="001C7FEA">
        <w:rPr>
          <w:rFonts w:cs="Times New Roman"/>
          <w:iCs/>
          <w:szCs w:val="24"/>
          <w:lang w:val="fr-FR"/>
        </w:rPr>
        <w:t xml:space="preserve">et sept résultats complémentaires entre eux. Ensemble ces résultats ont </w:t>
      </w:r>
      <w:r w:rsidR="00355D2B" w:rsidRPr="00355D2B">
        <w:rPr>
          <w:rFonts w:cs="Times New Roman"/>
          <w:iCs/>
          <w:szCs w:val="24"/>
          <w:lang w:val="fr-FR"/>
        </w:rPr>
        <w:t>trente-cinq</w:t>
      </w:r>
      <w:r w:rsidR="003209B1" w:rsidRPr="001C7FEA">
        <w:rPr>
          <w:rFonts w:cs="Times New Roman"/>
          <w:iCs/>
          <w:szCs w:val="24"/>
          <w:lang w:val="fr-FR"/>
        </w:rPr>
        <w:t xml:space="preserve"> indicateurs de </w:t>
      </w:r>
      <w:r w:rsidR="00355D2B" w:rsidRPr="00355D2B">
        <w:rPr>
          <w:rFonts w:cs="Times New Roman"/>
          <w:iCs/>
          <w:szCs w:val="24"/>
          <w:lang w:val="fr-FR"/>
        </w:rPr>
        <w:t>performance qui</w:t>
      </w:r>
      <w:r w:rsidR="003209B1" w:rsidRPr="001C7FEA">
        <w:rPr>
          <w:rFonts w:cs="Times New Roman"/>
          <w:iCs/>
          <w:szCs w:val="24"/>
          <w:lang w:val="fr-FR"/>
        </w:rPr>
        <w:t xml:space="preserve"> ont été analysés </w:t>
      </w:r>
      <w:r w:rsidR="00355D2B" w:rsidRPr="00355D2B">
        <w:rPr>
          <w:rFonts w:cs="Times New Roman"/>
          <w:iCs/>
          <w:szCs w:val="24"/>
          <w:lang w:val="fr-FR"/>
        </w:rPr>
        <w:t>(avec</w:t>
      </w:r>
      <w:r w:rsidR="00135860" w:rsidRPr="001C7FEA">
        <w:rPr>
          <w:rFonts w:cs="Times New Roman"/>
          <w:iCs/>
          <w:szCs w:val="24"/>
          <w:lang w:val="fr-FR"/>
        </w:rPr>
        <w:t xml:space="preserve"> les cibles associées) </w:t>
      </w:r>
      <w:r w:rsidR="003209B1" w:rsidRPr="001C7FEA">
        <w:rPr>
          <w:rFonts w:cs="Times New Roman"/>
          <w:iCs/>
          <w:szCs w:val="24"/>
          <w:lang w:val="fr-FR"/>
        </w:rPr>
        <w:t>pour voir leur alignement aux critère</w:t>
      </w:r>
      <w:r w:rsidR="002D30BA">
        <w:rPr>
          <w:rFonts w:cs="Times New Roman"/>
          <w:iCs/>
          <w:szCs w:val="24"/>
          <w:lang w:val="fr-FR"/>
        </w:rPr>
        <w:t>s</w:t>
      </w:r>
      <w:r w:rsidR="003209B1" w:rsidRPr="001C7FEA">
        <w:rPr>
          <w:rFonts w:cs="Times New Roman"/>
          <w:iCs/>
          <w:szCs w:val="24"/>
          <w:lang w:val="fr-FR"/>
        </w:rPr>
        <w:t xml:space="preserve"> SMART </w:t>
      </w:r>
      <w:r w:rsidR="00135860" w:rsidRPr="001C7FEA">
        <w:rPr>
          <w:rFonts w:cs="Times New Roman"/>
          <w:iCs/>
          <w:szCs w:val="24"/>
          <w:lang w:val="fr-FR"/>
        </w:rPr>
        <w:t xml:space="preserve">(Spécifique, Mesurable, </w:t>
      </w:r>
      <w:r w:rsidR="00DE597C" w:rsidRPr="001C7FEA">
        <w:rPr>
          <w:rFonts w:cs="Times New Roman"/>
          <w:iCs/>
          <w:szCs w:val="24"/>
          <w:lang w:val="fr-FR"/>
        </w:rPr>
        <w:t xml:space="preserve">Atteignable, Réaliste, Temporellement </w:t>
      </w:r>
      <w:r w:rsidR="00355D2B" w:rsidRPr="00355D2B">
        <w:rPr>
          <w:rFonts w:cs="Times New Roman"/>
          <w:iCs/>
          <w:szCs w:val="24"/>
          <w:lang w:val="fr-FR"/>
        </w:rPr>
        <w:t>défini</w:t>
      </w:r>
      <w:r w:rsidR="00DE597C" w:rsidRPr="001C7FEA">
        <w:rPr>
          <w:rFonts w:cs="Times New Roman"/>
          <w:iCs/>
          <w:szCs w:val="24"/>
          <w:lang w:val="fr-FR"/>
        </w:rPr>
        <w:t>)</w:t>
      </w:r>
      <w:r w:rsidR="00BC488E">
        <w:rPr>
          <w:rFonts w:cs="Times New Roman"/>
          <w:iCs/>
          <w:szCs w:val="24"/>
          <w:lang w:val="fr-FR"/>
        </w:rPr>
        <w:t>. Des propositions de reformulations sont faites lorsque l’indicateur a de sérieuses déficiences :</w:t>
      </w:r>
    </w:p>
    <w:p w14:paraId="7FA2B745" w14:textId="77777777" w:rsidR="00DE597C" w:rsidRPr="001C7FEA" w:rsidRDefault="00DE597C" w:rsidP="00420569">
      <w:pPr>
        <w:spacing w:after="0" w:line="240" w:lineRule="auto"/>
        <w:jc w:val="both"/>
        <w:rPr>
          <w:rFonts w:cs="Times New Roman"/>
          <w:iCs/>
          <w:szCs w:val="24"/>
          <w:lang w:val="fr-FR"/>
        </w:rPr>
      </w:pPr>
    </w:p>
    <w:tbl>
      <w:tblPr>
        <w:tblStyle w:val="TableGrid2"/>
        <w:tblW w:w="10345" w:type="dxa"/>
        <w:tblLayout w:type="fixed"/>
        <w:tblLook w:val="04A0" w:firstRow="1" w:lastRow="0" w:firstColumn="1" w:lastColumn="0" w:noHBand="0" w:noVBand="1"/>
      </w:tblPr>
      <w:tblGrid>
        <w:gridCol w:w="445"/>
        <w:gridCol w:w="5220"/>
        <w:gridCol w:w="450"/>
        <w:gridCol w:w="450"/>
        <w:gridCol w:w="450"/>
        <w:gridCol w:w="450"/>
        <w:gridCol w:w="450"/>
        <w:gridCol w:w="2430"/>
      </w:tblGrid>
      <w:tr w:rsidR="00705276" w:rsidRPr="00380073" w14:paraId="671A6401" w14:textId="77777777" w:rsidTr="001A5191">
        <w:trPr>
          <w:tblHeader/>
        </w:trPr>
        <w:tc>
          <w:tcPr>
            <w:tcW w:w="445" w:type="dxa"/>
            <w:shd w:val="clear" w:color="auto" w:fill="D9D9D9" w:themeFill="background1" w:themeFillShade="D9"/>
          </w:tcPr>
          <w:p w14:paraId="2F2952E7" w14:textId="77777777" w:rsidR="00DE597C" w:rsidRPr="00380073" w:rsidRDefault="00DE597C" w:rsidP="00420569">
            <w:pPr>
              <w:spacing w:after="0"/>
              <w:jc w:val="both"/>
              <w:rPr>
                <w:b/>
                <w:sz w:val="18"/>
                <w:szCs w:val="18"/>
                <w:lang w:val="fr-FR"/>
              </w:rPr>
            </w:pPr>
          </w:p>
        </w:tc>
        <w:tc>
          <w:tcPr>
            <w:tcW w:w="5220" w:type="dxa"/>
            <w:shd w:val="clear" w:color="auto" w:fill="D9D9D9" w:themeFill="background1" w:themeFillShade="D9"/>
          </w:tcPr>
          <w:p w14:paraId="5F5E2AAD" w14:textId="1BF1EB68" w:rsidR="00DE597C" w:rsidRPr="00380073" w:rsidRDefault="00DE597C" w:rsidP="00420569">
            <w:pPr>
              <w:spacing w:after="0"/>
              <w:jc w:val="both"/>
              <w:rPr>
                <w:b/>
                <w:sz w:val="18"/>
                <w:szCs w:val="18"/>
                <w:lang w:val="fr-FR"/>
              </w:rPr>
            </w:pPr>
            <w:r w:rsidRPr="00380073">
              <w:rPr>
                <w:b/>
                <w:sz w:val="18"/>
                <w:szCs w:val="18"/>
                <w:lang w:val="fr-FR"/>
              </w:rPr>
              <w:t>Indicateur</w:t>
            </w:r>
          </w:p>
        </w:tc>
        <w:tc>
          <w:tcPr>
            <w:tcW w:w="450" w:type="dxa"/>
            <w:tcBorders>
              <w:bottom w:val="single" w:sz="4" w:space="0" w:color="000000"/>
            </w:tcBorders>
            <w:shd w:val="clear" w:color="auto" w:fill="D9D9D9" w:themeFill="background1" w:themeFillShade="D9"/>
          </w:tcPr>
          <w:p w14:paraId="3A9828FB" w14:textId="77777777" w:rsidR="00DE597C" w:rsidRPr="00380073" w:rsidRDefault="00DE597C" w:rsidP="00420569">
            <w:pPr>
              <w:spacing w:after="0"/>
              <w:jc w:val="both"/>
              <w:rPr>
                <w:b/>
                <w:sz w:val="18"/>
                <w:szCs w:val="18"/>
                <w:lang w:val="fr-FR"/>
              </w:rPr>
            </w:pPr>
            <w:r w:rsidRPr="00380073">
              <w:rPr>
                <w:b/>
                <w:sz w:val="18"/>
                <w:szCs w:val="18"/>
                <w:lang w:val="fr-FR"/>
              </w:rPr>
              <w:t>S</w:t>
            </w:r>
          </w:p>
        </w:tc>
        <w:tc>
          <w:tcPr>
            <w:tcW w:w="450" w:type="dxa"/>
            <w:tcBorders>
              <w:bottom w:val="single" w:sz="4" w:space="0" w:color="000000"/>
            </w:tcBorders>
            <w:shd w:val="clear" w:color="auto" w:fill="D9D9D9" w:themeFill="background1" w:themeFillShade="D9"/>
          </w:tcPr>
          <w:p w14:paraId="7A6901DE" w14:textId="77777777" w:rsidR="00DE597C" w:rsidRPr="00380073" w:rsidRDefault="00DE597C" w:rsidP="00420569">
            <w:pPr>
              <w:spacing w:after="0"/>
              <w:jc w:val="both"/>
              <w:rPr>
                <w:b/>
                <w:sz w:val="18"/>
                <w:szCs w:val="18"/>
                <w:lang w:val="fr-FR"/>
              </w:rPr>
            </w:pPr>
            <w:r w:rsidRPr="00380073">
              <w:rPr>
                <w:b/>
                <w:sz w:val="18"/>
                <w:szCs w:val="18"/>
                <w:lang w:val="fr-FR"/>
              </w:rPr>
              <w:t>M</w:t>
            </w:r>
          </w:p>
        </w:tc>
        <w:tc>
          <w:tcPr>
            <w:tcW w:w="450" w:type="dxa"/>
            <w:tcBorders>
              <w:bottom w:val="single" w:sz="4" w:space="0" w:color="000000"/>
            </w:tcBorders>
            <w:shd w:val="clear" w:color="auto" w:fill="D9D9D9" w:themeFill="background1" w:themeFillShade="D9"/>
          </w:tcPr>
          <w:p w14:paraId="297995F0" w14:textId="77777777" w:rsidR="00DE597C" w:rsidRPr="00380073" w:rsidRDefault="00DE597C" w:rsidP="00420569">
            <w:pPr>
              <w:spacing w:after="0"/>
              <w:jc w:val="both"/>
              <w:rPr>
                <w:b/>
                <w:sz w:val="18"/>
                <w:szCs w:val="18"/>
                <w:lang w:val="fr-FR"/>
              </w:rPr>
            </w:pPr>
            <w:r w:rsidRPr="00380073">
              <w:rPr>
                <w:b/>
                <w:sz w:val="18"/>
                <w:szCs w:val="18"/>
                <w:lang w:val="fr-FR"/>
              </w:rPr>
              <w:t>A</w:t>
            </w:r>
          </w:p>
        </w:tc>
        <w:tc>
          <w:tcPr>
            <w:tcW w:w="450" w:type="dxa"/>
            <w:tcBorders>
              <w:bottom w:val="single" w:sz="4" w:space="0" w:color="000000"/>
            </w:tcBorders>
            <w:shd w:val="clear" w:color="auto" w:fill="D9D9D9" w:themeFill="background1" w:themeFillShade="D9"/>
          </w:tcPr>
          <w:p w14:paraId="3879EE6E" w14:textId="77777777" w:rsidR="00DE597C" w:rsidRPr="00380073" w:rsidRDefault="00DE597C" w:rsidP="00420569">
            <w:pPr>
              <w:spacing w:after="0"/>
              <w:jc w:val="both"/>
              <w:rPr>
                <w:b/>
                <w:sz w:val="18"/>
                <w:szCs w:val="18"/>
                <w:lang w:val="fr-FR"/>
              </w:rPr>
            </w:pPr>
            <w:r w:rsidRPr="00380073">
              <w:rPr>
                <w:b/>
                <w:sz w:val="18"/>
                <w:szCs w:val="18"/>
                <w:lang w:val="fr-FR"/>
              </w:rPr>
              <w:t>R</w:t>
            </w:r>
          </w:p>
        </w:tc>
        <w:tc>
          <w:tcPr>
            <w:tcW w:w="450" w:type="dxa"/>
            <w:tcBorders>
              <w:bottom w:val="single" w:sz="4" w:space="0" w:color="000000"/>
            </w:tcBorders>
            <w:shd w:val="clear" w:color="auto" w:fill="D9D9D9" w:themeFill="background1" w:themeFillShade="D9"/>
          </w:tcPr>
          <w:p w14:paraId="38BCCE6C" w14:textId="77777777" w:rsidR="00DE597C" w:rsidRPr="00380073" w:rsidRDefault="00DE597C" w:rsidP="00420569">
            <w:pPr>
              <w:spacing w:after="0"/>
              <w:jc w:val="both"/>
              <w:rPr>
                <w:b/>
                <w:sz w:val="18"/>
                <w:szCs w:val="18"/>
                <w:lang w:val="fr-FR"/>
              </w:rPr>
            </w:pPr>
            <w:r w:rsidRPr="00380073">
              <w:rPr>
                <w:b/>
                <w:sz w:val="18"/>
                <w:szCs w:val="18"/>
                <w:lang w:val="fr-FR"/>
              </w:rPr>
              <w:t>T</w:t>
            </w:r>
          </w:p>
        </w:tc>
        <w:tc>
          <w:tcPr>
            <w:tcW w:w="2430" w:type="dxa"/>
            <w:shd w:val="clear" w:color="auto" w:fill="D9D9D9" w:themeFill="background1" w:themeFillShade="D9"/>
          </w:tcPr>
          <w:p w14:paraId="3E47E49E" w14:textId="77777777" w:rsidR="00DE597C" w:rsidRPr="00380073" w:rsidRDefault="00DE597C" w:rsidP="00420569">
            <w:pPr>
              <w:spacing w:after="0"/>
              <w:jc w:val="both"/>
              <w:rPr>
                <w:b/>
                <w:sz w:val="18"/>
                <w:szCs w:val="18"/>
                <w:lang w:val="fr-FR"/>
              </w:rPr>
            </w:pPr>
            <w:r w:rsidRPr="00380073">
              <w:rPr>
                <w:b/>
                <w:sz w:val="18"/>
                <w:szCs w:val="18"/>
                <w:lang w:val="fr-FR"/>
              </w:rPr>
              <w:t>Observations</w:t>
            </w:r>
          </w:p>
        </w:tc>
      </w:tr>
      <w:tr w:rsidR="00705276" w:rsidRPr="00A213EE" w14:paraId="199DAC52" w14:textId="77777777" w:rsidTr="001A5191">
        <w:tc>
          <w:tcPr>
            <w:tcW w:w="445" w:type="dxa"/>
          </w:tcPr>
          <w:p w14:paraId="7A7B55B3" w14:textId="77777777" w:rsidR="00DE597C" w:rsidRPr="00380073" w:rsidRDefault="00DE597C" w:rsidP="00420569">
            <w:pPr>
              <w:jc w:val="both"/>
              <w:rPr>
                <w:bCs/>
                <w:sz w:val="18"/>
                <w:szCs w:val="18"/>
                <w:lang w:val="fr-FR"/>
              </w:rPr>
            </w:pPr>
            <w:r w:rsidRPr="00380073">
              <w:rPr>
                <w:bCs/>
                <w:sz w:val="18"/>
                <w:szCs w:val="18"/>
                <w:lang w:val="fr-FR"/>
              </w:rPr>
              <w:t>1</w:t>
            </w:r>
          </w:p>
        </w:tc>
        <w:tc>
          <w:tcPr>
            <w:tcW w:w="5220" w:type="dxa"/>
          </w:tcPr>
          <w:p w14:paraId="1F82A051" w14:textId="7D743C32" w:rsidR="00DE597C" w:rsidRPr="00380073" w:rsidRDefault="00DE597C" w:rsidP="00420569">
            <w:pPr>
              <w:jc w:val="both"/>
              <w:rPr>
                <w:rFonts w:eastAsiaTheme="minorHAnsi"/>
                <w:sz w:val="18"/>
                <w:szCs w:val="18"/>
                <w:lang w:val="fr-FR"/>
              </w:rPr>
            </w:pPr>
            <w:r w:rsidRPr="00380073">
              <w:rPr>
                <w:bCs/>
                <w:sz w:val="18"/>
                <w:szCs w:val="18"/>
                <w:lang w:val="fr-FR"/>
              </w:rPr>
              <w:t>Nombre pays exécutant les actions du PAS</w:t>
            </w:r>
          </w:p>
        </w:tc>
        <w:tc>
          <w:tcPr>
            <w:tcW w:w="450" w:type="dxa"/>
            <w:shd w:val="clear" w:color="auto" w:fill="00B050"/>
          </w:tcPr>
          <w:p w14:paraId="714D0AAE"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FFFF00"/>
          </w:tcPr>
          <w:p w14:paraId="339FAB73" w14:textId="77777777" w:rsidR="00DE597C" w:rsidRPr="00380073" w:rsidRDefault="00DE597C" w:rsidP="00420569">
            <w:pPr>
              <w:jc w:val="both"/>
              <w:rPr>
                <w:sz w:val="18"/>
                <w:szCs w:val="18"/>
                <w:lang w:val="fr-FR"/>
              </w:rPr>
            </w:pPr>
            <w:r w:rsidRPr="00380073">
              <w:rPr>
                <w:sz w:val="18"/>
                <w:szCs w:val="18"/>
                <w:lang w:val="fr-FR"/>
              </w:rPr>
              <w:t>N</w:t>
            </w:r>
          </w:p>
        </w:tc>
        <w:tc>
          <w:tcPr>
            <w:tcW w:w="450" w:type="dxa"/>
            <w:shd w:val="clear" w:color="auto" w:fill="00B050"/>
          </w:tcPr>
          <w:p w14:paraId="0F812688"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68AFFB62" w14:textId="41868A9C" w:rsidR="00DE597C" w:rsidRPr="00380073" w:rsidRDefault="004E3E67" w:rsidP="00420569">
            <w:pPr>
              <w:spacing w:after="0"/>
              <w:jc w:val="both"/>
              <w:rPr>
                <w:sz w:val="18"/>
                <w:szCs w:val="18"/>
                <w:lang w:val="fr-FR"/>
              </w:rPr>
            </w:pPr>
            <w:r w:rsidRPr="00380073">
              <w:rPr>
                <w:sz w:val="18"/>
                <w:szCs w:val="18"/>
                <w:lang w:val="fr-FR"/>
              </w:rPr>
              <w:t>O</w:t>
            </w:r>
          </w:p>
        </w:tc>
        <w:tc>
          <w:tcPr>
            <w:tcW w:w="450" w:type="dxa"/>
            <w:shd w:val="clear" w:color="auto" w:fill="00B050"/>
          </w:tcPr>
          <w:p w14:paraId="424BBF7C" w14:textId="77777777" w:rsidR="00DE597C" w:rsidRPr="00380073" w:rsidRDefault="00DE597C" w:rsidP="00420569">
            <w:pPr>
              <w:spacing w:after="0"/>
              <w:jc w:val="both"/>
              <w:rPr>
                <w:sz w:val="18"/>
                <w:szCs w:val="18"/>
                <w:lang w:val="fr-FR"/>
              </w:rPr>
            </w:pPr>
            <w:r w:rsidRPr="00380073">
              <w:rPr>
                <w:sz w:val="18"/>
                <w:szCs w:val="18"/>
                <w:lang w:val="fr-FR"/>
              </w:rPr>
              <w:t>O</w:t>
            </w:r>
          </w:p>
        </w:tc>
        <w:tc>
          <w:tcPr>
            <w:tcW w:w="2430" w:type="dxa"/>
          </w:tcPr>
          <w:p w14:paraId="6EFDCC90" w14:textId="69B21915" w:rsidR="002D30BA" w:rsidRPr="00380073" w:rsidRDefault="00DE597C" w:rsidP="00420569">
            <w:pPr>
              <w:spacing w:after="0"/>
              <w:jc w:val="both"/>
              <w:rPr>
                <w:sz w:val="18"/>
                <w:szCs w:val="18"/>
                <w:lang w:val="fr-FR"/>
              </w:rPr>
            </w:pPr>
            <w:r w:rsidRPr="00380073">
              <w:rPr>
                <w:sz w:val="18"/>
                <w:szCs w:val="18"/>
                <w:lang w:val="fr-FR"/>
              </w:rPr>
              <w:t>Nombre de pays exécutant au moins une action du PAS</w:t>
            </w:r>
            <w:r w:rsidR="005F72C7">
              <w:rPr>
                <w:sz w:val="18"/>
                <w:szCs w:val="18"/>
                <w:lang w:val="fr-FR"/>
              </w:rPr>
              <w:t xml:space="preserve"> ou PAS </w:t>
            </w:r>
            <w:proofErr w:type="gramStart"/>
            <w:r w:rsidR="005F72C7">
              <w:rPr>
                <w:sz w:val="18"/>
                <w:szCs w:val="18"/>
                <w:lang w:val="fr-FR"/>
              </w:rPr>
              <w:t>validé  au</w:t>
            </w:r>
            <w:proofErr w:type="gramEnd"/>
            <w:r w:rsidR="005F72C7">
              <w:rPr>
                <w:sz w:val="18"/>
                <w:szCs w:val="18"/>
                <w:lang w:val="fr-FR"/>
              </w:rPr>
              <w:t xml:space="preserve"> niveau régional</w:t>
            </w:r>
          </w:p>
        </w:tc>
      </w:tr>
      <w:tr w:rsidR="00705276" w:rsidRPr="00380073" w14:paraId="6DE0104D" w14:textId="77777777" w:rsidTr="001A5191">
        <w:tc>
          <w:tcPr>
            <w:tcW w:w="445" w:type="dxa"/>
          </w:tcPr>
          <w:p w14:paraId="50E890F1" w14:textId="77777777" w:rsidR="00DE597C" w:rsidRPr="00380073" w:rsidRDefault="00DE597C" w:rsidP="00420569">
            <w:pPr>
              <w:jc w:val="both"/>
              <w:rPr>
                <w:bCs/>
                <w:sz w:val="18"/>
                <w:szCs w:val="18"/>
                <w:lang w:val="fr-FR"/>
              </w:rPr>
            </w:pPr>
            <w:r w:rsidRPr="00380073">
              <w:rPr>
                <w:bCs/>
                <w:sz w:val="18"/>
                <w:szCs w:val="18"/>
                <w:lang w:val="fr-FR"/>
              </w:rPr>
              <w:t>2</w:t>
            </w:r>
          </w:p>
        </w:tc>
        <w:tc>
          <w:tcPr>
            <w:tcW w:w="5220" w:type="dxa"/>
          </w:tcPr>
          <w:p w14:paraId="050D4E83" w14:textId="77777777" w:rsidR="00DE597C" w:rsidRPr="00380073" w:rsidRDefault="00DE597C" w:rsidP="00420569">
            <w:pPr>
              <w:jc w:val="both"/>
              <w:rPr>
                <w:bCs/>
                <w:sz w:val="18"/>
                <w:szCs w:val="18"/>
                <w:lang w:val="fr-FR"/>
              </w:rPr>
            </w:pPr>
            <w:r w:rsidRPr="00380073">
              <w:rPr>
                <w:bCs/>
                <w:sz w:val="18"/>
                <w:szCs w:val="18"/>
                <w:lang w:val="fr-FR"/>
              </w:rPr>
              <w:t>Nombre total d’actions du PAS mises en œuvre dans le bassin</w:t>
            </w:r>
          </w:p>
        </w:tc>
        <w:tc>
          <w:tcPr>
            <w:tcW w:w="450" w:type="dxa"/>
            <w:shd w:val="clear" w:color="auto" w:fill="00B050"/>
          </w:tcPr>
          <w:p w14:paraId="6A89ACB6"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tcBorders>
              <w:bottom w:val="single" w:sz="4" w:space="0" w:color="000000"/>
            </w:tcBorders>
            <w:shd w:val="clear" w:color="auto" w:fill="00B050"/>
          </w:tcPr>
          <w:p w14:paraId="3EB3BA01"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0FF383D2"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0C14BF66"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12FF50B3"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67C78FAF" w14:textId="0A1EA340" w:rsidR="00DE597C" w:rsidRPr="00380073" w:rsidRDefault="00DE597C" w:rsidP="00420569">
            <w:pPr>
              <w:jc w:val="both"/>
              <w:rPr>
                <w:bCs/>
                <w:sz w:val="18"/>
                <w:szCs w:val="18"/>
                <w:lang w:val="fr-FR"/>
              </w:rPr>
            </w:pPr>
          </w:p>
        </w:tc>
      </w:tr>
      <w:tr w:rsidR="00705276" w:rsidRPr="00A213EE" w14:paraId="22740668" w14:textId="77777777" w:rsidTr="001A5191">
        <w:tc>
          <w:tcPr>
            <w:tcW w:w="445" w:type="dxa"/>
          </w:tcPr>
          <w:p w14:paraId="47DE511C" w14:textId="77777777" w:rsidR="00DE597C" w:rsidRPr="00380073" w:rsidRDefault="00DE597C" w:rsidP="00420569">
            <w:pPr>
              <w:jc w:val="both"/>
              <w:rPr>
                <w:bCs/>
                <w:sz w:val="18"/>
                <w:szCs w:val="18"/>
                <w:lang w:val="fr-FR"/>
              </w:rPr>
            </w:pPr>
            <w:r w:rsidRPr="00380073">
              <w:rPr>
                <w:bCs/>
                <w:sz w:val="18"/>
                <w:szCs w:val="18"/>
                <w:lang w:val="fr-FR"/>
              </w:rPr>
              <w:t>3</w:t>
            </w:r>
          </w:p>
        </w:tc>
        <w:tc>
          <w:tcPr>
            <w:tcW w:w="5220" w:type="dxa"/>
          </w:tcPr>
          <w:p w14:paraId="36DA71D2" w14:textId="77777777" w:rsidR="00DE597C" w:rsidRPr="00380073" w:rsidRDefault="00DE597C" w:rsidP="00420569">
            <w:pPr>
              <w:jc w:val="both"/>
              <w:rPr>
                <w:bCs/>
                <w:sz w:val="18"/>
                <w:szCs w:val="18"/>
                <w:lang w:val="fr-FR"/>
              </w:rPr>
            </w:pPr>
            <w:r w:rsidRPr="00380073">
              <w:rPr>
                <w:bCs/>
                <w:sz w:val="18"/>
                <w:szCs w:val="18"/>
                <w:lang w:val="fr-FR"/>
              </w:rPr>
              <w:t>État de ratification de la Charte de l’eau</w:t>
            </w:r>
          </w:p>
        </w:tc>
        <w:tc>
          <w:tcPr>
            <w:tcW w:w="450" w:type="dxa"/>
            <w:shd w:val="clear" w:color="auto" w:fill="00B050"/>
          </w:tcPr>
          <w:p w14:paraId="754D462D"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FFFF00"/>
          </w:tcPr>
          <w:p w14:paraId="308A11BA" w14:textId="77777777" w:rsidR="00DE597C" w:rsidRPr="00380073" w:rsidRDefault="00DE597C" w:rsidP="00420569">
            <w:pPr>
              <w:jc w:val="both"/>
              <w:rPr>
                <w:sz w:val="18"/>
                <w:szCs w:val="18"/>
                <w:lang w:val="fr-FR"/>
              </w:rPr>
            </w:pPr>
            <w:r w:rsidRPr="00380073">
              <w:rPr>
                <w:sz w:val="18"/>
                <w:szCs w:val="18"/>
                <w:lang w:val="fr-FR"/>
              </w:rPr>
              <w:t>N</w:t>
            </w:r>
          </w:p>
        </w:tc>
        <w:tc>
          <w:tcPr>
            <w:tcW w:w="450" w:type="dxa"/>
            <w:shd w:val="clear" w:color="auto" w:fill="00B050"/>
          </w:tcPr>
          <w:p w14:paraId="3BD6DD45"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3CF36B98"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617383A7"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278E8AEA" w14:textId="77777777" w:rsidR="00DE597C" w:rsidRPr="00380073" w:rsidRDefault="00DE597C" w:rsidP="00420569">
            <w:pPr>
              <w:jc w:val="both"/>
              <w:rPr>
                <w:bCs/>
                <w:sz w:val="18"/>
                <w:szCs w:val="18"/>
                <w:lang w:val="fr-FR"/>
              </w:rPr>
            </w:pPr>
            <w:r w:rsidRPr="00380073">
              <w:rPr>
                <w:bCs/>
                <w:sz w:val="18"/>
                <w:szCs w:val="18"/>
                <w:lang w:val="fr-FR"/>
              </w:rPr>
              <w:t>Nombre de pays ayant ratifié la charte de l’eau</w:t>
            </w:r>
          </w:p>
        </w:tc>
      </w:tr>
      <w:tr w:rsidR="00705276" w:rsidRPr="00380073" w14:paraId="4BEC2BCA" w14:textId="77777777" w:rsidTr="001A5191">
        <w:tc>
          <w:tcPr>
            <w:tcW w:w="445" w:type="dxa"/>
          </w:tcPr>
          <w:p w14:paraId="58267DA0" w14:textId="77777777" w:rsidR="00DE597C" w:rsidRPr="00380073" w:rsidRDefault="00DE597C" w:rsidP="00420569">
            <w:pPr>
              <w:jc w:val="both"/>
              <w:rPr>
                <w:bCs/>
                <w:sz w:val="18"/>
                <w:szCs w:val="18"/>
                <w:lang w:val="fr-FR"/>
              </w:rPr>
            </w:pPr>
            <w:r w:rsidRPr="00380073">
              <w:rPr>
                <w:bCs/>
                <w:sz w:val="18"/>
                <w:szCs w:val="18"/>
                <w:lang w:val="fr-FR"/>
              </w:rPr>
              <w:t>4</w:t>
            </w:r>
          </w:p>
        </w:tc>
        <w:tc>
          <w:tcPr>
            <w:tcW w:w="5220" w:type="dxa"/>
          </w:tcPr>
          <w:p w14:paraId="57AE45A8" w14:textId="77777777" w:rsidR="00DE597C" w:rsidRPr="00380073" w:rsidRDefault="00DE597C" w:rsidP="00420569">
            <w:pPr>
              <w:jc w:val="both"/>
              <w:rPr>
                <w:bCs/>
                <w:sz w:val="18"/>
                <w:szCs w:val="18"/>
                <w:lang w:val="fr-FR"/>
              </w:rPr>
            </w:pPr>
            <w:r w:rsidRPr="00380073">
              <w:rPr>
                <w:bCs/>
                <w:sz w:val="18"/>
                <w:szCs w:val="18"/>
                <w:lang w:val="fr-FR"/>
              </w:rPr>
              <w:t>Intégration du genre dans la mise en œuvre du PAS (et du PAN)</w:t>
            </w:r>
          </w:p>
        </w:tc>
        <w:tc>
          <w:tcPr>
            <w:tcW w:w="450" w:type="dxa"/>
            <w:shd w:val="clear" w:color="auto" w:fill="00B050"/>
          </w:tcPr>
          <w:p w14:paraId="53B31266"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17D5C121"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7E5EBBF1"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135D0C28"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73A81AE4"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131C9E28" w14:textId="77777777" w:rsidR="00DE597C" w:rsidRPr="00380073" w:rsidRDefault="00DE597C" w:rsidP="00420569">
            <w:pPr>
              <w:jc w:val="both"/>
              <w:rPr>
                <w:bCs/>
                <w:sz w:val="18"/>
                <w:szCs w:val="18"/>
                <w:lang w:val="fr-FR"/>
              </w:rPr>
            </w:pPr>
          </w:p>
        </w:tc>
      </w:tr>
      <w:tr w:rsidR="00705276" w:rsidRPr="00380073" w14:paraId="64E81B29" w14:textId="77777777" w:rsidTr="001A5191">
        <w:tc>
          <w:tcPr>
            <w:tcW w:w="445" w:type="dxa"/>
          </w:tcPr>
          <w:p w14:paraId="3E58B442" w14:textId="77777777" w:rsidR="00DE597C" w:rsidRPr="00380073" w:rsidRDefault="00DE597C" w:rsidP="00420569">
            <w:pPr>
              <w:jc w:val="both"/>
              <w:rPr>
                <w:bCs/>
                <w:sz w:val="18"/>
                <w:szCs w:val="18"/>
                <w:lang w:val="fr-FR"/>
              </w:rPr>
            </w:pPr>
            <w:r w:rsidRPr="00380073">
              <w:rPr>
                <w:bCs/>
                <w:sz w:val="18"/>
                <w:szCs w:val="18"/>
                <w:lang w:val="fr-FR"/>
              </w:rPr>
              <w:t>5</w:t>
            </w:r>
          </w:p>
        </w:tc>
        <w:tc>
          <w:tcPr>
            <w:tcW w:w="5220" w:type="dxa"/>
          </w:tcPr>
          <w:p w14:paraId="6C081394" w14:textId="77777777" w:rsidR="00DE597C" w:rsidRPr="00380073" w:rsidRDefault="00DE597C" w:rsidP="00420569">
            <w:pPr>
              <w:jc w:val="both"/>
              <w:rPr>
                <w:sz w:val="18"/>
                <w:szCs w:val="18"/>
                <w:lang w:val="fr-FR"/>
              </w:rPr>
            </w:pPr>
            <w:r w:rsidRPr="00380073">
              <w:rPr>
                <w:bCs/>
                <w:sz w:val="18"/>
                <w:szCs w:val="18"/>
                <w:lang w:val="fr-FR"/>
              </w:rPr>
              <w:t>Le Conseil des ministres approuve la mise à jour du PAS</w:t>
            </w:r>
          </w:p>
        </w:tc>
        <w:tc>
          <w:tcPr>
            <w:tcW w:w="450" w:type="dxa"/>
            <w:shd w:val="clear" w:color="auto" w:fill="00B050"/>
          </w:tcPr>
          <w:p w14:paraId="0CE3F92C"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20DACFBF"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0560A629"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67D32937"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2AE11745" w14:textId="77777777" w:rsidR="00DE597C" w:rsidRPr="00380073" w:rsidRDefault="00DE597C" w:rsidP="00420569">
            <w:pPr>
              <w:spacing w:after="0"/>
              <w:jc w:val="both"/>
              <w:rPr>
                <w:sz w:val="18"/>
                <w:szCs w:val="18"/>
                <w:lang w:val="fr-FR"/>
              </w:rPr>
            </w:pPr>
            <w:r w:rsidRPr="00380073">
              <w:rPr>
                <w:sz w:val="18"/>
                <w:szCs w:val="18"/>
                <w:lang w:val="fr-FR"/>
              </w:rPr>
              <w:t>O</w:t>
            </w:r>
          </w:p>
        </w:tc>
        <w:tc>
          <w:tcPr>
            <w:tcW w:w="2430" w:type="dxa"/>
          </w:tcPr>
          <w:p w14:paraId="18468850" w14:textId="77777777" w:rsidR="00DE597C" w:rsidRPr="00380073" w:rsidRDefault="00DE597C" w:rsidP="00420569">
            <w:pPr>
              <w:spacing w:after="0"/>
              <w:jc w:val="both"/>
              <w:rPr>
                <w:sz w:val="18"/>
                <w:szCs w:val="18"/>
                <w:lang w:val="fr-FR"/>
              </w:rPr>
            </w:pPr>
          </w:p>
        </w:tc>
      </w:tr>
      <w:tr w:rsidR="00705276" w:rsidRPr="00380073" w14:paraId="20E5779B" w14:textId="77777777" w:rsidTr="001A5191">
        <w:tc>
          <w:tcPr>
            <w:tcW w:w="445" w:type="dxa"/>
          </w:tcPr>
          <w:p w14:paraId="3766D347" w14:textId="77777777" w:rsidR="00DE597C" w:rsidRPr="00380073" w:rsidRDefault="00DE597C" w:rsidP="00420569">
            <w:pPr>
              <w:jc w:val="both"/>
              <w:rPr>
                <w:bCs/>
                <w:sz w:val="18"/>
                <w:szCs w:val="18"/>
                <w:lang w:val="fr-FR"/>
              </w:rPr>
            </w:pPr>
            <w:r w:rsidRPr="00380073">
              <w:rPr>
                <w:bCs/>
                <w:sz w:val="18"/>
                <w:szCs w:val="18"/>
                <w:lang w:val="fr-FR"/>
              </w:rPr>
              <w:lastRenderedPageBreak/>
              <w:t>6</w:t>
            </w:r>
          </w:p>
        </w:tc>
        <w:tc>
          <w:tcPr>
            <w:tcW w:w="5220" w:type="dxa"/>
          </w:tcPr>
          <w:p w14:paraId="7EC42D65" w14:textId="77777777" w:rsidR="00DE597C" w:rsidRPr="00380073" w:rsidRDefault="00DE597C" w:rsidP="00420569">
            <w:pPr>
              <w:jc w:val="both"/>
              <w:rPr>
                <w:bCs/>
                <w:sz w:val="18"/>
                <w:szCs w:val="18"/>
                <w:lang w:val="fr-FR"/>
              </w:rPr>
            </w:pPr>
            <w:r w:rsidRPr="00380073">
              <w:rPr>
                <w:bCs/>
                <w:sz w:val="18"/>
                <w:szCs w:val="18"/>
                <w:lang w:val="fr-FR"/>
              </w:rPr>
              <w:t>Le Conseil des ministres adopte le protocole BD</w:t>
            </w:r>
          </w:p>
        </w:tc>
        <w:tc>
          <w:tcPr>
            <w:tcW w:w="450" w:type="dxa"/>
            <w:shd w:val="clear" w:color="auto" w:fill="00B050"/>
          </w:tcPr>
          <w:p w14:paraId="470E7D64"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11ED4F5B"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580A0A5B"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143C3D06"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65FDBB3C"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5204E581" w14:textId="77777777" w:rsidR="00DE597C" w:rsidRPr="00380073" w:rsidRDefault="00DE597C" w:rsidP="00420569">
            <w:pPr>
              <w:jc w:val="both"/>
              <w:rPr>
                <w:bCs/>
                <w:sz w:val="18"/>
                <w:szCs w:val="18"/>
                <w:lang w:val="fr-FR"/>
              </w:rPr>
            </w:pPr>
          </w:p>
        </w:tc>
      </w:tr>
      <w:tr w:rsidR="00705276" w:rsidRPr="00380073" w14:paraId="1590BB3A" w14:textId="77777777" w:rsidTr="001A5191">
        <w:tc>
          <w:tcPr>
            <w:tcW w:w="445" w:type="dxa"/>
          </w:tcPr>
          <w:p w14:paraId="1E2A44CF" w14:textId="77777777" w:rsidR="00DE597C" w:rsidRPr="00380073" w:rsidRDefault="00DE597C" w:rsidP="00420569">
            <w:pPr>
              <w:jc w:val="both"/>
              <w:rPr>
                <w:bCs/>
                <w:sz w:val="18"/>
                <w:szCs w:val="18"/>
                <w:lang w:val="fr-FR"/>
              </w:rPr>
            </w:pPr>
            <w:r w:rsidRPr="00380073">
              <w:rPr>
                <w:bCs/>
                <w:sz w:val="18"/>
                <w:szCs w:val="18"/>
                <w:lang w:val="fr-FR"/>
              </w:rPr>
              <w:t>7</w:t>
            </w:r>
          </w:p>
        </w:tc>
        <w:tc>
          <w:tcPr>
            <w:tcW w:w="5220" w:type="dxa"/>
          </w:tcPr>
          <w:p w14:paraId="569E8853" w14:textId="77777777" w:rsidR="00DE597C" w:rsidRPr="00380073" w:rsidRDefault="00DE597C" w:rsidP="00420569">
            <w:pPr>
              <w:jc w:val="both"/>
              <w:rPr>
                <w:bCs/>
                <w:sz w:val="18"/>
                <w:szCs w:val="18"/>
                <w:lang w:val="fr-FR"/>
              </w:rPr>
            </w:pPr>
            <w:r w:rsidRPr="00380073">
              <w:rPr>
                <w:bCs/>
                <w:sz w:val="18"/>
                <w:szCs w:val="18"/>
                <w:lang w:val="fr-FR"/>
              </w:rPr>
              <w:t>Protocole de Reduction des risques et catastrophes adopté par le Conseil des ministres</w:t>
            </w:r>
          </w:p>
        </w:tc>
        <w:tc>
          <w:tcPr>
            <w:tcW w:w="450" w:type="dxa"/>
            <w:shd w:val="clear" w:color="auto" w:fill="00B050"/>
          </w:tcPr>
          <w:p w14:paraId="1AE0AACD"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tcBorders>
              <w:bottom w:val="single" w:sz="4" w:space="0" w:color="000000"/>
            </w:tcBorders>
            <w:shd w:val="clear" w:color="auto" w:fill="00B050"/>
          </w:tcPr>
          <w:p w14:paraId="38053B5D"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BC31DCD"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475B1218"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0BD20DA5"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14622E23" w14:textId="77777777" w:rsidR="00DE597C" w:rsidRPr="00380073" w:rsidRDefault="00DE597C" w:rsidP="00420569">
            <w:pPr>
              <w:jc w:val="both"/>
              <w:rPr>
                <w:bCs/>
                <w:sz w:val="18"/>
                <w:szCs w:val="18"/>
                <w:lang w:val="fr-FR"/>
              </w:rPr>
            </w:pPr>
          </w:p>
        </w:tc>
      </w:tr>
      <w:tr w:rsidR="00705276" w:rsidRPr="00A213EE" w14:paraId="3FA947C9" w14:textId="77777777" w:rsidTr="001A5191">
        <w:tc>
          <w:tcPr>
            <w:tcW w:w="445" w:type="dxa"/>
          </w:tcPr>
          <w:p w14:paraId="6C6B509F" w14:textId="77777777" w:rsidR="00DE597C" w:rsidRPr="00380073" w:rsidRDefault="00DE597C" w:rsidP="00420569">
            <w:pPr>
              <w:jc w:val="both"/>
              <w:rPr>
                <w:bCs/>
                <w:sz w:val="18"/>
                <w:szCs w:val="18"/>
                <w:lang w:val="fr-FR"/>
              </w:rPr>
            </w:pPr>
            <w:r w:rsidRPr="00380073">
              <w:rPr>
                <w:bCs/>
                <w:sz w:val="18"/>
                <w:szCs w:val="18"/>
                <w:lang w:val="fr-FR"/>
              </w:rPr>
              <w:t>8</w:t>
            </w:r>
          </w:p>
        </w:tc>
        <w:tc>
          <w:tcPr>
            <w:tcW w:w="5220" w:type="dxa"/>
          </w:tcPr>
          <w:p w14:paraId="6C00D893" w14:textId="77777777" w:rsidR="00DE597C" w:rsidRPr="00380073" w:rsidRDefault="00DE597C" w:rsidP="00420569">
            <w:pPr>
              <w:jc w:val="both"/>
              <w:rPr>
                <w:bCs/>
                <w:sz w:val="18"/>
                <w:szCs w:val="18"/>
                <w:lang w:val="fr-FR"/>
              </w:rPr>
            </w:pPr>
            <w:r w:rsidRPr="00380073">
              <w:rPr>
                <w:bCs/>
                <w:sz w:val="18"/>
                <w:szCs w:val="18"/>
                <w:lang w:val="fr-FR"/>
              </w:rPr>
              <w:t>Réunions du Comité consultatif des bailleurs</w:t>
            </w:r>
          </w:p>
        </w:tc>
        <w:tc>
          <w:tcPr>
            <w:tcW w:w="450" w:type="dxa"/>
            <w:shd w:val="clear" w:color="auto" w:fill="00B050"/>
          </w:tcPr>
          <w:p w14:paraId="77816022"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FFFF00"/>
          </w:tcPr>
          <w:p w14:paraId="3951E55F" w14:textId="77777777" w:rsidR="00DE597C" w:rsidRPr="00380073" w:rsidRDefault="00DE597C" w:rsidP="00420569">
            <w:pPr>
              <w:spacing w:after="0"/>
              <w:jc w:val="both"/>
              <w:rPr>
                <w:sz w:val="18"/>
                <w:szCs w:val="18"/>
                <w:lang w:val="fr-FR"/>
              </w:rPr>
            </w:pPr>
            <w:r w:rsidRPr="00380073">
              <w:rPr>
                <w:sz w:val="18"/>
                <w:szCs w:val="18"/>
                <w:lang w:val="fr-FR"/>
              </w:rPr>
              <w:t>N</w:t>
            </w:r>
          </w:p>
        </w:tc>
        <w:tc>
          <w:tcPr>
            <w:tcW w:w="450" w:type="dxa"/>
            <w:shd w:val="clear" w:color="auto" w:fill="00B050"/>
          </w:tcPr>
          <w:p w14:paraId="15D95271"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4D3C863A"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25F63C5C"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72764E5D" w14:textId="77777777" w:rsidR="00DE597C" w:rsidRPr="00380073" w:rsidRDefault="00DE597C" w:rsidP="00420569">
            <w:pPr>
              <w:jc w:val="both"/>
              <w:rPr>
                <w:bCs/>
                <w:sz w:val="18"/>
                <w:szCs w:val="18"/>
                <w:lang w:val="fr-FR"/>
              </w:rPr>
            </w:pPr>
            <w:r w:rsidRPr="00380073">
              <w:rPr>
                <w:bCs/>
                <w:sz w:val="18"/>
                <w:szCs w:val="18"/>
                <w:lang w:val="fr-FR"/>
              </w:rPr>
              <w:t>Réunion du comité consultatif des bailleur tenue</w:t>
            </w:r>
          </w:p>
        </w:tc>
      </w:tr>
      <w:tr w:rsidR="00705276" w:rsidRPr="00A213EE" w14:paraId="0EEACA6C" w14:textId="77777777" w:rsidTr="001A5191">
        <w:tc>
          <w:tcPr>
            <w:tcW w:w="445" w:type="dxa"/>
          </w:tcPr>
          <w:p w14:paraId="5C33C98D" w14:textId="77777777" w:rsidR="00DE597C" w:rsidRPr="00380073" w:rsidRDefault="00DE597C" w:rsidP="00420569">
            <w:pPr>
              <w:jc w:val="both"/>
              <w:rPr>
                <w:bCs/>
                <w:sz w:val="18"/>
                <w:szCs w:val="18"/>
                <w:lang w:val="fr-FR"/>
              </w:rPr>
            </w:pPr>
            <w:r w:rsidRPr="00380073">
              <w:rPr>
                <w:bCs/>
                <w:sz w:val="18"/>
                <w:szCs w:val="18"/>
                <w:lang w:val="fr-FR"/>
              </w:rPr>
              <w:t>9</w:t>
            </w:r>
          </w:p>
        </w:tc>
        <w:tc>
          <w:tcPr>
            <w:tcW w:w="5220" w:type="dxa"/>
          </w:tcPr>
          <w:p w14:paraId="49C816C4" w14:textId="77777777" w:rsidR="00DE597C" w:rsidRPr="001C7FEA" w:rsidRDefault="00DE597C" w:rsidP="00420569">
            <w:pPr>
              <w:jc w:val="both"/>
              <w:rPr>
                <w:bCs/>
                <w:sz w:val="18"/>
                <w:szCs w:val="18"/>
                <w:lang w:val="fr-FR"/>
              </w:rPr>
            </w:pPr>
            <w:r w:rsidRPr="001C7FEA">
              <w:rPr>
                <w:bCs/>
                <w:sz w:val="18"/>
                <w:szCs w:val="18"/>
                <w:lang w:val="fr-FR"/>
              </w:rPr>
              <w:t>Cartographie des bailleurs</w:t>
            </w:r>
          </w:p>
        </w:tc>
        <w:tc>
          <w:tcPr>
            <w:tcW w:w="450" w:type="dxa"/>
            <w:tcBorders>
              <w:bottom w:val="single" w:sz="4" w:space="0" w:color="000000"/>
            </w:tcBorders>
            <w:shd w:val="clear" w:color="auto" w:fill="00B050"/>
          </w:tcPr>
          <w:p w14:paraId="1C1E304D" w14:textId="77777777" w:rsidR="00DE597C" w:rsidRPr="001C7FEA" w:rsidRDefault="00DE597C" w:rsidP="00420569">
            <w:pPr>
              <w:jc w:val="both"/>
              <w:rPr>
                <w:bCs/>
                <w:sz w:val="18"/>
                <w:szCs w:val="18"/>
                <w:lang w:val="fr-FR"/>
              </w:rPr>
            </w:pPr>
            <w:r w:rsidRPr="001C7FEA">
              <w:rPr>
                <w:bCs/>
                <w:sz w:val="18"/>
                <w:szCs w:val="18"/>
                <w:lang w:val="fr-FR"/>
              </w:rPr>
              <w:t>O</w:t>
            </w:r>
          </w:p>
        </w:tc>
        <w:tc>
          <w:tcPr>
            <w:tcW w:w="450" w:type="dxa"/>
            <w:tcBorders>
              <w:bottom w:val="single" w:sz="4" w:space="0" w:color="000000"/>
            </w:tcBorders>
            <w:shd w:val="clear" w:color="auto" w:fill="00B050"/>
          </w:tcPr>
          <w:p w14:paraId="4D2FBE4F"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BA4A95A"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701B491"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5778F478"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5647789C" w14:textId="77777777" w:rsidR="00DE597C" w:rsidRPr="00380073" w:rsidRDefault="00DE597C" w:rsidP="00420569">
            <w:pPr>
              <w:jc w:val="both"/>
              <w:rPr>
                <w:bCs/>
                <w:sz w:val="18"/>
                <w:szCs w:val="18"/>
                <w:lang w:val="fr-FR"/>
              </w:rPr>
            </w:pPr>
            <w:r w:rsidRPr="00380073">
              <w:rPr>
                <w:bCs/>
                <w:sz w:val="18"/>
                <w:szCs w:val="18"/>
                <w:lang w:val="fr-FR"/>
              </w:rPr>
              <w:t xml:space="preserve">Existence de la cartographie des bailleurs </w:t>
            </w:r>
          </w:p>
        </w:tc>
      </w:tr>
      <w:tr w:rsidR="00705276" w:rsidRPr="00A213EE" w14:paraId="4ECDE994" w14:textId="77777777" w:rsidTr="001A5191">
        <w:tc>
          <w:tcPr>
            <w:tcW w:w="445" w:type="dxa"/>
          </w:tcPr>
          <w:p w14:paraId="60644B3A" w14:textId="77777777" w:rsidR="00DE597C" w:rsidRPr="00380073" w:rsidRDefault="00DE597C" w:rsidP="00420569">
            <w:pPr>
              <w:jc w:val="both"/>
              <w:rPr>
                <w:bCs/>
                <w:sz w:val="18"/>
                <w:szCs w:val="18"/>
                <w:lang w:val="fr-FR"/>
              </w:rPr>
            </w:pPr>
            <w:r w:rsidRPr="00380073">
              <w:rPr>
                <w:bCs/>
                <w:sz w:val="18"/>
                <w:szCs w:val="18"/>
                <w:lang w:val="fr-FR"/>
              </w:rPr>
              <w:t>10</w:t>
            </w:r>
          </w:p>
        </w:tc>
        <w:tc>
          <w:tcPr>
            <w:tcW w:w="5220" w:type="dxa"/>
          </w:tcPr>
          <w:p w14:paraId="02A6E08B" w14:textId="77777777" w:rsidR="00DE597C" w:rsidRPr="00380073" w:rsidRDefault="00DE597C" w:rsidP="00420569">
            <w:pPr>
              <w:jc w:val="both"/>
              <w:rPr>
                <w:bCs/>
                <w:sz w:val="18"/>
                <w:szCs w:val="18"/>
                <w:lang w:val="fr-FR"/>
              </w:rPr>
            </w:pPr>
            <w:r w:rsidRPr="00380073">
              <w:rPr>
                <w:bCs/>
                <w:sz w:val="18"/>
                <w:szCs w:val="18"/>
                <w:lang w:val="fr-FR"/>
              </w:rPr>
              <w:t>La CBLT fournit au Conseil des ministres des rapports sur les bailleurs, la coordination des projets et l’état de mise en œuvre du PAS et de la Charte de l’eau</w:t>
            </w:r>
          </w:p>
        </w:tc>
        <w:tc>
          <w:tcPr>
            <w:tcW w:w="450" w:type="dxa"/>
            <w:shd w:val="clear" w:color="auto" w:fill="FFFF00"/>
          </w:tcPr>
          <w:p w14:paraId="5700DA42" w14:textId="77777777" w:rsidR="00DE597C" w:rsidRPr="00380073" w:rsidRDefault="00DE597C" w:rsidP="00420569">
            <w:pPr>
              <w:jc w:val="both"/>
              <w:rPr>
                <w:bCs/>
                <w:sz w:val="18"/>
                <w:szCs w:val="18"/>
                <w:lang w:val="fr-FR"/>
              </w:rPr>
            </w:pPr>
            <w:r w:rsidRPr="00380073">
              <w:rPr>
                <w:bCs/>
                <w:sz w:val="18"/>
                <w:szCs w:val="18"/>
                <w:lang w:val="fr-FR"/>
              </w:rPr>
              <w:t>N</w:t>
            </w:r>
          </w:p>
        </w:tc>
        <w:tc>
          <w:tcPr>
            <w:tcW w:w="450" w:type="dxa"/>
            <w:shd w:val="clear" w:color="auto" w:fill="FFFF00"/>
          </w:tcPr>
          <w:p w14:paraId="56C204CC" w14:textId="77777777" w:rsidR="00DE597C" w:rsidRPr="00380073" w:rsidRDefault="00DE597C" w:rsidP="00420569">
            <w:pPr>
              <w:spacing w:after="0"/>
              <w:jc w:val="both"/>
              <w:rPr>
                <w:sz w:val="18"/>
                <w:szCs w:val="18"/>
                <w:lang w:val="fr-FR"/>
              </w:rPr>
            </w:pPr>
            <w:r w:rsidRPr="00380073">
              <w:rPr>
                <w:sz w:val="18"/>
                <w:szCs w:val="18"/>
                <w:lang w:val="fr-FR"/>
              </w:rPr>
              <w:t>N</w:t>
            </w:r>
          </w:p>
        </w:tc>
        <w:tc>
          <w:tcPr>
            <w:tcW w:w="450" w:type="dxa"/>
            <w:shd w:val="clear" w:color="auto" w:fill="00B050"/>
          </w:tcPr>
          <w:p w14:paraId="6C3EE963"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448C6EA7"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5A7DE7E4"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2B35ECE5" w14:textId="7CCC4B8A" w:rsidR="00DE597C" w:rsidRPr="00380073" w:rsidRDefault="00BC488E" w:rsidP="00420569">
            <w:pPr>
              <w:jc w:val="both"/>
              <w:rPr>
                <w:bCs/>
                <w:sz w:val="18"/>
                <w:szCs w:val="18"/>
                <w:lang w:val="fr-FR"/>
              </w:rPr>
            </w:pPr>
            <w:r>
              <w:rPr>
                <w:bCs/>
                <w:sz w:val="18"/>
                <w:szCs w:val="18"/>
                <w:lang w:val="fr-FR"/>
              </w:rPr>
              <w:t>Des rapports de performance complets et de haute qualité sont fournis par la CBLT au conseil des ministre</w:t>
            </w:r>
          </w:p>
        </w:tc>
      </w:tr>
      <w:tr w:rsidR="00705276" w:rsidRPr="00A213EE" w14:paraId="2EFEE31E" w14:textId="77777777" w:rsidTr="001A5191">
        <w:tc>
          <w:tcPr>
            <w:tcW w:w="445" w:type="dxa"/>
          </w:tcPr>
          <w:p w14:paraId="4C86AB2E" w14:textId="77777777" w:rsidR="00DE597C" w:rsidRPr="00380073" w:rsidRDefault="00DE597C" w:rsidP="00420569">
            <w:pPr>
              <w:jc w:val="both"/>
              <w:rPr>
                <w:bCs/>
                <w:sz w:val="18"/>
                <w:szCs w:val="18"/>
                <w:lang w:val="fr-FR"/>
              </w:rPr>
            </w:pPr>
            <w:r w:rsidRPr="00380073">
              <w:rPr>
                <w:bCs/>
                <w:sz w:val="18"/>
                <w:szCs w:val="18"/>
                <w:lang w:val="fr-FR"/>
              </w:rPr>
              <w:t>11</w:t>
            </w:r>
          </w:p>
        </w:tc>
        <w:tc>
          <w:tcPr>
            <w:tcW w:w="5220" w:type="dxa"/>
          </w:tcPr>
          <w:p w14:paraId="6561EA70" w14:textId="77777777" w:rsidR="00DE597C" w:rsidRPr="00380073" w:rsidRDefault="00DE597C" w:rsidP="00420569">
            <w:pPr>
              <w:jc w:val="both"/>
              <w:rPr>
                <w:bCs/>
                <w:sz w:val="18"/>
                <w:szCs w:val="18"/>
                <w:lang w:val="fr-FR"/>
              </w:rPr>
            </w:pPr>
            <w:r w:rsidRPr="00380073">
              <w:rPr>
                <w:bCs/>
                <w:sz w:val="18"/>
                <w:szCs w:val="18"/>
                <w:lang w:val="fr-FR"/>
              </w:rPr>
              <w:t>Personnel de la CBLT formé en gestion de projet et rapportage</w:t>
            </w:r>
          </w:p>
        </w:tc>
        <w:tc>
          <w:tcPr>
            <w:tcW w:w="450" w:type="dxa"/>
            <w:shd w:val="clear" w:color="auto" w:fill="FFFF00"/>
          </w:tcPr>
          <w:p w14:paraId="786BA5A6" w14:textId="77777777" w:rsidR="00DE597C" w:rsidRPr="00380073" w:rsidRDefault="00DE597C" w:rsidP="00420569">
            <w:pPr>
              <w:jc w:val="both"/>
              <w:rPr>
                <w:bCs/>
                <w:sz w:val="18"/>
                <w:szCs w:val="18"/>
                <w:lang w:val="fr-FR"/>
              </w:rPr>
            </w:pPr>
            <w:r w:rsidRPr="00380073">
              <w:rPr>
                <w:bCs/>
                <w:sz w:val="18"/>
                <w:szCs w:val="18"/>
                <w:lang w:val="fr-FR"/>
              </w:rPr>
              <w:t>N</w:t>
            </w:r>
          </w:p>
        </w:tc>
        <w:tc>
          <w:tcPr>
            <w:tcW w:w="450" w:type="dxa"/>
            <w:shd w:val="clear" w:color="auto" w:fill="00B050"/>
          </w:tcPr>
          <w:p w14:paraId="54BEBEC6"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4A99A4E"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69917D26"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0D7AFA57"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41E2A5C9" w14:textId="77777777" w:rsidR="00DE597C" w:rsidRPr="00380073" w:rsidRDefault="00DE597C" w:rsidP="00420569">
            <w:pPr>
              <w:jc w:val="both"/>
              <w:rPr>
                <w:bCs/>
                <w:sz w:val="18"/>
                <w:szCs w:val="18"/>
                <w:lang w:val="fr-FR"/>
              </w:rPr>
            </w:pPr>
            <w:r w:rsidRPr="00380073">
              <w:rPr>
                <w:bCs/>
                <w:sz w:val="18"/>
                <w:szCs w:val="18"/>
                <w:lang w:val="fr-FR"/>
              </w:rPr>
              <w:t xml:space="preserve">Nombre de staff de la CBLT formé sur la gestion de projet et le rapportage </w:t>
            </w:r>
          </w:p>
        </w:tc>
      </w:tr>
      <w:tr w:rsidR="00705276" w:rsidRPr="00A213EE" w14:paraId="4CB23204" w14:textId="77777777" w:rsidTr="001A5191">
        <w:tc>
          <w:tcPr>
            <w:tcW w:w="445" w:type="dxa"/>
          </w:tcPr>
          <w:p w14:paraId="035BBA3D" w14:textId="77777777" w:rsidR="00DE597C" w:rsidRPr="00380073" w:rsidRDefault="00DE597C" w:rsidP="00420569">
            <w:pPr>
              <w:jc w:val="both"/>
              <w:rPr>
                <w:bCs/>
                <w:sz w:val="18"/>
                <w:szCs w:val="18"/>
                <w:lang w:val="fr-FR"/>
              </w:rPr>
            </w:pPr>
            <w:r w:rsidRPr="00380073">
              <w:rPr>
                <w:bCs/>
                <w:sz w:val="18"/>
                <w:szCs w:val="18"/>
                <w:lang w:val="fr-FR"/>
              </w:rPr>
              <w:t>12</w:t>
            </w:r>
          </w:p>
        </w:tc>
        <w:tc>
          <w:tcPr>
            <w:tcW w:w="5220" w:type="dxa"/>
          </w:tcPr>
          <w:p w14:paraId="71045C72" w14:textId="77777777" w:rsidR="00DE597C" w:rsidRPr="00380073" w:rsidRDefault="00DE597C" w:rsidP="00420569">
            <w:pPr>
              <w:jc w:val="both"/>
              <w:rPr>
                <w:bCs/>
                <w:sz w:val="18"/>
                <w:szCs w:val="18"/>
                <w:lang w:val="fr-FR"/>
              </w:rPr>
            </w:pPr>
            <w:r w:rsidRPr="00380073">
              <w:rPr>
                <w:bCs/>
                <w:sz w:val="18"/>
                <w:szCs w:val="18"/>
                <w:lang w:val="fr-FR"/>
              </w:rPr>
              <w:t>Personnel national formé en gestion de projet et rapportage</w:t>
            </w:r>
          </w:p>
        </w:tc>
        <w:tc>
          <w:tcPr>
            <w:tcW w:w="450" w:type="dxa"/>
            <w:shd w:val="clear" w:color="auto" w:fill="FFFF00"/>
          </w:tcPr>
          <w:p w14:paraId="4F5B7AA6" w14:textId="77777777" w:rsidR="00DE597C" w:rsidRPr="00380073" w:rsidRDefault="00DE597C" w:rsidP="00420569">
            <w:pPr>
              <w:jc w:val="both"/>
              <w:rPr>
                <w:bCs/>
                <w:sz w:val="18"/>
                <w:szCs w:val="18"/>
                <w:lang w:val="fr-FR"/>
              </w:rPr>
            </w:pPr>
            <w:r w:rsidRPr="00380073">
              <w:rPr>
                <w:bCs/>
                <w:sz w:val="18"/>
                <w:szCs w:val="18"/>
                <w:lang w:val="fr-FR"/>
              </w:rPr>
              <w:t>N</w:t>
            </w:r>
          </w:p>
        </w:tc>
        <w:tc>
          <w:tcPr>
            <w:tcW w:w="450" w:type="dxa"/>
            <w:shd w:val="clear" w:color="auto" w:fill="00B050"/>
          </w:tcPr>
          <w:p w14:paraId="037D0840"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6EB23FD6"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4747E49C"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2C1A15DB"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7FC53C96" w14:textId="77777777" w:rsidR="00DE597C" w:rsidRPr="00380073" w:rsidRDefault="00DE597C" w:rsidP="00420569">
            <w:pPr>
              <w:jc w:val="both"/>
              <w:rPr>
                <w:bCs/>
                <w:sz w:val="18"/>
                <w:szCs w:val="18"/>
                <w:lang w:val="fr-FR"/>
              </w:rPr>
            </w:pPr>
            <w:r w:rsidRPr="00380073">
              <w:rPr>
                <w:bCs/>
                <w:sz w:val="18"/>
                <w:szCs w:val="18"/>
                <w:lang w:val="fr-FR"/>
              </w:rPr>
              <w:t>Nombre de personnes formées au niveau national sur la gestion de projet et le rapportage</w:t>
            </w:r>
          </w:p>
        </w:tc>
      </w:tr>
      <w:tr w:rsidR="00705276" w:rsidRPr="00380073" w14:paraId="4CEFC7BA" w14:textId="77777777" w:rsidTr="001A5191">
        <w:tc>
          <w:tcPr>
            <w:tcW w:w="445" w:type="dxa"/>
          </w:tcPr>
          <w:p w14:paraId="6B35901A" w14:textId="77777777" w:rsidR="00DE597C" w:rsidRPr="00380073" w:rsidRDefault="00DE597C" w:rsidP="00420569">
            <w:pPr>
              <w:jc w:val="both"/>
              <w:rPr>
                <w:bCs/>
                <w:sz w:val="18"/>
                <w:szCs w:val="18"/>
                <w:lang w:val="fr-FR"/>
              </w:rPr>
            </w:pPr>
            <w:r w:rsidRPr="00380073">
              <w:rPr>
                <w:bCs/>
                <w:sz w:val="18"/>
                <w:szCs w:val="18"/>
                <w:lang w:val="fr-FR"/>
              </w:rPr>
              <w:t>13</w:t>
            </w:r>
          </w:p>
        </w:tc>
        <w:tc>
          <w:tcPr>
            <w:tcW w:w="5220" w:type="dxa"/>
          </w:tcPr>
          <w:p w14:paraId="00E62EAF" w14:textId="77777777" w:rsidR="00DE597C" w:rsidRPr="00380073" w:rsidRDefault="00DE597C" w:rsidP="00420569">
            <w:pPr>
              <w:jc w:val="both"/>
              <w:rPr>
                <w:sz w:val="18"/>
                <w:szCs w:val="18"/>
                <w:lang w:val="fr-FR"/>
              </w:rPr>
            </w:pPr>
            <w:r w:rsidRPr="00380073">
              <w:rPr>
                <w:bCs/>
                <w:sz w:val="18"/>
                <w:szCs w:val="18"/>
                <w:lang w:val="fr-FR"/>
              </w:rPr>
              <w:t>Nombre de pays disposant de politiques harmonisées en matière de gestion de l’eau</w:t>
            </w:r>
          </w:p>
        </w:tc>
        <w:tc>
          <w:tcPr>
            <w:tcW w:w="450" w:type="dxa"/>
            <w:shd w:val="clear" w:color="auto" w:fill="00B050"/>
          </w:tcPr>
          <w:p w14:paraId="19999F28"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tcBorders>
              <w:bottom w:val="single" w:sz="4" w:space="0" w:color="000000"/>
            </w:tcBorders>
            <w:shd w:val="clear" w:color="auto" w:fill="00B050"/>
          </w:tcPr>
          <w:p w14:paraId="357B821F"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5E3BB444"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37F847F"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E0AD647" w14:textId="77777777" w:rsidR="00DE597C" w:rsidRPr="00380073" w:rsidRDefault="00DE597C" w:rsidP="00420569">
            <w:pPr>
              <w:spacing w:after="0"/>
              <w:jc w:val="both"/>
              <w:rPr>
                <w:sz w:val="18"/>
                <w:szCs w:val="18"/>
                <w:lang w:val="fr-FR"/>
              </w:rPr>
            </w:pPr>
            <w:r w:rsidRPr="00380073">
              <w:rPr>
                <w:sz w:val="18"/>
                <w:szCs w:val="18"/>
                <w:lang w:val="fr-FR"/>
              </w:rPr>
              <w:t>O</w:t>
            </w:r>
          </w:p>
        </w:tc>
        <w:tc>
          <w:tcPr>
            <w:tcW w:w="2430" w:type="dxa"/>
          </w:tcPr>
          <w:p w14:paraId="40CB28FA" w14:textId="77777777" w:rsidR="00DE597C" w:rsidRPr="00380073" w:rsidRDefault="00DE597C" w:rsidP="00420569">
            <w:pPr>
              <w:spacing w:after="0"/>
              <w:jc w:val="both"/>
              <w:rPr>
                <w:sz w:val="18"/>
                <w:szCs w:val="18"/>
                <w:lang w:val="fr-FR"/>
              </w:rPr>
            </w:pPr>
          </w:p>
        </w:tc>
      </w:tr>
      <w:tr w:rsidR="00705276" w:rsidRPr="00A213EE" w14:paraId="5D1E5DA4" w14:textId="77777777" w:rsidTr="001A5191">
        <w:tc>
          <w:tcPr>
            <w:tcW w:w="445" w:type="dxa"/>
          </w:tcPr>
          <w:p w14:paraId="25CDFA4C" w14:textId="77777777" w:rsidR="00DE597C" w:rsidRPr="00380073" w:rsidRDefault="00DE597C" w:rsidP="00420569">
            <w:pPr>
              <w:jc w:val="both"/>
              <w:rPr>
                <w:bCs/>
                <w:sz w:val="18"/>
                <w:szCs w:val="18"/>
                <w:lang w:val="fr-FR"/>
              </w:rPr>
            </w:pPr>
            <w:r w:rsidRPr="00380073">
              <w:rPr>
                <w:bCs/>
                <w:sz w:val="18"/>
                <w:szCs w:val="18"/>
                <w:lang w:val="fr-FR"/>
              </w:rPr>
              <w:t>14</w:t>
            </w:r>
          </w:p>
        </w:tc>
        <w:tc>
          <w:tcPr>
            <w:tcW w:w="5220" w:type="dxa"/>
          </w:tcPr>
          <w:p w14:paraId="6A07F346" w14:textId="77777777" w:rsidR="00DE597C" w:rsidRPr="00380073" w:rsidRDefault="00DE597C" w:rsidP="00420569">
            <w:pPr>
              <w:jc w:val="both"/>
              <w:rPr>
                <w:bCs/>
                <w:sz w:val="18"/>
                <w:szCs w:val="18"/>
                <w:lang w:val="fr-FR"/>
              </w:rPr>
            </w:pPr>
            <w:r w:rsidRPr="00380073">
              <w:rPr>
                <w:bCs/>
                <w:sz w:val="18"/>
                <w:szCs w:val="18"/>
                <w:lang w:val="fr-FR"/>
              </w:rPr>
              <w:t>Nombre de pays disposant d’un CIM fonctionnel</w:t>
            </w:r>
          </w:p>
        </w:tc>
        <w:tc>
          <w:tcPr>
            <w:tcW w:w="450" w:type="dxa"/>
            <w:shd w:val="clear" w:color="auto" w:fill="00B050"/>
          </w:tcPr>
          <w:p w14:paraId="4E0CB113"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FFFF00"/>
          </w:tcPr>
          <w:p w14:paraId="57F20E47" w14:textId="77777777" w:rsidR="00DE597C" w:rsidRPr="00380073" w:rsidRDefault="00DE597C" w:rsidP="00420569">
            <w:pPr>
              <w:spacing w:after="0"/>
              <w:jc w:val="both"/>
              <w:rPr>
                <w:sz w:val="18"/>
                <w:szCs w:val="18"/>
                <w:lang w:val="fr-FR"/>
              </w:rPr>
            </w:pPr>
            <w:r w:rsidRPr="00380073">
              <w:rPr>
                <w:sz w:val="18"/>
                <w:szCs w:val="18"/>
                <w:lang w:val="fr-FR"/>
              </w:rPr>
              <w:t xml:space="preserve"> N</w:t>
            </w:r>
          </w:p>
        </w:tc>
        <w:tc>
          <w:tcPr>
            <w:tcW w:w="450" w:type="dxa"/>
            <w:shd w:val="clear" w:color="auto" w:fill="00B050"/>
          </w:tcPr>
          <w:p w14:paraId="7C1A949A"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22C3DDD8"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4F2271B9"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7771A045" w14:textId="77777777" w:rsidR="00DE597C" w:rsidRPr="00380073" w:rsidRDefault="00DE597C" w:rsidP="00420569">
            <w:pPr>
              <w:jc w:val="both"/>
              <w:rPr>
                <w:bCs/>
                <w:sz w:val="18"/>
                <w:szCs w:val="18"/>
                <w:lang w:val="fr-FR"/>
              </w:rPr>
            </w:pPr>
            <w:r w:rsidRPr="00380073">
              <w:rPr>
                <w:bCs/>
                <w:sz w:val="18"/>
                <w:szCs w:val="18"/>
                <w:lang w:val="fr-FR"/>
              </w:rPr>
              <w:t xml:space="preserve">Nombre de pays dont le CIM s’est réuni au moins une fois tous les six mois. </w:t>
            </w:r>
          </w:p>
        </w:tc>
      </w:tr>
      <w:tr w:rsidR="00705276" w:rsidRPr="00380073" w14:paraId="26A6877C" w14:textId="77777777" w:rsidTr="001A5191">
        <w:tc>
          <w:tcPr>
            <w:tcW w:w="445" w:type="dxa"/>
          </w:tcPr>
          <w:p w14:paraId="70FB500A" w14:textId="77777777" w:rsidR="00DE597C" w:rsidRPr="00380073" w:rsidRDefault="00DE597C" w:rsidP="00420569">
            <w:pPr>
              <w:jc w:val="both"/>
              <w:rPr>
                <w:bCs/>
                <w:sz w:val="18"/>
                <w:szCs w:val="18"/>
                <w:lang w:val="fr-FR"/>
              </w:rPr>
            </w:pPr>
            <w:r w:rsidRPr="00380073">
              <w:rPr>
                <w:bCs/>
                <w:sz w:val="18"/>
                <w:szCs w:val="18"/>
                <w:lang w:val="fr-FR"/>
              </w:rPr>
              <w:t>15</w:t>
            </w:r>
          </w:p>
        </w:tc>
        <w:tc>
          <w:tcPr>
            <w:tcW w:w="5220" w:type="dxa"/>
          </w:tcPr>
          <w:p w14:paraId="743A8C50" w14:textId="77777777" w:rsidR="00DE597C" w:rsidRPr="00380073" w:rsidRDefault="00DE597C" w:rsidP="00420569">
            <w:pPr>
              <w:jc w:val="both"/>
              <w:rPr>
                <w:bCs/>
                <w:sz w:val="18"/>
                <w:szCs w:val="18"/>
                <w:lang w:val="fr-FR"/>
              </w:rPr>
            </w:pPr>
            <w:r w:rsidRPr="00380073">
              <w:rPr>
                <w:bCs/>
                <w:sz w:val="18"/>
                <w:szCs w:val="18"/>
                <w:lang w:val="fr-FR"/>
              </w:rPr>
              <w:t>Les CIM facilitent l’approbation du PAS mis à jour au niveau national</w:t>
            </w:r>
          </w:p>
        </w:tc>
        <w:tc>
          <w:tcPr>
            <w:tcW w:w="450" w:type="dxa"/>
            <w:shd w:val="clear" w:color="auto" w:fill="00B050"/>
          </w:tcPr>
          <w:p w14:paraId="0525BC7F"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13BD091D"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5613611F"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4081B5F5"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4B2E4DB9"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4A688441" w14:textId="77777777" w:rsidR="00DE597C" w:rsidRPr="00380073" w:rsidRDefault="00DE597C" w:rsidP="00420569">
            <w:pPr>
              <w:jc w:val="both"/>
              <w:rPr>
                <w:bCs/>
                <w:sz w:val="18"/>
                <w:szCs w:val="18"/>
                <w:lang w:val="fr-FR"/>
              </w:rPr>
            </w:pPr>
          </w:p>
        </w:tc>
      </w:tr>
      <w:tr w:rsidR="00705276" w:rsidRPr="00380073" w14:paraId="6CB7F71E" w14:textId="77777777" w:rsidTr="001A5191">
        <w:tc>
          <w:tcPr>
            <w:tcW w:w="445" w:type="dxa"/>
          </w:tcPr>
          <w:p w14:paraId="5DA859AA" w14:textId="77777777" w:rsidR="00DE597C" w:rsidRPr="00380073" w:rsidRDefault="00DE597C" w:rsidP="00420569">
            <w:pPr>
              <w:jc w:val="both"/>
              <w:rPr>
                <w:bCs/>
                <w:sz w:val="18"/>
                <w:szCs w:val="18"/>
                <w:lang w:val="fr-FR"/>
              </w:rPr>
            </w:pPr>
            <w:r w:rsidRPr="00380073">
              <w:rPr>
                <w:bCs/>
                <w:sz w:val="18"/>
                <w:szCs w:val="18"/>
                <w:lang w:val="fr-FR"/>
              </w:rPr>
              <w:t>16</w:t>
            </w:r>
          </w:p>
        </w:tc>
        <w:tc>
          <w:tcPr>
            <w:tcW w:w="5220" w:type="dxa"/>
          </w:tcPr>
          <w:p w14:paraId="1E84C2C0" w14:textId="77777777" w:rsidR="00DE597C" w:rsidRPr="00380073" w:rsidRDefault="00DE597C" w:rsidP="00420569">
            <w:pPr>
              <w:jc w:val="both"/>
              <w:rPr>
                <w:bCs/>
                <w:sz w:val="18"/>
                <w:szCs w:val="18"/>
                <w:lang w:val="fr-FR"/>
              </w:rPr>
            </w:pPr>
            <w:r w:rsidRPr="00380073">
              <w:rPr>
                <w:bCs/>
                <w:sz w:val="18"/>
                <w:szCs w:val="18"/>
                <w:lang w:val="fr-FR"/>
              </w:rPr>
              <w:t>Plans de viabilité financière et opérationnelle des CIM approuvés</w:t>
            </w:r>
          </w:p>
        </w:tc>
        <w:tc>
          <w:tcPr>
            <w:tcW w:w="450" w:type="dxa"/>
            <w:shd w:val="clear" w:color="auto" w:fill="00B050"/>
          </w:tcPr>
          <w:p w14:paraId="662FFA1E"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599B3DD8"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3A0655B"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2B5D1E64"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2E639D00"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3E8AC518" w14:textId="77777777" w:rsidR="00DE597C" w:rsidRPr="00380073" w:rsidRDefault="00DE597C" w:rsidP="00420569">
            <w:pPr>
              <w:jc w:val="both"/>
              <w:rPr>
                <w:bCs/>
                <w:sz w:val="18"/>
                <w:szCs w:val="18"/>
                <w:lang w:val="fr-FR"/>
              </w:rPr>
            </w:pPr>
          </w:p>
        </w:tc>
      </w:tr>
      <w:tr w:rsidR="00705276" w:rsidRPr="00380073" w14:paraId="6E065248" w14:textId="77777777" w:rsidTr="001A5191">
        <w:tc>
          <w:tcPr>
            <w:tcW w:w="445" w:type="dxa"/>
          </w:tcPr>
          <w:p w14:paraId="68902C16" w14:textId="77777777" w:rsidR="00DE597C" w:rsidRPr="00380073" w:rsidRDefault="00DE597C" w:rsidP="00420569">
            <w:pPr>
              <w:jc w:val="both"/>
              <w:rPr>
                <w:bCs/>
                <w:sz w:val="18"/>
                <w:szCs w:val="18"/>
                <w:lang w:val="fr-FR"/>
              </w:rPr>
            </w:pPr>
            <w:r w:rsidRPr="00380073">
              <w:rPr>
                <w:bCs/>
                <w:sz w:val="18"/>
                <w:szCs w:val="18"/>
                <w:lang w:val="fr-FR"/>
              </w:rPr>
              <w:t>17</w:t>
            </w:r>
          </w:p>
        </w:tc>
        <w:tc>
          <w:tcPr>
            <w:tcW w:w="5220" w:type="dxa"/>
          </w:tcPr>
          <w:p w14:paraId="7DF8414C" w14:textId="77777777" w:rsidR="00DE597C" w:rsidRPr="00380073" w:rsidRDefault="00DE597C" w:rsidP="00420569">
            <w:pPr>
              <w:jc w:val="both"/>
              <w:rPr>
                <w:bCs/>
                <w:sz w:val="18"/>
                <w:szCs w:val="18"/>
                <w:lang w:val="fr-FR"/>
              </w:rPr>
            </w:pPr>
            <w:r w:rsidRPr="00380073">
              <w:rPr>
                <w:bCs/>
                <w:sz w:val="18"/>
                <w:szCs w:val="18"/>
                <w:lang w:val="fr-FR"/>
              </w:rPr>
              <w:t>Nombre de pays appliquant des politiques d’exploitation conjointe</w:t>
            </w:r>
          </w:p>
        </w:tc>
        <w:tc>
          <w:tcPr>
            <w:tcW w:w="450" w:type="dxa"/>
            <w:shd w:val="clear" w:color="auto" w:fill="00B050"/>
          </w:tcPr>
          <w:p w14:paraId="37EE03BC"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41121857"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6E3CA1A9"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2712CB5B"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17101862"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5F843586" w14:textId="77777777" w:rsidR="00DE597C" w:rsidRPr="00380073" w:rsidRDefault="00DE597C" w:rsidP="00420569">
            <w:pPr>
              <w:jc w:val="both"/>
              <w:rPr>
                <w:bCs/>
                <w:sz w:val="18"/>
                <w:szCs w:val="18"/>
                <w:lang w:val="fr-FR"/>
              </w:rPr>
            </w:pPr>
          </w:p>
        </w:tc>
      </w:tr>
      <w:tr w:rsidR="00705276" w:rsidRPr="00380073" w14:paraId="73537720" w14:textId="77777777" w:rsidTr="001A5191">
        <w:tc>
          <w:tcPr>
            <w:tcW w:w="445" w:type="dxa"/>
          </w:tcPr>
          <w:p w14:paraId="038F96FC" w14:textId="77777777" w:rsidR="00DE597C" w:rsidRPr="00380073" w:rsidRDefault="00DE597C" w:rsidP="00420569">
            <w:pPr>
              <w:jc w:val="both"/>
              <w:rPr>
                <w:bCs/>
                <w:sz w:val="18"/>
                <w:szCs w:val="18"/>
                <w:lang w:val="fr-FR"/>
              </w:rPr>
            </w:pPr>
            <w:r w:rsidRPr="00380073">
              <w:rPr>
                <w:bCs/>
                <w:sz w:val="18"/>
                <w:szCs w:val="18"/>
                <w:lang w:val="fr-FR"/>
              </w:rPr>
              <w:t>18</w:t>
            </w:r>
          </w:p>
        </w:tc>
        <w:tc>
          <w:tcPr>
            <w:tcW w:w="5220" w:type="dxa"/>
          </w:tcPr>
          <w:p w14:paraId="369FFAB8" w14:textId="77777777" w:rsidR="00DE597C" w:rsidRPr="00380073" w:rsidRDefault="00DE597C" w:rsidP="00420569">
            <w:pPr>
              <w:spacing w:after="0"/>
              <w:jc w:val="both"/>
              <w:rPr>
                <w:sz w:val="18"/>
                <w:szCs w:val="18"/>
                <w:lang w:val="fr-FR"/>
              </w:rPr>
            </w:pPr>
            <w:r w:rsidRPr="00380073">
              <w:rPr>
                <w:bCs/>
                <w:sz w:val="18"/>
                <w:szCs w:val="18"/>
                <w:lang w:val="fr-FR"/>
              </w:rPr>
              <w:t>Nombre d’agents nationaux formés en gestion de l’eau</w:t>
            </w:r>
          </w:p>
        </w:tc>
        <w:tc>
          <w:tcPr>
            <w:tcW w:w="450" w:type="dxa"/>
            <w:shd w:val="clear" w:color="auto" w:fill="00B050"/>
          </w:tcPr>
          <w:p w14:paraId="32622F06"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7BB2CC46"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15538421"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4000B2A4"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75D21072" w14:textId="77777777" w:rsidR="00DE597C" w:rsidRPr="00380073" w:rsidRDefault="00DE597C" w:rsidP="00420569">
            <w:pPr>
              <w:spacing w:after="0"/>
              <w:jc w:val="both"/>
              <w:rPr>
                <w:sz w:val="18"/>
                <w:szCs w:val="18"/>
                <w:lang w:val="fr-FR"/>
              </w:rPr>
            </w:pPr>
            <w:r w:rsidRPr="00380073">
              <w:rPr>
                <w:sz w:val="18"/>
                <w:szCs w:val="18"/>
                <w:lang w:val="fr-FR"/>
              </w:rPr>
              <w:t>O</w:t>
            </w:r>
          </w:p>
        </w:tc>
        <w:tc>
          <w:tcPr>
            <w:tcW w:w="2430" w:type="dxa"/>
          </w:tcPr>
          <w:p w14:paraId="16CDE193" w14:textId="77777777" w:rsidR="00DE597C" w:rsidRPr="00380073" w:rsidRDefault="00DE597C" w:rsidP="00420569">
            <w:pPr>
              <w:spacing w:after="0"/>
              <w:jc w:val="both"/>
              <w:rPr>
                <w:sz w:val="18"/>
                <w:szCs w:val="18"/>
                <w:lang w:val="fr-FR"/>
              </w:rPr>
            </w:pPr>
          </w:p>
        </w:tc>
      </w:tr>
      <w:tr w:rsidR="00705276" w:rsidRPr="00380073" w14:paraId="4EE278C9" w14:textId="77777777" w:rsidTr="001A5191">
        <w:tc>
          <w:tcPr>
            <w:tcW w:w="445" w:type="dxa"/>
          </w:tcPr>
          <w:p w14:paraId="640E05B4" w14:textId="77777777" w:rsidR="00DE597C" w:rsidRPr="00380073" w:rsidRDefault="00DE597C" w:rsidP="00420569">
            <w:pPr>
              <w:jc w:val="both"/>
              <w:rPr>
                <w:bCs/>
                <w:sz w:val="18"/>
                <w:szCs w:val="18"/>
                <w:lang w:val="fr-FR"/>
              </w:rPr>
            </w:pPr>
            <w:r w:rsidRPr="00380073">
              <w:rPr>
                <w:bCs/>
                <w:sz w:val="18"/>
                <w:szCs w:val="18"/>
                <w:lang w:val="fr-FR"/>
              </w:rPr>
              <w:t>19</w:t>
            </w:r>
          </w:p>
        </w:tc>
        <w:tc>
          <w:tcPr>
            <w:tcW w:w="5220" w:type="dxa"/>
          </w:tcPr>
          <w:p w14:paraId="08FDA6A2" w14:textId="77777777" w:rsidR="00DE597C" w:rsidRPr="00380073" w:rsidRDefault="00DE597C" w:rsidP="00420569">
            <w:pPr>
              <w:jc w:val="both"/>
              <w:rPr>
                <w:bCs/>
                <w:sz w:val="18"/>
                <w:szCs w:val="18"/>
                <w:lang w:val="fr-FR"/>
              </w:rPr>
            </w:pPr>
            <w:r w:rsidRPr="00380073">
              <w:rPr>
                <w:bCs/>
                <w:sz w:val="18"/>
                <w:szCs w:val="18"/>
                <w:lang w:val="fr-FR"/>
              </w:rPr>
              <w:t>Nombre de réunions/ateliers au profit des chercheurs/universitaires</w:t>
            </w:r>
          </w:p>
        </w:tc>
        <w:tc>
          <w:tcPr>
            <w:tcW w:w="450" w:type="dxa"/>
            <w:shd w:val="clear" w:color="auto" w:fill="00B050"/>
          </w:tcPr>
          <w:p w14:paraId="05EE38F9"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1F0C4AB4"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59A8F3E"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05760BAD"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1CAAB0A2"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5B4706F3" w14:textId="77777777" w:rsidR="00DE597C" w:rsidRPr="00380073" w:rsidRDefault="00DE597C" w:rsidP="00420569">
            <w:pPr>
              <w:jc w:val="both"/>
              <w:rPr>
                <w:bCs/>
                <w:sz w:val="18"/>
                <w:szCs w:val="18"/>
                <w:lang w:val="fr-FR"/>
              </w:rPr>
            </w:pPr>
          </w:p>
        </w:tc>
      </w:tr>
      <w:tr w:rsidR="00705276" w:rsidRPr="00380073" w14:paraId="49A5F3A3" w14:textId="77777777" w:rsidTr="001A5191">
        <w:tc>
          <w:tcPr>
            <w:tcW w:w="445" w:type="dxa"/>
          </w:tcPr>
          <w:p w14:paraId="61408F0F" w14:textId="77777777" w:rsidR="00DE597C" w:rsidRPr="00380073" w:rsidRDefault="00DE597C" w:rsidP="00420569">
            <w:pPr>
              <w:jc w:val="both"/>
              <w:rPr>
                <w:bCs/>
                <w:sz w:val="18"/>
                <w:szCs w:val="18"/>
                <w:lang w:val="fr-FR"/>
              </w:rPr>
            </w:pPr>
            <w:r w:rsidRPr="00380073">
              <w:rPr>
                <w:bCs/>
                <w:sz w:val="18"/>
                <w:szCs w:val="18"/>
                <w:lang w:val="fr-FR"/>
              </w:rPr>
              <w:t>20</w:t>
            </w:r>
          </w:p>
        </w:tc>
        <w:tc>
          <w:tcPr>
            <w:tcW w:w="5220" w:type="dxa"/>
          </w:tcPr>
          <w:p w14:paraId="04BD1CB4" w14:textId="77777777" w:rsidR="00DE597C" w:rsidRPr="00380073" w:rsidRDefault="00DE597C" w:rsidP="00420569">
            <w:pPr>
              <w:jc w:val="both"/>
              <w:rPr>
                <w:bCs/>
                <w:sz w:val="18"/>
                <w:szCs w:val="18"/>
                <w:lang w:val="fr-FR"/>
              </w:rPr>
            </w:pPr>
            <w:r w:rsidRPr="00380073">
              <w:rPr>
                <w:bCs/>
                <w:sz w:val="18"/>
                <w:szCs w:val="18"/>
                <w:lang w:val="fr-FR"/>
              </w:rPr>
              <w:t>Nombre de nouveaux projets conjoints des institutions du bassin</w:t>
            </w:r>
          </w:p>
        </w:tc>
        <w:tc>
          <w:tcPr>
            <w:tcW w:w="450" w:type="dxa"/>
            <w:shd w:val="clear" w:color="auto" w:fill="00B050"/>
          </w:tcPr>
          <w:p w14:paraId="6602C83B"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13C86B09"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0ABEE574"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58755AEC"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292DEA06"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6177BD4C" w14:textId="77777777" w:rsidR="00DE597C" w:rsidRPr="00380073" w:rsidRDefault="00DE597C" w:rsidP="00420569">
            <w:pPr>
              <w:jc w:val="both"/>
              <w:rPr>
                <w:bCs/>
                <w:sz w:val="18"/>
                <w:szCs w:val="18"/>
                <w:lang w:val="fr-FR"/>
              </w:rPr>
            </w:pPr>
          </w:p>
        </w:tc>
      </w:tr>
      <w:tr w:rsidR="00705276" w:rsidRPr="00380073" w14:paraId="7BE34A6F" w14:textId="77777777" w:rsidTr="006E1A94">
        <w:trPr>
          <w:trHeight w:val="510"/>
        </w:trPr>
        <w:tc>
          <w:tcPr>
            <w:tcW w:w="445" w:type="dxa"/>
          </w:tcPr>
          <w:p w14:paraId="7E8084AF" w14:textId="77777777" w:rsidR="00DE597C" w:rsidRPr="00380073" w:rsidRDefault="00DE597C" w:rsidP="00420569">
            <w:pPr>
              <w:jc w:val="both"/>
              <w:rPr>
                <w:bCs/>
                <w:sz w:val="18"/>
                <w:szCs w:val="18"/>
                <w:lang w:val="fr-FR"/>
              </w:rPr>
            </w:pPr>
            <w:r w:rsidRPr="00380073">
              <w:rPr>
                <w:bCs/>
                <w:sz w:val="18"/>
                <w:szCs w:val="18"/>
                <w:lang w:val="fr-FR"/>
              </w:rPr>
              <w:t>21</w:t>
            </w:r>
          </w:p>
        </w:tc>
        <w:tc>
          <w:tcPr>
            <w:tcW w:w="5220" w:type="dxa"/>
          </w:tcPr>
          <w:p w14:paraId="236F30ED" w14:textId="77777777" w:rsidR="00DE597C" w:rsidRPr="00380073" w:rsidRDefault="00DE597C" w:rsidP="00420569">
            <w:pPr>
              <w:jc w:val="both"/>
              <w:rPr>
                <w:bCs/>
                <w:sz w:val="18"/>
                <w:szCs w:val="18"/>
                <w:lang w:val="fr-FR"/>
              </w:rPr>
            </w:pPr>
            <w:r w:rsidRPr="00380073">
              <w:rPr>
                <w:bCs/>
                <w:sz w:val="18"/>
                <w:szCs w:val="18"/>
                <w:lang w:val="fr-FR"/>
              </w:rPr>
              <w:t>Réunions/ateliers de sensibilisation environnementale dans chaque pays</w:t>
            </w:r>
          </w:p>
        </w:tc>
        <w:tc>
          <w:tcPr>
            <w:tcW w:w="450" w:type="dxa"/>
            <w:tcBorders>
              <w:bottom w:val="single" w:sz="4" w:space="0" w:color="000000"/>
            </w:tcBorders>
            <w:shd w:val="clear" w:color="auto" w:fill="00B050"/>
          </w:tcPr>
          <w:p w14:paraId="7BB4B79B"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tcBorders>
              <w:bottom w:val="single" w:sz="4" w:space="0" w:color="000000"/>
            </w:tcBorders>
            <w:shd w:val="clear" w:color="auto" w:fill="00B050"/>
          </w:tcPr>
          <w:p w14:paraId="5EF4A866"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6AED2AE4"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279364DD"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5C914BD3"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4D16B9D0" w14:textId="77777777" w:rsidR="00DE597C" w:rsidRPr="00380073" w:rsidRDefault="00DE597C" w:rsidP="00420569">
            <w:pPr>
              <w:jc w:val="both"/>
              <w:rPr>
                <w:bCs/>
                <w:sz w:val="18"/>
                <w:szCs w:val="18"/>
                <w:lang w:val="fr-FR"/>
              </w:rPr>
            </w:pPr>
          </w:p>
        </w:tc>
      </w:tr>
      <w:tr w:rsidR="00705276" w:rsidRPr="00A213EE" w14:paraId="55C9C614" w14:textId="77777777" w:rsidTr="001A5191">
        <w:tc>
          <w:tcPr>
            <w:tcW w:w="445" w:type="dxa"/>
          </w:tcPr>
          <w:p w14:paraId="59AB776A" w14:textId="77777777" w:rsidR="00DE597C" w:rsidRPr="00380073" w:rsidRDefault="00DE597C" w:rsidP="00420569">
            <w:pPr>
              <w:jc w:val="both"/>
              <w:rPr>
                <w:bCs/>
                <w:sz w:val="18"/>
                <w:szCs w:val="18"/>
                <w:lang w:val="fr-FR"/>
              </w:rPr>
            </w:pPr>
            <w:r w:rsidRPr="00380073">
              <w:rPr>
                <w:bCs/>
                <w:sz w:val="18"/>
                <w:szCs w:val="18"/>
                <w:lang w:val="fr-FR"/>
              </w:rPr>
              <w:t>22</w:t>
            </w:r>
          </w:p>
        </w:tc>
        <w:tc>
          <w:tcPr>
            <w:tcW w:w="5220" w:type="dxa"/>
          </w:tcPr>
          <w:p w14:paraId="2210F759" w14:textId="77777777" w:rsidR="00DE597C" w:rsidRPr="00380073" w:rsidRDefault="00DE597C" w:rsidP="00420569">
            <w:pPr>
              <w:jc w:val="both"/>
              <w:rPr>
                <w:bCs/>
                <w:sz w:val="18"/>
                <w:szCs w:val="18"/>
                <w:lang w:val="fr-FR"/>
              </w:rPr>
            </w:pPr>
            <w:r w:rsidRPr="00380073">
              <w:rPr>
                <w:bCs/>
                <w:sz w:val="18"/>
                <w:szCs w:val="18"/>
                <w:lang w:val="fr-FR"/>
              </w:rPr>
              <w:t>Niveau renforcé de sensibilisation communautaire en matière d’eau, d’environnement, de changement climatique</w:t>
            </w:r>
          </w:p>
        </w:tc>
        <w:tc>
          <w:tcPr>
            <w:tcW w:w="450" w:type="dxa"/>
            <w:shd w:val="clear" w:color="auto" w:fill="FFFF00"/>
          </w:tcPr>
          <w:p w14:paraId="7FEDE300" w14:textId="77777777" w:rsidR="00DE597C" w:rsidRPr="00380073" w:rsidRDefault="00DE597C" w:rsidP="00420569">
            <w:pPr>
              <w:jc w:val="both"/>
              <w:rPr>
                <w:bCs/>
                <w:sz w:val="18"/>
                <w:szCs w:val="18"/>
                <w:lang w:val="fr-FR"/>
              </w:rPr>
            </w:pPr>
            <w:r w:rsidRPr="00380073">
              <w:rPr>
                <w:bCs/>
                <w:sz w:val="18"/>
                <w:szCs w:val="18"/>
                <w:lang w:val="fr-FR"/>
              </w:rPr>
              <w:t>N</w:t>
            </w:r>
          </w:p>
        </w:tc>
        <w:tc>
          <w:tcPr>
            <w:tcW w:w="450" w:type="dxa"/>
            <w:shd w:val="clear" w:color="auto" w:fill="FFFF00"/>
          </w:tcPr>
          <w:p w14:paraId="642A76C0" w14:textId="77777777" w:rsidR="00DE597C" w:rsidRPr="00380073" w:rsidRDefault="00DE597C" w:rsidP="00420569">
            <w:pPr>
              <w:spacing w:after="0"/>
              <w:jc w:val="both"/>
              <w:rPr>
                <w:sz w:val="18"/>
                <w:szCs w:val="18"/>
                <w:lang w:val="fr-FR"/>
              </w:rPr>
            </w:pPr>
            <w:r w:rsidRPr="00380073">
              <w:rPr>
                <w:sz w:val="18"/>
                <w:szCs w:val="18"/>
                <w:lang w:val="fr-FR"/>
              </w:rPr>
              <w:t>N</w:t>
            </w:r>
          </w:p>
        </w:tc>
        <w:tc>
          <w:tcPr>
            <w:tcW w:w="450" w:type="dxa"/>
            <w:shd w:val="clear" w:color="auto" w:fill="00B050"/>
          </w:tcPr>
          <w:p w14:paraId="4C1A986A"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355ED3B"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027AB84B"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38FCD024" w14:textId="77777777" w:rsidR="00DE597C" w:rsidRPr="00380073" w:rsidRDefault="00DE597C" w:rsidP="00420569">
            <w:pPr>
              <w:jc w:val="both"/>
              <w:rPr>
                <w:bCs/>
                <w:sz w:val="18"/>
                <w:szCs w:val="18"/>
                <w:lang w:val="fr-FR"/>
              </w:rPr>
            </w:pPr>
            <w:r w:rsidRPr="00380073">
              <w:rPr>
                <w:bCs/>
                <w:sz w:val="18"/>
                <w:szCs w:val="18"/>
                <w:lang w:val="fr-FR"/>
              </w:rPr>
              <w:t>Nombre de sessions de sensibilisation communautaire sur l’eau, l’environnement et les changements climatiques</w:t>
            </w:r>
          </w:p>
        </w:tc>
      </w:tr>
      <w:tr w:rsidR="00705276" w:rsidRPr="00A213EE" w14:paraId="7BF43941" w14:textId="77777777" w:rsidTr="001A5191">
        <w:tc>
          <w:tcPr>
            <w:tcW w:w="445" w:type="dxa"/>
          </w:tcPr>
          <w:p w14:paraId="38C0C54F" w14:textId="77777777" w:rsidR="00DE597C" w:rsidRPr="00380073" w:rsidRDefault="00DE597C" w:rsidP="00420569">
            <w:pPr>
              <w:jc w:val="both"/>
              <w:rPr>
                <w:bCs/>
                <w:sz w:val="18"/>
                <w:szCs w:val="18"/>
                <w:lang w:val="fr-FR"/>
              </w:rPr>
            </w:pPr>
            <w:r w:rsidRPr="00380073">
              <w:rPr>
                <w:bCs/>
                <w:sz w:val="18"/>
                <w:szCs w:val="18"/>
                <w:lang w:val="fr-FR"/>
              </w:rPr>
              <w:t>23</w:t>
            </w:r>
          </w:p>
        </w:tc>
        <w:tc>
          <w:tcPr>
            <w:tcW w:w="5220" w:type="dxa"/>
          </w:tcPr>
          <w:p w14:paraId="565E2B95" w14:textId="77777777" w:rsidR="00DE597C" w:rsidRPr="00380073" w:rsidRDefault="00DE597C" w:rsidP="00420569">
            <w:pPr>
              <w:jc w:val="both"/>
              <w:rPr>
                <w:sz w:val="18"/>
                <w:szCs w:val="18"/>
                <w:lang w:val="fr-FR"/>
              </w:rPr>
            </w:pPr>
            <w:r w:rsidRPr="00380073">
              <w:rPr>
                <w:bCs/>
                <w:sz w:val="18"/>
                <w:szCs w:val="18"/>
                <w:lang w:val="fr-FR"/>
              </w:rPr>
              <w:t>Approche de suivi de participatif multi-niveaux conçue et mise en œuvre</w:t>
            </w:r>
          </w:p>
        </w:tc>
        <w:tc>
          <w:tcPr>
            <w:tcW w:w="450" w:type="dxa"/>
            <w:shd w:val="clear" w:color="auto" w:fill="FFFF00"/>
          </w:tcPr>
          <w:p w14:paraId="75BAE2B2" w14:textId="77777777" w:rsidR="00DE597C" w:rsidRPr="00380073" w:rsidRDefault="00DE597C" w:rsidP="00420569">
            <w:pPr>
              <w:spacing w:after="0"/>
              <w:jc w:val="both"/>
              <w:rPr>
                <w:sz w:val="18"/>
                <w:szCs w:val="18"/>
                <w:lang w:val="fr-FR"/>
              </w:rPr>
            </w:pPr>
            <w:r w:rsidRPr="00380073">
              <w:rPr>
                <w:sz w:val="18"/>
                <w:szCs w:val="18"/>
                <w:lang w:val="fr-FR"/>
              </w:rPr>
              <w:t>N</w:t>
            </w:r>
          </w:p>
        </w:tc>
        <w:tc>
          <w:tcPr>
            <w:tcW w:w="450" w:type="dxa"/>
            <w:tcBorders>
              <w:bottom w:val="single" w:sz="4" w:space="0" w:color="000000"/>
            </w:tcBorders>
            <w:shd w:val="clear" w:color="auto" w:fill="FFFF00"/>
          </w:tcPr>
          <w:p w14:paraId="1D97B243" w14:textId="77777777" w:rsidR="00DE597C" w:rsidRPr="00380073" w:rsidRDefault="00DE597C" w:rsidP="00420569">
            <w:pPr>
              <w:jc w:val="both"/>
              <w:rPr>
                <w:sz w:val="18"/>
                <w:szCs w:val="18"/>
                <w:lang w:val="fr-FR"/>
              </w:rPr>
            </w:pPr>
            <w:r w:rsidRPr="00380073">
              <w:rPr>
                <w:sz w:val="18"/>
                <w:szCs w:val="18"/>
                <w:lang w:val="fr-FR"/>
              </w:rPr>
              <w:t>N</w:t>
            </w:r>
          </w:p>
        </w:tc>
        <w:tc>
          <w:tcPr>
            <w:tcW w:w="450" w:type="dxa"/>
            <w:shd w:val="clear" w:color="auto" w:fill="00B050"/>
          </w:tcPr>
          <w:p w14:paraId="5F9E87E2"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5FCFD73F"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4381662D" w14:textId="77777777" w:rsidR="00DE597C" w:rsidRPr="00380073" w:rsidRDefault="00DE597C" w:rsidP="00420569">
            <w:pPr>
              <w:jc w:val="both"/>
              <w:rPr>
                <w:sz w:val="18"/>
                <w:szCs w:val="18"/>
                <w:lang w:val="fr-FR"/>
              </w:rPr>
            </w:pPr>
            <w:r w:rsidRPr="00380073">
              <w:rPr>
                <w:sz w:val="18"/>
                <w:szCs w:val="18"/>
                <w:lang w:val="fr-FR"/>
              </w:rPr>
              <w:t>O</w:t>
            </w:r>
          </w:p>
        </w:tc>
        <w:tc>
          <w:tcPr>
            <w:tcW w:w="2430" w:type="dxa"/>
          </w:tcPr>
          <w:p w14:paraId="5639A177" w14:textId="2ADA869B" w:rsidR="00DE597C" w:rsidRPr="00380073" w:rsidRDefault="00DE597C" w:rsidP="00420569">
            <w:pPr>
              <w:jc w:val="both"/>
              <w:rPr>
                <w:sz w:val="18"/>
                <w:szCs w:val="18"/>
                <w:lang w:val="fr-FR"/>
              </w:rPr>
            </w:pPr>
            <w:r w:rsidRPr="00380073">
              <w:rPr>
                <w:sz w:val="18"/>
                <w:szCs w:val="18"/>
                <w:lang w:val="fr-FR"/>
              </w:rPr>
              <w:t xml:space="preserve">Nombre de pays dans lesquels une approche de suivi participatif multiniveau est mise en </w:t>
            </w:r>
            <w:r w:rsidR="00355D2B" w:rsidRPr="00380073">
              <w:rPr>
                <w:sz w:val="18"/>
                <w:szCs w:val="18"/>
                <w:lang w:val="fr-FR"/>
              </w:rPr>
              <w:t>œuvre</w:t>
            </w:r>
          </w:p>
        </w:tc>
      </w:tr>
      <w:tr w:rsidR="00705276" w:rsidRPr="00A213EE" w14:paraId="7774B408" w14:textId="77777777" w:rsidTr="001A5191">
        <w:tc>
          <w:tcPr>
            <w:tcW w:w="445" w:type="dxa"/>
          </w:tcPr>
          <w:p w14:paraId="63456973" w14:textId="77777777" w:rsidR="00DE597C" w:rsidRPr="00380073" w:rsidRDefault="00DE597C" w:rsidP="00420569">
            <w:pPr>
              <w:jc w:val="both"/>
              <w:rPr>
                <w:bCs/>
                <w:sz w:val="18"/>
                <w:szCs w:val="18"/>
                <w:lang w:val="fr-FR"/>
              </w:rPr>
            </w:pPr>
            <w:r w:rsidRPr="00380073">
              <w:rPr>
                <w:bCs/>
                <w:sz w:val="18"/>
                <w:szCs w:val="18"/>
                <w:lang w:val="fr-FR"/>
              </w:rPr>
              <w:t>24</w:t>
            </w:r>
          </w:p>
        </w:tc>
        <w:tc>
          <w:tcPr>
            <w:tcW w:w="5220" w:type="dxa"/>
          </w:tcPr>
          <w:p w14:paraId="78EB3DE9" w14:textId="77777777" w:rsidR="00DE597C" w:rsidRPr="00380073" w:rsidRDefault="00DE597C" w:rsidP="00420569">
            <w:pPr>
              <w:jc w:val="both"/>
              <w:rPr>
                <w:bCs/>
                <w:sz w:val="18"/>
                <w:szCs w:val="18"/>
                <w:lang w:val="fr-FR"/>
              </w:rPr>
            </w:pPr>
            <w:r w:rsidRPr="00380073">
              <w:rPr>
                <w:bCs/>
                <w:sz w:val="18"/>
                <w:szCs w:val="18"/>
                <w:lang w:val="fr-FR"/>
              </w:rPr>
              <w:t>Accords sur les protocoles d’échange de données</w:t>
            </w:r>
          </w:p>
        </w:tc>
        <w:tc>
          <w:tcPr>
            <w:tcW w:w="450" w:type="dxa"/>
            <w:shd w:val="clear" w:color="auto" w:fill="00B050"/>
          </w:tcPr>
          <w:p w14:paraId="73B30B61" w14:textId="77777777" w:rsidR="00DE597C" w:rsidRPr="00380073" w:rsidRDefault="00DE597C" w:rsidP="00420569">
            <w:pPr>
              <w:spacing w:after="0"/>
              <w:jc w:val="both"/>
              <w:rPr>
                <w:bCs/>
                <w:sz w:val="18"/>
                <w:szCs w:val="18"/>
                <w:lang w:val="fr-FR"/>
              </w:rPr>
            </w:pPr>
            <w:r w:rsidRPr="00380073">
              <w:rPr>
                <w:bCs/>
                <w:sz w:val="18"/>
                <w:szCs w:val="18"/>
                <w:lang w:val="fr-FR"/>
              </w:rPr>
              <w:t>O</w:t>
            </w:r>
          </w:p>
        </w:tc>
        <w:tc>
          <w:tcPr>
            <w:tcW w:w="450" w:type="dxa"/>
            <w:shd w:val="clear" w:color="auto" w:fill="FFFF00"/>
          </w:tcPr>
          <w:p w14:paraId="36C86C45" w14:textId="77777777" w:rsidR="00DE597C" w:rsidRPr="00380073" w:rsidRDefault="00DE597C" w:rsidP="00420569">
            <w:pPr>
              <w:jc w:val="both"/>
              <w:rPr>
                <w:sz w:val="18"/>
                <w:szCs w:val="18"/>
                <w:lang w:val="fr-FR"/>
              </w:rPr>
            </w:pPr>
            <w:r w:rsidRPr="00380073">
              <w:rPr>
                <w:sz w:val="18"/>
                <w:szCs w:val="18"/>
                <w:lang w:val="fr-FR"/>
              </w:rPr>
              <w:t>N</w:t>
            </w:r>
          </w:p>
        </w:tc>
        <w:tc>
          <w:tcPr>
            <w:tcW w:w="450" w:type="dxa"/>
            <w:shd w:val="clear" w:color="auto" w:fill="00B050"/>
          </w:tcPr>
          <w:p w14:paraId="41EE596D"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6FE97393"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6A03CB75"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2EA1277D" w14:textId="77777777" w:rsidR="00DE597C" w:rsidRPr="00380073" w:rsidRDefault="00DE597C" w:rsidP="00420569">
            <w:pPr>
              <w:jc w:val="both"/>
              <w:rPr>
                <w:bCs/>
                <w:sz w:val="18"/>
                <w:szCs w:val="18"/>
                <w:lang w:val="fr-FR"/>
              </w:rPr>
            </w:pPr>
            <w:r w:rsidRPr="00380073">
              <w:rPr>
                <w:bCs/>
                <w:sz w:val="18"/>
                <w:szCs w:val="18"/>
                <w:lang w:val="fr-FR"/>
              </w:rPr>
              <w:t>Nombre de pays ayant validé le protocole d’échange des données</w:t>
            </w:r>
          </w:p>
        </w:tc>
      </w:tr>
      <w:tr w:rsidR="00705276" w:rsidRPr="00380073" w14:paraId="7D22AF5B" w14:textId="77777777" w:rsidTr="001A5191">
        <w:tc>
          <w:tcPr>
            <w:tcW w:w="445" w:type="dxa"/>
          </w:tcPr>
          <w:p w14:paraId="532B9E00" w14:textId="77777777" w:rsidR="00DE597C" w:rsidRPr="00380073" w:rsidRDefault="00DE597C" w:rsidP="00420569">
            <w:pPr>
              <w:jc w:val="both"/>
              <w:rPr>
                <w:bCs/>
                <w:sz w:val="18"/>
                <w:szCs w:val="18"/>
                <w:lang w:val="fr-FR"/>
              </w:rPr>
            </w:pPr>
            <w:r w:rsidRPr="00380073">
              <w:rPr>
                <w:bCs/>
                <w:sz w:val="18"/>
                <w:szCs w:val="18"/>
                <w:lang w:val="fr-FR"/>
              </w:rPr>
              <w:t>25</w:t>
            </w:r>
          </w:p>
        </w:tc>
        <w:tc>
          <w:tcPr>
            <w:tcW w:w="5220" w:type="dxa"/>
          </w:tcPr>
          <w:p w14:paraId="4B595305" w14:textId="77777777" w:rsidR="00DE597C" w:rsidRPr="00380073" w:rsidRDefault="00DE597C" w:rsidP="00420569">
            <w:pPr>
              <w:jc w:val="both"/>
              <w:rPr>
                <w:bCs/>
                <w:sz w:val="18"/>
                <w:szCs w:val="18"/>
                <w:lang w:val="fr-FR"/>
              </w:rPr>
            </w:pPr>
            <w:r w:rsidRPr="00380073">
              <w:rPr>
                <w:bCs/>
                <w:sz w:val="18"/>
                <w:szCs w:val="18"/>
                <w:lang w:val="fr-FR"/>
              </w:rPr>
              <w:t>Adoption du programme par les États membres</w:t>
            </w:r>
          </w:p>
        </w:tc>
        <w:tc>
          <w:tcPr>
            <w:tcW w:w="450" w:type="dxa"/>
            <w:shd w:val="clear" w:color="auto" w:fill="00B050"/>
          </w:tcPr>
          <w:p w14:paraId="3CD2CBAC" w14:textId="77777777" w:rsidR="00DE597C" w:rsidRPr="00380073" w:rsidRDefault="00DE597C" w:rsidP="00420569">
            <w:pPr>
              <w:spacing w:after="0"/>
              <w:jc w:val="both"/>
              <w:rPr>
                <w:bCs/>
                <w:sz w:val="18"/>
                <w:szCs w:val="18"/>
                <w:lang w:val="fr-FR"/>
              </w:rPr>
            </w:pPr>
            <w:r w:rsidRPr="00380073">
              <w:rPr>
                <w:bCs/>
                <w:sz w:val="18"/>
                <w:szCs w:val="18"/>
                <w:lang w:val="fr-FR"/>
              </w:rPr>
              <w:t>O</w:t>
            </w:r>
          </w:p>
        </w:tc>
        <w:tc>
          <w:tcPr>
            <w:tcW w:w="450" w:type="dxa"/>
            <w:tcBorders>
              <w:bottom w:val="single" w:sz="4" w:space="0" w:color="000000"/>
            </w:tcBorders>
            <w:shd w:val="clear" w:color="auto" w:fill="00B050"/>
          </w:tcPr>
          <w:p w14:paraId="7DDC4BB0"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0750A6B6"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C184CB0"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0B42DB1A"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1EDC1BC9" w14:textId="77777777" w:rsidR="00DE597C" w:rsidRPr="00380073" w:rsidRDefault="00DE597C" w:rsidP="00420569">
            <w:pPr>
              <w:jc w:val="both"/>
              <w:rPr>
                <w:bCs/>
                <w:sz w:val="18"/>
                <w:szCs w:val="18"/>
                <w:lang w:val="fr-FR"/>
              </w:rPr>
            </w:pPr>
          </w:p>
        </w:tc>
      </w:tr>
      <w:tr w:rsidR="00705276" w:rsidRPr="00A213EE" w14:paraId="51CC729A" w14:textId="77777777" w:rsidTr="001A5191">
        <w:tc>
          <w:tcPr>
            <w:tcW w:w="445" w:type="dxa"/>
          </w:tcPr>
          <w:p w14:paraId="36AE1EE2" w14:textId="77777777" w:rsidR="00DE597C" w:rsidRPr="00380073" w:rsidRDefault="00DE597C" w:rsidP="00420569">
            <w:pPr>
              <w:jc w:val="both"/>
              <w:rPr>
                <w:bCs/>
                <w:sz w:val="18"/>
                <w:szCs w:val="18"/>
                <w:lang w:val="fr-FR"/>
              </w:rPr>
            </w:pPr>
            <w:r w:rsidRPr="00380073">
              <w:rPr>
                <w:bCs/>
                <w:sz w:val="18"/>
                <w:szCs w:val="18"/>
                <w:lang w:val="fr-FR"/>
              </w:rPr>
              <w:t>26</w:t>
            </w:r>
          </w:p>
        </w:tc>
        <w:tc>
          <w:tcPr>
            <w:tcW w:w="5220" w:type="dxa"/>
          </w:tcPr>
          <w:p w14:paraId="50E3A270" w14:textId="77777777" w:rsidR="00DE597C" w:rsidRPr="00380073" w:rsidRDefault="00DE597C" w:rsidP="00420569">
            <w:pPr>
              <w:jc w:val="both"/>
              <w:rPr>
                <w:bCs/>
                <w:sz w:val="18"/>
                <w:szCs w:val="18"/>
                <w:lang w:val="fr-FR"/>
              </w:rPr>
            </w:pPr>
            <w:r w:rsidRPr="00380073">
              <w:rPr>
                <w:bCs/>
                <w:sz w:val="18"/>
                <w:szCs w:val="18"/>
                <w:lang w:val="fr-FR"/>
              </w:rPr>
              <w:t>Capacités nationales renforcées en gestion de données/informations</w:t>
            </w:r>
          </w:p>
        </w:tc>
        <w:tc>
          <w:tcPr>
            <w:tcW w:w="450" w:type="dxa"/>
            <w:tcBorders>
              <w:bottom w:val="single" w:sz="4" w:space="0" w:color="000000"/>
            </w:tcBorders>
            <w:shd w:val="clear" w:color="auto" w:fill="00B050"/>
          </w:tcPr>
          <w:p w14:paraId="47DB7077" w14:textId="77777777" w:rsidR="00DE597C" w:rsidRPr="00380073" w:rsidRDefault="00DE597C" w:rsidP="00420569">
            <w:pPr>
              <w:spacing w:after="0"/>
              <w:jc w:val="both"/>
              <w:rPr>
                <w:bCs/>
                <w:sz w:val="18"/>
                <w:szCs w:val="18"/>
                <w:lang w:val="fr-FR"/>
              </w:rPr>
            </w:pPr>
            <w:r w:rsidRPr="00380073">
              <w:rPr>
                <w:bCs/>
                <w:sz w:val="18"/>
                <w:szCs w:val="18"/>
                <w:lang w:val="fr-FR"/>
              </w:rPr>
              <w:t>S</w:t>
            </w:r>
          </w:p>
        </w:tc>
        <w:tc>
          <w:tcPr>
            <w:tcW w:w="450" w:type="dxa"/>
            <w:tcBorders>
              <w:bottom w:val="single" w:sz="4" w:space="0" w:color="000000"/>
            </w:tcBorders>
            <w:shd w:val="clear" w:color="auto" w:fill="FFFF00"/>
          </w:tcPr>
          <w:p w14:paraId="48764D89" w14:textId="77777777" w:rsidR="00DE597C" w:rsidRPr="00380073" w:rsidRDefault="00DE597C" w:rsidP="00420569">
            <w:pPr>
              <w:spacing w:after="0"/>
              <w:jc w:val="both"/>
              <w:rPr>
                <w:sz w:val="18"/>
                <w:szCs w:val="18"/>
                <w:lang w:val="fr-FR"/>
              </w:rPr>
            </w:pPr>
            <w:r w:rsidRPr="00380073">
              <w:rPr>
                <w:sz w:val="18"/>
                <w:szCs w:val="18"/>
                <w:lang w:val="fr-FR"/>
              </w:rPr>
              <w:t>N</w:t>
            </w:r>
          </w:p>
        </w:tc>
        <w:tc>
          <w:tcPr>
            <w:tcW w:w="450" w:type="dxa"/>
            <w:shd w:val="clear" w:color="auto" w:fill="00B050"/>
          </w:tcPr>
          <w:p w14:paraId="7D896578"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1B06B198"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6AD7D794"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75762DEA" w14:textId="77777777" w:rsidR="00DE597C" w:rsidRPr="00380073" w:rsidRDefault="00DE597C" w:rsidP="00420569">
            <w:pPr>
              <w:jc w:val="both"/>
              <w:rPr>
                <w:bCs/>
                <w:sz w:val="18"/>
                <w:szCs w:val="18"/>
                <w:lang w:val="fr-FR"/>
              </w:rPr>
            </w:pPr>
            <w:r w:rsidRPr="00380073">
              <w:rPr>
                <w:bCs/>
                <w:sz w:val="18"/>
                <w:szCs w:val="18"/>
                <w:lang w:val="fr-FR"/>
              </w:rPr>
              <w:t>Nombre de pays ayant reçu au moins un appui pour la gestion des données</w:t>
            </w:r>
          </w:p>
        </w:tc>
      </w:tr>
      <w:tr w:rsidR="00705276" w:rsidRPr="00A213EE" w14:paraId="43C79885" w14:textId="77777777" w:rsidTr="001A5191">
        <w:tc>
          <w:tcPr>
            <w:tcW w:w="445" w:type="dxa"/>
          </w:tcPr>
          <w:p w14:paraId="2B555CE2" w14:textId="77777777" w:rsidR="00DE597C" w:rsidRPr="00380073" w:rsidRDefault="00DE597C" w:rsidP="00420569">
            <w:pPr>
              <w:jc w:val="both"/>
              <w:rPr>
                <w:bCs/>
                <w:sz w:val="18"/>
                <w:szCs w:val="18"/>
                <w:lang w:val="fr-FR"/>
              </w:rPr>
            </w:pPr>
            <w:r w:rsidRPr="00380073">
              <w:rPr>
                <w:bCs/>
                <w:sz w:val="18"/>
                <w:szCs w:val="18"/>
                <w:lang w:val="fr-FR"/>
              </w:rPr>
              <w:t>27</w:t>
            </w:r>
          </w:p>
        </w:tc>
        <w:tc>
          <w:tcPr>
            <w:tcW w:w="5220" w:type="dxa"/>
          </w:tcPr>
          <w:p w14:paraId="04D902E7" w14:textId="77777777" w:rsidR="00DE597C" w:rsidRPr="00380073" w:rsidRDefault="00DE597C" w:rsidP="00420569">
            <w:pPr>
              <w:jc w:val="both"/>
              <w:rPr>
                <w:bCs/>
                <w:sz w:val="18"/>
                <w:szCs w:val="18"/>
                <w:lang w:val="fr-FR"/>
              </w:rPr>
            </w:pPr>
            <w:r w:rsidRPr="00380073">
              <w:rPr>
                <w:bCs/>
                <w:sz w:val="18"/>
                <w:szCs w:val="18"/>
                <w:lang w:val="fr-FR"/>
              </w:rPr>
              <w:t xml:space="preserve">Appui du réseau </w:t>
            </w:r>
            <w:proofErr w:type="gramStart"/>
            <w:r w:rsidRPr="00380073">
              <w:rPr>
                <w:bCs/>
                <w:sz w:val="18"/>
                <w:szCs w:val="18"/>
                <w:lang w:val="fr-FR"/>
              </w:rPr>
              <w:t>IW:LEARN</w:t>
            </w:r>
            <w:proofErr w:type="gramEnd"/>
          </w:p>
        </w:tc>
        <w:tc>
          <w:tcPr>
            <w:tcW w:w="450" w:type="dxa"/>
            <w:shd w:val="clear" w:color="auto" w:fill="FFFF00"/>
          </w:tcPr>
          <w:p w14:paraId="1450FF42" w14:textId="77777777" w:rsidR="00DE597C" w:rsidRPr="00380073" w:rsidRDefault="00DE597C" w:rsidP="00420569">
            <w:pPr>
              <w:spacing w:after="0"/>
              <w:jc w:val="both"/>
              <w:rPr>
                <w:bCs/>
                <w:sz w:val="18"/>
                <w:szCs w:val="18"/>
                <w:lang w:val="fr-FR"/>
              </w:rPr>
            </w:pPr>
            <w:r w:rsidRPr="00380073">
              <w:rPr>
                <w:bCs/>
                <w:sz w:val="18"/>
                <w:szCs w:val="18"/>
                <w:lang w:val="fr-FR"/>
              </w:rPr>
              <w:t>N</w:t>
            </w:r>
          </w:p>
        </w:tc>
        <w:tc>
          <w:tcPr>
            <w:tcW w:w="450" w:type="dxa"/>
            <w:shd w:val="clear" w:color="auto" w:fill="FFFF00"/>
          </w:tcPr>
          <w:p w14:paraId="025D4851" w14:textId="77777777" w:rsidR="00DE597C" w:rsidRPr="00380073" w:rsidRDefault="00DE597C" w:rsidP="00420569">
            <w:pPr>
              <w:spacing w:after="0"/>
              <w:jc w:val="both"/>
              <w:rPr>
                <w:sz w:val="18"/>
                <w:szCs w:val="18"/>
                <w:lang w:val="fr-FR"/>
              </w:rPr>
            </w:pPr>
            <w:r w:rsidRPr="00380073">
              <w:rPr>
                <w:sz w:val="18"/>
                <w:szCs w:val="18"/>
                <w:lang w:val="fr-FR"/>
              </w:rPr>
              <w:t>N</w:t>
            </w:r>
          </w:p>
        </w:tc>
        <w:tc>
          <w:tcPr>
            <w:tcW w:w="450" w:type="dxa"/>
            <w:shd w:val="clear" w:color="auto" w:fill="00B050"/>
          </w:tcPr>
          <w:p w14:paraId="4FAC0DE3"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169D9BBB"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376C0C62"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4723CEF6" w14:textId="77777777" w:rsidR="00DE597C" w:rsidRPr="00380073" w:rsidRDefault="00DE597C" w:rsidP="00420569">
            <w:pPr>
              <w:jc w:val="both"/>
              <w:rPr>
                <w:bCs/>
                <w:sz w:val="18"/>
                <w:szCs w:val="18"/>
                <w:lang w:val="fr-FR"/>
              </w:rPr>
            </w:pPr>
            <w:r w:rsidRPr="00380073">
              <w:rPr>
                <w:bCs/>
                <w:sz w:val="18"/>
                <w:szCs w:val="18"/>
                <w:lang w:val="fr-FR"/>
              </w:rPr>
              <w:t>Mise en place de la page web du projet sur la plateforme IW LEARN</w:t>
            </w:r>
          </w:p>
        </w:tc>
      </w:tr>
      <w:tr w:rsidR="00705276" w:rsidRPr="00380073" w14:paraId="2F125B58" w14:textId="77777777" w:rsidTr="001A5191">
        <w:tc>
          <w:tcPr>
            <w:tcW w:w="445" w:type="dxa"/>
          </w:tcPr>
          <w:p w14:paraId="5B330865" w14:textId="77777777" w:rsidR="00DE597C" w:rsidRPr="00380073" w:rsidRDefault="00DE597C" w:rsidP="00420569">
            <w:pPr>
              <w:jc w:val="both"/>
              <w:rPr>
                <w:bCs/>
                <w:sz w:val="18"/>
                <w:szCs w:val="18"/>
                <w:lang w:val="fr-FR"/>
              </w:rPr>
            </w:pPr>
            <w:r w:rsidRPr="00380073">
              <w:rPr>
                <w:bCs/>
                <w:sz w:val="18"/>
                <w:szCs w:val="18"/>
                <w:lang w:val="fr-FR"/>
              </w:rPr>
              <w:t>28</w:t>
            </w:r>
          </w:p>
        </w:tc>
        <w:tc>
          <w:tcPr>
            <w:tcW w:w="5220" w:type="dxa"/>
          </w:tcPr>
          <w:p w14:paraId="4FD601FA" w14:textId="77777777" w:rsidR="00DE597C" w:rsidRPr="00380073" w:rsidRDefault="00DE597C" w:rsidP="00420569">
            <w:pPr>
              <w:jc w:val="both"/>
              <w:rPr>
                <w:sz w:val="18"/>
                <w:szCs w:val="18"/>
                <w:lang w:val="fr-FR"/>
              </w:rPr>
            </w:pPr>
            <w:r w:rsidRPr="00380073">
              <w:rPr>
                <w:bCs/>
                <w:sz w:val="18"/>
                <w:szCs w:val="18"/>
                <w:lang w:val="fr-FR"/>
              </w:rPr>
              <w:t>Nombre de projets pilotes actifs créés</w:t>
            </w:r>
          </w:p>
        </w:tc>
        <w:tc>
          <w:tcPr>
            <w:tcW w:w="450" w:type="dxa"/>
            <w:shd w:val="clear" w:color="auto" w:fill="00B050"/>
          </w:tcPr>
          <w:p w14:paraId="6016B440"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620DF2AF"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4C2411F1"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1ED139BF"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5BA11D24" w14:textId="77777777" w:rsidR="00DE597C" w:rsidRPr="00380073" w:rsidRDefault="00DE597C" w:rsidP="00420569">
            <w:pPr>
              <w:spacing w:after="0"/>
              <w:jc w:val="both"/>
              <w:rPr>
                <w:sz w:val="18"/>
                <w:szCs w:val="18"/>
                <w:lang w:val="fr-FR"/>
              </w:rPr>
            </w:pPr>
            <w:r w:rsidRPr="00380073">
              <w:rPr>
                <w:sz w:val="18"/>
                <w:szCs w:val="18"/>
                <w:lang w:val="fr-FR"/>
              </w:rPr>
              <w:t>O</w:t>
            </w:r>
          </w:p>
        </w:tc>
        <w:tc>
          <w:tcPr>
            <w:tcW w:w="2430" w:type="dxa"/>
          </w:tcPr>
          <w:p w14:paraId="4EE7D63A" w14:textId="77777777" w:rsidR="00DE597C" w:rsidRPr="00380073" w:rsidRDefault="00DE597C" w:rsidP="00420569">
            <w:pPr>
              <w:spacing w:after="0"/>
              <w:jc w:val="both"/>
              <w:rPr>
                <w:sz w:val="18"/>
                <w:szCs w:val="18"/>
                <w:lang w:val="fr-FR"/>
              </w:rPr>
            </w:pPr>
          </w:p>
        </w:tc>
      </w:tr>
      <w:tr w:rsidR="00705276" w:rsidRPr="00380073" w14:paraId="2767636C" w14:textId="77777777" w:rsidTr="001A5191">
        <w:tc>
          <w:tcPr>
            <w:tcW w:w="445" w:type="dxa"/>
          </w:tcPr>
          <w:p w14:paraId="6E470480" w14:textId="77777777" w:rsidR="00DE597C" w:rsidRPr="00380073" w:rsidRDefault="00DE597C" w:rsidP="00420569">
            <w:pPr>
              <w:jc w:val="both"/>
              <w:rPr>
                <w:bCs/>
                <w:sz w:val="18"/>
                <w:szCs w:val="18"/>
                <w:lang w:val="fr-FR"/>
              </w:rPr>
            </w:pPr>
            <w:r w:rsidRPr="00380073">
              <w:rPr>
                <w:bCs/>
                <w:sz w:val="18"/>
                <w:szCs w:val="18"/>
                <w:lang w:val="fr-FR"/>
              </w:rPr>
              <w:t>29</w:t>
            </w:r>
          </w:p>
        </w:tc>
        <w:tc>
          <w:tcPr>
            <w:tcW w:w="5220" w:type="dxa"/>
          </w:tcPr>
          <w:p w14:paraId="358491EB" w14:textId="77777777" w:rsidR="00DE597C" w:rsidRPr="00380073" w:rsidRDefault="00DE597C" w:rsidP="00420569">
            <w:pPr>
              <w:jc w:val="both"/>
              <w:rPr>
                <w:bCs/>
                <w:sz w:val="18"/>
                <w:szCs w:val="18"/>
                <w:lang w:val="fr-FR"/>
              </w:rPr>
            </w:pPr>
            <w:r w:rsidRPr="00380073">
              <w:rPr>
                <w:bCs/>
                <w:sz w:val="18"/>
                <w:szCs w:val="18"/>
                <w:lang w:val="fr-FR"/>
              </w:rPr>
              <w:t>Nombre de projets nationaux/locaux de financement communautaire</w:t>
            </w:r>
          </w:p>
        </w:tc>
        <w:tc>
          <w:tcPr>
            <w:tcW w:w="450" w:type="dxa"/>
            <w:tcBorders>
              <w:bottom w:val="single" w:sz="4" w:space="0" w:color="000000"/>
            </w:tcBorders>
            <w:shd w:val="clear" w:color="auto" w:fill="00B050"/>
          </w:tcPr>
          <w:p w14:paraId="39DEC21B"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tcBorders>
              <w:bottom w:val="single" w:sz="4" w:space="0" w:color="000000"/>
            </w:tcBorders>
            <w:shd w:val="clear" w:color="auto" w:fill="00B050"/>
          </w:tcPr>
          <w:p w14:paraId="31C96891"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16BD4597"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76236D32"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482111F9"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37BB4C35" w14:textId="77777777" w:rsidR="00DE597C" w:rsidRPr="00380073" w:rsidRDefault="00DE597C" w:rsidP="00420569">
            <w:pPr>
              <w:jc w:val="both"/>
              <w:rPr>
                <w:bCs/>
                <w:sz w:val="18"/>
                <w:szCs w:val="18"/>
                <w:lang w:val="fr-FR"/>
              </w:rPr>
            </w:pPr>
          </w:p>
        </w:tc>
      </w:tr>
      <w:tr w:rsidR="00705276" w:rsidRPr="00A213EE" w14:paraId="0BC7C81A" w14:textId="77777777" w:rsidTr="001A5191">
        <w:tc>
          <w:tcPr>
            <w:tcW w:w="445" w:type="dxa"/>
          </w:tcPr>
          <w:p w14:paraId="445DFBBA" w14:textId="77777777" w:rsidR="00DE597C" w:rsidRPr="00380073" w:rsidRDefault="00DE597C" w:rsidP="00420569">
            <w:pPr>
              <w:jc w:val="both"/>
              <w:rPr>
                <w:bCs/>
                <w:sz w:val="18"/>
                <w:szCs w:val="18"/>
                <w:lang w:val="fr-FR"/>
              </w:rPr>
            </w:pPr>
            <w:r w:rsidRPr="00380073">
              <w:rPr>
                <w:bCs/>
                <w:sz w:val="18"/>
                <w:szCs w:val="18"/>
                <w:lang w:val="fr-FR"/>
              </w:rPr>
              <w:t>30</w:t>
            </w:r>
          </w:p>
        </w:tc>
        <w:tc>
          <w:tcPr>
            <w:tcW w:w="5220" w:type="dxa"/>
          </w:tcPr>
          <w:p w14:paraId="648EF213" w14:textId="77777777" w:rsidR="00DE597C" w:rsidRPr="00380073" w:rsidRDefault="00DE597C" w:rsidP="00420569">
            <w:pPr>
              <w:jc w:val="both"/>
              <w:rPr>
                <w:bCs/>
                <w:sz w:val="18"/>
                <w:szCs w:val="18"/>
                <w:lang w:val="fr-FR"/>
              </w:rPr>
            </w:pPr>
            <w:r w:rsidRPr="00380073">
              <w:rPr>
                <w:bCs/>
                <w:sz w:val="18"/>
                <w:szCs w:val="18"/>
                <w:lang w:val="fr-FR"/>
              </w:rPr>
              <w:t>Intégration du genre et autonomisation des femmes à travers la mise en œuvre du Plan d’action genre</w:t>
            </w:r>
          </w:p>
        </w:tc>
        <w:tc>
          <w:tcPr>
            <w:tcW w:w="450" w:type="dxa"/>
            <w:shd w:val="clear" w:color="auto" w:fill="FFFF00"/>
          </w:tcPr>
          <w:p w14:paraId="5AE9A522" w14:textId="77777777" w:rsidR="00DE597C" w:rsidRPr="00380073" w:rsidRDefault="00DE597C" w:rsidP="00420569">
            <w:pPr>
              <w:jc w:val="both"/>
              <w:rPr>
                <w:bCs/>
                <w:sz w:val="18"/>
                <w:szCs w:val="18"/>
                <w:lang w:val="fr-FR"/>
              </w:rPr>
            </w:pPr>
            <w:r w:rsidRPr="00380073">
              <w:rPr>
                <w:bCs/>
                <w:sz w:val="18"/>
                <w:szCs w:val="18"/>
                <w:lang w:val="fr-FR"/>
              </w:rPr>
              <w:t>N </w:t>
            </w:r>
          </w:p>
        </w:tc>
        <w:tc>
          <w:tcPr>
            <w:tcW w:w="450" w:type="dxa"/>
            <w:tcBorders>
              <w:bottom w:val="single" w:sz="4" w:space="0" w:color="000000"/>
            </w:tcBorders>
            <w:shd w:val="clear" w:color="auto" w:fill="FFFF00"/>
          </w:tcPr>
          <w:p w14:paraId="5070E836" w14:textId="77777777" w:rsidR="00DE597C" w:rsidRPr="00380073" w:rsidRDefault="00DE597C" w:rsidP="00420569">
            <w:pPr>
              <w:spacing w:after="0"/>
              <w:jc w:val="both"/>
              <w:rPr>
                <w:sz w:val="18"/>
                <w:szCs w:val="18"/>
                <w:lang w:val="fr-FR"/>
              </w:rPr>
            </w:pPr>
            <w:r w:rsidRPr="00380073">
              <w:rPr>
                <w:sz w:val="18"/>
                <w:szCs w:val="18"/>
                <w:lang w:val="fr-FR"/>
              </w:rPr>
              <w:t>N</w:t>
            </w:r>
          </w:p>
        </w:tc>
        <w:tc>
          <w:tcPr>
            <w:tcW w:w="450" w:type="dxa"/>
            <w:shd w:val="clear" w:color="auto" w:fill="00B050"/>
          </w:tcPr>
          <w:p w14:paraId="168937D0"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292ED206" w14:textId="77777777" w:rsidR="00DE597C" w:rsidRPr="00380073" w:rsidRDefault="00DE597C" w:rsidP="00420569">
            <w:pPr>
              <w:spacing w:after="0"/>
              <w:jc w:val="both"/>
              <w:rPr>
                <w:bCs/>
                <w:sz w:val="18"/>
                <w:szCs w:val="18"/>
                <w:lang w:val="fr-FR"/>
              </w:rPr>
            </w:pPr>
            <w:r w:rsidRPr="00380073">
              <w:rPr>
                <w:bCs/>
                <w:sz w:val="18"/>
                <w:szCs w:val="18"/>
                <w:lang w:val="fr-FR"/>
              </w:rPr>
              <w:t>O</w:t>
            </w:r>
          </w:p>
        </w:tc>
        <w:tc>
          <w:tcPr>
            <w:tcW w:w="450" w:type="dxa"/>
            <w:shd w:val="clear" w:color="auto" w:fill="00B050"/>
          </w:tcPr>
          <w:p w14:paraId="043BF126" w14:textId="77777777" w:rsidR="00DE597C" w:rsidRPr="00380073" w:rsidRDefault="00DE597C" w:rsidP="00420569">
            <w:pPr>
              <w:spacing w:after="0"/>
              <w:jc w:val="both"/>
              <w:rPr>
                <w:bCs/>
                <w:sz w:val="18"/>
                <w:szCs w:val="18"/>
                <w:lang w:val="fr-FR"/>
              </w:rPr>
            </w:pPr>
            <w:r w:rsidRPr="00380073">
              <w:rPr>
                <w:bCs/>
                <w:sz w:val="18"/>
                <w:szCs w:val="18"/>
                <w:lang w:val="fr-FR"/>
              </w:rPr>
              <w:t>O</w:t>
            </w:r>
          </w:p>
        </w:tc>
        <w:tc>
          <w:tcPr>
            <w:tcW w:w="2430" w:type="dxa"/>
          </w:tcPr>
          <w:p w14:paraId="0A9EDE6E" w14:textId="77777777" w:rsidR="00DE597C" w:rsidRPr="00380073" w:rsidRDefault="00DE597C" w:rsidP="00420569">
            <w:pPr>
              <w:spacing w:after="0"/>
              <w:jc w:val="both"/>
              <w:rPr>
                <w:bCs/>
                <w:sz w:val="18"/>
                <w:szCs w:val="18"/>
                <w:lang w:val="fr-FR"/>
              </w:rPr>
            </w:pPr>
            <w:r w:rsidRPr="00380073">
              <w:rPr>
                <w:bCs/>
                <w:sz w:val="18"/>
                <w:szCs w:val="18"/>
                <w:lang w:val="fr-FR"/>
              </w:rPr>
              <w:t>Nombre de pays qui mettent en œuvre le plan d’action genre</w:t>
            </w:r>
          </w:p>
        </w:tc>
      </w:tr>
      <w:tr w:rsidR="00705276" w:rsidRPr="00A213EE" w14:paraId="5667DFD0" w14:textId="77777777" w:rsidTr="001A5191">
        <w:tc>
          <w:tcPr>
            <w:tcW w:w="445" w:type="dxa"/>
          </w:tcPr>
          <w:p w14:paraId="0A545262" w14:textId="77777777" w:rsidR="00DE597C" w:rsidRPr="00380073" w:rsidRDefault="00DE597C" w:rsidP="00420569">
            <w:pPr>
              <w:jc w:val="both"/>
              <w:rPr>
                <w:bCs/>
                <w:sz w:val="18"/>
                <w:szCs w:val="18"/>
                <w:lang w:val="fr-FR"/>
              </w:rPr>
            </w:pPr>
            <w:r w:rsidRPr="00380073">
              <w:rPr>
                <w:bCs/>
                <w:sz w:val="18"/>
                <w:szCs w:val="18"/>
                <w:lang w:val="fr-FR"/>
              </w:rPr>
              <w:t>31</w:t>
            </w:r>
          </w:p>
        </w:tc>
        <w:tc>
          <w:tcPr>
            <w:tcW w:w="5220" w:type="dxa"/>
          </w:tcPr>
          <w:p w14:paraId="5FE93146" w14:textId="77777777" w:rsidR="00DE597C" w:rsidRPr="00380073" w:rsidRDefault="00DE597C" w:rsidP="00420569">
            <w:pPr>
              <w:jc w:val="both"/>
              <w:rPr>
                <w:bCs/>
                <w:sz w:val="18"/>
                <w:szCs w:val="18"/>
                <w:lang w:val="fr-FR"/>
              </w:rPr>
            </w:pPr>
            <w:r w:rsidRPr="00380073">
              <w:rPr>
                <w:bCs/>
                <w:sz w:val="18"/>
                <w:szCs w:val="18"/>
                <w:lang w:val="fr-FR"/>
              </w:rPr>
              <w:t>Nombre de stratégies de réplication.</w:t>
            </w:r>
          </w:p>
        </w:tc>
        <w:tc>
          <w:tcPr>
            <w:tcW w:w="450" w:type="dxa"/>
            <w:shd w:val="clear" w:color="auto" w:fill="00B050"/>
          </w:tcPr>
          <w:p w14:paraId="101422B3"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FFFF00"/>
          </w:tcPr>
          <w:p w14:paraId="6F83DF74" w14:textId="77777777" w:rsidR="00DE597C" w:rsidRPr="00380073" w:rsidRDefault="00DE597C" w:rsidP="00420569">
            <w:pPr>
              <w:spacing w:after="0"/>
              <w:jc w:val="both"/>
              <w:rPr>
                <w:sz w:val="18"/>
                <w:szCs w:val="18"/>
                <w:lang w:val="fr-FR"/>
              </w:rPr>
            </w:pPr>
            <w:r w:rsidRPr="00380073">
              <w:rPr>
                <w:sz w:val="18"/>
                <w:szCs w:val="18"/>
                <w:lang w:val="fr-FR"/>
              </w:rPr>
              <w:t>N</w:t>
            </w:r>
          </w:p>
        </w:tc>
        <w:tc>
          <w:tcPr>
            <w:tcW w:w="450" w:type="dxa"/>
            <w:shd w:val="clear" w:color="auto" w:fill="00B050"/>
          </w:tcPr>
          <w:p w14:paraId="31204859"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E8444B1"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734C0347"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4626B7D9" w14:textId="77777777" w:rsidR="00DE597C" w:rsidRPr="00380073" w:rsidRDefault="00DE597C" w:rsidP="00420569">
            <w:pPr>
              <w:jc w:val="both"/>
              <w:rPr>
                <w:bCs/>
                <w:sz w:val="18"/>
                <w:szCs w:val="18"/>
                <w:lang w:val="fr-FR"/>
              </w:rPr>
            </w:pPr>
            <w:r w:rsidRPr="00380073">
              <w:rPr>
                <w:bCs/>
                <w:sz w:val="18"/>
                <w:szCs w:val="18"/>
                <w:lang w:val="fr-FR"/>
              </w:rPr>
              <w:t xml:space="preserve">Nombre de stratégies de réplication mises en œuvre </w:t>
            </w:r>
          </w:p>
        </w:tc>
      </w:tr>
      <w:tr w:rsidR="00705276" w:rsidRPr="00A213EE" w14:paraId="6AF30C4A" w14:textId="77777777" w:rsidTr="001A5191">
        <w:tc>
          <w:tcPr>
            <w:tcW w:w="445" w:type="dxa"/>
          </w:tcPr>
          <w:p w14:paraId="6A02228D" w14:textId="77777777" w:rsidR="00DE597C" w:rsidRPr="00380073" w:rsidRDefault="00DE597C" w:rsidP="00420569">
            <w:pPr>
              <w:jc w:val="both"/>
              <w:rPr>
                <w:bCs/>
                <w:sz w:val="18"/>
                <w:szCs w:val="18"/>
                <w:lang w:val="fr-FR"/>
              </w:rPr>
            </w:pPr>
            <w:r w:rsidRPr="00380073">
              <w:rPr>
                <w:bCs/>
                <w:sz w:val="18"/>
                <w:szCs w:val="18"/>
                <w:lang w:val="fr-FR"/>
              </w:rPr>
              <w:lastRenderedPageBreak/>
              <w:t>32</w:t>
            </w:r>
          </w:p>
        </w:tc>
        <w:tc>
          <w:tcPr>
            <w:tcW w:w="5220" w:type="dxa"/>
          </w:tcPr>
          <w:p w14:paraId="6EF45BF4" w14:textId="77777777" w:rsidR="00DE597C" w:rsidRPr="00380073" w:rsidRDefault="00DE597C" w:rsidP="00420569">
            <w:pPr>
              <w:jc w:val="both"/>
              <w:rPr>
                <w:bCs/>
                <w:sz w:val="18"/>
                <w:szCs w:val="18"/>
                <w:lang w:val="fr-FR"/>
              </w:rPr>
            </w:pPr>
            <w:r w:rsidRPr="00380073">
              <w:rPr>
                <w:bCs/>
                <w:sz w:val="18"/>
                <w:szCs w:val="18"/>
                <w:lang w:val="fr-FR"/>
              </w:rPr>
              <w:t>Engagement financier pour la réplication</w:t>
            </w:r>
          </w:p>
        </w:tc>
        <w:tc>
          <w:tcPr>
            <w:tcW w:w="450" w:type="dxa"/>
            <w:shd w:val="clear" w:color="auto" w:fill="00B050"/>
          </w:tcPr>
          <w:p w14:paraId="2F788C96"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FFFF00"/>
          </w:tcPr>
          <w:p w14:paraId="3EB63487" w14:textId="77777777" w:rsidR="00DE597C" w:rsidRPr="00380073" w:rsidRDefault="00DE597C" w:rsidP="00420569">
            <w:pPr>
              <w:spacing w:after="0"/>
              <w:jc w:val="both"/>
              <w:rPr>
                <w:sz w:val="18"/>
                <w:szCs w:val="18"/>
                <w:lang w:val="fr-FR"/>
              </w:rPr>
            </w:pPr>
            <w:r w:rsidRPr="00380073">
              <w:rPr>
                <w:sz w:val="18"/>
                <w:szCs w:val="18"/>
                <w:lang w:val="fr-FR"/>
              </w:rPr>
              <w:t>N</w:t>
            </w:r>
          </w:p>
        </w:tc>
        <w:tc>
          <w:tcPr>
            <w:tcW w:w="450" w:type="dxa"/>
            <w:shd w:val="clear" w:color="auto" w:fill="00B050"/>
          </w:tcPr>
          <w:p w14:paraId="6F09F74E"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6C616A7D"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703F20B0"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40D5F3B4" w14:textId="77777777" w:rsidR="00DE597C" w:rsidRPr="00380073" w:rsidRDefault="00DE597C" w:rsidP="00420569">
            <w:pPr>
              <w:jc w:val="both"/>
              <w:rPr>
                <w:bCs/>
                <w:sz w:val="18"/>
                <w:szCs w:val="18"/>
                <w:lang w:val="fr-FR"/>
              </w:rPr>
            </w:pPr>
            <w:r w:rsidRPr="00380073">
              <w:rPr>
                <w:bCs/>
                <w:sz w:val="18"/>
                <w:szCs w:val="18"/>
                <w:lang w:val="fr-FR"/>
              </w:rPr>
              <w:t>Montant de l’engagement financier pour la réplication</w:t>
            </w:r>
          </w:p>
        </w:tc>
      </w:tr>
      <w:tr w:rsidR="00705276" w:rsidRPr="00380073" w14:paraId="207B9B0F" w14:textId="77777777" w:rsidTr="001A5191">
        <w:trPr>
          <w:trHeight w:val="573"/>
        </w:trPr>
        <w:tc>
          <w:tcPr>
            <w:tcW w:w="445" w:type="dxa"/>
          </w:tcPr>
          <w:p w14:paraId="092B732A" w14:textId="77777777" w:rsidR="00DE597C" w:rsidRPr="001C7FEA" w:rsidRDefault="00DE597C" w:rsidP="00420569">
            <w:pPr>
              <w:jc w:val="both"/>
              <w:rPr>
                <w:bCs/>
                <w:sz w:val="18"/>
                <w:szCs w:val="18"/>
                <w:lang w:val="fr-FR"/>
              </w:rPr>
            </w:pPr>
            <w:r w:rsidRPr="001C7FEA">
              <w:rPr>
                <w:bCs/>
                <w:sz w:val="18"/>
                <w:szCs w:val="18"/>
                <w:lang w:val="fr-FR"/>
              </w:rPr>
              <w:t>33</w:t>
            </w:r>
          </w:p>
        </w:tc>
        <w:tc>
          <w:tcPr>
            <w:tcW w:w="5220" w:type="dxa"/>
          </w:tcPr>
          <w:p w14:paraId="62EDC488" w14:textId="77777777" w:rsidR="00DE597C" w:rsidRPr="00380073" w:rsidRDefault="00DE597C" w:rsidP="00420569">
            <w:pPr>
              <w:jc w:val="both"/>
              <w:rPr>
                <w:sz w:val="18"/>
                <w:szCs w:val="18"/>
                <w:lang w:val="fr-FR"/>
              </w:rPr>
            </w:pPr>
            <w:r w:rsidRPr="001C7FEA">
              <w:rPr>
                <w:bCs/>
                <w:sz w:val="18"/>
                <w:szCs w:val="18"/>
                <w:lang w:val="fr-FR"/>
              </w:rPr>
              <w:t>Nombre d’opportunités d’investissement identifiées</w:t>
            </w:r>
          </w:p>
        </w:tc>
        <w:tc>
          <w:tcPr>
            <w:tcW w:w="450" w:type="dxa"/>
            <w:shd w:val="clear" w:color="auto" w:fill="00B050"/>
          </w:tcPr>
          <w:p w14:paraId="56999109"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5C5DFB3B"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1C7BF508"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5A73EB47" w14:textId="77777777" w:rsidR="00DE597C" w:rsidRPr="00380073" w:rsidRDefault="00DE597C" w:rsidP="00420569">
            <w:pPr>
              <w:jc w:val="both"/>
              <w:rPr>
                <w:sz w:val="18"/>
                <w:szCs w:val="18"/>
                <w:lang w:val="fr-FR"/>
              </w:rPr>
            </w:pPr>
            <w:r w:rsidRPr="00380073">
              <w:rPr>
                <w:sz w:val="18"/>
                <w:szCs w:val="18"/>
                <w:lang w:val="fr-FR"/>
              </w:rPr>
              <w:t>O</w:t>
            </w:r>
          </w:p>
        </w:tc>
        <w:tc>
          <w:tcPr>
            <w:tcW w:w="450" w:type="dxa"/>
            <w:shd w:val="clear" w:color="auto" w:fill="00B050"/>
          </w:tcPr>
          <w:p w14:paraId="2C15E58D" w14:textId="77777777" w:rsidR="00DE597C" w:rsidRPr="00380073" w:rsidRDefault="00DE597C" w:rsidP="00420569">
            <w:pPr>
              <w:jc w:val="both"/>
              <w:rPr>
                <w:sz w:val="18"/>
                <w:szCs w:val="18"/>
                <w:lang w:val="fr-FR"/>
              </w:rPr>
            </w:pPr>
            <w:r w:rsidRPr="00380073">
              <w:rPr>
                <w:sz w:val="18"/>
                <w:szCs w:val="18"/>
                <w:lang w:val="fr-FR"/>
              </w:rPr>
              <w:t>O</w:t>
            </w:r>
          </w:p>
        </w:tc>
        <w:tc>
          <w:tcPr>
            <w:tcW w:w="2430" w:type="dxa"/>
          </w:tcPr>
          <w:p w14:paraId="5F141522" w14:textId="77777777" w:rsidR="00DE597C" w:rsidRPr="00380073" w:rsidRDefault="00DE597C" w:rsidP="00420569">
            <w:pPr>
              <w:jc w:val="both"/>
              <w:rPr>
                <w:sz w:val="18"/>
                <w:szCs w:val="18"/>
                <w:lang w:val="fr-FR"/>
              </w:rPr>
            </w:pPr>
          </w:p>
        </w:tc>
      </w:tr>
      <w:tr w:rsidR="00705276" w:rsidRPr="00380073" w14:paraId="3FDC2985" w14:textId="77777777" w:rsidTr="001A5191">
        <w:trPr>
          <w:trHeight w:val="521"/>
        </w:trPr>
        <w:tc>
          <w:tcPr>
            <w:tcW w:w="445" w:type="dxa"/>
          </w:tcPr>
          <w:p w14:paraId="40F862E5" w14:textId="77777777" w:rsidR="00DE597C" w:rsidRPr="00380073" w:rsidRDefault="00DE597C" w:rsidP="00420569">
            <w:pPr>
              <w:jc w:val="both"/>
              <w:rPr>
                <w:bCs/>
                <w:sz w:val="18"/>
                <w:szCs w:val="18"/>
                <w:lang w:val="fr-FR"/>
              </w:rPr>
            </w:pPr>
            <w:r w:rsidRPr="00380073">
              <w:rPr>
                <w:bCs/>
                <w:sz w:val="18"/>
                <w:szCs w:val="18"/>
                <w:lang w:val="fr-FR"/>
              </w:rPr>
              <w:t>34</w:t>
            </w:r>
          </w:p>
        </w:tc>
        <w:tc>
          <w:tcPr>
            <w:tcW w:w="5220" w:type="dxa"/>
          </w:tcPr>
          <w:p w14:paraId="13F6B9DE" w14:textId="77777777" w:rsidR="00DE597C" w:rsidRPr="00380073" w:rsidRDefault="00DE597C" w:rsidP="00420569">
            <w:pPr>
              <w:jc w:val="both"/>
              <w:rPr>
                <w:bCs/>
                <w:sz w:val="18"/>
                <w:szCs w:val="18"/>
                <w:lang w:val="fr-FR"/>
              </w:rPr>
            </w:pPr>
            <w:r w:rsidRPr="00380073">
              <w:rPr>
                <w:bCs/>
                <w:sz w:val="18"/>
                <w:szCs w:val="18"/>
                <w:lang w:val="fr-FR"/>
              </w:rPr>
              <w:t>Nombre d’études de faisabilité effectuées</w:t>
            </w:r>
          </w:p>
        </w:tc>
        <w:tc>
          <w:tcPr>
            <w:tcW w:w="450" w:type="dxa"/>
            <w:shd w:val="clear" w:color="auto" w:fill="00B050"/>
          </w:tcPr>
          <w:p w14:paraId="7B4548D8" w14:textId="77777777" w:rsidR="00DE597C" w:rsidRPr="00380073" w:rsidRDefault="00DE597C" w:rsidP="00420569">
            <w:pPr>
              <w:spacing w:after="0"/>
              <w:jc w:val="both"/>
              <w:rPr>
                <w:bCs/>
                <w:sz w:val="18"/>
                <w:szCs w:val="18"/>
                <w:lang w:val="fr-FR"/>
              </w:rPr>
            </w:pPr>
            <w:r w:rsidRPr="00380073">
              <w:rPr>
                <w:bCs/>
                <w:sz w:val="18"/>
                <w:szCs w:val="18"/>
                <w:lang w:val="fr-FR"/>
              </w:rPr>
              <w:t>O</w:t>
            </w:r>
          </w:p>
        </w:tc>
        <w:tc>
          <w:tcPr>
            <w:tcW w:w="450" w:type="dxa"/>
            <w:shd w:val="clear" w:color="auto" w:fill="00B050"/>
          </w:tcPr>
          <w:p w14:paraId="2C088673"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5E1AA68B" w14:textId="77777777" w:rsidR="00DE597C" w:rsidRPr="00380073" w:rsidRDefault="00DE597C" w:rsidP="00420569">
            <w:pPr>
              <w:spacing w:after="0"/>
              <w:jc w:val="both"/>
              <w:rPr>
                <w:sz w:val="18"/>
                <w:szCs w:val="18"/>
                <w:lang w:val="fr-FR"/>
              </w:rPr>
            </w:pPr>
            <w:r w:rsidRPr="00380073">
              <w:rPr>
                <w:sz w:val="18"/>
                <w:szCs w:val="18"/>
                <w:lang w:val="fr-FR"/>
              </w:rPr>
              <w:t>O</w:t>
            </w:r>
          </w:p>
        </w:tc>
        <w:tc>
          <w:tcPr>
            <w:tcW w:w="450" w:type="dxa"/>
            <w:shd w:val="clear" w:color="auto" w:fill="00B050"/>
          </w:tcPr>
          <w:p w14:paraId="3F740840" w14:textId="77777777" w:rsidR="00DE597C" w:rsidRPr="00380073" w:rsidRDefault="00DE597C" w:rsidP="00420569">
            <w:pPr>
              <w:jc w:val="both"/>
              <w:rPr>
                <w:bCs/>
                <w:sz w:val="18"/>
                <w:szCs w:val="18"/>
                <w:lang w:val="fr-FR"/>
              </w:rPr>
            </w:pPr>
            <w:r w:rsidRPr="00380073">
              <w:rPr>
                <w:bCs/>
                <w:sz w:val="18"/>
                <w:szCs w:val="18"/>
                <w:lang w:val="fr-FR"/>
              </w:rPr>
              <w:t>O</w:t>
            </w:r>
          </w:p>
        </w:tc>
        <w:tc>
          <w:tcPr>
            <w:tcW w:w="450" w:type="dxa"/>
            <w:shd w:val="clear" w:color="auto" w:fill="00B050"/>
          </w:tcPr>
          <w:p w14:paraId="616D4C59" w14:textId="77777777" w:rsidR="00DE597C" w:rsidRPr="00380073" w:rsidRDefault="00DE597C" w:rsidP="00420569">
            <w:pPr>
              <w:jc w:val="both"/>
              <w:rPr>
                <w:bCs/>
                <w:sz w:val="18"/>
                <w:szCs w:val="18"/>
                <w:lang w:val="fr-FR"/>
              </w:rPr>
            </w:pPr>
            <w:r w:rsidRPr="00380073">
              <w:rPr>
                <w:bCs/>
                <w:sz w:val="18"/>
                <w:szCs w:val="18"/>
                <w:lang w:val="fr-FR"/>
              </w:rPr>
              <w:t>O</w:t>
            </w:r>
          </w:p>
        </w:tc>
        <w:tc>
          <w:tcPr>
            <w:tcW w:w="2430" w:type="dxa"/>
          </w:tcPr>
          <w:p w14:paraId="3916EF03" w14:textId="77777777" w:rsidR="00DE597C" w:rsidRPr="00380073" w:rsidRDefault="00DE597C" w:rsidP="00420569">
            <w:pPr>
              <w:jc w:val="both"/>
              <w:rPr>
                <w:bCs/>
                <w:sz w:val="18"/>
                <w:szCs w:val="18"/>
                <w:lang w:val="fr-FR"/>
              </w:rPr>
            </w:pPr>
          </w:p>
        </w:tc>
      </w:tr>
      <w:tr w:rsidR="00705276" w:rsidRPr="00A213EE" w14:paraId="484438E5" w14:textId="77777777" w:rsidTr="001A5191">
        <w:tc>
          <w:tcPr>
            <w:tcW w:w="445" w:type="dxa"/>
          </w:tcPr>
          <w:p w14:paraId="7C31AE93" w14:textId="77777777" w:rsidR="00DE597C" w:rsidRPr="00380073" w:rsidRDefault="00DE597C" w:rsidP="00420569">
            <w:pPr>
              <w:jc w:val="both"/>
              <w:rPr>
                <w:bCs/>
                <w:sz w:val="18"/>
                <w:szCs w:val="18"/>
                <w:lang w:val="fr-FR"/>
              </w:rPr>
            </w:pPr>
            <w:r w:rsidRPr="00380073">
              <w:rPr>
                <w:bCs/>
                <w:sz w:val="18"/>
                <w:szCs w:val="18"/>
                <w:lang w:val="fr-FR"/>
              </w:rPr>
              <w:t>35</w:t>
            </w:r>
          </w:p>
        </w:tc>
        <w:tc>
          <w:tcPr>
            <w:tcW w:w="5220" w:type="dxa"/>
          </w:tcPr>
          <w:p w14:paraId="190346C0" w14:textId="77777777" w:rsidR="00DE597C" w:rsidRPr="00380073" w:rsidRDefault="00DE597C" w:rsidP="00420569">
            <w:pPr>
              <w:jc w:val="both"/>
              <w:rPr>
                <w:bCs/>
                <w:sz w:val="18"/>
                <w:szCs w:val="18"/>
                <w:lang w:val="fr-FR"/>
              </w:rPr>
            </w:pPr>
            <w:r w:rsidRPr="00380073">
              <w:rPr>
                <w:bCs/>
                <w:sz w:val="18"/>
                <w:szCs w:val="18"/>
                <w:lang w:val="fr-FR"/>
              </w:rPr>
              <w:t>Investissements potentiels identifiés, avec sources éventuelles</w:t>
            </w:r>
          </w:p>
        </w:tc>
        <w:tc>
          <w:tcPr>
            <w:tcW w:w="450" w:type="dxa"/>
            <w:shd w:val="clear" w:color="auto" w:fill="00B050"/>
          </w:tcPr>
          <w:p w14:paraId="2DBDE547" w14:textId="057E6B9F" w:rsidR="00DE597C" w:rsidRPr="00380073" w:rsidRDefault="00316F35" w:rsidP="00420569">
            <w:pPr>
              <w:spacing w:after="0"/>
              <w:jc w:val="both"/>
              <w:rPr>
                <w:bCs/>
                <w:sz w:val="18"/>
                <w:szCs w:val="18"/>
                <w:lang w:val="fr-FR"/>
              </w:rPr>
            </w:pPr>
            <w:r w:rsidRPr="00380073">
              <w:rPr>
                <w:bCs/>
                <w:sz w:val="18"/>
                <w:szCs w:val="18"/>
                <w:lang w:val="fr-FR"/>
              </w:rPr>
              <w:t>O</w:t>
            </w:r>
          </w:p>
        </w:tc>
        <w:tc>
          <w:tcPr>
            <w:tcW w:w="450" w:type="dxa"/>
            <w:shd w:val="clear" w:color="auto" w:fill="00B050"/>
          </w:tcPr>
          <w:p w14:paraId="6911B11A" w14:textId="5DF35BE5" w:rsidR="00DE597C" w:rsidRPr="00380073" w:rsidRDefault="00316F35" w:rsidP="00420569">
            <w:pPr>
              <w:spacing w:after="0"/>
              <w:jc w:val="both"/>
              <w:rPr>
                <w:sz w:val="18"/>
                <w:szCs w:val="18"/>
                <w:lang w:val="fr-FR"/>
              </w:rPr>
            </w:pPr>
            <w:r w:rsidRPr="00380073">
              <w:rPr>
                <w:sz w:val="18"/>
                <w:szCs w:val="18"/>
                <w:lang w:val="fr-FR"/>
              </w:rPr>
              <w:t>O</w:t>
            </w:r>
          </w:p>
        </w:tc>
        <w:tc>
          <w:tcPr>
            <w:tcW w:w="450" w:type="dxa"/>
            <w:shd w:val="clear" w:color="auto" w:fill="00B050"/>
          </w:tcPr>
          <w:p w14:paraId="66C42A41" w14:textId="5C1955AD" w:rsidR="00DE597C" w:rsidRPr="00380073" w:rsidRDefault="00316F35" w:rsidP="00420569">
            <w:pPr>
              <w:spacing w:after="0"/>
              <w:jc w:val="both"/>
              <w:rPr>
                <w:sz w:val="18"/>
                <w:szCs w:val="18"/>
                <w:lang w:val="fr-FR"/>
              </w:rPr>
            </w:pPr>
            <w:r w:rsidRPr="00380073">
              <w:rPr>
                <w:sz w:val="18"/>
                <w:szCs w:val="18"/>
                <w:lang w:val="fr-FR"/>
              </w:rPr>
              <w:t>O</w:t>
            </w:r>
          </w:p>
        </w:tc>
        <w:tc>
          <w:tcPr>
            <w:tcW w:w="450" w:type="dxa"/>
            <w:shd w:val="clear" w:color="auto" w:fill="00B050"/>
          </w:tcPr>
          <w:p w14:paraId="0E95EA77" w14:textId="52F8C6DB" w:rsidR="00DE597C" w:rsidRPr="00380073" w:rsidRDefault="00316F35" w:rsidP="00420569">
            <w:pPr>
              <w:jc w:val="both"/>
              <w:rPr>
                <w:bCs/>
                <w:sz w:val="18"/>
                <w:szCs w:val="18"/>
                <w:lang w:val="fr-FR"/>
              </w:rPr>
            </w:pPr>
            <w:r w:rsidRPr="00380073">
              <w:rPr>
                <w:bCs/>
                <w:sz w:val="18"/>
                <w:szCs w:val="18"/>
                <w:lang w:val="fr-FR"/>
              </w:rPr>
              <w:t>O</w:t>
            </w:r>
          </w:p>
        </w:tc>
        <w:tc>
          <w:tcPr>
            <w:tcW w:w="450" w:type="dxa"/>
            <w:shd w:val="clear" w:color="auto" w:fill="00B050"/>
          </w:tcPr>
          <w:p w14:paraId="28508B75" w14:textId="2CF1A6D0" w:rsidR="00DE597C" w:rsidRPr="00380073" w:rsidRDefault="00316F35" w:rsidP="00420569">
            <w:pPr>
              <w:jc w:val="both"/>
              <w:rPr>
                <w:bCs/>
                <w:sz w:val="18"/>
                <w:szCs w:val="18"/>
                <w:lang w:val="fr-FR"/>
              </w:rPr>
            </w:pPr>
            <w:r w:rsidRPr="00380073">
              <w:rPr>
                <w:bCs/>
                <w:sz w:val="18"/>
                <w:szCs w:val="18"/>
                <w:lang w:val="fr-FR"/>
              </w:rPr>
              <w:t>O</w:t>
            </w:r>
          </w:p>
        </w:tc>
        <w:tc>
          <w:tcPr>
            <w:tcW w:w="2430" w:type="dxa"/>
          </w:tcPr>
          <w:p w14:paraId="3502D222" w14:textId="1C6ABB1B" w:rsidR="00DE597C" w:rsidRPr="00380073" w:rsidRDefault="00DE597C" w:rsidP="00420569">
            <w:pPr>
              <w:jc w:val="both"/>
              <w:rPr>
                <w:bCs/>
                <w:sz w:val="18"/>
                <w:szCs w:val="18"/>
                <w:lang w:val="fr-FR"/>
              </w:rPr>
            </w:pPr>
            <w:r w:rsidRPr="00380073">
              <w:rPr>
                <w:bCs/>
                <w:sz w:val="18"/>
                <w:szCs w:val="18"/>
                <w:lang w:val="fr-FR"/>
              </w:rPr>
              <w:t xml:space="preserve">Même chose que </w:t>
            </w:r>
            <w:r w:rsidR="00355D2B">
              <w:rPr>
                <w:bCs/>
                <w:sz w:val="18"/>
                <w:szCs w:val="18"/>
                <w:lang w:val="fr-FR"/>
              </w:rPr>
              <w:t>l’i</w:t>
            </w:r>
            <w:r w:rsidRPr="00380073">
              <w:rPr>
                <w:bCs/>
                <w:sz w:val="18"/>
                <w:szCs w:val="18"/>
                <w:lang w:val="fr-FR"/>
              </w:rPr>
              <w:t>ndicateur 33 – Peut être supprimé</w:t>
            </w:r>
          </w:p>
        </w:tc>
      </w:tr>
    </w:tbl>
    <w:p w14:paraId="491C410A" w14:textId="77777777" w:rsidR="00DE597C" w:rsidRPr="00380073" w:rsidRDefault="00DE597C" w:rsidP="00420569">
      <w:pPr>
        <w:spacing w:after="0" w:line="240" w:lineRule="auto"/>
        <w:jc w:val="both"/>
        <w:rPr>
          <w:rFonts w:cs="Times New Roman"/>
          <w:iCs/>
          <w:szCs w:val="24"/>
          <w:lang w:val="fr-FR"/>
        </w:rPr>
      </w:pPr>
    </w:p>
    <w:p w14:paraId="1FC03EB5" w14:textId="2B961AA8" w:rsidR="003607B9" w:rsidRPr="00380073" w:rsidRDefault="003607B9" w:rsidP="00420569">
      <w:pPr>
        <w:spacing w:after="0"/>
        <w:jc w:val="both"/>
        <w:rPr>
          <w:rFonts w:cs="Times New Roman"/>
          <w:szCs w:val="24"/>
          <w:lang w:val="fr-FR"/>
        </w:rPr>
      </w:pPr>
      <w:r w:rsidRPr="00380073">
        <w:rPr>
          <w:rFonts w:cs="Times New Roman"/>
          <w:szCs w:val="24"/>
          <w:lang w:val="fr-FR"/>
        </w:rPr>
        <w:t xml:space="preserve">Les six composantes ont un ensemble de </w:t>
      </w:r>
      <w:r w:rsidR="00355D2B" w:rsidRPr="00380073">
        <w:rPr>
          <w:rFonts w:cs="Times New Roman"/>
          <w:szCs w:val="24"/>
          <w:lang w:val="fr-FR"/>
        </w:rPr>
        <w:t>trente-cinq</w:t>
      </w:r>
      <w:r w:rsidRPr="00380073">
        <w:rPr>
          <w:rFonts w:cs="Times New Roman"/>
          <w:szCs w:val="24"/>
          <w:lang w:val="fr-FR"/>
        </w:rPr>
        <w:t xml:space="preserve"> indicateurs qui leurs sont </w:t>
      </w:r>
      <w:r w:rsidR="00355D2B" w:rsidRPr="00380073">
        <w:rPr>
          <w:rFonts w:cs="Times New Roman"/>
          <w:szCs w:val="24"/>
          <w:lang w:val="fr-FR"/>
        </w:rPr>
        <w:t>associés</w:t>
      </w:r>
      <w:r w:rsidRPr="00380073">
        <w:rPr>
          <w:rFonts w:cs="Times New Roman"/>
          <w:szCs w:val="24"/>
          <w:lang w:val="fr-FR"/>
        </w:rPr>
        <w:t xml:space="preserve">. </w:t>
      </w:r>
      <w:r w:rsidR="00270C67" w:rsidRPr="00380073">
        <w:rPr>
          <w:rFonts w:cs="Times New Roman"/>
          <w:szCs w:val="24"/>
          <w:lang w:val="fr-FR"/>
        </w:rPr>
        <w:t>En analysant les indicateurs et leurs cibles avec la matrice SMART, on se rend compte qu</w:t>
      </w:r>
      <w:r w:rsidR="004A3DA2" w:rsidRPr="00380073">
        <w:rPr>
          <w:rFonts w:cs="Times New Roman"/>
          <w:szCs w:val="24"/>
          <w:lang w:val="fr-FR"/>
        </w:rPr>
        <w:t xml:space="preserve">e plusieurs parmi eux peuvent être affinés pour être </w:t>
      </w:r>
      <w:r w:rsidR="00355D2B" w:rsidRPr="00380073">
        <w:rPr>
          <w:rFonts w:cs="Times New Roman"/>
          <w:szCs w:val="24"/>
          <w:lang w:val="fr-FR"/>
        </w:rPr>
        <w:t>complètement</w:t>
      </w:r>
      <w:r w:rsidR="004A3DA2" w:rsidRPr="00380073">
        <w:rPr>
          <w:rFonts w:cs="Times New Roman"/>
          <w:szCs w:val="24"/>
          <w:lang w:val="fr-FR"/>
        </w:rPr>
        <w:t xml:space="preserve"> utilisables. Les indicateurs en question sont au nombre de quatorze et les </w:t>
      </w:r>
      <w:r w:rsidR="00A26802" w:rsidRPr="00380073">
        <w:rPr>
          <w:rFonts w:cs="Times New Roman"/>
          <w:szCs w:val="24"/>
          <w:lang w:val="fr-FR"/>
        </w:rPr>
        <w:t xml:space="preserve">suggestions de reformulation ont été faites dans le tableau ci-dessus pour faciliter leur prochaine utilisation. </w:t>
      </w:r>
    </w:p>
    <w:p w14:paraId="2D325C9A" w14:textId="77777777" w:rsidR="003607B9" w:rsidRPr="00380073" w:rsidRDefault="003607B9" w:rsidP="00420569">
      <w:pPr>
        <w:spacing w:after="0"/>
        <w:jc w:val="both"/>
        <w:rPr>
          <w:rFonts w:cs="Times New Roman"/>
          <w:szCs w:val="24"/>
          <w:lang w:val="fr-FR"/>
        </w:rPr>
      </w:pPr>
    </w:p>
    <w:p w14:paraId="0017584A" w14:textId="77777777" w:rsidR="00170208" w:rsidRPr="00380073" w:rsidRDefault="002161BF" w:rsidP="00420569">
      <w:pPr>
        <w:pStyle w:val="Heading3"/>
        <w:numPr>
          <w:ilvl w:val="0"/>
          <w:numId w:val="46"/>
        </w:numPr>
        <w:jc w:val="both"/>
        <w:rPr>
          <w:rFonts w:ascii="Times New Roman" w:hAnsi="Times New Roman" w:cs="Times New Roman"/>
          <w:color w:val="auto"/>
          <w:lang w:val="fr-FR"/>
        </w:rPr>
      </w:pPr>
      <w:bookmarkStart w:id="88" w:name="_Toc90389075"/>
      <w:r w:rsidRPr="00380073">
        <w:rPr>
          <w:rFonts w:ascii="Times New Roman" w:hAnsi="Times New Roman" w:cs="Times New Roman"/>
          <w:color w:val="auto"/>
          <w:lang w:val="fr-FR"/>
        </w:rPr>
        <w:t>Analyse des risques et hypothèses</w:t>
      </w:r>
      <w:bookmarkEnd w:id="88"/>
      <w:r w:rsidRPr="00380073">
        <w:rPr>
          <w:rFonts w:ascii="Times New Roman" w:hAnsi="Times New Roman" w:cs="Times New Roman"/>
          <w:color w:val="auto"/>
          <w:lang w:val="fr-FR"/>
        </w:rPr>
        <w:t xml:space="preserve">  </w:t>
      </w:r>
    </w:p>
    <w:p w14:paraId="3F7BCE20" w14:textId="08188D55" w:rsidR="003607B9" w:rsidRPr="00380073" w:rsidRDefault="00326458" w:rsidP="001C7FEA">
      <w:pPr>
        <w:jc w:val="both"/>
        <w:rPr>
          <w:rFonts w:eastAsia="Times New Roman" w:cs="Times New Roman"/>
          <w:lang w:val="fr-FR"/>
        </w:rPr>
      </w:pPr>
      <w:r w:rsidRPr="001C7FEA">
        <w:rPr>
          <w:rFonts w:cs="Times New Roman"/>
          <w:szCs w:val="24"/>
          <w:lang w:val="fr-FR" w:eastAsia="en-GB"/>
        </w:rPr>
        <w:t>E</w:t>
      </w:r>
      <w:r w:rsidR="002161BF" w:rsidRPr="001C7FEA">
        <w:rPr>
          <w:rFonts w:cs="Times New Roman"/>
          <w:szCs w:val="24"/>
          <w:lang w:val="fr-FR" w:eastAsia="en-GB"/>
        </w:rPr>
        <w:t xml:space="preserve">n phase de formulation, une série de </w:t>
      </w:r>
      <w:r w:rsidR="003607B9" w:rsidRPr="001C7FEA">
        <w:rPr>
          <w:rFonts w:cs="Times New Roman"/>
          <w:szCs w:val="24"/>
          <w:lang w:val="fr-FR" w:eastAsia="en-GB"/>
        </w:rPr>
        <w:t xml:space="preserve">suppositions et de </w:t>
      </w:r>
      <w:r w:rsidR="002161BF" w:rsidRPr="001C7FEA">
        <w:rPr>
          <w:rFonts w:cs="Times New Roman"/>
          <w:szCs w:val="24"/>
          <w:lang w:val="fr-FR" w:eastAsia="en-GB"/>
        </w:rPr>
        <w:t>risques ont été identifiés et certaines pistes d’atténuation proposées</w:t>
      </w:r>
      <w:r w:rsidRPr="001C7FEA">
        <w:rPr>
          <w:rFonts w:cs="Times New Roman"/>
          <w:szCs w:val="24"/>
          <w:lang w:val="fr-FR" w:eastAsia="en-GB"/>
        </w:rPr>
        <w:t xml:space="preserve">. </w:t>
      </w:r>
      <w:r w:rsidR="003607B9" w:rsidRPr="00380073">
        <w:rPr>
          <w:rFonts w:cs="Times New Roman"/>
          <w:lang w:val="fr-FR"/>
        </w:rPr>
        <w:t xml:space="preserve">En ce qui concerne les suppositions, il y’en a quatre majeures que sont : </w:t>
      </w:r>
    </w:p>
    <w:p w14:paraId="0B9F87E8" w14:textId="77777777" w:rsidR="00E51B4B" w:rsidRPr="00380073" w:rsidRDefault="003607B9" w:rsidP="00420569">
      <w:pPr>
        <w:pStyle w:val="ListParagraph"/>
        <w:numPr>
          <w:ilvl w:val="2"/>
          <w:numId w:val="39"/>
        </w:numPr>
        <w:tabs>
          <w:tab w:val="clear" w:pos="2160"/>
        </w:tabs>
        <w:spacing w:after="0"/>
        <w:ind w:left="360" w:firstLine="0"/>
        <w:jc w:val="both"/>
        <w:rPr>
          <w:rFonts w:eastAsia="Times New Roman" w:cs="Times New Roman"/>
          <w:lang w:val="fr-FR"/>
        </w:rPr>
      </w:pPr>
      <w:r w:rsidRPr="00380073">
        <w:rPr>
          <w:rFonts w:cs="Times New Roman"/>
          <w:lang w:val="fr-FR"/>
        </w:rPr>
        <w:t>Il règne un niveau de sécurité régionale suffisant qui permet la mise en œuvre d’actions communautaires dans le voisinage du Lac Tchad ;</w:t>
      </w:r>
    </w:p>
    <w:p w14:paraId="022D8070" w14:textId="77777777" w:rsidR="00E51B4B" w:rsidRPr="00380073" w:rsidRDefault="003607B9" w:rsidP="00420569">
      <w:pPr>
        <w:pStyle w:val="ListParagraph"/>
        <w:numPr>
          <w:ilvl w:val="2"/>
          <w:numId w:val="39"/>
        </w:numPr>
        <w:tabs>
          <w:tab w:val="clear" w:pos="2160"/>
        </w:tabs>
        <w:spacing w:after="0"/>
        <w:ind w:left="360" w:firstLine="0"/>
        <w:jc w:val="both"/>
        <w:rPr>
          <w:rFonts w:eastAsia="Times New Roman" w:cs="Times New Roman"/>
          <w:lang w:val="fr-FR"/>
        </w:rPr>
      </w:pPr>
      <w:r w:rsidRPr="00380073">
        <w:rPr>
          <w:rFonts w:cs="Times New Roman"/>
          <w:lang w:val="fr-FR"/>
        </w:rPr>
        <w:t>Les communautés éprouvent l’intérêt de s’impliquer dans la conception et la mise en œuvre des actions pertinentes ;</w:t>
      </w:r>
    </w:p>
    <w:p w14:paraId="26A50229" w14:textId="77777777" w:rsidR="00E51B4B" w:rsidRPr="00380073" w:rsidRDefault="003607B9" w:rsidP="00420569">
      <w:pPr>
        <w:pStyle w:val="ListParagraph"/>
        <w:numPr>
          <w:ilvl w:val="2"/>
          <w:numId w:val="39"/>
        </w:numPr>
        <w:tabs>
          <w:tab w:val="clear" w:pos="2160"/>
        </w:tabs>
        <w:spacing w:after="0"/>
        <w:ind w:left="360" w:firstLine="0"/>
        <w:jc w:val="both"/>
        <w:rPr>
          <w:rFonts w:eastAsia="Times New Roman" w:cs="Times New Roman"/>
          <w:lang w:val="fr-FR"/>
        </w:rPr>
      </w:pPr>
      <w:r w:rsidRPr="00380073">
        <w:rPr>
          <w:rFonts w:cs="Times New Roman"/>
          <w:lang w:val="fr-FR"/>
        </w:rPr>
        <w:t>La réorganisation de la CBLT est mise en œuvre et fonctionne comme prévu ;</w:t>
      </w:r>
    </w:p>
    <w:p w14:paraId="23509E97" w14:textId="30F29C8B" w:rsidR="003607B9" w:rsidRPr="00380073" w:rsidRDefault="003607B9" w:rsidP="00420569">
      <w:pPr>
        <w:pStyle w:val="ListParagraph"/>
        <w:numPr>
          <w:ilvl w:val="2"/>
          <w:numId w:val="39"/>
        </w:numPr>
        <w:tabs>
          <w:tab w:val="clear" w:pos="2160"/>
        </w:tabs>
        <w:spacing w:after="0"/>
        <w:ind w:left="360" w:firstLine="0"/>
        <w:jc w:val="both"/>
        <w:rPr>
          <w:rFonts w:eastAsia="Times New Roman" w:cs="Times New Roman"/>
          <w:lang w:val="fr-FR"/>
        </w:rPr>
      </w:pPr>
      <w:r w:rsidRPr="00380073">
        <w:rPr>
          <w:rFonts w:cs="Times New Roman"/>
          <w:lang w:val="fr-FR"/>
        </w:rPr>
        <w:t xml:space="preserve">Il existe une volonté des pays de participer au projet et de résoudre les problèmes relevés dans </w:t>
      </w:r>
      <w:r w:rsidR="00BE022B">
        <w:rPr>
          <w:rFonts w:cs="Times New Roman"/>
          <w:lang w:val="fr-FR"/>
        </w:rPr>
        <w:t>l’ADT</w:t>
      </w:r>
      <w:r w:rsidRPr="00380073">
        <w:rPr>
          <w:rFonts w:cs="Times New Roman"/>
          <w:lang w:val="fr-FR"/>
        </w:rPr>
        <w:t xml:space="preserve"> et le PAS.</w:t>
      </w:r>
    </w:p>
    <w:p w14:paraId="66E0BA1B" w14:textId="088247A4" w:rsidR="003607B9" w:rsidRPr="00380073" w:rsidRDefault="003607B9" w:rsidP="00420569">
      <w:pPr>
        <w:spacing w:before="120" w:after="120"/>
        <w:jc w:val="both"/>
        <w:rPr>
          <w:rFonts w:cs="Times New Roman"/>
          <w:lang w:val="fr-FR"/>
        </w:rPr>
      </w:pPr>
      <w:r w:rsidRPr="00380073">
        <w:rPr>
          <w:rFonts w:cs="Times New Roman"/>
          <w:lang w:val="fr-FR"/>
        </w:rPr>
        <w:t xml:space="preserve">La première supposition ne s’est finalement toujours </w:t>
      </w:r>
      <w:r w:rsidR="00326458" w:rsidRPr="00380073">
        <w:rPr>
          <w:rFonts w:cs="Times New Roman"/>
          <w:lang w:val="fr-FR"/>
        </w:rPr>
        <w:t xml:space="preserve">pas </w:t>
      </w:r>
      <w:r w:rsidRPr="00380073">
        <w:rPr>
          <w:rFonts w:cs="Times New Roman"/>
          <w:lang w:val="fr-FR"/>
        </w:rPr>
        <w:t xml:space="preserve">réalisée. En effet, plusieurs zones du projet sont actuellement sous l’emprise </w:t>
      </w:r>
      <w:r w:rsidR="00BC488E">
        <w:rPr>
          <w:rFonts w:cs="Times New Roman"/>
          <w:lang w:val="fr-FR"/>
        </w:rPr>
        <w:t>de groupes armés</w:t>
      </w:r>
      <w:r w:rsidRPr="00380073">
        <w:rPr>
          <w:rFonts w:cs="Times New Roman"/>
          <w:lang w:val="fr-FR"/>
        </w:rPr>
        <w:t>. La troisième supposition est en cours sans pour autant avoir été finalisé</w:t>
      </w:r>
      <w:r w:rsidR="00096C3D" w:rsidRPr="00380073">
        <w:rPr>
          <w:rFonts w:cs="Times New Roman"/>
          <w:lang w:val="fr-FR"/>
        </w:rPr>
        <w:t>e</w:t>
      </w:r>
      <w:r w:rsidRPr="00380073">
        <w:rPr>
          <w:rFonts w:cs="Times New Roman"/>
          <w:lang w:val="fr-FR"/>
        </w:rPr>
        <w:t xml:space="preserve">. </w:t>
      </w:r>
    </w:p>
    <w:p w14:paraId="565080F0" w14:textId="643FF905" w:rsidR="003607B9" w:rsidRPr="00380073" w:rsidRDefault="003607B9" w:rsidP="00420569">
      <w:pPr>
        <w:spacing w:before="120" w:after="120"/>
        <w:jc w:val="both"/>
        <w:rPr>
          <w:rFonts w:eastAsia="Times New Roman" w:cs="Times New Roman"/>
          <w:lang w:val="fr-FR"/>
        </w:rPr>
      </w:pPr>
      <w:r w:rsidRPr="00380073">
        <w:rPr>
          <w:rFonts w:cs="Times New Roman"/>
          <w:lang w:val="fr-FR"/>
        </w:rPr>
        <w:t>En ce qui concerne les risques, le projet en avait identifié cinq majeurs avec les mesures d’</w:t>
      </w:r>
      <w:r w:rsidR="00355D2B" w:rsidRPr="00380073">
        <w:rPr>
          <w:rFonts w:cs="Times New Roman"/>
          <w:lang w:val="fr-FR"/>
        </w:rPr>
        <w:t>atténuation</w:t>
      </w:r>
      <w:r w:rsidRPr="00380073">
        <w:rPr>
          <w:rFonts w:cs="Times New Roman"/>
          <w:lang w:val="fr-FR"/>
        </w:rPr>
        <w:t xml:space="preserve"> à utiliser. </w:t>
      </w:r>
    </w:p>
    <w:tbl>
      <w:tblPr>
        <w:tblW w:w="8980" w:type="dxa"/>
        <w:tblInd w:w="10" w:type="dxa"/>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18"/>
        <w:gridCol w:w="862"/>
        <w:gridCol w:w="3245"/>
        <w:gridCol w:w="2755"/>
      </w:tblGrid>
      <w:tr w:rsidR="00705276" w:rsidRPr="00380073" w14:paraId="68150A15" w14:textId="77777777" w:rsidTr="00551AF2">
        <w:trPr>
          <w:trHeight w:val="144"/>
          <w:tblHeader/>
        </w:trPr>
        <w:tc>
          <w:tcPr>
            <w:tcW w:w="2118" w:type="dxa"/>
          </w:tcPr>
          <w:p w14:paraId="696F5CF0" w14:textId="77777777" w:rsidR="003607B9" w:rsidRPr="001C7FEA" w:rsidRDefault="003607B9" w:rsidP="00420569">
            <w:pPr>
              <w:jc w:val="both"/>
              <w:rPr>
                <w:rFonts w:cs="Times New Roman"/>
                <w:b/>
                <w:sz w:val="20"/>
                <w:szCs w:val="20"/>
                <w:lang w:val="fr-FR"/>
              </w:rPr>
            </w:pPr>
            <w:r w:rsidRPr="001C7FEA">
              <w:rPr>
                <w:rFonts w:cs="Times New Roman"/>
                <w:b/>
                <w:sz w:val="20"/>
                <w:szCs w:val="20"/>
                <w:lang w:val="fr-FR"/>
              </w:rPr>
              <w:t>Risque</w:t>
            </w:r>
          </w:p>
        </w:tc>
        <w:tc>
          <w:tcPr>
            <w:tcW w:w="862" w:type="dxa"/>
          </w:tcPr>
          <w:p w14:paraId="704D56A6" w14:textId="77777777" w:rsidR="003607B9" w:rsidRPr="001C7FEA" w:rsidRDefault="003607B9" w:rsidP="00420569">
            <w:pPr>
              <w:jc w:val="both"/>
              <w:rPr>
                <w:rFonts w:cs="Times New Roman"/>
                <w:b/>
                <w:sz w:val="20"/>
                <w:szCs w:val="20"/>
                <w:lang w:val="fr-FR"/>
              </w:rPr>
            </w:pPr>
            <w:r w:rsidRPr="001C7FEA">
              <w:rPr>
                <w:rFonts w:cs="Times New Roman"/>
                <w:b/>
                <w:sz w:val="20"/>
                <w:szCs w:val="20"/>
                <w:lang w:val="fr-FR"/>
              </w:rPr>
              <w:t>Niveau</w:t>
            </w:r>
          </w:p>
        </w:tc>
        <w:tc>
          <w:tcPr>
            <w:tcW w:w="3245" w:type="dxa"/>
          </w:tcPr>
          <w:p w14:paraId="62021AFC" w14:textId="77777777" w:rsidR="003607B9" w:rsidRPr="001C7FEA" w:rsidRDefault="003607B9" w:rsidP="00420569">
            <w:pPr>
              <w:jc w:val="both"/>
              <w:rPr>
                <w:rFonts w:cs="Times New Roman"/>
                <w:b/>
                <w:iCs/>
                <w:sz w:val="20"/>
                <w:szCs w:val="20"/>
                <w:lang w:val="fr-FR"/>
              </w:rPr>
            </w:pPr>
            <w:r w:rsidRPr="001C7FEA">
              <w:rPr>
                <w:rFonts w:cs="Times New Roman"/>
                <w:b/>
                <w:iCs/>
                <w:sz w:val="20"/>
                <w:szCs w:val="20"/>
                <w:lang w:val="fr-FR"/>
              </w:rPr>
              <w:t>Atténuation</w:t>
            </w:r>
          </w:p>
        </w:tc>
        <w:tc>
          <w:tcPr>
            <w:tcW w:w="2755" w:type="dxa"/>
          </w:tcPr>
          <w:p w14:paraId="05D218FB" w14:textId="05410FB5" w:rsidR="003607B9" w:rsidRPr="001C7FEA" w:rsidRDefault="003607B9" w:rsidP="00420569">
            <w:pPr>
              <w:jc w:val="both"/>
              <w:rPr>
                <w:rFonts w:cs="Times New Roman"/>
                <w:b/>
                <w:iCs/>
                <w:sz w:val="20"/>
                <w:szCs w:val="20"/>
                <w:lang w:val="fr-FR"/>
              </w:rPr>
            </w:pPr>
            <w:r w:rsidRPr="001C7FEA">
              <w:rPr>
                <w:rFonts w:cs="Times New Roman"/>
                <w:b/>
                <w:iCs/>
                <w:sz w:val="20"/>
                <w:szCs w:val="20"/>
                <w:lang w:val="fr-FR"/>
              </w:rPr>
              <w:t xml:space="preserve">Situation à </w:t>
            </w:r>
            <w:r w:rsidR="00355D2B" w:rsidRPr="00355D2B">
              <w:rPr>
                <w:rFonts w:cs="Times New Roman"/>
                <w:b/>
                <w:iCs/>
                <w:sz w:val="20"/>
                <w:szCs w:val="20"/>
                <w:lang w:val="fr-FR"/>
              </w:rPr>
              <w:t>Mi-parcours</w:t>
            </w:r>
            <w:r w:rsidRPr="001C7FEA">
              <w:rPr>
                <w:rFonts w:cs="Times New Roman"/>
                <w:b/>
                <w:iCs/>
                <w:sz w:val="20"/>
                <w:szCs w:val="20"/>
                <w:lang w:val="fr-FR"/>
              </w:rPr>
              <w:t xml:space="preserve"> </w:t>
            </w:r>
          </w:p>
        </w:tc>
      </w:tr>
      <w:tr w:rsidR="00705276" w:rsidRPr="00380073" w14:paraId="3B4173AF" w14:textId="77777777" w:rsidTr="00551AF2">
        <w:trPr>
          <w:trHeight w:val="144"/>
        </w:trPr>
        <w:tc>
          <w:tcPr>
            <w:tcW w:w="2118" w:type="dxa"/>
          </w:tcPr>
          <w:p w14:paraId="0A30AA9D" w14:textId="77777777" w:rsidR="003607B9" w:rsidRPr="00380073" w:rsidRDefault="003607B9" w:rsidP="00420569">
            <w:pPr>
              <w:jc w:val="both"/>
              <w:rPr>
                <w:rFonts w:cs="Times New Roman"/>
                <w:sz w:val="20"/>
                <w:szCs w:val="20"/>
                <w:lang w:val="fr-FR"/>
              </w:rPr>
            </w:pPr>
            <w:r w:rsidRPr="00380073">
              <w:rPr>
                <w:rFonts w:cs="Times New Roman"/>
                <w:sz w:val="20"/>
                <w:szCs w:val="20"/>
                <w:lang w:val="fr-FR"/>
              </w:rPr>
              <w:t xml:space="preserve">L’instabilité politique pourrait affecter la mise en œuvre des actions au niveau des pays </w:t>
            </w:r>
          </w:p>
          <w:p w14:paraId="080DFA7E" w14:textId="77777777" w:rsidR="003607B9" w:rsidRPr="00380073" w:rsidRDefault="003607B9" w:rsidP="00420569">
            <w:pPr>
              <w:jc w:val="both"/>
              <w:rPr>
                <w:rFonts w:cs="Times New Roman"/>
                <w:sz w:val="20"/>
                <w:szCs w:val="20"/>
                <w:lang w:val="fr-FR"/>
              </w:rPr>
            </w:pPr>
          </w:p>
        </w:tc>
        <w:tc>
          <w:tcPr>
            <w:tcW w:w="862" w:type="dxa"/>
          </w:tcPr>
          <w:p w14:paraId="1B4F62C2" w14:textId="77777777" w:rsidR="003607B9" w:rsidRPr="001C7FEA" w:rsidRDefault="003607B9" w:rsidP="00420569">
            <w:pPr>
              <w:jc w:val="both"/>
              <w:rPr>
                <w:rFonts w:cs="Times New Roman"/>
                <w:sz w:val="20"/>
                <w:szCs w:val="20"/>
                <w:lang w:val="fr-FR"/>
              </w:rPr>
            </w:pPr>
            <w:r w:rsidRPr="001C7FEA">
              <w:rPr>
                <w:rFonts w:cs="Times New Roman"/>
                <w:sz w:val="20"/>
                <w:szCs w:val="20"/>
                <w:lang w:val="fr-FR"/>
              </w:rPr>
              <w:t>M</w:t>
            </w:r>
          </w:p>
        </w:tc>
        <w:tc>
          <w:tcPr>
            <w:tcW w:w="3245" w:type="dxa"/>
          </w:tcPr>
          <w:p w14:paraId="4F8C5BAE" w14:textId="77777777" w:rsidR="003607B9" w:rsidRPr="00380073" w:rsidRDefault="003607B9" w:rsidP="00420569">
            <w:pPr>
              <w:jc w:val="both"/>
              <w:rPr>
                <w:rFonts w:cs="Times New Roman"/>
                <w:sz w:val="20"/>
                <w:szCs w:val="20"/>
                <w:lang w:val="fr-FR"/>
              </w:rPr>
            </w:pPr>
            <w:r w:rsidRPr="00380073">
              <w:rPr>
                <w:rFonts w:cs="Times New Roman"/>
                <w:sz w:val="20"/>
                <w:szCs w:val="20"/>
                <w:lang w:val="fr-FR"/>
              </w:rPr>
              <w:t>Le PNUD et le Secrétariat de la CBLT vont collaborer étroitement avec les représentants nationaux auprès de la CBLT pour identifier les problèmes potentiels et recommander des interventions spécifiques pour réduire ces impacts potentiellement négatifs. La participation de l’ensemble des pays au Conseil d’administration du projet et les rapports de la CBLT au Conseil des ministres offriront aussi un cadre pour prendre en charge d’éventuels problèmes au niveau national.</w:t>
            </w:r>
          </w:p>
        </w:tc>
        <w:tc>
          <w:tcPr>
            <w:tcW w:w="2755" w:type="dxa"/>
          </w:tcPr>
          <w:p w14:paraId="56A60CAF" w14:textId="5CD36B5D" w:rsidR="003607B9" w:rsidRPr="00380073" w:rsidRDefault="003607B9" w:rsidP="00420569">
            <w:pPr>
              <w:jc w:val="both"/>
              <w:rPr>
                <w:rFonts w:cs="Times New Roman"/>
                <w:sz w:val="20"/>
                <w:szCs w:val="20"/>
                <w:lang w:val="fr-FR"/>
              </w:rPr>
            </w:pPr>
            <w:r w:rsidRPr="00380073">
              <w:rPr>
                <w:rFonts w:cs="Times New Roman"/>
                <w:sz w:val="20"/>
                <w:szCs w:val="20"/>
                <w:lang w:val="fr-FR"/>
              </w:rPr>
              <w:t xml:space="preserve">Le risque est toujours Modéré. A </w:t>
            </w:r>
            <w:r w:rsidR="00355D2B" w:rsidRPr="00380073">
              <w:rPr>
                <w:rFonts w:cs="Times New Roman"/>
                <w:sz w:val="20"/>
                <w:szCs w:val="20"/>
                <w:lang w:val="fr-FR"/>
              </w:rPr>
              <w:t>mi-parcours</w:t>
            </w:r>
            <w:r w:rsidRPr="00380073">
              <w:rPr>
                <w:rFonts w:cs="Times New Roman"/>
                <w:sz w:val="20"/>
                <w:szCs w:val="20"/>
                <w:lang w:val="fr-FR"/>
              </w:rPr>
              <w:t xml:space="preserve">, les changements au niveau des ministères de tutelle au Niger, au Tchad et au Cameroun ont quelque peu perturbé </w:t>
            </w:r>
            <w:r w:rsidR="00A64425">
              <w:rPr>
                <w:rFonts w:cs="Times New Roman"/>
                <w:sz w:val="20"/>
                <w:szCs w:val="20"/>
                <w:lang w:val="fr-FR"/>
              </w:rPr>
              <w:t xml:space="preserve">la mise en </w:t>
            </w:r>
            <w:r w:rsidR="00355D2B">
              <w:rPr>
                <w:rFonts w:cs="Times New Roman"/>
                <w:sz w:val="20"/>
                <w:szCs w:val="20"/>
                <w:lang w:val="fr-FR"/>
              </w:rPr>
              <w:t>œuvre</w:t>
            </w:r>
            <w:r w:rsidRPr="00380073">
              <w:rPr>
                <w:rFonts w:cs="Times New Roman"/>
                <w:sz w:val="20"/>
                <w:szCs w:val="20"/>
                <w:lang w:val="fr-FR"/>
              </w:rPr>
              <w:t xml:space="preserve"> des activités.</w:t>
            </w:r>
            <w:r w:rsidR="003F3C1D" w:rsidRPr="00380073">
              <w:rPr>
                <w:rFonts w:cs="Times New Roman"/>
                <w:sz w:val="20"/>
                <w:szCs w:val="20"/>
                <w:lang w:val="fr-FR"/>
              </w:rPr>
              <w:t xml:space="preserve"> De même en RCA et au Tchad</w:t>
            </w:r>
            <w:r w:rsidR="00A64425">
              <w:rPr>
                <w:rFonts w:cs="Times New Roman"/>
                <w:sz w:val="20"/>
                <w:szCs w:val="20"/>
                <w:lang w:val="fr-FR"/>
              </w:rPr>
              <w:t xml:space="preserve"> respectivement</w:t>
            </w:r>
            <w:r w:rsidR="003F3C1D" w:rsidRPr="00380073">
              <w:rPr>
                <w:rFonts w:cs="Times New Roman"/>
                <w:sz w:val="20"/>
                <w:szCs w:val="20"/>
                <w:lang w:val="fr-FR"/>
              </w:rPr>
              <w:t>, l</w:t>
            </w:r>
            <w:r w:rsidR="00A64425">
              <w:rPr>
                <w:rFonts w:cs="Times New Roman"/>
                <w:sz w:val="20"/>
                <w:szCs w:val="20"/>
                <w:lang w:val="fr-FR"/>
              </w:rPr>
              <w:t xml:space="preserve">a crise </w:t>
            </w:r>
            <w:r w:rsidR="00355D2B">
              <w:rPr>
                <w:rFonts w:cs="Times New Roman"/>
                <w:sz w:val="20"/>
                <w:szCs w:val="20"/>
                <w:lang w:val="fr-FR"/>
              </w:rPr>
              <w:t>post-électorale</w:t>
            </w:r>
            <w:r w:rsidR="003F3C1D" w:rsidRPr="00380073">
              <w:rPr>
                <w:rFonts w:cs="Times New Roman"/>
                <w:sz w:val="20"/>
                <w:szCs w:val="20"/>
                <w:lang w:val="fr-FR"/>
              </w:rPr>
              <w:t xml:space="preserve"> </w:t>
            </w:r>
            <w:r w:rsidR="00A64425">
              <w:rPr>
                <w:rFonts w:cs="Times New Roman"/>
                <w:sz w:val="20"/>
                <w:szCs w:val="20"/>
                <w:lang w:val="fr-FR"/>
              </w:rPr>
              <w:t xml:space="preserve">et le </w:t>
            </w:r>
            <w:r w:rsidR="003F3C1D" w:rsidRPr="00380073">
              <w:rPr>
                <w:rFonts w:cs="Times New Roman"/>
                <w:sz w:val="20"/>
                <w:szCs w:val="20"/>
                <w:lang w:val="fr-FR"/>
              </w:rPr>
              <w:t xml:space="preserve">processus de transition ont rendu très difficile la stabilisation du </w:t>
            </w:r>
            <w:r w:rsidR="00CE566A" w:rsidRPr="00380073">
              <w:rPr>
                <w:rFonts w:cs="Times New Roman"/>
                <w:sz w:val="20"/>
                <w:szCs w:val="20"/>
                <w:lang w:val="fr-FR"/>
              </w:rPr>
              <w:t xml:space="preserve">personnel. Les points focaux </w:t>
            </w:r>
            <w:r w:rsidR="00A64425">
              <w:rPr>
                <w:rFonts w:cs="Times New Roman"/>
                <w:sz w:val="20"/>
                <w:szCs w:val="20"/>
                <w:lang w:val="fr-FR"/>
              </w:rPr>
              <w:t>ont été changés</w:t>
            </w:r>
            <w:r w:rsidR="00CE566A" w:rsidRPr="00380073">
              <w:rPr>
                <w:rFonts w:cs="Times New Roman"/>
                <w:sz w:val="20"/>
                <w:szCs w:val="20"/>
                <w:lang w:val="fr-FR"/>
              </w:rPr>
              <w:t xml:space="preserve"> bouger plusieurs fois </w:t>
            </w:r>
            <w:r w:rsidR="00A64425">
              <w:rPr>
                <w:rFonts w:cs="Times New Roman"/>
                <w:sz w:val="20"/>
                <w:szCs w:val="20"/>
                <w:lang w:val="fr-FR"/>
              </w:rPr>
              <w:t xml:space="preserve">depuis le </w:t>
            </w:r>
            <w:r w:rsidR="00355D2B">
              <w:rPr>
                <w:rFonts w:cs="Times New Roman"/>
                <w:sz w:val="20"/>
                <w:szCs w:val="20"/>
                <w:lang w:val="fr-FR"/>
              </w:rPr>
              <w:lastRenderedPageBreak/>
              <w:t>début du</w:t>
            </w:r>
            <w:r w:rsidR="001C4831" w:rsidRPr="00380073">
              <w:rPr>
                <w:rFonts w:cs="Times New Roman"/>
                <w:sz w:val="20"/>
                <w:szCs w:val="20"/>
                <w:lang w:val="fr-FR"/>
              </w:rPr>
              <w:t xml:space="preserve"> projet. Allant de l’avant plusieurs des pays vont avoir des élections dans </w:t>
            </w:r>
            <w:r w:rsidR="00355D2B" w:rsidRPr="00380073">
              <w:rPr>
                <w:rFonts w:cs="Times New Roman"/>
                <w:sz w:val="20"/>
                <w:szCs w:val="20"/>
                <w:lang w:val="fr-FR"/>
              </w:rPr>
              <w:t>les mois</w:t>
            </w:r>
            <w:r w:rsidR="001C4831" w:rsidRPr="00380073">
              <w:rPr>
                <w:rFonts w:cs="Times New Roman"/>
                <w:sz w:val="20"/>
                <w:szCs w:val="20"/>
                <w:lang w:val="fr-FR"/>
              </w:rPr>
              <w:t xml:space="preserve"> à venir et cela pourrait impacter </w:t>
            </w:r>
            <w:r w:rsidR="00A64425">
              <w:rPr>
                <w:rFonts w:cs="Times New Roman"/>
                <w:sz w:val="20"/>
                <w:szCs w:val="20"/>
                <w:lang w:val="fr-FR"/>
              </w:rPr>
              <w:t xml:space="preserve">sur </w:t>
            </w:r>
            <w:r w:rsidR="001C4831" w:rsidRPr="00380073">
              <w:rPr>
                <w:rFonts w:cs="Times New Roman"/>
                <w:sz w:val="20"/>
                <w:szCs w:val="20"/>
                <w:lang w:val="fr-FR"/>
              </w:rPr>
              <w:t xml:space="preserve">la mise en œuvre. Le risque </w:t>
            </w:r>
            <w:r w:rsidR="00F97CDB" w:rsidRPr="00380073">
              <w:rPr>
                <w:rFonts w:cs="Times New Roman"/>
                <w:sz w:val="20"/>
                <w:szCs w:val="20"/>
                <w:lang w:val="fr-FR"/>
              </w:rPr>
              <w:t xml:space="preserve">est maintenant </w:t>
            </w:r>
            <w:r w:rsidR="00355D2B" w:rsidRPr="00380073">
              <w:rPr>
                <w:rFonts w:cs="Times New Roman"/>
                <w:sz w:val="20"/>
                <w:szCs w:val="20"/>
                <w:lang w:val="fr-FR"/>
              </w:rPr>
              <w:t>relativement</w:t>
            </w:r>
            <w:r w:rsidR="00F97CDB" w:rsidRPr="00380073">
              <w:rPr>
                <w:rFonts w:cs="Times New Roman"/>
                <w:sz w:val="20"/>
                <w:szCs w:val="20"/>
                <w:lang w:val="fr-FR"/>
              </w:rPr>
              <w:t xml:space="preserve"> élevé.</w:t>
            </w:r>
            <w:r w:rsidRPr="00380073">
              <w:rPr>
                <w:rFonts w:cs="Times New Roman"/>
                <w:sz w:val="20"/>
                <w:szCs w:val="20"/>
                <w:lang w:val="fr-FR"/>
              </w:rPr>
              <w:t xml:space="preserve"> </w:t>
            </w:r>
          </w:p>
        </w:tc>
      </w:tr>
      <w:tr w:rsidR="00705276" w:rsidRPr="00A213EE" w14:paraId="4FB43C4B" w14:textId="77777777" w:rsidTr="00551AF2">
        <w:trPr>
          <w:trHeight w:val="3359"/>
        </w:trPr>
        <w:tc>
          <w:tcPr>
            <w:tcW w:w="2118" w:type="dxa"/>
          </w:tcPr>
          <w:p w14:paraId="58FFDFCF" w14:textId="77777777" w:rsidR="003607B9" w:rsidRPr="00380073" w:rsidRDefault="003607B9" w:rsidP="00420569">
            <w:pPr>
              <w:jc w:val="both"/>
              <w:rPr>
                <w:rFonts w:cs="Times New Roman"/>
                <w:sz w:val="20"/>
                <w:szCs w:val="20"/>
                <w:lang w:val="fr-FR"/>
              </w:rPr>
            </w:pPr>
            <w:r w:rsidRPr="00380073">
              <w:rPr>
                <w:rFonts w:cs="Times New Roman"/>
                <w:sz w:val="20"/>
                <w:szCs w:val="20"/>
                <w:lang w:val="fr-FR"/>
              </w:rPr>
              <w:lastRenderedPageBreak/>
              <w:t>La multiplicité des interventions pour la mise en œuvre du PAS sans coordination efficace par la CBLT pourrait amoindrir les résultats escomptés et créer des doublons.</w:t>
            </w:r>
          </w:p>
          <w:p w14:paraId="6B39DCDE" w14:textId="77777777" w:rsidR="003607B9" w:rsidRPr="00380073" w:rsidRDefault="003607B9" w:rsidP="00420569">
            <w:pPr>
              <w:jc w:val="both"/>
              <w:rPr>
                <w:rFonts w:cs="Times New Roman"/>
                <w:sz w:val="20"/>
                <w:szCs w:val="20"/>
                <w:lang w:val="fr-FR"/>
              </w:rPr>
            </w:pPr>
          </w:p>
        </w:tc>
        <w:tc>
          <w:tcPr>
            <w:tcW w:w="862" w:type="dxa"/>
          </w:tcPr>
          <w:p w14:paraId="25DB143B" w14:textId="77777777" w:rsidR="003607B9" w:rsidRPr="001C7FEA" w:rsidRDefault="003607B9" w:rsidP="00420569">
            <w:pPr>
              <w:jc w:val="both"/>
              <w:rPr>
                <w:rFonts w:cs="Times New Roman"/>
                <w:sz w:val="20"/>
                <w:szCs w:val="20"/>
                <w:lang w:val="fr-FR"/>
              </w:rPr>
            </w:pPr>
            <w:r w:rsidRPr="001C7FEA">
              <w:rPr>
                <w:rFonts w:cs="Times New Roman"/>
                <w:sz w:val="20"/>
                <w:szCs w:val="20"/>
                <w:lang w:val="fr-FR"/>
              </w:rPr>
              <w:t>F</w:t>
            </w:r>
          </w:p>
        </w:tc>
        <w:tc>
          <w:tcPr>
            <w:tcW w:w="3245" w:type="dxa"/>
          </w:tcPr>
          <w:p w14:paraId="60A3DE58" w14:textId="77777777" w:rsidR="003607B9" w:rsidRPr="00380073" w:rsidRDefault="003607B9" w:rsidP="00420569">
            <w:pPr>
              <w:jc w:val="both"/>
              <w:rPr>
                <w:rFonts w:cs="Times New Roman"/>
                <w:sz w:val="20"/>
                <w:szCs w:val="20"/>
                <w:lang w:val="fr-FR"/>
              </w:rPr>
            </w:pPr>
            <w:r w:rsidRPr="00380073">
              <w:rPr>
                <w:rFonts w:cs="Times New Roman"/>
                <w:sz w:val="20"/>
                <w:szCs w:val="20"/>
                <w:lang w:val="fr-FR"/>
              </w:rPr>
              <w:t>Le PNUD et les autres partenaires (GIZ, BAD) ont commencé à collaborer pour mettre en place une plateforme des partenaires sous l’autorité de la CBLT (Produit 1.4) pour une meilleure coordination des interventions et des bailleurs. L’on espère que cette coordination des bailleurs (ainsi que les activités connexes de suivi et évaluation et de présentation de rapports d’exécution, par exemple du PAS) deviendra une routine pour la CBLT et que, chaque année, le point sur les actions des bailleurs sera fait au Conseil des ministres.</w:t>
            </w:r>
          </w:p>
        </w:tc>
        <w:tc>
          <w:tcPr>
            <w:tcW w:w="2755" w:type="dxa"/>
          </w:tcPr>
          <w:p w14:paraId="0995B7AE" w14:textId="5FAB79BF" w:rsidR="003607B9" w:rsidRPr="00380073" w:rsidRDefault="003607B9" w:rsidP="00420569">
            <w:pPr>
              <w:jc w:val="both"/>
              <w:rPr>
                <w:rFonts w:cs="Times New Roman"/>
                <w:sz w:val="20"/>
                <w:szCs w:val="20"/>
                <w:lang w:val="fr-FR"/>
              </w:rPr>
            </w:pPr>
            <w:r w:rsidRPr="00380073">
              <w:rPr>
                <w:rFonts w:cs="Times New Roman"/>
                <w:sz w:val="20"/>
                <w:szCs w:val="20"/>
                <w:lang w:val="fr-FR"/>
              </w:rPr>
              <w:t xml:space="preserve">Le risque de la </w:t>
            </w:r>
            <w:r w:rsidR="00355D2B" w:rsidRPr="00380073">
              <w:rPr>
                <w:rFonts w:cs="Times New Roman"/>
                <w:sz w:val="20"/>
                <w:szCs w:val="20"/>
                <w:lang w:val="fr-FR"/>
              </w:rPr>
              <w:t>multiplicité</w:t>
            </w:r>
            <w:r w:rsidRPr="00380073">
              <w:rPr>
                <w:rFonts w:cs="Times New Roman"/>
                <w:sz w:val="20"/>
                <w:szCs w:val="20"/>
                <w:lang w:val="fr-FR"/>
              </w:rPr>
              <w:t xml:space="preserve"> des interventions est écarté. La CBLT a pu </w:t>
            </w:r>
            <w:proofErr w:type="spellStart"/>
            <w:r w:rsidRPr="00380073">
              <w:rPr>
                <w:rFonts w:cs="Times New Roman"/>
                <w:sz w:val="20"/>
                <w:szCs w:val="20"/>
                <w:lang w:val="fr-FR"/>
              </w:rPr>
              <w:t>entre</w:t>
            </w:r>
            <w:proofErr w:type="spellEnd"/>
            <w:r w:rsidRPr="00380073">
              <w:rPr>
                <w:rFonts w:cs="Times New Roman"/>
                <w:sz w:val="20"/>
                <w:szCs w:val="20"/>
                <w:lang w:val="fr-FR"/>
              </w:rPr>
              <w:t xml:space="preserve"> temps commencer le processus de réorganisation et de finalisation du recrutement de son Directeur technique.</w:t>
            </w:r>
            <w:r w:rsidR="00326458" w:rsidRPr="00380073">
              <w:rPr>
                <w:rFonts w:cs="Times New Roman"/>
                <w:sz w:val="20"/>
                <w:szCs w:val="20"/>
                <w:lang w:val="fr-FR"/>
              </w:rPr>
              <w:t xml:space="preserve"> </w:t>
            </w:r>
            <w:r w:rsidR="00DB668F" w:rsidRPr="00380073">
              <w:rPr>
                <w:rFonts w:cs="Times New Roman"/>
                <w:sz w:val="20"/>
                <w:szCs w:val="20"/>
                <w:lang w:val="fr-FR"/>
              </w:rPr>
              <w:t>L’arrivée du nouveau Directeur technique va permettre d’avoir une meilleur</w:t>
            </w:r>
            <w:r w:rsidR="00355D2B">
              <w:rPr>
                <w:rFonts w:cs="Times New Roman"/>
                <w:sz w:val="20"/>
                <w:szCs w:val="20"/>
                <w:lang w:val="fr-FR"/>
              </w:rPr>
              <w:t>e</w:t>
            </w:r>
            <w:r w:rsidR="00DB668F" w:rsidRPr="00380073">
              <w:rPr>
                <w:rFonts w:cs="Times New Roman"/>
                <w:sz w:val="20"/>
                <w:szCs w:val="20"/>
                <w:lang w:val="fr-FR"/>
              </w:rPr>
              <w:t xml:space="preserve"> coordination des </w:t>
            </w:r>
            <w:r w:rsidR="00B728B2" w:rsidRPr="00380073">
              <w:rPr>
                <w:rFonts w:cs="Times New Roman"/>
                <w:sz w:val="20"/>
                <w:szCs w:val="20"/>
                <w:lang w:val="fr-FR"/>
              </w:rPr>
              <w:t xml:space="preserve">projets de la CBLT à travers les concertations et réunions qui seront organisées et à travers l’analyse programmatique et les actions subséquentes qui seront prises au niveau de la direction </w:t>
            </w:r>
            <w:r w:rsidR="00355D2B" w:rsidRPr="00380073">
              <w:rPr>
                <w:rFonts w:cs="Times New Roman"/>
                <w:sz w:val="20"/>
                <w:szCs w:val="20"/>
                <w:lang w:val="fr-FR"/>
              </w:rPr>
              <w:t>technique de</w:t>
            </w:r>
            <w:r w:rsidR="00B728B2" w:rsidRPr="00380073">
              <w:rPr>
                <w:rFonts w:cs="Times New Roman"/>
                <w:sz w:val="20"/>
                <w:szCs w:val="20"/>
                <w:lang w:val="fr-FR"/>
              </w:rPr>
              <w:t xml:space="preserve"> la CBLT en ce qui concerne la planification et la mise en œuvre des projets. </w:t>
            </w:r>
            <w:r w:rsidRPr="00380073">
              <w:rPr>
                <w:rFonts w:cs="Times New Roman"/>
                <w:sz w:val="20"/>
                <w:szCs w:val="20"/>
                <w:lang w:val="fr-FR"/>
              </w:rPr>
              <w:t xml:space="preserve"> Le risque de manque de coordination de la part de la CBLT est ainsi très faible. </w:t>
            </w:r>
          </w:p>
        </w:tc>
      </w:tr>
      <w:tr w:rsidR="00705276" w:rsidRPr="00380073" w14:paraId="005733AF" w14:textId="77777777" w:rsidTr="00551AF2">
        <w:trPr>
          <w:trHeight w:val="2482"/>
        </w:trPr>
        <w:tc>
          <w:tcPr>
            <w:tcW w:w="2118" w:type="dxa"/>
          </w:tcPr>
          <w:p w14:paraId="5079D7EC" w14:textId="77777777" w:rsidR="003607B9" w:rsidRPr="00380073" w:rsidRDefault="003607B9" w:rsidP="00420569">
            <w:pPr>
              <w:jc w:val="both"/>
              <w:rPr>
                <w:rFonts w:cs="Times New Roman"/>
                <w:sz w:val="20"/>
                <w:szCs w:val="20"/>
                <w:lang w:val="fr-FR"/>
              </w:rPr>
            </w:pPr>
            <w:r w:rsidRPr="00380073">
              <w:rPr>
                <w:rFonts w:cs="Times New Roman"/>
                <w:sz w:val="20"/>
                <w:szCs w:val="20"/>
                <w:lang w:val="fr-FR"/>
              </w:rPr>
              <w:t>La variabilité environnementale et le changement climatique pourraient altérer les fonctions de l’écosystème et réduire les services écosystémiques.</w:t>
            </w:r>
          </w:p>
        </w:tc>
        <w:tc>
          <w:tcPr>
            <w:tcW w:w="862" w:type="dxa"/>
          </w:tcPr>
          <w:p w14:paraId="6D5D47EE" w14:textId="77777777" w:rsidR="003607B9" w:rsidRPr="001C7FEA" w:rsidRDefault="003607B9" w:rsidP="00420569">
            <w:pPr>
              <w:jc w:val="both"/>
              <w:rPr>
                <w:rFonts w:cs="Times New Roman"/>
                <w:sz w:val="20"/>
                <w:szCs w:val="20"/>
                <w:lang w:val="fr-FR"/>
              </w:rPr>
            </w:pPr>
            <w:r w:rsidRPr="001C7FEA">
              <w:rPr>
                <w:rFonts w:cs="Times New Roman"/>
                <w:sz w:val="20"/>
                <w:szCs w:val="20"/>
                <w:lang w:val="fr-FR"/>
              </w:rPr>
              <w:t>M</w:t>
            </w:r>
          </w:p>
        </w:tc>
        <w:tc>
          <w:tcPr>
            <w:tcW w:w="3245" w:type="dxa"/>
          </w:tcPr>
          <w:p w14:paraId="2E9D7571" w14:textId="77777777" w:rsidR="003607B9" w:rsidRPr="00380073" w:rsidRDefault="003607B9" w:rsidP="00420569">
            <w:pPr>
              <w:jc w:val="both"/>
              <w:rPr>
                <w:rFonts w:cs="Times New Roman"/>
                <w:sz w:val="20"/>
                <w:szCs w:val="20"/>
                <w:lang w:val="fr-FR"/>
              </w:rPr>
            </w:pPr>
            <w:r w:rsidRPr="00380073">
              <w:rPr>
                <w:rFonts w:cs="Times New Roman"/>
                <w:sz w:val="20"/>
                <w:szCs w:val="20"/>
                <w:lang w:val="fr-FR"/>
              </w:rPr>
              <w:t xml:space="preserve">Des actions décisives seront initiées dans le cadre du projet (Composante 5) et des interventions des autres partenaires (par exemple, la GIZ et la BAD) afin d’améliorer la gestion et la résilience des écosystèmes du bassin. Ce travail se fera en coordination avec le récent Plan pour la résilience climatique et le développement du Lac Tchad (présenté à la </w:t>
            </w:r>
            <w:proofErr w:type="spellStart"/>
            <w:r w:rsidRPr="00380073">
              <w:rPr>
                <w:rFonts w:cs="Times New Roman"/>
                <w:sz w:val="20"/>
                <w:szCs w:val="20"/>
                <w:lang w:val="fr-FR"/>
              </w:rPr>
              <w:t>CoP</w:t>
            </w:r>
            <w:proofErr w:type="spellEnd"/>
            <w:r w:rsidRPr="00380073">
              <w:rPr>
                <w:rFonts w:cs="Times New Roman"/>
                <w:sz w:val="20"/>
                <w:szCs w:val="20"/>
                <w:lang w:val="fr-FR"/>
              </w:rPr>
              <w:t xml:space="preserve"> 21 de la CCNUCC)</w:t>
            </w:r>
          </w:p>
        </w:tc>
        <w:tc>
          <w:tcPr>
            <w:tcW w:w="2755" w:type="dxa"/>
          </w:tcPr>
          <w:p w14:paraId="69AF2CD1" w14:textId="20FED71F" w:rsidR="003607B9" w:rsidRPr="00380073" w:rsidRDefault="003607B9" w:rsidP="00420569">
            <w:pPr>
              <w:jc w:val="both"/>
              <w:rPr>
                <w:rFonts w:cs="Times New Roman"/>
                <w:sz w:val="20"/>
                <w:szCs w:val="20"/>
                <w:lang w:val="fr-FR"/>
              </w:rPr>
            </w:pPr>
            <w:r w:rsidRPr="00380073">
              <w:rPr>
                <w:rFonts w:cs="Times New Roman"/>
                <w:sz w:val="20"/>
                <w:szCs w:val="20"/>
                <w:lang w:val="fr-FR"/>
              </w:rPr>
              <w:t xml:space="preserve">La dégradation environnementale suit son cours d’avant le projet et continue d’altérer les fonctions de l’écosystème. Les actions de la composante 5 n’ont pas commencé sur le terrain au moment de cette évaluation. Ce risque </w:t>
            </w:r>
            <w:r w:rsidR="00A64425">
              <w:rPr>
                <w:rFonts w:cs="Times New Roman"/>
                <w:sz w:val="20"/>
                <w:szCs w:val="20"/>
                <w:lang w:val="fr-FR"/>
              </w:rPr>
              <w:t>reste</w:t>
            </w:r>
            <w:r w:rsidR="00355D2B">
              <w:rPr>
                <w:rFonts w:cs="Times New Roman"/>
                <w:sz w:val="20"/>
                <w:szCs w:val="20"/>
                <w:lang w:val="fr-FR"/>
              </w:rPr>
              <w:t xml:space="preserve"> </w:t>
            </w:r>
            <w:r w:rsidRPr="00380073">
              <w:rPr>
                <w:rFonts w:cs="Times New Roman"/>
                <w:sz w:val="20"/>
                <w:szCs w:val="20"/>
                <w:lang w:val="fr-FR"/>
              </w:rPr>
              <w:t xml:space="preserve">moyen. </w:t>
            </w:r>
          </w:p>
        </w:tc>
      </w:tr>
      <w:tr w:rsidR="00705276" w:rsidRPr="00380073" w14:paraId="36E1F3A3" w14:textId="77777777" w:rsidTr="00551AF2">
        <w:trPr>
          <w:trHeight w:val="2289"/>
        </w:trPr>
        <w:tc>
          <w:tcPr>
            <w:tcW w:w="2118" w:type="dxa"/>
          </w:tcPr>
          <w:p w14:paraId="2C666750" w14:textId="77777777" w:rsidR="003607B9" w:rsidRPr="00380073" w:rsidRDefault="003607B9" w:rsidP="00420569">
            <w:pPr>
              <w:jc w:val="both"/>
              <w:rPr>
                <w:rFonts w:cs="Times New Roman"/>
                <w:sz w:val="20"/>
                <w:szCs w:val="20"/>
                <w:lang w:val="fr-FR"/>
              </w:rPr>
            </w:pPr>
            <w:r w:rsidRPr="00380073">
              <w:rPr>
                <w:rFonts w:cs="Times New Roman"/>
                <w:sz w:val="20"/>
                <w:szCs w:val="20"/>
                <w:lang w:val="fr-FR"/>
              </w:rPr>
              <w:t>L’insécurité dans la zone – attaques terroristes ou actes de banditisme fréquents – risque de compromettre la mise en œuvre et le suivi du programme</w:t>
            </w:r>
          </w:p>
          <w:p w14:paraId="6F963E61" w14:textId="77777777" w:rsidR="003607B9" w:rsidRPr="00380073" w:rsidRDefault="003607B9" w:rsidP="00420569">
            <w:pPr>
              <w:jc w:val="both"/>
              <w:rPr>
                <w:rFonts w:cs="Times New Roman"/>
                <w:sz w:val="20"/>
                <w:szCs w:val="20"/>
                <w:lang w:val="fr-FR"/>
              </w:rPr>
            </w:pPr>
          </w:p>
        </w:tc>
        <w:tc>
          <w:tcPr>
            <w:tcW w:w="862" w:type="dxa"/>
          </w:tcPr>
          <w:p w14:paraId="71E4010D" w14:textId="77777777" w:rsidR="003607B9" w:rsidRPr="001C7FEA" w:rsidRDefault="003607B9" w:rsidP="00420569">
            <w:pPr>
              <w:jc w:val="both"/>
              <w:rPr>
                <w:rFonts w:cs="Times New Roman"/>
                <w:sz w:val="20"/>
                <w:szCs w:val="20"/>
                <w:lang w:val="fr-FR"/>
              </w:rPr>
            </w:pPr>
            <w:r w:rsidRPr="001C7FEA">
              <w:rPr>
                <w:rFonts w:cs="Times New Roman"/>
                <w:sz w:val="20"/>
                <w:szCs w:val="20"/>
                <w:lang w:val="fr-FR"/>
              </w:rPr>
              <w:t>E</w:t>
            </w:r>
          </w:p>
        </w:tc>
        <w:tc>
          <w:tcPr>
            <w:tcW w:w="3245" w:type="dxa"/>
          </w:tcPr>
          <w:p w14:paraId="53094CA1" w14:textId="77777777" w:rsidR="003607B9" w:rsidRPr="00380073" w:rsidRDefault="003607B9" w:rsidP="00420569">
            <w:pPr>
              <w:jc w:val="both"/>
              <w:rPr>
                <w:rFonts w:cs="Times New Roman"/>
                <w:iCs/>
                <w:sz w:val="20"/>
                <w:szCs w:val="20"/>
                <w:lang w:val="fr-FR"/>
              </w:rPr>
            </w:pPr>
            <w:r w:rsidRPr="00380073">
              <w:rPr>
                <w:rFonts w:cs="Times New Roman"/>
                <w:sz w:val="20"/>
                <w:szCs w:val="20"/>
                <w:lang w:val="fr-FR"/>
              </w:rPr>
              <w:t>Les services de sécurité et de renseignement des États membres de la CBLT ont accepté de conjuguer leurs efforts pour apporter une réponse commune et coordonnée aux problèmes de sécurité actuels, liés aux menaces que pose le terrorisme. De même, les évaluations et consignes de sécurité de l’ONU informeront de la situation.</w:t>
            </w:r>
          </w:p>
        </w:tc>
        <w:tc>
          <w:tcPr>
            <w:tcW w:w="2755" w:type="dxa"/>
          </w:tcPr>
          <w:p w14:paraId="26CD8E89" w14:textId="79AE2773" w:rsidR="003607B9" w:rsidRPr="00380073" w:rsidRDefault="003607B9" w:rsidP="00420569">
            <w:pPr>
              <w:jc w:val="both"/>
              <w:rPr>
                <w:rFonts w:cs="Times New Roman"/>
                <w:sz w:val="20"/>
                <w:szCs w:val="20"/>
                <w:lang w:val="fr-FR"/>
              </w:rPr>
            </w:pPr>
            <w:r w:rsidRPr="00380073">
              <w:rPr>
                <w:rFonts w:cs="Times New Roman"/>
                <w:sz w:val="20"/>
                <w:szCs w:val="20"/>
                <w:lang w:val="fr-FR"/>
              </w:rPr>
              <w:t xml:space="preserve">La situation sécuritaire au moment de l’évaluation à </w:t>
            </w:r>
            <w:r w:rsidR="00355D2B" w:rsidRPr="00380073">
              <w:rPr>
                <w:rFonts w:cs="Times New Roman"/>
                <w:sz w:val="20"/>
                <w:szCs w:val="20"/>
                <w:lang w:val="fr-FR"/>
              </w:rPr>
              <w:t>mi-parcours</w:t>
            </w:r>
            <w:r w:rsidRPr="00380073">
              <w:rPr>
                <w:rFonts w:cs="Times New Roman"/>
                <w:sz w:val="20"/>
                <w:szCs w:val="20"/>
                <w:lang w:val="fr-FR"/>
              </w:rPr>
              <w:t xml:space="preserve"> s’est d</w:t>
            </w:r>
            <w:r w:rsidR="00355D2B">
              <w:rPr>
                <w:rFonts w:cs="Times New Roman"/>
                <w:sz w:val="20"/>
                <w:szCs w:val="20"/>
                <w:lang w:val="fr-FR"/>
              </w:rPr>
              <w:t>é</w:t>
            </w:r>
            <w:r w:rsidRPr="00380073">
              <w:rPr>
                <w:rFonts w:cs="Times New Roman"/>
                <w:sz w:val="20"/>
                <w:szCs w:val="20"/>
                <w:lang w:val="fr-FR"/>
              </w:rPr>
              <w:t xml:space="preserve">gradée dans certaines zones du projet. Le risque reste toujours élevé. </w:t>
            </w:r>
          </w:p>
        </w:tc>
      </w:tr>
      <w:tr w:rsidR="00705276" w:rsidRPr="00A213EE" w14:paraId="0940E664" w14:textId="77777777" w:rsidTr="00551AF2">
        <w:trPr>
          <w:trHeight w:val="2032"/>
        </w:trPr>
        <w:tc>
          <w:tcPr>
            <w:tcW w:w="2118" w:type="dxa"/>
          </w:tcPr>
          <w:p w14:paraId="154C9433" w14:textId="77777777" w:rsidR="003607B9" w:rsidRPr="00380073" w:rsidRDefault="003607B9" w:rsidP="00420569">
            <w:pPr>
              <w:jc w:val="both"/>
              <w:rPr>
                <w:rFonts w:cs="Times New Roman"/>
                <w:sz w:val="20"/>
                <w:szCs w:val="20"/>
                <w:lang w:val="fr-FR"/>
              </w:rPr>
            </w:pPr>
            <w:r w:rsidRPr="00380073">
              <w:rPr>
                <w:rFonts w:cs="Times New Roman"/>
                <w:sz w:val="20"/>
                <w:szCs w:val="20"/>
                <w:lang w:val="fr-FR"/>
              </w:rPr>
              <w:lastRenderedPageBreak/>
              <w:t>Le personnel des ministères sectoriels manque de capacités techniques pour assumer la mise en œuvre des activités</w:t>
            </w:r>
          </w:p>
        </w:tc>
        <w:tc>
          <w:tcPr>
            <w:tcW w:w="862" w:type="dxa"/>
          </w:tcPr>
          <w:p w14:paraId="35DE3627" w14:textId="77777777" w:rsidR="003607B9" w:rsidRPr="001C7FEA" w:rsidRDefault="003607B9" w:rsidP="00420569">
            <w:pPr>
              <w:jc w:val="both"/>
              <w:rPr>
                <w:rFonts w:cs="Times New Roman"/>
                <w:sz w:val="20"/>
                <w:szCs w:val="20"/>
                <w:lang w:val="fr-FR"/>
              </w:rPr>
            </w:pPr>
            <w:r w:rsidRPr="001C7FEA">
              <w:rPr>
                <w:rFonts w:cs="Times New Roman"/>
                <w:sz w:val="20"/>
                <w:szCs w:val="20"/>
                <w:lang w:val="fr-FR"/>
              </w:rPr>
              <w:t>M</w:t>
            </w:r>
          </w:p>
        </w:tc>
        <w:tc>
          <w:tcPr>
            <w:tcW w:w="3245" w:type="dxa"/>
          </w:tcPr>
          <w:p w14:paraId="28D056E7" w14:textId="77777777" w:rsidR="003607B9" w:rsidRPr="00380073" w:rsidRDefault="003607B9" w:rsidP="00420569">
            <w:pPr>
              <w:jc w:val="both"/>
              <w:rPr>
                <w:rFonts w:cs="Times New Roman"/>
                <w:iCs/>
                <w:sz w:val="20"/>
                <w:szCs w:val="20"/>
                <w:lang w:val="fr-FR"/>
              </w:rPr>
            </w:pPr>
            <w:r w:rsidRPr="00380073">
              <w:rPr>
                <w:rFonts w:cs="Times New Roman"/>
                <w:sz w:val="20"/>
                <w:szCs w:val="20"/>
                <w:lang w:val="fr-FR"/>
              </w:rPr>
              <w:t xml:space="preserve">Le projet prévoit des formations adaptées, notamment pour la Composante 3. Le projet PNUD-FEM entend renforcer les capacités des pays à satisfaire les exigences en termes de collecte de données/informations et d’harmonisation des politiques de gestion du bassin en vue d’aider responsables et usagers à appuyer les activités clés. </w:t>
            </w:r>
          </w:p>
        </w:tc>
        <w:tc>
          <w:tcPr>
            <w:tcW w:w="2755" w:type="dxa"/>
          </w:tcPr>
          <w:p w14:paraId="5BA2A280" w14:textId="7CFEF3F0" w:rsidR="003607B9" w:rsidRPr="00380073" w:rsidRDefault="003607B9" w:rsidP="00420569">
            <w:pPr>
              <w:jc w:val="both"/>
              <w:rPr>
                <w:rFonts w:cs="Times New Roman"/>
                <w:sz w:val="20"/>
                <w:szCs w:val="20"/>
                <w:lang w:val="fr-FR"/>
              </w:rPr>
            </w:pPr>
            <w:r w:rsidRPr="00380073">
              <w:rPr>
                <w:rFonts w:cs="Times New Roman"/>
                <w:sz w:val="20"/>
                <w:szCs w:val="20"/>
                <w:lang w:val="fr-FR"/>
              </w:rPr>
              <w:t xml:space="preserve">Le risque associé à la capacité technique du personnel des ministères est toujours Moyen.  Il faut cependant noter qu’au niveau national les points focaux de la </w:t>
            </w:r>
            <w:r w:rsidR="00355D2B" w:rsidRPr="00380073">
              <w:rPr>
                <w:rFonts w:cs="Times New Roman"/>
                <w:sz w:val="20"/>
                <w:szCs w:val="20"/>
                <w:lang w:val="fr-FR"/>
              </w:rPr>
              <w:t>CBLT,</w:t>
            </w:r>
            <w:r w:rsidRPr="00380073">
              <w:rPr>
                <w:rFonts w:cs="Times New Roman"/>
                <w:sz w:val="20"/>
                <w:szCs w:val="20"/>
                <w:lang w:val="fr-FR"/>
              </w:rPr>
              <w:t xml:space="preserve"> qui </w:t>
            </w:r>
            <w:r w:rsidR="00CE5171" w:rsidRPr="00380073">
              <w:rPr>
                <w:rFonts w:cs="Times New Roman"/>
                <w:sz w:val="20"/>
                <w:szCs w:val="20"/>
                <w:lang w:val="fr-FR"/>
              </w:rPr>
              <w:t xml:space="preserve">appuient la mise en </w:t>
            </w:r>
            <w:r w:rsidR="00355D2B" w:rsidRPr="00380073">
              <w:rPr>
                <w:rFonts w:cs="Times New Roman"/>
                <w:sz w:val="20"/>
                <w:szCs w:val="20"/>
                <w:lang w:val="fr-FR"/>
              </w:rPr>
              <w:t>œuvre</w:t>
            </w:r>
            <w:r w:rsidRPr="00380073">
              <w:rPr>
                <w:rFonts w:cs="Times New Roman"/>
                <w:sz w:val="20"/>
                <w:szCs w:val="20"/>
                <w:lang w:val="fr-FR"/>
              </w:rPr>
              <w:t xml:space="preserve"> des activités du projet sont des experts des domaines visés. </w:t>
            </w:r>
          </w:p>
        </w:tc>
      </w:tr>
    </w:tbl>
    <w:p w14:paraId="19D32E4C" w14:textId="77777777" w:rsidR="003607B9" w:rsidRPr="00380073" w:rsidRDefault="003607B9" w:rsidP="00420569">
      <w:pPr>
        <w:jc w:val="both"/>
        <w:rPr>
          <w:rFonts w:cs="Times New Roman"/>
          <w:szCs w:val="24"/>
          <w:lang w:val="fr-FR" w:eastAsia="en-GB"/>
        </w:rPr>
      </w:pPr>
    </w:p>
    <w:p w14:paraId="55A3D447" w14:textId="6113330F" w:rsidR="003607B9" w:rsidRPr="001C7FEA" w:rsidRDefault="003607B9" w:rsidP="00420569">
      <w:pPr>
        <w:jc w:val="both"/>
        <w:rPr>
          <w:rFonts w:cs="Times New Roman"/>
          <w:szCs w:val="24"/>
          <w:lang w:val="fr-FR" w:eastAsia="en-GB"/>
        </w:rPr>
      </w:pPr>
      <w:r w:rsidRPr="001C7FEA">
        <w:rPr>
          <w:rFonts w:cs="Times New Roman"/>
          <w:szCs w:val="24"/>
          <w:lang w:val="fr-FR" w:eastAsia="en-GB"/>
        </w:rPr>
        <w:t xml:space="preserve">Au moment de cette évaluation, le risque associé à une dégradation future de la situation sanitaire à cause de la COVID </w:t>
      </w:r>
      <w:proofErr w:type="gramStart"/>
      <w:r w:rsidRPr="001C7FEA">
        <w:rPr>
          <w:rFonts w:cs="Times New Roman"/>
          <w:szCs w:val="24"/>
          <w:lang w:val="fr-FR" w:eastAsia="en-GB"/>
        </w:rPr>
        <w:t>19 ,</w:t>
      </w:r>
      <w:proofErr w:type="gramEnd"/>
      <w:r w:rsidRPr="001C7FEA">
        <w:rPr>
          <w:rFonts w:cs="Times New Roman"/>
          <w:szCs w:val="24"/>
          <w:lang w:val="fr-FR" w:eastAsia="en-GB"/>
        </w:rPr>
        <w:t xml:space="preserve"> est toujours élevé. La Covid 19 est apparu en Afrique en 2020 et a bouleversé les habitudes des personnes en ce qui concerne leur aspiration à vivre dans une maison aérée ou à se rencontrer. Ce risque va continuer dans le moyen terme même </w:t>
      </w:r>
      <w:r w:rsidR="00355D2B" w:rsidRPr="00355D2B">
        <w:rPr>
          <w:rFonts w:cs="Times New Roman"/>
          <w:szCs w:val="24"/>
          <w:lang w:val="fr-FR" w:eastAsia="en-GB"/>
        </w:rPr>
        <w:t>s’il</w:t>
      </w:r>
      <w:r w:rsidRPr="001C7FEA">
        <w:rPr>
          <w:rFonts w:cs="Times New Roman"/>
          <w:szCs w:val="24"/>
          <w:lang w:val="fr-FR" w:eastAsia="en-GB"/>
        </w:rPr>
        <w:t xml:space="preserve"> n’existe que quelques cas au niveau des pays. </w:t>
      </w:r>
      <w:r w:rsidR="00D840C3" w:rsidRPr="001C7FEA">
        <w:rPr>
          <w:rFonts w:cs="Times New Roman"/>
          <w:szCs w:val="24"/>
          <w:lang w:val="fr-FR" w:eastAsia="en-GB"/>
        </w:rPr>
        <w:t>Il en est de même des risques de pert</w:t>
      </w:r>
      <w:r w:rsidR="00062C4D" w:rsidRPr="001C7FEA">
        <w:rPr>
          <w:rFonts w:cs="Times New Roman"/>
          <w:szCs w:val="24"/>
          <w:lang w:val="fr-FR" w:eastAsia="en-GB"/>
        </w:rPr>
        <w:t xml:space="preserve">urbation de la mise en œuvre à cause des élections à venir et du processus de transition au Tchad qui doit </w:t>
      </w:r>
      <w:r w:rsidR="00D213A3" w:rsidRPr="001C7FEA">
        <w:rPr>
          <w:rFonts w:cs="Times New Roman"/>
          <w:szCs w:val="24"/>
          <w:lang w:val="fr-FR" w:eastAsia="en-GB"/>
        </w:rPr>
        <w:t xml:space="preserve">déboucher sur des élections en 2022. </w:t>
      </w:r>
      <w:r w:rsidR="00461288" w:rsidRPr="001C7FEA">
        <w:rPr>
          <w:rFonts w:cs="Times New Roman"/>
          <w:szCs w:val="24"/>
          <w:lang w:val="fr-FR" w:eastAsia="en-GB"/>
        </w:rPr>
        <w:t xml:space="preserve">Etant donné que l’UGP et la CBLT sont tous les deux </w:t>
      </w:r>
      <w:r w:rsidR="00BD7E4A" w:rsidRPr="001C7FEA">
        <w:rPr>
          <w:rFonts w:cs="Times New Roman"/>
          <w:szCs w:val="24"/>
          <w:lang w:val="fr-FR" w:eastAsia="en-GB"/>
        </w:rPr>
        <w:t xml:space="preserve">au Tchad, il est clair que toute perturbation potentielle dans le pays va freiner la mise en œuvre du projet. </w:t>
      </w:r>
      <w:r w:rsidR="00E77BBF" w:rsidRPr="001C7FEA">
        <w:rPr>
          <w:rFonts w:cs="Times New Roman"/>
          <w:szCs w:val="24"/>
          <w:lang w:val="fr-FR" w:eastAsia="en-GB"/>
        </w:rPr>
        <w:t xml:space="preserve">Pour ce qui est de la COVID 19, </w:t>
      </w:r>
      <w:r w:rsidR="00016B40" w:rsidRPr="001C7FEA">
        <w:rPr>
          <w:rFonts w:cs="Times New Roman"/>
          <w:szCs w:val="24"/>
          <w:lang w:val="fr-FR" w:eastAsia="en-GB"/>
        </w:rPr>
        <w:t xml:space="preserve">Il faudrait s’assurer que les points focaux nationaux de même que le personnel de la CBLT </w:t>
      </w:r>
      <w:r w:rsidR="00355D2B" w:rsidRPr="00355D2B">
        <w:rPr>
          <w:rFonts w:cs="Times New Roman"/>
          <w:szCs w:val="24"/>
          <w:lang w:val="fr-FR" w:eastAsia="en-GB"/>
        </w:rPr>
        <w:t>continue</w:t>
      </w:r>
      <w:r w:rsidR="00B815CC">
        <w:rPr>
          <w:rFonts w:cs="Times New Roman"/>
          <w:szCs w:val="24"/>
          <w:lang w:val="fr-FR" w:eastAsia="en-GB"/>
        </w:rPr>
        <w:t>nt</w:t>
      </w:r>
      <w:r w:rsidR="00016B40" w:rsidRPr="001C7FEA">
        <w:rPr>
          <w:rFonts w:cs="Times New Roman"/>
          <w:szCs w:val="24"/>
          <w:lang w:val="fr-FR" w:eastAsia="en-GB"/>
        </w:rPr>
        <w:t xml:space="preserve"> de travailler à distance avec l’infrastructure disponible et se </w:t>
      </w:r>
      <w:r w:rsidR="00DB0F6E" w:rsidRPr="001C7FEA">
        <w:rPr>
          <w:rFonts w:cs="Times New Roman"/>
          <w:szCs w:val="24"/>
          <w:lang w:val="fr-FR" w:eastAsia="en-GB"/>
        </w:rPr>
        <w:t xml:space="preserve">préparer à organiser les rencontres importantes en ligne, pour ne pas retarder le travail. Pour ce qui est des élections et de la transition au </w:t>
      </w:r>
      <w:r w:rsidR="00355D2B" w:rsidRPr="00355D2B">
        <w:rPr>
          <w:rFonts w:cs="Times New Roman"/>
          <w:szCs w:val="24"/>
          <w:lang w:val="fr-FR" w:eastAsia="en-GB"/>
        </w:rPr>
        <w:t>Tchad, le</w:t>
      </w:r>
      <w:r w:rsidR="00EC321F" w:rsidRPr="001C7FEA">
        <w:rPr>
          <w:rFonts w:cs="Times New Roman"/>
          <w:szCs w:val="24"/>
          <w:lang w:val="fr-FR" w:eastAsia="en-GB"/>
        </w:rPr>
        <w:t xml:space="preserve"> projet devrait mettre en place un plan de contingence pour la continuation de ses activités si la situation se </w:t>
      </w:r>
      <w:r w:rsidR="00355D2B" w:rsidRPr="00355D2B">
        <w:rPr>
          <w:rFonts w:cs="Times New Roman"/>
          <w:szCs w:val="24"/>
          <w:lang w:val="fr-FR" w:eastAsia="en-GB"/>
        </w:rPr>
        <w:t>dégradait</w:t>
      </w:r>
      <w:r w:rsidR="00EC321F" w:rsidRPr="001C7FEA">
        <w:rPr>
          <w:rFonts w:cs="Times New Roman"/>
          <w:szCs w:val="24"/>
          <w:lang w:val="fr-FR" w:eastAsia="en-GB"/>
        </w:rPr>
        <w:t xml:space="preserve"> dans le pays. Parmi les mesures </w:t>
      </w:r>
      <w:r w:rsidR="00134D98" w:rsidRPr="001C7FEA">
        <w:rPr>
          <w:rFonts w:cs="Times New Roman"/>
          <w:szCs w:val="24"/>
          <w:lang w:val="fr-FR" w:eastAsia="en-GB"/>
        </w:rPr>
        <w:t>envisageables, délocaliser t</w:t>
      </w:r>
      <w:r w:rsidR="00AF306C" w:rsidRPr="001C7FEA">
        <w:rPr>
          <w:rFonts w:cs="Times New Roman"/>
          <w:szCs w:val="24"/>
          <w:lang w:val="fr-FR" w:eastAsia="en-GB"/>
        </w:rPr>
        <w:t xml:space="preserve">emporairement le centre des activités vers le Nigeria ou le Cameroun </w:t>
      </w:r>
      <w:r w:rsidR="00C9293E" w:rsidRPr="001C7FEA">
        <w:rPr>
          <w:rFonts w:cs="Times New Roman"/>
          <w:szCs w:val="24"/>
          <w:lang w:val="fr-FR" w:eastAsia="en-GB"/>
        </w:rPr>
        <w:t xml:space="preserve">pourrait être envisagée. Le choix de ces deux pays se justifie par le fait que les liaisons aériennes vers leurs capitales </w:t>
      </w:r>
      <w:r w:rsidR="00442EE9" w:rsidRPr="001C7FEA">
        <w:rPr>
          <w:rFonts w:cs="Times New Roman"/>
          <w:szCs w:val="24"/>
          <w:lang w:val="fr-FR" w:eastAsia="en-GB"/>
        </w:rPr>
        <w:t xml:space="preserve">ne sont pas trop difficiles à partir des autres pays. </w:t>
      </w:r>
      <w:r w:rsidRPr="001C7FEA">
        <w:rPr>
          <w:rFonts w:cs="Times New Roman"/>
          <w:szCs w:val="24"/>
          <w:lang w:val="fr-FR" w:eastAsia="en-GB"/>
        </w:rPr>
        <w:t xml:space="preserve"> </w:t>
      </w:r>
    </w:p>
    <w:p w14:paraId="09138A41" w14:textId="36837C8D" w:rsidR="009C572D" w:rsidRPr="00380073" w:rsidRDefault="006E6BFA" w:rsidP="00420569">
      <w:pPr>
        <w:tabs>
          <w:tab w:val="left" w:pos="1620"/>
        </w:tabs>
        <w:spacing w:after="0" w:line="240" w:lineRule="auto"/>
        <w:jc w:val="both"/>
        <w:rPr>
          <w:rFonts w:cs="Times New Roman"/>
          <w:b/>
          <w:bCs/>
          <w:szCs w:val="24"/>
          <w:u w:val="single"/>
          <w:lang w:val="fr-FR"/>
        </w:rPr>
      </w:pPr>
      <w:r w:rsidRPr="00380073">
        <w:rPr>
          <w:rFonts w:cs="Times New Roman"/>
          <w:b/>
          <w:bCs/>
          <w:szCs w:val="24"/>
          <w:u w:val="single"/>
          <w:lang w:val="fr-FR"/>
        </w:rPr>
        <w:t xml:space="preserve">La stratégie du projet est jugée </w:t>
      </w:r>
      <w:r w:rsidR="00355D2B" w:rsidRPr="00380073">
        <w:rPr>
          <w:rFonts w:cs="Times New Roman"/>
          <w:b/>
          <w:bCs/>
          <w:szCs w:val="24"/>
          <w:u w:val="single"/>
          <w:lang w:val="fr-FR"/>
        </w:rPr>
        <w:t>Satisfaisante</w:t>
      </w:r>
    </w:p>
    <w:p w14:paraId="62E85044" w14:textId="77777777" w:rsidR="006E6BFA" w:rsidRPr="00380073" w:rsidRDefault="006E6BFA" w:rsidP="00420569">
      <w:pPr>
        <w:tabs>
          <w:tab w:val="left" w:pos="1620"/>
        </w:tabs>
        <w:spacing w:after="0" w:line="240" w:lineRule="auto"/>
        <w:jc w:val="both"/>
        <w:rPr>
          <w:rFonts w:cs="Times New Roman"/>
          <w:szCs w:val="24"/>
          <w:lang w:val="fr-FR"/>
        </w:rPr>
      </w:pPr>
    </w:p>
    <w:p w14:paraId="4DAB86A7" w14:textId="77777777" w:rsidR="009C572D" w:rsidRPr="00380073" w:rsidRDefault="009C572D" w:rsidP="00420569">
      <w:pPr>
        <w:pStyle w:val="Heading2"/>
        <w:jc w:val="both"/>
        <w:rPr>
          <w:rFonts w:ascii="Times New Roman" w:hAnsi="Times New Roman" w:cs="Times New Roman"/>
          <w:color w:val="auto"/>
          <w:lang w:val="fr-FR"/>
        </w:rPr>
      </w:pPr>
      <w:bookmarkStart w:id="89" w:name="_Toc52955679"/>
      <w:bookmarkStart w:id="90" w:name="_Toc84371807"/>
      <w:bookmarkStart w:id="91" w:name="_Toc90389076"/>
      <w:r w:rsidRPr="00380073">
        <w:rPr>
          <w:rFonts w:ascii="Times New Roman" w:hAnsi="Times New Roman" w:cs="Times New Roman"/>
          <w:color w:val="auto"/>
          <w:lang w:val="fr-FR"/>
        </w:rPr>
        <w:t>Progrès accomplis vers la réalisation des résultats</w:t>
      </w:r>
      <w:bookmarkEnd w:id="89"/>
      <w:bookmarkEnd w:id="90"/>
      <w:bookmarkEnd w:id="91"/>
    </w:p>
    <w:p w14:paraId="4859807F" w14:textId="77777777" w:rsidR="005B1124" w:rsidRPr="00380073" w:rsidRDefault="00326CEE" w:rsidP="00420569">
      <w:pPr>
        <w:pStyle w:val="Heading3"/>
        <w:numPr>
          <w:ilvl w:val="0"/>
          <w:numId w:val="56"/>
        </w:numPr>
        <w:jc w:val="both"/>
        <w:rPr>
          <w:rFonts w:cs="Times New Roman"/>
          <w:b w:val="0"/>
          <w:bCs w:val="0"/>
          <w:lang w:val="fr-FR"/>
        </w:rPr>
      </w:pPr>
      <w:bookmarkStart w:id="92" w:name="_Toc90389077"/>
      <w:r w:rsidRPr="00380073">
        <w:rPr>
          <w:rFonts w:ascii="Times New Roman" w:hAnsi="Times New Roman" w:cs="Times New Roman"/>
          <w:color w:val="auto"/>
          <w:lang w:val="fr-FR"/>
        </w:rPr>
        <w:t>Analyse des progrès vers les résultats</w:t>
      </w:r>
      <w:bookmarkEnd w:id="92"/>
    </w:p>
    <w:p w14:paraId="2CA35B15" w14:textId="6D4DF860" w:rsidR="00F9775B" w:rsidRPr="00380073" w:rsidRDefault="00CD7C2D" w:rsidP="00420569">
      <w:pPr>
        <w:jc w:val="both"/>
        <w:rPr>
          <w:rFonts w:eastAsia="Times New Roman" w:cs="Times New Roman"/>
          <w:szCs w:val="24"/>
          <w:lang w:val="fr-FR"/>
        </w:rPr>
      </w:pPr>
      <w:r w:rsidRPr="00380073">
        <w:rPr>
          <w:rFonts w:eastAsia="Times New Roman" w:cs="Times New Roman"/>
          <w:b/>
          <w:bCs/>
          <w:szCs w:val="24"/>
          <w:lang w:val="fr-FR"/>
        </w:rPr>
        <w:t>Composante</w:t>
      </w:r>
      <w:r w:rsidR="000220C4" w:rsidRPr="00380073">
        <w:rPr>
          <w:rFonts w:eastAsia="Times New Roman" w:cs="Times New Roman"/>
          <w:b/>
          <w:bCs/>
          <w:szCs w:val="24"/>
          <w:lang w:val="fr-FR"/>
        </w:rPr>
        <w:t xml:space="preserve"> 1</w:t>
      </w:r>
      <w:r w:rsidRPr="00380073">
        <w:rPr>
          <w:rFonts w:eastAsia="Times New Roman" w:cs="Times New Roman"/>
          <w:szCs w:val="24"/>
          <w:lang w:val="fr-FR"/>
        </w:rPr>
        <w:t xml:space="preserve"> : Une CBLT renforcée, capable de : (i) Élaborer et mettre en </w:t>
      </w:r>
      <w:r w:rsidR="00355D2B" w:rsidRPr="00380073">
        <w:rPr>
          <w:rFonts w:eastAsia="Times New Roman" w:cs="Times New Roman"/>
          <w:szCs w:val="24"/>
          <w:lang w:val="fr-FR"/>
        </w:rPr>
        <w:t>œuvre</w:t>
      </w:r>
      <w:r w:rsidRPr="00380073">
        <w:rPr>
          <w:rFonts w:eastAsia="Times New Roman" w:cs="Times New Roman"/>
          <w:szCs w:val="24"/>
          <w:lang w:val="fr-FR"/>
        </w:rPr>
        <w:t xml:space="preserve"> des politiques, des investissements et une meilleure gestion écosystémique intégrée du lac grâce à une surveillance renforcée à l’échelle du bassin ; et (ii) : Élaborer et gérer les projets régionaux conformément aux priorités du bassin exprimées dans le PAS du Lac Tchad et les autres documents stratégiques relatifs au bassin du Lac Tchad. </w:t>
      </w:r>
    </w:p>
    <w:p w14:paraId="11EA1165" w14:textId="75477237" w:rsidR="00D034BA" w:rsidRPr="00380073" w:rsidRDefault="000220C4" w:rsidP="00420569">
      <w:pPr>
        <w:jc w:val="both"/>
        <w:rPr>
          <w:rFonts w:eastAsia="Times New Roman" w:cs="Times New Roman"/>
          <w:szCs w:val="24"/>
          <w:lang w:val="fr-FR"/>
        </w:rPr>
      </w:pPr>
      <w:r w:rsidRPr="00380073">
        <w:rPr>
          <w:rFonts w:eastAsia="Times New Roman" w:cs="Times New Roman"/>
          <w:szCs w:val="24"/>
          <w:lang w:val="fr-FR"/>
        </w:rPr>
        <w:t xml:space="preserve">Au moment de l’évaluation à </w:t>
      </w:r>
      <w:r w:rsidR="00355D2B" w:rsidRPr="00380073">
        <w:rPr>
          <w:rFonts w:eastAsia="Times New Roman" w:cs="Times New Roman"/>
          <w:szCs w:val="24"/>
          <w:lang w:val="fr-FR"/>
        </w:rPr>
        <w:t>mi-parcours</w:t>
      </w:r>
      <w:r w:rsidRPr="00380073">
        <w:rPr>
          <w:rFonts w:eastAsia="Times New Roman" w:cs="Times New Roman"/>
          <w:szCs w:val="24"/>
          <w:lang w:val="fr-FR"/>
        </w:rPr>
        <w:t xml:space="preserve">, </w:t>
      </w:r>
      <w:r w:rsidR="00565F6D" w:rsidRPr="00380073">
        <w:rPr>
          <w:rFonts w:eastAsia="Times New Roman" w:cs="Times New Roman"/>
          <w:szCs w:val="24"/>
          <w:lang w:val="fr-FR"/>
        </w:rPr>
        <w:t>le projet était dans l’élaboration ou l</w:t>
      </w:r>
      <w:r w:rsidR="004F4016" w:rsidRPr="00380073">
        <w:rPr>
          <w:rFonts w:eastAsia="Times New Roman" w:cs="Times New Roman"/>
          <w:szCs w:val="24"/>
          <w:lang w:val="fr-FR"/>
        </w:rPr>
        <w:t>e polissage des documents stratégiques que sont : l</w:t>
      </w:r>
      <w:r w:rsidR="00565F6D" w:rsidRPr="00380073">
        <w:rPr>
          <w:rFonts w:eastAsia="Times New Roman" w:cs="Times New Roman"/>
          <w:szCs w:val="24"/>
          <w:lang w:val="fr-FR"/>
        </w:rPr>
        <w:t>e PAS, le Protocole de la CBLT sur la biodiversité et les Plans de réponse pour la réduction des risques de catastrophe</w:t>
      </w:r>
      <w:r w:rsidR="004F4016" w:rsidRPr="00380073">
        <w:rPr>
          <w:rFonts w:eastAsia="Times New Roman" w:cs="Times New Roman"/>
          <w:szCs w:val="24"/>
          <w:lang w:val="fr-FR"/>
        </w:rPr>
        <w:t xml:space="preserve">. </w:t>
      </w:r>
    </w:p>
    <w:p w14:paraId="24EED255" w14:textId="049A1C5E" w:rsidR="00A64425" w:rsidRDefault="00B25B76" w:rsidP="00420569">
      <w:pPr>
        <w:jc w:val="both"/>
        <w:rPr>
          <w:rFonts w:eastAsia="Times New Roman" w:cs="Times New Roman"/>
          <w:szCs w:val="24"/>
          <w:lang w:val="fr-FR"/>
        </w:rPr>
      </w:pPr>
      <w:r w:rsidRPr="00380073">
        <w:rPr>
          <w:rFonts w:eastAsia="Times New Roman" w:cs="Times New Roman"/>
          <w:szCs w:val="24"/>
          <w:lang w:val="fr-FR"/>
        </w:rPr>
        <w:t>Pour ce qui est du PAS, le projet a recruté</w:t>
      </w:r>
      <w:r w:rsidR="00326458" w:rsidRPr="00380073">
        <w:rPr>
          <w:rFonts w:eastAsia="Times New Roman" w:cs="Times New Roman"/>
          <w:szCs w:val="24"/>
          <w:lang w:val="fr-FR"/>
        </w:rPr>
        <w:t>,</w:t>
      </w:r>
      <w:r w:rsidRPr="00380073">
        <w:rPr>
          <w:rFonts w:eastAsia="Times New Roman" w:cs="Times New Roman"/>
          <w:szCs w:val="24"/>
          <w:lang w:val="fr-FR"/>
        </w:rPr>
        <w:t xml:space="preserve"> en collaboration avec la CBLT, un bureau d’études qui </w:t>
      </w:r>
      <w:proofErr w:type="gramStart"/>
      <w:r w:rsidR="00155956" w:rsidRPr="00380073">
        <w:rPr>
          <w:rFonts w:eastAsia="Times New Roman" w:cs="Times New Roman"/>
          <w:szCs w:val="24"/>
          <w:lang w:val="fr-FR"/>
        </w:rPr>
        <w:t xml:space="preserve">est en </w:t>
      </w:r>
      <w:r w:rsidRPr="00380073">
        <w:rPr>
          <w:rFonts w:eastAsia="Times New Roman" w:cs="Times New Roman"/>
          <w:szCs w:val="24"/>
          <w:lang w:val="fr-FR"/>
        </w:rPr>
        <w:t>charg</w:t>
      </w:r>
      <w:r w:rsidR="00155956" w:rsidRPr="00380073">
        <w:rPr>
          <w:rFonts w:eastAsia="Times New Roman" w:cs="Times New Roman"/>
          <w:szCs w:val="24"/>
          <w:lang w:val="fr-FR"/>
        </w:rPr>
        <w:t>e</w:t>
      </w:r>
      <w:proofErr w:type="gramEnd"/>
      <w:r w:rsidRPr="00380073">
        <w:rPr>
          <w:rFonts w:eastAsia="Times New Roman" w:cs="Times New Roman"/>
          <w:szCs w:val="24"/>
          <w:lang w:val="fr-FR"/>
        </w:rPr>
        <w:t xml:space="preserve"> de la mise à jour du PAS. </w:t>
      </w:r>
      <w:r w:rsidR="00F10826" w:rsidRPr="00380073">
        <w:rPr>
          <w:rFonts w:eastAsia="Times New Roman" w:cs="Times New Roman"/>
          <w:szCs w:val="24"/>
          <w:lang w:val="fr-FR"/>
        </w:rPr>
        <w:t xml:space="preserve"> Les </w:t>
      </w:r>
      <w:r w:rsidR="00355D2B" w:rsidRPr="00380073">
        <w:rPr>
          <w:rFonts w:eastAsia="Times New Roman" w:cs="Times New Roman"/>
          <w:szCs w:val="24"/>
          <w:lang w:val="fr-FR"/>
        </w:rPr>
        <w:t>révisions</w:t>
      </w:r>
      <w:r w:rsidR="00F10826" w:rsidRPr="00380073">
        <w:rPr>
          <w:rFonts w:eastAsia="Times New Roman" w:cs="Times New Roman"/>
          <w:szCs w:val="24"/>
          <w:lang w:val="fr-FR"/>
        </w:rPr>
        <w:t xml:space="preserve"> internes</w:t>
      </w:r>
      <w:r w:rsidR="00326458" w:rsidRPr="00380073">
        <w:rPr>
          <w:rFonts w:eastAsia="Times New Roman" w:cs="Times New Roman"/>
          <w:szCs w:val="24"/>
          <w:lang w:val="fr-FR"/>
        </w:rPr>
        <w:t xml:space="preserve"> du PAS</w:t>
      </w:r>
      <w:r w:rsidR="00F10826" w:rsidRPr="00380073">
        <w:rPr>
          <w:rFonts w:eastAsia="Times New Roman" w:cs="Times New Roman"/>
          <w:szCs w:val="24"/>
          <w:lang w:val="fr-FR"/>
        </w:rPr>
        <w:t xml:space="preserve"> ont montré des </w:t>
      </w:r>
      <w:r w:rsidR="00355D2B" w:rsidRPr="00380073">
        <w:rPr>
          <w:rFonts w:eastAsia="Times New Roman" w:cs="Times New Roman"/>
          <w:szCs w:val="24"/>
          <w:lang w:val="fr-FR"/>
        </w:rPr>
        <w:lastRenderedPageBreak/>
        <w:t>insuffisances</w:t>
      </w:r>
      <w:r w:rsidR="00F10826" w:rsidRPr="00380073">
        <w:rPr>
          <w:rFonts w:eastAsia="Times New Roman" w:cs="Times New Roman"/>
          <w:szCs w:val="24"/>
          <w:lang w:val="fr-FR"/>
        </w:rPr>
        <w:t xml:space="preserve"> dans le</w:t>
      </w:r>
      <w:r w:rsidR="00155956" w:rsidRPr="00380073">
        <w:rPr>
          <w:rFonts w:eastAsia="Times New Roman" w:cs="Times New Roman"/>
          <w:szCs w:val="24"/>
          <w:lang w:val="fr-FR"/>
        </w:rPr>
        <w:t>s</w:t>
      </w:r>
      <w:r w:rsidR="00F10826" w:rsidRPr="00380073">
        <w:rPr>
          <w:rFonts w:eastAsia="Times New Roman" w:cs="Times New Roman"/>
          <w:szCs w:val="24"/>
          <w:lang w:val="fr-FR"/>
        </w:rPr>
        <w:t xml:space="preserve"> documents, insuffisances qui ont été transmis</w:t>
      </w:r>
      <w:r w:rsidR="00155956" w:rsidRPr="00380073">
        <w:rPr>
          <w:rFonts w:eastAsia="Times New Roman" w:cs="Times New Roman"/>
          <w:szCs w:val="24"/>
          <w:lang w:val="fr-FR"/>
        </w:rPr>
        <w:t>es</w:t>
      </w:r>
      <w:r w:rsidR="00F10826" w:rsidRPr="00380073">
        <w:rPr>
          <w:rFonts w:eastAsia="Times New Roman" w:cs="Times New Roman"/>
          <w:szCs w:val="24"/>
          <w:lang w:val="fr-FR"/>
        </w:rPr>
        <w:t xml:space="preserve"> au bureau d’étude qui les a</w:t>
      </w:r>
      <w:r w:rsidR="00E86207" w:rsidRPr="00380073">
        <w:rPr>
          <w:rFonts w:eastAsia="Times New Roman" w:cs="Times New Roman"/>
          <w:szCs w:val="24"/>
          <w:lang w:val="fr-FR"/>
        </w:rPr>
        <w:t xml:space="preserve"> notées et prises en compte dans une seconde version du document.</w:t>
      </w:r>
    </w:p>
    <w:p w14:paraId="5BA9FE38" w14:textId="09031E0C" w:rsidR="009844CC" w:rsidRPr="00380073" w:rsidRDefault="00A64425" w:rsidP="00420569">
      <w:pPr>
        <w:jc w:val="both"/>
        <w:rPr>
          <w:rFonts w:eastAsia="Times New Roman" w:cs="Times New Roman"/>
          <w:szCs w:val="24"/>
          <w:lang w:val="fr-FR"/>
        </w:rPr>
      </w:pPr>
      <w:r>
        <w:rPr>
          <w:rFonts w:eastAsia="Times New Roman" w:cs="Times New Roman"/>
          <w:szCs w:val="24"/>
          <w:lang w:val="fr-FR"/>
        </w:rPr>
        <w:t xml:space="preserve">Cette seconde version a fait l’objet d’une relecture dans les Etats membres. Ces derniers ont formulé des recommandations qui ont été à nouveau transmises au BET qui a </w:t>
      </w:r>
      <w:r w:rsidR="00355D2B">
        <w:rPr>
          <w:rFonts w:eastAsia="Times New Roman" w:cs="Times New Roman"/>
          <w:szCs w:val="24"/>
          <w:lang w:val="fr-FR"/>
        </w:rPr>
        <w:t>fourni</w:t>
      </w:r>
      <w:r>
        <w:rPr>
          <w:rFonts w:eastAsia="Times New Roman" w:cs="Times New Roman"/>
          <w:szCs w:val="24"/>
          <w:lang w:val="fr-FR"/>
        </w:rPr>
        <w:t xml:space="preserve"> un troisième draft.</w:t>
      </w:r>
      <w:r w:rsidR="00E86207" w:rsidRPr="00380073">
        <w:rPr>
          <w:rFonts w:eastAsia="Times New Roman" w:cs="Times New Roman"/>
          <w:szCs w:val="24"/>
          <w:lang w:val="fr-FR"/>
        </w:rPr>
        <w:t xml:space="preserve"> Le projet a alors entrepris de rassembler les points focaux nationaux de la CBLT pour </w:t>
      </w:r>
      <w:r>
        <w:rPr>
          <w:rFonts w:eastAsia="Times New Roman" w:cs="Times New Roman"/>
          <w:szCs w:val="24"/>
          <w:lang w:val="fr-FR"/>
        </w:rPr>
        <w:t xml:space="preserve">partager avec eux les axes stratégiques proposés dans </w:t>
      </w:r>
      <w:r w:rsidR="00355D2B">
        <w:rPr>
          <w:rFonts w:eastAsia="Times New Roman" w:cs="Times New Roman"/>
          <w:szCs w:val="24"/>
          <w:lang w:val="fr-FR"/>
        </w:rPr>
        <w:t>le document</w:t>
      </w:r>
      <w:r w:rsidR="00E86207" w:rsidRPr="00380073">
        <w:rPr>
          <w:rFonts w:eastAsia="Times New Roman" w:cs="Times New Roman"/>
          <w:szCs w:val="24"/>
          <w:lang w:val="fr-FR"/>
        </w:rPr>
        <w:t xml:space="preserve">. Ce travail </w:t>
      </w:r>
      <w:r>
        <w:rPr>
          <w:rFonts w:eastAsia="Times New Roman" w:cs="Times New Roman"/>
          <w:szCs w:val="24"/>
          <w:lang w:val="fr-FR"/>
        </w:rPr>
        <w:t xml:space="preserve">a </w:t>
      </w:r>
      <w:r w:rsidR="00355D2B">
        <w:rPr>
          <w:rFonts w:eastAsia="Times New Roman" w:cs="Times New Roman"/>
          <w:szCs w:val="24"/>
          <w:lang w:val="fr-FR"/>
        </w:rPr>
        <w:t>abouti</w:t>
      </w:r>
      <w:r>
        <w:rPr>
          <w:rFonts w:eastAsia="Times New Roman" w:cs="Times New Roman"/>
          <w:szCs w:val="24"/>
          <w:lang w:val="fr-FR"/>
        </w:rPr>
        <w:t xml:space="preserve"> </w:t>
      </w:r>
      <w:r w:rsidR="0093699D">
        <w:rPr>
          <w:rFonts w:eastAsia="Times New Roman" w:cs="Times New Roman"/>
          <w:szCs w:val="24"/>
          <w:lang w:val="fr-FR"/>
        </w:rPr>
        <w:t>à la production d’</w:t>
      </w:r>
      <w:r>
        <w:rPr>
          <w:rFonts w:eastAsia="Times New Roman" w:cs="Times New Roman"/>
          <w:szCs w:val="24"/>
          <w:lang w:val="fr-FR"/>
        </w:rPr>
        <w:t xml:space="preserve">un draft final </w:t>
      </w:r>
      <w:r w:rsidR="00E86207" w:rsidRPr="00380073">
        <w:rPr>
          <w:rFonts w:eastAsia="Times New Roman" w:cs="Times New Roman"/>
          <w:szCs w:val="24"/>
          <w:lang w:val="fr-FR"/>
        </w:rPr>
        <w:t>avant son adoption</w:t>
      </w:r>
      <w:r w:rsidR="0093699D">
        <w:rPr>
          <w:rFonts w:eastAsia="Times New Roman" w:cs="Times New Roman"/>
          <w:szCs w:val="24"/>
          <w:lang w:val="fr-FR"/>
        </w:rPr>
        <w:t xml:space="preserve"> au niveau régional</w:t>
      </w:r>
      <w:r w:rsidR="00D034BA" w:rsidRPr="00380073">
        <w:rPr>
          <w:rFonts w:eastAsia="Times New Roman" w:cs="Times New Roman"/>
          <w:szCs w:val="24"/>
          <w:lang w:val="fr-FR"/>
        </w:rPr>
        <w:t xml:space="preserve">. </w:t>
      </w:r>
    </w:p>
    <w:p w14:paraId="238AA2D5" w14:textId="5BCC801F" w:rsidR="00D034BA" w:rsidRPr="00380073" w:rsidRDefault="00457E02" w:rsidP="00420569">
      <w:pPr>
        <w:jc w:val="both"/>
        <w:rPr>
          <w:rFonts w:eastAsia="Times New Roman" w:cs="Times New Roman"/>
          <w:szCs w:val="24"/>
          <w:lang w:val="fr-FR"/>
        </w:rPr>
      </w:pPr>
      <w:r w:rsidRPr="00380073">
        <w:rPr>
          <w:rFonts w:eastAsia="Times New Roman" w:cs="Times New Roman"/>
          <w:szCs w:val="24"/>
          <w:lang w:val="fr-FR"/>
        </w:rPr>
        <w:t xml:space="preserve">En ce qui concerne </w:t>
      </w:r>
      <w:r w:rsidR="001E0CEE" w:rsidRPr="00380073">
        <w:rPr>
          <w:rFonts w:eastAsia="Times New Roman" w:cs="Times New Roman"/>
          <w:szCs w:val="24"/>
          <w:lang w:val="fr-FR"/>
        </w:rPr>
        <w:t xml:space="preserve">le protocole de la CBLT sur la Biodiversité, au moment de cette évaluation à </w:t>
      </w:r>
      <w:r w:rsidR="00355D2B" w:rsidRPr="00380073">
        <w:rPr>
          <w:rFonts w:eastAsia="Times New Roman" w:cs="Times New Roman"/>
          <w:szCs w:val="24"/>
          <w:lang w:val="fr-FR"/>
        </w:rPr>
        <w:t>mi-parcours</w:t>
      </w:r>
      <w:r w:rsidR="001E0CEE" w:rsidRPr="00380073">
        <w:rPr>
          <w:rFonts w:eastAsia="Times New Roman" w:cs="Times New Roman"/>
          <w:szCs w:val="24"/>
          <w:lang w:val="fr-FR"/>
        </w:rPr>
        <w:t>, l</w:t>
      </w:r>
      <w:r w:rsidRPr="00380073">
        <w:rPr>
          <w:rFonts w:eastAsia="Times New Roman" w:cs="Times New Roman"/>
          <w:szCs w:val="24"/>
          <w:lang w:val="fr-FR"/>
        </w:rPr>
        <w:t>e projet a recruté un consultant international pour développer pour la CBLT un Programme d’action Stratégique pour la biodiversité (PASRB) comprenant un accord sur les cibles régionales.</w:t>
      </w:r>
      <w:r w:rsidR="00A440C5" w:rsidRPr="00380073">
        <w:rPr>
          <w:rFonts w:eastAsia="Times New Roman" w:cs="Times New Roman"/>
          <w:szCs w:val="24"/>
          <w:lang w:val="fr-FR"/>
        </w:rPr>
        <w:t xml:space="preserve"> </w:t>
      </w:r>
      <w:r w:rsidR="001A0DF3" w:rsidRPr="00380073">
        <w:rPr>
          <w:rFonts w:eastAsia="Times New Roman" w:cs="Times New Roman"/>
          <w:szCs w:val="24"/>
          <w:lang w:val="fr-FR"/>
        </w:rPr>
        <w:t>Des documents préliminaires du diagnostic, du cadre stratégique et du plan de financement de la biodiversité dans le BLT ont été produits dans le cadre de la consultance.</w:t>
      </w:r>
      <w:r w:rsidR="0093699D">
        <w:rPr>
          <w:rFonts w:eastAsia="Times New Roman" w:cs="Times New Roman"/>
          <w:szCs w:val="24"/>
          <w:lang w:val="fr-FR"/>
        </w:rPr>
        <w:t xml:space="preserve"> Ils ont fait l’objet d’ateliers nationaux de relecture au niveau des 5 </w:t>
      </w:r>
      <w:r w:rsidR="00355D2B">
        <w:rPr>
          <w:rFonts w:eastAsia="Times New Roman" w:cs="Times New Roman"/>
          <w:szCs w:val="24"/>
          <w:lang w:val="fr-FR"/>
        </w:rPr>
        <w:t>états</w:t>
      </w:r>
      <w:r w:rsidR="0093699D">
        <w:rPr>
          <w:rFonts w:eastAsia="Times New Roman" w:cs="Times New Roman"/>
          <w:szCs w:val="24"/>
          <w:lang w:val="fr-FR"/>
        </w:rPr>
        <w:t xml:space="preserve"> membres et les observations ont été formulées et prises en compte par le consultant.</w:t>
      </w:r>
      <w:r w:rsidR="001A0DF3" w:rsidRPr="00380073">
        <w:rPr>
          <w:rFonts w:eastAsia="Times New Roman" w:cs="Times New Roman"/>
          <w:szCs w:val="24"/>
          <w:lang w:val="fr-FR"/>
        </w:rPr>
        <w:t xml:space="preserve"> Ces documents </w:t>
      </w:r>
      <w:r w:rsidR="0093699D">
        <w:rPr>
          <w:rFonts w:eastAsia="Times New Roman" w:cs="Times New Roman"/>
          <w:szCs w:val="24"/>
          <w:lang w:val="fr-FR"/>
        </w:rPr>
        <w:t>ont soumis au</w:t>
      </w:r>
      <w:r w:rsidR="001A0DF3" w:rsidRPr="00380073">
        <w:rPr>
          <w:rFonts w:eastAsia="Times New Roman" w:cs="Times New Roman"/>
          <w:szCs w:val="24"/>
          <w:lang w:val="fr-FR"/>
        </w:rPr>
        <w:t xml:space="preserve"> comité de lecture qui a été mis en place afin de pouvoir procéder à leur finalisation. </w:t>
      </w:r>
      <w:r w:rsidR="002D1789" w:rsidRPr="00380073">
        <w:rPr>
          <w:rFonts w:eastAsia="Times New Roman" w:cs="Times New Roman"/>
          <w:szCs w:val="24"/>
          <w:lang w:val="fr-FR"/>
        </w:rPr>
        <w:t xml:space="preserve">Au moment de l’évaluation à </w:t>
      </w:r>
      <w:r w:rsidR="00355D2B" w:rsidRPr="00380073">
        <w:rPr>
          <w:rFonts w:eastAsia="Times New Roman" w:cs="Times New Roman"/>
          <w:szCs w:val="24"/>
          <w:lang w:val="fr-FR"/>
        </w:rPr>
        <w:t>mi-parcours</w:t>
      </w:r>
      <w:r w:rsidR="002D1789" w:rsidRPr="00380073">
        <w:rPr>
          <w:rFonts w:eastAsia="Times New Roman" w:cs="Times New Roman"/>
          <w:szCs w:val="24"/>
          <w:lang w:val="fr-FR"/>
        </w:rPr>
        <w:t xml:space="preserve">, ce processus était </w:t>
      </w:r>
      <w:r w:rsidR="00355D2B">
        <w:rPr>
          <w:rFonts w:eastAsia="Times New Roman" w:cs="Times New Roman"/>
          <w:szCs w:val="24"/>
          <w:lang w:val="fr-FR"/>
        </w:rPr>
        <w:t>finalisé</w:t>
      </w:r>
      <w:r w:rsidR="0093699D">
        <w:rPr>
          <w:rFonts w:eastAsia="Times New Roman" w:cs="Times New Roman"/>
          <w:szCs w:val="24"/>
          <w:lang w:val="fr-FR"/>
        </w:rPr>
        <w:t xml:space="preserve"> et la validation en attente au niveau </w:t>
      </w:r>
      <w:r w:rsidR="00355D2B">
        <w:rPr>
          <w:rFonts w:eastAsia="Times New Roman" w:cs="Times New Roman"/>
          <w:szCs w:val="24"/>
          <w:lang w:val="fr-FR"/>
        </w:rPr>
        <w:t>régional. Il</w:t>
      </w:r>
      <w:r w:rsidR="00352621" w:rsidRPr="00380073">
        <w:rPr>
          <w:rFonts w:eastAsia="Times New Roman" w:cs="Times New Roman"/>
          <w:szCs w:val="24"/>
          <w:lang w:val="fr-FR"/>
        </w:rPr>
        <w:t xml:space="preserve"> faut cependant noter que certains points focaux ne sont pas </w:t>
      </w:r>
      <w:r w:rsidR="00633D31" w:rsidRPr="00380073">
        <w:rPr>
          <w:rFonts w:eastAsia="Times New Roman" w:cs="Times New Roman"/>
          <w:szCs w:val="24"/>
          <w:lang w:val="fr-FR"/>
        </w:rPr>
        <w:t>au cou</w:t>
      </w:r>
      <w:r w:rsidR="00D818E3" w:rsidRPr="00380073">
        <w:rPr>
          <w:rFonts w:eastAsia="Times New Roman" w:cs="Times New Roman"/>
          <w:szCs w:val="24"/>
          <w:lang w:val="fr-FR"/>
        </w:rPr>
        <w:t>r</w:t>
      </w:r>
      <w:r w:rsidR="00633D31" w:rsidRPr="00380073">
        <w:rPr>
          <w:rFonts w:eastAsia="Times New Roman" w:cs="Times New Roman"/>
          <w:szCs w:val="24"/>
          <w:lang w:val="fr-FR"/>
        </w:rPr>
        <w:t>ant de l’avancée dans l’élaboration de ces documents.</w:t>
      </w:r>
      <w:r w:rsidR="00A440C5" w:rsidRPr="00380073">
        <w:rPr>
          <w:rFonts w:eastAsia="Times New Roman" w:cs="Times New Roman"/>
          <w:szCs w:val="24"/>
          <w:lang w:val="fr-FR"/>
        </w:rPr>
        <w:t xml:space="preserve"> </w:t>
      </w:r>
      <w:r w:rsidR="00C2148B" w:rsidRPr="00380073">
        <w:rPr>
          <w:rFonts w:eastAsia="Times New Roman" w:cs="Times New Roman"/>
          <w:szCs w:val="24"/>
          <w:lang w:val="fr-FR"/>
        </w:rPr>
        <w:t xml:space="preserve">Etant donné </w:t>
      </w:r>
      <w:r w:rsidR="00355D2B" w:rsidRPr="00380073">
        <w:rPr>
          <w:rFonts w:eastAsia="Times New Roman" w:cs="Times New Roman"/>
          <w:szCs w:val="24"/>
          <w:lang w:val="fr-FR"/>
        </w:rPr>
        <w:t>que certains</w:t>
      </w:r>
      <w:r w:rsidR="00C2148B" w:rsidRPr="00380073">
        <w:rPr>
          <w:rFonts w:eastAsia="Times New Roman" w:cs="Times New Roman"/>
          <w:szCs w:val="24"/>
          <w:lang w:val="fr-FR"/>
        </w:rPr>
        <w:t xml:space="preserve"> de ces points focaux ont changé durant la mise en œuvre à la suite de changements institutionnels dans leurs pays, u</w:t>
      </w:r>
      <w:r w:rsidR="00633D31" w:rsidRPr="00380073">
        <w:rPr>
          <w:rFonts w:eastAsia="Times New Roman" w:cs="Times New Roman"/>
          <w:szCs w:val="24"/>
          <w:lang w:val="fr-FR"/>
        </w:rPr>
        <w:t xml:space="preserve">n problème de communication pourrait être à l’origine de ce </w:t>
      </w:r>
      <w:r w:rsidR="00355D2B" w:rsidRPr="00380073">
        <w:rPr>
          <w:rFonts w:eastAsia="Times New Roman" w:cs="Times New Roman"/>
          <w:szCs w:val="24"/>
          <w:lang w:val="fr-FR"/>
        </w:rPr>
        <w:t>problème</w:t>
      </w:r>
      <w:r w:rsidR="00633D31" w:rsidRPr="00380073">
        <w:rPr>
          <w:rFonts w:eastAsia="Times New Roman" w:cs="Times New Roman"/>
          <w:szCs w:val="24"/>
          <w:lang w:val="fr-FR"/>
        </w:rPr>
        <w:t xml:space="preserve">. </w:t>
      </w:r>
    </w:p>
    <w:p w14:paraId="18957BDB" w14:textId="469877B7" w:rsidR="00882090" w:rsidRPr="00380073" w:rsidRDefault="00882090" w:rsidP="00420569">
      <w:pPr>
        <w:jc w:val="both"/>
        <w:rPr>
          <w:rFonts w:eastAsia="Times New Roman" w:cs="Times New Roman"/>
          <w:szCs w:val="24"/>
          <w:lang w:val="fr-FR"/>
        </w:rPr>
      </w:pPr>
      <w:r w:rsidRPr="00380073">
        <w:rPr>
          <w:rFonts w:eastAsia="Times New Roman" w:cs="Times New Roman"/>
          <w:szCs w:val="24"/>
          <w:lang w:val="fr-FR"/>
        </w:rPr>
        <w:t>De même, sous la composante 1, un consultant international a été recruté pour développer un cadre stratégique transfrontalier de gestion des risques de catastrophes et d’adaptation au changement climatique.</w:t>
      </w:r>
      <w:r w:rsidR="00A440C5" w:rsidRPr="00380073">
        <w:rPr>
          <w:rFonts w:eastAsia="Times New Roman" w:cs="Times New Roman"/>
          <w:szCs w:val="24"/>
          <w:lang w:val="fr-FR"/>
        </w:rPr>
        <w:t xml:space="preserve"> </w:t>
      </w:r>
      <w:r w:rsidR="001E263D" w:rsidRPr="00380073">
        <w:rPr>
          <w:rFonts w:eastAsia="Times New Roman" w:cs="Times New Roman"/>
          <w:szCs w:val="24"/>
          <w:lang w:val="fr-FR"/>
        </w:rPr>
        <w:t>Ce document</w:t>
      </w:r>
      <w:r w:rsidR="0093699D">
        <w:rPr>
          <w:rFonts w:eastAsia="Times New Roman" w:cs="Times New Roman"/>
          <w:szCs w:val="24"/>
          <w:lang w:val="fr-FR"/>
        </w:rPr>
        <w:t xml:space="preserve"> a </w:t>
      </w:r>
      <w:r w:rsidR="00355D2B">
        <w:rPr>
          <w:rFonts w:eastAsia="Times New Roman" w:cs="Times New Roman"/>
          <w:szCs w:val="24"/>
          <w:lang w:val="fr-FR"/>
        </w:rPr>
        <w:t>subi</w:t>
      </w:r>
      <w:r w:rsidR="0093699D">
        <w:rPr>
          <w:rFonts w:eastAsia="Times New Roman" w:cs="Times New Roman"/>
          <w:szCs w:val="24"/>
          <w:lang w:val="fr-FR"/>
        </w:rPr>
        <w:t xml:space="preserve"> les mêmes étapes que les précédents </w:t>
      </w:r>
      <w:r w:rsidR="00355D2B">
        <w:rPr>
          <w:rFonts w:eastAsia="Times New Roman" w:cs="Times New Roman"/>
          <w:szCs w:val="24"/>
          <w:lang w:val="fr-FR"/>
        </w:rPr>
        <w:t>et</w:t>
      </w:r>
      <w:r w:rsidR="00355D2B" w:rsidRPr="00380073">
        <w:rPr>
          <w:rFonts w:eastAsia="Times New Roman" w:cs="Times New Roman"/>
          <w:szCs w:val="24"/>
          <w:lang w:val="fr-FR"/>
        </w:rPr>
        <w:t xml:space="preserve"> contient</w:t>
      </w:r>
      <w:r w:rsidR="001E263D" w:rsidRPr="00380073">
        <w:rPr>
          <w:rFonts w:eastAsia="Times New Roman" w:cs="Times New Roman"/>
          <w:szCs w:val="24"/>
          <w:lang w:val="fr-FR"/>
        </w:rPr>
        <w:t xml:space="preserve"> trois sous parties</w:t>
      </w:r>
      <w:r w:rsidR="00D818E3" w:rsidRPr="00380073">
        <w:rPr>
          <w:rFonts w:eastAsia="Times New Roman" w:cs="Times New Roman"/>
          <w:szCs w:val="24"/>
          <w:lang w:val="fr-FR"/>
        </w:rPr>
        <w:t>,</w:t>
      </w:r>
      <w:r w:rsidR="001E263D" w:rsidRPr="00380073">
        <w:rPr>
          <w:rFonts w:eastAsia="Times New Roman" w:cs="Times New Roman"/>
          <w:szCs w:val="24"/>
          <w:lang w:val="fr-FR"/>
        </w:rPr>
        <w:t xml:space="preserve"> est en voie de finalisation. </w:t>
      </w:r>
      <w:r w:rsidR="00D818E3" w:rsidRPr="00380073">
        <w:rPr>
          <w:rFonts w:eastAsia="Times New Roman" w:cs="Times New Roman"/>
          <w:szCs w:val="24"/>
          <w:lang w:val="fr-FR"/>
        </w:rPr>
        <w:t>A</w:t>
      </w:r>
      <w:r w:rsidR="001E263D" w:rsidRPr="00380073">
        <w:rPr>
          <w:rFonts w:eastAsia="Times New Roman" w:cs="Times New Roman"/>
          <w:szCs w:val="24"/>
          <w:lang w:val="fr-FR"/>
        </w:rPr>
        <w:t xml:space="preserve">u moment de cette évaluation, les documents suivants étaient </w:t>
      </w:r>
      <w:r w:rsidR="0093699D">
        <w:rPr>
          <w:rFonts w:eastAsia="Times New Roman" w:cs="Times New Roman"/>
          <w:szCs w:val="24"/>
          <w:lang w:val="fr-FR"/>
        </w:rPr>
        <w:t>en attente de validation au niveau régional</w:t>
      </w:r>
      <w:r w:rsidR="001E263D" w:rsidRPr="00380073">
        <w:rPr>
          <w:rFonts w:eastAsia="Times New Roman" w:cs="Times New Roman"/>
          <w:szCs w:val="24"/>
          <w:lang w:val="fr-FR"/>
        </w:rPr>
        <w:t xml:space="preserve"> : </w:t>
      </w:r>
    </w:p>
    <w:p w14:paraId="39BD360F" w14:textId="77777777" w:rsidR="001E263D" w:rsidRPr="00380073" w:rsidRDefault="00C46061" w:rsidP="00420569">
      <w:pPr>
        <w:pStyle w:val="ListParagraph"/>
        <w:numPr>
          <w:ilvl w:val="0"/>
          <w:numId w:val="43"/>
        </w:numPr>
        <w:jc w:val="both"/>
        <w:rPr>
          <w:rFonts w:eastAsia="Times New Roman" w:cs="Times New Roman"/>
          <w:szCs w:val="24"/>
          <w:lang w:val="fr-FR"/>
        </w:rPr>
      </w:pPr>
      <w:r w:rsidRPr="00380073">
        <w:rPr>
          <w:rFonts w:eastAsia="Times New Roman" w:cs="Times New Roman"/>
          <w:szCs w:val="24"/>
          <w:lang w:val="fr-FR"/>
        </w:rPr>
        <w:t>Le draft amélioré de l’état des lieux de la Gestion des risques et catastrophes /Adaptation aux Changements Climatiques dans le bassin du Lac Tchad incluant la cartographie des risques de catastrophes (en attente de validation) ;</w:t>
      </w:r>
    </w:p>
    <w:p w14:paraId="2ACFAB74" w14:textId="62358F08" w:rsidR="001E263D" w:rsidRPr="00380073" w:rsidRDefault="00C46061" w:rsidP="00420569">
      <w:pPr>
        <w:pStyle w:val="ListParagraph"/>
        <w:numPr>
          <w:ilvl w:val="0"/>
          <w:numId w:val="43"/>
        </w:numPr>
        <w:jc w:val="both"/>
        <w:rPr>
          <w:rFonts w:eastAsia="Times New Roman" w:cs="Times New Roman"/>
          <w:szCs w:val="24"/>
          <w:lang w:val="fr-FR"/>
        </w:rPr>
      </w:pPr>
      <w:r w:rsidRPr="00380073">
        <w:rPr>
          <w:rFonts w:eastAsia="Times New Roman" w:cs="Times New Roman"/>
          <w:szCs w:val="24"/>
          <w:lang w:val="fr-FR"/>
        </w:rPr>
        <w:t>Le draft amélioré du Document Cadre Stratégique de Gestion des risques et catastrophes / Adaptation aux Changements Climatiques dans le bassin du Lac Tchad avec un plan d’action pluriannuel (en attente de validation</w:t>
      </w:r>
      <w:r w:rsidR="00355D2B" w:rsidRPr="00380073">
        <w:rPr>
          <w:rFonts w:eastAsia="Times New Roman" w:cs="Times New Roman"/>
          <w:szCs w:val="24"/>
          <w:lang w:val="fr-FR"/>
        </w:rPr>
        <w:t>) ;</w:t>
      </w:r>
    </w:p>
    <w:p w14:paraId="7BF137FC" w14:textId="77777777" w:rsidR="00401354" w:rsidRPr="00380073" w:rsidRDefault="00A8643C" w:rsidP="00420569">
      <w:pPr>
        <w:pStyle w:val="ListParagraph"/>
        <w:numPr>
          <w:ilvl w:val="0"/>
          <w:numId w:val="43"/>
        </w:numPr>
        <w:jc w:val="both"/>
        <w:rPr>
          <w:rFonts w:eastAsia="Times New Roman" w:cs="Times New Roman"/>
          <w:szCs w:val="24"/>
          <w:lang w:val="fr-FR"/>
        </w:rPr>
      </w:pPr>
      <w:r w:rsidRPr="00380073">
        <w:rPr>
          <w:rFonts w:eastAsia="Times New Roman" w:cs="Times New Roman"/>
          <w:szCs w:val="24"/>
          <w:lang w:val="fr-FR"/>
        </w:rPr>
        <w:t>Le draft du plan de renforcement des capacités en matière de Gestion des risques et catastrophes / Adaptation aux Changement Climatiques (en attente de validation)</w:t>
      </w:r>
    </w:p>
    <w:p w14:paraId="6FFDBD3F" w14:textId="77777777" w:rsidR="00401354" w:rsidRPr="00380073" w:rsidRDefault="00401354" w:rsidP="00420569">
      <w:pPr>
        <w:jc w:val="both"/>
        <w:rPr>
          <w:rFonts w:eastAsia="Times New Roman" w:cs="Times New Roman"/>
          <w:szCs w:val="24"/>
          <w:lang w:val="fr-FR"/>
        </w:rPr>
      </w:pPr>
    </w:p>
    <w:p w14:paraId="74522015" w14:textId="3BBD00CB" w:rsidR="006619E3" w:rsidRPr="00380073" w:rsidRDefault="00577317" w:rsidP="00420569">
      <w:pPr>
        <w:jc w:val="both"/>
        <w:rPr>
          <w:rFonts w:eastAsia="Times New Roman" w:cs="Times New Roman"/>
          <w:szCs w:val="24"/>
          <w:lang w:val="fr-FR"/>
        </w:rPr>
      </w:pPr>
      <w:r w:rsidRPr="00380073">
        <w:rPr>
          <w:rFonts w:eastAsia="Times New Roman" w:cs="Times New Roman"/>
          <w:szCs w:val="24"/>
          <w:lang w:val="fr-FR"/>
        </w:rPr>
        <w:t xml:space="preserve">Un consultant a aussi été recruté pour </w:t>
      </w:r>
      <w:r w:rsidR="000D599E" w:rsidRPr="00380073">
        <w:rPr>
          <w:rFonts w:eastAsia="Times New Roman" w:cs="Times New Roman"/>
          <w:szCs w:val="24"/>
          <w:lang w:val="fr-FR"/>
        </w:rPr>
        <w:t>établir le plan de renforcement de capacités de la CBLT. Son travail a été mené en collaboration avec la CBLT à travers des rencontres partic</w:t>
      </w:r>
      <w:r w:rsidR="00A440C5" w:rsidRPr="00380073">
        <w:rPr>
          <w:rFonts w:eastAsia="Times New Roman" w:cs="Times New Roman"/>
          <w:szCs w:val="24"/>
          <w:lang w:val="fr-FR"/>
        </w:rPr>
        <w:t>i</w:t>
      </w:r>
      <w:r w:rsidR="000D599E" w:rsidRPr="00380073">
        <w:rPr>
          <w:rFonts w:eastAsia="Times New Roman" w:cs="Times New Roman"/>
          <w:szCs w:val="24"/>
          <w:lang w:val="fr-FR"/>
        </w:rPr>
        <w:t>patives</w:t>
      </w:r>
      <w:r w:rsidR="004044AD" w:rsidRPr="00380073">
        <w:rPr>
          <w:rFonts w:eastAsia="Times New Roman" w:cs="Times New Roman"/>
          <w:szCs w:val="24"/>
          <w:lang w:val="fr-FR"/>
        </w:rPr>
        <w:t xml:space="preserve">. A ce jour, </w:t>
      </w:r>
      <w:r w:rsidR="00155956" w:rsidRPr="00380073">
        <w:rPr>
          <w:rFonts w:eastAsia="Times New Roman" w:cs="Times New Roman"/>
          <w:szCs w:val="24"/>
          <w:lang w:val="fr-FR"/>
        </w:rPr>
        <w:t>le</w:t>
      </w:r>
      <w:r w:rsidRPr="00380073">
        <w:rPr>
          <w:rFonts w:eastAsia="Times New Roman" w:cs="Times New Roman"/>
          <w:szCs w:val="24"/>
          <w:lang w:val="fr-FR"/>
        </w:rPr>
        <w:t xml:space="preserve"> diagnostic institutionnel et organisationnel est disponible et </w:t>
      </w:r>
      <w:r w:rsidR="00155956" w:rsidRPr="00380073">
        <w:rPr>
          <w:rFonts w:eastAsia="Times New Roman" w:cs="Times New Roman"/>
          <w:szCs w:val="24"/>
          <w:lang w:val="fr-FR"/>
        </w:rPr>
        <w:t>validé</w:t>
      </w:r>
      <w:r w:rsidR="00A440C5" w:rsidRPr="00380073">
        <w:rPr>
          <w:rFonts w:eastAsia="Times New Roman" w:cs="Times New Roman"/>
          <w:szCs w:val="24"/>
          <w:lang w:val="fr-FR"/>
        </w:rPr>
        <w:t xml:space="preserve">, </w:t>
      </w:r>
      <w:r w:rsidR="00155956" w:rsidRPr="00380073">
        <w:rPr>
          <w:rFonts w:eastAsia="Times New Roman" w:cs="Times New Roman"/>
          <w:szCs w:val="24"/>
          <w:lang w:val="fr-FR"/>
        </w:rPr>
        <w:t xml:space="preserve">il en est de </w:t>
      </w:r>
      <w:r w:rsidR="00355D2B" w:rsidRPr="00380073">
        <w:rPr>
          <w:rFonts w:eastAsia="Times New Roman" w:cs="Times New Roman"/>
          <w:szCs w:val="24"/>
          <w:lang w:val="fr-FR"/>
        </w:rPr>
        <w:t>même</w:t>
      </w:r>
      <w:r w:rsidRPr="00380073">
        <w:rPr>
          <w:rFonts w:eastAsia="Times New Roman" w:cs="Times New Roman"/>
          <w:szCs w:val="24"/>
          <w:lang w:val="fr-FR"/>
        </w:rPr>
        <w:t xml:space="preserve"> du plan de renforcement des capacités.</w:t>
      </w:r>
    </w:p>
    <w:p w14:paraId="0DA5ABC2" w14:textId="5CD4523F" w:rsidR="006619E3" w:rsidRPr="00380073" w:rsidRDefault="00684D35" w:rsidP="00420569">
      <w:pPr>
        <w:jc w:val="both"/>
        <w:rPr>
          <w:rFonts w:eastAsia="Times New Roman" w:cs="Times New Roman"/>
          <w:szCs w:val="24"/>
          <w:lang w:val="fr-FR"/>
        </w:rPr>
      </w:pPr>
      <w:r w:rsidRPr="00380073">
        <w:rPr>
          <w:rFonts w:eastAsia="Times New Roman" w:cs="Times New Roman"/>
          <w:szCs w:val="24"/>
          <w:lang w:val="fr-FR"/>
        </w:rPr>
        <w:t>Durant cette période, le projet a aussi organisé un atelier de formation</w:t>
      </w:r>
      <w:r w:rsidR="00BB0EF1" w:rsidRPr="00380073">
        <w:rPr>
          <w:rFonts w:eastAsia="Times New Roman" w:cs="Times New Roman"/>
          <w:szCs w:val="24"/>
          <w:lang w:val="fr-FR"/>
        </w:rPr>
        <w:t xml:space="preserve"> au profit de </w:t>
      </w:r>
      <w:r w:rsidRPr="00380073">
        <w:rPr>
          <w:rFonts w:eastAsia="Times New Roman" w:cs="Times New Roman"/>
          <w:szCs w:val="24"/>
          <w:lang w:val="fr-FR"/>
        </w:rPr>
        <w:t xml:space="preserve">50 cadres dont </w:t>
      </w:r>
      <w:r w:rsidR="00C2148B" w:rsidRPr="00380073">
        <w:rPr>
          <w:rFonts w:eastAsia="Times New Roman" w:cs="Times New Roman"/>
          <w:szCs w:val="24"/>
          <w:lang w:val="fr-FR"/>
        </w:rPr>
        <w:t>13</w:t>
      </w:r>
      <w:r w:rsidRPr="00380073">
        <w:rPr>
          <w:rFonts w:eastAsia="Times New Roman" w:cs="Times New Roman"/>
          <w:szCs w:val="24"/>
          <w:lang w:val="fr-FR"/>
        </w:rPr>
        <w:t xml:space="preserve"> femmes provenant de la CBLT et de ses Etats</w:t>
      </w:r>
      <w:r w:rsidR="00C2148B" w:rsidRPr="00380073">
        <w:rPr>
          <w:rFonts w:eastAsia="Times New Roman" w:cs="Times New Roman"/>
          <w:szCs w:val="24"/>
          <w:lang w:val="fr-FR"/>
        </w:rPr>
        <w:t xml:space="preserve"> </w:t>
      </w:r>
      <w:r w:rsidRPr="00380073">
        <w:rPr>
          <w:rFonts w:eastAsia="Times New Roman" w:cs="Times New Roman"/>
          <w:szCs w:val="24"/>
          <w:lang w:val="fr-FR"/>
        </w:rPr>
        <w:t xml:space="preserve">membres y compris les </w:t>
      </w:r>
      <w:r w:rsidR="00BB0EF1" w:rsidRPr="00380073">
        <w:rPr>
          <w:rFonts w:eastAsia="Times New Roman" w:cs="Times New Roman"/>
          <w:szCs w:val="24"/>
          <w:lang w:val="fr-FR"/>
        </w:rPr>
        <w:t>r</w:t>
      </w:r>
      <w:r w:rsidRPr="00380073">
        <w:rPr>
          <w:rFonts w:eastAsia="Times New Roman" w:cs="Times New Roman"/>
          <w:szCs w:val="24"/>
          <w:lang w:val="fr-FR"/>
        </w:rPr>
        <w:t xml:space="preserve">eprésentants du réseau des parlementaires et des </w:t>
      </w:r>
      <w:r w:rsidR="00355D2B" w:rsidRPr="00380073">
        <w:rPr>
          <w:rFonts w:eastAsia="Times New Roman" w:cs="Times New Roman"/>
          <w:szCs w:val="24"/>
          <w:lang w:val="fr-FR"/>
        </w:rPr>
        <w:t>organisations de</w:t>
      </w:r>
      <w:r w:rsidRPr="00380073">
        <w:rPr>
          <w:rFonts w:eastAsia="Times New Roman" w:cs="Times New Roman"/>
          <w:szCs w:val="24"/>
          <w:lang w:val="fr-FR"/>
        </w:rPr>
        <w:t xml:space="preserve"> la société civile ont été renforcées sur les mécanismes innovants de financement de la</w:t>
      </w:r>
      <w:r w:rsidR="00420569" w:rsidRPr="00380073">
        <w:rPr>
          <w:rFonts w:eastAsia="Times New Roman" w:cs="Times New Roman"/>
          <w:szCs w:val="24"/>
          <w:lang w:val="fr-FR"/>
        </w:rPr>
        <w:t xml:space="preserve"> </w:t>
      </w:r>
      <w:r w:rsidRPr="00380073">
        <w:rPr>
          <w:rFonts w:eastAsia="Times New Roman" w:cs="Times New Roman"/>
          <w:szCs w:val="24"/>
          <w:lang w:val="fr-FR"/>
        </w:rPr>
        <w:t>biodiversité et du changement climatique à travers un atelier régional d’échange et de</w:t>
      </w:r>
      <w:r w:rsidR="00420569" w:rsidRPr="00380073">
        <w:rPr>
          <w:rFonts w:eastAsia="Times New Roman" w:cs="Times New Roman"/>
          <w:szCs w:val="24"/>
          <w:lang w:val="fr-FR"/>
        </w:rPr>
        <w:t xml:space="preserve"> </w:t>
      </w:r>
      <w:r w:rsidRPr="00380073">
        <w:rPr>
          <w:rFonts w:eastAsia="Times New Roman" w:cs="Times New Roman"/>
          <w:szCs w:val="24"/>
          <w:lang w:val="fr-FR"/>
        </w:rPr>
        <w:t>partage d’expériences.</w:t>
      </w:r>
    </w:p>
    <w:p w14:paraId="27BAFB22" w14:textId="1544D52C" w:rsidR="006619E3" w:rsidRPr="00380073" w:rsidRDefault="00851E00" w:rsidP="00420569">
      <w:pPr>
        <w:jc w:val="both"/>
        <w:rPr>
          <w:rFonts w:eastAsia="Times New Roman" w:cs="Times New Roman"/>
          <w:szCs w:val="24"/>
          <w:lang w:val="fr-FR"/>
        </w:rPr>
      </w:pPr>
      <w:r w:rsidRPr="00380073">
        <w:rPr>
          <w:rFonts w:eastAsia="Times New Roman" w:cs="Times New Roman"/>
          <w:szCs w:val="24"/>
          <w:lang w:val="fr-FR"/>
        </w:rPr>
        <w:lastRenderedPageBreak/>
        <w:t xml:space="preserve">Le projet a aussi organisé une session de formation qui avait pour objectif de contribuer à renforcer les capacités du Secrétariat de la CBLT à développer des projets de qualité dans le cadre de la mise en </w:t>
      </w:r>
      <w:r w:rsidR="00355D2B" w:rsidRPr="00380073">
        <w:rPr>
          <w:rFonts w:eastAsia="Times New Roman" w:cs="Times New Roman"/>
          <w:szCs w:val="24"/>
          <w:lang w:val="fr-FR"/>
        </w:rPr>
        <w:t>œuvre</w:t>
      </w:r>
      <w:r w:rsidRPr="00380073">
        <w:rPr>
          <w:rFonts w:eastAsia="Times New Roman" w:cs="Times New Roman"/>
          <w:szCs w:val="24"/>
          <w:lang w:val="fr-FR"/>
        </w:rPr>
        <w:t xml:space="preserve"> du PAS et à s’approprier des outils et méthodes standardisés pour les gérer efficacement et rapporter mieux sur les niveaux d’exécution du PAS. Quinze personnes ont pris part à cet atelier de renforcement de capacités. C’est ainsi que les capacités de 15 Experts</w:t>
      </w:r>
      <w:r w:rsidR="00AB4C90" w:rsidRPr="00380073">
        <w:rPr>
          <w:rFonts w:eastAsia="Times New Roman" w:cs="Times New Roman"/>
          <w:szCs w:val="24"/>
          <w:lang w:val="fr-FR"/>
        </w:rPr>
        <w:t xml:space="preserve"> ont été augmentés avec cette formation. </w:t>
      </w:r>
      <w:r w:rsidR="002864C6" w:rsidRPr="00380073">
        <w:rPr>
          <w:rFonts w:eastAsia="Times New Roman" w:cs="Times New Roman"/>
          <w:szCs w:val="24"/>
          <w:lang w:val="fr-FR"/>
        </w:rPr>
        <w:t xml:space="preserve">De même les points focaux de la CBLT ont tous reçu un lot de </w:t>
      </w:r>
      <w:r w:rsidR="00355D2B" w:rsidRPr="00380073">
        <w:rPr>
          <w:rFonts w:eastAsia="Times New Roman" w:cs="Times New Roman"/>
          <w:szCs w:val="24"/>
          <w:lang w:val="fr-FR"/>
        </w:rPr>
        <w:t>matériel</w:t>
      </w:r>
      <w:r w:rsidR="002864C6" w:rsidRPr="00380073">
        <w:rPr>
          <w:rFonts w:eastAsia="Times New Roman" w:cs="Times New Roman"/>
          <w:szCs w:val="24"/>
          <w:lang w:val="fr-FR"/>
        </w:rPr>
        <w:t xml:space="preserve"> informatique du projet afin qu’ils puissent s’acquitter de leurs taches, de manière convenable. </w:t>
      </w:r>
    </w:p>
    <w:p w14:paraId="7F10DEF3" w14:textId="58063E5F" w:rsidR="006619E3" w:rsidRPr="00380073" w:rsidRDefault="009C54B6" w:rsidP="00420569">
      <w:pPr>
        <w:jc w:val="both"/>
        <w:rPr>
          <w:rFonts w:eastAsia="Times New Roman" w:cs="Times New Roman"/>
          <w:szCs w:val="24"/>
          <w:lang w:val="fr-FR"/>
        </w:rPr>
      </w:pPr>
      <w:r w:rsidRPr="00380073">
        <w:rPr>
          <w:rFonts w:eastAsia="Times New Roman" w:cs="Times New Roman"/>
          <w:szCs w:val="24"/>
          <w:lang w:val="fr-FR"/>
        </w:rPr>
        <w:t>Les documents stratégiques qui ont été élaborés par le projet sous la composante 1 sont tous en attente de validation par le conseil des ministres. Il apparait actuellement que ces documents, sur lesquels dépendent beaucoup d’activités futures, ne pourront pas être approuvé</w:t>
      </w:r>
      <w:r w:rsidR="0065355A">
        <w:rPr>
          <w:rFonts w:eastAsia="Times New Roman" w:cs="Times New Roman"/>
          <w:szCs w:val="24"/>
          <w:lang w:val="fr-FR"/>
        </w:rPr>
        <w:t>s</w:t>
      </w:r>
      <w:r w:rsidRPr="00380073">
        <w:rPr>
          <w:rFonts w:eastAsia="Times New Roman" w:cs="Times New Roman"/>
          <w:szCs w:val="24"/>
          <w:lang w:val="fr-FR"/>
        </w:rPr>
        <w:t xml:space="preserve"> par le conseil des ministres </w:t>
      </w:r>
      <w:r w:rsidR="00BC5575">
        <w:rPr>
          <w:rFonts w:eastAsia="Times New Roman" w:cs="Times New Roman"/>
          <w:szCs w:val="24"/>
          <w:lang w:val="fr-FR"/>
        </w:rPr>
        <w:t>dont la date n’est pas encore fixée</w:t>
      </w:r>
      <w:r w:rsidRPr="00380073">
        <w:rPr>
          <w:rFonts w:eastAsia="Times New Roman" w:cs="Times New Roman"/>
          <w:szCs w:val="24"/>
          <w:lang w:val="fr-FR"/>
        </w:rPr>
        <w:t xml:space="preserve">. Etant donné que le conseil des </w:t>
      </w:r>
      <w:r w:rsidR="00355D2B" w:rsidRPr="00380073">
        <w:rPr>
          <w:rFonts w:eastAsia="Times New Roman" w:cs="Times New Roman"/>
          <w:szCs w:val="24"/>
          <w:lang w:val="fr-FR"/>
        </w:rPr>
        <w:t>ministres se</w:t>
      </w:r>
      <w:r w:rsidRPr="00380073">
        <w:rPr>
          <w:rFonts w:eastAsia="Times New Roman" w:cs="Times New Roman"/>
          <w:szCs w:val="24"/>
          <w:lang w:val="fr-FR"/>
        </w:rPr>
        <w:t xml:space="preserve"> tient une fois par semestre, il </w:t>
      </w:r>
      <w:r w:rsidR="00355D2B" w:rsidRPr="00380073">
        <w:rPr>
          <w:rFonts w:eastAsia="Times New Roman" w:cs="Times New Roman"/>
          <w:szCs w:val="24"/>
          <w:lang w:val="fr-FR"/>
        </w:rPr>
        <w:t>y a</w:t>
      </w:r>
      <w:r w:rsidRPr="00380073">
        <w:rPr>
          <w:rFonts w:eastAsia="Times New Roman" w:cs="Times New Roman"/>
          <w:szCs w:val="24"/>
          <w:lang w:val="fr-FR"/>
        </w:rPr>
        <w:t xml:space="preserve"> un risque important que le projet ne doive attendre six mois pour avoir ces approbations. </w:t>
      </w:r>
      <w:r w:rsidR="00127F17" w:rsidRPr="00380073">
        <w:rPr>
          <w:rFonts w:eastAsia="Times New Roman" w:cs="Times New Roman"/>
          <w:szCs w:val="24"/>
          <w:lang w:val="fr-FR"/>
        </w:rPr>
        <w:t>La mise en œuvre des activités du projet est déjà en retard, devoir attendre six mois encore pour continuer l’exécution de certaines activités importantes risque d’avoir un impact significatif sur l’atteinte des objectifs du projet.</w:t>
      </w:r>
    </w:p>
    <w:p w14:paraId="1A26D8CC" w14:textId="77777777" w:rsidR="00606A87" w:rsidRPr="00380073" w:rsidRDefault="00606A87" w:rsidP="00420569">
      <w:pPr>
        <w:jc w:val="both"/>
        <w:rPr>
          <w:rFonts w:eastAsia="Times New Roman" w:cs="Times New Roman"/>
          <w:b/>
          <w:bCs/>
          <w:szCs w:val="24"/>
          <w:u w:val="single"/>
          <w:lang w:val="fr-FR"/>
        </w:rPr>
      </w:pPr>
    </w:p>
    <w:p w14:paraId="737C17E2" w14:textId="0293A652" w:rsidR="00127F17" w:rsidRPr="001C7FEA" w:rsidRDefault="00BC488E" w:rsidP="00420569">
      <w:pPr>
        <w:jc w:val="both"/>
        <w:rPr>
          <w:rFonts w:eastAsia="Times New Roman" w:cs="Times New Roman"/>
          <w:b/>
          <w:bCs/>
          <w:szCs w:val="24"/>
          <w:u w:val="single"/>
          <w:lang w:val="fr-FR"/>
        </w:rPr>
      </w:pPr>
      <w:r>
        <w:rPr>
          <w:rFonts w:eastAsia="Times New Roman" w:cs="Times New Roman"/>
          <w:b/>
          <w:bCs/>
          <w:szCs w:val="24"/>
          <w:u w:val="single"/>
          <w:lang w:val="fr-FR"/>
        </w:rPr>
        <w:t>En conclusion de ce qui a été dit antérieurement, l</w:t>
      </w:r>
      <w:r w:rsidR="006E6BFA" w:rsidRPr="001C7FEA">
        <w:rPr>
          <w:rFonts w:eastAsia="Times New Roman" w:cs="Times New Roman"/>
          <w:b/>
          <w:bCs/>
          <w:szCs w:val="24"/>
          <w:u w:val="single"/>
          <w:lang w:val="fr-FR"/>
        </w:rPr>
        <w:t xml:space="preserve">a performance sous la composante 1 est </w:t>
      </w:r>
      <w:r w:rsidR="00355D2B" w:rsidRPr="00355D2B">
        <w:rPr>
          <w:rFonts w:eastAsia="Times New Roman" w:cs="Times New Roman"/>
          <w:b/>
          <w:bCs/>
          <w:szCs w:val="24"/>
          <w:u w:val="single"/>
          <w:lang w:val="fr-FR"/>
        </w:rPr>
        <w:t>Modérément</w:t>
      </w:r>
      <w:r w:rsidR="006E6BFA" w:rsidRPr="001C7FEA">
        <w:rPr>
          <w:rFonts w:eastAsia="Times New Roman" w:cs="Times New Roman"/>
          <w:b/>
          <w:bCs/>
          <w:szCs w:val="24"/>
          <w:u w:val="single"/>
          <w:lang w:val="fr-FR"/>
        </w:rPr>
        <w:t xml:space="preserve"> Insatisfaisante (MU)</w:t>
      </w:r>
    </w:p>
    <w:p w14:paraId="3ED0CD19" w14:textId="77777777" w:rsidR="006E6BFA" w:rsidRPr="00380073" w:rsidRDefault="006E6BFA" w:rsidP="00420569">
      <w:pPr>
        <w:jc w:val="both"/>
        <w:rPr>
          <w:rFonts w:eastAsia="Times New Roman" w:cs="Times New Roman"/>
          <w:szCs w:val="24"/>
          <w:lang w:val="fr-FR"/>
        </w:rPr>
      </w:pPr>
    </w:p>
    <w:p w14:paraId="454615BA" w14:textId="572C54B7" w:rsidR="00B344FD" w:rsidRPr="00380073" w:rsidRDefault="00401354" w:rsidP="00420569">
      <w:pPr>
        <w:jc w:val="both"/>
        <w:rPr>
          <w:rFonts w:eastAsia="Times New Roman" w:cs="Times New Roman"/>
          <w:szCs w:val="24"/>
          <w:lang w:val="fr-FR"/>
        </w:rPr>
      </w:pPr>
      <w:r w:rsidRPr="00380073">
        <w:rPr>
          <w:rFonts w:eastAsia="Times New Roman" w:cs="Times New Roman"/>
          <w:b/>
          <w:bCs/>
          <w:szCs w:val="24"/>
          <w:lang w:val="fr-FR"/>
        </w:rPr>
        <w:t xml:space="preserve">La composante 2 </w:t>
      </w:r>
      <w:r w:rsidR="00C141B7" w:rsidRPr="00380073">
        <w:rPr>
          <w:rFonts w:eastAsia="Times New Roman" w:cs="Times New Roman"/>
          <w:szCs w:val="24"/>
          <w:lang w:val="fr-FR"/>
        </w:rPr>
        <w:t xml:space="preserve">« Approches renforcées et harmonisées de la mise en </w:t>
      </w:r>
      <w:r w:rsidR="00355D2B" w:rsidRPr="00380073">
        <w:rPr>
          <w:rFonts w:eastAsia="Times New Roman" w:cs="Times New Roman"/>
          <w:szCs w:val="24"/>
          <w:lang w:val="fr-FR"/>
        </w:rPr>
        <w:t>œuvre</w:t>
      </w:r>
      <w:r w:rsidR="00C141B7" w:rsidRPr="00380073">
        <w:rPr>
          <w:rFonts w:eastAsia="Times New Roman" w:cs="Times New Roman"/>
          <w:szCs w:val="24"/>
          <w:lang w:val="fr-FR"/>
        </w:rPr>
        <w:t xml:space="preserve"> durable des instruments juridiques et politiques dans les pays du bassin du Lac Tchad favorisant une disponibilité accrue de l’eau à travers une gestion efficace de l’exploitation conjointe des eaux de surface et souterraines »</w:t>
      </w:r>
    </w:p>
    <w:p w14:paraId="2CBC4761" w14:textId="32079A47" w:rsidR="00401354" w:rsidRPr="00380073" w:rsidRDefault="00C141B7" w:rsidP="00420569">
      <w:pPr>
        <w:jc w:val="both"/>
        <w:rPr>
          <w:rFonts w:eastAsia="Times New Roman" w:cs="Times New Roman"/>
          <w:szCs w:val="24"/>
          <w:lang w:val="fr-FR"/>
        </w:rPr>
      </w:pPr>
      <w:r w:rsidRPr="00380073">
        <w:rPr>
          <w:rFonts w:eastAsia="Times New Roman" w:cs="Times New Roman"/>
          <w:szCs w:val="24"/>
          <w:lang w:val="fr-FR"/>
        </w:rPr>
        <w:t xml:space="preserve">Au moment de l’évaluation à </w:t>
      </w:r>
      <w:r w:rsidR="00355D2B" w:rsidRPr="00380073">
        <w:rPr>
          <w:rFonts w:eastAsia="Times New Roman" w:cs="Times New Roman"/>
          <w:szCs w:val="24"/>
          <w:lang w:val="fr-FR"/>
        </w:rPr>
        <w:t>mi-parcours</w:t>
      </w:r>
      <w:r w:rsidRPr="00380073">
        <w:rPr>
          <w:rFonts w:eastAsia="Times New Roman" w:cs="Times New Roman"/>
          <w:szCs w:val="24"/>
          <w:lang w:val="fr-FR"/>
        </w:rPr>
        <w:t xml:space="preserve">, </w:t>
      </w:r>
      <w:r w:rsidR="00D36868" w:rsidRPr="00380073">
        <w:rPr>
          <w:rFonts w:eastAsia="Times New Roman" w:cs="Times New Roman"/>
          <w:szCs w:val="24"/>
          <w:lang w:val="fr-FR"/>
        </w:rPr>
        <w:t>un consultant international</w:t>
      </w:r>
      <w:r w:rsidR="00DC462E" w:rsidRPr="00380073">
        <w:rPr>
          <w:rFonts w:eastAsia="Times New Roman" w:cs="Times New Roman"/>
          <w:szCs w:val="24"/>
          <w:lang w:val="fr-FR"/>
        </w:rPr>
        <w:t xml:space="preserve"> travaille à la formulation d’une note d’orientation pour </w:t>
      </w:r>
      <w:r w:rsidR="00B344FD" w:rsidRPr="00380073">
        <w:rPr>
          <w:rFonts w:eastAsia="Times New Roman" w:cs="Times New Roman"/>
          <w:szCs w:val="24"/>
          <w:lang w:val="fr-FR"/>
        </w:rPr>
        <w:t>la mise en œuvre durable d’instruments juridiques et politiques dans les pays du bassin du Lac Tchad</w:t>
      </w:r>
      <w:r w:rsidR="00D36868" w:rsidRPr="00380073">
        <w:rPr>
          <w:rFonts w:eastAsia="Times New Roman" w:cs="Times New Roman"/>
          <w:szCs w:val="24"/>
          <w:lang w:val="fr-FR"/>
        </w:rPr>
        <w:t xml:space="preserve">. Des consultants nationaux ont été mobilisés par le consultant international dans les Etats membres et la collecte des données a été réalisée avec l’appui des point focaux CBLT nationaux. </w:t>
      </w:r>
      <w:r w:rsidR="0065355A">
        <w:rPr>
          <w:rFonts w:eastAsia="Times New Roman" w:cs="Times New Roman"/>
          <w:szCs w:val="24"/>
          <w:lang w:val="fr-FR"/>
        </w:rPr>
        <w:t>La</w:t>
      </w:r>
      <w:r w:rsidR="00D36868" w:rsidRPr="00380073">
        <w:rPr>
          <w:rFonts w:eastAsia="Times New Roman" w:cs="Times New Roman"/>
          <w:szCs w:val="24"/>
          <w:lang w:val="fr-FR"/>
        </w:rPr>
        <w:t xml:space="preserve"> note d’</w:t>
      </w:r>
      <w:r w:rsidR="00355D2B" w:rsidRPr="00380073">
        <w:rPr>
          <w:rFonts w:eastAsia="Times New Roman" w:cs="Times New Roman"/>
          <w:szCs w:val="24"/>
          <w:lang w:val="fr-FR"/>
        </w:rPr>
        <w:t>orientation</w:t>
      </w:r>
      <w:r w:rsidR="0065355A">
        <w:rPr>
          <w:rFonts w:eastAsia="Times New Roman" w:cs="Times New Roman"/>
          <w:szCs w:val="24"/>
          <w:lang w:val="fr-FR"/>
        </w:rPr>
        <w:t xml:space="preserve"> été rendue disponible et</w:t>
      </w:r>
      <w:r w:rsidR="00D36868" w:rsidRPr="00380073">
        <w:rPr>
          <w:rFonts w:eastAsia="Times New Roman" w:cs="Times New Roman"/>
          <w:szCs w:val="24"/>
          <w:lang w:val="fr-FR"/>
        </w:rPr>
        <w:t xml:space="preserve"> sa validation au niveau de chaque Etats Membres. </w:t>
      </w:r>
      <w:r w:rsidR="00DE6D82" w:rsidRPr="00380073">
        <w:rPr>
          <w:rFonts w:eastAsia="Times New Roman" w:cs="Times New Roman"/>
          <w:szCs w:val="24"/>
          <w:lang w:val="fr-FR"/>
        </w:rPr>
        <w:t xml:space="preserve">Les </w:t>
      </w:r>
      <w:r w:rsidR="00420569" w:rsidRPr="00380073">
        <w:rPr>
          <w:rFonts w:eastAsia="Times New Roman" w:cs="Times New Roman"/>
          <w:szCs w:val="24"/>
          <w:lang w:val="fr-FR"/>
        </w:rPr>
        <w:t>c</w:t>
      </w:r>
      <w:r w:rsidR="00DE6D82" w:rsidRPr="00380073">
        <w:rPr>
          <w:rFonts w:eastAsia="Times New Roman" w:cs="Times New Roman"/>
          <w:szCs w:val="24"/>
          <w:lang w:val="fr-FR"/>
        </w:rPr>
        <w:t>inq</w:t>
      </w:r>
      <w:r w:rsidR="00D36868" w:rsidRPr="00380073">
        <w:rPr>
          <w:rFonts w:eastAsia="Times New Roman" w:cs="Times New Roman"/>
          <w:szCs w:val="24"/>
          <w:lang w:val="fr-FR"/>
        </w:rPr>
        <w:t xml:space="preserve"> Etats </w:t>
      </w:r>
      <w:r w:rsidR="00DE6D82" w:rsidRPr="00380073">
        <w:rPr>
          <w:rFonts w:eastAsia="Times New Roman" w:cs="Times New Roman"/>
          <w:szCs w:val="24"/>
          <w:lang w:val="fr-FR"/>
        </w:rPr>
        <w:t xml:space="preserve">membres </w:t>
      </w:r>
      <w:r w:rsidR="00D36868" w:rsidRPr="00380073">
        <w:rPr>
          <w:rFonts w:eastAsia="Times New Roman" w:cs="Times New Roman"/>
          <w:szCs w:val="24"/>
          <w:lang w:val="fr-FR"/>
        </w:rPr>
        <w:t>(</w:t>
      </w:r>
      <w:r w:rsidR="00DE6D82" w:rsidRPr="00380073">
        <w:rPr>
          <w:rFonts w:eastAsia="Times New Roman" w:cs="Times New Roman"/>
          <w:szCs w:val="24"/>
          <w:lang w:val="fr-FR"/>
        </w:rPr>
        <w:t xml:space="preserve">RCA, </w:t>
      </w:r>
      <w:r w:rsidR="00355D2B" w:rsidRPr="00380073">
        <w:rPr>
          <w:rFonts w:eastAsia="Times New Roman" w:cs="Times New Roman"/>
          <w:szCs w:val="24"/>
          <w:lang w:val="fr-FR"/>
        </w:rPr>
        <w:t>Niger, Nigeria</w:t>
      </w:r>
      <w:r w:rsidR="00D36868" w:rsidRPr="00380073">
        <w:rPr>
          <w:rFonts w:eastAsia="Times New Roman" w:cs="Times New Roman"/>
          <w:szCs w:val="24"/>
          <w:lang w:val="fr-FR"/>
        </w:rPr>
        <w:t>, Cameroun et Tchad) ont déjà procédé à des ateliers nationaux de discussions et d’amendement des documents produits par le consultant.</w:t>
      </w:r>
      <w:r w:rsidR="0065355A">
        <w:rPr>
          <w:rFonts w:eastAsia="Times New Roman" w:cs="Times New Roman"/>
          <w:szCs w:val="24"/>
          <w:lang w:val="fr-FR"/>
        </w:rPr>
        <w:t xml:space="preserve"> La note d’orientation a été validée au niveau régional lors d’un atelier à Abuja.</w:t>
      </w:r>
    </w:p>
    <w:p w14:paraId="7349C318" w14:textId="02095B68" w:rsidR="00606A87" w:rsidRPr="00380073" w:rsidRDefault="00B41D9B" w:rsidP="00420569">
      <w:pPr>
        <w:jc w:val="both"/>
        <w:rPr>
          <w:rFonts w:eastAsia="Times New Roman" w:cs="Times New Roman"/>
          <w:szCs w:val="24"/>
          <w:lang w:val="fr-FR"/>
        </w:rPr>
      </w:pPr>
      <w:r w:rsidRPr="00380073">
        <w:rPr>
          <w:rFonts w:eastAsia="Times New Roman" w:cs="Times New Roman"/>
          <w:szCs w:val="24"/>
          <w:lang w:val="fr-FR"/>
        </w:rPr>
        <w:t xml:space="preserve">Le PAS </w:t>
      </w:r>
      <w:r w:rsidR="0065355A">
        <w:rPr>
          <w:rFonts w:eastAsia="Times New Roman" w:cs="Times New Roman"/>
          <w:szCs w:val="24"/>
          <w:lang w:val="fr-FR"/>
        </w:rPr>
        <w:t xml:space="preserve">n’ayant pas encore </w:t>
      </w:r>
      <w:r w:rsidRPr="00380073">
        <w:rPr>
          <w:rFonts w:eastAsia="Times New Roman" w:cs="Times New Roman"/>
          <w:szCs w:val="24"/>
          <w:lang w:val="fr-FR"/>
        </w:rPr>
        <w:t>été approuvé par le conseil des ministres. Etant donné que cette étape n’a pas été franchie, il a été impossible de cartographier de manière détaillée les bailleurs et d’organiser leur</w:t>
      </w:r>
      <w:r w:rsidR="0065355A">
        <w:rPr>
          <w:rFonts w:eastAsia="Times New Roman" w:cs="Times New Roman"/>
          <w:szCs w:val="24"/>
          <w:lang w:val="fr-FR"/>
        </w:rPr>
        <w:t>s</w:t>
      </w:r>
      <w:r w:rsidRPr="00380073">
        <w:rPr>
          <w:rFonts w:eastAsia="Times New Roman" w:cs="Times New Roman"/>
          <w:szCs w:val="24"/>
          <w:lang w:val="fr-FR"/>
        </w:rPr>
        <w:t xml:space="preserve"> réunion</w:t>
      </w:r>
      <w:r w:rsidR="00B815CC">
        <w:rPr>
          <w:rFonts w:eastAsia="Times New Roman" w:cs="Times New Roman"/>
          <w:szCs w:val="24"/>
          <w:lang w:val="fr-FR"/>
        </w:rPr>
        <w:t>s</w:t>
      </w:r>
      <w:r w:rsidRPr="00380073">
        <w:rPr>
          <w:rFonts w:eastAsia="Times New Roman" w:cs="Times New Roman"/>
          <w:szCs w:val="24"/>
          <w:lang w:val="fr-FR"/>
        </w:rPr>
        <w:t xml:space="preserve"> </w:t>
      </w:r>
      <w:r w:rsidR="00355D2B" w:rsidRPr="00380073">
        <w:rPr>
          <w:rFonts w:eastAsia="Times New Roman" w:cs="Times New Roman"/>
          <w:szCs w:val="24"/>
          <w:lang w:val="fr-FR"/>
        </w:rPr>
        <w:t>consultative</w:t>
      </w:r>
      <w:r w:rsidR="00B815CC">
        <w:rPr>
          <w:rFonts w:eastAsia="Times New Roman" w:cs="Times New Roman"/>
          <w:szCs w:val="24"/>
          <w:lang w:val="fr-FR"/>
        </w:rPr>
        <w:t>s</w:t>
      </w:r>
      <w:r w:rsidR="00355D2B" w:rsidRPr="00380073">
        <w:rPr>
          <w:rFonts w:eastAsia="Times New Roman" w:cs="Times New Roman"/>
          <w:szCs w:val="24"/>
          <w:lang w:val="fr-FR"/>
        </w:rPr>
        <w:t>.</w:t>
      </w:r>
      <w:r w:rsidR="00355D2B">
        <w:rPr>
          <w:rFonts w:eastAsia="Times New Roman" w:cs="Times New Roman"/>
          <w:szCs w:val="24"/>
          <w:lang w:val="fr-FR"/>
        </w:rPr>
        <w:t xml:space="preserve"> Toutefois</w:t>
      </w:r>
      <w:r w:rsidR="0065355A">
        <w:rPr>
          <w:rFonts w:eastAsia="Times New Roman" w:cs="Times New Roman"/>
          <w:szCs w:val="24"/>
          <w:lang w:val="fr-FR"/>
        </w:rPr>
        <w:t>, draft du PAS propose une cartographie sommaire du paysage d’acteurs.</w:t>
      </w:r>
      <w:r w:rsidRPr="00380073">
        <w:rPr>
          <w:rFonts w:eastAsia="Times New Roman" w:cs="Times New Roman"/>
          <w:szCs w:val="24"/>
          <w:lang w:val="fr-FR"/>
        </w:rPr>
        <w:t xml:space="preserve"> Le retard accusé dans l’approbation des trois documents stratégiques va impacter la CBLT sur le long terme ; En effet, le projet risque de ne pas atteindre les objectifs qui lui sont fixés dans le temps car plusieurs activités futures</w:t>
      </w:r>
      <w:r w:rsidR="00A00D9B" w:rsidRPr="00380073">
        <w:rPr>
          <w:rFonts w:eastAsia="Times New Roman" w:cs="Times New Roman"/>
          <w:szCs w:val="24"/>
          <w:lang w:val="fr-FR"/>
        </w:rPr>
        <w:t xml:space="preserve"> dépendent de ces approbations</w:t>
      </w:r>
      <w:r w:rsidRPr="00380073">
        <w:rPr>
          <w:rFonts w:eastAsia="Times New Roman" w:cs="Times New Roman"/>
          <w:szCs w:val="24"/>
          <w:lang w:val="fr-FR"/>
        </w:rPr>
        <w:t>. La crise induite par la covid 19 a ralenti le rythme de travail en empêchant les rencontres prévues pour ces approbations</w:t>
      </w:r>
      <w:r w:rsidR="008D0986" w:rsidRPr="00380073">
        <w:rPr>
          <w:rFonts w:eastAsia="Times New Roman" w:cs="Times New Roman"/>
          <w:szCs w:val="24"/>
          <w:lang w:val="fr-FR"/>
        </w:rPr>
        <w:t xml:space="preserve">. Ces documents ne seront pas approuvés, en toute </w:t>
      </w:r>
      <w:proofErr w:type="spellStart"/>
      <w:r w:rsidR="008D0986" w:rsidRPr="00380073">
        <w:rPr>
          <w:rFonts w:eastAsia="Times New Roman" w:cs="Times New Roman"/>
          <w:szCs w:val="24"/>
          <w:lang w:val="fr-FR"/>
        </w:rPr>
        <w:t>vraisemblanceen</w:t>
      </w:r>
      <w:proofErr w:type="spellEnd"/>
      <w:r w:rsidR="008D0986" w:rsidRPr="00380073">
        <w:rPr>
          <w:rFonts w:eastAsia="Times New Roman" w:cs="Times New Roman"/>
          <w:szCs w:val="24"/>
          <w:lang w:val="fr-FR"/>
        </w:rPr>
        <w:t xml:space="preserve"> 2021. Le </w:t>
      </w:r>
    </w:p>
    <w:p w14:paraId="15683696" w14:textId="60DE5569" w:rsidR="00A96817" w:rsidRPr="00380073" w:rsidRDefault="008D0986" w:rsidP="00420569">
      <w:pPr>
        <w:jc w:val="both"/>
        <w:rPr>
          <w:rFonts w:eastAsia="Times New Roman" w:cs="Times New Roman"/>
          <w:b/>
          <w:bCs/>
          <w:szCs w:val="24"/>
          <w:u w:val="single"/>
          <w:lang w:val="fr-FR"/>
        </w:rPr>
      </w:pPr>
      <w:proofErr w:type="gramStart"/>
      <w:r w:rsidRPr="00380073">
        <w:rPr>
          <w:rFonts w:eastAsia="Times New Roman" w:cs="Times New Roman"/>
          <w:szCs w:val="24"/>
          <w:lang w:val="fr-FR"/>
        </w:rPr>
        <w:lastRenderedPageBreak/>
        <w:t>projet</w:t>
      </w:r>
      <w:proofErr w:type="gramEnd"/>
      <w:r w:rsidRPr="00380073">
        <w:rPr>
          <w:rFonts w:eastAsia="Times New Roman" w:cs="Times New Roman"/>
          <w:szCs w:val="24"/>
          <w:lang w:val="fr-FR"/>
        </w:rPr>
        <w:t xml:space="preserve"> devra trouver des moyens pour continuer à mettre en œuvre les activités importantes qui n’ont pas besoin d’être approuvées par le conseil des ministres. </w:t>
      </w:r>
    </w:p>
    <w:p w14:paraId="0B869E3E" w14:textId="77777777" w:rsidR="00606A87" w:rsidRPr="00380073" w:rsidRDefault="00606A87" w:rsidP="00606A87">
      <w:pPr>
        <w:jc w:val="both"/>
        <w:rPr>
          <w:rFonts w:eastAsia="Times New Roman" w:cs="Times New Roman"/>
          <w:b/>
          <w:bCs/>
          <w:szCs w:val="24"/>
          <w:u w:val="single"/>
          <w:lang w:val="fr-FR"/>
        </w:rPr>
      </w:pPr>
      <w:r w:rsidRPr="00380073">
        <w:rPr>
          <w:rFonts w:eastAsia="Times New Roman" w:cs="Times New Roman"/>
          <w:b/>
          <w:bCs/>
          <w:szCs w:val="24"/>
          <w:u w:val="single"/>
          <w:lang w:val="fr-FR"/>
        </w:rPr>
        <w:t>La performance sous la composante 2 est insatisfaisante (U)</w:t>
      </w:r>
    </w:p>
    <w:p w14:paraId="3A62E33B" w14:textId="77777777" w:rsidR="00A96817" w:rsidRPr="00380073" w:rsidRDefault="00A96817" w:rsidP="00420569">
      <w:pPr>
        <w:jc w:val="both"/>
        <w:rPr>
          <w:rFonts w:eastAsia="Times New Roman" w:cs="Times New Roman"/>
          <w:szCs w:val="24"/>
          <w:lang w:val="fr-FR"/>
        </w:rPr>
      </w:pPr>
    </w:p>
    <w:p w14:paraId="7BB64BE1" w14:textId="1D80F99F" w:rsidR="00401354" w:rsidRPr="00380073" w:rsidRDefault="00DC462E" w:rsidP="00420569">
      <w:pPr>
        <w:jc w:val="both"/>
        <w:rPr>
          <w:rFonts w:eastAsia="Times New Roman" w:cs="Times New Roman"/>
          <w:szCs w:val="24"/>
          <w:lang w:val="fr-FR"/>
        </w:rPr>
      </w:pPr>
      <w:r w:rsidRPr="00380073">
        <w:rPr>
          <w:rFonts w:eastAsia="Times New Roman" w:cs="Times New Roman"/>
          <w:b/>
          <w:bCs/>
          <w:szCs w:val="24"/>
          <w:lang w:val="fr-FR"/>
        </w:rPr>
        <w:t>C</w:t>
      </w:r>
      <w:r w:rsidR="00401354" w:rsidRPr="00380073">
        <w:rPr>
          <w:rFonts w:eastAsia="Times New Roman" w:cs="Times New Roman"/>
          <w:b/>
          <w:bCs/>
          <w:szCs w:val="24"/>
          <w:lang w:val="fr-FR"/>
        </w:rPr>
        <w:t xml:space="preserve">omposante 3 </w:t>
      </w:r>
      <w:r w:rsidRPr="00380073">
        <w:rPr>
          <w:rFonts w:eastAsia="Times New Roman" w:cs="Times New Roman"/>
          <w:szCs w:val="24"/>
          <w:lang w:val="fr-FR"/>
        </w:rPr>
        <w:t xml:space="preserve">« </w:t>
      </w:r>
      <w:r w:rsidR="000F3E08" w:rsidRPr="00380073">
        <w:rPr>
          <w:rFonts w:eastAsia="Times New Roman" w:cs="Times New Roman"/>
          <w:szCs w:val="24"/>
          <w:lang w:val="fr-FR"/>
        </w:rPr>
        <w:t>Capacité technique et sensibilisation des ministères, institutions et autres acteurs (universitaires, société civile, etc.) nationaux renforcées pour contribuer aux pratiques de gestion durable des ressources naturelles du bassin du Lac Tchad aux niveaux national et régional</w:t>
      </w:r>
      <w:r w:rsidRPr="00380073">
        <w:rPr>
          <w:rFonts w:eastAsia="Times New Roman" w:cs="Times New Roman"/>
          <w:szCs w:val="24"/>
          <w:lang w:val="fr-FR"/>
        </w:rPr>
        <w:t xml:space="preserve"> »</w:t>
      </w:r>
      <w:r w:rsidR="000F3E08" w:rsidRPr="00380073">
        <w:rPr>
          <w:rFonts w:eastAsia="Times New Roman" w:cs="Times New Roman"/>
          <w:szCs w:val="24"/>
          <w:lang w:val="fr-FR"/>
        </w:rPr>
        <w:t xml:space="preserve">. </w:t>
      </w:r>
    </w:p>
    <w:p w14:paraId="1B89EA5B" w14:textId="3C04666B" w:rsidR="00401354" w:rsidRPr="00380073" w:rsidRDefault="0057419B" w:rsidP="00420569">
      <w:pPr>
        <w:jc w:val="both"/>
        <w:rPr>
          <w:rFonts w:eastAsia="Times New Roman" w:cs="Times New Roman"/>
          <w:szCs w:val="24"/>
          <w:lang w:val="fr-FR"/>
        </w:rPr>
      </w:pPr>
      <w:r w:rsidRPr="00380073">
        <w:rPr>
          <w:rFonts w:eastAsia="Times New Roman" w:cs="Times New Roman"/>
          <w:szCs w:val="24"/>
          <w:lang w:val="fr-FR"/>
        </w:rPr>
        <w:t xml:space="preserve">Au moment de l’évaluation à </w:t>
      </w:r>
      <w:r w:rsidR="00355D2B" w:rsidRPr="00380073">
        <w:rPr>
          <w:rFonts w:eastAsia="Times New Roman" w:cs="Times New Roman"/>
          <w:szCs w:val="24"/>
          <w:lang w:val="fr-FR"/>
        </w:rPr>
        <w:t>mi-parcours</w:t>
      </w:r>
      <w:r w:rsidRPr="00380073">
        <w:rPr>
          <w:rFonts w:eastAsia="Times New Roman" w:cs="Times New Roman"/>
          <w:szCs w:val="24"/>
          <w:lang w:val="fr-FR"/>
        </w:rPr>
        <w:t xml:space="preserve">, </w:t>
      </w:r>
      <w:r w:rsidR="00B03FC9" w:rsidRPr="00380073">
        <w:rPr>
          <w:rFonts w:eastAsia="Times New Roman" w:cs="Times New Roman"/>
          <w:szCs w:val="24"/>
          <w:lang w:val="fr-FR"/>
        </w:rPr>
        <w:t>un appel à propositions à</w:t>
      </w:r>
      <w:r w:rsidRPr="00380073">
        <w:rPr>
          <w:rFonts w:eastAsia="Times New Roman" w:cs="Times New Roman"/>
          <w:szCs w:val="24"/>
          <w:lang w:val="fr-FR"/>
        </w:rPr>
        <w:t xml:space="preserve"> toutes les </w:t>
      </w:r>
      <w:r w:rsidR="00A00D9B" w:rsidRPr="00380073">
        <w:rPr>
          <w:rFonts w:eastAsia="Times New Roman" w:cs="Times New Roman"/>
          <w:szCs w:val="24"/>
          <w:lang w:val="fr-FR"/>
        </w:rPr>
        <w:t>ONG</w:t>
      </w:r>
      <w:r w:rsidRPr="00380073">
        <w:rPr>
          <w:rFonts w:eastAsia="Times New Roman" w:cs="Times New Roman"/>
          <w:szCs w:val="24"/>
          <w:lang w:val="fr-FR"/>
        </w:rPr>
        <w:t xml:space="preserve">, </w:t>
      </w:r>
      <w:r w:rsidR="00A00D9B" w:rsidRPr="00380073">
        <w:rPr>
          <w:rFonts w:eastAsia="Times New Roman" w:cs="Times New Roman"/>
          <w:szCs w:val="24"/>
          <w:lang w:val="fr-FR"/>
        </w:rPr>
        <w:t>OSC</w:t>
      </w:r>
      <w:r w:rsidRPr="00380073">
        <w:rPr>
          <w:rFonts w:eastAsia="Times New Roman" w:cs="Times New Roman"/>
          <w:szCs w:val="24"/>
          <w:lang w:val="fr-FR"/>
        </w:rPr>
        <w:t xml:space="preserve"> ou structures spécialisées dans le renforcement des capacités, la sensibilisation communautaire et l’éducation </w:t>
      </w:r>
      <w:r w:rsidR="00B03FC9" w:rsidRPr="00380073">
        <w:rPr>
          <w:rFonts w:eastAsia="Times New Roman" w:cs="Times New Roman"/>
          <w:szCs w:val="24"/>
          <w:lang w:val="fr-FR"/>
        </w:rPr>
        <w:t>e</w:t>
      </w:r>
      <w:r w:rsidRPr="00380073">
        <w:rPr>
          <w:rFonts w:eastAsia="Times New Roman" w:cs="Times New Roman"/>
          <w:szCs w:val="24"/>
          <w:lang w:val="fr-FR"/>
        </w:rPr>
        <w:t>nvironnementale a été</w:t>
      </w:r>
      <w:r w:rsidR="00B03FC9" w:rsidRPr="00380073">
        <w:rPr>
          <w:rFonts w:eastAsia="Times New Roman" w:cs="Times New Roman"/>
          <w:szCs w:val="24"/>
          <w:lang w:val="fr-FR"/>
        </w:rPr>
        <w:t xml:space="preserve"> publié sans succès et</w:t>
      </w:r>
      <w:r w:rsidRPr="00380073">
        <w:rPr>
          <w:rFonts w:eastAsia="Times New Roman" w:cs="Times New Roman"/>
          <w:szCs w:val="24"/>
          <w:lang w:val="fr-FR"/>
        </w:rPr>
        <w:t xml:space="preserve"> republié en </w:t>
      </w:r>
      <w:proofErr w:type="gramStart"/>
      <w:r w:rsidRPr="00380073">
        <w:rPr>
          <w:rFonts w:eastAsia="Times New Roman" w:cs="Times New Roman"/>
          <w:szCs w:val="24"/>
          <w:lang w:val="fr-FR"/>
        </w:rPr>
        <w:t>Décembre</w:t>
      </w:r>
      <w:proofErr w:type="gramEnd"/>
      <w:r w:rsidRPr="00380073">
        <w:rPr>
          <w:rFonts w:eastAsia="Times New Roman" w:cs="Times New Roman"/>
          <w:szCs w:val="24"/>
          <w:lang w:val="fr-FR"/>
        </w:rPr>
        <w:t xml:space="preserve"> 2020.</w:t>
      </w:r>
      <w:r w:rsidR="00A00D9B" w:rsidRPr="00380073">
        <w:rPr>
          <w:rFonts w:eastAsia="Times New Roman" w:cs="Times New Roman"/>
          <w:szCs w:val="24"/>
          <w:lang w:val="fr-FR"/>
        </w:rPr>
        <w:t xml:space="preserve"> </w:t>
      </w:r>
      <w:r w:rsidR="00B03FC9" w:rsidRPr="00380073">
        <w:rPr>
          <w:rFonts w:eastAsia="Times New Roman" w:cs="Times New Roman"/>
          <w:szCs w:val="24"/>
          <w:lang w:val="fr-FR"/>
        </w:rPr>
        <w:t xml:space="preserve">La </w:t>
      </w:r>
      <w:r w:rsidR="00355D2B" w:rsidRPr="00380073">
        <w:rPr>
          <w:rFonts w:eastAsia="Times New Roman" w:cs="Times New Roman"/>
          <w:szCs w:val="24"/>
          <w:lang w:val="fr-FR"/>
        </w:rPr>
        <w:t>sélection</w:t>
      </w:r>
      <w:r w:rsidR="00B03FC9" w:rsidRPr="00380073">
        <w:rPr>
          <w:rFonts w:eastAsia="Times New Roman" w:cs="Times New Roman"/>
          <w:szCs w:val="24"/>
          <w:lang w:val="fr-FR"/>
        </w:rPr>
        <w:t xml:space="preserve"> finale n’a pas été opérée</w:t>
      </w:r>
      <w:r w:rsidR="008D0986" w:rsidRPr="00380073">
        <w:rPr>
          <w:rFonts w:eastAsia="Times New Roman" w:cs="Times New Roman"/>
          <w:szCs w:val="24"/>
          <w:lang w:val="fr-FR"/>
        </w:rPr>
        <w:t xml:space="preserve"> pour des raisons </w:t>
      </w:r>
      <w:r w:rsidR="00E861AB" w:rsidRPr="00380073">
        <w:rPr>
          <w:rFonts w:eastAsia="Times New Roman" w:cs="Times New Roman"/>
          <w:szCs w:val="24"/>
          <w:lang w:val="fr-FR"/>
        </w:rPr>
        <w:t>relatives à l’optimisation nécessaire de la contribution de toutes les parties prenantes</w:t>
      </w:r>
      <w:r w:rsidR="00B03FC9" w:rsidRPr="00380073">
        <w:rPr>
          <w:rFonts w:eastAsia="Times New Roman" w:cs="Times New Roman"/>
          <w:szCs w:val="24"/>
          <w:lang w:val="fr-FR"/>
        </w:rPr>
        <w:t xml:space="preserve">. </w:t>
      </w:r>
      <w:r w:rsidR="00DE6D82" w:rsidRPr="00380073">
        <w:rPr>
          <w:rFonts w:eastAsia="Times New Roman" w:cs="Times New Roman"/>
          <w:szCs w:val="24"/>
          <w:lang w:val="fr-FR"/>
        </w:rPr>
        <w:t>L’</w:t>
      </w:r>
      <w:r w:rsidR="00A00D9B" w:rsidRPr="00380073">
        <w:rPr>
          <w:rFonts w:eastAsia="Times New Roman" w:cs="Times New Roman"/>
          <w:szCs w:val="24"/>
          <w:lang w:val="fr-FR"/>
        </w:rPr>
        <w:t>a</w:t>
      </w:r>
      <w:r w:rsidR="00DE6D82" w:rsidRPr="00380073">
        <w:rPr>
          <w:rFonts w:eastAsia="Times New Roman" w:cs="Times New Roman"/>
          <w:szCs w:val="24"/>
          <w:lang w:val="fr-FR"/>
        </w:rPr>
        <w:t xml:space="preserve">ppel a à nouveau été </w:t>
      </w:r>
      <w:r w:rsidR="00355D2B" w:rsidRPr="00380073">
        <w:rPr>
          <w:rFonts w:eastAsia="Times New Roman" w:cs="Times New Roman"/>
          <w:szCs w:val="24"/>
          <w:lang w:val="fr-FR"/>
        </w:rPr>
        <w:t>infructueux</w:t>
      </w:r>
      <w:r w:rsidR="00DE6D82" w:rsidRPr="00380073">
        <w:rPr>
          <w:rFonts w:eastAsia="Times New Roman" w:cs="Times New Roman"/>
          <w:szCs w:val="24"/>
          <w:lang w:val="fr-FR"/>
        </w:rPr>
        <w:t xml:space="preserve">. Une stratégie de sortie </w:t>
      </w:r>
      <w:r w:rsidR="0065355A">
        <w:rPr>
          <w:rFonts w:eastAsia="Times New Roman" w:cs="Times New Roman"/>
          <w:szCs w:val="24"/>
          <w:lang w:val="fr-FR"/>
        </w:rPr>
        <w:t xml:space="preserve">a été discutée et consiste à la mobilisation au niveau de chaque Etat membres d’une ONG/OSC </w:t>
      </w:r>
      <w:r w:rsidR="00355D2B">
        <w:rPr>
          <w:rFonts w:eastAsia="Times New Roman" w:cs="Times New Roman"/>
          <w:szCs w:val="24"/>
          <w:lang w:val="fr-FR"/>
        </w:rPr>
        <w:t>nationale</w:t>
      </w:r>
      <w:r w:rsidR="0065355A">
        <w:rPr>
          <w:rFonts w:eastAsia="Times New Roman" w:cs="Times New Roman"/>
          <w:szCs w:val="24"/>
          <w:lang w:val="fr-FR"/>
        </w:rPr>
        <w:t xml:space="preserve"> et intervenant dans le bassin. Un nouvel appel national a été publié à leur endroit</w:t>
      </w:r>
      <w:r w:rsidR="00DE6D82" w:rsidRPr="00380073">
        <w:rPr>
          <w:rFonts w:eastAsia="Times New Roman" w:cs="Times New Roman"/>
          <w:szCs w:val="24"/>
          <w:lang w:val="fr-FR"/>
        </w:rPr>
        <w:t>.</w:t>
      </w:r>
    </w:p>
    <w:p w14:paraId="14F06307" w14:textId="3F6D6D26" w:rsidR="00401354" w:rsidRPr="00380073" w:rsidRDefault="004B1EF8" w:rsidP="00420569">
      <w:pPr>
        <w:jc w:val="both"/>
        <w:rPr>
          <w:rFonts w:eastAsia="Times New Roman" w:cs="Times New Roman"/>
          <w:szCs w:val="24"/>
          <w:lang w:val="fr-FR"/>
        </w:rPr>
      </w:pPr>
      <w:r w:rsidRPr="00380073">
        <w:rPr>
          <w:rFonts w:eastAsia="Times New Roman" w:cs="Times New Roman"/>
          <w:szCs w:val="24"/>
          <w:lang w:val="fr-FR"/>
        </w:rPr>
        <w:t xml:space="preserve">Dans le cadre de l’amélioration de la capacité des institutions nationales de recherche et d’enseignement supérieure, </w:t>
      </w:r>
      <w:r w:rsidR="00244E86" w:rsidRPr="00380073">
        <w:rPr>
          <w:rFonts w:eastAsia="Times New Roman" w:cs="Times New Roman"/>
          <w:szCs w:val="24"/>
          <w:lang w:val="fr-FR"/>
        </w:rPr>
        <w:t>un appel à micro-projets a permis d’identifier et de primer trois idées sur la base d’un processus sélectif, à savoir : (i) le projet plateforme de lutte contre les Violences Basées sur le Genre (VBG) ; (ii) le projet mon pharmacien ; et (iii) le projet biogaz. Ces projets, en plus de recevoir un financement de US$ 4</w:t>
      </w:r>
      <w:r w:rsidR="00A00D9B" w:rsidRPr="00380073">
        <w:rPr>
          <w:rFonts w:eastAsia="Times New Roman" w:cs="Times New Roman"/>
          <w:szCs w:val="24"/>
          <w:lang w:val="fr-FR"/>
        </w:rPr>
        <w:t>,</w:t>
      </w:r>
      <w:r w:rsidR="00244E86" w:rsidRPr="00380073">
        <w:rPr>
          <w:rFonts w:eastAsia="Times New Roman" w:cs="Times New Roman"/>
          <w:szCs w:val="24"/>
          <w:lang w:val="fr-FR"/>
        </w:rPr>
        <w:t xml:space="preserve">000 chacun pour leur développement, vont bénéficier d’une incubation au sein des organisations partenaires. </w:t>
      </w:r>
      <w:r w:rsidR="00146846" w:rsidRPr="00380073">
        <w:rPr>
          <w:rFonts w:eastAsia="Times New Roman" w:cs="Times New Roman"/>
          <w:szCs w:val="24"/>
          <w:lang w:val="fr-FR"/>
        </w:rPr>
        <w:t>Il faut cepend</w:t>
      </w:r>
      <w:r w:rsidR="00DC462E" w:rsidRPr="00380073">
        <w:rPr>
          <w:rFonts w:eastAsia="Times New Roman" w:cs="Times New Roman"/>
          <w:szCs w:val="24"/>
          <w:lang w:val="fr-FR"/>
        </w:rPr>
        <w:t>a</w:t>
      </w:r>
      <w:r w:rsidR="00146846" w:rsidRPr="00380073">
        <w:rPr>
          <w:rFonts w:eastAsia="Times New Roman" w:cs="Times New Roman"/>
          <w:szCs w:val="24"/>
          <w:lang w:val="fr-FR"/>
        </w:rPr>
        <w:t>nt noter que le travail avec les institutions nationales de recherche et d’enseignement supérieure n’a pas démarré.</w:t>
      </w:r>
    </w:p>
    <w:p w14:paraId="6BDA61FF" w14:textId="3FB2AF9C" w:rsidR="00A00D9B" w:rsidRPr="00380073" w:rsidRDefault="00E861AB" w:rsidP="00420569">
      <w:pPr>
        <w:jc w:val="both"/>
        <w:rPr>
          <w:rFonts w:eastAsia="Times New Roman" w:cs="Times New Roman"/>
          <w:szCs w:val="24"/>
          <w:lang w:val="fr-FR"/>
        </w:rPr>
      </w:pPr>
      <w:r w:rsidRPr="00380073">
        <w:rPr>
          <w:rFonts w:eastAsia="Times New Roman" w:cs="Times New Roman"/>
          <w:szCs w:val="24"/>
          <w:lang w:val="fr-FR"/>
        </w:rPr>
        <w:t>Le projet a entrepris de faire des formations en partenariat avec le GWP pour des formations sur la GIRE. Trente cadres nationaux d</w:t>
      </w:r>
      <w:r w:rsidR="00AF6FF1" w:rsidRPr="00380073">
        <w:rPr>
          <w:rFonts w:eastAsia="Times New Roman" w:cs="Times New Roman"/>
          <w:szCs w:val="24"/>
          <w:lang w:val="fr-FR"/>
        </w:rPr>
        <w:t>e</w:t>
      </w:r>
      <w:r w:rsidRPr="00380073">
        <w:rPr>
          <w:rFonts w:eastAsia="Times New Roman" w:cs="Times New Roman"/>
          <w:szCs w:val="24"/>
          <w:lang w:val="fr-FR"/>
        </w:rPr>
        <w:t xml:space="preserve">s cinq Etats ont déjà été formés et le Tchad, le Niger et la République </w:t>
      </w:r>
      <w:r w:rsidR="00355D2B" w:rsidRPr="00380073">
        <w:rPr>
          <w:rFonts w:eastAsia="Times New Roman" w:cs="Times New Roman"/>
          <w:szCs w:val="24"/>
          <w:lang w:val="fr-FR"/>
        </w:rPr>
        <w:t>Centrafricaine</w:t>
      </w:r>
      <w:r w:rsidRPr="00380073">
        <w:rPr>
          <w:rFonts w:eastAsia="Times New Roman" w:cs="Times New Roman"/>
          <w:szCs w:val="24"/>
          <w:lang w:val="fr-FR"/>
        </w:rPr>
        <w:t xml:space="preserve"> ont répliqué la formation au niveau national en formant chacun vingt-cinq autres experts nationaux.</w:t>
      </w:r>
    </w:p>
    <w:p w14:paraId="5D57683C" w14:textId="50B9ADAB" w:rsidR="00846622" w:rsidRPr="00380073" w:rsidRDefault="00B436D8" w:rsidP="00420569">
      <w:pPr>
        <w:jc w:val="both"/>
        <w:rPr>
          <w:rFonts w:eastAsia="Times New Roman" w:cs="Times New Roman"/>
          <w:szCs w:val="24"/>
          <w:lang w:val="fr-FR"/>
        </w:rPr>
      </w:pPr>
      <w:r w:rsidRPr="00380073">
        <w:rPr>
          <w:rFonts w:eastAsia="Times New Roman" w:cs="Times New Roman"/>
          <w:szCs w:val="24"/>
          <w:lang w:val="fr-FR"/>
        </w:rPr>
        <w:t xml:space="preserve">Les activités de la composante 3 ont tardé à démarrer car le projet n’a pas pu identifier le partenaire qui les mettrait en œuvre. En effet, il était question de trouver une organisation capable d’élaborer un plan de sensibilisation détaillé et de le mettre en œuvre dans les cinq pays. Etant donné que la recherche du partenaire régional a été infructueux, le projet a entrepris de </w:t>
      </w:r>
      <w:r w:rsidR="00355D2B" w:rsidRPr="00380073">
        <w:rPr>
          <w:rFonts w:eastAsia="Times New Roman" w:cs="Times New Roman"/>
          <w:szCs w:val="24"/>
          <w:lang w:val="fr-FR"/>
        </w:rPr>
        <w:t>trouver des</w:t>
      </w:r>
      <w:r w:rsidRPr="00380073">
        <w:rPr>
          <w:rFonts w:eastAsia="Times New Roman" w:cs="Times New Roman"/>
          <w:szCs w:val="24"/>
          <w:lang w:val="fr-FR"/>
        </w:rPr>
        <w:t xml:space="preserve"> organisations nationales capables </w:t>
      </w:r>
      <w:proofErr w:type="gramStart"/>
      <w:r w:rsidRPr="00380073">
        <w:rPr>
          <w:rFonts w:eastAsia="Times New Roman" w:cs="Times New Roman"/>
          <w:szCs w:val="24"/>
          <w:lang w:val="fr-FR"/>
        </w:rPr>
        <w:t>de faire</w:t>
      </w:r>
      <w:proofErr w:type="gramEnd"/>
      <w:r w:rsidRPr="00380073">
        <w:rPr>
          <w:rFonts w:eastAsia="Times New Roman" w:cs="Times New Roman"/>
          <w:szCs w:val="24"/>
          <w:lang w:val="fr-FR"/>
        </w:rPr>
        <w:t xml:space="preserve"> le travail chacune de son pays sur la base d’un programme et d’une stratégie qui serait définie par le projet. </w:t>
      </w:r>
      <w:r w:rsidR="004511FE" w:rsidRPr="00380073">
        <w:rPr>
          <w:rFonts w:eastAsia="Times New Roman" w:cs="Times New Roman"/>
          <w:szCs w:val="24"/>
          <w:lang w:val="fr-FR"/>
        </w:rPr>
        <w:t xml:space="preserve">Si l’idée est bonne et permet de redémarrer les activités sous cette composante, il convient de voir que cela va </w:t>
      </w:r>
      <w:r w:rsidR="00355D2B" w:rsidRPr="00380073">
        <w:rPr>
          <w:rFonts w:eastAsia="Times New Roman" w:cs="Times New Roman"/>
          <w:szCs w:val="24"/>
          <w:lang w:val="fr-FR"/>
        </w:rPr>
        <w:t>requérir</w:t>
      </w:r>
      <w:r w:rsidR="004511FE" w:rsidRPr="00380073">
        <w:rPr>
          <w:rFonts w:eastAsia="Times New Roman" w:cs="Times New Roman"/>
          <w:szCs w:val="24"/>
          <w:lang w:val="fr-FR"/>
        </w:rPr>
        <w:t xml:space="preserve"> du projet un investissement humain additionnel pour élaborer la stratégie de sensibilisation et les outils s’y rapportant et former les organisations nationales à choisir dans leur utilisation, tout cela, dans un souci d’harmonisation des approches. </w:t>
      </w:r>
    </w:p>
    <w:p w14:paraId="5FFC3291" w14:textId="44A9F2A8" w:rsidR="00E861AB" w:rsidRPr="00380073" w:rsidRDefault="006E6BFA" w:rsidP="00420569">
      <w:pPr>
        <w:jc w:val="both"/>
        <w:rPr>
          <w:rFonts w:eastAsia="Times New Roman" w:cs="Times New Roman"/>
          <w:b/>
          <w:bCs/>
          <w:szCs w:val="24"/>
          <w:u w:val="single"/>
          <w:lang w:val="fr-FR"/>
        </w:rPr>
      </w:pPr>
      <w:r w:rsidRPr="00380073">
        <w:rPr>
          <w:rFonts w:eastAsia="Times New Roman" w:cs="Times New Roman"/>
          <w:b/>
          <w:bCs/>
          <w:szCs w:val="24"/>
          <w:u w:val="single"/>
          <w:lang w:val="fr-FR"/>
        </w:rPr>
        <w:t xml:space="preserve">La performance sous la composante 3 est </w:t>
      </w:r>
      <w:proofErr w:type="spellStart"/>
      <w:r w:rsidR="00F27632">
        <w:rPr>
          <w:rFonts w:eastAsia="Times New Roman" w:cs="Times New Roman"/>
          <w:b/>
          <w:bCs/>
          <w:szCs w:val="24"/>
          <w:u w:val="single"/>
          <w:lang w:val="fr-FR"/>
        </w:rPr>
        <w:t>Moderemment</w:t>
      </w:r>
      <w:proofErr w:type="spellEnd"/>
      <w:r w:rsidR="00F27632">
        <w:rPr>
          <w:rFonts w:eastAsia="Times New Roman" w:cs="Times New Roman"/>
          <w:b/>
          <w:bCs/>
          <w:szCs w:val="24"/>
          <w:u w:val="single"/>
          <w:lang w:val="fr-FR"/>
        </w:rPr>
        <w:t xml:space="preserve"> </w:t>
      </w:r>
      <w:r w:rsidR="00355D2B" w:rsidRPr="00380073">
        <w:rPr>
          <w:rFonts w:eastAsia="Times New Roman" w:cs="Times New Roman"/>
          <w:b/>
          <w:bCs/>
          <w:szCs w:val="24"/>
          <w:u w:val="single"/>
          <w:lang w:val="fr-FR"/>
        </w:rPr>
        <w:t>insatisfaisante</w:t>
      </w:r>
      <w:r w:rsidRPr="00380073">
        <w:rPr>
          <w:rFonts w:eastAsia="Times New Roman" w:cs="Times New Roman"/>
          <w:b/>
          <w:bCs/>
          <w:szCs w:val="24"/>
          <w:u w:val="single"/>
          <w:lang w:val="fr-FR"/>
        </w:rPr>
        <w:t xml:space="preserve"> (</w:t>
      </w:r>
      <w:r w:rsidR="00F27632">
        <w:rPr>
          <w:rFonts w:eastAsia="Times New Roman" w:cs="Times New Roman"/>
          <w:b/>
          <w:bCs/>
          <w:szCs w:val="24"/>
          <w:u w:val="single"/>
          <w:lang w:val="fr-FR"/>
        </w:rPr>
        <w:t>M</w:t>
      </w:r>
      <w:r w:rsidRPr="00380073">
        <w:rPr>
          <w:rFonts w:eastAsia="Times New Roman" w:cs="Times New Roman"/>
          <w:b/>
          <w:bCs/>
          <w:szCs w:val="24"/>
          <w:u w:val="single"/>
          <w:lang w:val="fr-FR"/>
        </w:rPr>
        <w:t>U)</w:t>
      </w:r>
    </w:p>
    <w:p w14:paraId="30EE0AE8" w14:textId="77777777" w:rsidR="006E6BFA" w:rsidRPr="00380073" w:rsidRDefault="006E6BFA" w:rsidP="00420569">
      <w:pPr>
        <w:jc w:val="both"/>
        <w:rPr>
          <w:rFonts w:eastAsia="Times New Roman" w:cs="Times New Roman"/>
          <w:szCs w:val="24"/>
          <w:lang w:val="fr-FR"/>
        </w:rPr>
      </w:pPr>
    </w:p>
    <w:p w14:paraId="7D469E49" w14:textId="2517781F" w:rsidR="00401354" w:rsidRPr="00380073" w:rsidRDefault="00775272" w:rsidP="00420569">
      <w:pPr>
        <w:jc w:val="both"/>
        <w:rPr>
          <w:rFonts w:eastAsia="Times New Roman" w:cs="Times New Roman"/>
          <w:szCs w:val="24"/>
          <w:lang w:val="fr-FR"/>
        </w:rPr>
      </w:pPr>
      <w:r w:rsidRPr="00380073">
        <w:rPr>
          <w:rFonts w:eastAsia="Times New Roman" w:cs="Times New Roman"/>
          <w:b/>
          <w:bCs/>
          <w:szCs w:val="24"/>
          <w:lang w:val="fr-FR"/>
        </w:rPr>
        <w:t>C</w:t>
      </w:r>
      <w:r w:rsidR="00401354" w:rsidRPr="00380073">
        <w:rPr>
          <w:rFonts w:eastAsia="Times New Roman" w:cs="Times New Roman"/>
          <w:b/>
          <w:bCs/>
          <w:szCs w:val="24"/>
          <w:lang w:val="fr-FR"/>
        </w:rPr>
        <w:t>omposante 4</w:t>
      </w:r>
      <w:r w:rsidR="00355D2B" w:rsidRPr="00380073">
        <w:rPr>
          <w:rFonts w:eastAsia="Times New Roman" w:cs="Times New Roman"/>
          <w:b/>
          <w:bCs/>
          <w:szCs w:val="24"/>
          <w:lang w:val="fr-FR"/>
        </w:rPr>
        <w:t xml:space="preserve"> «</w:t>
      </w:r>
      <w:r w:rsidR="00355D2B" w:rsidRPr="00380073">
        <w:rPr>
          <w:rFonts w:eastAsia="Times New Roman" w:cs="Times New Roman"/>
          <w:szCs w:val="24"/>
          <w:lang w:val="fr-FR"/>
        </w:rPr>
        <w:t xml:space="preserve"> La</w:t>
      </w:r>
      <w:r w:rsidRPr="00380073">
        <w:rPr>
          <w:rFonts w:eastAsia="Times New Roman" w:cs="Times New Roman"/>
          <w:szCs w:val="24"/>
          <w:lang w:val="fr-FR"/>
        </w:rPr>
        <w:t xml:space="preserve"> </w:t>
      </w:r>
      <w:r w:rsidR="007958F8" w:rsidRPr="00380073">
        <w:rPr>
          <w:rFonts w:eastAsia="Times New Roman" w:cs="Times New Roman"/>
          <w:szCs w:val="24"/>
          <w:lang w:val="fr-FR"/>
        </w:rPr>
        <w:t>CBLT et</w:t>
      </w:r>
      <w:r w:rsidRPr="00380073">
        <w:rPr>
          <w:rFonts w:eastAsia="Times New Roman" w:cs="Times New Roman"/>
          <w:szCs w:val="24"/>
          <w:lang w:val="fr-FR"/>
        </w:rPr>
        <w:t xml:space="preserve"> les</w:t>
      </w:r>
      <w:r w:rsidR="007958F8" w:rsidRPr="00380073">
        <w:rPr>
          <w:rFonts w:eastAsia="Times New Roman" w:cs="Times New Roman"/>
          <w:szCs w:val="24"/>
          <w:lang w:val="fr-FR"/>
        </w:rPr>
        <w:t xml:space="preserve"> États membres gèrent et utilisent les données et informations issues du système de gestion de l’information pour une gestion efficace et durable des ressources foncières, hydriques et en biodiversité </w:t>
      </w:r>
      <w:r w:rsidRPr="00380073">
        <w:rPr>
          <w:rFonts w:eastAsia="Times New Roman" w:cs="Times New Roman"/>
          <w:szCs w:val="24"/>
          <w:lang w:val="fr-FR"/>
        </w:rPr>
        <w:t>»</w:t>
      </w:r>
    </w:p>
    <w:p w14:paraId="19334438" w14:textId="1010C3E8" w:rsidR="007958F8" w:rsidRPr="00380073" w:rsidRDefault="007958F8" w:rsidP="00420569">
      <w:pPr>
        <w:jc w:val="both"/>
        <w:rPr>
          <w:rFonts w:eastAsia="Times New Roman" w:cs="Times New Roman"/>
          <w:szCs w:val="24"/>
          <w:lang w:val="fr-FR"/>
        </w:rPr>
      </w:pPr>
      <w:r w:rsidRPr="00380073">
        <w:rPr>
          <w:rFonts w:eastAsia="Times New Roman" w:cs="Times New Roman"/>
          <w:szCs w:val="24"/>
          <w:lang w:val="fr-FR"/>
        </w:rPr>
        <w:lastRenderedPageBreak/>
        <w:t xml:space="preserve">Au moment de l’évaluation à </w:t>
      </w:r>
      <w:r w:rsidR="00355D2B" w:rsidRPr="00380073">
        <w:rPr>
          <w:rFonts w:eastAsia="Times New Roman" w:cs="Times New Roman"/>
          <w:szCs w:val="24"/>
          <w:lang w:val="fr-FR"/>
        </w:rPr>
        <w:t>mi-parcours</w:t>
      </w:r>
      <w:r w:rsidRPr="00380073">
        <w:rPr>
          <w:rFonts w:eastAsia="Times New Roman" w:cs="Times New Roman"/>
          <w:szCs w:val="24"/>
          <w:lang w:val="fr-FR"/>
        </w:rPr>
        <w:t xml:space="preserve">, le projet n’avait pas initié la mise en œuvre de cette composante. </w:t>
      </w:r>
      <w:r w:rsidR="004511FE" w:rsidRPr="00380073">
        <w:rPr>
          <w:rFonts w:eastAsia="Times New Roman" w:cs="Times New Roman"/>
          <w:szCs w:val="24"/>
          <w:lang w:val="fr-FR"/>
        </w:rPr>
        <w:t xml:space="preserve"> Des échanges ont quand même eu lieu avec la </w:t>
      </w:r>
      <w:r w:rsidR="00355D2B" w:rsidRPr="00380073">
        <w:rPr>
          <w:rFonts w:eastAsia="Times New Roman" w:cs="Times New Roman"/>
          <w:szCs w:val="24"/>
          <w:lang w:val="fr-FR"/>
        </w:rPr>
        <w:t>GIZ</w:t>
      </w:r>
      <w:r w:rsidR="004511FE" w:rsidRPr="00380073">
        <w:rPr>
          <w:rFonts w:eastAsia="Times New Roman" w:cs="Times New Roman"/>
          <w:szCs w:val="24"/>
          <w:lang w:val="fr-FR"/>
        </w:rPr>
        <w:t xml:space="preserve"> pour la mise en place d’un groupe de travail sur la thématique. Au même moment, le projet a entrepris d’acheter dix stations </w:t>
      </w:r>
      <w:r w:rsidR="00355D2B" w:rsidRPr="00380073">
        <w:rPr>
          <w:rFonts w:eastAsia="Times New Roman" w:cs="Times New Roman"/>
          <w:szCs w:val="24"/>
          <w:lang w:val="fr-FR"/>
        </w:rPr>
        <w:t>hydrométéorologiques</w:t>
      </w:r>
      <w:r w:rsidR="004511FE" w:rsidRPr="00380073">
        <w:rPr>
          <w:rFonts w:eastAsia="Times New Roman" w:cs="Times New Roman"/>
          <w:szCs w:val="24"/>
          <w:lang w:val="fr-FR"/>
        </w:rPr>
        <w:t xml:space="preserve"> pour participer à </w:t>
      </w:r>
      <w:r w:rsidR="00355D2B" w:rsidRPr="00380073">
        <w:rPr>
          <w:rFonts w:eastAsia="Times New Roman" w:cs="Times New Roman"/>
          <w:szCs w:val="24"/>
          <w:lang w:val="fr-FR"/>
        </w:rPr>
        <w:t>la génération</w:t>
      </w:r>
      <w:r w:rsidR="004511FE" w:rsidRPr="00380073">
        <w:rPr>
          <w:rFonts w:eastAsia="Times New Roman" w:cs="Times New Roman"/>
          <w:szCs w:val="24"/>
          <w:lang w:val="fr-FR"/>
        </w:rPr>
        <w:t xml:space="preserve"> de données dans le bassin du lac Tchad. </w:t>
      </w:r>
    </w:p>
    <w:p w14:paraId="495E69CC" w14:textId="20199EE3" w:rsidR="006E6BFA" w:rsidRPr="00380073" w:rsidRDefault="006E6BFA" w:rsidP="00420569">
      <w:pPr>
        <w:jc w:val="both"/>
        <w:rPr>
          <w:rFonts w:eastAsia="Times New Roman" w:cs="Times New Roman"/>
          <w:b/>
          <w:bCs/>
          <w:szCs w:val="24"/>
          <w:u w:val="single"/>
          <w:lang w:val="fr-FR"/>
        </w:rPr>
      </w:pPr>
      <w:r w:rsidRPr="00380073">
        <w:rPr>
          <w:rFonts w:eastAsia="Times New Roman" w:cs="Times New Roman"/>
          <w:b/>
          <w:bCs/>
          <w:szCs w:val="24"/>
          <w:u w:val="single"/>
          <w:lang w:val="fr-FR"/>
        </w:rPr>
        <w:t>La performance sous la composante 4 est insatisfaisante (U)</w:t>
      </w:r>
    </w:p>
    <w:p w14:paraId="115EED60" w14:textId="77777777" w:rsidR="006E6BFA" w:rsidRPr="00380073" w:rsidRDefault="006E6BFA" w:rsidP="00420569">
      <w:pPr>
        <w:jc w:val="both"/>
        <w:rPr>
          <w:rFonts w:eastAsia="Times New Roman" w:cs="Times New Roman"/>
          <w:szCs w:val="24"/>
          <w:lang w:val="fr-FR"/>
        </w:rPr>
      </w:pPr>
    </w:p>
    <w:p w14:paraId="0B86F18C" w14:textId="0C9D7C72" w:rsidR="009844CC" w:rsidRPr="00380073" w:rsidRDefault="00775272" w:rsidP="00420569">
      <w:pPr>
        <w:jc w:val="both"/>
        <w:rPr>
          <w:rFonts w:eastAsia="Times New Roman" w:cs="Times New Roman"/>
          <w:szCs w:val="24"/>
          <w:lang w:val="fr-FR"/>
        </w:rPr>
      </w:pPr>
      <w:r w:rsidRPr="00380073">
        <w:rPr>
          <w:rFonts w:eastAsia="Times New Roman" w:cs="Times New Roman"/>
          <w:b/>
          <w:bCs/>
          <w:szCs w:val="24"/>
          <w:lang w:val="fr-FR"/>
        </w:rPr>
        <w:t>C</w:t>
      </w:r>
      <w:r w:rsidR="00A94223" w:rsidRPr="00380073">
        <w:rPr>
          <w:rFonts w:eastAsia="Times New Roman" w:cs="Times New Roman"/>
          <w:b/>
          <w:bCs/>
          <w:szCs w:val="24"/>
          <w:lang w:val="fr-FR"/>
        </w:rPr>
        <w:t>omposante 5</w:t>
      </w:r>
      <w:r w:rsidR="00AF6FF1" w:rsidRPr="00380073">
        <w:rPr>
          <w:rFonts w:eastAsia="Times New Roman" w:cs="Times New Roman"/>
          <w:b/>
          <w:bCs/>
          <w:szCs w:val="24"/>
          <w:lang w:val="fr-FR"/>
        </w:rPr>
        <w:t xml:space="preserve"> </w:t>
      </w:r>
      <w:r w:rsidRPr="00380073">
        <w:rPr>
          <w:rFonts w:eastAsia="Times New Roman" w:cs="Times New Roman"/>
          <w:szCs w:val="24"/>
          <w:lang w:val="fr-FR"/>
        </w:rPr>
        <w:t>«</w:t>
      </w:r>
      <w:r w:rsidR="00A94223" w:rsidRPr="00380073">
        <w:rPr>
          <w:rFonts w:eastAsia="Times New Roman" w:cs="Times New Roman"/>
          <w:szCs w:val="24"/>
          <w:lang w:val="fr-FR"/>
        </w:rPr>
        <w:t xml:space="preserve"> CBLT, gouvernements nationaux et communautés locales acquièrent une expérience pratique et mettent à l’échelle la validation de la gestion durable des écosystèmes et des moyens de subsistance alternatifs</w:t>
      </w:r>
      <w:r w:rsidRPr="00380073">
        <w:rPr>
          <w:rFonts w:eastAsia="Times New Roman" w:cs="Times New Roman"/>
          <w:szCs w:val="24"/>
          <w:lang w:val="fr-FR"/>
        </w:rPr>
        <w:t xml:space="preserve"> »</w:t>
      </w:r>
      <w:r w:rsidR="00392B1B" w:rsidRPr="00380073">
        <w:rPr>
          <w:rFonts w:eastAsia="Times New Roman" w:cs="Times New Roman"/>
          <w:szCs w:val="24"/>
          <w:lang w:val="fr-FR"/>
        </w:rPr>
        <w:t xml:space="preserve">. </w:t>
      </w:r>
    </w:p>
    <w:p w14:paraId="41A45AA1" w14:textId="6E38629C" w:rsidR="003E5D9E" w:rsidRDefault="00392B1B" w:rsidP="00420569">
      <w:pPr>
        <w:jc w:val="both"/>
        <w:rPr>
          <w:rFonts w:eastAsia="Times New Roman" w:cs="Times New Roman"/>
          <w:szCs w:val="24"/>
          <w:lang w:val="fr-FR"/>
        </w:rPr>
      </w:pPr>
      <w:r w:rsidRPr="00380073">
        <w:rPr>
          <w:rFonts w:eastAsia="Times New Roman" w:cs="Times New Roman"/>
          <w:szCs w:val="24"/>
          <w:lang w:val="fr-FR"/>
        </w:rPr>
        <w:t xml:space="preserve">Au moment de l’évaluation à </w:t>
      </w:r>
      <w:r w:rsidR="00355D2B" w:rsidRPr="00380073">
        <w:rPr>
          <w:rFonts w:eastAsia="Times New Roman" w:cs="Times New Roman"/>
          <w:szCs w:val="24"/>
          <w:lang w:val="fr-FR"/>
        </w:rPr>
        <w:t>mi-parcours</w:t>
      </w:r>
      <w:r w:rsidRPr="00380073">
        <w:rPr>
          <w:rFonts w:eastAsia="Times New Roman" w:cs="Times New Roman"/>
          <w:szCs w:val="24"/>
          <w:lang w:val="fr-FR"/>
        </w:rPr>
        <w:t xml:space="preserve">, l’UICN venait de finir les procédures </w:t>
      </w:r>
      <w:r w:rsidR="00380E6C" w:rsidRPr="00380073">
        <w:rPr>
          <w:rFonts w:eastAsia="Times New Roman" w:cs="Times New Roman"/>
          <w:szCs w:val="24"/>
          <w:lang w:val="fr-FR"/>
        </w:rPr>
        <w:t>a</w:t>
      </w:r>
      <w:r w:rsidRPr="00380073">
        <w:rPr>
          <w:rFonts w:eastAsia="Times New Roman" w:cs="Times New Roman"/>
          <w:szCs w:val="24"/>
          <w:lang w:val="fr-FR"/>
        </w:rPr>
        <w:t xml:space="preserve">dministratives pour pouvoir commencer ce travail. Le projet n’a pas commencé à mettre en œuvre les activités </w:t>
      </w:r>
      <w:r w:rsidR="00E1134D" w:rsidRPr="00380073">
        <w:rPr>
          <w:rFonts w:eastAsia="Times New Roman" w:cs="Times New Roman"/>
          <w:szCs w:val="24"/>
          <w:lang w:val="fr-FR"/>
        </w:rPr>
        <w:t>planifiées pour cette composante.</w:t>
      </w:r>
      <w:r w:rsidR="003E5D9E">
        <w:rPr>
          <w:rFonts w:eastAsia="Times New Roman" w:cs="Times New Roman"/>
          <w:szCs w:val="24"/>
          <w:lang w:val="fr-FR"/>
        </w:rPr>
        <w:t xml:space="preserve"> Des activités préparatoires ont toutefois eu lieu il s’agit principalement de : </w:t>
      </w:r>
      <w:r w:rsidR="003E5D9E" w:rsidRPr="00380073">
        <w:rPr>
          <w:rFonts w:eastAsia="Times New Roman" w:cs="Times New Roman"/>
          <w:szCs w:val="24"/>
          <w:lang w:val="fr-FR"/>
        </w:rPr>
        <w:t xml:space="preserve"> </w:t>
      </w:r>
    </w:p>
    <w:p w14:paraId="76D25E11" w14:textId="6F97EB56" w:rsidR="003E5D9E" w:rsidRPr="007F0B40" w:rsidRDefault="003E5D9E" w:rsidP="003E5D9E">
      <w:pPr>
        <w:jc w:val="both"/>
        <w:rPr>
          <w:rFonts w:eastAsia="Times New Roman" w:cs="Times New Roman"/>
          <w:szCs w:val="24"/>
          <w:lang w:val="fr-FR"/>
        </w:rPr>
      </w:pPr>
      <w:r w:rsidRPr="007F0B40">
        <w:rPr>
          <w:rFonts w:eastAsia="Times New Roman" w:cs="Times New Roman"/>
          <w:szCs w:val="24"/>
          <w:lang w:val="fr-FR"/>
        </w:rPr>
        <w:t xml:space="preserve">- </w:t>
      </w:r>
      <w:r>
        <w:rPr>
          <w:rFonts w:eastAsia="Times New Roman" w:cs="Times New Roman"/>
          <w:szCs w:val="24"/>
          <w:lang w:val="fr-FR"/>
        </w:rPr>
        <w:t>la m</w:t>
      </w:r>
      <w:r w:rsidRPr="007F0B40">
        <w:rPr>
          <w:rFonts w:eastAsia="Times New Roman" w:cs="Times New Roman"/>
          <w:szCs w:val="24"/>
          <w:lang w:val="fr-FR"/>
        </w:rPr>
        <w:t>ise en place des comités de sélection</w:t>
      </w:r>
      <w:r>
        <w:rPr>
          <w:rFonts w:eastAsia="Times New Roman" w:cs="Times New Roman"/>
          <w:szCs w:val="24"/>
          <w:lang w:val="fr-FR"/>
        </w:rPr>
        <w:t xml:space="preserve"> et</w:t>
      </w:r>
      <w:r w:rsidRPr="007F0B40">
        <w:rPr>
          <w:rFonts w:eastAsia="Times New Roman" w:cs="Times New Roman"/>
          <w:szCs w:val="24"/>
          <w:lang w:val="fr-FR"/>
        </w:rPr>
        <w:t xml:space="preserve"> de suivi </w:t>
      </w:r>
      <w:r>
        <w:rPr>
          <w:rFonts w:eastAsia="Times New Roman" w:cs="Times New Roman"/>
          <w:szCs w:val="24"/>
          <w:lang w:val="fr-FR"/>
        </w:rPr>
        <w:t>des microprojets</w:t>
      </w:r>
      <w:r w:rsidRPr="007F0B40">
        <w:rPr>
          <w:rFonts w:eastAsia="Times New Roman" w:cs="Times New Roman"/>
          <w:szCs w:val="24"/>
          <w:lang w:val="fr-FR"/>
        </w:rPr>
        <w:t xml:space="preserve"> </w:t>
      </w:r>
    </w:p>
    <w:p w14:paraId="7F6FBB37" w14:textId="54805B55" w:rsidR="003E5D9E" w:rsidRPr="007F0B40" w:rsidRDefault="003E5D9E" w:rsidP="003E5D9E">
      <w:pPr>
        <w:jc w:val="both"/>
        <w:rPr>
          <w:rFonts w:eastAsia="Times New Roman" w:cs="Times New Roman"/>
          <w:szCs w:val="24"/>
          <w:lang w:val="fr-FR"/>
        </w:rPr>
      </w:pPr>
      <w:r w:rsidRPr="007F0B40">
        <w:rPr>
          <w:rFonts w:eastAsia="Times New Roman" w:cs="Times New Roman"/>
          <w:szCs w:val="24"/>
          <w:lang w:val="fr-FR"/>
        </w:rPr>
        <w:t xml:space="preserve">- </w:t>
      </w:r>
      <w:r>
        <w:rPr>
          <w:rFonts w:eastAsia="Times New Roman" w:cs="Times New Roman"/>
          <w:szCs w:val="24"/>
          <w:lang w:val="fr-FR"/>
        </w:rPr>
        <w:t>l’a</w:t>
      </w:r>
      <w:r w:rsidRPr="007F0B40">
        <w:rPr>
          <w:rFonts w:eastAsia="Times New Roman" w:cs="Times New Roman"/>
          <w:szCs w:val="24"/>
          <w:lang w:val="fr-FR"/>
        </w:rPr>
        <w:t>ppel à proposition des microprojet AGR des O</w:t>
      </w:r>
      <w:r>
        <w:rPr>
          <w:rFonts w:eastAsia="Times New Roman" w:cs="Times New Roman"/>
          <w:szCs w:val="24"/>
          <w:lang w:val="fr-FR"/>
        </w:rPr>
        <w:t>rganisations paysannes (Tchad et Cameroun)</w:t>
      </w:r>
    </w:p>
    <w:p w14:paraId="7C6E35B9" w14:textId="6625B0E5" w:rsidR="003E5D9E" w:rsidRPr="007F0B40" w:rsidRDefault="003E5D9E" w:rsidP="003E5D9E">
      <w:pPr>
        <w:jc w:val="both"/>
        <w:rPr>
          <w:rFonts w:eastAsia="Times New Roman" w:cs="Times New Roman"/>
          <w:szCs w:val="24"/>
          <w:lang w:val="fr-FR"/>
        </w:rPr>
      </w:pPr>
      <w:r w:rsidRPr="007F0B40">
        <w:rPr>
          <w:rFonts w:eastAsia="Times New Roman" w:cs="Times New Roman"/>
          <w:szCs w:val="24"/>
          <w:lang w:val="fr-FR"/>
        </w:rPr>
        <w:t xml:space="preserve">- </w:t>
      </w:r>
      <w:r>
        <w:rPr>
          <w:rFonts w:eastAsia="Times New Roman" w:cs="Times New Roman"/>
          <w:szCs w:val="24"/>
          <w:lang w:val="fr-FR"/>
        </w:rPr>
        <w:t>le d</w:t>
      </w:r>
      <w:r w:rsidRPr="007F0B40">
        <w:rPr>
          <w:rFonts w:eastAsia="Times New Roman" w:cs="Times New Roman"/>
          <w:szCs w:val="24"/>
          <w:lang w:val="fr-FR"/>
        </w:rPr>
        <w:t xml:space="preserve">épouillement de microprojets dont 38 microprojets ont été sélectionnés (20 à </w:t>
      </w:r>
      <w:proofErr w:type="spellStart"/>
      <w:r w:rsidRPr="007F0B40">
        <w:rPr>
          <w:rFonts w:eastAsia="Times New Roman" w:cs="Times New Roman"/>
          <w:szCs w:val="24"/>
          <w:lang w:val="fr-FR"/>
        </w:rPr>
        <w:t>Waza</w:t>
      </w:r>
      <w:proofErr w:type="spellEnd"/>
      <w:r w:rsidRPr="007F0B40">
        <w:rPr>
          <w:rFonts w:eastAsia="Times New Roman" w:cs="Times New Roman"/>
          <w:szCs w:val="24"/>
          <w:lang w:val="fr-FR"/>
        </w:rPr>
        <w:t xml:space="preserve"> &amp; 18 à Am-</w:t>
      </w:r>
      <w:proofErr w:type="spellStart"/>
      <w:r w:rsidRPr="007F0B40">
        <w:rPr>
          <w:rFonts w:eastAsia="Times New Roman" w:cs="Times New Roman"/>
          <w:szCs w:val="24"/>
          <w:lang w:val="fr-FR"/>
        </w:rPr>
        <w:t>Timan</w:t>
      </w:r>
      <w:proofErr w:type="spellEnd"/>
      <w:r w:rsidRPr="007F0B40">
        <w:rPr>
          <w:rFonts w:eastAsia="Times New Roman" w:cs="Times New Roman"/>
          <w:szCs w:val="24"/>
          <w:lang w:val="fr-FR"/>
        </w:rPr>
        <w:t>) pour une enveloppe globale d’environ 107 151 714 XAF</w:t>
      </w:r>
    </w:p>
    <w:p w14:paraId="1C20C143" w14:textId="1590D6F3" w:rsidR="003E5D9E" w:rsidRPr="007F0B40" w:rsidRDefault="003E5D9E" w:rsidP="003E5D9E">
      <w:pPr>
        <w:jc w:val="both"/>
        <w:rPr>
          <w:rFonts w:eastAsia="Times New Roman" w:cs="Times New Roman"/>
          <w:szCs w:val="24"/>
          <w:lang w:val="fr-FR"/>
        </w:rPr>
      </w:pPr>
      <w:r w:rsidRPr="007F0B40">
        <w:rPr>
          <w:rFonts w:eastAsia="Times New Roman" w:cs="Times New Roman"/>
          <w:szCs w:val="24"/>
          <w:lang w:val="fr-FR"/>
        </w:rPr>
        <w:t xml:space="preserve">- </w:t>
      </w:r>
      <w:r>
        <w:rPr>
          <w:rFonts w:eastAsia="Times New Roman" w:cs="Times New Roman"/>
          <w:szCs w:val="24"/>
          <w:lang w:val="fr-FR"/>
        </w:rPr>
        <w:t>l’a</w:t>
      </w:r>
      <w:r w:rsidRPr="007F0B40">
        <w:rPr>
          <w:rFonts w:eastAsia="Times New Roman" w:cs="Times New Roman"/>
          <w:szCs w:val="24"/>
          <w:lang w:val="fr-FR"/>
        </w:rPr>
        <w:t xml:space="preserve">ppel à manifestation d’intérêt de sélection des Etablissement de microfinances (EMF)   </w:t>
      </w:r>
    </w:p>
    <w:p w14:paraId="2FA2D665" w14:textId="32AA37C8" w:rsidR="003E5D9E" w:rsidRDefault="003E5D9E" w:rsidP="003E5D9E">
      <w:pPr>
        <w:jc w:val="both"/>
        <w:rPr>
          <w:rFonts w:eastAsia="Times New Roman" w:cs="Times New Roman"/>
          <w:szCs w:val="24"/>
          <w:lang w:val="fr-FR"/>
        </w:rPr>
      </w:pPr>
      <w:r w:rsidRPr="007F0B40">
        <w:rPr>
          <w:rFonts w:eastAsia="Times New Roman" w:cs="Times New Roman"/>
          <w:szCs w:val="24"/>
          <w:lang w:val="fr-FR"/>
        </w:rPr>
        <w:t xml:space="preserve">- </w:t>
      </w:r>
      <w:r>
        <w:rPr>
          <w:rFonts w:eastAsia="Times New Roman" w:cs="Times New Roman"/>
          <w:szCs w:val="24"/>
          <w:lang w:val="fr-FR"/>
        </w:rPr>
        <w:t>le d</w:t>
      </w:r>
      <w:r w:rsidRPr="007F0B40">
        <w:rPr>
          <w:rFonts w:eastAsia="Times New Roman" w:cs="Times New Roman"/>
          <w:szCs w:val="24"/>
          <w:lang w:val="fr-FR"/>
        </w:rPr>
        <w:t xml:space="preserve">épouillement des </w:t>
      </w:r>
      <w:r>
        <w:rPr>
          <w:rFonts w:eastAsia="Times New Roman" w:cs="Times New Roman"/>
          <w:szCs w:val="24"/>
          <w:lang w:val="fr-FR"/>
        </w:rPr>
        <w:t>appels d’offre</w:t>
      </w:r>
      <w:r w:rsidRPr="007F0B40">
        <w:rPr>
          <w:rFonts w:eastAsia="Times New Roman" w:cs="Times New Roman"/>
          <w:szCs w:val="24"/>
          <w:lang w:val="fr-FR"/>
        </w:rPr>
        <w:t xml:space="preserve"> pour la sélection des EMF</w:t>
      </w:r>
      <w:r>
        <w:rPr>
          <w:rFonts w:eastAsia="Times New Roman" w:cs="Times New Roman"/>
          <w:szCs w:val="24"/>
          <w:lang w:val="fr-FR"/>
        </w:rPr>
        <w:t xml:space="preserve"> aboutissant à la sélection de 2 EMF pour accompagner les communautés</w:t>
      </w:r>
      <w:r w:rsidRPr="007F0B40">
        <w:rPr>
          <w:rFonts w:eastAsia="Times New Roman" w:cs="Times New Roman"/>
          <w:szCs w:val="24"/>
          <w:lang w:val="fr-FR"/>
        </w:rPr>
        <w:t xml:space="preserve"> (FINADEV à Tchad &amp; Crédit du Sahel à </w:t>
      </w:r>
      <w:proofErr w:type="spellStart"/>
      <w:r w:rsidRPr="007F0B40">
        <w:rPr>
          <w:rFonts w:eastAsia="Times New Roman" w:cs="Times New Roman"/>
          <w:szCs w:val="24"/>
          <w:lang w:val="fr-FR"/>
        </w:rPr>
        <w:t>Waza</w:t>
      </w:r>
      <w:proofErr w:type="spellEnd"/>
      <w:r w:rsidRPr="007F0B40">
        <w:rPr>
          <w:rFonts w:eastAsia="Times New Roman" w:cs="Times New Roman"/>
          <w:szCs w:val="24"/>
          <w:lang w:val="fr-FR"/>
        </w:rPr>
        <w:t xml:space="preserve"> au Cameroun</w:t>
      </w:r>
      <w:r>
        <w:rPr>
          <w:rFonts w:eastAsia="Times New Roman" w:cs="Times New Roman"/>
          <w:szCs w:val="24"/>
          <w:lang w:val="fr-FR"/>
        </w:rPr>
        <w:t>)</w:t>
      </w:r>
    </w:p>
    <w:p w14:paraId="52ED36EA" w14:textId="25D13A4C" w:rsidR="00392B1B" w:rsidRDefault="00E1134D" w:rsidP="00420569">
      <w:pPr>
        <w:jc w:val="both"/>
        <w:rPr>
          <w:rFonts w:eastAsia="Times New Roman" w:cs="Times New Roman"/>
          <w:szCs w:val="24"/>
          <w:lang w:val="fr-FR"/>
        </w:rPr>
      </w:pPr>
      <w:r w:rsidRPr="00380073">
        <w:rPr>
          <w:rFonts w:eastAsia="Times New Roman" w:cs="Times New Roman"/>
          <w:szCs w:val="24"/>
          <w:lang w:val="fr-FR"/>
        </w:rPr>
        <w:t xml:space="preserve">Il est clair que pour ce qui est de cette composante, le projet est en retard par rapport à la planification initiale. </w:t>
      </w:r>
      <w:r w:rsidR="00295B32" w:rsidRPr="00380073">
        <w:rPr>
          <w:rFonts w:eastAsia="Times New Roman" w:cs="Times New Roman"/>
          <w:szCs w:val="24"/>
          <w:lang w:val="fr-FR"/>
        </w:rPr>
        <w:t xml:space="preserve">Le projet </w:t>
      </w:r>
      <w:r w:rsidR="003E5D9E">
        <w:rPr>
          <w:rFonts w:eastAsia="Times New Roman" w:cs="Times New Roman"/>
          <w:szCs w:val="24"/>
          <w:lang w:val="fr-FR"/>
        </w:rPr>
        <w:t xml:space="preserve">n’a pas pu </w:t>
      </w:r>
      <w:r w:rsidR="00401354" w:rsidRPr="00380073">
        <w:rPr>
          <w:rFonts w:eastAsia="Times New Roman" w:cs="Times New Roman"/>
          <w:szCs w:val="24"/>
          <w:lang w:val="fr-FR"/>
        </w:rPr>
        <w:t>promouvoir les activité</w:t>
      </w:r>
      <w:r w:rsidR="003E5D9E">
        <w:rPr>
          <w:rFonts w:eastAsia="Times New Roman" w:cs="Times New Roman"/>
          <w:szCs w:val="24"/>
          <w:lang w:val="fr-FR"/>
        </w:rPr>
        <w:t xml:space="preserve">s planifiées dans le </w:t>
      </w:r>
      <w:proofErr w:type="spellStart"/>
      <w:r w:rsidR="003E5D9E">
        <w:rPr>
          <w:rFonts w:eastAsia="Times New Roman" w:cs="Times New Roman"/>
          <w:szCs w:val="24"/>
          <w:lang w:val="fr-FR"/>
        </w:rPr>
        <w:t>prodoc</w:t>
      </w:r>
      <w:proofErr w:type="spellEnd"/>
      <w:r w:rsidR="00401354" w:rsidRPr="00380073">
        <w:rPr>
          <w:rFonts w:eastAsia="Times New Roman" w:cs="Times New Roman"/>
          <w:szCs w:val="24"/>
          <w:lang w:val="fr-FR"/>
        </w:rPr>
        <w:t xml:space="preserve">, ni établir des modèles économiques viables, utilisables à </w:t>
      </w:r>
      <w:r w:rsidR="00355D2B" w:rsidRPr="00380073">
        <w:rPr>
          <w:rFonts w:eastAsia="Times New Roman" w:cs="Times New Roman"/>
          <w:szCs w:val="24"/>
          <w:lang w:val="fr-FR"/>
        </w:rPr>
        <w:t>l’échelle, pour</w:t>
      </w:r>
      <w:r w:rsidR="00401354" w:rsidRPr="00380073">
        <w:rPr>
          <w:rFonts w:eastAsia="Times New Roman" w:cs="Times New Roman"/>
          <w:szCs w:val="24"/>
          <w:lang w:val="fr-FR"/>
        </w:rPr>
        <w:t xml:space="preserve"> les communautés. </w:t>
      </w:r>
      <w:r w:rsidR="005662D6" w:rsidRPr="00380073">
        <w:rPr>
          <w:rFonts w:eastAsia="Times New Roman" w:cs="Times New Roman"/>
          <w:szCs w:val="24"/>
          <w:lang w:val="fr-FR"/>
        </w:rPr>
        <w:t xml:space="preserve">La </w:t>
      </w:r>
      <w:r w:rsidR="00355D2B" w:rsidRPr="00380073">
        <w:rPr>
          <w:rFonts w:eastAsia="Times New Roman" w:cs="Times New Roman"/>
          <w:szCs w:val="24"/>
          <w:lang w:val="fr-FR"/>
        </w:rPr>
        <w:t>sélection</w:t>
      </w:r>
      <w:r w:rsidR="005662D6" w:rsidRPr="00380073">
        <w:rPr>
          <w:rFonts w:eastAsia="Times New Roman" w:cs="Times New Roman"/>
          <w:szCs w:val="24"/>
          <w:lang w:val="fr-FR"/>
        </w:rPr>
        <w:t xml:space="preserve"> des sites devant accueillir les activités a été faite après des discussions et délibérations entre la CBLT, l’UGP et les Etats membres. </w:t>
      </w:r>
    </w:p>
    <w:p w14:paraId="4E4CE874" w14:textId="0411EF20" w:rsidR="005662D6" w:rsidRPr="00380073" w:rsidRDefault="006E6BFA" w:rsidP="00420569">
      <w:pPr>
        <w:jc w:val="both"/>
        <w:rPr>
          <w:rFonts w:eastAsia="Times New Roman" w:cs="Times New Roman"/>
          <w:b/>
          <w:bCs/>
          <w:szCs w:val="24"/>
          <w:u w:val="single"/>
          <w:lang w:val="fr-FR"/>
        </w:rPr>
      </w:pPr>
      <w:r w:rsidRPr="00380073">
        <w:rPr>
          <w:rFonts w:eastAsia="Times New Roman" w:cs="Times New Roman"/>
          <w:b/>
          <w:bCs/>
          <w:szCs w:val="24"/>
          <w:u w:val="single"/>
          <w:lang w:val="fr-FR"/>
        </w:rPr>
        <w:t>La performance sous la composante 5 est insatisfaisante (U)</w:t>
      </w:r>
    </w:p>
    <w:p w14:paraId="69B1DCBF" w14:textId="676E81EC" w:rsidR="006E6BFA" w:rsidRPr="00380073" w:rsidRDefault="006E6BFA" w:rsidP="00420569">
      <w:pPr>
        <w:jc w:val="both"/>
        <w:rPr>
          <w:rFonts w:eastAsia="Times New Roman" w:cs="Times New Roman"/>
          <w:szCs w:val="24"/>
          <w:lang w:val="fr-FR"/>
        </w:rPr>
      </w:pPr>
    </w:p>
    <w:p w14:paraId="157B2237" w14:textId="77777777" w:rsidR="006E6BFA" w:rsidRPr="00380073" w:rsidRDefault="006E6BFA" w:rsidP="00420569">
      <w:pPr>
        <w:jc w:val="both"/>
        <w:rPr>
          <w:rFonts w:eastAsia="Times New Roman" w:cs="Times New Roman"/>
          <w:szCs w:val="24"/>
          <w:lang w:val="fr-FR"/>
        </w:rPr>
      </w:pPr>
    </w:p>
    <w:p w14:paraId="2B35F764" w14:textId="780203C1" w:rsidR="005662D6" w:rsidRPr="00380073" w:rsidRDefault="005662D6" w:rsidP="00420569">
      <w:pPr>
        <w:jc w:val="both"/>
        <w:rPr>
          <w:rFonts w:eastAsia="Times New Roman" w:cs="Times New Roman"/>
          <w:szCs w:val="24"/>
          <w:lang w:val="fr-FR"/>
        </w:rPr>
      </w:pPr>
      <w:r w:rsidRPr="00380073">
        <w:rPr>
          <w:rFonts w:eastAsia="Times New Roman" w:cs="Times New Roman"/>
          <w:b/>
          <w:bCs/>
          <w:szCs w:val="24"/>
          <w:lang w:val="fr-FR"/>
        </w:rPr>
        <w:t>Composante 6</w:t>
      </w:r>
      <w:r w:rsidR="00355D2B" w:rsidRPr="00380073">
        <w:rPr>
          <w:rFonts w:eastAsia="Times New Roman" w:cs="Times New Roman"/>
          <w:b/>
          <w:bCs/>
          <w:szCs w:val="24"/>
          <w:lang w:val="fr-FR"/>
        </w:rPr>
        <w:t xml:space="preserve"> </w:t>
      </w:r>
      <w:r w:rsidR="00355D2B" w:rsidRPr="00380073">
        <w:rPr>
          <w:rFonts w:eastAsia="Times New Roman" w:cs="Times New Roman"/>
          <w:szCs w:val="24"/>
          <w:lang w:val="fr-FR"/>
        </w:rPr>
        <w:t>« L’évaluation</w:t>
      </w:r>
      <w:r w:rsidRPr="00380073">
        <w:rPr>
          <w:rFonts w:eastAsia="Times New Roman" w:cs="Times New Roman"/>
          <w:szCs w:val="24"/>
          <w:lang w:val="fr-FR"/>
        </w:rPr>
        <w:t xml:space="preserve"> des activités de réduction du stress et d’amélioration des moyens de subsistance identifiées dans le PAS mène à un vaste programme d’investissement destiné à mieux appuyer la mise en œuvre du PAS »</w:t>
      </w:r>
    </w:p>
    <w:p w14:paraId="7BE53FA8" w14:textId="0FD9F536" w:rsidR="005662D6" w:rsidRPr="00380073" w:rsidRDefault="005662D6" w:rsidP="00420569">
      <w:pPr>
        <w:jc w:val="both"/>
        <w:rPr>
          <w:rFonts w:eastAsia="Times New Roman" w:cs="Times New Roman"/>
          <w:szCs w:val="24"/>
          <w:lang w:val="fr-FR"/>
        </w:rPr>
      </w:pPr>
      <w:r w:rsidRPr="00380073">
        <w:rPr>
          <w:rFonts w:eastAsia="Times New Roman" w:cs="Times New Roman"/>
          <w:szCs w:val="24"/>
          <w:lang w:val="fr-FR"/>
        </w:rPr>
        <w:t>Les activités concernant cette composante n’ont pas encore démarré. Les études de préfaisabilités de même que l’identification des opportunités d’investissement ne pouvant se faire qu’après une approbation du PAS</w:t>
      </w:r>
      <w:r w:rsidR="001A3E37" w:rsidRPr="00380073">
        <w:rPr>
          <w:rFonts w:eastAsia="Times New Roman" w:cs="Times New Roman"/>
          <w:szCs w:val="24"/>
          <w:lang w:val="fr-FR"/>
        </w:rPr>
        <w:t xml:space="preserve"> et</w:t>
      </w:r>
      <w:r w:rsidRPr="00380073">
        <w:rPr>
          <w:rFonts w:eastAsia="Times New Roman" w:cs="Times New Roman"/>
          <w:szCs w:val="24"/>
          <w:lang w:val="fr-FR"/>
        </w:rPr>
        <w:t xml:space="preserve"> d</w:t>
      </w:r>
      <w:r w:rsidR="001A3E37" w:rsidRPr="00380073">
        <w:rPr>
          <w:rFonts w:eastAsia="Times New Roman" w:cs="Times New Roman"/>
          <w:szCs w:val="24"/>
          <w:lang w:val="fr-FR"/>
        </w:rPr>
        <w:t>’</w:t>
      </w:r>
      <w:r w:rsidRPr="00380073">
        <w:rPr>
          <w:rFonts w:eastAsia="Times New Roman" w:cs="Times New Roman"/>
          <w:szCs w:val="24"/>
          <w:lang w:val="fr-FR"/>
        </w:rPr>
        <w:t>autres documents str</w:t>
      </w:r>
      <w:r w:rsidR="001A3E37" w:rsidRPr="00380073">
        <w:rPr>
          <w:rFonts w:eastAsia="Times New Roman" w:cs="Times New Roman"/>
          <w:szCs w:val="24"/>
          <w:lang w:val="fr-FR"/>
        </w:rPr>
        <w:t>at</w:t>
      </w:r>
      <w:r w:rsidRPr="00380073">
        <w:rPr>
          <w:rFonts w:eastAsia="Times New Roman" w:cs="Times New Roman"/>
          <w:szCs w:val="24"/>
          <w:lang w:val="fr-FR"/>
        </w:rPr>
        <w:t>égiques et op</w:t>
      </w:r>
      <w:r w:rsidR="001A3E37" w:rsidRPr="00380073">
        <w:rPr>
          <w:rFonts w:eastAsia="Times New Roman" w:cs="Times New Roman"/>
          <w:szCs w:val="24"/>
          <w:lang w:val="fr-FR"/>
        </w:rPr>
        <w:t>é</w:t>
      </w:r>
      <w:r w:rsidRPr="00380073">
        <w:rPr>
          <w:rFonts w:eastAsia="Times New Roman" w:cs="Times New Roman"/>
          <w:szCs w:val="24"/>
          <w:lang w:val="fr-FR"/>
        </w:rPr>
        <w:t>ration</w:t>
      </w:r>
      <w:r w:rsidR="001A3E37" w:rsidRPr="00380073">
        <w:rPr>
          <w:rFonts w:eastAsia="Times New Roman" w:cs="Times New Roman"/>
          <w:szCs w:val="24"/>
          <w:lang w:val="fr-FR"/>
        </w:rPr>
        <w:t>n</w:t>
      </w:r>
      <w:r w:rsidRPr="00380073">
        <w:rPr>
          <w:rFonts w:eastAsia="Times New Roman" w:cs="Times New Roman"/>
          <w:szCs w:val="24"/>
          <w:lang w:val="fr-FR"/>
        </w:rPr>
        <w:t xml:space="preserve">els. </w:t>
      </w:r>
    </w:p>
    <w:p w14:paraId="7641EAE5" w14:textId="6ABFC0C2" w:rsidR="005662D6" w:rsidRPr="00380073" w:rsidRDefault="004F06E3" w:rsidP="00420569">
      <w:pPr>
        <w:jc w:val="both"/>
        <w:rPr>
          <w:rFonts w:eastAsia="Times New Roman" w:cs="Times New Roman"/>
          <w:szCs w:val="24"/>
          <w:lang w:val="fr-FR"/>
        </w:rPr>
      </w:pPr>
      <w:r w:rsidRPr="00380073">
        <w:rPr>
          <w:rFonts w:eastAsia="Times New Roman" w:cs="Times New Roman"/>
          <w:szCs w:val="24"/>
          <w:lang w:val="fr-FR"/>
        </w:rPr>
        <w:t xml:space="preserve">En acceptant de passer l’approbation des documents stratégiques au comité technique, le projet pourrait continuer ses activités sans perdre plus de temps. Au moment de cette revue à </w:t>
      </w:r>
      <w:r w:rsidR="00355D2B" w:rsidRPr="00380073">
        <w:rPr>
          <w:rFonts w:eastAsia="Times New Roman" w:cs="Times New Roman"/>
          <w:szCs w:val="24"/>
          <w:lang w:val="fr-FR"/>
        </w:rPr>
        <w:t>mi-parcours</w:t>
      </w:r>
      <w:r w:rsidRPr="00380073">
        <w:rPr>
          <w:rFonts w:eastAsia="Times New Roman" w:cs="Times New Roman"/>
          <w:szCs w:val="24"/>
          <w:lang w:val="fr-FR"/>
        </w:rPr>
        <w:t xml:space="preserve">, </w:t>
      </w:r>
      <w:r w:rsidR="00C51CD3" w:rsidRPr="00380073">
        <w:rPr>
          <w:rFonts w:eastAsia="Times New Roman" w:cs="Times New Roman"/>
          <w:szCs w:val="24"/>
          <w:lang w:val="fr-FR"/>
        </w:rPr>
        <w:t xml:space="preserve">les activités sous cette composante n’ont pas démarré. </w:t>
      </w:r>
    </w:p>
    <w:p w14:paraId="1998E9AB" w14:textId="1FB7E452" w:rsidR="005662D6" w:rsidRPr="00380073" w:rsidRDefault="006E6BFA" w:rsidP="00420569">
      <w:pPr>
        <w:jc w:val="both"/>
        <w:rPr>
          <w:rFonts w:eastAsia="Times New Roman" w:cs="Times New Roman"/>
          <w:b/>
          <w:bCs/>
          <w:szCs w:val="24"/>
          <w:u w:val="single"/>
          <w:lang w:val="fr-FR"/>
        </w:rPr>
      </w:pPr>
      <w:r w:rsidRPr="00380073">
        <w:rPr>
          <w:rFonts w:eastAsia="Times New Roman" w:cs="Times New Roman"/>
          <w:b/>
          <w:bCs/>
          <w:szCs w:val="24"/>
          <w:u w:val="single"/>
          <w:lang w:val="fr-FR"/>
        </w:rPr>
        <w:t>La performance sous la composante 6 est insatisfaisante (U)</w:t>
      </w:r>
    </w:p>
    <w:p w14:paraId="6CBED65C" w14:textId="77777777" w:rsidR="006E6BFA" w:rsidRPr="00380073" w:rsidRDefault="006E6BFA" w:rsidP="00420569">
      <w:pPr>
        <w:jc w:val="both"/>
        <w:rPr>
          <w:rFonts w:eastAsia="Times New Roman" w:cs="Times New Roman"/>
          <w:szCs w:val="24"/>
          <w:lang w:val="fr-FR"/>
        </w:rPr>
      </w:pPr>
    </w:p>
    <w:p w14:paraId="0915371F" w14:textId="77777777" w:rsidR="00493FCD" w:rsidRPr="00380073" w:rsidRDefault="00493FCD" w:rsidP="00420569">
      <w:pPr>
        <w:jc w:val="both"/>
        <w:rPr>
          <w:rFonts w:eastAsia="Times New Roman" w:cs="Times New Roman"/>
          <w:szCs w:val="24"/>
          <w:lang w:val="fr-FR"/>
        </w:rPr>
      </w:pPr>
      <w:r w:rsidRPr="00380073">
        <w:rPr>
          <w:rFonts w:eastAsia="Times New Roman" w:cs="Times New Roman"/>
          <w:szCs w:val="24"/>
          <w:lang w:val="fr-FR"/>
        </w:rPr>
        <w:lastRenderedPageBreak/>
        <w:t>Le tableau suivant donne le niveau d’atteinte des résultats par rapport à chaque indicateur de performance, au moment de l’évaluation à mi-parcours :</w:t>
      </w:r>
    </w:p>
    <w:tbl>
      <w:tblPr>
        <w:tblStyle w:val="TableGrid2"/>
        <w:tblW w:w="11125" w:type="dxa"/>
        <w:tblInd w:w="-998" w:type="dxa"/>
        <w:tblLayout w:type="fixed"/>
        <w:tblLook w:val="04A0" w:firstRow="1" w:lastRow="0" w:firstColumn="1" w:lastColumn="0" w:noHBand="0" w:noVBand="1"/>
      </w:tblPr>
      <w:tblGrid>
        <w:gridCol w:w="1413"/>
        <w:gridCol w:w="1316"/>
        <w:gridCol w:w="1350"/>
        <w:gridCol w:w="1189"/>
        <w:gridCol w:w="1537"/>
        <w:gridCol w:w="758"/>
        <w:gridCol w:w="592"/>
        <w:gridCol w:w="2970"/>
      </w:tblGrid>
      <w:tr w:rsidR="00705276" w:rsidRPr="00380073" w14:paraId="1CD2E2ED" w14:textId="77777777" w:rsidTr="001C7FEA">
        <w:trPr>
          <w:tblHeader/>
        </w:trPr>
        <w:tc>
          <w:tcPr>
            <w:tcW w:w="1413" w:type="dxa"/>
            <w:shd w:val="clear" w:color="auto" w:fill="D9D9D9" w:themeFill="background1" w:themeFillShade="D9"/>
          </w:tcPr>
          <w:p w14:paraId="0DF047AD" w14:textId="511EEE9D" w:rsidR="00080E75" w:rsidRPr="00380073" w:rsidRDefault="00080E75" w:rsidP="00420569">
            <w:pPr>
              <w:spacing w:after="0"/>
              <w:jc w:val="both"/>
              <w:rPr>
                <w:sz w:val="18"/>
                <w:szCs w:val="18"/>
                <w:lang w:val="fr-FR"/>
              </w:rPr>
            </w:pPr>
            <w:r w:rsidRPr="00380073">
              <w:rPr>
                <w:b/>
                <w:sz w:val="18"/>
                <w:szCs w:val="18"/>
                <w:lang w:val="fr-FR"/>
              </w:rPr>
              <w:t xml:space="preserve">Stratégie de </w:t>
            </w:r>
            <w:r w:rsidR="00355D2B" w:rsidRPr="00380073">
              <w:rPr>
                <w:b/>
                <w:sz w:val="18"/>
                <w:szCs w:val="18"/>
                <w:lang w:val="fr-FR"/>
              </w:rPr>
              <w:t>projet</w:t>
            </w:r>
          </w:p>
        </w:tc>
        <w:tc>
          <w:tcPr>
            <w:tcW w:w="1316" w:type="dxa"/>
            <w:shd w:val="clear" w:color="auto" w:fill="D9D9D9" w:themeFill="background1" w:themeFillShade="D9"/>
          </w:tcPr>
          <w:p w14:paraId="55FA8027" w14:textId="0AF5B562" w:rsidR="00080E75" w:rsidRPr="00380073" w:rsidRDefault="00080E75" w:rsidP="00420569">
            <w:pPr>
              <w:spacing w:after="0"/>
              <w:jc w:val="both"/>
              <w:rPr>
                <w:sz w:val="18"/>
                <w:szCs w:val="18"/>
                <w:lang w:val="fr-FR"/>
              </w:rPr>
            </w:pPr>
            <w:r w:rsidRPr="00380073">
              <w:rPr>
                <w:b/>
                <w:sz w:val="18"/>
                <w:szCs w:val="18"/>
                <w:lang w:val="fr-FR"/>
              </w:rPr>
              <w:t>Indicateur</w:t>
            </w:r>
          </w:p>
        </w:tc>
        <w:tc>
          <w:tcPr>
            <w:tcW w:w="1350" w:type="dxa"/>
            <w:shd w:val="clear" w:color="auto" w:fill="D9D9D9" w:themeFill="background1" w:themeFillShade="D9"/>
          </w:tcPr>
          <w:p w14:paraId="06133CE0" w14:textId="0F3C3637" w:rsidR="00080E75" w:rsidRPr="00380073" w:rsidRDefault="00080E75" w:rsidP="00420569">
            <w:pPr>
              <w:spacing w:after="0"/>
              <w:jc w:val="both"/>
              <w:rPr>
                <w:sz w:val="18"/>
                <w:szCs w:val="18"/>
                <w:lang w:val="fr-FR"/>
              </w:rPr>
            </w:pPr>
            <w:r w:rsidRPr="00380073">
              <w:rPr>
                <w:b/>
                <w:sz w:val="18"/>
                <w:szCs w:val="18"/>
                <w:lang w:val="fr-FR"/>
              </w:rPr>
              <w:t>Niveau de référence</w:t>
            </w:r>
          </w:p>
        </w:tc>
        <w:tc>
          <w:tcPr>
            <w:tcW w:w="1189" w:type="dxa"/>
            <w:shd w:val="clear" w:color="auto" w:fill="D9D9D9" w:themeFill="background1" w:themeFillShade="D9"/>
          </w:tcPr>
          <w:p w14:paraId="16324498" w14:textId="13F885A5" w:rsidR="00080E75" w:rsidRPr="00380073" w:rsidRDefault="00080E75" w:rsidP="00420569">
            <w:pPr>
              <w:spacing w:after="0"/>
              <w:jc w:val="both"/>
              <w:rPr>
                <w:sz w:val="18"/>
                <w:szCs w:val="18"/>
                <w:lang w:val="fr-FR"/>
              </w:rPr>
            </w:pPr>
            <w:r w:rsidRPr="00380073">
              <w:rPr>
                <w:b/>
                <w:sz w:val="18"/>
                <w:szCs w:val="18"/>
                <w:lang w:val="fr-FR"/>
              </w:rPr>
              <w:t>Cible à mi-parcours</w:t>
            </w:r>
          </w:p>
        </w:tc>
        <w:tc>
          <w:tcPr>
            <w:tcW w:w="1537" w:type="dxa"/>
            <w:shd w:val="clear" w:color="auto" w:fill="D9D9D9" w:themeFill="background1" w:themeFillShade="D9"/>
          </w:tcPr>
          <w:p w14:paraId="217E330B" w14:textId="77777777" w:rsidR="00080E75" w:rsidRPr="00380073" w:rsidRDefault="00080E75" w:rsidP="00420569">
            <w:pPr>
              <w:spacing w:after="0"/>
              <w:jc w:val="both"/>
              <w:rPr>
                <w:sz w:val="18"/>
                <w:szCs w:val="18"/>
                <w:lang w:val="fr-FR"/>
              </w:rPr>
            </w:pPr>
            <w:r w:rsidRPr="00380073">
              <w:rPr>
                <w:b/>
                <w:sz w:val="18"/>
                <w:szCs w:val="18"/>
                <w:lang w:val="fr-FR"/>
              </w:rPr>
              <w:t>Cible à la fin du projet</w:t>
            </w:r>
          </w:p>
        </w:tc>
        <w:tc>
          <w:tcPr>
            <w:tcW w:w="758" w:type="dxa"/>
            <w:shd w:val="clear" w:color="auto" w:fill="D9D9D9" w:themeFill="background1" w:themeFillShade="D9"/>
          </w:tcPr>
          <w:p w14:paraId="0178ECD7" w14:textId="402BBE1E" w:rsidR="00080E75" w:rsidRPr="00380073" w:rsidRDefault="00080E75" w:rsidP="00420569">
            <w:pPr>
              <w:spacing w:after="0"/>
              <w:jc w:val="both"/>
              <w:rPr>
                <w:sz w:val="18"/>
                <w:szCs w:val="18"/>
                <w:lang w:val="fr-FR"/>
              </w:rPr>
            </w:pPr>
            <w:r w:rsidRPr="00380073">
              <w:rPr>
                <w:b/>
                <w:sz w:val="18"/>
                <w:szCs w:val="18"/>
                <w:lang w:val="fr-FR"/>
              </w:rPr>
              <w:t>Niveau et évaluation à mi-parcours</w:t>
            </w:r>
            <w:r w:rsidRPr="00380073">
              <w:rPr>
                <w:rStyle w:val="FootnoteReference"/>
                <w:b/>
                <w:sz w:val="18"/>
                <w:szCs w:val="18"/>
                <w:lang w:val="fr-FR"/>
              </w:rPr>
              <w:footnoteReference w:id="2"/>
            </w:r>
          </w:p>
        </w:tc>
        <w:tc>
          <w:tcPr>
            <w:tcW w:w="592" w:type="dxa"/>
            <w:shd w:val="clear" w:color="auto" w:fill="D9D9D9" w:themeFill="background1" w:themeFillShade="D9"/>
          </w:tcPr>
          <w:p w14:paraId="11C2AB20" w14:textId="2AB4EC4E" w:rsidR="00080E75" w:rsidRPr="00380073" w:rsidRDefault="00080E75" w:rsidP="00420569">
            <w:pPr>
              <w:spacing w:after="0"/>
              <w:jc w:val="both"/>
              <w:rPr>
                <w:b/>
                <w:sz w:val="18"/>
                <w:szCs w:val="18"/>
                <w:lang w:val="fr-FR"/>
              </w:rPr>
            </w:pPr>
            <w:r w:rsidRPr="00380073">
              <w:rPr>
                <w:b/>
                <w:sz w:val="18"/>
                <w:szCs w:val="18"/>
                <w:lang w:val="fr-FR"/>
              </w:rPr>
              <w:t xml:space="preserve">Cote de </w:t>
            </w:r>
            <w:r w:rsidR="00355D2B" w:rsidRPr="00380073">
              <w:rPr>
                <w:b/>
                <w:sz w:val="18"/>
                <w:szCs w:val="18"/>
                <w:lang w:val="fr-FR"/>
              </w:rPr>
              <w:t>réussite</w:t>
            </w:r>
            <w:r w:rsidRPr="00380073">
              <w:rPr>
                <w:b/>
                <w:sz w:val="18"/>
                <w:szCs w:val="18"/>
                <w:lang w:val="fr-FR"/>
              </w:rPr>
              <w:t xml:space="preserve"> </w:t>
            </w:r>
          </w:p>
        </w:tc>
        <w:tc>
          <w:tcPr>
            <w:tcW w:w="2970" w:type="dxa"/>
            <w:shd w:val="clear" w:color="auto" w:fill="D9D9D9" w:themeFill="background1" w:themeFillShade="D9"/>
          </w:tcPr>
          <w:p w14:paraId="261F60D7" w14:textId="518C631A" w:rsidR="00080E75" w:rsidRPr="00380073" w:rsidRDefault="00080E75" w:rsidP="00420569">
            <w:pPr>
              <w:spacing w:after="0"/>
              <w:jc w:val="both"/>
              <w:rPr>
                <w:sz w:val="18"/>
                <w:szCs w:val="18"/>
                <w:lang w:val="fr-FR"/>
              </w:rPr>
            </w:pPr>
            <w:r w:rsidRPr="00380073">
              <w:rPr>
                <w:b/>
                <w:sz w:val="18"/>
                <w:szCs w:val="18"/>
                <w:lang w:val="fr-FR"/>
              </w:rPr>
              <w:t>Justification de l’évaluation</w:t>
            </w:r>
          </w:p>
        </w:tc>
      </w:tr>
      <w:tr w:rsidR="00705276" w:rsidRPr="00A213EE" w14:paraId="6F734B21" w14:textId="77777777" w:rsidTr="001C7FEA">
        <w:tc>
          <w:tcPr>
            <w:tcW w:w="1413" w:type="dxa"/>
          </w:tcPr>
          <w:p w14:paraId="61584C84" w14:textId="6929610F" w:rsidR="00080E75" w:rsidRPr="001C7FEA" w:rsidRDefault="00080E75" w:rsidP="00420569">
            <w:pPr>
              <w:jc w:val="both"/>
              <w:rPr>
                <w:bCs/>
                <w:sz w:val="18"/>
                <w:szCs w:val="18"/>
                <w:lang w:val="fr-FR"/>
              </w:rPr>
            </w:pPr>
            <w:r w:rsidRPr="001C7FEA">
              <w:rPr>
                <w:b/>
                <w:bCs/>
                <w:sz w:val="18"/>
                <w:szCs w:val="18"/>
                <w:lang w:val="fr-FR"/>
              </w:rPr>
              <w:t>Objectif du projet</w:t>
            </w:r>
          </w:p>
          <w:p w14:paraId="137C3ECF" w14:textId="77777777" w:rsidR="00080E75" w:rsidRPr="001C7FEA" w:rsidRDefault="00080E75" w:rsidP="00420569">
            <w:pPr>
              <w:jc w:val="both"/>
              <w:rPr>
                <w:bCs/>
                <w:sz w:val="18"/>
                <w:szCs w:val="18"/>
                <w:lang w:val="fr-FR"/>
              </w:rPr>
            </w:pPr>
            <w:r w:rsidRPr="001C7FEA">
              <w:rPr>
                <w:bCs/>
                <w:sz w:val="18"/>
                <w:szCs w:val="18"/>
                <w:lang w:val="fr-FR"/>
              </w:rPr>
              <w:t>Parvenir à une gestion écosystémique, intégrée et résiliente du bassin du Lac Tchad à travers la mise en œuvre des réformes politiques, juridiques et institutionnelles convenues et des investissements aptes à améliorer la qualité et la quantité de l’eau, protéger la biodiversité et pérenniser les moyens de subsistance.</w:t>
            </w:r>
          </w:p>
          <w:p w14:paraId="208234B6" w14:textId="77777777" w:rsidR="00080E75" w:rsidRPr="001C7FEA" w:rsidRDefault="00080E75" w:rsidP="00420569">
            <w:pPr>
              <w:spacing w:after="0"/>
              <w:jc w:val="both"/>
              <w:rPr>
                <w:sz w:val="18"/>
                <w:szCs w:val="18"/>
                <w:lang w:val="fr-FR"/>
              </w:rPr>
            </w:pPr>
          </w:p>
        </w:tc>
        <w:tc>
          <w:tcPr>
            <w:tcW w:w="1316" w:type="dxa"/>
          </w:tcPr>
          <w:p w14:paraId="3E2CF5B8" w14:textId="77777777" w:rsidR="00080E75" w:rsidRPr="001C7FEA" w:rsidRDefault="00080E75" w:rsidP="00420569">
            <w:pPr>
              <w:jc w:val="both"/>
              <w:rPr>
                <w:bCs/>
                <w:sz w:val="18"/>
                <w:szCs w:val="18"/>
                <w:lang w:val="fr-FR"/>
              </w:rPr>
            </w:pPr>
            <w:r w:rsidRPr="001C7FEA">
              <w:rPr>
                <w:bCs/>
                <w:sz w:val="18"/>
                <w:szCs w:val="18"/>
                <w:lang w:val="fr-FR"/>
              </w:rPr>
              <w:t>Nombre pays exécutant les actions du PAS</w:t>
            </w:r>
          </w:p>
          <w:p w14:paraId="056C449D" w14:textId="77777777" w:rsidR="00080E75" w:rsidRPr="00380073" w:rsidRDefault="00080E75" w:rsidP="00420569">
            <w:pPr>
              <w:jc w:val="both"/>
              <w:rPr>
                <w:rFonts w:eastAsiaTheme="minorHAnsi"/>
                <w:sz w:val="18"/>
                <w:szCs w:val="18"/>
                <w:lang w:val="fr-FR"/>
              </w:rPr>
            </w:pPr>
          </w:p>
        </w:tc>
        <w:tc>
          <w:tcPr>
            <w:tcW w:w="1350" w:type="dxa"/>
          </w:tcPr>
          <w:p w14:paraId="2590E299" w14:textId="77777777" w:rsidR="00080E75" w:rsidRPr="001C7FEA" w:rsidRDefault="00080E75" w:rsidP="00420569">
            <w:pPr>
              <w:jc w:val="both"/>
              <w:rPr>
                <w:bCs/>
                <w:sz w:val="18"/>
                <w:szCs w:val="18"/>
                <w:lang w:val="fr-FR"/>
              </w:rPr>
            </w:pPr>
            <w:r w:rsidRPr="001C7FEA">
              <w:rPr>
                <w:bCs/>
                <w:sz w:val="18"/>
                <w:szCs w:val="18"/>
                <w:lang w:val="fr-FR"/>
              </w:rPr>
              <w:t>La CBLT et les pays ont élaboré plusieurs stratégies (PAS, PAN) et plans d’investissement (plan quinquennal d’investissement de la CBLT, plan de résilience climatique), mais leur mise en œuvre significative tarde à commencer.</w:t>
            </w:r>
          </w:p>
          <w:p w14:paraId="59B7C41D" w14:textId="498B1D7E" w:rsidR="00080E75" w:rsidRPr="00380073" w:rsidRDefault="00080E75" w:rsidP="00420569">
            <w:pPr>
              <w:spacing w:after="0"/>
              <w:jc w:val="both"/>
              <w:rPr>
                <w:sz w:val="18"/>
                <w:szCs w:val="18"/>
                <w:lang w:val="fr-FR"/>
              </w:rPr>
            </w:pPr>
          </w:p>
        </w:tc>
        <w:tc>
          <w:tcPr>
            <w:tcW w:w="1189" w:type="dxa"/>
          </w:tcPr>
          <w:p w14:paraId="152C8B17" w14:textId="77777777" w:rsidR="00080E75" w:rsidRPr="00380073" w:rsidRDefault="00080E75" w:rsidP="00420569">
            <w:pPr>
              <w:spacing w:after="0"/>
              <w:jc w:val="both"/>
              <w:rPr>
                <w:sz w:val="18"/>
                <w:szCs w:val="18"/>
                <w:lang w:val="fr-FR"/>
              </w:rPr>
            </w:pPr>
            <w:r w:rsidRPr="00380073">
              <w:rPr>
                <w:sz w:val="18"/>
                <w:szCs w:val="18"/>
                <w:lang w:val="fr-FR"/>
              </w:rPr>
              <w:t>PAS Validé au niveau régional</w:t>
            </w:r>
          </w:p>
          <w:p w14:paraId="68E0A3EE" w14:textId="77777777" w:rsidR="00080E75" w:rsidRPr="00380073" w:rsidRDefault="00080E75" w:rsidP="00420569">
            <w:pPr>
              <w:spacing w:after="0"/>
              <w:jc w:val="both"/>
              <w:rPr>
                <w:sz w:val="18"/>
                <w:szCs w:val="18"/>
                <w:lang w:val="fr-FR"/>
              </w:rPr>
            </w:pPr>
          </w:p>
          <w:p w14:paraId="0CFDD29B" w14:textId="77777777" w:rsidR="00080E75" w:rsidRPr="00380073" w:rsidRDefault="00080E75" w:rsidP="00420569">
            <w:pPr>
              <w:spacing w:after="0"/>
              <w:jc w:val="both"/>
              <w:rPr>
                <w:sz w:val="18"/>
                <w:szCs w:val="18"/>
                <w:lang w:val="fr-FR"/>
              </w:rPr>
            </w:pPr>
          </w:p>
          <w:p w14:paraId="0B196B4F" w14:textId="77777777" w:rsidR="00080E75" w:rsidRPr="00380073" w:rsidRDefault="00080E75" w:rsidP="00420569">
            <w:pPr>
              <w:jc w:val="both"/>
              <w:rPr>
                <w:sz w:val="18"/>
                <w:szCs w:val="18"/>
                <w:lang w:val="fr-FR"/>
              </w:rPr>
            </w:pPr>
          </w:p>
        </w:tc>
        <w:tc>
          <w:tcPr>
            <w:tcW w:w="1537" w:type="dxa"/>
          </w:tcPr>
          <w:p w14:paraId="69366115" w14:textId="77777777" w:rsidR="00080E75" w:rsidRPr="001C7FEA" w:rsidRDefault="00080E75" w:rsidP="00420569">
            <w:pPr>
              <w:jc w:val="both"/>
              <w:rPr>
                <w:bCs/>
                <w:sz w:val="18"/>
                <w:szCs w:val="18"/>
                <w:lang w:val="fr-FR"/>
              </w:rPr>
            </w:pPr>
            <w:r w:rsidRPr="001C7FEA">
              <w:rPr>
                <w:bCs/>
                <w:sz w:val="18"/>
                <w:szCs w:val="18"/>
                <w:lang w:val="fr-FR"/>
              </w:rPr>
              <w:t>Tous les pays mettant en œuvre les actions du PAS (et des PAN)</w:t>
            </w:r>
          </w:p>
          <w:p w14:paraId="663742FC" w14:textId="77777777" w:rsidR="00080E75" w:rsidRPr="001C7FEA" w:rsidRDefault="00080E75" w:rsidP="00420569">
            <w:pPr>
              <w:jc w:val="both"/>
              <w:rPr>
                <w:bCs/>
                <w:sz w:val="18"/>
                <w:szCs w:val="18"/>
                <w:lang w:val="fr-FR"/>
              </w:rPr>
            </w:pPr>
          </w:p>
          <w:p w14:paraId="3B37CCF6" w14:textId="4F4DDD47" w:rsidR="00080E75" w:rsidRPr="00380073" w:rsidRDefault="00080E75" w:rsidP="00420569">
            <w:pPr>
              <w:spacing w:after="0"/>
              <w:jc w:val="both"/>
              <w:rPr>
                <w:sz w:val="18"/>
                <w:szCs w:val="18"/>
                <w:lang w:val="fr-FR"/>
              </w:rPr>
            </w:pPr>
          </w:p>
        </w:tc>
        <w:tc>
          <w:tcPr>
            <w:tcW w:w="758" w:type="dxa"/>
            <w:tcBorders>
              <w:bottom w:val="single" w:sz="4" w:space="0" w:color="000000"/>
            </w:tcBorders>
            <w:shd w:val="clear" w:color="auto" w:fill="FFFF00"/>
          </w:tcPr>
          <w:p w14:paraId="66BEBD66" w14:textId="79B42DE2" w:rsidR="00080E75" w:rsidRPr="00380073" w:rsidRDefault="00080E75" w:rsidP="00420569">
            <w:pPr>
              <w:spacing w:after="0"/>
              <w:jc w:val="both"/>
              <w:rPr>
                <w:sz w:val="18"/>
                <w:szCs w:val="18"/>
                <w:lang w:val="fr-FR"/>
              </w:rPr>
            </w:pPr>
          </w:p>
        </w:tc>
        <w:tc>
          <w:tcPr>
            <w:tcW w:w="592" w:type="dxa"/>
          </w:tcPr>
          <w:p w14:paraId="46C4EF7B" w14:textId="10514219" w:rsidR="00080E75" w:rsidRPr="001C7FEA" w:rsidRDefault="00080E75" w:rsidP="00420569">
            <w:pPr>
              <w:spacing w:after="0"/>
              <w:jc w:val="both"/>
              <w:rPr>
                <w:bCs/>
                <w:sz w:val="18"/>
                <w:szCs w:val="18"/>
                <w:lang w:val="fr-FR"/>
              </w:rPr>
            </w:pPr>
            <w:r w:rsidRPr="00380073">
              <w:rPr>
                <w:sz w:val="18"/>
                <w:szCs w:val="18"/>
                <w:lang w:val="fr-FR"/>
              </w:rPr>
              <w:t>MU</w:t>
            </w:r>
          </w:p>
        </w:tc>
        <w:tc>
          <w:tcPr>
            <w:tcW w:w="2970" w:type="dxa"/>
          </w:tcPr>
          <w:p w14:paraId="4E034B79" w14:textId="6CED0092" w:rsidR="00080E75" w:rsidRPr="00380073" w:rsidRDefault="00080E75" w:rsidP="00420569">
            <w:pPr>
              <w:spacing w:after="0"/>
              <w:jc w:val="both"/>
              <w:rPr>
                <w:sz w:val="18"/>
                <w:szCs w:val="18"/>
                <w:lang w:val="fr-FR"/>
              </w:rPr>
            </w:pPr>
            <w:r w:rsidRPr="001C7FEA">
              <w:rPr>
                <w:bCs/>
                <w:sz w:val="18"/>
                <w:szCs w:val="18"/>
                <w:lang w:val="fr-FR"/>
              </w:rPr>
              <w:t xml:space="preserve">A </w:t>
            </w:r>
            <w:r w:rsidR="00355D2B" w:rsidRPr="00355D2B">
              <w:rPr>
                <w:bCs/>
                <w:sz w:val="18"/>
                <w:szCs w:val="18"/>
                <w:lang w:val="fr-FR"/>
              </w:rPr>
              <w:t>mi-parcours</w:t>
            </w:r>
            <w:r w:rsidRPr="001C7FEA">
              <w:rPr>
                <w:bCs/>
                <w:sz w:val="18"/>
                <w:szCs w:val="18"/>
                <w:lang w:val="fr-FR"/>
              </w:rPr>
              <w:t xml:space="preserve">, Aucun pays n’a commencé à exécuter les actions du </w:t>
            </w:r>
            <w:r w:rsidR="00355D2B" w:rsidRPr="00355D2B">
              <w:rPr>
                <w:bCs/>
                <w:sz w:val="18"/>
                <w:szCs w:val="18"/>
                <w:lang w:val="fr-FR"/>
              </w:rPr>
              <w:t>PAS.</w:t>
            </w:r>
            <w:r w:rsidRPr="001C7FEA">
              <w:rPr>
                <w:bCs/>
                <w:sz w:val="18"/>
                <w:szCs w:val="18"/>
                <w:lang w:val="fr-FR"/>
              </w:rPr>
              <w:t xml:space="preserve"> En effet, le PAS n’a </w:t>
            </w:r>
            <w:proofErr w:type="spellStart"/>
            <w:r w:rsidRPr="001C7FEA">
              <w:rPr>
                <w:bCs/>
                <w:sz w:val="18"/>
                <w:szCs w:val="18"/>
                <w:lang w:val="fr-FR"/>
              </w:rPr>
              <w:t>pû</w:t>
            </w:r>
            <w:proofErr w:type="spellEnd"/>
            <w:r w:rsidRPr="001C7FEA">
              <w:rPr>
                <w:bCs/>
                <w:sz w:val="18"/>
                <w:szCs w:val="18"/>
                <w:lang w:val="fr-FR"/>
              </w:rPr>
              <w:t xml:space="preserve"> être validé au niveau régional. Le projet a tout de </w:t>
            </w:r>
            <w:r w:rsidR="00355D2B" w:rsidRPr="00355D2B">
              <w:rPr>
                <w:bCs/>
                <w:sz w:val="18"/>
                <w:szCs w:val="18"/>
                <w:lang w:val="fr-FR"/>
              </w:rPr>
              <w:t>même</w:t>
            </w:r>
            <w:r w:rsidRPr="001C7FEA">
              <w:rPr>
                <w:bCs/>
                <w:sz w:val="18"/>
                <w:szCs w:val="18"/>
                <w:lang w:val="fr-FR"/>
              </w:rPr>
              <w:t xml:space="preserve"> entrepris d’organiser des ateliers de lecture au niveau national, atelier au bout desquels les pays ont transmis au consultant leurs commentaires qui ont été utilisés. L’adoption du PAS au niveau régional dépend du conseil des ministres et ne pourra pas se passer cette </w:t>
            </w:r>
            <w:r w:rsidR="00355D2B" w:rsidRPr="00355D2B">
              <w:rPr>
                <w:bCs/>
                <w:sz w:val="18"/>
                <w:szCs w:val="18"/>
                <w:lang w:val="fr-FR"/>
              </w:rPr>
              <w:t>année,</w:t>
            </w:r>
            <w:r w:rsidRPr="001C7FEA">
              <w:rPr>
                <w:bCs/>
                <w:sz w:val="18"/>
                <w:szCs w:val="18"/>
                <w:lang w:val="fr-FR"/>
              </w:rPr>
              <w:t xml:space="preserve"> en toute </w:t>
            </w:r>
            <w:r w:rsidR="00355D2B" w:rsidRPr="00355D2B">
              <w:rPr>
                <w:bCs/>
                <w:sz w:val="18"/>
                <w:szCs w:val="18"/>
                <w:lang w:val="fr-FR"/>
              </w:rPr>
              <w:t>vraisemblance</w:t>
            </w:r>
            <w:r w:rsidRPr="001C7FEA">
              <w:rPr>
                <w:bCs/>
                <w:sz w:val="18"/>
                <w:szCs w:val="18"/>
                <w:lang w:val="fr-FR"/>
              </w:rPr>
              <w:t xml:space="preserve">. </w:t>
            </w:r>
          </w:p>
        </w:tc>
      </w:tr>
      <w:tr w:rsidR="00705276" w:rsidRPr="00A213EE" w14:paraId="6522D6EB" w14:textId="77777777" w:rsidTr="001C7FEA">
        <w:tc>
          <w:tcPr>
            <w:tcW w:w="1413" w:type="dxa"/>
          </w:tcPr>
          <w:p w14:paraId="30093B14" w14:textId="77777777" w:rsidR="00080E75" w:rsidRPr="001C7FEA" w:rsidRDefault="00080E75" w:rsidP="00420569">
            <w:pPr>
              <w:jc w:val="both"/>
              <w:rPr>
                <w:b/>
                <w:bCs/>
                <w:sz w:val="18"/>
                <w:szCs w:val="18"/>
                <w:lang w:val="fr-FR"/>
              </w:rPr>
            </w:pPr>
          </w:p>
        </w:tc>
        <w:tc>
          <w:tcPr>
            <w:tcW w:w="1316" w:type="dxa"/>
          </w:tcPr>
          <w:p w14:paraId="62AFDE82" w14:textId="77777777" w:rsidR="00080E75" w:rsidRPr="001C7FEA" w:rsidRDefault="00080E75" w:rsidP="00420569">
            <w:pPr>
              <w:jc w:val="both"/>
              <w:rPr>
                <w:bCs/>
                <w:sz w:val="18"/>
                <w:szCs w:val="18"/>
                <w:lang w:val="fr-FR"/>
              </w:rPr>
            </w:pPr>
            <w:r w:rsidRPr="001C7FEA">
              <w:rPr>
                <w:bCs/>
                <w:sz w:val="18"/>
                <w:szCs w:val="18"/>
                <w:lang w:val="fr-FR"/>
              </w:rPr>
              <w:t>Nombre total d’actions du PAS mises en œuvre dans le bassin</w:t>
            </w:r>
          </w:p>
          <w:p w14:paraId="6D2C3D2A" w14:textId="77777777" w:rsidR="00080E75" w:rsidRPr="001C7FEA" w:rsidRDefault="00080E75" w:rsidP="00420569">
            <w:pPr>
              <w:jc w:val="both"/>
              <w:rPr>
                <w:bCs/>
                <w:sz w:val="18"/>
                <w:szCs w:val="18"/>
                <w:lang w:val="fr-FR"/>
              </w:rPr>
            </w:pPr>
          </w:p>
        </w:tc>
        <w:tc>
          <w:tcPr>
            <w:tcW w:w="1350" w:type="dxa"/>
          </w:tcPr>
          <w:p w14:paraId="5533585C" w14:textId="425BCB04" w:rsidR="00080E75" w:rsidRPr="001C7FEA" w:rsidRDefault="00080E75" w:rsidP="00420569">
            <w:pPr>
              <w:jc w:val="both"/>
              <w:rPr>
                <w:bCs/>
                <w:sz w:val="18"/>
                <w:szCs w:val="18"/>
                <w:lang w:val="fr-FR"/>
              </w:rPr>
            </w:pPr>
            <w:r w:rsidRPr="001C7FEA">
              <w:rPr>
                <w:bCs/>
                <w:sz w:val="18"/>
                <w:szCs w:val="18"/>
                <w:lang w:val="fr-FR"/>
              </w:rPr>
              <w:t>0</w:t>
            </w:r>
          </w:p>
        </w:tc>
        <w:tc>
          <w:tcPr>
            <w:tcW w:w="1189" w:type="dxa"/>
          </w:tcPr>
          <w:p w14:paraId="611AFE86" w14:textId="77777777" w:rsidR="00080E75" w:rsidRPr="00380073" w:rsidRDefault="00080E75" w:rsidP="00420569">
            <w:pPr>
              <w:jc w:val="both"/>
              <w:rPr>
                <w:sz w:val="18"/>
                <w:szCs w:val="18"/>
                <w:lang w:val="fr-FR"/>
              </w:rPr>
            </w:pPr>
          </w:p>
        </w:tc>
        <w:tc>
          <w:tcPr>
            <w:tcW w:w="1537" w:type="dxa"/>
          </w:tcPr>
          <w:p w14:paraId="3D596476" w14:textId="77777777" w:rsidR="00080E75" w:rsidRPr="001C7FEA" w:rsidRDefault="00080E75" w:rsidP="00420569">
            <w:pPr>
              <w:jc w:val="both"/>
              <w:rPr>
                <w:bCs/>
                <w:sz w:val="18"/>
                <w:szCs w:val="18"/>
                <w:lang w:val="fr-FR"/>
              </w:rPr>
            </w:pPr>
            <w:r w:rsidRPr="001C7FEA">
              <w:rPr>
                <w:bCs/>
                <w:sz w:val="18"/>
                <w:szCs w:val="18"/>
                <w:lang w:val="fr-FR"/>
              </w:rPr>
              <w:t>En moyenne, 10 actions par pays avant l’Année 5</w:t>
            </w:r>
          </w:p>
          <w:p w14:paraId="296FD54A" w14:textId="77777777" w:rsidR="00080E75" w:rsidRPr="001C7FEA" w:rsidRDefault="00080E75" w:rsidP="00420569">
            <w:pPr>
              <w:jc w:val="both"/>
              <w:rPr>
                <w:bCs/>
                <w:sz w:val="18"/>
                <w:szCs w:val="18"/>
                <w:lang w:val="fr-FR"/>
              </w:rPr>
            </w:pPr>
          </w:p>
          <w:p w14:paraId="63A335DE" w14:textId="77777777" w:rsidR="00080E75" w:rsidRPr="001C7FEA" w:rsidRDefault="00080E75" w:rsidP="00420569">
            <w:pPr>
              <w:jc w:val="both"/>
              <w:rPr>
                <w:bCs/>
                <w:sz w:val="18"/>
                <w:szCs w:val="18"/>
                <w:lang w:val="fr-FR"/>
              </w:rPr>
            </w:pPr>
          </w:p>
        </w:tc>
        <w:tc>
          <w:tcPr>
            <w:tcW w:w="758" w:type="dxa"/>
            <w:tcBorders>
              <w:bottom w:val="single" w:sz="4" w:space="0" w:color="000000"/>
            </w:tcBorders>
            <w:shd w:val="clear" w:color="auto" w:fill="FF0000"/>
          </w:tcPr>
          <w:p w14:paraId="075661AA" w14:textId="2F42B431" w:rsidR="00080E75" w:rsidRPr="00380073" w:rsidRDefault="00080E75" w:rsidP="00420569">
            <w:pPr>
              <w:spacing w:after="0"/>
              <w:jc w:val="both"/>
              <w:rPr>
                <w:sz w:val="18"/>
                <w:szCs w:val="18"/>
                <w:lang w:val="fr-FR"/>
              </w:rPr>
            </w:pPr>
          </w:p>
        </w:tc>
        <w:tc>
          <w:tcPr>
            <w:tcW w:w="592" w:type="dxa"/>
          </w:tcPr>
          <w:p w14:paraId="61A52550" w14:textId="2D079677"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0A61CDDA" w14:textId="5B3BD51A" w:rsidR="00080E75" w:rsidRPr="001C7FEA" w:rsidRDefault="00080E75" w:rsidP="00420569">
            <w:pPr>
              <w:jc w:val="both"/>
              <w:rPr>
                <w:bCs/>
                <w:sz w:val="18"/>
                <w:szCs w:val="18"/>
                <w:lang w:val="fr-FR"/>
              </w:rPr>
            </w:pPr>
            <w:r w:rsidRPr="001C7FEA">
              <w:rPr>
                <w:bCs/>
                <w:sz w:val="18"/>
                <w:szCs w:val="18"/>
                <w:lang w:val="fr-FR"/>
              </w:rPr>
              <w:t xml:space="preserve">A </w:t>
            </w:r>
            <w:r w:rsidR="00355D2B" w:rsidRPr="00355D2B">
              <w:rPr>
                <w:bCs/>
                <w:sz w:val="18"/>
                <w:szCs w:val="18"/>
                <w:lang w:val="fr-FR"/>
              </w:rPr>
              <w:t>mi-parcours</w:t>
            </w:r>
            <w:r w:rsidRPr="001C7FEA">
              <w:rPr>
                <w:bCs/>
                <w:sz w:val="18"/>
                <w:szCs w:val="18"/>
                <w:lang w:val="fr-FR"/>
              </w:rPr>
              <w:t xml:space="preserve">, aucune action du PAS n’a été mise en œuvre en raison de la non-validation de ce document important par le conseil des ministres. </w:t>
            </w:r>
          </w:p>
        </w:tc>
      </w:tr>
      <w:tr w:rsidR="00705276" w:rsidRPr="00A213EE" w14:paraId="2E0E19B2" w14:textId="77777777" w:rsidTr="001C7FEA">
        <w:tc>
          <w:tcPr>
            <w:tcW w:w="1413" w:type="dxa"/>
          </w:tcPr>
          <w:p w14:paraId="671C1D3E" w14:textId="77777777" w:rsidR="00080E75" w:rsidRPr="001C7FEA" w:rsidRDefault="00080E75" w:rsidP="00420569">
            <w:pPr>
              <w:jc w:val="both"/>
              <w:rPr>
                <w:b/>
                <w:bCs/>
                <w:sz w:val="18"/>
                <w:szCs w:val="18"/>
                <w:lang w:val="fr-FR"/>
              </w:rPr>
            </w:pPr>
          </w:p>
        </w:tc>
        <w:tc>
          <w:tcPr>
            <w:tcW w:w="1316" w:type="dxa"/>
          </w:tcPr>
          <w:p w14:paraId="0FF818BE" w14:textId="77777777" w:rsidR="00080E75" w:rsidRPr="001C7FEA" w:rsidRDefault="00080E75" w:rsidP="00420569">
            <w:pPr>
              <w:jc w:val="both"/>
              <w:rPr>
                <w:bCs/>
                <w:sz w:val="18"/>
                <w:szCs w:val="18"/>
                <w:lang w:val="fr-FR"/>
              </w:rPr>
            </w:pPr>
            <w:r w:rsidRPr="001C7FEA">
              <w:rPr>
                <w:bCs/>
                <w:sz w:val="18"/>
                <w:szCs w:val="18"/>
                <w:lang w:val="fr-FR"/>
              </w:rPr>
              <w:t>État de ratification de la Charte de l’eau</w:t>
            </w:r>
          </w:p>
          <w:p w14:paraId="3C9AC9C3" w14:textId="77777777" w:rsidR="00080E75" w:rsidRPr="001C7FEA" w:rsidRDefault="00080E75" w:rsidP="00420569">
            <w:pPr>
              <w:jc w:val="both"/>
              <w:rPr>
                <w:bCs/>
                <w:sz w:val="18"/>
                <w:szCs w:val="18"/>
                <w:lang w:val="fr-FR"/>
              </w:rPr>
            </w:pPr>
          </w:p>
        </w:tc>
        <w:tc>
          <w:tcPr>
            <w:tcW w:w="1350" w:type="dxa"/>
          </w:tcPr>
          <w:p w14:paraId="5688415A" w14:textId="77777777" w:rsidR="00080E75" w:rsidRPr="001C7FEA" w:rsidRDefault="00080E75" w:rsidP="00420569">
            <w:pPr>
              <w:jc w:val="both"/>
              <w:rPr>
                <w:bCs/>
                <w:sz w:val="18"/>
                <w:szCs w:val="18"/>
                <w:lang w:val="fr-FR"/>
              </w:rPr>
            </w:pPr>
            <w:r w:rsidRPr="001C7FEA">
              <w:rPr>
                <w:bCs/>
                <w:sz w:val="18"/>
                <w:szCs w:val="18"/>
                <w:lang w:val="fr-FR"/>
              </w:rPr>
              <w:t>3 pays ont ratifié la Charte de l’eau (fév. 16).</w:t>
            </w:r>
          </w:p>
          <w:p w14:paraId="193B0972" w14:textId="77777777" w:rsidR="00080E75" w:rsidRPr="001C7FEA" w:rsidRDefault="00080E75" w:rsidP="00420569">
            <w:pPr>
              <w:jc w:val="both"/>
              <w:rPr>
                <w:bCs/>
                <w:sz w:val="18"/>
                <w:szCs w:val="18"/>
                <w:lang w:val="fr-FR"/>
              </w:rPr>
            </w:pPr>
          </w:p>
        </w:tc>
        <w:tc>
          <w:tcPr>
            <w:tcW w:w="1189" w:type="dxa"/>
          </w:tcPr>
          <w:p w14:paraId="1E8C7D3A" w14:textId="77777777" w:rsidR="00080E75" w:rsidRPr="00380073" w:rsidRDefault="00080E75" w:rsidP="00420569">
            <w:pPr>
              <w:spacing w:after="0"/>
              <w:jc w:val="both"/>
              <w:rPr>
                <w:rFonts w:eastAsiaTheme="minorHAnsi"/>
                <w:sz w:val="18"/>
                <w:szCs w:val="18"/>
                <w:lang w:val="fr-FR"/>
              </w:rPr>
            </w:pPr>
            <w:r w:rsidRPr="00380073">
              <w:rPr>
                <w:sz w:val="18"/>
                <w:szCs w:val="18"/>
                <w:lang w:val="fr-FR"/>
              </w:rPr>
              <w:t>Un plaidoyer est fait auprès de la RCA pour la ratification de charte</w:t>
            </w:r>
          </w:p>
          <w:p w14:paraId="7E450343" w14:textId="77777777" w:rsidR="00080E75" w:rsidRPr="00380073" w:rsidRDefault="00080E75" w:rsidP="00420569">
            <w:pPr>
              <w:jc w:val="both"/>
              <w:rPr>
                <w:sz w:val="18"/>
                <w:szCs w:val="18"/>
                <w:lang w:val="fr-FR"/>
              </w:rPr>
            </w:pPr>
          </w:p>
        </w:tc>
        <w:tc>
          <w:tcPr>
            <w:tcW w:w="1537" w:type="dxa"/>
          </w:tcPr>
          <w:p w14:paraId="42564A3B" w14:textId="77777777" w:rsidR="00080E75" w:rsidRPr="001C7FEA" w:rsidRDefault="00080E75" w:rsidP="00420569">
            <w:pPr>
              <w:jc w:val="both"/>
              <w:rPr>
                <w:bCs/>
                <w:sz w:val="18"/>
                <w:szCs w:val="18"/>
                <w:lang w:val="fr-FR"/>
              </w:rPr>
            </w:pPr>
            <w:r w:rsidRPr="001C7FEA">
              <w:rPr>
                <w:bCs/>
                <w:sz w:val="18"/>
                <w:szCs w:val="18"/>
                <w:lang w:val="fr-FR"/>
              </w:rPr>
              <w:t>Tous les pays ont ratifié la Charte de l’eau</w:t>
            </w:r>
          </w:p>
          <w:p w14:paraId="036A84D1" w14:textId="77777777" w:rsidR="00080E75" w:rsidRPr="001C7FEA" w:rsidRDefault="00080E75" w:rsidP="00420569">
            <w:pPr>
              <w:jc w:val="both"/>
              <w:rPr>
                <w:bCs/>
                <w:sz w:val="18"/>
                <w:szCs w:val="18"/>
                <w:lang w:val="fr-FR"/>
              </w:rPr>
            </w:pPr>
          </w:p>
          <w:p w14:paraId="389B1B79" w14:textId="77777777" w:rsidR="00080E75" w:rsidRPr="001C7FEA" w:rsidRDefault="00080E75" w:rsidP="00420569">
            <w:pPr>
              <w:jc w:val="both"/>
              <w:rPr>
                <w:bCs/>
                <w:sz w:val="18"/>
                <w:szCs w:val="18"/>
                <w:lang w:val="fr-FR"/>
              </w:rPr>
            </w:pPr>
          </w:p>
        </w:tc>
        <w:tc>
          <w:tcPr>
            <w:tcW w:w="758" w:type="dxa"/>
            <w:tcBorders>
              <w:bottom w:val="single" w:sz="4" w:space="0" w:color="000000"/>
            </w:tcBorders>
            <w:shd w:val="clear" w:color="auto" w:fill="FFFF00"/>
          </w:tcPr>
          <w:p w14:paraId="3179CDCB" w14:textId="1C904EB2" w:rsidR="00080E75" w:rsidRPr="00380073" w:rsidRDefault="00080E75" w:rsidP="00420569">
            <w:pPr>
              <w:spacing w:after="0"/>
              <w:jc w:val="both"/>
              <w:rPr>
                <w:sz w:val="18"/>
                <w:szCs w:val="18"/>
                <w:lang w:val="fr-FR"/>
              </w:rPr>
            </w:pPr>
          </w:p>
        </w:tc>
        <w:tc>
          <w:tcPr>
            <w:tcW w:w="592" w:type="dxa"/>
          </w:tcPr>
          <w:p w14:paraId="58CB4E5C" w14:textId="07F55C70" w:rsidR="00080E75" w:rsidRPr="001C7FEA" w:rsidRDefault="00080E75" w:rsidP="00420569">
            <w:pPr>
              <w:jc w:val="both"/>
              <w:rPr>
                <w:bCs/>
                <w:sz w:val="18"/>
                <w:szCs w:val="18"/>
                <w:lang w:val="fr-FR"/>
              </w:rPr>
            </w:pPr>
            <w:r w:rsidRPr="00380073">
              <w:rPr>
                <w:sz w:val="18"/>
                <w:szCs w:val="18"/>
                <w:lang w:val="fr-FR"/>
              </w:rPr>
              <w:t>MS</w:t>
            </w:r>
          </w:p>
        </w:tc>
        <w:tc>
          <w:tcPr>
            <w:tcW w:w="2970" w:type="dxa"/>
          </w:tcPr>
          <w:p w14:paraId="1E61EEAD" w14:textId="216B2E39" w:rsidR="00080E75" w:rsidRPr="001C7FEA" w:rsidRDefault="00080E75" w:rsidP="00420569">
            <w:pPr>
              <w:jc w:val="both"/>
              <w:rPr>
                <w:bCs/>
                <w:sz w:val="18"/>
                <w:szCs w:val="18"/>
                <w:lang w:val="fr-FR"/>
              </w:rPr>
            </w:pPr>
            <w:r w:rsidRPr="001C7FEA">
              <w:rPr>
                <w:bCs/>
                <w:sz w:val="18"/>
                <w:szCs w:val="18"/>
                <w:lang w:val="fr-FR"/>
              </w:rPr>
              <w:t>La charte de l’eau a été élaboré</w:t>
            </w:r>
            <w:r w:rsidR="001A3E37" w:rsidRPr="001C7FEA">
              <w:rPr>
                <w:bCs/>
                <w:sz w:val="18"/>
                <w:szCs w:val="18"/>
                <w:lang w:val="fr-FR"/>
              </w:rPr>
              <w:t>e</w:t>
            </w:r>
            <w:r w:rsidRPr="001C7FEA">
              <w:rPr>
                <w:bCs/>
                <w:sz w:val="18"/>
                <w:szCs w:val="18"/>
                <w:lang w:val="fr-FR"/>
              </w:rPr>
              <w:t xml:space="preserve"> et au démarrage du projet trois pays l’</w:t>
            </w:r>
            <w:r w:rsidR="00355D2B" w:rsidRPr="00355D2B">
              <w:rPr>
                <w:bCs/>
                <w:sz w:val="18"/>
                <w:szCs w:val="18"/>
                <w:lang w:val="fr-FR"/>
              </w:rPr>
              <w:t>avaient</w:t>
            </w:r>
            <w:r w:rsidRPr="001C7FEA">
              <w:rPr>
                <w:bCs/>
                <w:sz w:val="18"/>
                <w:szCs w:val="18"/>
                <w:lang w:val="fr-FR"/>
              </w:rPr>
              <w:t xml:space="preserve"> déjà ratifié. La RCA a fini par ratifier la charte mais n’a pas encore transmis les instruments juridiques à la CBLT. </w:t>
            </w:r>
          </w:p>
        </w:tc>
      </w:tr>
      <w:tr w:rsidR="00705276" w:rsidRPr="00A213EE" w14:paraId="5C5F145B" w14:textId="77777777" w:rsidTr="001C7FEA">
        <w:tc>
          <w:tcPr>
            <w:tcW w:w="1413" w:type="dxa"/>
          </w:tcPr>
          <w:p w14:paraId="7E63E390" w14:textId="77777777" w:rsidR="00080E75" w:rsidRPr="001C7FEA" w:rsidRDefault="00080E75" w:rsidP="00420569">
            <w:pPr>
              <w:jc w:val="both"/>
              <w:rPr>
                <w:b/>
                <w:bCs/>
                <w:sz w:val="18"/>
                <w:szCs w:val="18"/>
                <w:lang w:val="fr-FR"/>
              </w:rPr>
            </w:pPr>
          </w:p>
        </w:tc>
        <w:tc>
          <w:tcPr>
            <w:tcW w:w="1316" w:type="dxa"/>
          </w:tcPr>
          <w:p w14:paraId="3BD9D9A3" w14:textId="77777777" w:rsidR="00080E75" w:rsidRPr="001C7FEA" w:rsidRDefault="00080E75" w:rsidP="00420569">
            <w:pPr>
              <w:jc w:val="both"/>
              <w:rPr>
                <w:bCs/>
                <w:sz w:val="18"/>
                <w:szCs w:val="18"/>
                <w:lang w:val="fr-FR"/>
              </w:rPr>
            </w:pPr>
            <w:r w:rsidRPr="001C7FEA">
              <w:rPr>
                <w:bCs/>
                <w:sz w:val="18"/>
                <w:szCs w:val="18"/>
                <w:lang w:val="fr-FR"/>
              </w:rPr>
              <w:t>Intégration du genre dans la mise en œuvre du PAS (et du PAN)</w:t>
            </w:r>
          </w:p>
          <w:p w14:paraId="591E0ECF" w14:textId="77777777" w:rsidR="00080E75" w:rsidRPr="001C7FEA" w:rsidRDefault="00080E75" w:rsidP="00420569">
            <w:pPr>
              <w:jc w:val="both"/>
              <w:rPr>
                <w:bCs/>
                <w:sz w:val="18"/>
                <w:szCs w:val="18"/>
                <w:lang w:val="fr-FR"/>
              </w:rPr>
            </w:pPr>
          </w:p>
        </w:tc>
        <w:tc>
          <w:tcPr>
            <w:tcW w:w="1350" w:type="dxa"/>
          </w:tcPr>
          <w:p w14:paraId="712B1302" w14:textId="443FFEEC" w:rsidR="00080E75" w:rsidRPr="001C7FEA" w:rsidRDefault="00080E75" w:rsidP="00420569">
            <w:pPr>
              <w:jc w:val="both"/>
              <w:rPr>
                <w:bCs/>
                <w:sz w:val="18"/>
                <w:szCs w:val="18"/>
                <w:lang w:val="fr-FR"/>
              </w:rPr>
            </w:pPr>
            <w:r w:rsidRPr="001C7FEA">
              <w:rPr>
                <w:bCs/>
                <w:sz w:val="18"/>
                <w:szCs w:val="18"/>
                <w:lang w:val="fr-FR"/>
              </w:rPr>
              <w:t>La CBLT a une stratégie genre, mais il n’existe ni Analyse genre ni Plan d’action genre.</w:t>
            </w:r>
          </w:p>
        </w:tc>
        <w:tc>
          <w:tcPr>
            <w:tcW w:w="1189" w:type="dxa"/>
          </w:tcPr>
          <w:p w14:paraId="0EACDC63" w14:textId="77777777" w:rsidR="00080E75" w:rsidRPr="00380073" w:rsidRDefault="00080E75" w:rsidP="00420569">
            <w:pPr>
              <w:jc w:val="both"/>
              <w:rPr>
                <w:sz w:val="18"/>
                <w:szCs w:val="18"/>
                <w:lang w:val="fr-FR"/>
              </w:rPr>
            </w:pPr>
            <w:r w:rsidRPr="00380073">
              <w:rPr>
                <w:sz w:val="18"/>
                <w:szCs w:val="18"/>
                <w:lang w:val="fr-FR"/>
              </w:rPr>
              <w:t>Finalisation de l'analyse genre</w:t>
            </w:r>
          </w:p>
          <w:p w14:paraId="188F6BED" w14:textId="77777777" w:rsidR="00080E75" w:rsidRPr="00380073" w:rsidRDefault="00080E75" w:rsidP="00420569">
            <w:pPr>
              <w:jc w:val="both"/>
              <w:rPr>
                <w:sz w:val="18"/>
                <w:szCs w:val="18"/>
                <w:lang w:val="fr-FR"/>
              </w:rPr>
            </w:pPr>
            <w:r w:rsidRPr="00380073">
              <w:rPr>
                <w:sz w:val="18"/>
                <w:szCs w:val="18"/>
                <w:lang w:val="fr-FR"/>
              </w:rPr>
              <w:t>Intégration des questions de Genre dans le PAS mis à jour</w:t>
            </w:r>
          </w:p>
          <w:p w14:paraId="39F2C824" w14:textId="77777777" w:rsidR="00080E75" w:rsidRPr="00380073" w:rsidRDefault="00080E75" w:rsidP="00420569">
            <w:pPr>
              <w:jc w:val="both"/>
              <w:rPr>
                <w:sz w:val="18"/>
                <w:szCs w:val="18"/>
                <w:lang w:val="fr-FR"/>
              </w:rPr>
            </w:pPr>
          </w:p>
        </w:tc>
        <w:tc>
          <w:tcPr>
            <w:tcW w:w="1537" w:type="dxa"/>
          </w:tcPr>
          <w:p w14:paraId="31F4E5A5" w14:textId="2875EF10" w:rsidR="00080E75" w:rsidRPr="001C7FEA" w:rsidRDefault="00080E75" w:rsidP="00420569">
            <w:pPr>
              <w:jc w:val="both"/>
              <w:rPr>
                <w:bCs/>
                <w:sz w:val="18"/>
                <w:szCs w:val="18"/>
                <w:lang w:val="fr-FR"/>
              </w:rPr>
            </w:pPr>
            <w:r w:rsidRPr="001C7FEA">
              <w:rPr>
                <w:bCs/>
                <w:sz w:val="18"/>
                <w:szCs w:val="18"/>
                <w:lang w:val="fr-FR"/>
              </w:rPr>
              <w:t xml:space="preserve">Activités de mise en œuvre du PAS et des PAN guidées par un Plan d’action genre, conçu sur la base de l’Analyse genre, conformément et </w:t>
            </w:r>
            <w:r w:rsidRPr="001C7FEA">
              <w:rPr>
                <w:bCs/>
                <w:sz w:val="18"/>
                <w:szCs w:val="18"/>
                <w:lang w:val="fr-FR"/>
              </w:rPr>
              <w:lastRenderedPageBreak/>
              <w:t>en appui à la stratégie genre de la CBLT.</w:t>
            </w:r>
          </w:p>
        </w:tc>
        <w:tc>
          <w:tcPr>
            <w:tcW w:w="758" w:type="dxa"/>
            <w:tcBorders>
              <w:bottom w:val="single" w:sz="4" w:space="0" w:color="000000"/>
            </w:tcBorders>
            <w:shd w:val="clear" w:color="auto" w:fill="FFFF00"/>
          </w:tcPr>
          <w:p w14:paraId="1B1AB93E" w14:textId="6727BF94" w:rsidR="00080E75" w:rsidRPr="00380073" w:rsidRDefault="00080E75" w:rsidP="00420569">
            <w:pPr>
              <w:spacing w:after="0"/>
              <w:jc w:val="both"/>
              <w:rPr>
                <w:sz w:val="18"/>
                <w:szCs w:val="18"/>
                <w:lang w:val="fr-FR"/>
              </w:rPr>
            </w:pPr>
          </w:p>
        </w:tc>
        <w:tc>
          <w:tcPr>
            <w:tcW w:w="592" w:type="dxa"/>
          </w:tcPr>
          <w:p w14:paraId="6B9C4075" w14:textId="6AE7F56C" w:rsidR="00080E75" w:rsidRPr="001C7FEA" w:rsidRDefault="00080E75" w:rsidP="00420569">
            <w:pPr>
              <w:jc w:val="both"/>
              <w:rPr>
                <w:bCs/>
                <w:sz w:val="18"/>
                <w:szCs w:val="18"/>
                <w:lang w:val="fr-FR"/>
              </w:rPr>
            </w:pPr>
            <w:r w:rsidRPr="00380073">
              <w:rPr>
                <w:sz w:val="18"/>
                <w:szCs w:val="18"/>
                <w:lang w:val="fr-FR"/>
              </w:rPr>
              <w:t>MS</w:t>
            </w:r>
          </w:p>
        </w:tc>
        <w:tc>
          <w:tcPr>
            <w:tcW w:w="2970" w:type="dxa"/>
          </w:tcPr>
          <w:p w14:paraId="43FD02BE" w14:textId="27D90A23" w:rsidR="00080E75" w:rsidRPr="001C7FEA" w:rsidRDefault="00080E75" w:rsidP="00420569">
            <w:pPr>
              <w:jc w:val="both"/>
              <w:rPr>
                <w:bCs/>
                <w:sz w:val="18"/>
                <w:szCs w:val="18"/>
                <w:lang w:val="fr-FR"/>
              </w:rPr>
            </w:pPr>
            <w:r w:rsidRPr="001C7FEA">
              <w:rPr>
                <w:bCs/>
                <w:sz w:val="18"/>
                <w:szCs w:val="18"/>
                <w:lang w:val="fr-FR"/>
              </w:rPr>
              <w:t xml:space="preserve">Au moment de cette évaluation, l’Unesco était </w:t>
            </w:r>
            <w:r w:rsidR="00355D2B" w:rsidRPr="00355D2B">
              <w:rPr>
                <w:bCs/>
                <w:sz w:val="18"/>
                <w:szCs w:val="18"/>
                <w:lang w:val="fr-FR"/>
              </w:rPr>
              <w:t>en train</w:t>
            </w:r>
            <w:r w:rsidRPr="001C7FEA">
              <w:rPr>
                <w:bCs/>
                <w:sz w:val="18"/>
                <w:szCs w:val="18"/>
                <w:lang w:val="fr-FR"/>
              </w:rPr>
              <w:t xml:space="preserve"> de faire une analyse genre approfondie, mais ce travail n’est pas encore terminé. Il faut cependant noter qu’il dépend de l’Unesco. En attendant, la version du PAS reçue par le projet prend en compte des aspects Genre</w:t>
            </w:r>
          </w:p>
        </w:tc>
      </w:tr>
      <w:tr w:rsidR="00705276" w:rsidRPr="00A213EE" w14:paraId="6FC04C05" w14:textId="77777777" w:rsidTr="001C7FEA">
        <w:tc>
          <w:tcPr>
            <w:tcW w:w="1413" w:type="dxa"/>
          </w:tcPr>
          <w:p w14:paraId="3C481DD0" w14:textId="77777777" w:rsidR="00080E75" w:rsidRPr="001C7FEA" w:rsidRDefault="00080E75" w:rsidP="00420569">
            <w:pPr>
              <w:jc w:val="both"/>
              <w:rPr>
                <w:b/>
                <w:bCs/>
                <w:sz w:val="18"/>
                <w:szCs w:val="18"/>
                <w:lang w:val="fr-FR"/>
              </w:rPr>
            </w:pPr>
            <w:r w:rsidRPr="001C7FEA">
              <w:rPr>
                <w:b/>
                <w:bCs/>
                <w:sz w:val="18"/>
                <w:szCs w:val="18"/>
                <w:lang w:val="fr-FR"/>
              </w:rPr>
              <w:t>Résultat 1</w:t>
            </w:r>
          </w:p>
          <w:p w14:paraId="35AC9825" w14:textId="4C66BADA" w:rsidR="00080E75" w:rsidRPr="001C7FEA" w:rsidRDefault="00080E75" w:rsidP="00420569">
            <w:pPr>
              <w:jc w:val="both"/>
              <w:rPr>
                <w:bCs/>
                <w:sz w:val="18"/>
                <w:szCs w:val="18"/>
                <w:lang w:val="fr-FR"/>
              </w:rPr>
            </w:pPr>
            <w:r w:rsidRPr="001C7FEA">
              <w:rPr>
                <w:bCs/>
                <w:sz w:val="18"/>
                <w:szCs w:val="18"/>
                <w:lang w:val="fr-FR"/>
              </w:rPr>
              <w:t>Une CBLT renforcée, capable de : (i) Élaborer et mettre en œuvre des politiques, des investissements et une meilleure gestion écosystémique intégrée du lac grâce à une surveillance renforcée à l’échelle du bassin ; et (ii</w:t>
            </w:r>
            <w:r w:rsidR="00355D2B" w:rsidRPr="00355D2B">
              <w:rPr>
                <w:bCs/>
                <w:sz w:val="18"/>
                <w:szCs w:val="18"/>
                <w:lang w:val="fr-FR"/>
              </w:rPr>
              <w:t>) :</w:t>
            </w:r>
            <w:r w:rsidRPr="001C7FEA">
              <w:rPr>
                <w:bCs/>
                <w:sz w:val="18"/>
                <w:szCs w:val="18"/>
                <w:lang w:val="fr-FR"/>
              </w:rPr>
              <w:t xml:space="preserve"> Élaborer et gérer les projets régionaux conformément aux priorités du bassin exprimées dans le PAS du Lac Tchad et les autres documents stratégiques relatifs au bassin du Lac Tchad</w:t>
            </w:r>
          </w:p>
          <w:p w14:paraId="39558647" w14:textId="77777777" w:rsidR="00080E75" w:rsidRPr="001C7FEA" w:rsidRDefault="00080E75" w:rsidP="00420569">
            <w:pPr>
              <w:spacing w:after="0"/>
              <w:jc w:val="both"/>
              <w:rPr>
                <w:sz w:val="18"/>
                <w:szCs w:val="18"/>
                <w:lang w:val="fr-FR"/>
              </w:rPr>
            </w:pPr>
          </w:p>
        </w:tc>
        <w:tc>
          <w:tcPr>
            <w:tcW w:w="1316" w:type="dxa"/>
          </w:tcPr>
          <w:p w14:paraId="210D2C89" w14:textId="77777777" w:rsidR="00080E75" w:rsidRPr="001C7FEA" w:rsidRDefault="00080E75" w:rsidP="00420569">
            <w:pPr>
              <w:jc w:val="both"/>
              <w:rPr>
                <w:bCs/>
                <w:sz w:val="18"/>
                <w:szCs w:val="18"/>
                <w:lang w:val="fr-FR"/>
              </w:rPr>
            </w:pPr>
            <w:r w:rsidRPr="001C7FEA">
              <w:rPr>
                <w:bCs/>
                <w:sz w:val="18"/>
                <w:szCs w:val="18"/>
                <w:lang w:val="fr-FR"/>
              </w:rPr>
              <w:t>Le Conseil des ministres approuve la mise à jour du PAS</w:t>
            </w:r>
          </w:p>
          <w:p w14:paraId="7318B445" w14:textId="0D037A24" w:rsidR="00080E75" w:rsidRPr="00380073" w:rsidRDefault="00080E75" w:rsidP="00420569">
            <w:pPr>
              <w:spacing w:after="0"/>
              <w:jc w:val="both"/>
              <w:rPr>
                <w:sz w:val="18"/>
                <w:szCs w:val="18"/>
                <w:lang w:val="fr-FR"/>
              </w:rPr>
            </w:pPr>
          </w:p>
        </w:tc>
        <w:tc>
          <w:tcPr>
            <w:tcW w:w="1350" w:type="dxa"/>
          </w:tcPr>
          <w:p w14:paraId="15C8BC78" w14:textId="77777777" w:rsidR="00080E75" w:rsidRPr="001C7FEA" w:rsidRDefault="00080E75" w:rsidP="00420569">
            <w:pPr>
              <w:jc w:val="both"/>
              <w:rPr>
                <w:bCs/>
                <w:sz w:val="18"/>
                <w:szCs w:val="18"/>
                <w:lang w:val="fr-FR"/>
              </w:rPr>
            </w:pPr>
            <w:r w:rsidRPr="001C7FEA">
              <w:rPr>
                <w:bCs/>
                <w:sz w:val="18"/>
                <w:szCs w:val="18"/>
                <w:lang w:val="fr-FR"/>
              </w:rPr>
              <w:t>Le PAS 2008 existe et doit être mis à jour.</w:t>
            </w:r>
          </w:p>
          <w:p w14:paraId="50F315BE" w14:textId="77777777" w:rsidR="00080E75" w:rsidRPr="001C7FEA" w:rsidRDefault="00080E75" w:rsidP="00420569">
            <w:pPr>
              <w:jc w:val="both"/>
              <w:rPr>
                <w:bCs/>
                <w:sz w:val="18"/>
                <w:szCs w:val="18"/>
                <w:lang w:val="fr-FR"/>
              </w:rPr>
            </w:pPr>
          </w:p>
          <w:p w14:paraId="1896052C" w14:textId="77777777" w:rsidR="00080E75" w:rsidRPr="001C7FEA" w:rsidRDefault="00080E75" w:rsidP="00420569">
            <w:pPr>
              <w:jc w:val="both"/>
              <w:rPr>
                <w:bCs/>
                <w:sz w:val="18"/>
                <w:szCs w:val="18"/>
                <w:lang w:val="fr-FR"/>
              </w:rPr>
            </w:pPr>
          </w:p>
          <w:p w14:paraId="4625CC82" w14:textId="77777777" w:rsidR="00080E75" w:rsidRPr="001C7FEA" w:rsidRDefault="00080E75" w:rsidP="00420569">
            <w:pPr>
              <w:jc w:val="both"/>
              <w:rPr>
                <w:sz w:val="18"/>
                <w:szCs w:val="18"/>
                <w:lang w:val="fr-FR"/>
              </w:rPr>
            </w:pPr>
          </w:p>
        </w:tc>
        <w:tc>
          <w:tcPr>
            <w:tcW w:w="1189" w:type="dxa"/>
          </w:tcPr>
          <w:p w14:paraId="277F0B41" w14:textId="77777777" w:rsidR="00080E75" w:rsidRPr="00380073" w:rsidRDefault="00080E75" w:rsidP="00420569">
            <w:pPr>
              <w:spacing w:after="0"/>
              <w:jc w:val="both"/>
              <w:rPr>
                <w:sz w:val="18"/>
                <w:szCs w:val="18"/>
                <w:lang w:val="fr-FR"/>
              </w:rPr>
            </w:pPr>
            <w:r w:rsidRPr="00380073">
              <w:rPr>
                <w:sz w:val="18"/>
                <w:szCs w:val="18"/>
                <w:lang w:val="fr-FR"/>
              </w:rPr>
              <w:t>PAS mis à jour, incluant les questions d’intégration du genre et d’autonomisation des femmes validé par le Conseil des Ministres</w:t>
            </w:r>
          </w:p>
          <w:p w14:paraId="4FDF89F0" w14:textId="77777777" w:rsidR="00080E75" w:rsidRPr="00380073" w:rsidRDefault="00080E75" w:rsidP="00420569">
            <w:pPr>
              <w:spacing w:after="0"/>
              <w:jc w:val="both"/>
              <w:rPr>
                <w:sz w:val="18"/>
                <w:szCs w:val="18"/>
                <w:lang w:val="fr-FR"/>
              </w:rPr>
            </w:pPr>
          </w:p>
          <w:p w14:paraId="5DE97A01" w14:textId="776C9827" w:rsidR="00080E75" w:rsidRPr="00380073" w:rsidRDefault="00080E75" w:rsidP="00420569">
            <w:pPr>
              <w:spacing w:after="0"/>
              <w:jc w:val="both"/>
              <w:rPr>
                <w:sz w:val="18"/>
                <w:szCs w:val="18"/>
                <w:lang w:val="fr-FR"/>
              </w:rPr>
            </w:pPr>
          </w:p>
          <w:p w14:paraId="60FA50C7" w14:textId="77777777" w:rsidR="00080E75" w:rsidRPr="00380073" w:rsidRDefault="00080E75" w:rsidP="00420569">
            <w:pPr>
              <w:spacing w:after="0"/>
              <w:jc w:val="both"/>
              <w:rPr>
                <w:sz w:val="18"/>
                <w:szCs w:val="18"/>
                <w:lang w:val="fr-FR"/>
              </w:rPr>
            </w:pPr>
          </w:p>
          <w:p w14:paraId="7DF9C904" w14:textId="77777777" w:rsidR="00080E75" w:rsidRPr="00380073" w:rsidRDefault="00080E75" w:rsidP="00420569">
            <w:pPr>
              <w:spacing w:after="0"/>
              <w:jc w:val="both"/>
              <w:rPr>
                <w:sz w:val="18"/>
                <w:szCs w:val="18"/>
                <w:lang w:val="fr-FR"/>
              </w:rPr>
            </w:pPr>
          </w:p>
          <w:p w14:paraId="3D7B82EA" w14:textId="77777777" w:rsidR="00080E75" w:rsidRPr="00380073" w:rsidRDefault="00080E75" w:rsidP="00420569">
            <w:pPr>
              <w:spacing w:after="0"/>
              <w:jc w:val="both"/>
              <w:rPr>
                <w:sz w:val="18"/>
                <w:szCs w:val="18"/>
                <w:lang w:val="fr-FR"/>
              </w:rPr>
            </w:pPr>
          </w:p>
          <w:p w14:paraId="09C8FB94" w14:textId="77777777" w:rsidR="00080E75" w:rsidRPr="00380073" w:rsidRDefault="00080E75" w:rsidP="00420569">
            <w:pPr>
              <w:spacing w:after="0"/>
              <w:jc w:val="both"/>
              <w:rPr>
                <w:sz w:val="18"/>
                <w:szCs w:val="18"/>
                <w:lang w:val="fr-FR"/>
              </w:rPr>
            </w:pPr>
          </w:p>
          <w:p w14:paraId="45A9E740" w14:textId="77777777" w:rsidR="00080E75" w:rsidRPr="00380073" w:rsidRDefault="00080E75" w:rsidP="00420569">
            <w:pPr>
              <w:spacing w:after="0"/>
              <w:jc w:val="both"/>
              <w:rPr>
                <w:sz w:val="18"/>
                <w:szCs w:val="18"/>
                <w:lang w:val="fr-FR"/>
              </w:rPr>
            </w:pPr>
          </w:p>
          <w:p w14:paraId="22195F77" w14:textId="77777777" w:rsidR="00080E75" w:rsidRPr="00380073" w:rsidRDefault="00080E75" w:rsidP="00420569">
            <w:pPr>
              <w:spacing w:after="0"/>
              <w:jc w:val="both"/>
              <w:rPr>
                <w:sz w:val="18"/>
                <w:szCs w:val="18"/>
                <w:lang w:val="fr-FR"/>
              </w:rPr>
            </w:pPr>
          </w:p>
          <w:p w14:paraId="42700A35" w14:textId="77777777" w:rsidR="00080E75" w:rsidRPr="00380073" w:rsidRDefault="00080E75" w:rsidP="00420569">
            <w:pPr>
              <w:spacing w:after="0"/>
              <w:jc w:val="both"/>
              <w:rPr>
                <w:sz w:val="18"/>
                <w:szCs w:val="18"/>
                <w:lang w:val="fr-FR"/>
              </w:rPr>
            </w:pPr>
          </w:p>
          <w:p w14:paraId="5F447303" w14:textId="77777777" w:rsidR="00080E75" w:rsidRPr="00380073" w:rsidRDefault="00080E75" w:rsidP="00420569">
            <w:pPr>
              <w:spacing w:after="0"/>
              <w:jc w:val="both"/>
              <w:rPr>
                <w:sz w:val="18"/>
                <w:szCs w:val="18"/>
                <w:lang w:val="fr-FR"/>
              </w:rPr>
            </w:pPr>
          </w:p>
        </w:tc>
        <w:tc>
          <w:tcPr>
            <w:tcW w:w="1537" w:type="dxa"/>
          </w:tcPr>
          <w:p w14:paraId="5FFD192C" w14:textId="77777777" w:rsidR="00080E75" w:rsidRPr="001C7FEA" w:rsidRDefault="00080E75" w:rsidP="00420569">
            <w:pPr>
              <w:jc w:val="both"/>
              <w:rPr>
                <w:bCs/>
                <w:sz w:val="18"/>
                <w:szCs w:val="18"/>
                <w:lang w:val="fr-FR"/>
              </w:rPr>
            </w:pPr>
            <w:r w:rsidRPr="001C7FEA">
              <w:rPr>
                <w:bCs/>
                <w:sz w:val="18"/>
                <w:szCs w:val="18"/>
                <w:lang w:val="fr-FR"/>
              </w:rPr>
              <w:t>PAS mis à jour, incluant les questions d’intégration du genre et d’autonomisation des femmes, adopté par tous les pays avant l’Année 3</w:t>
            </w:r>
          </w:p>
          <w:p w14:paraId="0BBB9A15" w14:textId="77777777" w:rsidR="00080E75" w:rsidRPr="001C7FEA" w:rsidRDefault="00080E75" w:rsidP="00420569">
            <w:pPr>
              <w:jc w:val="both"/>
              <w:rPr>
                <w:bCs/>
                <w:sz w:val="18"/>
                <w:szCs w:val="18"/>
                <w:lang w:val="fr-FR"/>
              </w:rPr>
            </w:pPr>
          </w:p>
          <w:p w14:paraId="729AFB96" w14:textId="77777777" w:rsidR="00080E75" w:rsidRPr="001C7FEA" w:rsidRDefault="00080E75" w:rsidP="00420569">
            <w:pPr>
              <w:jc w:val="both"/>
              <w:rPr>
                <w:bCs/>
                <w:sz w:val="18"/>
                <w:szCs w:val="18"/>
                <w:lang w:val="fr-FR"/>
              </w:rPr>
            </w:pPr>
          </w:p>
          <w:p w14:paraId="3EB292C4" w14:textId="77777777" w:rsidR="00080E75" w:rsidRPr="001C7FEA" w:rsidRDefault="00080E75" w:rsidP="00420569">
            <w:pPr>
              <w:jc w:val="both"/>
              <w:rPr>
                <w:bCs/>
                <w:sz w:val="18"/>
                <w:szCs w:val="18"/>
                <w:lang w:val="fr-FR"/>
              </w:rPr>
            </w:pPr>
          </w:p>
          <w:p w14:paraId="63B54AFC" w14:textId="77777777" w:rsidR="00080E75" w:rsidRPr="001C7FEA" w:rsidRDefault="00080E75" w:rsidP="00420569">
            <w:pPr>
              <w:jc w:val="both"/>
              <w:rPr>
                <w:bCs/>
                <w:sz w:val="18"/>
                <w:szCs w:val="18"/>
                <w:lang w:val="fr-FR"/>
              </w:rPr>
            </w:pPr>
          </w:p>
          <w:p w14:paraId="22C2A4CB" w14:textId="51B43752" w:rsidR="00080E75" w:rsidRPr="00380073" w:rsidRDefault="00080E75" w:rsidP="00420569">
            <w:pPr>
              <w:spacing w:after="0"/>
              <w:jc w:val="both"/>
              <w:rPr>
                <w:sz w:val="18"/>
                <w:szCs w:val="18"/>
                <w:lang w:val="fr-FR"/>
              </w:rPr>
            </w:pPr>
          </w:p>
        </w:tc>
        <w:tc>
          <w:tcPr>
            <w:tcW w:w="758" w:type="dxa"/>
            <w:tcBorders>
              <w:bottom w:val="single" w:sz="4" w:space="0" w:color="000000"/>
            </w:tcBorders>
            <w:shd w:val="clear" w:color="auto" w:fill="FFFF00"/>
          </w:tcPr>
          <w:p w14:paraId="2038CE46" w14:textId="2CF9250E" w:rsidR="00080E75" w:rsidRPr="00380073" w:rsidRDefault="00080E75" w:rsidP="00420569">
            <w:pPr>
              <w:spacing w:after="0"/>
              <w:jc w:val="both"/>
              <w:rPr>
                <w:sz w:val="18"/>
                <w:szCs w:val="18"/>
                <w:lang w:val="fr-FR"/>
              </w:rPr>
            </w:pPr>
          </w:p>
        </w:tc>
        <w:tc>
          <w:tcPr>
            <w:tcW w:w="592" w:type="dxa"/>
          </w:tcPr>
          <w:p w14:paraId="11FC8BF1" w14:textId="6D0F5264" w:rsidR="00080E75" w:rsidRPr="00380073" w:rsidRDefault="00080E75" w:rsidP="00420569">
            <w:pPr>
              <w:jc w:val="both"/>
              <w:rPr>
                <w:sz w:val="18"/>
                <w:szCs w:val="18"/>
                <w:lang w:val="fr-FR"/>
              </w:rPr>
            </w:pPr>
            <w:r w:rsidRPr="00380073">
              <w:rPr>
                <w:sz w:val="18"/>
                <w:szCs w:val="18"/>
                <w:lang w:val="fr-FR"/>
              </w:rPr>
              <w:t>MU</w:t>
            </w:r>
          </w:p>
        </w:tc>
        <w:tc>
          <w:tcPr>
            <w:tcW w:w="2970" w:type="dxa"/>
          </w:tcPr>
          <w:p w14:paraId="68D93482" w14:textId="6461AB7B" w:rsidR="00080E75" w:rsidRPr="00380073" w:rsidRDefault="00080E75" w:rsidP="00420569">
            <w:pPr>
              <w:jc w:val="both"/>
              <w:rPr>
                <w:sz w:val="18"/>
                <w:szCs w:val="18"/>
                <w:lang w:val="fr-FR"/>
              </w:rPr>
            </w:pPr>
            <w:r w:rsidRPr="00380073">
              <w:rPr>
                <w:sz w:val="18"/>
                <w:szCs w:val="18"/>
                <w:lang w:val="fr-FR"/>
              </w:rPr>
              <w:t xml:space="preserve">Le PAS est- en voie de finalisation. Le prochain conseil des ministres qui doit se tenir dans la deuxième semaine de décembre ne recevra pas à temps le PAS finalisé. Etant donné que les conseils des ministres se tiennent par intervalle de six mois, il est à craindre que l’adoption du PAS se fera en fin de premier semestre 2022. </w:t>
            </w:r>
          </w:p>
        </w:tc>
      </w:tr>
      <w:tr w:rsidR="00705276" w:rsidRPr="00A213EE" w14:paraId="5F910608" w14:textId="77777777" w:rsidTr="001C7FEA">
        <w:tc>
          <w:tcPr>
            <w:tcW w:w="1413" w:type="dxa"/>
          </w:tcPr>
          <w:p w14:paraId="6E20EA6C" w14:textId="77777777" w:rsidR="00080E75" w:rsidRPr="001C7FEA" w:rsidRDefault="00080E75" w:rsidP="00420569">
            <w:pPr>
              <w:jc w:val="both"/>
              <w:rPr>
                <w:b/>
                <w:bCs/>
                <w:sz w:val="18"/>
                <w:szCs w:val="18"/>
                <w:lang w:val="fr-FR"/>
              </w:rPr>
            </w:pPr>
          </w:p>
        </w:tc>
        <w:tc>
          <w:tcPr>
            <w:tcW w:w="1316" w:type="dxa"/>
          </w:tcPr>
          <w:p w14:paraId="23497F07" w14:textId="77777777" w:rsidR="00080E75" w:rsidRPr="001C7FEA" w:rsidRDefault="00080E75" w:rsidP="00420569">
            <w:pPr>
              <w:jc w:val="both"/>
              <w:rPr>
                <w:bCs/>
                <w:sz w:val="18"/>
                <w:szCs w:val="18"/>
                <w:lang w:val="fr-FR"/>
              </w:rPr>
            </w:pPr>
            <w:r w:rsidRPr="001C7FEA">
              <w:rPr>
                <w:bCs/>
                <w:sz w:val="18"/>
                <w:szCs w:val="18"/>
                <w:lang w:val="fr-FR"/>
              </w:rPr>
              <w:t>Le Conseil des ministres adopte le protocole BD</w:t>
            </w:r>
          </w:p>
          <w:p w14:paraId="7FCE1C9A" w14:textId="6019B8F5" w:rsidR="00080E75" w:rsidRPr="001C7FEA" w:rsidRDefault="00080E75" w:rsidP="00420569">
            <w:pPr>
              <w:jc w:val="both"/>
              <w:rPr>
                <w:bCs/>
                <w:sz w:val="18"/>
                <w:szCs w:val="18"/>
                <w:lang w:val="fr-FR"/>
              </w:rPr>
            </w:pPr>
          </w:p>
        </w:tc>
        <w:tc>
          <w:tcPr>
            <w:tcW w:w="1350" w:type="dxa"/>
          </w:tcPr>
          <w:p w14:paraId="5ED2E911" w14:textId="77777777" w:rsidR="00080E75" w:rsidRPr="001C7FEA" w:rsidRDefault="00080E75" w:rsidP="00420569">
            <w:pPr>
              <w:jc w:val="both"/>
              <w:rPr>
                <w:bCs/>
                <w:sz w:val="18"/>
                <w:szCs w:val="18"/>
                <w:lang w:val="fr-FR"/>
              </w:rPr>
            </w:pPr>
            <w:r w:rsidRPr="001C7FEA">
              <w:rPr>
                <w:bCs/>
                <w:sz w:val="18"/>
                <w:szCs w:val="18"/>
                <w:lang w:val="fr-FR"/>
              </w:rPr>
              <w:t>Pas de protocole BD</w:t>
            </w:r>
          </w:p>
          <w:p w14:paraId="5C441820" w14:textId="77777777" w:rsidR="00080E75" w:rsidRPr="001C7FEA" w:rsidRDefault="00080E75" w:rsidP="00420569">
            <w:pPr>
              <w:jc w:val="both"/>
              <w:rPr>
                <w:bCs/>
                <w:sz w:val="18"/>
                <w:szCs w:val="18"/>
                <w:lang w:val="fr-FR"/>
              </w:rPr>
            </w:pPr>
          </w:p>
          <w:p w14:paraId="212C4B64" w14:textId="77777777" w:rsidR="00080E75" w:rsidRPr="001C7FEA" w:rsidRDefault="00080E75" w:rsidP="00420569">
            <w:pPr>
              <w:jc w:val="both"/>
              <w:rPr>
                <w:bCs/>
                <w:sz w:val="18"/>
                <w:szCs w:val="18"/>
                <w:lang w:val="fr-FR"/>
              </w:rPr>
            </w:pPr>
          </w:p>
        </w:tc>
        <w:tc>
          <w:tcPr>
            <w:tcW w:w="1189" w:type="dxa"/>
          </w:tcPr>
          <w:p w14:paraId="3B54F027" w14:textId="6EFA9C4A" w:rsidR="00080E75" w:rsidRPr="00380073" w:rsidRDefault="00080E75" w:rsidP="00420569">
            <w:pPr>
              <w:spacing w:after="0"/>
              <w:jc w:val="both"/>
              <w:rPr>
                <w:sz w:val="18"/>
                <w:szCs w:val="18"/>
                <w:lang w:val="fr-FR"/>
              </w:rPr>
            </w:pPr>
            <w:r w:rsidRPr="00380073">
              <w:rPr>
                <w:sz w:val="18"/>
                <w:szCs w:val="18"/>
                <w:lang w:val="fr-FR"/>
              </w:rPr>
              <w:t>Le Plan d'Action Stratégique Régional pour la Biodiversité est validé et les Plans d'action nationaux et territoriaux sont en cours d'élaboration</w:t>
            </w:r>
          </w:p>
        </w:tc>
        <w:tc>
          <w:tcPr>
            <w:tcW w:w="1537" w:type="dxa"/>
          </w:tcPr>
          <w:p w14:paraId="64DA79A5" w14:textId="77777777" w:rsidR="00080E75" w:rsidRPr="00380073" w:rsidRDefault="00080E75" w:rsidP="00420569">
            <w:pPr>
              <w:jc w:val="both"/>
              <w:rPr>
                <w:bCs/>
                <w:sz w:val="18"/>
                <w:szCs w:val="18"/>
                <w:lang w:val="fr-FR"/>
              </w:rPr>
            </w:pPr>
            <w:r w:rsidRPr="00380073">
              <w:rPr>
                <w:bCs/>
                <w:sz w:val="18"/>
                <w:szCs w:val="18"/>
                <w:lang w:val="fr-FR"/>
              </w:rPr>
              <w:t>Protocole BD adopté avant l’Année 4</w:t>
            </w:r>
          </w:p>
          <w:p w14:paraId="2C79A5B4" w14:textId="77777777" w:rsidR="00080E75" w:rsidRPr="00380073" w:rsidRDefault="00080E75" w:rsidP="00420569">
            <w:pPr>
              <w:jc w:val="both"/>
              <w:rPr>
                <w:bCs/>
                <w:sz w:val="18"/>
                <w:szCs w:val="18"/>
                <w:lang w:val="fr-FR"/>
              </w:rPr>
            </w:pPr>
            <w:r w:rsidRPr="00380073">
              <w:rPr>
                <w:bCs/>
                <w:sz w:val="18"/>
                <w:szCs w:val="18"/>
                <w:lang w:val="fr-FR"/>
              </w:rPr>
              <w:t>Protocole DRR adopté avant l’Année 4</w:t>
            </w:r>
          </w:p>
          <w:p w14:paraId="51D6C068" w14:textId="77777777" w:rsidR="00080E75" w:rsidRPr="00380073" w:rsidRDefault="00080E75" w:rsidP="00420569">
            <w:pPr>
              <w:jc w:val="both"/>
              <w:rPr>
                <w:bCs/>
                <w:sz w:val="18"/>
                <w:szCs w:val="18"/>
                <w:lang w:val="fr-FR"/>
              </w:rPr>
            </w:pPr>
          </w:p>
          <w:p w14:paraId="36A043B4" w14:textId="77777777" w:rsidR="00080E75" w:rsidRPr="00380073" w:rsidRDefault="00080E75" w:rsidP="00420569">
            <w:pPr>
              <w:jc w:val="both"/>
              <w:rPr>
                <w:bCs/>
                <w:sz w:val="18"/>
                <w:szCs w:val="18"/>
                <w:lang w:val="fr-FR"/>
              </w:rPr>
            </w:pPr>
          </w:p>
          <w:p w14:paraId="448DE42E" w14:textId="77777777" w:rsidR="00080E75" w:rsidRPr="001C7FEA" w:rsidRDefault="00080E75" w:rsidP="00420569">
            <w:pPr>
              <w:jc w:val="both"/>
              <w:rPr>
                <w:bCs/>
                <w:sz w:val="18"/>
                <w:szCs w:val="18"/>
                <w:lang w:val="fr-FR"/>
              </w:rPr>
            </w:pPr>
          </w:p>
        </w:tc>
        <w:tc>
          <w:tcPr>
            <w:tcW w:w="758" w:type="dxa"/>
            <w:tcBorders>
              <w:bottom w:val="single" w:sz="4" w:space="0" w:color="000000"/>
            </w:tcBorders>
            <w:shd w:val="clear" w:color="auto" w:fill="FFFF00"/>
          </w:tcPr>
          <w:p w14:paraId="127794A7" w14:textId="5CEE70EA" w:rsidR="00080E75" w:rsidRPr="00380073" w:rsidRDefault="00080E75" w:rsidP="00420569">
            <w:pPr>
              <w:spacing w:after="0"/>
              <w:jc w:val="both"/>
              <w:rPr>
                <w:sz w:val="18"/>
                <w:szCs w:val="18"/>
                <w:lang w:val="fr-FR"/>
              </w:rPr>
            </w:pPr>
          </w:p>
        </w:tc>
        <w:tc>
          <w:tcPr>
            <w:tcW w:w="592" w:type="dxa"/>
          </w:tcPr>
          <w:p w14:paraId="0216C9F3" w14:textId="43F5490A" w:rsidR="00080E75" w:rsidRPr="00380073" w:rsidRDefault="00080E75" w:rsidP="00420569">
            <w:pPr>
              <w:spacing w:after="0"/>
              <w:jc w:val="both"/>
              <w:rPr>
                <w:sz w:val="18"/>
                <w:szCs w:val="18"/>
                <w:lang w:val="fr-FR"/>
              </w:rPr>
            </w:pPr>
            <w:r w:rsidRPr="00380073">
              <w:rPr>
                <w:sz w:val="18"/>
                <w:szCs w:val="18"/>
                <w:lang w:val="fr-FR"/>
              </w:rPr>
              <w:t>MU</w:t>
            </w:r>
          </w:p>
        </w:tc>
        <w:tc>
          <w:tcPr>
            <w:tcW w:w="2970" w:type="dxa"/>
          </w:tcPr>
          <w:p w14:paraId="44CF4B85" w14:textId="1987A0BC" w:rsidR="00080E75" w:rsidRPr="00380073" w:rsidRDefault="00080E75" w:rsidP="00420569">
            <w:pPr>
              <w:spacing w:after="0"/>
              <w:jc w:val="both"/>
              <w:rPr>
                <w:sz w:val="18"/>
                <w:szCs w:val="18"/>
                <w:lang w:val="fr-FR"/>
              </w:rPr>
            </w:pPr>
            <w:r w:rsidRPr="00380073">
              <w:rPr>
                <w:sz w:val="18"/>
                <w:szCs w:val="18"/>
                <w:lang w:val="fr-FR"/>
              </w:rPr>
              <w:t xml:space="preserve">De même que le PAS, Le Plan d'Action Stratégique Régional pour la Biodiversité est dans sa version provisoire. Tous les Etats ont déjà organisé leurs ateliers de lecture et </w:t>
            </w:r>
            <w:r w:rsidR="00355D2B" w:rsidRPr="00380073">
              <w:rPr>
                <w:sz w:val="18"/>
                <w:szCs w:val="18"/>
                <w:lang w:val="fr-FR"/>
              </w:rPr>
              <w:t>transmis</w:t>
            </w:r>
            <w:r w:rsidRPr="00380073">
              <w:rPr>
                <w:sz w:val="18"/>
                <w:szCs w:val="18"/>
                <w:lang w:val="fr-FR"/>
              </w:rPr>
              <w:t xml:space="preserve"> leurs commentaires qui sont </w:t>
            </w:r>
            <w:r w:rsidR="00355D2B" w:rsidRPr="00380073">
              <w:rPr>
                <w:sz w:val="18"/>
                <w:szCs w:val="18"/>
                <w:lang w:val="fr-FR"/>
              </w:rPr>
              <w:t>en train</w:t>
            </w:r>
            <w:r w:rsidRPr="00380073">
              <w:rPr>
                <w:sz w:val="18"/>
                <w:szCs w:val="18"/>
                <w:lang w:val="fr-FR"/>
              </w:rPr>
              <w:t xml:space="preserve"> d’être pris en compte. La version finale devrait passer au Conseil des ministres, ce qui n’a pas encore </w:t>
            </w:r>
            <w:r w:rsidR="00355D2B" w:rsidRPr="00380073">
              <w:rPr>
                <w:sz w:val="18"/>
                <w:szCs w:val="18"/>
                <w:lang w:val="fr-FR"/>
              </w:rPr>
              <w:t>pu</w:t>
            </w:r>
            <w:r w:rsidRPr="00380073">
              <w:rPr>
                <w:sz w:val="18"/>
                <w:szCs w:val="18"/>
                <w:lang w:val="fr-FR"/>
              </w:rPr>
              <w:t xml:space="preserve"> être fait. </w:t>
            </w:r>
          </w:p>
        </w:tc>
      </w:tr>
      <w:tr w:rsidR="00705276" w:rsidRPr="00A213EE" w14:paraId="37703259" w14:textId="77777777" w:rsidTr="001C7FEA">
        <w:tc>
          <w:tcPr>
            <w:tcW w:w="1413" w:type="dxa"/>
          </w:tcPr>
          <w:p w14:paraId="00982251" w14:textId="77777777" w:rsidR="00080E75" w:rsidRPr="001C7FEA" w:rsidRDefault="00080E75" w:rsidP="00420569">
            <w:pPr>
              <w:jc w:val="both"/>
              <w:rPr>
                <w:b/>
                <w:bCs/>
                <w:sz w:val="18"/>
                <w:szCs w:val="18"/>
                <w:lang w:val="fr-FR"/>
              </w:rPr>
            </w:pPr>
          </w:p>
        </w:tc>
        <w:tc>
          <w:tcPr>
            <w:tcW w:w="1316" w:type="dxa"/>
          </w:tcPr>
          <w:p w14:paraId="55D97D13" w14:textId="77777777" w:rsidR="00080E75" w:rsidRPr="001C7FEA" w:rsidRDefault="00080E75" w:rsidP="00420569">
            <w:pPr>
              <w:jc w:val="both"/>
              <w:rPr>
                <w:bCs/>
                <w:sz w:val="18"/>
                <w:szCs w:val="18"/>
                <w:lang w:val="fr-FR"/>
              </w:rPr>
            </w:pPr>
          </w:p>
          <w:p w14:paraId="67692EA7" w14:textId="280DA08E" w:rsidR="00080E75" w:rsidRPr="001C7FEA" w:rsidRDefault="00080E75" w:rsidP="00420569">
            <w:pPr>
              <w:jc w:val="both"/>
              <w:rPr>
                <w:bCs/>
                <w:sz w:val="18"/>
                <w:szCs w:val="18"/>
                <w:lang w:val="fr-FR"/>
              </w:rPr>
            </w:pPr>
            <w:r w:rsidRPr="001C7FEA">
              <w:rPr>
                <w:bCs/>
                <w:sz w:val="18"/>
                <w:szCs w:val="18"/>
                <w:lang w:val="fr-FR"/>
              </w:rPr>
              <w:t xml:space="preserve">Protocole de Reduction des risques et catastrophes adopté par le </w:t>
            </w:r>
            <w:r w:rsidRPr="001C7FEA">
              <w:rPr>
                <w:bCs/>
                <w:sz w:val="18"/>
                <w:szCs w:val="18"/>
                <w:lang w:val="fr-FR"/>
              </w:rPr>
              <w:lastRenderedPageBreak/>
              <w:t>Conseil des ministres</w:t>
            </w:r>
          </w:p>
        </w:tc>
        <w:tc>
          <w:tcPr>
            <w:tcW w:w="1350" w:type="dxa"/>
          </w:tcPr>
          <w:p w14:paraId="60A28646" w14:textId="77777777" w:rsidR="00080E75" w:rsidRPr="001C7FEA" w:rsidRDefault="00080E75" w:rsidP="00420569">
            <w:pPr>
              <w:jc w:val="both"/>
              <w:rPr>
                <w:bCs/>
                <w:sz w:val="18"/>
                <w:szCs w:val="18"/>
                <w:lang w:val="fr-FR"/>
              </w:rPr>
            </w:pPr>
            <w:r w:rsidRPr="001C7FEA">
              <w:rPr>
                <w:bCs/>
                <w:sz w:val="18"/>
                <w:szCs w:val="18"/>
                <w:lang w:val="fr-FR"/>
              </w:rPr>
              <w:lastRenderedPageBreak/>
              <w:t>Aucune approche adoptée pour le protocole DRR.</w:t>
            </w:r>
          </w:p>
          <w:p w14:paraId="5606288F" w14:textId="77777777" w:rsidR="00080E75" w:rsidRPr="001C7FEA" w:rsidRDefault="00080E75" w:rsidP="00420569">
            <w:pPr>
              <w:jc w:val="both"/>
              <w:rPr>
                <w:bCs/>
                <w:sz w:val="18"/>
                <w:szCs w:val="18"/>
                <w:lang w:val="fr-FR"/>
              </w:rPr>
            </w:pPr>
          </w:p>
          <w:p w14:paraId="492FA378" w14:textId="77777777" w:rsidR="00080E75" w:rsidRPr="001C7FEA" w:rsidRDefault="00080E75" w:rsidP="00420569">
            <w:pPr>
              <w:jc w:val="both"/>
              <w:rPr>
                <w:bCs/>
                <w:sz w:val="18"/>
                <w:szCs w:val="18"/>
                <w:lang w:val="fr-FR"/>
              </w:rPr>
            </w:pPr>
          </w:p>
        </w:tc>
        <w:tc>
          <w:tcPr>
            <w:tcW w:w="1189" w:type="dxa"/>
          </w:tcPr>
          <w:p w14:paraId="439F1FFD" w14:textId="1C1616D1" w:rsidR="00080E75" w:rsidRPr="00380073" w:rsidRDefault="00080E75" w:rsidP="00420569">
            <w:pPr>
              <w:spacing w:after="0"/>
              <w:jc w:val="both"/>
              <w:rPr>
                <w:sz w:val="18"/>
                <w:szCs w:val="18"/>
                <w:lang w:val="fr-FR"/>
              </w:rPr>
            </w:pPr>
            <w:r w:rsidRPr="00380073">
              <w:rPr>
                <w:sz w:val="18"/>
                <w:szCs w:val="18"/>
                <w:lang w:val="fr-FR"/>
              </w:rPr>
              <w:t xml:space="preserve">Un Cadre de Stratégie Transfrontalière de réduction des risques et catastrophes </w:t>
            </w:r>
            <w:r w:rsidRPr="00380073">
              <w:rPr>
                <w:sz w:val="18"/>
                <w:szCs w:val="18"/>
                <w:lang w:val="fr-FR"/>
              </w:rPr>
              <w:lastRenderedPageBreak/>
              <w:t>est validé au niveau régional par le conseil des Ministres</w:t>
            </w:r>
          </w:p>
        </w:tc>
        <w:tc>
          <w:tcPr>
            <w:tcW w:w="1537" w:type="dxa"/>
          </w:tcPr>
          <w:p w14:paraId="4A9B0E3E" w14:textId="77777777" w:rsidR="00080E75" w:rsidRPr="001C7FEA" w:rsidRDefault="00080E75" w:rsidP="00420569">
            <w:pPr>
              <w:jc w:val="both"/>
              <w:rPr>
                <w:bCs/>
                <w:sz w:val="18"/>
                <w:szCs w:val="18"/>
                <w:lang w:val="fr-FR"/>
              </w:rPr>
            </w:pPr>
          </w:p>
        </w:tc>
        <w:tc>
          <w:tcPr>
            <w:tcW w:w="758" w:type="dxa"/>
            <w:tcBorders>
              <w:bottom w:val="single" w:sz="4" w:space="0" w:color="000000"/>
            </w:tcBorders>
            <w:shd w:val="clear" w:color="auto" w:fill="FFFF00"/>
          </w:tcPr>
          <w:p w14:paraId="397E387D" w14:textId="426E9B99" w:rsidR="00080E75" w:rsidRPr="00380073" w:rsidRDefault="00080E75" w:rsidP="00420569">
            <w:pPr>
              <w:spacing w:after="0"/>
              <w:jc w:val="both"/>
              <w:rPr>
                <w:sz w:val="18"/>
                <w:szCs w:val="18"/>
                <w:lang w:val="fr-FR"/>
              </w:rPr>
            </w:pPr>
          </w:p>
        </w:tc>
        <w:tc>
          <w:tcPr>
            <w:tcW w:w="592" w:type="dxa"/>
          </w:tcPr>
          <w:p w14:paraId="36249A6E" w14:textId="33FFD8DA" w:rsidR="00080E75" w:rsidRPr="00380073" w:rsidRDefault="00080E75" w:rsidP="00420569">
            <w:pPr>
              <w:spacing w:after="0"/>
              <w:jc w:val="both"/>
              <w:rPr>
                <w:sz w:val="18"/>
                <w:szCs w:val="18"/>
                <w:lang w:val="fr-FR"/>
              </w:rPr>
            </w:pPr>
            <w:r w:rsidRPr="00380073">
              <w:rPr>
                <w:sz w:val="18"/>
                <w:szCs w:val="18"/>
                <w:lang w:val="fr-FR"/>
              </w:rPr>
              <w:t>MU</w:t>
            </w:r>
          </w:p>
        </w:tc>
        <w:tc>
          <w:tcPr>
            <w:tcW w:w="2970" w:type="dxa"/>
          </w:tcPr>
          <w:p w14:paraId="4289B1A0" w14:textId="16DF7EEC" w:rsidR="00080E75" w:rsidRPr="00380073" w:rsidRDefault="00080E75" w:rsidP="00420569">
            <w:pPr>
              <w:spacing w:after="0"/>
              <w:jc w:val="both"/>
              <w:rPr>
                <w:sz w:val="18"/>
                <w:szCs w:val="18"/>
                <w:lang w:val="fr-FR"/>
              </w:rPr>
            </w:pPr>
            <w:r w:rsidRPr="00380073">
              <w:rPr>
                <w:sz w:val="18"/>
                <w:szCs w:val="18"/>
                <w:lang w:val="fr-FR"/>
              </w:rPr>
              <w:t xml:space="preserve">Idem, le protocole a été </w:t>
            </w:r>
            <w:r w:rsidR="00355D2B" w:rsidRPr="00380073">
              <w:rPr>
                <w:sz w:val="18"/>
                <w:szCs w:val="18"/>
                <w:lang w:val="fr-FR"/>
              </w:rPr>
              <w:t>rédigé</w:t>
            </w:r>
            <w:r w:rsidRPr="00380073">
              <w:rPr>
                <w:sz w:val="18"/>
                <w:szCs w:val="18"/>
                <w:lang w:val="fr-FR"/>
              </w:rPr>
              <w:t xml:space="preserve"> et commenté par les pays et est en attente de passer au conseil des ministres. </w:t>
            </w:r>
          </w:p>
        </w:tc>
      </w:tr>
      <w:tr w:rsidR="00705276" w:rsidRPr="00A213EE" w14:paraId="070DA030" w14:textId="77777777" w:rsidTr="001C7FEA">
        <w:tc>
          <w:tcPr>
            <w:tcW w:w="1413" w:type="dxa"/>
          </w:tcPr>
          <w:p w14:paraId="3F7D72DD" w14:textId="77777777" w:rsidR="00080E75" w:rsidRPr="001C7FEA" w:rsidRDefault="00080E75" w:rsidP="00420569">
            <w:pPr>
              <w:jc w:val="both"/>
              <w:rPr>
                <w:b/>
                <w:bCs/>
                <w:sz w:val="18"/>
                <w:szCs w:val="18"/>
                <w:lang w:val="fr-FR"/>
              </w:rPr>
            </w:pPr>
          </w:p>
        </w:tc>
        <w:tc>
          <w:tcPr>
            <w:tcW w:w="1316" w:type="dxa"/>
          </w:tcPr>
          <w:p w14:paraId="4AAC5E14" w14:textId="7EC23E13" w:rsidR="00080E75" w:rsidRPr="001C7FEA" w:rsidRDefault="00080E75" w:rsidP="00420569">
            <w:pPr>
              <w:jc w:val="both"/>
              <w:rPr>
                <w:bCs/>
                <w:sz w:val="18"/>
                <w:szCs w:val="18"/>
                <w:lang w:val="fr-FR"/>
              </w:rPr>
            </w:pPr>
            <w:r w:rsidRPr="001C7FEA">
              <w:rPr>
                <w:bCs/>
                <w:sz w:val="18"/>
                <w:szCs w:val="18"/>
                <w:lang w:val="fr-FR"/>
              </w:rPr>
              <w:t>Réunions du Comité consultatif des bailleurs</w:t>
            </w:r>
          </w:p>
        </w:tc>
        <w:tc>
          <w:tcPr>
            <w:tcW w:w="1350" w:type="dxa"/>
          </w:tcPr>
          <w:p w14:paraId="51A1FE48" w14:textId="77777777" w:rsidR="00080E75" w:rsidRPr="001C7FEA" w:rsidRDefault="00080E75" w:rsidP="00420569">
            <w:pPr>
              <w:jc w:val="both"/>
              <w:rPr>
                <w:bCs/>
                <w:sz w:val="18"/>
                <w:szCs w:val="18"/>
                <w:lang w:val="fr-FR"/>
              </w:rPr>
            </w:pPr>
          </w:p>
        </w:tc>
        <w:tc>
          <w:tcPr>
            <w:tcW w:w="1189" w:type="dxa"/>
          </w:tcPr>
          <w:p w14:paraId="4EA4E1E7" w14:textId="18F8141C" w:rsidR="00080E75" w:rsidRPr="00380073" w:rsidRDefault="00080E75" w:rsidP="00420569">
            <w:pPr>
              <w:spacing w:after="0"/>
              <w:jc w:val="both"/>
              <w:rPr>
                <w:sz w:val="18"/>
                <w:szCs w:val="18"/>
                <w:lang w:val="fr-FR"/>
              </w:rPr>
            </w:pPr>
            <w:r w:rsidRPr="00380073">
              <w:rPr>
                <w:sz w:val="18"/>
                <w:szCs w:val="18"/>
                <w:lang w:val="fr-FR"/>
              </w:rPr>
              <w:t xml:space="preserve">Participation du conseil consultatif des bailleurs à la validation technique du PAS révisé </w:t>
            </w:r>
          </w:p>
        </w:tc>
        <w:tc>
          <w:tcPr>
            <w:tcW w:w="1537" w:type="dxa"/>
          </w:tcPr>
          <w:p w14:paraId="1C33EA91" w14:textId="77777777" w:rsidR="00080E75" w:rsidRPr="00380073" w:rsidRDefault="00080E75" w:rsidP="00420569">
            <w:pPr>
              <w:jc w:val="both"/>
              <w:rPr>
                <w:bCs/>
                <w:sz w:val="18"/>
                <w:szCs w:val="18"/>
                <w:lang w:val="fr-FR"/>
              </w:rPr>
            </w:pPr>
            <w:r w:rsidRPr="00380073">
              <w:rPr>
                <w:bCs/>
                <w:sz w:val="18"/>
                <w:szCs w:val="18"/>
                <w:lang w:val="fr-FR"/>
              </w:rPr>
              <w:t>Le Comité consultatif des bailleurs se réunit annuellement.</w:t>
            </w:r>
          </w:p>
          <w:p w14:paraId="0EBA77DF" w14:textId="77777777" w:rsidR="00080E75" w:rsidRPr="00380073" w:rsidRDefault="00080E75" w:rsidP="00420569">
            <w:pPr>
              <w:jc w:val="both"/>
              <w:rPr>
                <w:bCs/>
                <w:sz w:val="18"/>
                <w:szCs w:val="18"/>
                <w:lang w:val="fr-FR"/>
              </w:rPr>
            </w:pPr>
          </w:p>
          <w:p w14:paraId="267B3B47" w14:textId="77777777" w:rsidR="00080E75" w:rsidRPr="00380073" w:rsidRDefault="00080E75" w:rsidP="00420569">
            <w:pPr>
              <w:jc w:val="both"/>
              <w:rPr>
                <w:bCs/>
                <w:sz w:val="18"/>
                <w:szCs w:val="18"/>
                <w:lang w:val="fr-FR"/>
              </w:rPr>
            </w:pPr>
          </w:p>
        </w:tc>
        <w:tc>
          <w:tcPr>
            <w:tcW w:w="758" w:type="dxa"/>
            <w:tcBorders>
              <w:bottom w:val="single" w:sz="4" w:space="0" w:color="000000"/>
            </w:tcBorders>
            <w:shd w:val="clear" w:color="auto" w:fill="FF0000"/>
          </w:tcPr>
          <w:p w14:paraId="609DDCE5" w14:textId="340AB8EA" w:rsidR="00080E75" w:rsidRPr="00380073" w:rsidRDefault="00080E75" w:rsidP="00420569">
            <w:pPr>
              <w:spacing w:after="0"/>
              <w:jc w:val="both"/>
              <w:rPr>
                <w:sz w:val="18"/>
                <w:szCs w:val="18"/>
                <w:lang w:val="fr-FR"/>
              </w:rPr>
            </w:pPr>
          </w:p>
        </w:tc>
        <w:tc>
          <w:tcPr>
            <w:tcW w:w="592" w:type="dxa"/>
          </w:tcPr>
          <w:p w14:paraId="3F0B47B2" w14:textId="1A64CB51" w:rsidR="00080E75" w:rsidRPr="00380073" w:rsidRDefault="00080E75" w:rsidP="00420569">
            <w:pPr>
              <w:spacing w:after="0"/>
              <w:jc w:val="both"/>
              <w:rPr>
                <w:sz w:val="18"/>
                <w:szCs w:val="18"/>
                <w:lang w:val="fr-FR"/>
              </w:rPr>
            </w:pPr>
            <w:r w:rsidRPr="00380073">
              <w:rPr>
                <w:sz w:val="18"/>
                <w:szCs w:val="18"/>
                <w:lang w:val="fr-FR"/>
              </w:rPr>
              <w:t>U</w:t>
            </w:r>
          </w:p>
        </w:tc>
        <w:tc>
          <w:tcPr>
            <w:tcW w:w="2970" w:type="dxa"/>
          </w:tcPr>
          <w:p w14:paraId="0AA21509" w14:textId="35454F98" w:rsidR="00080E75" w:rsidRPr="00380073" w:rsidRDefault="00080E75" w:rsidP="00420569">
            <w:pPr>
              <w:spacing w:after="0"/>
              <w:jc w:val="both"/>
              <w:rPr>
                <w:sz w:val="18"/>
                <w:szCs w:val="18"/>
                <w:lang w:val="fr-FR"/>
              </w:rPr>
            </w:pPr>
            <w:r w:rsidRPr="00380073">
              <w:rPr>
                <w:sz w:val="18"/>
                <w:szCs w:val="18"/>
                <w:lang w:val="fr-FR"/>
              </w:rPr>
              <w:t xml:space="preserve">La réunion du comité consultatif des bailleurs n’a pas encore eu lieu, vu que le PAS n’a pas été validé. </w:t>
            </w:r>
          </w:p>
        </w:tc>
      </w:tr>
      <w:tr w:rsidR="00705276" w:rsidRPr="00A213EE" w14:paraId="76D43DA2" w14:textId="77777777" w:rsidTr="001C7FEA">
        <w:tc>
          <w:tcPr>
            <w:tcW w:w="1413" w:type="dxa"/>
          </w:tcPr>
          <w:p w14:paraId="41C7D71B" w14:textId="77777777" w:rsidR="00080E75" w:rsidRPr="001C7FEA" w:rsidRDefault="00080E75" w:rsidP="00420569">
            <w:pPr>
              <w:jc w:val="both"/>
              <w:rPr>
                <w:b/>
                <w:bCs/>
                <w:sz w:val="18"/>
                <w:szCs w:val="18"/>
                <w:lang w:val="fr-FR"/>
              </w:rPr>
            </w:pPr>
          </w:p>
        </w:tc>
        <w:tc>
          <w:tcPr>
            <w:tcW w:w="1316" w:type="dxa"/>
          </w:tcPr>
          <w:p w14:paraId="2A93F64F" w14:textId="7CD46C37" w:rsidR="00080E75" w:rsidRPr="001C7FEA" w:rsidRDefault="00080E75" w:rsidP="00420569">
            <w:pPr>
              <w:jc w:val="both"/>
              <w:rPr>
                <w:bCs/>
                <w:sz w:val="18"/>
                <w:szCs w:val="18"/>
                <w:lang w:val="fr-FR"/>
              </w:rPr>
            </w:pPr>
            <w:r w:rsidRPr="001C7FEA">
              <w:rPr>
                <w:bCs/>
                <w:sz w:val="18"/>
                <w:szCs w:val="18"/>
                <w:lang w:val="fr-FR"/>
              </w:rPr>
              <w:t>Cartographie des bailleurs</w:t>
            </w:r>
          </w:p>
        </w:tc>
        <w:tc>
          <w:tcPr>
            <w:tcW w:w="1350" w:type="dxa"/>
          </w:tcPr>
          <w:p w14:paraId="095D03D4" w14:textId="77777777" w:rsidR="00080E75" w:rsidRPr="001C7FEA" w:rsidRDefault="00080E75" w:rsidP="00420569">
            <w:pPr>
              <w:jc w:val="both"/>
              <w:rPr>
                <w:bCs/>
                <w:sz w:val="18"/>
                <w:szCs w:val="18"/>
                <w:lang w:val="fr-FR"/>
              </w:rPr>
            </w:pPr>
          </w:p>
        </w:tc>
        <w:tc>
          <w:tcPr>
            <w:tcW w:w="1189" w:type="dxa"/>
          </w:tcPr>
          <w:p w14:paraId="5068884C" w14:textId="2E01A1B7" w:rsidR="00080E75" w:rsidRPr="00380073" w:rsidRDefault="00080E75" w:rsidP="00420569">
            <w:pPr>
              <w:spacing w:after="0"/>
              <w:jc w:val="both"/>
              <w:rPr>
                <w:sz w:val="18"/>
                <w:szCs w:val="18"/>
                <w:lang w:val="fr-FR"/>
              </w:rPr>
            </w:pPr>
            <w:r w:rsidRPr="00380073">
              <w:rPr>
                <w:sz w:val="18"/>
                <w:szCs w:val="18"/>
                <w:lang w:val="fr-FR"/>
              </w:rPr>
              <w:t xml:space="preserve">La cartographie des bailleurs est disponible    et validée                                                </w:t>
            </w:r>
          </w:p>
        </w:tc>
        <w:tc>
          <w:tcPr>
            <w:tcW w:w="1537" w:type="dxa"/>
          </w:tcPr>
          <w:p w14:paraId="1D1D648F" w14:textId="77777777" w:rsidR="00080E75" w:rsidRPr="00380073" w:rsidRDefault="00080E75" w:rsidP="00420569">
            <w:pPr>
              <w:jc w:val="both"/>
              <w:rPr>
                <w:bCs/>
                <w:sz w:val="18"/>
                <w:szCs w:val="18"/>
                <w:lang w:val="fr-FR"/>
              </w:rPr>
            </w:pPr>
            <w:r w:rsidRPr="00380073">
              <w:rPr>
                <w:bCs/>
                <w:sz w:val="18"/>
                <w:szCs w:val="18"/>
                <w:lang w:val="fr-FR"/>
              </w:rPr>
              <w:t xml:space="preserve">Cartographie des bailleurs mise à jour chaque année </w:t>
            </w:r>
          </w:p>
          <w:p w14:paraId="0BA7895C" w14:textId="77777777" w:rsidR="00080E75" w:rsidRPr="00380073" w:rsidRDefault="00080E75" w:rsidP="00420569">
            <w:pPr>
              <w:jc w:val="both"/>
              <w:rPr>
                <w:bCs/>
                <w:sz w:val="18"/>
                <w:szCs w:val="18"/>
                <w:lang w:val="fr-FR"/>
              </w:rPr>
            </w:pPr>
          </w:p>
          <w:p w14:paraId="5541B2DC" w14:textId="77777777" w:rsidR="00080E75" w:rsidRPr="00380073" w:rsidRDefault="00080E75" w:rsidP="00420569">
            <w:pPr>
              <w:jc w:val="both"/>
              <w:rPr>
                <w:bCs/>
                <w:sz w:val="18"/>
                <w:szCs w:val="18"/>
                <w:lang w:val="fr-FR"/>
              </w:rPr>
            </w:pPr>
          </w:p>
        </w:tc>
        <w:tc>
          <w:tcPr>
            <w:tcW w:w="758" w:type="dxa"/>
            <w:tcBorders>
              <w:bottom w:val="single" w:sz="4" w:space="0" w:color="000000"/>
            </w:tcBorders>
            <w:shd w:val="clear" w:color="auto" w:fill="FFFF00"/>
          </w:tcPr>
          <w:p w14:paraId="5477874D" w14:textId="2D789F8F" w:rsidR="00080E75" w:rsidRPr="00380073" w:rsidRDefault="00080E75" w:rsidP="00420569">
            <w:pPr>
              <w:spacing w:after="0"/>
              <w:jc w:val="both"/>
              <w:rPr>
                <w:sz w:val="18"/>
                <w:szCs w:val="18"/>
                <w:lang w:val="fr-FR"/>
              </w:rPr>
            </w:pPr>
          </w:p>
        </w:tc>
        <w:tc>
          <w:tcPr>
            <w:tcW w:w="592" w:type="dxa"/>
          </w:tcPr>
          <w:p w14:paraId="21975FB2" w14:textId="172A90F9" w:rsidR="00080E75" w:rsidRPr="00380073" w:rsidRDefault="00080E75" w:rsidP="00420569">
            <w:pPr>
              <w:spacing w:after="0"/>
              <w:jc w:val="both"/>
              <w:rPr>
                <w:sz w:val="18"/>
                <w:szCs w:val="18"/>
                <w:lang w:val="fr-FR"/>
              </w:rPr>
            </w:pPr>
            <w:r w:rsidRPr="00380073">
              <w:rPr>
                <w:sz w:val="18"/>
                <w:szCs w:val="18"/>
                <w:lang w:val="fr-FR"/>
              </w:rPr>
              <w:t>MS</w:t>
            </w:r>
          </w:p>
        </w:tc>
        <w:tc>
          <w:tcPr>
            <w:tcW w:w="2970" w:type="dxa"/>
          </w:tcPr>
          <w:p w14:paraId="59DC6324" w14:textId="2ECA4A76" w:rsidR="00080E75" w:rsidRPr="00380073" w:rsidRDefault="00080E75" w:rsidP="00420569">
            <w:pPr>
              <w:spacing w:after="0"/>
              <w:jc w:val="both"/>
              <w:rPr>
                <w:sz w:val="18"/>
                <w:szCs w:val="18"/>
                <w:lang w:val="fr-FR"/>
              </w:rPr>
            </w:pPr>
            <w:r w:rsidRPr="00380073">
              <w:rPr>
                <w:sz w:val="18"/>
                <w:szCs w:val="18"/>
                <w:lang w:val="fr-FR"/>
              </w:rPr>
              <w:t xml:space="preserve">Le PAS contient une cartographie des bailleurs potentiels. Sa validation dépend dès lors de la validation du PAS lui-même. </w:t>
            </w:r>
          </w:p>
        </w:tc>
      </w:tr>
      <w:tr w:rsidR="00705276" w:rsidRPr="00A213EE" w14:paraId="4ACEAB40" w14:textId="77777777" w:rsidTr="001C7FEA">
        <w:tc>
          <w:tcPr>
            <w:tcW w:w="1413" w:type="dxa"/>
          </w:tcPr>
          <w:p w14:paraId="726AD717" w14:textId="77777777" w:rsidR="00080E75" w:rsidRPr="001C7FEA" w:rsidRDefault="00080E75" w:rsidP="00420569">
            <w:pPr>
              <w:jc w:val="both"/>
              <w:rPr>
                <w:b/>
                <w:bCs/>
                <w:sz w:val="18"/>
                <w:szCs w:val="18"/>
                <w:lang w:val="fr-FR"/>
              </w:rPr>
            </w:pPr>
          </w:p>
        </w:tc>
        <w:tc>
          <w:tcPr>
            <w:tcW w:w="1316" w:type="dxa"/>
          </w:tcPr>
          <w:p w14:paraId="07CA7117" w14:textId="7C4869FF" w:rsidR="00080E75" w:rsidRPr="001C7FEA" w:rsidRDefault="00080E75" w:rsidP="00420569">
            <w:pPr>
              <w:jc w:val="both"/>
              <w:rPr>
                <w:bCs/>
                <w:sz w:val="18"/>
                <w:szCs w:val="18"/>
                <w:lang w:val="fr-FR"/>
              </w:rPr>
            </w:pPr>
            <w:r w:rsidRPr="001C7FEA">
              <w:rPr>
                <w:bCs/>
                <w:sz w:val="18"/>
                <w:szCs w:val="18"/>
                <w:lang w:val="fr-FR"/>
              </w:rPr>
              <w:t>La CBLT fournit au Conseil des ministres des rapports sur les bailleurs, la coordination des projets et l’état de mise en œuvre du PAS et de la Charte de l’eau</w:t>
            </w:r>
          </w:p>
        </w:tc>
        <w:tc>
          <w:tcPr>
            <w:tcW w:w="1350" w:type="dxa"/>
          </w:tcPr>
          <w:p w14:paraId="10B25E0E" w14:textId="77777777" w:rsidR="00080E75" w:rsidRPr="001C7FEA" w:rsidRDefault="00080E75" w:rsidP="00420569">
            <w:pPr>
              <w:jc w:val="both"/>
              <w:rPr>
                <w:bCs/>
                <w:sz w:val="18"/>
                <w:szCs w:val="18"/>
                <w:lang w:val="fr-FR"/>
              </w:rPr>
            </w:pPr>
            <w:r w:rsidRPr="001C7FEA">
              <w:rPr>
                <w:bCs/>
                <w:sz w:val="18"/>
                <w:szCs w:val="18"/>
                <w:lang w:val="fr-FR"/>
              </w:rPr>
              <w:t xml:space="preserve">La CBLT a reçu une assistance sur les aspects administratifs et les éléments techniques. </w:t>
            </w:r>
          </w:p>
          <w:p w14:paraId="7C6129D6" w14:textId="77777777" w:rsidR="00080E75" w:rsidRPr="001C7FEA" w:rsidRDefault="00080E75" w:rsidP="00420569">
            <w:pPr>
              <w:jc w:val="both"/>
              <w:rPr>
                <w:bCs/>
                <w:sz w:val="18"/>
                <w:szCs w:val="18"/>
                <w:lang w:val="fr-FR"/>
              </w:rPr>
            </w:pPr>
          </w:p>
        </w:tc>
        <w:tc>
          <w:tcPr>
            <w:tcW w:w="1189" w:type="dxa"/>
          </w:tcPr>
          <w:p w14:paraId="368EF692" w14:textId="35F2BADD" w:rsidR="00080E75" w:rsidRPr="00380073" w:rsidRDefault="00080E75" w:rsidP="00420569">
            <w:pPr>
              <w:spacing w:after="0"/>
              <w:jc w:val="both"/>
              <w:rPr>
                <w:sz w:val="18"/>
                <w:szCs w:val="18"/>
                <w:lang w:val="fr-FR"/>
              </w:rPr>
            </w:pPr>
            <w:r w:rsidRPr="00380073">
              <w:rPr>
                <w:sz w:val="18"/>
                <w:szCs w:val="18"/>
                <w:lang w:val="fr-FR"/>
              </w:rPr>
              <w:t xml:space="preserve">Le PAS validé propose système de suivi évaluation                                                                                 </w:t>
            </w:r>
          </w:p>
        </w:tc>
        <w:tc>
          <w:tcPr>
            <w:tcW w:w="1537" w:type="dxa"/>
          </w:tcPr>
          <w:p w14:paraId="58FCFBC5" w14:textId="77777777" w:rsidR="00080E75" w:rsidRPr="00380073" w:rsidRDefault="00080E75" w:rsidP="00420569">
            <w:pPr>
              <w:jc w:val="both"/>
              <w:rPr>
                <w:bCs/>
                <w:sz w:val="18"/>
                <w:szCs w:val="18"/>
                <w:lang w:val="fr-FR"/>
              </w:rPr>
            </w:pPr>
            <w:r w:rsidRPr="00380073">
              <w:rPr>
                <w:bCs/>
                <w:sz w:val="18"/>
                <w:szCs w:val="18"/>
                <w:lang w:val="fr-FR"/>
              </w:rPr>
              <w:t>La CBLT prépare des indicateurs de rapportage pour le suivi du PAS et de la Charte de l’eau (Année 1)</w:t>
            </w:r>
          </w:p>
          <w:p w14:paraId="25961462" w14:textId="77777777" w:rsidR="00080E75" w:rsidRPr="00380073" w:rsidRDefault="00080E75" w:rsidP="00420569">
            <w:pPr>
              <w:jc w:val="both"/>
              <w:rPr>
                <w:bCs/>
                <w:sz w:val="18"/>
                <w:szCs w:val="18"/>
                <w:lang w:val="fr-FR"/>
              </w:rPr>
            </w:pPr>
          </w:p>
        </w:tc>
        <w:tc>
          <w:tcPr>
            <w:tcW w:w="758" w:type="dxa"/>
            <w:tcBorders>
              <w:bottom w:val="single" w:sz="4" w:space="0" w:color="000000"/>
            </w:tcBorders>
            <w:shd w:val="clear" w:color="auto" w:fill="FFFF00"/>
          </w:tcPr>
          <w:p w14:paraId="0998C92C" w14:textId="078E082B" w:rsidR="00080E75" w:rsidRPr="00380073" w:rsidRDefault="00080E75" w:rsidP="00420569">
            <w:pPr>
              <w:spacing w:after="0"/>
              <w:jc w:val="both"/>
              <w:rPr>
                <w:sz w:val="18"/>
                <w:szCs w:val="18"/>
                <w:lang w:val="fr-FR"/>
              </w:rPr>
            </w:pPr>
          </w:p>
        </w:tc>
        <w:tc>
          <w:tcPr>
            <w:tcW w:w="592" w:type="dxa"/>
          </w:tcPr>
          <w:p w14:paraId="531B280F" w14:textId="57087068" w:rsidR="00080E75" w:rsidRPr="00380073" w:rsidRDefault="00080E75" w:rsidP="00420569">
            <w:pPr>
              <w:spacing w:after="0"/>
              <w:jc w:val="both"/>
              <w:rPr>
                <w:sz w:val="18"/>
                <w:szCs w:val="18"/>
                <w:lang w:val="fr-FR"/>
              </w:rPr>
            </w:pPr>
            <w:r w:rsidRPr="00380073">
              <w:rPr>
                <w:sz w:val="18"/>
                <w:szCs w:val="18"/>
                <w:lang w:val="fr-FR"/>
              </w:rPr>
              <w:t>MU</w:t>
            </w:r>
          </w:p>
        </w:tc>
        <w:tc>
          <w:tcPr>
            <w:tcW w:w="2970" w:type="dxa"/>
          </w:tcPr>
          <w:p w14:paraId="1D1BB3D5" w14:textId="473EE670" w:rsidR="00080E75" w:rsidRPr="00380073" w:rsidRDefault="00080E75" w:rsidP="00420569">
            <w:pPr>
              <w:spacing w:after="0"/>
              <w:jc w:val="both"/>
              <w:rPr>
                <w:sz w:val="18"/>
                <w:szCs w:val="18"/>
                <w:lang w:val="fr-FR"/>
              </w:rPr>
            </w:pPr>
            <w:r w:rsidRPr="00380073">
              <w:rPr>
                <w:sz w:val="18"/>
                <w:szCs w:val="18"/>
                <w:lang w:val="fr-FR"/>
              </w:rPr>
              <w:t xml:space="preserve">Le PAS n’a pas été validé. Sa version en draft contient un cadre de suivi Evaluation qui n’a pas encore été utilisé. </w:t>
            </w:r>
          </w:p>
        </w:tc>
      </w:tr>
      <w:tr w:rsidR="00705276" w:rsidRPr="00A213EE" w14:paraId="15F9041C" w14:textId="77777777" w:rsidTr="001C7FEA">
        <w:tc>
          <w:tcPr>
            <w:tcW w:w="1413" w:type="dxa"/>
          </w:tcPr>
          <w:p w14:paraId="0E093008" w14:textId="77777777" w:rsidR="00080E75" w:rsidRPr="001C7FEA" w:rsidRDefault="00080E75" w:rsidP="00420569">
            <w:pPr>
              <w:jc w:val="both"/>
              <w:rPr>
                <w:b/>
                <w:bCs/>
                <w:sz w:val="18"/>
                <w:szCs w:val="18"/>
                <w:lang w:val="fr-FR"/>
              </w:rPr>
            </w:pPr>
          </w:p>
        </w:tc>
        <w:tc>
          <w:tcPr>
            <w:tcW w:w="1316" w:type="dxa"/>
          </w:tcPr>
          <w:p w14:paraId="1184655F" w14:textId="01174AC2" w:rsidR="00080E75" w:rsidRPr="001C7FEA" w:rsidRDefault="00080E75" w:rsidP="00420569">
            <w:pPr>
              <w:jc w:val="both"/>
              <w:rPr>
                <w:bCs/>
                <w:sz w:val="18"/>
                <w:szCs w:val="18"/>
                <w:lang w:val="fr-FR"/>
              </w:rPr>
            </w:pPr>
            <w:r w:rsidRPr="001C7FEA">
              <w:rPr>
                <w:bCs/>
                <w:sz w:val="18"/>
                <w:szCs w:val="18"/>
                <w:lang w:val="fr-FR"/>
              </w:rPr>
              <w:t>Personnel de la CBLT formé en gestion de projet et rapportage</w:t>
            </w:r>
          </w:p>
        </w:tc>
        <w:tc>
          <w:tcPr>
            <w:tcW w:w="1350" w:type="dxa"/>
          </w:tcPr>
          <w:p w14:paraId="6AA1752F" w14:textId="77777777" w:rsidR="00080E75" w:rsidRPr="001C7FEA" w:rsidRDefault="00080E75" w:rsidP="00420569">
            <w:pPr>
              <w:jc w:val="both"/>
              <w:rPr>
                <w:bCs/>
                <w:sz w:val="18"/>
                <w:szCs w:val="18"/>
                <w:lang w:val="fr-FR"/>
              </w:rPr>
            </w:pPr>
          </w:p>
          <w:p w14:paraId="4F196EAE" w14:textId="77777777" w:rsidR="00080E75" w:rsidRPr="001C7FEA" w:rsidRDefault="00080E75" w:rsidP="00420569">
            <w:pPr>
              <w:jc w:val="both"/>
              <w:rPr>
                <w:bCs/>
                <w:sz w:val="18"/>
                <w:szCs w:val="18"/>
                <w:lang w:val="fr-FR"/>
              </w:rPr>
            </w:pPr>
            <w:r w:rsidRPr="001C7FEA">
              <w:rPr>
                <w:bCs/>
                <w:sz w:val="18"/>
                <w:szCs w:val="18"/>
                <w:lang w:val="fr-FR"/>
              </w:rPr>
              <w:t>À ce jour, absence de formation et d’assistance en cartographie des bailleurs et en suivi de la mise en œuvre du PAS.</w:t>
            </w:r>
          </w:p>
          <w:p w14:paraId="1F31A569" w14:textId="77777777" w:rsidR="00080E75" w:rsidRPr="001C7FEA" w:rsidRDefault="00080E75" w:rsidP="00420569">
            <w:pPr>
              <w:jc w:val="both"/>
              <w:rPr>
                <w:bCs/>
                <w:sz w:val="18"/>
                <w:szCs w:val="18"/>
                <w:lang w:val="fr-FR"/>
              </w:rPr>
            </w:pPr>
          </w:p>
        </w:tc>
        <w:tc>
          <w:tcPr>
            <w:tcW w:w="1189" w:type="dxa"/>
          </w:tcPr>
          <w:p w14:paraId="09BB1617" w14:textId="77777777" w:rsidR="00080E75" w:rsidRPr="001C7FEA" w:rsidRDefault="00080E75" w:rsidP="00420569">
            <w:pPr>
              <w:jc w:val="both"/>
              <w:rPr>
                <w:bCs/>
                <w:sz w:val="18"/>
                <w:szCs w:val="18"/>
                <w:lang w:val="fr-FR"/>
              </w:rPr>
            </w:pPr>
            <w:r w:rsidRPr="001C7FEA">
              <w:rPr>
                <w:bCs/>
                <w:sz w:val="18"/>
                <w:szCs w:val="18"/>
                <w:lang w:val="fr-FR"/>
              </w:rPr>
              <w:t>3 agents avant l’Année 2</w:t>
            </w:r>
          </w:p>
          <w:p w14:paraId="694B26E7" w14:textId="77777777" w:rsidR="00080E75" w:rsidRPr="001C7FEA" w:rsidRDefault="00080E75" w:rsidP="00420569">
            <w:pPr>
              <w:jc w:val="both"/>
              <w:rPr>
                <w:bCs/>
                <w:sz w:val="18"/>
                <w:szCs w:val="18"/>
                <w:lang w:val="fr-FR"/>
              </w:rPr>
            </w:pPr>
            <w:r w:rsidRPr="001C7FEA">
              <w:rPr>
                <w:bCs/>
                <w:sz w:val="18"/>
                <w:szCs w:val="18"/>
                <w:lang w:val="fr-FR"/>
              </w:rPr>
              <w:t>5 autres agents avant l’Année 5</w:t>
            </w:r>
          </w:p>
          <w:p w14:paraId="03204EC1" w14:textId="00283172" w:rsidR="00080E75" w:rsidRPr="001C7FEA" w:rsidRDefault="00080E75" w:rsidP="00420569">
            <w:pPr>
              <w:jc w:val="both"/>
              <w:rPr>
                <w:bCs/>
                <w:sz w:val="18"/>
                <w:szCs w:val="18"/>
                <w:lang w:val="fr-FR"/>
              </w:rPr>
            </w:pPr>
            <w:r w:rsidRPr="001C7FEA">
              <w:rPr>
                <w:bCs/>
                <w:sz w:val="18"/>
                <w:szCs w:val="18"/>
                <w:lang w:val="fr-FR"/>
              </w:rPr>
              <w:t>3 agents par pays/an (75 au total, en assurant l’égalité des sexes en encourageant autant que possible la participation féminines)</w:t>
            </w:r>
          </w:p>
          <w:p w14:paraId="4EA373F4" w14:textId="0979E5A2" w:rsidR="00080E75" w:rsidRPr="00380073" w:rsidRDefault="00080E75" w:rsidP="00420569">
            <w:pPr>
              <w:spacing w:after="0"/>
              <w:jc w:val="both"/>
              <w:rPr>
                <w:sz w:val="18"/>
                <w:szCs w:val="18"/>
                <w:lang w:val="fr-FR"/>
              </w:rPr>
            </w:pPr>
            <w:r w:rsidRPr="001C7FEA">
              <w:rPr>
                <w:bCs/>
                <w:sz w:val="18"/>
                <w:szCs w:val="18"/>
                <w:lang w:val="fr-FR"/>
              </w:rPr>
              <w:t>(Nombre de participants désagrégé par sexe enregistré)</w:t>
            </w:r>
          </w:p>
        </w:tc>
        <w:tc>
          <w:tcPr>
            <w:tcW w:w="1537" w:type="dxa"/>
          </w:tcPr>
          <w:p w14:paraId="34AFD39A" w14:textId="77777777" w:rsidR="00080E75" w:rsidRPr="00380073" w:rsidRDefault="00080E75" w:rsidP="00420569">
            <w:pPr>
              <w:jc w:val="both"/>
              <w:rPr>
                <w:bCs/>
                <w:sz w:val="18"/>
                <w:szCs w:val="18"/>
                <w:lang w:val="fr-FR"/>
              </w:rPr>
            </w:pPr>
            <w:r w:rsidRPr="00380073">
              <w:rPr>
                <w:bCs/>
                <w:sz w:val="18"/>
                <w:szCs w:val="18"/>
                <w:lang w:val="fr-FR"/>
              </w:rPr>
              <w:t>La CBLT fournit des rapports efficaces aux Conseils des ministres des Années 2 à 5</w:t>
            </w:r>
          </w:p>
          <w:p w14:paraId="6FA42411" w14:textId="77777777" w:rsidR="00080E75" w:rsidRPr="00380073" w:rsidRDefault="00080E75" w:rsidP="00420569">
            <w:pPr>
              <w:jc w:val="both"/>
              <w:rPr>
                <w:bCs/>
                <w:sz w:val="18"/>
                <w:szCs w:val="18"/>
                <w:lang w:val="fr-FR"/>
              </w:rPr>
            </w:pPr>
          </w:p>
        </w:tc>
        <w:tc>
          <w:tcPr>
            <w:tcW w:w="758" w:type="dxa"/>
            <w:tcBorders>
              <w:bottom w:val="single" w:sz="4" w:space="0" w:color="000000"/>
            </w:tcBorders>
            <w:shd w:val="clear" w:color="auto" w:fill="FFFF00"/>
          </w:tcPr>
          <w:p w14:paraId="07088482" w14:textId="6EDC1D94" w:rsidR="00080E75" w:rsidRPr="00380073" w:rsidRDefault="00080E75" w:rsidP="00420569">
            <w:pPr>
              <w:spacing w:after="0"/>
              <w:jc w:val="both"/>
              <w:rPr>
                <w:sz w:val="18"/>
                <w:szCs w:val="18"/>
                <w:lang w:val="fr-FR"/>
              </w:rPr>
            </w:pPr>
          </w:p>
        </w:tc>
        <w:tc>
          <w:tcPr>
            <w:tcW w:w="592" w:type="dxa"/>
          </w:tcPr>
          <w:p w14:paraId="53A59439" w14:textId="79CD1859" w:rsidR="00080E75" w:rsidRPr="00380073" w:rsidRDefault="00080E75" w:rsidP="00420569">
            <w:pPr>
              <w:spacing w:after="0"/>
              <w:jc w:val="both"/>
              <w:rPr>
                <w:sz w:val="18"/>
                <w:szCs w:val="18"/>
                <w:lang w:val="fr-FR"/>
              </w:rPr>
            </w:pPr>
            <w:r w:rsidRPr="00380073">
              <w:rPr>
                <w:sz w:val="18"/>
                <w:szCs w:val="18"/>
                <w:lang w:val="fr-FR"/>
              </w:rPr>
              <w:t>MS</w:t>
            </w:r>
          </w:p>
        </w:tc>
        <w:tc>
          <w:tcPr>
            <w:tcW w:w="2970" w:type="dxa"/>
          </w:tcPr>
          <w:p w14:paraId="09121695" w14:textId="3991D2D7" w:rsidR="00080E75" w:rsidRPr="00380073" w:rsidRDefault="00080E75" w:rsidP="00420569">
            <w:pPr>
              <w:spacing w:after="0"/>
              <w:jc w:val="both"/>
              <w:rPr>
                <w:sz w:val="18"/>
                <w:szCs w:val="18"/>
                <w:lang w:val="fr-FR"/>
              </w:rPr>
            </w:pPr>
            <w:r w:rsidRPr="00380073">
              <w:rPr>
                <w:sz w:val="18"/>
                <w:szCs w:val="18"/>
                <w:lang w:val="fr-FR"/>
              </w:rPr>
              <w:t xml:space="preserve">Le Personnel de la CBLT a </w:t>
            </w:r>
            <w:r w:rsidR="00355D2B" w:rsidRPr="00380073">
              <w:rPr>
                <w:sz w:val="18"/>
                <w:szCs w:val="18"/>
                <w:lang w:val="fr-FR"/>
              </w:rPr>
              <w:t>reçu</w:t>
            </w:r>
            <w:r w:rsidRPr="00380073">
              <w:rPr>
                <w:sz w:val="18"/>
                <w:szCs w:val="18"/>
                <w:lang w:val="fr-FR"/>
              </w:rPr>
              <w:t xml:space="preserve"> une formation en </w:t>
            </w:r>
            <w:r w:rsidR="007F0B40">
              <w:rPr>
                <w:sz w:val="18"/>
                <w:szCs w:val="18"/>
                <w:lang w:val="fr-FR"/>
              </w:rPr>
              <w:t>Gestion des projets</w:t>
            </w:r>
            <w:r w:rsidRPr="00380073">
              <w:rPr>
                <w:sz w:val="18"/>
                <w:szCs w:val="18"/>
                <w:lang w:val="fr-FR"/>
              </w:rPr>
              <w:t xml:space="preserve"> et en mécanismes de mobilisation de financements innovants. </w:t>
            </w:r>
          </w:p>
        </w:tc>
      </w:tr>
      <w:tr w:rsidR="00705276" w:rsidRPr="00A213EE" w14:paraId="22329D4F" w14:textId="77777777" w:rsidTr="001C7FEA">
        <w:tc>
          <w:tcPr>
            <w:tcW w:w="1413" w:type="dxa"/>
          </w:tcPr>
          <w:p w14:paraId="2B5B2BBD" w14:textId="77777777" w:rsidR="00080E75" w:rsidRPr="001C7FEA" w:rsidRDefault="00080E75" w:rsidP="00420569">
            <w:pPr>
              <w:jc w:val="both"/>
              <w:rPr>
                <w:b/>
                <w:bCs/>
                <w:sz w:val="18"/>
                <w:szCs w:val="18"/>
                <w:lang w:val="fr-FR"/>
              </w:rPr>
            </w:pPr>
          </w:p>
        </w:tc>
        <w:tc>
          <w:tcPr>
            <w:tcW w:w="1316" w:type="dxa"/>
          </w:tcPr>
          <w:p w14:paraId="63A9CA39" w14:textId="48782863" w:rsidR="00080E75" w:rsidRPr="001C7FEA" w:rsidRDefault="00080E75" w:rsidP="00420569">
            <w:pPr>
              <w:jc w:val="both"/>
              <w:rPr>
                <w:bCs/>
                <w:sz w:val="18"/>
                <w:szCs w:val="18"/>
                <w:lang w:val="fr-FR"/>
              </w:rPr>
            </w:pPr>
            <w:r w:rsidRPr="001C7FEA">
              <w:rPr>
                <w:bCs/>
                <w:sz w:val="18"/>
                <w:szCs w:val="18"/>
                <w:lang w:val="fr-FR"/>
              </w:rPr>
              <w:t xml:space="preserve">Personnel national formé en gestion de </w:t>
            </w:r>
            <w:r w:rsidRPr="001C7FEA">
              <w:rPr>
                <w:bCs/>
                <w:sz w:val="18"/>
                <w:szCs w:val="18"/>
                <w:lang w:val="fr-FR"/>
              </w:rPr>
              <w:lastRenderedPageBreak/>
              <w:t>projet et rapportage</w:t>
            </w:r>
          </w:p>
        </w:tc>
        <w:tc>
          <w:tcPr>
            <w:tcW w:w="1350" w:type="dxa"/>
          </w:tcPr>
          <w:p w14:paraId="1DB7E48D" w14:textId="77777777" w:rsidR="00080E75" w:rsidRPr="001C7FEA" w:rsidRDefault="00080E75" w:rsidP="00420569">
            <w:pPr>
              <w:jc w:val="both"/>
              <w:rPr>
                <w:bCs/>
                <w:sz w:val="18"/>
                <w:szCs w:val="18"/>
                <w:lang w:val="fr-FR"/>
              </w:rPr>
            </w:pPr>
          </w:p>
          <w:p w14:paraId="03BFE160" w14:textId="3309B0E5" w:rsidR="00080E75" w:rsidRPr="001C7FEA" w:rsidRDefault="00080E75" w:rsidP="00420569">
            <w:pPr>
              <w:jc w:val="both"/>
              <w:rPr>
                <w:bCs/>
                <w:sz w:val="18"/>
                <w:szCs w:val="18"/>
                <w:lang w:val="fr-FR"/>
              </w:rPr>
            </w:pPr>
            <w:r w:rsidRPr="001C7FEA">
              <w:rPr>
                <w:bCs/>
                <w:sz w:val="18"/>
                <w:szCs w:val="18"/>
                <w:lang w:val="fr-FR"/>
              </w:rPr>
              <w:t xml:space="preserve">À ce jour, absence de </w:t>
            </w:r>
            <w:r w:rsidRPr="001C7FEA">
              <w:rPr>
                <w:bCs/>
                <w:sz w:val="18"/>
                <w:szCs w:val="18"/>
                <w:lang w:val="fr-FR"/>
              </w:rPr>
              <w:lastRenderedPageBreak/>
              <w:t>formation et d’assistance en cartographie des bailleurs et en suivi de la mise en œuvre du PAS.</w:t>
            </w:r>
          </w:p>
        </w:tc>
        <w:tc>
          <w:tcPr>
            <w:tcW w:w="1189" w:type="dxa"/>
          </w:tcPr>
          <w:p w14:paraId="11D560B0" w14:textId="77777777" w:rsidR="00080E75" w:rsidRPr="001C7FEA" w:rsidRDefault="00080E75" w:rsidP="00420569">
            <w:pPr>
              <w:jc w:val="both"/>
              <w:rPr>
                <w:bCs/>
                <w:sz w:val="18"/>
                <w:szCs w:val="18"/>
                <w:lang w:val="fr-FR"/>
              </w:rPr>
            </w:pPr>
            <w:r w:rsidRPr="001C7FEA">
              <w:rPr>
                <w:bCs/>
                <w:sz w:val="18"/>
                <w:szCs w:val="18"/>
                <w:lang w:val="fr-FR"/>
              </w:rPr>
              <w:lastRenderedPageBreak/>
              <w:t>3 agents avant l’Année 2</w:t>
            </w:r>
          </w:p>
          <w:p w14:paraId="41EAE999" w14:textId="77777777" w:rsidR="00080E75" w:rsidRPr="001C7FEA" w:rsidRDefault="00080E75" w:rsidP="00420569">
            <w:pPr>
              <w:jc w:val="both"/>
              <w:rPr>
                <w:bCs/>
                <w:sz w:val="18"/>
                <w:szCs w:val="18"/>
                <w:lang w:val="fr-FR"/>
              </w:rPr>
            </w:pPr>
            <w:r w:rsidRPr="001C7FEA">
              <w:rPr>
                <w:bCs/>
                <w:sz w:val="18"/>
                <w:szCs w:val="18"/>
                <w:lang w:val="fr-FR"/>
              </w:rPr>
              <w:lastRenderedPageBreak/>
              <w:t>5 autres agents avant l’Année 5</w:t>
            </w:r>
          </w:p>
          <w:p w14:paraId="6C106C1E" w14:textId="77777777" w:rsidR="00080E75" w:rsidRPr="001C7FEA" w:rsidRDefault="00080E75" w:rsidP="00420569">
            <w:pPr>
              <w:jc w:val="both"/>
              <w:rPr>
                <w:bCs/>
                <w:sz w:val="18"/>
                <w:szCs w:val="18"/>
                <w:lang w:val="fr-FR"/>
              </w:rPr>
            </w:pPr>
            <w:r w:rsidRPr="001C7FEA">
              <w:rPr>
                <w:bCs/>
                <w:sz w:val="18"/>
                <w:szCs w:val="18"/>
                <w:lang w:val="fr-FR"/>
              </w:rPr>
              <w:t xml:space="preserve">3 agents par pays/an (75 au total, en assurant l’égalité des sexes en encourageant autant que possible </w:t>
            </w:r>
            <w:proofErr w:type="gramStart"/>
            <w:r w:rsidRPr="001C7FEA">
              <w:rPr>
                <w:bCs/>
                <w:sz w:val="18"/>
                <w:szCs w:val="18"/>
                <w:lang w:val="fr-FR"/>
              </w:rPr>
              <w:t>la participation stagiaires</w:t>
            </w:r>
            <w:proofErr w:type="gramEnd"/>
            <w:r w:rsidRPr="001C7FEA">
              <w:rPr>
                <w:bCs/>
                <w:sz w:val="18"/>
                <w:szCs w:val="18"/>
                <w:lang w:val="fr-FR"/>
              </w:rPr>
              <w:t xml:space="preserve"> féminines)</w:t>
            </w:r>
          </w:p>
          <w:p w14:paraId="7335CC3B" w14:textId="4D10BD6C" w:rsidR="00080E75" w:rsidRPr="00380073" w:rsidRDefault="00080E75" w:rsidP="00420569">
            <w:pPr>
              <w:spacing w:after="0"/>
              <w:jc w:val="both"/>
              <w:rPr>
                <w:sz w:val="18"/>
                <w:szCs w:val="18"/>
                <w:lang w:val="fr-FR"/>
              </w:rPr>
            </w:pPr>
            <w:r w:rsidRPr="001C7FEA">
              <w:rPr>
                <w:bCs/>
                <w:sz w:val="18"/>
                <w:szCs w:val="18"/>
                <w:lang w:val="fr-FR"/>
              </w:rPr>
              <w:t>(Nombre de participants désagrégé par sexe enregistré)</w:t>
            </w:r>
          </w:p>
        </w:tc>
        <w:tc>
          <w:tcPr>
            <w:tcW w:w="1537" w:type="dxa"/>
          </w:tcPr>
          <w:p w14:paraId="58559B27" w14:textId="77777777" w:rsidR="00080E75" w:rsidRPr="00380073" w:rsidRDefault="00080E75" w:rsidP="00420569">
            <w:pPr>
              <w:jc w:val="both"/>
              <w:rPr>
                <w:bCs/>
                <w:sz w:val="18"/>
                <w:szCs w:val="18"/>
                <w:lang w:val="fr-FR"/>
              </w:rPr>
            </w:pPr>
            <w:r w:rsidRPr="00380073">
              <w:rPr>
                <w:bCs/>
                <w:sz w:val="18"/>
                <w:szCs w:val="18"/>
                <w:lang w:val="fr-FR"/>
              </w:rPr>
              <w:lastRenderedPageBreak/>
              <w:t xml:space="preserve">La CBLT fournit des rapports efficaces aux </w:t>
            </w:r>
            <w:r w:rsidRPr="00380073">
              <w:rPr>
                <w:bCs/>
                <w:sz w:val="18"/>
                <w:szCs w:val="18"/>
                <w:lang w:val="fr-FR"/>
              </w:rPr>
              <w:lastRenderedPageBreak/>
              <w:t>Conseils des ministres des Années 2 à 5</w:t>
            </w:r>
          </w:p>
          <w:p w14:paraId="71E8E1A7" w14:textId="77777777" w:rsidR="00080E75" w:rsidRPr="00380073" w:rsidRDefault="00080E75" w:rsidP="00420569">
            <w:pPr>
              <w:jc w:val="both"/>
              <w:rPr>
                <w:bCs/>
                <w:sz w:val="18"/>
                <w:szCs w:val="18"/>
                <w:lang w:val="fr-FR"/>
              </w:rPr>
            </w:pPr>
          </w:p>
        </w:tc>
        <w:tc>
          <w:tcPr>
            <w:tcW w:w="758" w:type="dxa"/>
            <w:tcBorders>
              <w:bottom w:val="single" w:sz="4" w:space="0" w:color="000000"/>
            </w:tcBorders>
            <w:shd w:val="clear" w:color="auto" w:fill="FFFF00"/>
          </w:tcPr>
          <w:p w14:paraId="0E25A501" w14:textId="4BF4FF08" w:rsidR="00080E75" w:rsidRPr="00380073" w:rsidRDefault="00080E75" w:rsidP="00420569">
            <w:pPr>
              <w:spacing w:after="0"/>
              <w:jc w:val="both"/>
              <w:rPr>
                <w:sz w:val="18"/>
                <w:szCs w:val="18"/>
                <w:lang w:val="fr-FR"/>
              </w:rPr>
            </w:pPr>
          </w:p>
        </w:tc>
        <w:tc>
          <w:tcPr>
            <w:tcW w:w="592" w:type="dxa"/>
          </w:tcPr>
          <w:p w14:paraId="796E2D37" w14:textId="10E8B272" w:rsidR="00080E75" w:rsidRPr="00380073" w:rsidRDefault="00080E75" w:rsidP="00420569">
            <w:pPr>
              <w:spacing w:after="0"/>
              <w:jc w:val="both"/>
              <w:rPr>
                <w:sz w:val="18"/>
                <w:szCs w:val="18"/>
                <w:lang w:val="fr-FR"/>
              </w:rPr>
            </w:pPr>
            <w:r w:rsidRPr="00380073">
              <w:rPr>
                <w:sz w:val="18"/>
                <w:szCs w:val="18"/>
                <w:lang w:val="fr-FR"/>
              </w:rPr>
              <w:t>MS</w:t>
            </w:r>
          </w:p>
        </w:tc>
        <w:tc>
          <w:tcPr>
            <w:tcW w:w="2970" w:type="dxa"/>
          </w:tcPr>
          <w:p w14:paraId="58286EE1" w14:textId="2B170755" w:rsidR="00080E75" w:rsidRPr="00380073" w:rsidRDefault="00080E75" w:rsidP="00420569">
            <w:pPr>
              <w:spacing w:after="0"/>
              <w:jc w:val="both"/>
              <w:rPr>
                <w:sz w:val="18"/>
                <w:szCs w:val="18"/>
                <w:lang w:val="fr-FR"/>
              </w:rPr>
            </w:pPr>
            <w:r w:rsidRPr="00380073">
              <w:rPr>
                <w:sz w:val="18"/>
                <w:szCs w:val="18"/>
                <w:lang w:val="fr-FR"/>
              </w:rPr>
              <w:t xml:space="preserve">Les Points Focaux nationaux ont suivi </w:t>
            </w:r>
            <w:r w:rsidR="007F0B40">
              <w:rPr>
                <w:sz w:val="18"/>
                <w:szCs w:val="18"/>
                <w:lang w:val="fr-FR"/>
              </w:rPr>
              <w:t xml:space="preserve">une </w:t>
            </w:r>
            <w:r w:rsidRPr="00380073">
              <w:rPr>
                <w:sz w:val="18"/>
                <w:szCs w:val="18"/>
                <w:lang w:val="fr-FR"/>
              </w:rPr>
              <w:t xml:space="preserve">formation sur la mobilisation de financements innovants. </w:t>
            </w:r>
          </w:p>
        </w:tc>
      </w:tr>
      <w:tr w:rsidR="00705276" w:rsidRPr="00A213EE" w14:paraId="3BD764FD" w14:textId="77777777" w:rsidTr="001C7FEA">
        <w:tc>
          <w:tcPr>
            <w:tcW w:w="1413" w:type="dxa"/>
          </w:tcPr>
          <w:p w14:paraId="3F315221" w14:textId="77777777" w:rsidR="00080E75" w:rsidRPr="001C7FEA" w:rsidRDefault="00080E75" w:rsidP="00420569">
            <w:pPr>
              <w:jc w:val="both"/>
              <w:rPr>
                <w:b/>
                <w:bCs/>
                <w:sz w:val="18"/>
                <w:szCs w:val="18"/>
                <w:lang w:val="fr-FR"/>
              </w:rPr>
            </w:pPr>
            <w:r w:rsidRPr="001C7FEA">
              <w:rPr>
                <w:b/>
                <w:bCs/>
                <w:sz w:val="18"/>
                <w:szCs w:val="18"/>
                <w:lang w:val="fr-FR"/>
              </w:rPr>
              <w:t>Résultat 2</w:t>
            </w:r>
          </w:p>
          <w:p w14:paraId="62288EA2" w14:textId="77777777" w:rsidR="00080E75" w:rsidRPr="00380073" w:rsidRDefault="00080E75" w:rsidP="00420569">
            <w:pPr>
              <w:spacing w:after="0"/>
              <w:jc w:val="both"/>
              <w:rPr>
                <w:sz w:val="18"/>
                <w:szCs w:val="18"/>
                <w:lang w:val="fr-FR"/>
              </w:rPr>
            </w:pPr>
            <w:r w:rsidRPr="001C7FEA">
              <w:rPr>
                <w:bCs/>
                <w:sz w:val="18"/>
                <w:szCs w:val="18"/>
                <w:lang w:val="fr-FR"/>
              </w:rPr>
              <w:t>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w:t>
            </w:r>
          </w:p>
        </w:tc>
        <w:tc>
          <w:tcPr>
            <w:tcW w:w="1316" w:type="dxa"/>
          </w:tcPr>
          <w:p w14:paraId="48F4C41A" w14:textId="77777777" w:rsidR="00080E75" w:rsidRPr="001C7FEA" w:rsidRDefault="00080E75" w:rsidP="00420569">
            <w:pPr>
              <w:jc w:val="both"/>
              <w:rPr>
                <w:bCs/>
                <w:sz w:val="18"/>
                <w:szCs w:val="18"/>
                <w:lang w:val="fr-FR"/>
              </w:rPr>
            </w:pPr>
            <w:r w:rsidRPr="001C7FEA">
              <w:rPr>
                <w:bCs/>
                <w:sz w:val="18"/>
                <w:szCs w:val="18"/>
                <w:lang w:val="fr-FR"/>
              </w:rPr>
              <w:t>Nombre de pays disposant de politiques harmonisées en matière de gestion de l’eau</w:t>
            </w:r>
          </w:p>
          <w:p w14:paraId="7113FED2" w14:textId="77777777" w:rsidR="00080E75" w:rsidRPr="001C7FEA" w:rsidRDefault="00080E75" w:rsidP="00420569">
            <w:pPr>
              <w:jc w:val="both"/>
              <w:rPr>
                <w:bCs/>
                <w:sz w:val="18"/>
                <w:szCs w:val="18"/>
                <w:lang w:val="fr-FR"/>
              </w:rPr>
            </w:pPr>
          </w:p>
          <w:p w14:paraId="4594AF8D" w14:textId="77777777" w:rsidR="00080E75" w:rsidRPr="001C7FEA" w:rsidRDefault="00080E75" w:rsidP="00420569">
            <w:pPr>
              <w:jc w:val="both"/>
              <w:rPr>
                <w:sz w:val="18"/>
                <w:szCs w:val="18"/>
                <w:lang w:val="fr-FR"/>
              </w:rPr>
            </w:pPr>
          </w:p>
        </w:tc>
        <w:tc>
          <w:tcPr>
            <w:tcW w:w="1350" w:type="dxa"/>
          </w:tcPr>
          <w:p w14:paraId="741F9A32" w14:textId="77777777" w:rsidR="00080E75" w:rsidRPr="001C7FEA" w:rsidRDefault="00080E75" w:rsidP="00420569">
            <w:pPr>
              <w:jc w:val="both"/>
              <w:rPr>
                <w:bCs/>
                <w:sz w:val="18"/>
                <w:szCs w:val="18"/>
                <w:lang w:val="fr-FR"/>
              </w:rPr>
            </w:pPr>
            <w:r w:rsidRPr="001C7FEA">
              <w:rPr>
                <w:bCs/>
                <w:sz w:val="18"/>
                <w:szCs w:val="18"/>
                <w:lang w:val="fr-FR"/>
              </w:rPr>
              <w:t xml:space="preserve">Point de référence de l’harmonisation à fixer pendant l’Année 1. </w:t>
            </w:r>
          </w:p>
          <w:p w14:paraId="7B6B7888" w14:textId="77777777" w:rsidR="00080E75" w:rsidRPr="001C7FEA" w:rsidRDefault="00080E75" w:rsidP="00420569">
            <w:pPr>
              <w:spacing w:after="0"/>
              <w:jc w:val="both"/>
              <w:rPr>
                <w:sz w:val="18"/>
                <w:szCs w:val="18"/>
                <w:lang w:val="fr-FR"/>
              </w:rPr>
            </w:pPr>
          </w:p>
        </w:tc>
        <w:tc>
          <w:tcPr>
            <w:tcW w:w="1189" w:type="dxa"/>
          </w:tcPr>
          <w:p w14:paraId="1541BB2F" w14:textId="367E3074" w:rsidR="00080E75" w:rsidRPr="00380073" w:rsidRDefault="00080E75" w:rsidP="00420569">
            <w:pPr>
              <w:spacing w:after="0"/>
              <w:jc w:val="both"/>
              <w:rPr>
                <w:sz w:val="18"/>
                <w:szCs w:val="18"/>
                <w:lang w:val="fr-FR"/>
              </w:rPr>
            </w:pPr>
            <w:r w:rsidRPr="00380073">
              <w:rPr>
                <w:sz w:val="18"/>
                <w:szCs w:val="18"/>
                <w:lang w:val="fr-FR"/>
              </w:rPr>
              <w:t xml:space="preserve">a. Oui </w:t>
            </w:r>
            <w:r w:rsidR="00355D2B" w:rsidRPr="00380073">
              <w:rPr>
                <w:sz w:val="18"/>
                <w:szCs w:val="18"/>
                <w:lang w:val="fr-FR"/>
              </w:rPr>
              <w:t>(Revue</w:t>
            </w:r>
            <w:r w:rsidRPr="00380073">
              <w:rPr>
                <w:sz w:val="18"/>
                <w:szCs w:val="18"/>
                <w:lang w:val="fr-FR"/>
              </w:rPr>
              <w:t xml:space="preserve"> des cadres juridique et institutionnel nationaux et mise à disposition d'un</w:t>
            </w:r>
            <w:r w:rsidR="00355D2B">
              <w:rPr>
                <w:sz w:val="18"/>
                <w:szCs w:val="18"/>
                <w:lang w:val="fr-FR"/>
              </w:rPr>
              <w:t>e</w:t>
            </w:r>
            <w:r w:rsidRPr="00380073">
              <w:rPr>
                <w:sz w:val="18"/>
                <w:szCs w:val="18"/>
                <w:lang w:val="fr-FR"/>
              </w:rPr>
              <w:t xml:space="preserve"> note d'orientation validée au niveau régional + feuille de route)                                                                  </w:t>
            </w:r>
          </w:p>
          <w:p w14:paraId="437DE2F5" w14:textId="651000AA" w:rsidR="00080E75" w:rsidRPr="00380073" w:rsidRDefault="00080E75" w:rsidP="00420569">
            <w:pPr>
              <w:spacing w:after="0"/>
              <w:jc w:val="both"/>
              <w:rPr>
                <w:sz w:val="18"/>
                <w:szCs w:val="18"/>
                <w:lang w:val="fr-FR"/>
              </w:rPr>
            </w:pPr>
          </w:p>
        </w:tc>
        <w:tc>
          <w:tcPr>
            <w:tcW w:w="1537" w:type="dxa"/>
          </w:tcPr>
          <w:p w14:paraId="4F78A00D" w14:textId="77777777" w:rsidR="00080E75" w:rsidRPr="001C7FEA" w:rsidRDefault="00080E75" w:rsidP="00420569">
            <w:pPr>
              <w:jc w:val="both"/>
              <w:rPr>
                <w:bCs/>
                <w:sz w:val="18"/>
                <w:szCs w:val="18"/>
                <w:lang w:val="fr-FR"/>
              </w:rPr>
            </w:pPr>
            <w:r w:rsidRPr="001C7FEA">
              <w:rPr>
                <w:bCs/>
                <w:sz w:val="18"/>
                <w:szCs w:val="18"/>
                <w:lang w:val="fr-FR"/>
              </w:rPr>
              <w:t>3 pays avant l’Année 3</w:t>
            </w:r>
          </w:p>
          <w:p w14:paraId="61A104C3" w14:textId="77777777" w:rsidR="00080E75" w:rsidRPr="001C7FEA" w:rsidRDefault="00080E75" w:rsidP="00420569">
            <w:pPr>
              <w:jc w:val="both"/>
              <w:rPr>
                <w:bCs/>
                <w:sz w:val="18"/>
                <w:szCs w:val="18"/>
                <w:lang w:val="fr-FR"/>
              </w:rPr>
            </w:pPr>
            <w:r w:rsidRPr="001C7FEA">
              <w:rPr>
                <w:bCs/>
                <w:sz w:val="18"/>
                <w:szCs w:val="18"/>
                <w:lang w:val="fr-FR"/>
              </w:rPr>
              <w:t>5 pays avant l’Année 5</w:t>
            </w:r>
          </w:p>
          <w:p w14:paraId="79409835" w14:textId="77777777" w:rsidR="00080E75" w:rsidRPr="001C7FEA" w:rsidRDefault="00080E75" w:rsidP="00420569">
            <w:pPr>
              <w:jc w:val="both"/>
              <w:rPr>
                <w:bCs/>
                <w:sz w:val="18"/>
                <w:szCs w:val="18"/>
                <w:lang w:val="fr-FR"/>
              </w:rPr>
            </w:pPr>
          </w:p>
          <w:p w14:paraId="3E1C349F" w14:textId="77777777" w:rsidR="00080E75" w:rsidRPr="001C7FEA" w:rsidRDefault="00080E75" w:rsidP="00420569">
            <w:pPr>
              <w:jc w:val="both"/>
              <w:rPr>
                <w:bCs/>
                <w:sz w:val="18"/>
                <w:szCs w:val="18"/>
                <w:lang w:val="fr-FR"/>
              </w:rPr>
            </w:pPr>
          </w:p>
          <w:p w14:paraId="5B1B8BE8" w14:textId="77777777" w:rsidR="00080E75" w:rsidRPr="001C7FEA" w:rsidRDefault="00080E75" w:rsidP="00420569">
            <w:pPr>
              <w:jc w:val="both"/>
              <w:rPr>
                <w:bCs/>
                <w:sz w:val="18"/>
                <w:szCs w:val="18"/>
                <w:lang w:val="fr-FR"/>
              </w:rPr>
            </w:pPr>
          </w:p>
          <w:p w14:paraId="22E528BE" w14:textId="3793FA9C" w:rsidR="00080E75" w:rsidRPr="00380073" w:rsidRDefault="00080E75" w:rsidP="00420569">
            <w:pPr>
              <w:spacing w:after="0"/>
              <w:jc w:val="both"/>
              <w:rPr>
                <w:sz w:val="18"/>
                <w:szCs w:val="18"/>
                <w:lang w:val="fr-FR"/>
              </w:rPr>
            </w:pPr>
          </w:p>
        </w:tc>
        <w:tc>
          <w:tcPr>
            <w:tcW w:w="758" w:type="dxa"/>
            <w:tcBorders>
              <w:bottom w:val="single" w:sz="4" w:space="0" w:color="000000"/>
            </w:tcBorders>
            <w:shd w:val="clear" w:color="auto" w:fill="FF0000"/>
          </w:tcPr>
          <w:p w14:paraId="4C58C489" w14:textId="0721E662" w:rsidR="00080E75" w:rsidRPr="00380073" w:rsidRDefault="00080E75" w:rsidP="00420569">
            <w:pPr>
              <w:spacing w:after="0"/>
              <w:jc w:val="both"/>
              <w:rPr>
                <w:sz w:val="18"/>
                <w:szCs w:val="18"/>
                <w:lang w:val="fr-FR"/>
              </w:rPr>
            </w:pPr>
          </w:p>
        </w:tc>
        <w:tc>
          <w:tcPr>
            <w:tcW w:w="592" w:type="dxa"/>
          </w:tcPr>
          <w:p w14:paraId="56E2A40D" w14:textId="3A8FE64A" w:rsidR="00080E75" w:rsidRPr="00380073" w:rsidRDefault="00080E75" w:rsidP="00420569">
            <w:pPr>
              <w:spacing w:after="0"/>
              <w:jc w:val="both"/>
              <w:rPr>
                <w:sz w:val="18"/>
                <w:szCs w:val="18"/>
                <w:lang w:val="fr-FR"/>
              </w:rPr>
            </w:pPr>
            <w:r w:rsidRPr="00380073">
              <w:rPr>
                <w:sz w:val="18"/>
                <w:szCs w:val="18"/>
                <w:lang w:val="fr-FR"/>
              </w:rPr>
              <w:t>U</w:t>
            </w:r>
          </w:p>
        </w:tc>
        <w:tc>
          <w:tcPr>
            <w:tcW w:w="2970" w:type="dxa"/>
          </w:tcPr>
          <w:p w14:paraId="684861A8" w14:textId="31968ED6" w:rsidR="00080E75" w:rsidRPr="00380073" w:rsidRDefault="00080E75" w:rsidP="00420569">
            <w:pPr>
              <w:spacing w:after="0"/>
              <w:jc w:val="both"/>
              <w:rPr>
                <w:sz w:val="18"/>
                <w:szCs w:val="18"/>
                <w:lang w:val="fr-FR"/>
              </w:rPr>
            </w:pPr>
            <w:r w:rsidRPr="00380073">
              <w:rPr>
                <w:sz w:val="18"/>
                <w:szCs w:val="18"/>
                <w:lang w:val="fr-FR"/>
              </w:rPr>
              <w:t>Un diagnostic des politiques de gestion de l’eau a été fait et validé à Abuja lors d’une rencontre avec les points focaux nationaux. De même le projet a appuyé l’élaboration d’une note d’orientation</w:t>
            </w:r>
            <w:r w:rsidR="007F0B40">
              <w:rPr>
                <w:sz w:val="18"/>
                <w:szCs w:val="18"/>
                <w:lang w:val="fr-FR"/>
              </w:rPr>
              <w:t xml:space="preserve"> validée au niveau régional</w:t>
            </w:r>
            <w:r w:rsidRPr="00380073">
              <w:rPr>
                <w:sz w:val="18"/>
                <w:szCs w:val="18"/>
                <w:lang w:val="fr-FR"/>
              </w:rPr>
              <w:t xml:space="preserve"> pour la mise en place des politiques de gestion de l’eau. A </w:t>
            </w:r>
            <w:r w:rsidR="00355D2B" w:rsidRPr="00380073">
              <w:rPr>
                <w:sz w:val="18"/>
                <w:szCs w:val="18"/>
                <w:lang w:val="fr-FR"/>
              </w:rPr>
              <w:t>mi-parcours</w:t>
            </w:r>
            <w:r w:rsidRPr="00380073">
              <w:rPr>
                <w:sz w:val="18"/>
                <w:szCs w:val="18"/>
                <w:lang w:val="fr-FR"/>
              </w:rPr>
              <w:t xml:space="preserve">, aucun pays n’a encore mis en place la politique ; le projet ambitionne d’accompagner 2 à 3 </w:t>
            </w:r>
            <w:r w:rsidR="00355D2B" w:rsidRPr="00380073">
              <w:rPr>
                <w:sz w:val="18"/>
                <w:szCs w:val="18"/>
                <w:lang w:val="fr-FR"/>
              </w:rPr>
              <w:t>pays dans</w:t>
            </w:r>
            <w:r w:rsidRPr="00380073">
              <w:rPr>
                <w:sz w:val="18"/>
                <w:szCs w:val="18"/>
                <w:lang w:val="fr-FR"/>
              </w:rPr>
              <w:t xml:space="preserve"> les mois à venir pour cela. </w:t>
            </w:r>
          </w:p>
        </w:tc>
      </w:tr>
      <w:tr w:rsidR="00705276" w:rsidRPr="00A213EE" w14:paraId="1BACDEEB" w14:textId="77777777" w:rsidTr="001C7FEA">
        <w:tc>
          <w:tcPr>
            <w:tcW w:w="1413" w:type="dxa"/>
          </w:tcPr>
          <w:p w14:paraId="5083EE97" w14:textId="77777777" w:rsidR="00080E75" w:rsidRPr="001C7FEA" w:rsidRDefault="00080E75" w:rsidP="00420569">
            <w:pPr>
              <w:jc w:val="both"/>
              <w:rPr>
                <w:b/>
                <w:bCs/>
                <w:sz w:val="18"/>
                <w:szCs w:val="18"/>
                <w:lang w:val="fr-FR"/>
              </w:rPr>
            </w:pPr>
          </w:p>
        </w:tc>
        <w:tc>
          <w:tcPr>
            <w:tcW w:w="1316" w:type="dxa"/>
          </w:tcPr>
          <w:p w14:paraId="4A865C62" w14:textId="77777777" w:rsidR="00080E75" w:rsidRPr="001C7FEA" w:rsidRDefault="00080E75" w:rsidP="00420569">
            <w:pPr>
              <w:jc w:val="both"/>
              <w:rPr>
                <w:bCs/>
                <w:sz w:val="18"/>
                <w:szCs w:val="18"/>
                <w:lang w:val="fr-FR"/>
              </w:rPr>
            </w:pPr>
            <w:r w:rsidRPr="001C7FEA">
              <w:rPr>
                <w:bCs/>
                <w:sz w:val="18"/>
                <w:szCs w:val="18"/>
                <w:lang w:val="fr-FR"/>
              </w:rPr>
              <w:t>Nombre de pays disposant d’un CIM fonctionnel</w:t>
            </w:r>
          </w:p>
          <w:p w14:paraId="1F92E782" w14:textId="77777777" w:rsidR="00080E75" w:rsidRPr="001C7FEA" w:rsidRDefault="00080E75" w:rsidP="00420569">
            <w:pPr>
              <w:jc w:val="both"/>
              <w:rPr>
                <w:bCs/>
                <w:sz w:val="18"/>
                <w:szCs w:val="18"/>
                <w:lang w:val="fr-FR"/>
              </w:rPr>
            </w:pPr>
          </w:p>
          <w:p w14:paraId="7064F50A" w14:textId="77777777" w:rsidR="00080E75" w:rsidRPr="001C7FEA" w:rsidRDefault="00080E75" w:rsidP="00420569">
            <w:pPr>
              <w:jc w:val="both"/>
              <w:rPr>
                <w:bCs/>
                <w:sz w:val="18"/>
                <w:szCs w:val="18"/>
                <w:lang w:val="fr-FR"/>
              </w:rPr>
            </w:pPr>
          </w:p>
        </w:tc>
        <w:tc>
          <w:tcPr>
            <w:tcW w:w="1350" w:type="dxa"/>
          </w:tcPr>
          <w:p w14:paraId="6C1966D5" w14:textId="77777777" w:rsidR="00080E75" w:rsidRPr="001C7FEA" w:rsidRDefault="00080E75" w:rsidP="00420569">
            <w:pPr>
              <w:jc w:val="both"/>
              <w:rPr>
                <w:bCs/>
                <w:sz w:val="18"/>
                <w:szCs w:val="18"/>
                <w:lang w:val="fr-FR"/>
              </w:rPr>
            </w:pPr>
          </w:p>
        </w:tc>
        <w:tc>
          <w:tcPr>
            <w:tcW w:w="1189" w:type="dxa"/>
          </w:tcPr>
          <w:p w14:paraId="5D836622" w14:textId="77F269D3" w:rsidR="00080E75" w:rsidRPr="00380073" w:rsidRDefault="00080E75" w:rsidP="00420569">
            <w:pPr>
              <w:spacing w:after="0"/>
              <w:jc w:val="both"/>
              <w:rPr>
                <w:sz w:val="18"/>
                <w:szCs w:val="18"/>
                <w:lang w:val="fr-FR"/>
              </w:rPr>
            </w:pPr>
            <w:r w:rsidRPr="00380073">
              <w:rPr>
                <w:sz w:val="18"/>
                <w:szCs w:val="18"/>
                <w:lang w:val="fr-FR"/>
              </w:rPr>
              <w:t>b. 2 Pays (Projets pilote</w:t>
            </w:r>
            <w:r w:rsidR="00355D2B">
              <w:rPr>
                <w:sz w:val="18"/>
                <w:szCs w:val="18"/>
                <w:lang w:val="fr-FR"/>
              </w:rPr>
              <w:t>s</w:t>
            </w:r>
            <w:r w:rsidRPr="00380073">
              <w:rPr>
                <w:sz w:val="18"/>
                <w:szCs w:val="18"/>
                <w:lang w:val="fr-FR"/>
              </w:rPr>
              <w:t>)</w:t>
            </w:r>
          </w:p>
          <w:p w14:paraId="14F2012B" w14:textId="77777777" w:rsidR="00080E75" w:rsidRPr="00380073" w:rsidRDefault="00080E75" w:rsidP="00420569">
            <w:pPr>
              <w:spacing w:after="0"/>
              <w:jc w:val="both"/>
              <w:rPr>
                <w:sz w:val="18"/>
                <w:szCs w:val="18"/>
                <w:lang w:val="fr-FR"/>
              </w:rPr>
            </w:pPr>
            <w:r w:rsidRPr="00380073">
              <w:rPr>
                <w:sz w:val="18"/>
                <w:szCs w:val="18"/>
                <w:lang w:val="fr-FR"/>
              </w:rPr>
              <w:t>a. Oui                                                                                                            b. Au moins</w:t>
            </w:r>
          </w:p>
          <w:p w14:paraId="354F33E5" w14:textId="232387CB" w:rsidR="00080E75" w:rsidRPr="00380073" w:rsidRDefault="00080E75" w:rsidP="00420569">
            <w:pPr>
              <w:spacing w:after="0"/>
              <w:jc w:val="both"/>
              <w:rPr>
                <w:sz w:val="18"/>
                <w:szCs w:val="18"/>
                <w:lang w:val="fr-FR"/>
              </w:rPr>
            </w:pPr>
            <w:r w:rsidRPr="00380073">
              <w:rPr>
                <w:sz w:val="18"/>
                <w:szCs w:val="18"/>
                <w:lang w:val="fr-FR"/>
              </w:rPr>
              <w:t>)1 Pays tient une session</w:t>
            </w:r>
          </w:p>
          <w:p w14:paraId="3A869EED" w14:textId="77777777" w:rsidR="00080E75" w:rsidRPr="00380073" w:rsidRDefault="00080E75" w:rsidP="00420569">
            <w:pPr>
              <w:spacing w:after="0"/>
              <w:jc w:val="both"/>
              <w:rPr>
                <w:sz w:val="18"/>
                <w:szCs w:val="18"/>
                <w:lang w:val="fr-FR"/>
              </w:rPr>
            </w:pPr>
          </w:p>
          <w:p w14:paraId="598BAF8E" w14:textId="41876D3D" w:rsidR="00080E75" w:rsidRPr="00380073" w:rsidRDefault="00080E75" w:rsidP="00420569">
            <w:pPr>
              <w:spacing w:after="0"/>
              <w:jc w:val="both"/>
              <w:rPr>
                <w:sz w:val="18"/>
                <w:szCs w:val="18"/>
                <w:lang w:val="fr-FR"/>
              </w:rPr>
            </w:pPr>
            <w:r w:rsidRPr="00380073">
              <w:rPr>
                <w:sz w:val="18"/>
                <w:szCs w:val="18"/>
                <w:lang w:val="fr-FR"/>
              </w:rPr>
              <w:t xml:space="preserve">a. Draft Stratégie de redynamisation des </w:t>
            </w:r>
            <w:proofErr w:type="gramStart"/>
            <w:r w:rsidRPr="00380073">
              <w:rPr>
                <w:sz w:val="18"/>
                <w:szCs w:val="18"/>
                <w:lang w:val="fr-FR"/>
              </w:rPr>
              <w:t>CIM  /</w:t>
            </w:r>
            <w:proofErr w:type="gramEnd"/>
            <w:r w:rsidRPr="00380073">
              <w:rPr>
                <w:sz w:val="18"/>
                <w:szCs w:val="18"/>
                <w:lang w:val="fr-FR"/>
              </w:rPr>
              <w:t xml:space="preserve"> Pays                                                         </w:t>
            </w:r>
          </w:p>
          <w:p w14:paraId="5EDAC309" w14:textId="77777777" w:rsidR="00080E75" w:rsidRPr="00380073" w:rsidRDefault="00080E75" w:rsidP="00420569">
            <w:pPr>
              <w:spacing w:after="0"/>
              <w:jc w:val="both"/>
              <w:rPr>
                <w:sz w:val="18"/>
                <w:szCs w:val="18"/>
                <w:lang w:val="fr-FR"/>
              </w:rPr>
            </w:pPr>
          </w:p>
          <w:p w14:paraId="258AF04B" w14:textId="4DFFF228" w:rsidR="00080E75" w:rsidRPr="00380073" w:rsidRDefault="00080E75" w:rsidP="00420569">
            <w:pPr>
              <w:spacing w:after="0"/>
              <w:jc w:val="both"/>
              <w:rPr>
                <w:sz w:val="18"/>
                <w:szCs w:val="18"/>
                <w:lang w:val="fr-FR"/>
              </w:rPr>
            </w:pPr>
          </w:p>
        </w:tc>
        <w:tc>
          <w:tcPr>
            <w:tcW w:w="1537" w:type="dxa"/>
          </w:tcPr>
          <w:p w14:paraId="43020565" w14:textId="77777777" w:rsidR="00080E75" w:rsidRPr="001C7FEA" w:rsidRDefault="00080E75" w:rsidP="00420569">
            <w:pPr>
              <w:jc w:val="both"/>
              <w:rPr>
                <w:bCs/>
                <w:sz w:val="18"/>
                <w:szCs w:val="18"/>
                <w:lang w:val="fr-FR"/>
              </w:rPr>
            </w:pPr>
            <w:r w:rsidRPr="001C7FEA">
              <w:rPr>
                <w:bCs/>
                <w:sz w:val="18"/>
                <w:szCs w:val="18"/>
                <w:lang w:val="fr-FR"/>
              </w:rPr>
              <w:t xml:space="preserve">CIM actifs dans tous les pays avant l’Année 4. </w:t>
            </w:r>
          </w:p>
          <w:p w14:paraId="3F95BB8C" w14:textId="77777777" w:rsidR="00080E75" w:rsidRPr="001C7FEA" w:rsidRDefault="00080E75" w:rsidP="00420569">
            <w:pPr>
              <w:jc w:val="both"/>
              <w:rPr>
                <w:bCs/>
                <w:sz w:val="18"/>
                <w:szCs w:val="18"/>
                <w:lang w:val="fr-FR"/>
              </w:rPr>
            </w:pPr>
          </w:p>
          <w:p w14:paraId="5E312AE9" w14:textId="0015C639" w:rsidR="00080E75" w:rsidRPr="001C7FEA" w:rsidRDefault="00080E75" w:rsidP="00420569">
            <w:pPr>
              <w:jc w:val="both"/>
              <w:rPr>
                <w:bCs/>
                <w:sz w:val="18"/>
                <w:szCs w:val="18"/>
                <w:lang w:val="fr-FR"/>
              </w:rPr>
            </w:pPr>
          </w:p>
        </w:tc>
        <w:tc>
          <w:tcPr>
            <w:tcW w:w="758" w:type="dxa"/>
            <w:tcBorders>
              <w:bottom w:val="single" w:sz="4" w:space="0" w:color="000000"/>
            </w:tcBorders>
            <w:shd w:val="clear" w:color="auto" w:fill="FFFF00"/>
          </w:tcPr>
          <w:p w14:paraId="1F48194B" w14:textId="080300ED" w:rsidR="00080E75" w:rsidRPr="00380073" w:rsidRDefault="00080E75" w:rsidP="00420569">
            <w:pPr>
              <w:spacing w:after="0"/>
              <w:jc w:val="both"/>
              <w:rPr>
                <w:sz w:val="18"/>
                <w:szCs w:val="18"/>
                <w:lang w:val="fr-FR"/>
              </w:rPr>
            </w:pPr>
          </w:p>
        </w:tc>
        <w:tc>
          <w:tcPr>
            <w:tcW w:w="592" w:type="dxa"/>
          </w:tcPr>
          <w:p w14:paraId="084A2C11" w14:textId="76474907" w:rsidR="00080E75" w:rsidRPr="001C7FEA" w:rsidRDefault="00080E75" w:rsidP="00420569">
            <w:pPr>
              <w:jc w:val="both"/>
              <w:rPr>
                <w:bCs/>
                <w:sz w:val="18"/>
                <w:szCs w:val="18"/>
                <w:lang w:val="fr-FR"/>
              </w:rPr>
            </w:pPr>
            <w:r w:rsidRPr="00380073">
              <w:rPr>
                <w:sz w:val="18"/>
                <w:szCs w:val="18"/>
                <w:lang w:val="fr-FR"/>
              </w:rPr>
              <w:t>MU</w:t>
            </w:r>
          </w:p>
        </w:tc>
        <w:tc>
          <w:tcPr>
            <w:tcW w:w="2970" w:type="dxa"/>
          </w:tcPr>
          <w:p w14:paraId="73B902C9" w14:textId="4FBC5D0A" w:rsidR="00080E75" w:rsidRPr="001C7FEA" w:rsidRDefault="00080E75" w:rsidP="00420569">
            <w:pPr>
              <w:jc w:val="both"/>
              <w:rPr>
                <w:bCs/>
                <w:sz w:val="18"/>
                <w:szCs w:val="18"/>
                <w:lang w:val="fr-FR"/>
              </w:rPr>
            </w:pPr>
            <w:r w:rsidRPr="001C7FEA">
              <w:rPr>
                <w:bCs/>
                <w:sz w:val="18"/>
                <w:szCs w:val="18"/>
                <w:lang w:val="fr-FR"/>
              </w:rPr>
              <w:t xml:space="preserve">Les CIM existent dans tous les pays mais ne sont pas fonctionnels. Le défi de la thématique à débattre et du financement est important. </w:t>
            </w:r>
          </w:p>
        </w:tc>
      </w:tr>
      <w:tr w:rsidR="00705276" w:rsidRPr="00A213EE" w14:paraId="471A0C13" w14:textId="77777777" w:rsidTr="001C7FEA">
        <w:tc>
          <w:tcPr>
            <w:tcW w:w="1413" w:type="dxa"/>
          </w:tcPr>
          <w:p w14:paraId="69537739" w14:textId="77777777" w:rsidR="00080E75" w:rsidRPr="001C7FEA" w:rsidRDefault="00080E75" w:rsidP="00420569">
            <w:pPr>
              <w:jc w:val="both"/>
              <w:rPr>
                <w:b/>
                <w:bCs/>
                <w:sz w:val="18"/>
                <w:szCs w:val="18"/>
                <w:lang w:val="fr-FR"/>
              </w:rPr>
            </w:pPr>
          </w:p>
        </w:tc>
        <w:tc>
          <w:tcPr>
            <w:tcW w:w="1316" w:type="dxa"/>
          </w:tcPr>
          <w:p w14:paraId="7AFD06F8" w14:textId="77777777" w:rsidR="00080E75" w:rsidRPr="001C7FEA" w:rsidRDefault="00080E75" w:rsidP="00420569">
            <w:pPr>
              <w:jc w:val="both"/>
              <w:rPr>
                <w:bCs/>
                <w:sz w:val="18"/>
                <w:szCs w:val="18"/>
                <w:lang w:val="fr-FR"/>
              </w:rPr>
            </w:pPr>
            <w:r w:rsidRPr="001C7FEA">
              <w:rPr>
                <w:bCs/>
                <w:sz w:val="18"/>
                <w:szCs w:val="18"/>
                <w:lang w:val="fr-FR"/>
              </w:rPr>
              <w:t>Les CIM facilitent l’approbation du PAS mis à jour au niveau national</w:t>
            </w:r>
          </w:p>
          <w:p w14:paraId="4211B3B4" w14:textId="77777777" w:rsidR="00080E75" w:rsidRPr="001C7FEA" w:rsidRDefault="00080E75" w:rsidP="00420569">
            <w:pPr>
              <w:jc w:val="both"/>
              <w:rPr>
                <w:bCs/>
                <w:sz w:val="18"/>
                <w:szCs w:val="18"/>
                <w:lang w:val="fr-FR"/>
              </w:rPr>
            </w:pPr>
          </w:p>
        </w:tc>
        <w:tc>
          <w:tcPr>
            <w:tcW w:w="1350" w:type="dxa"/>
          </w:tcPr>
          <w:p w14:paraId="3C27CCBE" w14:textId="77777777" w:rsidR="00080E75" w:rsidRPr="001C7FEA" w:rsidRDefault="00080E75" w:rsidP="00420569">
            <w:pPr>
              <w:jc w:val="both"/>
              <w:rPr>
                <w:bCs/>
                <w:sz w:val="18"/>
                <w:szCs w:val="18"/>
                <w:lang w:val="fr-FR"/>
              </w:rPr>
            </w:pPr>
          </w:p>
        </w:tc>
        <w:tc>
          <w:tcPr>
            <w:tcW w:w="1189" w:type="dxa"/>
          </w:tcPr>
          <w:p w14:paraId="5DE67262" w14:textId="77D5A47B" w:rsidR="00080E75" w:rsidRPr="00380073" w:rsidRDefault="00080E75" w:rsidP="00420569">
            <w:pPr>
              <w:spacing w:after="0"/>
              <w:jc w:val="both"/>
              <w:rPr>
                <w:sz w:val="18"/>
                <w:szCs w:val="18"/>
                <w:lang w:val="fr-FR"/>
              </w:rPr>
            </w:pPr>
            <w:r w:rsidRPr="00380073">
              <w:rPr>
                <w:sz w:val="18"/>
                <w:szCs w:val="18"/>
                <w:lang w:val="fr-FR"/>
              </w:rPr>
              <w:t>b. Implication des CIM dans la révision du PAS</w:t>
            </w:r>
          </w:p>
        </w:tc>
        <w:tc>
          <w:tcPr>
            <w:tcW w:w="1537" w:type="dxa"/>
          </w:tcPr>
          <w:p w14:paraId="6CBEFFE0" w14:textId="4F95D133" w:rsidR="00080E75" w:rsidRPr="001C7FEA" w:rsidRDefault="00080E75" w:rsidP="00420569">
            <w:pPr>
              <w:jc w:val="both"/>
              <w:rPr>
                <w:bCs/>
                <w:sz w:val="18"/>
                <w:szCs w:val="18"/>
                <w:lang w:val="fr-FR"/>
              </w:rPr>
            </w:pPr>
            <w:r w:rsidRPr="001C7FEA">
              <w:rPr>
                <w:bCs/>
                <w:sz w:val="18"/>
                <w:szCs w:val="18"/>
                <w:lang w:val="fr-FR"/>
              </w:rPr>
              <w:t>Tous les CIM manifestent un soutien actif au processus de mise à jour et d’approbation du PAS dans leurs pays respectifs.</w:t>
            </w:r>
          </w:p>
        </w:tc>
        <w:tc>
          <w:tcPr>
            <w:tcW w:w="758" w:type="dxa"/>
            <w:tcBorders>
              <w:bottom w:val="single" w:sz="4" w:space="0" w:color="000000"/>
            </w:tcBorders>
            <w:shd w:val="clear" w:color="auto" w:fill="FFFF00"/>
          </w:tcPr>
          <w:p w14:paraId="766B3240" w14:textId="7DC6EC97" w:rsidR="00080E75" w:rsidRPr="00380073" w:rsidRDefault="00080E75" w:rsidP="00420569">
            <w:pPr>
              <w:spacing w:after="0"/>
              <w:jc w:val="both"/>
              <w:rPr>
                <w:sz w:val="18"/>
                <w:szCs w:val="18"/>
                <w:lang w:val="fr-FR"/>
              </w:rPr>
            </w:pPr>
          </w:p>
        </w:tc>
        <w:tc>
          <w:tcPr>
            <w:tcW w:w="592" w:type="dxa"/>
          </w:tcPr>
          <w:p w14:paraId="4BF8E4E2" w14:textId="07E09381" w:rsidR="00080E75" w:rsidRPr="001C7FEA" w:rsidRDefault="00080E75" w:rsidP="00420569">
            <w:pPr>
              <w:jc w:val="both"/>
              <w:rPr>
                <w:bCs/>
                <w:sz w:val="18"/>
                <w:szCs w:val="18"/>
                <w:lang w:val="fr-FR"/>
              </w:rPr>
            </w:pPr>
            <w:r w:rsidRPr="00380073">
              <w:rPr>
                <w:sz w:val="18"/>
                <w:szCs w:val="18"/>
                <w:lang w:val="fr-FR"/>
              </w:rPr>
              <w:t>MU</w:t>
            </w:r>
          </w:p>
        </w:tc>
        <w:tc>
          <w:tcPr>
            <w:tcW w:w="2970" w:type="dxa"/>
          </w:tcPr>
          <w:p w14:paraId="39B7468B" w14:textId="29D2CBCC" w:rsidR="00080E75" w:rsidRPr="001C7FEA" w:rsidRDefault="00080E75" w:rsidP="00420569">
            <w:pPr>
              <w:jc w:val="both"/>
              <w:rPr>
                <w:bCs/>
                <w:sz w:val="18"/>
                <w:szCs w:val="18"/>
                <w:lang w:val="fr-FR"/>
              </w:rPr>
            </w:pPr>
            <w:r w:rsidRPr="001C7FEA">
              <w:rPr>
                <w:bCs/>
                <w:sz w:val="18"/>
                <w:szCs w:val="18"/>
                <w:lang w:val="fr-FR"/>
              </w:rPr>
              <w:t>Au niveau national, des ateliers de lecture du PAS ont été organisés. Ces ateliers ont rassemblé des techniciens des ministères dont les missions sont couvert</w:t>
            </w:r>
            <w:r w:rsidR="007F0B40">
              <w:rPr>
                <w:bCs/>
                <w:sz w:val="18"/>
                <w:szCs w:val="18"/>
                <w:lang w:val="fr-FR"/>
              </w:rPr>
              <w:t>e</w:t>
            </w:r>
            <w:r w:rsidRPr="001C7FEA">
              <w:rPr>
                <w:bCs/>
                <w:sz w:val="18"/>
                <w:szCs w:val="18"/>
                <w:lang w:val="fr-FR"/>
              </w:rPr>
              <w:t xml:space="preserve">s sous le PAS. Ces ateliers ont fourni aux consultants des orientations pour la finalisation du PAS </w:t>
            </w:r>
          </w:p>
        </w:tc>
      </w:tr>
      <w:tr w:rsidR="00705276" w:rsidRPr="00A213EE" w14:paraId="3143416F" w14:textId="77777777" w:rsidTr="001C7FEA">
        <w:tc>
          <w:tcPr>
            <w:tcW w:w="1413" w:type="dxa"/>
          </w:tcPr>
          <w:p w14:paraId="105B468C" w14:textId="77777777" w:rsidR="00080E75" w:rsidRPr="001C7FEA" w:rsidRDefault="00080E75" w:rsidP="00420569">
            <w:pPr>
              <w:jc w:val="both"/>
              <w:rPr>
                <w:b/>
                <w:bCs/>
                <w:sz w:val="18"/>
                <w:szCs w:val="18"/>
                <w:lang w:val="fr-FR"/>
              </w:rPr>
            </w:pPr>
          </w:p>
        </w:tc>
        <w:tc>
          <w:tcPr>
            <w:tcW w:w="1316" w:type="dxa"/>
          </w:tcPr>
          <w:p w14:paraId="1453615B" w14:textId="77777777" w:rsidR="00080E75" w:rsidRPr="001C7FEA" w:rsidRDefault="00080E75" w:rsidP="00420569">
            <w:pPr>
              <w:jc w:val="both"/>
              <w:rPr>
                <w:bCs/>
                <w:sz w:val="18"/>
                <w:szCs w:val="18"/>
                <w:lang w:val="fr-FR"/>
              </w:rPr>
            </w:pPr>
          </w:p>
          <w:p w14:paraId="5DCA9D6C" w14:textId="77777777" w:rsidR="00080E75" w:rsidRPr="001C7FEA" w:rsidRDefault="00080E75" w:rsidP="00420569">
            <w:pPr>
              <w:jc w:val="both"/>
              <w:rPr>
                <w:bCs/>
                <w:sz w:val="18"/>
                <w:szCs w:val="18"/>
                <w:lang w:val="fr-FR"/>
              </w:rPr>
            </w:pPr>
            <w:r w:rsidRPr="001C7FEA">
              <w:rPr>
                <w:bCs/>
                <w:sz w:val="18"/>
                <w:szCs w:val="18"/>
                <w:lang w:val="fr-FR"/>
              </w:rPr>
              <w:t>Plans de viabilité financière et opérationnelle des CIM approuvés</w:t>
            </w:r>
          </w:p>
          <w:p w14:paraId="18AE18AB" w14:textId="77777777" w:rsidR="00080E75" w:rsidRPr="001C7FEA" w:rsidRDefault="00080E75" w:rsidP="00420569">
            <w:pPr>
              <w:jc w:val="both"/>
              <w:rPr>
                <w:bCs/>
                <w:sz w:val="18"/>
                <w:szCs w:val="18"/>
                <w:lang w:val="fr-FR"/>
              </w:rPr>
            </w:pPr>
          </w:p>
        </w:tc>
        <w:tc>
          <w:tcPr>
            <w:tcW w:w="1350" w:type="dxa"/>
          </w:tcPr>
          <w:p w14:paraId="69F50740" w14:textId="77777777" w:rsidR="00080E75" w:rsidRPr="001C7FEA" w:rsidRDefault="00080E75" w:rsidP="00420569">
            <w:pPr>
              <w:jc w:val="both"/>
              <w:rPr>
                <w:bCs/>
                <w:sz w:val="18"/>
                <w:szCs w:val="18"/>
                <w:lang w:val="fr-FR"/>
              </w:rPr>
            </w:pPr>
          </w:p>
        </w:tc>
        <w:tc>
          <w:tcPr>
            <w:tcW w:w="1189" w:type="dxa"/>
          </w:tcPr>
          <w:p w14:paraId="6EF9C24B" w14:textId="4DAEC643" w:rsidR="00080E75" w:rsidRPr="00380073" w:rsidRDefault="00080E75" w:rsidP="00420569">
            <w:pPr>
              <w:spacing w:after="0"/>
              <w:jc w:val="both"/>
              <w:rPr>
                <w:sz w:val="18"/>
                <w:szCs w:val="18"/>
                <w:lang w:val="fr-FR"/>
              </w:rPr>
            </w:pPr>
            <w:r w:rsidRPr="00380073">
              <w:rPr>
                <w:sz w:val="18"/>
                <w:szCs w:val="18"/>
                <w:lang w:val="fr-FR"/>
              </w:rPr>
              <w:t xml:space="preserve">a. Plans de viabilité financière et </w:t>
            </w:r>
            <w:r w:rsidR="00355D2B" w:rsidRPr="00380073">
              <w:rPr>
                <w:sz w:val="18"/>
                <w:szCs w:val="18"/>
                <w:lang w:val="fr-FR"/>
              </w:rPr>
              <w:t>opérationnelle</w:t>
            </w:r>
            <w:r w:rsidRPr="00380073">
              <w:rPr>
                <w:sz w:val="18"/>
                <w:szCs w:val="18"/>
                <w:lang w:val="fr-FR"/>
              </w:rPr>
              <w:t xml:space="preserve"> contenus dans </w:t>
            </w:r>
            <w:r w:rsidR="00355D2B" w:rsidRPr="00380073">
              <w:rPr>
                <w:sz w:val="18"/>
                <w:szCs w:val="18"/>
                <w:lang w:val="fr-FR"/>
              </w:rPr>
              <w:t>les drafts</w:t>
            </w:r>
            <w:r w:rsidRPr="00380073">
              <w:rPr>
                <w:sz w:val="18"/>
                <w:szCs w:val="18"/>
                <w:lang w:val="fr-FR"/>
              </w:rPr>
              <w:t xml:space="preserve"> </w:t>
            </w:r>
            <w:r w:rsidR="00355D2B" w:rsidRPr="00380073">
              <w:rPr>
                <w:sz w:val="18"/>
                <w:szCs w:val="18"/>
                <w:lang w:val="fr-FR"/>
              </w:rPr>
              <w:t>de stratégies</w:t>
            </w:r>
            <w:r w:rsidRPr="00380073">
              <w:rPr>
                <w:sz w:val="18"/>
                <w:szCs w:val="18"/>
                <w:lang w:val="fr-FR"/>
              </w:rPr>
              <w:t xml:space="preserve"> nationales de redynamisation des CIM  </w:t>
            </w:r>
          </w:p>
          <w:p w14:paraId="7E9FA84F" w14:textId="77777777" w:rsidR="00080E75" w:rsidRPr="00380073" w:rsidRDefault="00080E75" w:rsidP="00420569">
            <w:pPr>
              <w:spacing w:after="0"/>
              <w:jc w:val="both"/>
              <w:rPr>
                <w:sz w:val="18"/>
                <w:szCs w:val="18"/>
                <w:lang w:val="fr-FR"/>
              </w:rPr>
            </w:pPr>
          </w:p>
          <w:p w14:paraId="782405C0" w14:textId="52FDA144" w:rsidR="00080E75" w:rsidRPr="00380073" w:rsidRDefault="00080E75" w:rsidP="00420569">
            <w:pPr>
              <w:spacing w:after="0"/>
              <w:jc w:val="both"/>
              <w:rPr>
                <w:sz w:val="18"/>
                <w:szCs w:val="18"/>
                <w:lang w:val="fr-FR"/>
              </w:rPr>
            </w:pPr>
          </w:p>
        </w:tc>
        <w:tc>
          <w:tcPr>
            <w:tcW w:w="1537" w:type="dxa"/>
          </w:tcPr>
          <w:p w14:paraId="52AA92B5" w14:textId="77777777" w:rsidR="00080E75" w:rsidRPr="001C7FEA" w:rsidRDefault="00080E75" w:rsidP="00420569">
            <w:pPr>
              <w:jc w:val="both"/>
              <w:rPr>
                <w:bCs/>
                <w:sz w:val="18"/>
                <w:szCs w:val="18"/>
                <w:lang w:val="fr-FR"/>
              </w:rPr>
            </w:pPr>
          </w:p>
          <w:p w14:paraId="74CAF880" w14:textId="77777777" w:rsidR="00080E75" w:rsidRPr="001C7FEA" w:rsidRDefault="00080E75" w:rsidP="00420569">
            <w:pPr>
              <w:jc w:val="both"/>
              <w:rPr>
                <w:bCs/>
                <w:sz w:val="18"/>
                <w:szCs w:val="18"/>
                <w:lang w:val="fr-FR"/>
              </w:rPr>
            </w:pPr>
            <w:r w:rsidRPr="001C7FEA">
              <w:rPr>
                <w:bCs/>
                <w:sz w:val="18"/>
                <w:szCs w:val="18"/>
                <w:lang w:val="fr-FR"/>
              </w:rPr>
              <w:t>3 pays avant l’Année 4</w:t>
            </w:r>
          </w:p>
          <w:p w14:paraId="29AC4308" w14:textId="77777777" w:rsidR="00080E75" w:rsidRPr="001C7FEA" w:rsidRDefault="00080E75" w:rsidP="00420569">
            <w:pPr>
              <w:jc w:val="both"/>
              <w:rPr>
                <w:bCs/>
                <w:sz w:val="18"/>
                <w:szCs w:val="18"/>
                <w:lang w:val="fr-FR"/>
              </w:rPr>
            </w:pPr>
            <w:r w:rsidRPr="001C7FEA">
              <w:rPr>
                <w:bCs/>
                <w:sz w:val="18"/>
                <w:szCs w:val="18"/>
                <w:lang w:val="fr-FR"/>
              </w:rPr>
              <w:t>5 pays avant l’Année 5</w:t>
            </w:r>
          </w:p>
          <w:p w14:paraId="18FD9F59" w14:textId="019EF872" w:rsidR="00080E75" w:rsidRPr="001C7FEA" w:rsidRDefault="00080E75" w:rsidP="00420569">
            <w:pPr>
              <w:jc w:val="both"/>
              <w:rPr>
                <w:bCs/>
                <w:sz w:val="18"/>
                <w:szCs w:val="18"/>
                <w:lang w:val="fr-FR"/>
              </w:rPr>
            </w:pPr>
          </w:p>
        </w:tc>
        <w:tc>
          <w:tcPr>
            <w:tcW w:w="758" w:type="dxa"/>
            <w:tcBorders>
              <w:bottom w:val="single" w:sz="4" w:space="0" w:color="000000"/>
            </w:tcBorders>
            <w:shd w:val="clear" w:color="auto" w:fill="FF0000"/>
          </w:tcPr>
          <w:p w14:paraId="54D6D1E7" w14:textId="536F6620" w:rsidR="00080E75" w:rsidRPr="00380073" w:rsidRDefault="00080E75" w:rsidP="00420569">
            <w:pPr>
              <w:spacing w:after="0"/>
              <w:jc w:val="both"/>
              <w:rPr>
                <w:sz w:val="18"/>
                <w:szCs w:val="18"/>
                <w:lang w:val="fr-FR"/>
              </w:rPr>
            </w:pPr>
          </w:p>
        </w:tc>
        <w:tc>
          <w:tcPr>
            <w:tcW w:w="592" w:type="dxa"/>
          </w:tcPr>
          <w:p w14:paraId="6CC4D1B6" w14:textId="4D87818C"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2BD54EF8" w14:textId="044EEBEA" w:rsidR="00080E75" w:rsidRPr="001C7FEA" w:rsidRDefault="00080E75" w:rsidP="00420569">
            <w:pPr>
              <w:jc w:val="both"/>
              <w:rPr>
                <w:bCs/>
                <w:sz w:val="18"/>
                <w:szCs w:val="18"/>
                <w:lang w:val="fr-FR"/>
              </w:rPr>
            </w:pPr>
            <w:r w:rsidRPr="001C7FEA">
              <w:rPr>
                <w:bCs/>
                <w:sz w:val="18"/>
                <w:szCs w:val="18"/>
                <w:lang w:val="fr-FR"/>
              </w:rPr>
              <w:t xml:space="preserve">La viabilité financière et </w:t>
            </w:r>
            <w:r w:rsidR="00355D2B" w:rsidRPr="00355D2B">
              <w:rPr>
                <w:bCs/>
                <w:sz w:val="18"/>
                <w:szCs w:val="18"/>
                <w:lang w:val="fr-FR"/>
              </w:rPr>
              <w:t>opérationnelle</w:t>
            </w:r>
            <w:r w:rsidRPr="001C7FEA">
              <w:rPr>
                <w:bCs/>
                <w:sz w:val="18"/>
                <w:szCs w:val="18"/>
                <w:lang w:val="fr-FR"/>
              </w:rPr>
              <w:t xml:space="preserve"> des CI</w:t>
            </w:r>
            <w:r w:rsidR="001A6357" w:rsidRPr="001C7FEA">
              <w:rPr>
                <w:bCs/>
                <w:sz w:val="18"/>
                <w:szCs w:val="18"/>
                <w:lang w:val="fr-FR"/>
              </w:rPr>
              <w:t>M</w:t>
            </w:r>
            <w:r w:rsidRPr="001C7FEA">
              <w:rPr>
                <w:bCs/>
                <w:sz w:val="18"/>
                <w:szCs w:val="18"/>
                <w:lang w:val="fr-FR"/>
              </w:rPr>
              <w:t xml:space="preserve"> est du ressort des pays. Le projet a mis à coté un budget réduit pour les accompagner dans les deux années à venir mais n'a pas encore commencé des activités de plaidoyer ou de définition d'une </w:t>
            </w:r>
            <w:r w:rsidR="00355D2B" w:rsidRPr="00355D2B">
              <w:rPr>
                <w:bCs/>
                <w:sz w:val="18"/>
                <w:szCs w:val="18"/>
                <w:lang w:val="fr-FR"/>
              </w:rPr>
              <w:t>stratégie</w:t>
            </w:r>
            <w:r w:rsidRPr="001C7FEA">
              <w:rPr>
                <w:bCs/>
                <w:sz w:val="18"/>
                <w:szCs w:val="18"/>
                <w:lang w:val="fr-FR"/>
              </w:rPr>
              <w:t xml:space="preserve"> claire pour leur viabilité. </w:t>
            </w:r>
          </w:p>
        </w:tc>
      </w:tr>
      <w:tr w:rsidR="00705276" w:rsidRPr="00A213EE" w14:paraId="084073B2" w14:textId="77777777" w:rsidTr="001C7FEA">
        <w:tc>
          <w:tcPr>
            <w:tcW w:w="1413" w:type="dxa"/>
          </w:tcPr>
          <w:p w14:paraId="36857D99" w14:textId="77777777" w:rsidR="00080E75" w:rsidRPr="001C7FEA" w:rsidRDefault="00080E75" w:rsidP="00420569">
            <w:pPr>
              <w:jc w:val="both"/>
              <w:rPr>
                <w:b/>
                <w:bCs/>
                <w:sz w:val="18"/>
                <w:szCs w:val="18"/>
                <w:lang w:val="fr-FR"/>
              </w:rPr>
            </w:pPr>
          </w:p>
        </w:tc>
        <w:tc>
          <w:tcPr>
            <w:tcW w:w="1316" w:type="dxa"/>
          </w:tcPr>
          <w:p w14:paraId="3D9A2566" w14:textId="77777777" w:rsidR="00080E75" w:rsidRPr="001C7FEA" w:rsidRDefault="00080E75" w:rsidP="00420569">
            <w:pPr>
              <w:jc w:val="both"/>
              <w:rPr>
                <w:bCs/>
                <w:sz w:val="18"/>
                <w:szCs w:val="18"/>
                <w:lang w:val="fr-FR"/>
              </w:rPr>
            </w:pPr>
          </w:p>
          <w:p w14:paraId="3A3016DF" w14:textId="286F4424" w:rsidR="00080E75" w:rsidRPr="001C7FEA" w:rsidRDefault="00080E75" w:rsidP="00420569">
            <w:pPr>
              <w:jc w:val="both"/>
              <w:rPr>
                <w:bCs/>
                <w:sz w:val="18"/>
                <w:szCs w:val="18"/>
                <w:lang w:val="fr-FR"/>
              </w:rPr>
            </w:pPr>
            <w:r w:rsidRPr="001C7FEA">
              <w:rPr>
                <w:bCs/>
                <w:sz w:val="18"/>
                <w:szCs w:val="18"/>
                <w:lang w:val="fr-FR"/>
              </w:rPr>
              <w:t>Nombre de pays appliquant des politiques d’exploitation conjointe</w:t>
            </w:r>
          </w:p>
        </w:tc>
        <w:tc>
          <w:tcPr>
            <w:tcW w:w="1350" w:type="dxa"/>
          </w:tcPr>
          <w:p w14:paraId="61EA3D01" w14:textId="77777777" w:rsidR="00080E75" w:rsidRPr="001C7FEA" w:rsidRDefault="00080E75" w:rsidP="00420569">
            <w:pPr>
              <w:jc w:val="both"/>
              <w:rPr>
                <w:bCs/>
                <w:sz w:val="18"/>
                <w:szCs w:val="18"/>
                <w:lang w:val="fr-FR"/>
              </w:rPr>
            </w:pPr>
          </w:p>
        </w:tc>
        <w:tc>
          <w:tcPr>
            <w:tcW w:w="1189" w:type="dxa"/>
          </w:tcPr>
          <w:p w14:paraId="723340F4" w14:textId="62BD2D5F" w:rsidR="00080E75" w:rsidRPr="00380073" w:rsidRDefault="00080E75" w:rsidP="00420569">
            <w:pPr>
              <w:spacing w:after="0"/>
              <w:jc w:val="both"/>
              <w:rPr>
                <w:sz w:val="18"/>
                <w:szCs w:val="18"/>
                <w:lang w:val="fr-FR"/>
              </w:rPr>
            </w:pPr>
            <w:r w:rsidRPr="00380073">
              <w:rPr>
                <w:sz w:val="18"/>
                <w:szCs w:val="18"/>
                <w:lang w:val="fr-FR"/>
              </w:rPr>
              <w:t xml:space="preserve">2 </w:t>
            </w:r>
            <w:r w:rsidR="00355D2B" w:rsidRPr="00380073">
              <w:rPr>
                <w:sz w:val="18"/>
                <w:szCs w:val="18"/>
                <w:lang w:val="fr-FR"/>
              </w:rPr>
              <w:t>(à</w:t>
            </w:r>
            <w:r w:rsidRPr="00380073">
              <w:rPr>
                <w:sz w:val="18"/>
                <w:szCs w:val="18"/>
                <w:lang w:val="fr-FR"/>
              </w:rPr>
              <w:t xml:space="preserve"> titre pilote</w:t>
            </w:r>
          </w:p>
        </w:tc>
        <w:tc>
          <w:tcPr>
            <w:tcW w:w="1537" w:type="dxa"/>
          </w:tcPr>
          <w:p w14:paraId="334FB891" w14:textId="52C3465D" w:rsidR="00080E75" w:rsidRPr="001C7FEA" w:rsidRDefault="00080E75" w:rsidP="00420569">
            <w:pPr>
              <w:jc w:val="both"/>
              <w:rPr>
                <w:bCs/>
                <w:sz w:val="18"/>
                <w:szCs w:val="18"/>
                <w:lang w:val="fr-FR"/>
              </w:rPr>
            </w:pPr>
            <w:r w:rsidRPr="001C7FEA">
              <w:rPr>
                <w:bCs/>
                <w:sz w:val="18"/>
                <w:szCs w:val="18"/>
                <w:lang w:val="fr-FR"/>
              </w:rPr>
              <w:t>3 pays avant l’Année 4</w:t>
            </w:r>
          </w:p>
        </w:tc>
        <w:tc>
          <w:tcPr>
            <w:tcW w:w="758" w:type="dxa"/>
            <w:tcBorders>
              <w:bottom w:val="single" w:sz="4" w:space="0" w:color="000000"/>
            </w:tcBorders>
            <w:shd w:val="clear" w:color="auto" w:fill="FF0000"/>
          </w:tcPr>
          <w:p w14:paraId="14686A1F" w14:textId="7C080196" w:rsidR="00080E75" w:rsidRPr="00380073" w:rsidRDefault="00080E75" w:rsidP="00420569">
            <w:pPr>
              <w:spacing w:after="0"/>
              <w:jc w:val="both"/>
              <w:rPr>
                <w:sz w:val="18"/>
                <w:szCs w:val="18"/>
                <w:lang w:val="fr-FR"/>
              </w:rPr>
            </w:pPr>
          </w:p>
        </w:tc>
        <w:tc>
          <w:tcPr>
            <w:tcW w:w="592" w:type="dxa"/>
          </w:tcPr>
          <w:p w14:paraId="164FC9FC" w14:textId="09C1A880"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359DF804" w14:textId="55AE2F0C" w:rsidR="00080E75" w:rsidRPr="001C7FEA" w:rsidRDefault="00080E75" w:rsidP="00420569">
            <w:pPr>
              <w:jc w:val="both"/>
              <w:rPr>
                <w:bCs/>
                <w:sz w:val="18"/>
                <w:szCs w:val="18"/>
                <w:lang w:val="fr-FR"/>
              </w:rPr>
            </w:pPr>
            <w:r w:rsidRPr="001C7FEA">
              <w:rPr>
                <w:bCs/>
                <w:sz w:val="18"/>
                <w:szCs w:val="18"/>
                <w:lang w:val="fr-FR"/>
              </w:rPr>
              <w:t xml:space="preserve">Aucun pays n’est encore engagé dans l’application des politiques d’exploitation communes vu que le PAS donne ces indications mais n’est pas encore adopté. </w:t>
            </w:r>
          </w:p>
        </w:tc>
      </w:tr>
      <w:tr w:rsidR="00705276" w:rsidRPr="00A213EE" w14:paraId="1FE108E5" w14:textId="77777777" w:rsidTr="001C7FEA">
        <w:tc>
          <w:tcPr>
            <w:tcW w:w="1413" w:type="dxa"/>
          </w:tcPr>
          <w:p w14:paraId="514A1A85" w14:textId="77777777" w:rsidR="00080E75" w:rsidRPr="001C7FEA" w:rsidRDefault="00080E75" w:rsidP="00420569">
            <w:pPr>
              <w:jc w:val="both"/>
              <w:rPr>
                <w:b/>
                <w:bCs/>
                <w:sz w:val="18"/>
                <w:szCs w:val="18"/>
                <w:lang w:val="fr-FR"/>
              </w:rPr>
            </w:pPr>
            <w:r w:rsidRPr="001C7FEA">
              <w:rPr>
                <w:b/>
                <w:bCs/>
                <w:sz w:val="18"/>
                <w:szCs w:val="18"/>
                <w:lang w:val="fr-FR"/>
              </w:rPr>
              <w:t>Résultat 3</w:t>
            </w:r>
          </w:p>
          <w:p w14:paraId="22E84DA4" w14:textId="77777777" w:rsidR="00080E75" w:rsidRPr="00380073" w:rsidRDefault="00080E75" w:rsidP="00420569">
            <w:pPr>
              <w:spacing w:after="0"/>
              <w:jc w:val="both"/>
              <w:rPr>
                <w:sz w:val="18"/>
                <w:szCs w:val="18"/>
                <w:lang w:val="fr-FR"/>
              </w:rPr>
            </w:pPr>
            <w:r w:rsidRPr="001C7FEA">
              <w:rPr>
                <w:bCs/>
                <w:sz w:val="18"/>
                <w:szCs w:val="18"/>
                <w:lang w:val="fr-FR"/>
              </w:rPr>
              <w:t>Capacité technique et sensibilisation des ministères, institutions et autres acteurs (universitaires, société civile, etc.) nationaux renforcées pour contribuer aux pratiques de gestion durable des ressources naturelles du bassin du Lac Tchad aux niveaux national et régional</w:t>
            </w:r>
          </w:p>
        </w:tc>
        <w:tc>
          <w:tcPr>
            <w:tcW w:w="1316" w:type="dxa"/>
          </w:tcPr>
          <w:p w14:paraId="44F74094" w14:textId="77777777" w:rsidR="00080E75" w:rsidRPr="001C7FEA" w:rsidRDefault="00080E75" w:rsidP="00420569">
            <w:pPr>
              <w:jc w:val="both"/>
              <w:rPr>
                <w:bCs/>
                <w:sz w:val="18"/>
                <w:szCs w:val="18"/>
                <w:lang w:val="fr-FR"/>
              </w:rPr>
            </w:pPr>
            <w:r w:rsidRPr="001C7FEA">
              <w:rPr>
                <w:bCs/>
                <w:sz w:val="18"/>
                <w:szCs w:val="18"/>
                <w:lang w:val="fr-FR"/>
              </w:rPr>
              <w:t>Programmes nationaux/locaux de formation</w:t>
            </w:r>
          </w:p>
          <w:p w14:paraId="01A3995C" w14:textId="05C2E754" w:rsidR="00080E75" w:rsidRPr="00380073" w:rsidRDefault="00080E75" w:rsidP="00420569">
            <w:pPr>
              <w:spacing w:after="0"/>
              <w:jc w:val="both"/>
              <w:rPr>
                <w:sz w:val="18"/>
                <w:szCs w:val="18"/>
                <w:lang w:val="fr-FR"/>
              </w:rPr>
            </w:pPr>
            <w:r w:rsidRPr="001C7FEA">
              <w:rPr>
                <w:bCs/>
                <w:sz w:val="18"/>
                <w:szCs w:val="18"/>
                <w:lang w:val="fr-FR"/>
              </w:rPr>
              <w:t>Nombre d’agents nationaux formés en gestion de l’eau</w:t>
            </w:r>
          </w:p>
        </w:tc>
        <w:tc>
          <w:tcPr>
            <w:tcW w:w="1350" w:type="dxa"/>
          </w:tcPr>
          <w:p w14:paraId="7C3F1E1C" w14:textId="77777777" w:rsidR="00080E75" w:rsidRPr="001C7FEA" w:rsidRDefault="00080E75" w:rsidP="00420569">
            <w:pPr>
              <w:jc w:val="both"/>
              <w:rPr>
                <w:bCs/>
                <w:sz w:val="18"/>
                <w:szCs w:val="18"/>
                <w:lang w:val="fr-FR"/>
              </w:rPr>
            </w:pPr>
            <w:r w:rsidRPr="001C7FEA">
              <w:rPr>
                <w:bCs/>
                <w:sz w:val="18"/>
                <w:szCs w:val="18"/>
                <w:lang w:val="fr-FR"/>
              </w:rPr>
              <w:t xml:space="preserve">La CBLT a reçu une formation importante au niveau régional. </w:t>
            </w:r>
          </w:p>
          <w:p w14:paraId="1C730126" w14:textId="77777777" w:rsidR="00080E75" w:rsidRPr="00380073" w:rsidRDefault="00080E75" w:rsidP="00420569">
            <w:pPr>
              <w:spacing w:after="0"/>
              <w:jc w:val="both"/>
              <w:rPr>
                <w:sz w:val="18"/>
                <w:szCs w:val="18"/>
                <w:lang w:val="fr-FR"/>
              </w:rPr>
            </w:pPr>
            <w:r w:rsidRPr="001C7FEA">
              <w:rPr>
                <w:bCs/>
                <w:sz w:val="18"/>
                <w:szCs w:val="18"/>
                <w:lang w:val="fr-FR"/>
              </w:rPr>
              <w:t>Point de référence pour le développement des capacités nationales à fixer au cours de l’Année 1</w:t>
            </w:r>
          </w:p>
        </w:tc>
        <w:tc>
          <w:tcPr>
            <w:tcW w:w="1189" w:type="dxa"/>
          </w:tcPr>
          <w:p w14:paraId="3DFE4D36" w14:textId="4A2527C9" w:rsidR="00080E75" w:rsidRPr="00380073" w:rsidRDefault="00080E75" w:rsidP="00420569">
            <w:pPr>
              <w:spacing w:after="0"/>
              <w:jc w:val="both"/>
              <w:rPr>
                <w:sz w:val="18"/>
                <w:szCs w:val="18"/>
                <w:lang w:val="fr-FR"/>
              </w:rPr>
            </w:pPr>
            <w:r w:rsidRPr="00380073">
              <w:rPr>
                <w:sz w:val="18"/>
                <w:szCs w:val="18"/>
                <w:lang w:val="fr-FR"/>
              </w:rPr>
              <w:t xml:space="preserve">a. Elaboration </w:t>
            </w:r>
            <w:r w:rsidR="00355D2B" w:rsidRPr="00380073">
              <w:rPr>
                <w:sz w:val="18"/>
                <w:szCs w:val="18"/>
                <w:lang w:val="fr-FR"/>
              </w:rPr>
              <w:t>des drafts</w:t>
            </w:r>
            <w:r w:rsidRPr="00380073">
              <w:rPr>
                <w:sz w:val="18"/>
                <w:szCs w:val="18"/>
                <w:lang w:val="fr-FR"/>
              </w:rPr>
              <w:t xml:space="preserve"> de Programmes nationaux </w:t>
            </w:r>
            <w:r w:rsidR="00355D2B" w:rsidRPr="00380073">
              <w:rPr>
                <w:sz w:val="18"/>
                <w:szCs w:val="18"/>
                <w:lang w:val="fr-FR"/>
              </w:rPr>
              <w:t>(1</w:t>
            </w:r>
            <w:r w:rsidRPr="00380073">
              <w:rPr>
                <w:sz w:val="18"/>
                <w:szCs w:val="18"/>
                <w:lang w:val="fr-FR"/>
              </w:rPr>
              <w:t>/</w:t>
            </w:r>
            <w:proofErr w:type="gramStart"/>
            <w:r w:rsidR="00355D2B" w:rsidRPr="00380073">
              <w:rPr>
                <w:sz w:val="18"/>
                <w:szCs w:val="18"/>
                <w:lang w:val="fr-FR"/>
              </w:rPr>
              <w:t xml:space="preserve">Pays)  </w:t>
            </w:r>
            <w:r w:rsidRPr="00380073">
              <w:rPr>
                <w:sz w:val="18"/>
                <w:szCs w:val="18"/>
                <w:lang w:val="fr-FR"/>
              </w:rPr>
              <w:t xml:space="preserve"> </w:t>
            </w:r>
            <w:proofErr w:type="gramEnd"/>
            <w:r w:rsidRPr="00380073">
              <w:rPr>
                <w:sz w:val="18"/>
                <w:szCs w:val="18"/>
                <w:lang w:val="fr-FR"/>
              </w:rPr>
              <w:t xml:space="preserve">                                         b.1 guide et des supports de sensibilisation</w:t>
            </w:r>
          </w:p>
          <w:p w14:paraId="5FE4E55C" w14:textId="77777777" w:rsidR="00080E75" w:rsidRPr="00380073" w:rsidRDefault="00080E75" w:rsidP="00420569">
            <w:pPr>
              <w:spacing w:after="0"/>
              <w:jc w:val="both"/>
              <w:rPr>
                <w:sz w:val="18"/>
                <w:szCs w:val="18"/>
                <w:lang w:val="fr-FR"/>
              </w:rPr>
            </w:pPr>
          </w:p>
          <w:p w14:paraId="6A086C99" w14:textId="24433F4C" w:rsidR="00080E75" w:rsidRPr="00380073" w:rsidRDefault="00080E75" w:rsidP="00420569">
            <w:pPr>
              <w:jc w:val="both"/>
              <w:rPr>
                <w:sz w:val="18"/>
                <w:szCs w:val="18"/>
                <w:lang w:val="fr-FR"/>
              </w:rPr>
            </w:pPr>
            <w:r w:rsidRPr="00380073">
              <w:rPr>
                <w:sz w:val="18"/>
                <w:szCs w:val="18"/>
                <w:lang w:val="fr-FR"/>
              </w:rPr>
              <w:t xml:space="preserve">Au moins 1 formation au niveau régional et 2 formations au niveau national                                                                                  </w:t>
            </w:r>
          </w:p>
          <w:p w14:paraId="603B28A9" w14:textId="77777777" w:rsidR="00080E75" w:rsidRPr="00380073" w:rsidRDefault="00080E75" w:rsidP="00420569">
            <w:pPr>
              <w:jc w:val="both"/>
              <w:rPr>
                <w:sz w:val="18"/>
                <w:szCs w:val="18"/>
                <w:lang w:val="fr-FR"/>
              </w:rPr>
            </w:pPr>
          </w:p>
          <w:p w14:paraId="5893B7A1" w14:textId="77777777" w:rsidR="00080E75" w:rsidRPr="00380073" w:rsidRDefault="00080E75" w:rsidP="00420569">
            <w:pPr>
              <w:jc w:val="both"/>
              <w:rPr>
                <w:sz w:val="18"/>
                <w:szCs w:val="18"/>
                <w:lang w:val="fr-FR"/>
              </w:rPr>
            </w:pPr>
          </w:p>
        </w:tc>
        <w:tc>
          <w:tcPr>
            <w:tcW w:w="1537" w:type="dxa"/>
          </w:tcPr>
          <w:p w14:paraId="5CEFB297" w14:textId="77777777" w:rsidR="00080E75" w:rsidRPr="00380073" w:rsidRDefault="00080E75" w:rsidP="00420569">
            <w:pPr>
              <w:jc w:val="both"/>
              <w:rPr>
                <w:bCs/>
                <w:sz w:val="18"/>
                <w:szCs w:val="18"/>
                <w:lang w:val="fr-FR"/>
              </w:rPr>
            </w:pPr>
            <w:r w:rsidRPr="00380073">
              <w:rPr>
                <w:bCs/>
                <w:sz w:val="18"/>
                <w:szCs w:val="18"/>
                <w:lang w:val="fr-FR"/>
              </w:rPr>
              <w:t>5 programmes de formation définissant les activités de renforcement des capacités élaborés et approuvés par le premier PSC</w:t>
            </w:r>
          </w:p>
          <w:p w14:paraId="72A33C5E" w14:textId="77777777" w:rsidR="00080E75" w:rsidRPr="00380073" w:rsidRDefault="00080E75" w:rsidP="00420569">
            <w:pPr>
              <w:jc w:val="both"/>
              <w:rPr>
                <w:bCs/>
                <w:sz w:val="18"/>
                <w:szCs w:val="18"/>
                <w:lang w:val="fr-FR"/>
              </w:rPr>
            </w:pPr>
            <w:r w:rsidRPr="00380073">
              <w:rPr>
                <w:bCs/>
                <w:sz w:val="18"/>
                <w:szCs w:val="18"/>
                <w:lang w:val="fr-FR"/>
              </w:rPr>
              <w:t>Experts nationaux : 10 (directement) et 30 (indirectement) par pays avant l’Année 5 ;</w:t>
            </w:r>
          </w:p>
          <w:p w14:paraId="7B4FE977" w14:textId="77777777" w:rsidR="00080E75" w:rsidRPr="00380073" w:rsidRDefault="00080E75" w:rsidP="00420569">
            <w:pPr>
              <w:jc w:val="both"/>
              <w:rPr>
                <w:bCs/>
                <w:sz w:val="18"/>
                <w:szCs w:val="18"/>
                <w:lang w:val="fr-FR"/>
              </w:rPr>
            </w:pPr>
            <w:r w:rsidRPr="00380073">
              <w:rPr>
                <w:bCs/>
                <w:sz w:val="18"/>
                <w:szCs w:val="18"/>
                <w:lang w:val="fr-FR"/>
              </w:rPr>
              <w:t>Universitaires/chercheurs : 20 (directement) 100 (indirectement) par pays avant l’Année 5</w:t>
            </w:r>
          </w:p>
          <w:p w14:paraId="43BC7C3B" w14:textId="77777777" w:rsidR="00080E75" w:rsidRPr="00380073" w:rsidRDefault="00080E75" w:rsidP="00420569">
            <w:pPr>
              <w:jc w:val="both"/>
              <w:rPr>
                <w:bCs/>
                <w:sz w:val="18"/>
                <w:szCs w:val="18"/>
                <w:lang w:val="fr-FR"/>
              </w:rPr>
            </w:pPr>
            <w:r w:rsidRPr="00380073">
              <w:rPr>
                <w:bCs/>
                <w:sz w:val="18"/>
                <w:szCs w:val="18"/>
                <w:lang w:val="fr-FR"/>
              </w:rPr>
              <w:t>Utilisateurs de l’eau : 40 (directement) et 100 (indirectement) avant l’Année 5 ;</w:t>
            </w:r>
          </w:p>
          <w:p w14:paraId="1B2C617D" w14:textId="5690E083" w:rsidR="00080E75" w:rsidRPr="00380073" w:rsidRDefault="00080E75" w:rsidP="00420569">
            <w:pPr>
              <w:spacing w:after="0"/>
              <w:jc w:val="both"/>
              <w:rPr>
                <w:sz w:val="18"/>
                <w:szCs w:val="18"/>
                <w:lang w:val="fr-FR"/>
              </w:rPr>
            </w:pPr>
          </w:p>
        </w:tc>
        <w:tc>
          <w:tcPr>
            <w:tcW w:w="758" w:type="dxa"/>
            <w:tcBorders>
              <w:bottom w:val="single" w:sz="4" w:space="0" w:color="000000"/>
            </w:tcBorders>
            <w:shd w:val="clear" w:color="auto" w:fill="FFFF00"/>
          </w:tcPr>
          <w:p w14:paraId="10A4AC44" w14:textId="5A31D79E" w:rsidR="00080E75" w:rsidRPr="00380073" w:rsidRDefault="00080E75" w:rsidP="00420569">
            <w:pPr>
              <w:spacing w:after="0"/>
              <w:jc w:val="both"/>
              <w:rPr>
                <w:sz w:val="18"/>
                <w:szCs w:val="18"/>
                <w:lang w:val="fr-FR"/>
              </w:rPr>
            </w:pPr>
          </w:p>
        </w:tc>
        <w:tc>
          <w:tcPr>
            <w:tcW w:w="592" w:type="dxa"/>
          </w:tcPr>
          <w:p w14:paraId="5FD1446C" w14:textId="14268266" w:rsidR="00080E75" w:rsidRPr="00380073" w:rsidRDefault="00080E75" w:rsidP="00420569">
            <w:pPr>
              <w:spacing w:after="0"/>
              <w:jc w:val="both"/>
              <w:rPr>
                <w:sz w:val="18"/>
                <w:szCs w:val="18"/>
                <w:lang w:val="fr-FR"/>
              </w:rPr>
            </w:pPr>
            <w:r w:rsidRPr="00380073">
              <w:rPr>
                <w:sz w:val="18"/>
                <w:szCs w:val="18"/>
                <w:lang w:val="fr-FR"/>
              </w:rPr>
              <w:t>M</w:t>
            </w:r>
            <w:r w:rsidR="0002328C">
              <w:rPr>
                <w:sz w:val="18"/>
                <w:szCs w:val="18"/>
                <w:lang w:val="fr-FR"/>
              </w:rPr>
              <w:t>U</w:t>
            </w:r>
          </w:p>
        </w:tc>
        <w:tc>
          <w:tcPr>
            <w:tcW w:w="2970" w:type="dxa"/>
          </w:tcPr>
          <w:p w14:paraId="0F5DE32E" w14:textId="50FF7182" w:rsidR="00080E75" w:rsidRPr="00380073" w:rsidRDefault="00080E75" w:rsidP="00420569">
            <w:pPr>
              <w:spacing w:after="0"/>
              <w:jc w:val="both"/>
              <w:rPr>
                <w:sz w:val="18"/>
                <w:szCs w:val="18"/>
                <w:lang w:val="fr-FR"/>
              </w:rPr>
            </w:pPr>
            <w:r w:rsidRPr="00380073">
              <w:rPr>
                <w:sz w:val="18"/>
                <w:szCs w:val="18"/>
                <w:lang w:val="fr-FR"/>
              </w:rPr>
              <w:t>La CBLT a noué un partenariat avec GWP (Global Water Part</w:t>
            </w:r>
            <w:r w:rsidR="00355D2B">
              <w:rPr>
                <w:sz w:val="18"/>
                <w:szCs w:val="18"/>
                <w:lang w:val="fr-FR"/>
              </w:rPr>
              <w:t>ner</w:t>
            </w:r>
            <w:r w:rsidRPr="00380073">
              <w:rPr>
                <w:sz w:val="18"/>
                <w:szCs w:val="18"/>
                <w:lang w:val="fr-FR"/>
              </w:rPr>
              <w:t xml:space="preserve">ship) pour ramener la </w:t>
            </w:r>
            <w:r w:rsidR="00355D2B" w:rsidRPr="00380073">
              <w:rPr>
                <w:sz w:val="18"/>
                <w:szCs w:val="18"/>
                <w:lang w:val="fr-FR"/>
              </w:rPr>
              <w:t>thématique</w:t>
            </w:r>
            <w:r w:rsidRPr="00380073">
              <w:rPr>
                <w:sz w:val="18"/>
                <w:szCs w:val="18"/>
                <w:lang w:val="fr-FR"/>
              </w:rPr>
              <w:t xml:space="preserve"> à la gestion de </w:t>
            </w:r>
            <w:r w:rsidR="00355D2B" w:rsidRPr="00380073">
              <w:rPr>
                <w:sz w:val="18"/>
                <w:szCs w:val="18"/>
                <w:lang w:val="fr-FR"/>
              </w:rPr>
              <w:t>l’eau.</w:t>
            </w:r>
            <w:r w:rsidRPr="00380073">
              <w:rPr>
                <w:sz w:val="18"/>
                <w:szCs w:val="18"/>
                <w:lang w:val="fr-FR"/>
              </w:rPr>
              <w:t xml:space="preserve"> Quatre experts de chaque Etat membre </w:t>
            </w:r>
            <w:r w:rsidR="007F0B40">
              <w:rPr>
                <w:sz w:val="18"/>
                <w:szCs w:val="18"/>
                <w:lang w:val="fr-FR"/>
              </w:rPr>
              <w:t>ont</w:t>
            </w:r>
            <w:r w:rsidRPr="00380073">
              <w:rPr>
                <w:sz w:val="18"/>
                <w:szCs w:val="18"/>
                <w:lang w:val="fr-FR"/>
              </w:rPr>
              <w:t xml:space="preserve"> été formé</w:t>
            </w:r>
            <w:r w:rsidR="007F0B40">
              <w:rPr>
                <w:sz w:val="18"/>
                <w:szCs w:val="18"/>
                <w:lang w:val="fr-FR"/>
              </w:rPr>
              <w:t>s</w:t>
            </w:r>
            <w:r w:rsidRPr="00380073">
              <w:rPr>
                <w:sz w:val="18"/>
                <w:szCs w:val="18"/>
                <w:lang w:val="fr-FR"/>
              </w:rPr>
              <w:t xml:space="preserve"> en GIRE. Au Nigeria, Tchad et en RCA, les experts ont formé en retour trente autres experts au niveau national. Le </w:t>
            </w:r>
            <w:r w:rsidR="001A6357" w:rsidRPr="00380073">
              <w:rPr>
                <w:sz w:val="18"/>
                <w:szCs w:val="18"/>
                <w:lang w:val="fr-FR"/>
              </w:rPr>
              <w:t>C</w:t>
            </w:r>
            <w:r w:rsidRPr="00380073">
              <w:rPr>
                <w:sz w:val="18"/>
                <w:szCs w:val="18"/>
                <w:lang w:val="fr-FR"/>
              </w:rPr>
              <w:t xml:space="preserve">ameroun et le Niger sont en préparation pour procéder aux formations nationales.  </w:t>
            </w:r>
          </w:p>
        </w:tc>
      </w:tr>
      <w:tr w:rsidR="00705276" w:rsidRPr="00A213EE" w14:paraId="44FEF0E7" w14:textId="77777777" w:rsidTr="001C7FEA">
        <w:tc>
          <w:tcPr>
            <w:tcW w:w="1413" w:type="dxa"/>
          </w:tcPr>
          <w:p w14:paraId="4B30938F" w14:textId="77777777" w:rsidR="00080E75" w:rsidRPr="001C7FEA" w:rsidRDefault="00080E75" w:rsidP="00420569">
            <w:pPr>
              <w:jc w:val="both"/>
              <w:rPr>
                <w:b/>
                <w:bCs/>
                <w:sz w:val="18"/>
                <w:szCs w:val="18"/>
                <w:lang w:val="fr-FR"/>
              </w:rPr>
            </w:pPr>
          </w:p>
        </w:tc>
        <w:tc>
          <w:tcPr>
            <w:tcW w:w="1316" w:type="dxa"/>
          </w:tcPr>
          <w:p w14:paraId="2199C08C" w14:textId="751291AF" w:rsidR="00080E75" w:rsidRPr="001C7FEA" w:rsidRDefault="00080E75" w:rsidP="00420569">
            <w:pPr>
              <w:jc w:val="both"/>
              <w:rPr>
                <w:bCs/>
                <w:sz w:val="18"/>
                <w:szCs w:val="18"/>
                <w:lang w:val="fr-FR"/>
              </w:rPr>
            </w:pPr>
            <w:r w:rsidRPr="001C7FEA">
              <w:rPr>
                <w:bCs/>
                <w:sz w:val="18"/>
                <w:szCs w:val="18"/>
                <w:lang w:val="fr-FR"/>
              </w:rPr>
              <w:t>Nombre de réunions/ateliers au profit des chercheurs/universitaires</w:t>
            </w:r>
          </w:p>
        </w:tc>
        <w:tc>
          <w:tcPr>
            <w:tcW w:w="1350" w:type="dxa"/>
          </w:tcPr>
          <w:p w14:paraId="227C8E68" w14:textId="77777777" w:rsidR="00080E75" w:rsidRPr="001C7FEA" w:rsidRDefault="00080E75" w:rsidP="00420569">
            <w:pPr>
              <w:jc w:val="both"/>
              <w:rPr>
                <w:bCs/>
                <w:sz w:val="18"/>
                <w:szCs w:val="18"/>
                <w:lang w:val="fr-FR"/>
              </w:rPr>
            </w:pPr>
          </w:p>
        </w:tc>
        <w:tc>
          <w:tcPr>
            <w:tcW w:w="1189" w:type="dxa"/>
          </w:tcPr>
          <w:p w14:paraId="1F6FF391" w14:textId="72B25639" w:rsidR="00080E75" w:rsidRPr="00380073" w:rsidRDefault="00080E75" w:rsidP="00420569">
            <w:pPr>
              <w:spacing w:after="0"/>
              <w:jc w:val="both"/>
              <w:rPr>
                <w:sz w:val="18"/>
                <w:szCs w:val="18"/>
                <w:lang w:val="fr-FR"/>
              </w:rPr>
            </w:pPr>
            <w:r w:rsidRPr="00380073">
              <w:rPr>
                <w:sz w:val="18"/>
                <w:szCs w:val="18"/>
                <w:lang w:val="fr-FR"/>
              </w:rPr>
              <w:t>b. 10 (directement) et 30 (</w:t>
            </w:r>
            <w:proofErr w:type="gramStart"/>
            <w:r w:rsidR="00355D2B" w:rsidRPr="00380073">
              <w:rPr>
                <w:sz w:val="18"/>
                <w:szCs w:val="18"/>
                <w:lang w:val="fr-FR"/>
              </w:rPr>
              <w:t xml:space="preserve">indirectement)  </w:t>
            </w:r>
            <w:r w:rsidRPr="00380073">
              <w:rPr>
                <w:sz w:val="18"/>
                <w:szCs w:val="18"/>
                <w:lang w:val="fr-FR"/>
              </w:rPr>
              <w:t xml:space="preserve"> </w:t>
            </w:r>
            <w:proofErr w:type="gramEnd"/>
            <w:r w:rsidRPr="00380073">
              <w:rPr>
                <w:sz w:val="18"/>
                <w:szCs w:val="18"/>
                <w:lang w:val="fr-FR"/>
              </w:rPr>
              <w:t xml:space="preserve">                                                                      </w:t>
            </w:r>
          </w:p>
        </w:tc>
        <w:tc>
          <w:tcPr>
            <w:tcW w:w="1537" w:type="dxa"/>
          </w:tcPr>
          <w:p w14:paraId="572EC6E8" w14:textId="77777777" w:rsidR="00080E75" w:rsidRPr="00380073" w:rsidRDefault="00080E75" w:rsidP="00420569">
            <w:pPr>
              <w:jc w:val="both"/>
              <w:rPr>
                <w:bCs/>
                <w:sz w:val="18"/>
                <w:szCs w:val="18"/>
                <w:lang w:val="fr-FR"/>
              </w:rPr>
            </w:pPr>
            <w:r w:rsidRPr="00380073">
              <w:rPr>
                <w:bCs/>
                <w:sz w:val="18"/>
                <w:szCs w:val="18"/>
                <w:lang w:val="fr-FR"/>
              </w:rPr>
              <w:t>4 réunions avant l’Année 5</w:t>
            </w:r>
          </w:p>
          <w:p w14:paraId="24DFB59A" w14:textId="42EBCEC4" w:rsidR="00080E75" w:rsidRPr="001C7FEA" w:rsidRDefault="00080E75" w:rsidP="00420569">
            <w:pPr>
              <w:jc w:val="both"/>
              <w:rPr>
                <w:bCs/>
                <w:sz w:val="18"/>
                <w:szCs w:val="18"/>
                <w:lang w:val="fr-FR"/>
              </w:rPr>
            </w:pPr>
            <w:r w:rsidRPr="00380073">
              <w:rPr>
                <w:bCs/>
                <w:sz w:val="18"/>
                <w:szCs w:val="18"/>
                <w:lang w:val="fr-FR"/>
              </w:rPr>
              <w:t>(Nombre de participants désagrégé par sexe enregistré)</w:t>
            </w:r>
          </w:p>
        </w:tc>
        <w:tc>
          <w:tcPr>
            <w:tcW w:w="758" w:type="dxa"/>
            <w:tcBorders>
              <w:bottom w:val="single" w:sz="4" w:space="0" w:color="000000"/>
            </w:tcBorders>
            <w:shd w:val="clear" w:color="auto" w:fill="FF0000"/>
          </w:tcPr>
          <w:p w14:paraId="3546AA11" w14:textId="7181B099" w:rsidR="00080E75" w:rsidRPr="00380073" w:rsidRDefault="00080E75" w:rsidP="00420569">
            <w:pPr>
              <w:spacing w:after="0"/>
              <w:jc w:val="both"/>
              <w:rPr>
                <w:sz w:val="18"/>
                <w:szCs w:val="18"/>
                <w:lang w:val="fr-FR"/>
              </w:rPr>
            </w:pPr>
          </w:p>
        </w:tc>
        <w:tc>
          <w:tcPr>
            <w:tcW w:w="592" w:type="dxa"/>
          </w:tcPr>
          <w:p w14:paraId="3F8A78FD" w14:textId="4B6BE087"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0B011E95" w14:textId="7A3ADF03" w:rsidR="00080E75" w:rsidRPr="001C7FEA" w:rsidRDefault="00080E75" w:rsidP="00420569">
            <w:pPr>
              <w:jc w:val="both"/>
              <w:rPr>
                <w:bCs/>
                <w:sz w:val="18"/>
                <w:szCs w:val="18"/>
                <w:lang w:val="fr-FR"/>
              </w:rPr>
            </w:pPr>
            <w:r w:rsidRPr="001C7FEA">
              <w:rPr>
                <w:bCs/>
                <w:sz w:val="18"/>
                <w:szCs w:val="18"/>
                <w:lang w:val="fr-FR"/>
              </w:rPr>
              <w:t xml:space="preserve">Cette activité n’a pas encore démarré. Le projet n’a pas encore organisé des réunions ou ateliers spécifiques regroupant les chercheurs et universitaires. </w:t>
            </w:r>
          </w:p>
        </w:tc>
      </w:tr>
      <w:tr w:rsidR="00705276" w:rsidRPr="00A213EE" w14:paraId="0FCCE5DC" w14:textId="77777777" w:rsidTr="007A111D">
        <w:tc>
          <w:tcPr>
            <w:tcW w:w="1413" w:type="dxa"/>
          </w:tcPr>
          <w:p w14:paraId="7427294D" w14:textId="77777777" w:rsidR="00080E75" w:rsidRPr="001C7FEA" w:rsidRDefault="00080E75" w:rsidP="00420569">
            <w:pPr>
              <w:jc w:val="both"/>
              <w:rPr>
                <w:b/>
                <w:bCs/>
                <w:sz w:val="18"/>
                <w:szCs w:val="18"/>
                <w:lang w:val="fr-FR"/>
              </w:rPr>
            </w:pPr>
          </w:p>
        </w:tc>
        <w:tc>
          <w:tcPr>
            <w:tcW w:w="1316" w:type="dxa"/>
          </w:tcPr>
          <w:p w14:paraId="1D685614" w14:textId="09E0AA8E" w:rsidR="00080E75" w:rsidRPr="001C7FEA" w:rsidRDefault="00080E75" w:rsidP="00420569">
            <w:pPr>
              <w:jc w:val="both"/>
              <w:rPr>
                <w:bCs/>
                <w:sz w:val="18"/>
                <w:szCs w:val="18"/>
                <w:lang w:val="fr-FR"/>
              </w:rPr>
            </w:pPr>
            <w:r w:rsidRPr="001C7FEA">
              <w:rPr>
                <w:bCs/>
                <w:sz w:val="18"/>
                <w:szCs w:val="18"/>
                <w:lang w:val="fr-FR"/>
              </w:rPr>
              <w:t>Nombre de nouveaux projets conjoints des institutions du bassin</w:t>
            </w:r>
          </w:p>
        </w:tc>
        <w:tc>
          <w:tcPr>
            <w:tcW w:w="1350" w:type="dxa"/>
          </w:tcPr>
          <w:p w14:paraId="46BAEE58" w14:textId="77777777" w:rsidR="00080E75" w:rsidRPr="001C7FEA" w:rsidRDefault="00080E75" w:rsidP="00420569">
            <w:pPr>
              <w:jc w:val="both"/>
              <w:rPr>
                <w:bCs/>
                <w:sz w:val="18"/>
                <w:szCs w:val="18"/>
                <w:lang w:val="fr-FR"/>
              </w:rPr>
            </w:pPr>
          </w:p>
        </w:tc>
        <w:tc>
          <w:tcPr>
            <w:tcW w:w="1189" w:type="dxa"/>
          </w:tcPr>
          <w:p w14:paraId="0C567ED6" w14:textId="309631AE" w:rsidR="00080E75" w:rsidRPr="00380073" w:rsidRDefault="00080E75" w:rsidP="00420569">
            <w:pPr>
              <w:spacing w:after="0"/>
              <w:jc w:val="both"/>
              <w:rPr>
                <w:sz w:val="18"/>
                <w:szCs w:val="18"/>
                <w:lang w:val="fr-FR"/>
              </w:rPr>
            </w:pPr>
            <w:proofErr w:type="spellStart"/>
            <w:r w:rsidRPr="00380073">
              <w:rPr>
                <w:sz w:val="18"/>
                <w:szCs w:val="18"/>
                <w:lang w:val="fr-FR"/>
              </w:rPr>
              <w:t>c.N</w:t>
            </w:r>
            <w:proofErr w:type="spellEnd"/>
            <w:r w:rsidRPr="00380073">
              <w:rPr>
                <w:sz w:val="18"/>
                <w:szCs w:val="18"/>
                <w:lang w:val="fr-FR"/>
              </w:rPr>
              <w:t xml:space="preserve">/A                                                                                   </w:t>
            </w:r>
          </w:p>
        </w:tc>
        <w:tc>
          <w:tcPr>
            <w:tcW w:w="1537" w:type="dxa"/>
          </w:tcPr>
          <w:p w14:paraId="786BF654" w14:textId="77777777" w:rsidR="00080E75" w:rsidRPr="001C7FEA" w:rsidRDefault="00080E75" w:rsidP="00420569">
            <w:pPr>
              <w:jc w:val="both"/>
              <w:rPr>
                <w:bCs/>
                <w:sz w:val="18"/>
                <w:szCs w:val="18"/>
                <w:lang w:val="fr-FR"/>
              </w:rPr>
            </w:pPr>
            <w:r w:rsidRPr="001C7FEA">
              <w:rPr>
                <w:bCs/>
                <w:sz w:val="18"/>
                <w:szCs w:val="18"/>
                <w:lang w:val="fr-FR"/>
              </w:rPr>
              <w:t>3 par pays avant l’Année 5</w:t>
            </w:r>
          </w:p>
          <w:p w14:paraId="60D5EBA6" w14:textId="77777777" w:rsidR="00080E75" w:rsidRPr="001C7FEA" w:rsidRDefault="00080E75" w:rsidP="00420569">
            <w:pPr>
              <w:jc w:val="both"/>
              <w:rPr>
                <w:bCs/>
                <w:sz w:val="18"/>
                <w:szCs w:val="18"/>
                <w:lang w:val="fr-FR"/>
              </w:rPr>
            </w:pPr>
          </w:p>
          <w:p w14:paraId="6D4C9B8D" w14:textId="4ECB1288" w:rsidR="00080E75" w:rsidRPr="001C7FEA" w:rsidRDefault="00080E75" w:rsidP="00420569">
            <w:pPr>
              <w:jc w:val="both"/>
              <w:rPr>
                <w:bCs/>
                <w:sz w:val="18"/>
                <w:szCs w:val="18"/>
                <w:lang w:val="fr-FR"/>
              </w:rPr>
            </w:pPr>
          </w:p>
        </w:tc>
        <w:tc>
          <w:tcPr>
            <w:tcW w:w="758" w:type="dxa"/>
            <w:tcBorders>
              <w:bottom w:val="single" w:sz="4" w:space="0" w:color="000000"/>
            </w:tcBorders>
            <w:shd w:val="clear" w:color="auto" w:fill="FF0000"/>
          </w:tcPr>
          <w:p w14:paraId="2EF858D3" w14:textId="1760DF10" w:rsidR="00080E75" w:rsidRPr="00380073" w:rsidRDefault="00080E75" w:rsidP="00420569">
            <w:pPr>
              <w:spacing w:after="0"/>
              <w:jc w:val="both"/>
              <w:rPr>
                <w:sz w:val="18"/>
                <w:szCs w:val="18"/>
                <w:lang w:val="fr-FR"/>
              </w:rPr>
            </w:pPr>
          </w:p>
        </w:tc>
        <w:tc>
          <w:tcPr>
            <w:tcW w:w="592" w:type="dxa"/>
          </w:tcPr>
          <w:p w14:paraId="2DBF90B2" w14:textId="04917795"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7393FFE5" w14:textId="3E506856" w:rsidR="00080E75" w:rsidRPr="001C7FEA" w:rsidRDefault="00080E75" w:rsidP="00420569">
            <w:pPr>
              <w:jc w:val="both"/>
              <w:rPr>
                <w:bCs/>
                <w:sz w:val="18"/>
                <w:szCs w:val="18"/>
                <w:lang w:val="fr-FR"/>
              </w:rPr>
            </w:pPr>
            <w:r w:rsidRPr="001C7FEA">
              <w:rPr>
                <w:bCs/>
                <w:sz w:val="18"/>
                <w:szCs w:val="18"/>
                <w:lang w:val="fr-FR"/>
              </w:rPr>
              <w:t xml:space="preserve">Aucun nouveau projet conjoint n’a encore été lancé, au moment de cette évaluation. </w:t>
            </w:r>
          </w:p>
        </w:tc>
      </w:tr>
      <w:tr w:rsidR="00705276" w:rsidRPr="00A213EE" w14:paraId="0451221A" w14:textId="77777777" w:rsidTr="007A111D">
        <w:trPr>
          <w:trHeight w:val="1401"/>
        </w:trPr>
        <w:tc>
          <w:tcPr>
            <w:tcW w:w="1413" w:type="dxa"/>
          </w:tcPr>
          <w:p w14:paraId="2EB4893A" w14:textId="77777777" w:rsidR="00080E75" w:rsidRPr="001C7FEA" w:rsidRDefault="00080E75" w:rsidP="00420569">
            <w:pPr>
              <w:jc w:val="both"/>
              <w:rPr>
                <w:b/>
                <w:bCs/>
                <w:sz w:val="18"/>
                <w:szCs w:val="18"/>
                <w:lang w:val="fr-FR"/>
              </w:rPr>
            </w:pPr>
          </w:p>
        </w:tc>
        <w:tc>
          <w:tcPr>
            <w:tcW w:w="1316" w:type="dxa"/>
          </w:tcPr>
          <w:p w14:paraId="5F013250" w14:textId="0AFBB31A" w:rsidR="00080E75" w:rsidRPr="001C7FEA" w:rsidRDefault="00080E75" w:rsidP="00420569">
            <w:pPr>
              <w:jc w:val="both"/>
              <w:rPr>
                <w:bCs/>
                <w:sz w:val="18"/>
                <w:szCs w:val="18"/>
                <w:lang w:val="fr-FR"/>
              </w:rPr>
            </w:pPr>
            <w:r w:rsidRPr="001C7FEA">
              <w:rPr>
                <w:bCs/>
                <w:sz w:val="18"/>
                <w:szCs w:val="18"/>
                <w:lang w:val="fr-FR"/>
              </w:rPr>
              <w:t>Réunions/ateliers de sensibilisation environnementale dans chaque pays</w:t>
            </w:r>
          </w:p>
        </w:tc>
        <w:tc>
          <w:tcPr>
            <w:tcW w:w="1350" w:type="dxa"/>
          </w:tcPr>
          <w:p w14:paraId="4BF40266" w14:textId="77777777" w:rsidR="00080E75" w:rsidRPr="001C7FEA" w:rsidRDefault="00080E75" w:rsidP="00420569">
            <w:pPr>
              <w:jc w:val="both"/>
              <w:rPr>
                <w:bCs/>
                <w:sz w:val="18"/>
                <w:szCs w:val="18"/>
                <w:lang w:val="fr-FR"/>
              </w:rPr>
            </w:pPr>
          </w:p>
        </w:tc>
        <w:tc>
          <w:tcPr>
            <w:tcW w:w="1189" w:type="dxa"/>
          </w:tcPr>
          <w:p w14:paraId="0CFCA8F8" w14:textId="77777777" w:rsidR="00080E75" w:rsidRPr="00380073" w:rsidRDefault="00080E75" w:rsidP="00420569">
            <w:pPr>
              <w:spacing w:after="0"/>
              <w:jc w:val="both"/>
              <w:rPr>
                <w:sz w:val="18"/>
                <w:szCs w:val="18"/>
                <w:lang w:val="fr-FR"/>
              </w:rPr>
            </w:pPr>
            <w:proofErr w:type="spellStart"/>
            <w:r w:rsidRPr="00380073">
              <w:rPr>
                <w:sz w:val="18"/>
                <w:szCs w:val="18"/>
                <w:lang w:val="fr-FR"/>
              </w:rPr>
              <w:t>d.N</w:t>
            </w:r>
            <w:proofErr w:type="spellEnd"/>
            <w:r w:rsidRPr="00380073">
              <w:rPr>
                <w:sz w:val="18"/>
                <w:szCs w:val="18"/>
                <w:lang w:val="fr-FR"/>
              </w:rPr>
              <w:t>/A</w:t>
            </w:r>
          </w:p>
          <w:p w14:paraId="53EAF3E1" w14:textId="77777777" w:rsidR="00080E75" w:rsidRPr="00380073" w:rsidRDefault="00080E75" w:rsidP="00420569">
            <w:pPr>
              <w:spacing w:after="0"/>
              <w:jc w:val="both"/>
              <w:rPr>
                <w:sz w:val="18"/>
                <w:szCs w:val="18"/>
                <w:lang w:val="fr-FR"/>
              </w:rPr>
            </w:pPr>
          </w:p>
          <w:p w14:paraId="6B0CED00" w14:textId="77777777" w:rsidR="00080E75" w:rsidRPr="00380073" w:rsidRDefault="00080E75" w:rsidP="00420569">
            <w:pPr>
              <w:spacing w:after="0"/>
              <w:jc w:val="both"/>
              <w:rPr>
                <w:sz w:val="18"/>
                <w:szCs w:val="18"/>
                <w:lang w:val="fr-FR"/>
              </w:rPr>
            </w:pPr>
          </w:p>
        </w:tc>
        <w:tc>
          <w:tcPr>
            <w:tcW w:w="1537" w:type="dxa"/>
          </w:tcPr>
          <w:p w14:paraId="4E432069" w14:textId="77777777" w:rsidR="00080E75" w:rsidRPr="001C7FEA" w:rsidRDefault="00080E75" w:rsidP="00420569">
            <w:pPr>
              <w:jc w:val="both"/>
              <w:rPr>
                <w:bCs/>
                <w:sz w:val="18"/>
                <w:szCs w:val="18"/>
                <w:lang w:val="fr-FR"/>
              </w:rPr>
            </w:pPr>
          </w:p>
          <w:p w14:paraId="69ED130E" w14:textId="63AE52D5" w:rsidR="00080E75" w:rsidRPr="001C7FEA" w:rsidRDefault="00080E75" w:rsidP="00420569">
            <w:pPr>
              <w:jc w:val="both"/>
              <w:rPr>
                <w:bCs/>
                <w:sz w:val="18"/>
                <w:szCs w:val="18"/>
                <w:lang w:val="fr-FR"/>
              </w:rPr>
            </w:pPr>
            <w:r w:rsidRPr="001C7FEA">
              <w:rPr>
                <w:bCs/>
                <w:sz w:val="18"/>
                <w:szCs w:val="18"/>
                <w:lang w:val="fr-FR"/>
              </w:rPr>
              <w:t>3 par an (Années 2 à 5) par pays</w:t>
            </w:r>
          </w:p>
        </w:tc>
        <w:tc>
          <w:tcPr>
            <w:tcW w:w="758" w:type="dxa"/>
            <w:tcBorders>
              <w:bottom w:val="single" w:sz="4" w:space="0" w:color="000000"/>
            </w:tcBorders>
            <w:shd w:val="clear" w:color="auto" w:fill="FFFF00"/>
          </w:tcPr>
          <w:p w14:paraId="4700FC3E" w14:textId="7A5A177D" w:rsidR="00080E75" w:rsidRPr="00380073" w:rsidRDefault="00080E75" w:rsidP="00420569">
            <w:pPr>
              <w:spacing w:after="0"/>
              <w:jc w:val="both"/>
              <w:rPr>
                <w:sz w:val="18"/>
                <w:szCs w:val="18"/>
                <w:lang w:val="fr-FR"/>
              </w:rPr>
            </w:pPr>
          </w:p>
        </w:tc>
        <w:tc>
          <w:tcPr>
            <w:tcW w:w="592" w:type="dxa"/>
          </w:tcPr>
          <w:p w14:paraId="1EC1A86B" w14:textId="2E60BE6E" w:rsidR="00080E75" w:rsidRPr="001C7FEA" w:rsidRDefault="007A111D" w:rsidP="00420569">
            <w:pPr>
              <w:jc w:val="both"/>
              <w:rPr>
                <w:bCs/>
                <w:sz w:val="18"/>
                <w:szCs w:val="18"/>
                <w:lang w:val="fr-FR"/>
              </w:rPr>
            </w:pPr>
            <w:r>
              <w:rPr>
                <w:sz w:val="18"/>
                <w:szCs w:val="18"/>
                <w:lang w:val="fr-FR"/>
              </w:rPr>
              <w:t>M</w:t>
            </w:r>
            <w:r w:rsidR="00080E75" w:rsidRPr="00380073">
              <w:rPr>
                <w:sz w:val="18"/>
                <w:szCs w:val="18"/>
                <w:lang w:val="fr-FR"/>
              </w:rPr>
              <w:t>U</w:t>
            </w:r>
          </w:p>
        </w:tc>
        <w:tc>
          <w:tcPr>
            <w:tcW w:w="2970" w:type="dxa"/>
          </w:tcPr>
          <w:p w14:paraId="393012E1" w14:textId="072FEDE6" w:rsidR="00080E75" w:rsidRPr="001C7FEA" w:rsidRDefault="007F0B40" w:rsidP="00420569">
            <w:pPr>
              <w:jc w:val="both"/>
              <w:rPr>
                <w:bCs/>
                <w:sz w:val="18"/>
                <w:szCs w:val="18"/>
                <w:lang w:val="fr-FR"/>
              </w:rPr>
            </w:pPr>
            <w:r>
              <w:rPr>
                <w:bCs/>
                <w:sz w:val="18"/>
                <w:szCs w:val="18"/>
                <w:lang w:val="fr-FR"/>
              </w:rPr>
              <w:t>En collaboration avec le Laboratoir</w:t>
            </w:r>
            <w:r w:rsidR="00355D2B">
              <w:rPr>
                <w:bCs/>
                <w:sz w:val="18"/>
                <w:szCs w:val="18"/>
                <w:lang w:val="fr-FR"/>
              </w:rPr>
              <w:t>e</w:t>
            </w:r>
            <w:r>
              <w:rPr>
                <w:bCs/>
                <w:sz w:val="18"/>
                <w:szCs w:val="18"/>
                <w:lang w:val="fr-FR"/>
              </w:rPr>
              <w:t xml:space="preserve"> d’</w:t>
            </w:r>
            <w:r w:rsidR="00355D2B">
              <w:rPr>
                <w:bCs/>
                <w:sz w:val="18"/>
                <w:szCs w:val="18"/>
                <w:lang w:val="fr-FR"/>
              </w:rPr>
              <w:t>Accélération</w:t>
            </w:r>
            <w:r>
              <w:rPr>
                <w:bCs/>
                <w:sz w:val="18"/>
                <w:szCs w:val="18"/>
                <w:lang w:val="fr-FR"/>
              </w:rPr>
              <w:t xml:space="preserve"> du développement du PNUD, l</w:t>
            </w:r>
            <w:r w:rsidR="00080E75" w:rsidRPr="001C7FEA">
              <w:rPr>
                <w:bCs/>
                <w:sz w:val="18"/>
                <w:szCs w:val="18"/>
                <w:lang w:val="fr-FR"/>
              </w:rPr>
              <w:t xml:space="preserve">e projet a </w:t>
            </w:r>
            <w:r>
              <w:rPr>
                <w:bCs/>
                <w:sz w:val="18"/>
                <w:szCs w:val="18"/>
                <w:lang w:val="fr-FR"/>
              </w:rPr>
              <w:t>signé</w:t>
            </w:r>
            <w:r w:rsidR="00080E75" w:rsidRPr="001C7FEA">
              <w:rPr>
                <w:bCs/>
                <w:sz w:val="18"/>
                <w:szCs w:val="18"/>
                <w:lang w:val="fr-FR"/>
              </w:rPr>
              <w:t xml:space="preserve"> une convention avec une organisation locale sur la gestion des déchets</w:t>
            </w:r>
            <w:r>
              <w:rPr>
                <w:bCs/>
                <w:sz w:val="18"/>
                <w:szCs w:val="18"/>
                <w:lang w:val="fr-FR"/>
              </w:rPr>
              <w:t xml:space="preserve"> et les activités se poursuivent</w:t>
            </w:r>
          </w:p>
        </w:tc>
      </w:tr>
      <w:tr w:rsidR="00705276" w:rsidRPr="00A213EE" w14:paraId="7AC5E403" w14:textId="77777777" w:rsidTr="001C7FEA">
        <w:tc>
          <w:tcPr>
            <w:tcW w:w="1413" w:type="dxa"/>
          </w:tcPr>
          <w:p w14:paraId="3B620B8E" w14:textId="77777777" w:rsidR="00080E75" w:rsidRPr="001C7FEA" w:rsidRDefault="00080E75" w:rsidP="00420569">
            <w:pPr>
              <w:jc w:val="both"/>
              <w:rPr>
                <w:b/>
                <w:bCs/>
                <w:sz w:val="18"/>
                <w:szCs w:val="18"/>
                <w:lang w:val="fr-FR"/>
              </w:rPr>
            </w:pPr>
          </w:p>
        </w:tc>
        <w:tc>
          <w:tcPr>
            <w:tcW w:w="1316" w:type="dxa"/>
          </w:tcPr>
          <w:p w14:paraId="3B622CA4" w14:textId="11EB45C7" w:rsidR="00080E75" w:rsidRPr="001C7FEA" w:rsidRDefault="00080E75" w:rsidP="00420569">
            <w:pPr>
              <w:jc w:val="both"/>
              <w:rPr>
                <w:bCs/>
                <w:sz w:val="18"/>
                <w:szCs w:val="18"/>
                <w:lang w:val="fr-FR"/>
              </w:rPr>
            </w:pPr>
            <w:r w:rsidRPr="001C7FEA">
              <w:rPr>
                <w:bCs/>
                <w:sz w:val="18"/>
                <w:szCs w:val="18"/>
                <w:lang w:val="fr-FR"/>
              </w:rPr>
              <w:t>Niveau renforcé de sensibilisation communautaire en matière d’eau, d’environnement, de changement climatique</w:t>
            </w:r>
          </w:p>
        </w:tc>
        <w:tc>
          <w:tcPr>
            <w:tcW w:w="1350" w:type="dxa"/>
          </w:tcPr>
          <w:p w14:paraId="40575231" w14:textId="77777777" w:rsidR="00080E75" w:rsidRPr="001C7FEA" w:rsidRDefault="00080E75" w:rsidP="00420569">
            <w:pPr>
              <w:jc w:val="both"/>
              <w:rPr>
                <w:bCs/>
                <w:sz w:val="18"/>
                <w:szCs w:val="18"/>
                <w:lang w:val="fr-FR"/>
              </w:rPr>
            </w:pPr>
          </w:p>
        </w:tc>
        <w:tc>
          <w:tcPr>
            <w:tcW w:w="1189" w:type="dxa"/>
          </w:tcPr>
          <w:p w14:paraId="6549EBDC" w14:textId="77777777" w:rsidR="00080E75" w:rsidRPr="00380073" w:rsidRDefault="00080E75" w:rsidP="00420569">
            <w:pPr>
              <w:spacing w:after="0"/>
              <w:jc w:val="both"/>
              <w:rPr>
                <w:sz w:val="18"/>
                <w:szCs w:val="18"/>
                <w:lang w:val="fr-FR"/>
              </w:rPr>
            </w:pPr>
            <w:r w:rsidRPr="00380073">
              <w:rPr>
                <w:sz w:val="18"/>
                <w:szCs w:val="18"/>
                <w:lang w:val="fr-FR"/>
              </w:rPr>
              <w:t>Les bases conceptuelles sont posées</w:t>
            </w:r>
          </w:p>
          <w:p w14:paraId="5FEA437E" w14:textId="77777777" w:rsidR="00080E75" w:rsidRPr="00380073" w:rsidRDefault="00080E75" w:rsidP="00420569">
            <w:pPr>
              <w:spacing w:after="0"/>
              <w:jc w:val="both"/>
              <w:rPr>
                <w:sz w:val="18"/>
                <w:szCs w:val="18"/>
                <w:lang w:val="fr-FR"/>
              </w:rPr>
            </w:pPr>
            <w:r w:rsidRPr="00380073">
              <w:rPr>
                <w:sz w:val="18"/>
                <w:szCs w:val="18"/>
                <w:lang w:val="fr-FR"/>
              </w:rPr>
              <w:t>b. N/A                                c. 0</w:t>
            </w:r>
          </w:p>
          <w:p w14:paraId="70F8E7A2" w14:textId="4B9BB829" w:rsidR="00080E75" w:rsidRPr="00380073" w:rsidRDefault="00080E75" w:rsidP="00420569">
            <w:pPr>
              <w:spacing w:after="0"/>
              <w:jc w:val="both"/>
              <w:rPr>
                <w:sz w:val="18"/>
                <w:szCs w:val="18"/>
                <w:lang w:val="fr-FR"/>
              </w:rPr>
            </w:pPr>
            <w:r w:rsidRPr="00380073">
              <w:rPr>
                <w:sz w:val="18"/>
                <w:szCs w:val="18"/>
                <w:lang w:val="fr-FR"/>
              </w:rPr>
              <w:t xml:space="preserve">a. Elaboration des supports et d'une feuille de route                                         </w:t>
            </w:r>
          </w:p>
        </w:tc>
        <w:tc>
          <w:tcPr>
            <w:tcW w:w="1537" w:type="dxa"/>
          </w:tcPr>
          <w:p w14:paraId="07CED6C6" w14:textId="77777777" w:rsidR="00080E75" w:rsidRPr="001C7FEA" w:rsidRDefault="00080E75" w:rsidP="00420569">
            <w:pPr>
              <w:jc w:val="both"/>
              <w:rPr>
                <w:bCs/>
                <w:sz w:val="18"/>
                <w:szCs w:val="18"/>
                <w:lang w:val="fr-FR"/>
              </w:rPr>
            </w:pPr>
          </w:p>
          <w:p w14:paraId="17DB16C8" w14:textId="25123011" w:rsidR="00080E75" w:rsidRPr="001C7FEA" w:rsidRDefault="00080E75" w:rsidP="00420569">
            <w:pPr>
              <w:jc w:val="both"/>
              <w:rPr>
                <w:bCs/>
                <w:sz w:val="18"/>
                <w:szCs w:val="18"/>
                <w:lang w:val="fr-FR"/>
              </w:rPr>
            </w:pPr>
            <w:r w:rsidRPr="001C7FEA">
              <w:rPr>
                <w:bCs/>
                <w:sz w:val="18"/>
                <w:szCs w:val="18"/>
                <w:lang w:val="fr-FR"/>
              </w:rPr>
              <w:t>Les résultats d’enquête indiquent une augmentation de 100% avant l’Année 5</w:t>
            </w:r>
          </w:p>
        </w:tc>
        <w:tc>
          <w:tcPr>
            <w:tcW w:w="758" w:type="dxa"/>
            <w:tcBorders>
              <w:bottom w:val="single" w:sz="4" w:space="0" w:color="000000"/>
            </w:tcBorders>
            <w:shd w:val="clear" w:color="auto" w:fill="FF0000"/>
          </w:tcPr>
          <w:p w14:paraId="4B05C3E8" w14:textId="6D441CD4" w:rsidR="00080E75" w:rsidRPr="00380073" w:rsidRDefault="00080E75" w:rsidP="00420569">
            <w:pPr>
              <w:spacing w:after="0"/>
              <w:jc w:val="both"/>
              <w:rPr>
                <w:sz w:val="18"/>
                <w:szCs w:val="18"/>
                <w:lang w:val="fr-FR"/>
              </w:rPr>
            </w:pPr>
          </w:p>
        </w:tc>
        <w:tc>
          <w:tcPr>
            <w:tcW w:w="592" w:type="dxa"/>
          </w:tcPr>
          <w:p w14:paraId="30BDCE0A" w14:textId="6FD91061"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33DE85F5" w14:textId="0666CC71" w:rsidR="00080E75" w:rsidRPr="001C7FEA" w:rsidRDefault="00080E75" w:rsidP="00420569">
            <w:pPr>
              <w:jc w:val="both"/>
              <w:rPr>
                <w:bCs/>
                <w:sz w:val="18"/>
                <w:szCs w:val="18"/>
                <w:lang w:val="fr-FR"/>
              </w:rPr>
            </w:pPr>
            <w:r w:rsidRPr="001C7FEA">
              <w:rPr>
                <w:bCs/>
                <w:sz w:val="18"/>
                <w:szCs w:val="18"/>
                <w:lang w:val="fr-FR"/>
              </w:rPr>
              <w:t>Les activités de sensibilisation n’ont pas encore démarré.</w:t>
            </w:r>
          </w:p>
        </w:tc>
      </w:tr>
      <w:tr w:rsidR="00705276" w:rsidRPr="00A213EE" w14:paraId="40566CA9" w14:textId="77777777" w:rsidTr="001C7FEA">
        <w:tc>
          <w:tcPr>
            <w:tcW w:w="1413" w:type="dxa"/>
          </w:tcPr>
          <w:p w14:paraId="171F00FA" w14:textId="77777777" w:rsidR="00080E75" w:rsidRPr="001C7FEA" w:rsidRDefault="00080E75" w:rsidP="00420569">
            <w:pPr>
              <w:jc w:val="both"/>
              <w:rPr>
                <w:b/>
                <w:bCs/>
                <w:sz w:val="18"/>
                <w:szCs w:val="18"/>
                <w:lang w:val="fr-FR"/>
              </w:rPr>
            </w:pPr>
            <w:r w:rsidRPr="001C7FEA">
              <w:rPr>
                <w:b/>
                <w:bCs/>
                <w:sz w:val="18"/>
                <w:szCs w:val="18"/>
                <w:lang w:val="fr-FR"/>
              </w:rPr>
              <w:t>Résultat 4</w:t>
            </w:r>
          </w:p>
          <w:p w14:paraId="1B752AC0" w14:textId="77777777" w:rsidR="00080E75" w:rsidRPr="00380073" w:rsidRDefault="00080E75" w:rsidP="00420569">
            <w:pPr>
              <w:spacing w:after="0"/>
              <w:jc w:val="both"/>
              <w:rPr>
                <w:sz w:val="18"/>
                <w:szCs w:val="18"/>
                <w:lang w:val="fr-FR"/>
              </w:rPr>
            </w:pPr>
            <w:r w:rsidRPr="001C7FEA">
              <w:rPr>
                <w:bCs/>
                <w:sz w:val="18"/>
                <w:szCs w:val="18"/>
                <w:lang w:val="fr-FR"/>
              </w:rPr>
              <w:t>CBLT et États membres gèrent et utilisent les données et informations issues du système de gestion de l’information pour une gestion efficace et durable des ressources foncières, hydriques et en biodiversité</w:t>
            </w:r>
          </w:p>
        </w:tc>
        <w:tc>
          <w:tcPr>
            <w:tcW w:w="1316" w:type="dxa"/>
          </w:tcPr>
          <w:p w14:paraId="78F5B681" w14:textId="4EEBB17C" w:rsidR="00080E75" w:rsidRPr="001C7FEA" w:rsidRDefault="00080E75" w:rsidP="00420569">
            <w:pPr>
              <w:jc w:val="both"/>
              <w:rPr>
                <w:bCs/>
                <w:sz w:val="18"/>
                <w:szCs w:val="18"/>
                <w:lang w:val="fr-FR"/>
              </w:rPr>
            </w:pPr>
            <w:r w:rsidRPr="001C7FEA">
              <w:rPr>
                <w:bCs/>
                <w:sz w:val="18"/>
                <w:szCs w:val="18"/>
                <w:lang w:val="fr-FR"/>
              </w:rPr>
              <w:t>Approche de suivi de participatif multi-niveaux conçue et mise en œuvre</w:t>
            </w:r>
          </w:p>
          <w:p w14:paraId="4304B990" w14:textId="77777777" w:rsidR="00080E75" w:rsidRPr="001C7FEA" w:rsidRDefault="00080E75" w:rsidP="00420569">
            <w:pPr>
              <w:jc w:val="both"/>
              <w:rPr>
                <w:bCs/>
                <w:sz w:val="18"/>
                <w:szCs w:val="18"/>
                <w:lang w:val="fr-FR"/>
              </w:rPr>
            </w:pPr>
          </w:p>
          <w:p w14:paraId="516A3260" w14:textId="43ECEB8F" w:rsidR="00080E75" w:rsidRPr="00380073" w:rsidRDefault="00080E75" w:rsidP="00420569">
            <w:pPr>
              <w:spacing w:after="0"/>
              <w:jc w:val="both"/>
              <w:rPr>
                <w:sz w:val="18"/>
                <w:szCs w:val="18"/>
                <w:lang w:val="fr-FR"/>
              </w:rPr>
            </w:pPr>
          </w:p>
        </w:tc>
        <w:tc>
          <w:tcPr>
            <w:tcW w:w="1350" w:type="dxa"/>
          </w:tcPr>
          <w:p w14:paraId="721B6DD4" w14:textId="77777777" w:rsidR="00080E75" w:rsidRPr="00380073" w:rsidRDefault="00080E75" w:rsidP="00420569">
            <w:pPr>
              <w:spacing w:after="0"/>
              <w:jc w:val="both"/>
              <w:rPr>
                <w:sz w:val="18"/>
                <w:szCs w:val="18"/>
                <w:lang w:val="fr-FR"/>
              </w:rPr>
            </w:pPr>
            <w:r w:rsidRPr="001C7FEA">
              <w:rPr>
                <w:bCs/>
                <w:sz w:val="18"/>
                <w:szCs w:val="18"/>
                <w:lang w:val="fr-FR"/>
              </w:rPr>
              <w:t>Le suivi est défini dans la Charte de l’eau, mais son application et le partage de données sont limités</w:t>
            </w:r>
          </w:p>
        </w:tc>
        <w:tc>
          <w:tcPr>
            <w:tcW w:w="1189" w:type="dxa"/>
          </w:tcPr>
          <w:p w14:paraId="2A3F90A4" w14:textId="77777777" w:rsidR="00080E75" w:rsidRPr="00380073" w:rsidRDefault="00080E75" w:rsidP="00420569">
            <w:pPr>
              <w:spacing w:after="0"/>
              <w:jc w:val="both"/>
              <w:rPr>
                <w:sz w:val="18"/>
                <w:szCs w:val="18"/>
                <w:lang w:val="fr-FR"/>
              </w:rPr>
            </w:pPr>
            <w:r w:rsidRPr="00380073">
              <w:rPr>
                <w:sz w:val="18"/>
                <w:szCs w:val="18"/>
                <w:lang w:val="fr-FR"/>
              </w:rPr>
              <w:t>Etat des lieux de l'existant</w:t>
            </w:r>
          </w:p>
          <w:p w14:paraId="639CBBD8" w14:textId="77777777" w:rsidR="00080E75" w:rsidRPr="00380073" w:rsidRDefault="00080E75" w:rsidP="00420569">
            <w:pPr>
              <w:jc w:val="both"/>
              <w:rPr>
                <w:sz w:val="18"/>
                <w:szCs w:val="18"/>
                <w:lang w:val="fr-FR"/>
              </w:rPr>
            </w:pPr>
          </w:p>
          <w:p w14:paraId="0EDF2643" w14:textId="77777777" w:rsidR="00080E75" w:rsidRPr="00380073" w:rsidRDefault="00080E75" w:rsidP="00420569">
            <w:pPr>
              <w:jc w:val="both"/>
              <w:rPr>
                <w:sz w:val="18"/>
                <w:szCs w:val="18"/>
                <w:lang w:val="fr-FR"/>
              </w:rPr>
            </w:pPr>
            <w:r w:rsidRPr="00380073">
              <w:rPr>
                <w:sz w:val="18"/>
                <w:szCs w:val="18"/>
                <w:lang w:val="fr-FR"/>
              </w:rPr>
              <w:t xml:space="preserve">a. Appuyer la création et le fonctionnement d'un groupe de travail au niveau régional   b. 1 session du groupe de </w:t>
            </w:r>
            <w:proofErr w:type="gramStart"/>
            <w:r w:rsidRPr="00380073">
              <w:rPr>
                <w:sz w:val="18"/>
                <w:szCs w:val="18"/>
                <w:lang w:val="fr-FR"/>
              </w:rPr>
              <w:t>travail  c.</w:t>
            </w:r>
            <w:proofErr w:type="gramEnd"/>
            <w:r w:rsidRPr="00380073">
              <w:rPr>
                <w:sz w:val="18"/>
                <w:szCs w:val="18"/>
                <w:lang w:val="fr-FR"/>
              </w:rPr>
              <w:t xml:space="preserve"> N/A</w:t>
            </w:r>
          </w:p>
          <w:p w14:paraId="21CB952F" w14:textId="77777777" w:rsidR="00080E75" w:rsidRPr="00380073" w:rsidRDefault="00080E75" w:rsidP="00420569">
            <w:pPr>
              <w:jc w:val="both"/>
              <w:rPr>
                <w:sz w:val="18"/>
                <w:szCs w:val="18"/>
                <w:lang w:val="fr-FR"/>
              </w:rPr>
            </w:pPr>
          </w:p>
          <w:p w14:paraId="14768CCD" w14:textId="664BE751" w:rsidR="00080E75" w:rsidRPr="00380073" w:rsidRDefault="00080E75" w:rsidP="00420569">
            <w:pPr>
              <w:jc w:val="both"/>
              <w:rPr>
                <w:sz w:val="18"/>
                <w:szCs w:val="18"/>
                <w:lang w:val="fr-FR"/>
              </w:rPr>
            </w:pPr>
          </w:p>
        </w:tc>
        <w:tc>
          <w:tcPr>
            <w:tcW w:w="1537" w:type="dxa"/>
          </w:tcPr>
          <w:p w14:paraId="290E908F" w14:textId="77777777" w:rsidR="00080E75" w:rsidRPr="00380073" w:rsidRDefault="00080E75" w:rsidP="00420569">
            <w:pPr>
              <w:jc w:val="both"/>
              <w:rPr>
                <w:bCs/>
                <w:sz w:val="18"/>
                <w:szCs w:val="18"/>
                <w:lang w:val="fr-FR"/>
              </w:rPr>
            </w:pPr>
            <w:r w:rsidRPr="00380073">
              <w:rPr>
                <w:bCs/>
                <w:sz w:val="18"/>
                <w:szCs w:val="18"/>
                <w:lang w:val="fr-FR"/>
              </w:rPr>
              <w:t>Ébauche de programme adoptée Année 2, testée et finalisée avant l’Année 4</w:t>
            </w:r>
          </w:p>
          <w:p w14:paraId="2ECC783F" w14:textId="77777777" w:rsidR="00080E75" w:rsidRPr="00380073" w:rsidRDefault="00080E75" w:rsidP="00420569">
            <w:pPr>
              <w:jc w:val="both"/>
              <w:rPr>
                <w:bCs/>
                <w:sz w:val="18"/>
                <w:szCs w:val="18"/>
                <w:lang w:val="fr-FR"/>
              </w:rPr>
            </w:pPr>
          </w:p>
          <w:p w14:paraId="792FD8A6" w14:textId="673CD678" w:rsidR="00080E75" w:rsidRPr="00380073" w:rsidRDefault="00080E75" w:rsidP="00420569">
            <w:pPr>
              <w:jc w:val="both"/>
              <w:rPr>
                <w:sz w:val="18"/>
                <w:szCs w:val="18"/>
                <w:lang w:val="fr-FR"/>
              </w:rPr>
            </w:pPr>
          </w:p>
        </w:tc>
        <w:tc>
          <w:tcPr>
            <w:tcW w:w="758" w:type="dxa"/>
            <w:tcBorders>
              <w:bottom w:val="single" w:sz="4" w:space="0" w:color="000000"/>
            </w:tcBorders>
            <w:shd w:val="clear" w:color="auto" w:fill="FF0000"/>
          </w:tcPr>
          <w:p w14:paraId="3B9763BF" w14:textId="07954EC3" w:rsidR="00080E75" w:rsidRPr="00380073" w:rsidRDefault="00080E75" w:rsidP="00420569">
            <w:pPr>
              <w:spacing w:after="0"/>
              <w:jc w:val="both"/>
              <w:rPr>
                <w:sz w:val="18"/>
                <w:szCs w:val="18"/>
                <w:lang w:val="fr-FR"/>
              </w:rPr>
            </w:pPr>
          </w:p>
        </w:tc>
        <w:tc>
          <w:tcPr>
            <w:tcW w:w="592" w:type="dxa"/>
          </w:tcPr>
          <w:p w14:paraId="25216F3D" w14:textId="05FB5221" w:rsidR="00080E75" w:rsidRPr="00380073" w:rsidRDefault="00080E75" w:rsidP="00420569">
            <w:pPr>
              <w:spacing w:after="0"/>
              <w:jc w:val="both"/>
              <w:rPr>
                <w:sz w:val="18"/>
                <w:szCs w:val="18"/>
                <w:lang w:val="fr-FR"/>
              </w:rPr>
            </w:pPr>
            <w:r w:rsidRPr="00380073">
              <w:rPr>
                <w:sz w:val="18"/>
                <w:szCs w:val="18"/>
                <w:lang w:val="fr-FR"/>
              </w:rPr>
              <w:t>U</w:t>
            </w:r>
          </w:p>
        </w:tc>
        <w:tc>
          <w:tcPr>
            <w:tcW w:w="2970" w:type="dxa"/>
          </w:tcPr>
          <w:p w14:paraId="21331918" w14:textId="55F5EF86" w:rsidR="00080E75" w:rsidRPr="00380073" w:rsidRDefault="00080E75" w:rsidP="00420569">
            <w:pPr>
              <w:spacing w:after="0"/>
              <w:jc w:val="both"/>
              <w:rPr>
                <w:sz w:val="18"/>
                <w:szCs w:val="18"/>
                <w:lang w:val="fr-FR"/>
              </w:rPr>
            </w:pPr>
            <w:r w:rsidRPr="00380073">
              <w:rPr>
                <w:sz w:val="18"/>
                <w:szCs w:val="18"/>
                <w:lang w:val="fr-FR"/>
              </w:rPr>
              <w:t>Cette activité n’a pas encore débuté. L’</w:t>
            </w:r>
            <w:r w:rsidR="00355D2B" w:rsidRPr="00380073">
              <w:rPr>
                <w:sz w:val="18"/>
                <w:szCs w:val="18"/>
                <w:lang w:val="fr-FR"/>
              </w:rPr>
              <w:t>approche</w:t>
            </w:r>
            <w:r w:rsidRPr="00380073">
              <w:rPr>
                <w:sz w:val="18"/>
                <w:szCs w:val="18"/>
                <w:lang w:val="fr-FR"/>
              </w:rPr>
              <w:t xml:space="preserve"> de suivi </w:t>
            </w:r>
            <w:r w:rsidR="00355D2B" w:rsidRPr="00380073">
              <w:rPr>
                <w:sz w:val="18"/>
                <w:szCs w:val="18"/>
                <w:lang w:val="fr-FR"/>
              </w:rPr>
              <w:t>participatif</w:t>
            </w:r>
            <w:r w:rsidRPr="00380073">
              <w:rPr>
                <w:sz w:val="18"/>
                <w:szCs w:val="18"/>
                <w:lang w:val="fr-FR"/>
              </w:rPr>
              <w:t xml:space="preserve"> multiniveaux n’a pas encore été définie</w:t>
            </w:r>
          </w:p>
        </w:tc>
      </w:tr>
      <w:tr w:rsidR="00705276" w:rsidRPr="00A213EE" w14:paraId="643198D2" w14:textId="77777777" w:rsidTr="001C7FEA">
        <w:tc>
          <w:tcPr>
            <w:tcW w:w="1413" w:type="dxa"/>
          </w:tcPr>
          <w:p w14:paraId="0C2C3872" w14:textId="77777777" w:rsidR="00080E75" w:rsidRPr="001C7FEA" w:rsidRDefault="00080E75" w:rsidP="00420569">
            <w:pPr>
              <w:jc w:val="both"/>
              <w:rPr>
                <w:b/>
                <w:bCs/>
                <w:sz w:val="18"/>
                <w:szCs w:val="18"/>
                <w:lang w:val="fr-FR"/>
              </w:rPr>
            </w:pPr>
          </w:p>
        </w:tc>
        <w:tc>
          <w:tcPr>
            <w:tcW w:w="1316" w:type="dxa"/>
          </w:tcPr>
          <w:p w14:paraId="177E1EA5" w14:textId="5483A45F" w:rsidR="00080E75" w:rsidRPr="001C7FEA" w:rsidRDefault="00080E75" w:rsidP="00420569">
            <w:pPr>
              <w:jc w:val="both"/>
              <w:rPr>
                <w:bCs/>
                <w:sz w:val="18"/>
                <w:szCs w:val="18"/>
                <w:lang w:val="fr-FR"/>
              </w:rPr>
            </w:pPr>
            <w:r w:rsidRPr="001C7FEA">
              <w:rPr>
                <w:bCs/>
                <w:sz w:val="18"/>
                <w:szCs w:val="18"/>
                <w:lang w:val="fr-FR"/>
              </w:rPr>
              <w:t>Accords sur les protocoles d’échange de données</w:t>
            </w:r>
          </w:p>
        </w:tc>
        <w:tc>
          <w:tcPr>
            <w:tcW w:w="1350" w:type="dxa"/>
          </w:tcPr>
          <w:p w14:paraId="5C6A6061" w14:textId="77777777" w:rsidR="00080E75" w:rsidRPr="001C7FEA" w:rsidRDefault="00080E75" w:rsidP="00420569">
            <w:pPr>
              <w:spacing w:after="0"/>
              <w:jc w:val="both"/>
              <w:rPr>
                <w:bCs/>
                <w:sz w:val="18"/>
                <w:szCs w:val="18"/>
                <w:lang w:val="fr-FR"/>
              </w:rPr>
            </w:pPr>
          </w:p>
        </w:tc>
        <w:tc>
          <w:tcPr>
            <w:tcW w:w="1189" w:type="dxa"/>
          </w:tcPr>
          <w:p w14:paraId="78004B2B" w14:textId="3129E352" w:rsidR="00080E75" w:rsidRPr="00380073" w:rsidRDefault="00080E75" w:rsidP="00420569">
            <w:pPr>
              <w:jc w:val="both"/>
              <w:rPr>
                <w:sz w:val="18"/>
                <w:szCs w:val="18"/>
                <w:lang w:val="fr-FR"/>
              </w:rPr>
            </w:pPr>
            <w:r w:rsidRPr="00380073">
              <w:rPr>
                <w:sz w:val="18"/>
                <w:szCs w:val="18"/>
                <w:lang w:val="fr-FR"/>
              </w:rPr>
              <w:t xml:space="preserve">Approbation par les États membres du système de suivi et des directives </w:t>
            </w:r>
            <w:r w:rsidRPr="00380073">
              <w:rPr>
                <w:sz w:val="18"/>
                <w:szCs w:val="18"/>
                <w:lang w:val="fr-FR"/>
              </w:rPr>
              <w:lastRenderedPageBreak/>
              <w:t>(système de suivi)</w:t>
            </w:r>
          </w:p>
        </w:tc>
        <w:tc>
          <w:tcPr>
            <w:tcW w:w="1537" w:type="dxa"/>
          </w:tcPr>
          <w:p w14:paraId="3E5099F9" w14:textId="0170CFC7" w:rsidR="00080E75" w:rsidRPr="00380073" w:rsidRDefault="00080E75" w:rsidP="00420569">
            <w:pPr>
              <w:jc w:val="both"/>
              <w:rPr>
                <w:bCs/>
                <w:sz w:val="18"/>
                <w:szCs w:val="18"/>
                <w:lang w:val="fr-FR"/>
              </w:rPr>
            </w:pPr>
            <w:r w:rsidRPr="00380073">
              <w:rPr>
                <w:bCs/>
                <w:sz w:val="18"/>
                <w:szCs w:val="18"/>
                <w:lang w:val="fr-FR"/>
              </w:rPr>
              <w:lastRenderedPageBreak/>
              <w:t>Protocoles d’échange de données (conformes à la Charte de l’eau) adoptés avant l’Année 3</w:t>
            </w:r>
          </w:p>
        </w:tc>
        <w:tc>
          <w:tcPr>
            <w:tcW w:w="758" w:type="dxa"/>
            <w:tcBorders>
              <w:bottom w:val="single" w:sz="4" w:space="0" w:color="000000"/>
            </w:tcBorders>
            <w:shd w:val="clear" w:color="auto" w:fill="FF0000"/>
          </w:tcPr>
          <w:p w14:paraId="352FA7EB" w14:textId="3AC2475B" w:rsidR="00080E75" w:rsidRPr="00380073" w:rsidRDefault="00080E75" w:rsidP="00420569">
            <w:pPr>
              <w:spacing w:after="0"/>
              <w:jc w:val="both"/>
              <w:rPr>
                <w:sz w:val="18"/>
                <w:szCs w:val="18"/>
                <w:lang w:val="fr-FR"/>
              </w:rPr>
            </w:pPr>
          </w:p>
        </w:tc>
        <w:tc>
          <w:tcPr>
            <w:tcW w:w="592" w:type="dxa"/>
          </w:tcPr>
          <w:p w14:paraId="5B53514B" w14:textId="38EF9A17"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286FCDA9" w14:textId="56F2D380" w:rsidR="00080E75" w:rsidRPr="001C7FEA" w:rsidRDefault="00080E75" w:rsidP="00420569">
            <w:pPr>
              <w:jc w:val="both"/>
              <w:rPr>
                <w:bCs/>
                <w:sz w:val="18"/>
                <w:szCs w:val="18"/>
                <w:lang w:val="fr-FR"/>
              </w:rPr>
            </w:pPr>
            <w:r w:rsidRPr="001C7FEA">
              <w:rPr>
                <w:bCs/>
                <w:sz w:val="18"/>
                <w:szCs w:val="18"/>
                <w:lang w:val="fr-FR"/>
              </w:rPr>
              <w:t>Il n</w:t>
            </w:r>
            <w:r w:rsidR="00355D2B">
              <w:rPr>
                <w:bCs/>
                <w:sz w:val="18"/>
                <w:szCs w:val="18"/>
                <w:lang w:val="fr-FR"/>
              </w:rPr>
              <w:t xml:space="preserve">’y </w:t>
            </w:r>
            <w:r w:rsidRPr="001C7FEA">
              <w:rPr>
                <w:bCs/>
                <w:sz w:val="18"/>
                <w:szCs w:val="18"/>
                <w:lang w:val="fr-FR"/>
              </w:rPr>
              <w:t xml:space="preserve">a pas encore d’accord sur les protocoles d’échange des données. </w:t>
            </w:r>
          </w:p>
        </w:tc>
      </w:tr>
      <w:tr w:rsidR="00705276" w:rsidRPr="00A213EE" w14:paraId="323B0D86" w14:textId="77777777" w:rsidTr="001C7FEA">
        <w:tc>
          <w:tcPr>
            <w:tcW w:w="1413" w:type="dxa"/>
          </w:tcPr>
          <w:p w14:paraId="43D5EBDA" w14:textId="77777777" w:rsidR="00080E75" w:rsidRPr="001C7FEA" w:rsidRDefault="00080E75" w:rsidP="00420569">
            <w:pPr>
              <w:jc w:val="both"/>
              <w:rPr>
                <w:b/>
                <w:bCs/>
                <w:sz w:val="18"/>
                <w:szCs w:val="18"/>
                <w:lang w:val="fr-FR"/>
              </w:rPr>
            </w:pPr>
          </w:p>
        </w:tc>
        <w:tc>
          <w:tcPr>
            <w:tcW w:w="1316" w:type="dxa"/>
          </w:tcPr>
          <w:p w14:paraId="00C5E41D" w14:textId="70890B4E" w:rsidR="00080E75" w:rsidRPr="001C7FEA" w:rsidRDefault="00080E75" w:rsidP="00420569">
            <w:pPr>
              <w:jc w:val="both"/>
              <w:rPr>
                <w:bCs/>
                <w:sz w:val="18"/>
                <w:szCs w:val="18"/>
                <w:lang w:val="fr-FR"/>
              </w:rPr>
            </w:pPr>
            <w:r w:rsidRPr="001C7FEA">
              <w:rPr>
                <w:bCs/>
                <w:sz w:val="18"/>
                <w:szCs w:val="18"/>
                <w:lang w:val="fr-FR"/>
              </w:rPr>
              <w:t>Adoption du programme par les États membres</w:t>
            </w:r>
          </w:p>
        </w:tc>
        <w:tc>
          <w:tcPr>
            <w:tcW w:w="1350" w:type="dxa"/>
          </w:tcPr>
          <w:p w14:paraId="42CCDED0" w14:textId="77777777" w:rsidR="00080E75" w:rsidRPr="001C7FEA" w:rsidRDefault="00080E75" w:rsidP="00420569">
            <w:pPr>
              <w:spacing w:after="0"/>
              <w:jc w:val="both"/>
              <w:rPr>
                <w:bCs/>
                <w:sz w:val="18"/>
                <w:szCs w:val="18"/>
                <w:lang w:val="fr-FR"/>
              </w:rPr>
            </w:pPr>
          </w:p>
        </w:tc>
        <w:tc>
          <w:tcPr>
            <w:tcW w:w="1189" w:type="dxa"/>
          </w:tcPr>
          <w:p w14:paraId="488CA6D5" w14:textId="77777777" w:rsidR="00080E75" w:rsidRPr="00380073" w:rsidRDefault="00080E75" w:rsidP="00420569">
            <w:pPr>
              <w:spacing w:after="0"/>
              <w:jc w:val="both"/>
              <w:rPr>
                <w:sz w:val="18"/>
                <w:szCs w:val="18"/>
                <w:lang w:val="fr-FR"/>
              </w:rPr>
            </w:pPr>
          </w:p>
        </w:tc>
        <w:tc>
          <w:tcPr>
            <w:tcW w:w="1537" w:type="dxa"/>
          </w:tcPr>
          <w:p w14:paraId="56E91371" w14:textId="1C38A55D" w:rsidR="00080E75" w:rsidRPr="00380073" w:rsidRDefault="00080E75" w:rsidP="00420569">
            <w:pPr>
              <w:jc w:val="both"/>
              <w:rPr>
                <w:bCs/>
                <w:sz w:val="18"/>
                <w:szCs w:val="18"/>
                <w:lang w:val="fr-FR"/>
              </w:rPr>
            </w:pPr>
            <w:r w:rsidRPr="00380073">
              <w:rPr>
                <w:bCs/>
                <w:sz w:val="18"/>
                <w:szCs w:val="18"/>
                <w:lang w:val="fr-FR"/>
              </w:rPr>
              <w:t>Approuvé par tous les pays avant l’Année 5</w:t>
            </w:r>
          </w:p>
        </w:tc>
        <w:tc>
          <w:tcPr>
            <w:tcW w:w="758" w:type="dxa"/>
            <w:tcBorders>
              <w:bottom w:val="single" w:sz="4" w:space="0" w:color="000000"/>
            </w:tcBorders>
            <w:shd w:val="clear" w:color="auto" w:fill="FF0000"/>
          </w:tcPr>
          <w:p w14:paraId="469BBCA1" w14:textId="4A383E62" w:rsidR="00080E75" w:rsidRPr="00380073" w:rsidRDefault="00080E75" w:rsidP="00420569">
            <w:pPr>
              <w:spacing w:after="0"/>
              <w:jc w:val="both"/>
              <w:rPr>
                <w:sz w:val="18"/>
                <w:szCs w:val="18"/>
                <w:lang w:val="fr-FR"/>
              </w:rPr>
            </w:pPr>
          </w:p>
        </w:tc>
        <w:tc>
          <w:tcPr>
            <w:tcW w:w="592" w:type="dxa"/>
          </w:tcPr>
          <w:p w14:paraId="2F12B367" w14:textId="5AF7440A"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20CB4C4E" w14:textId="2662959F" w:rsidR="00080E75" w:rsidRPr="001C7FEA" w:rsidRDefault="00080E75" w:rsidP="00420569">
            <w:pPr>
              <w:jc w:val="both"/>
              <w:rPr>
                <w:bCs/>
                <w:sz w:val="18"/>
                <w:szCs w:val="18"/>
                <w:lang w:val="fr-FR"/>
              </w:rPr>
            </w:pPr>
            <w:r w:rsidRPr="001C7FEA">
              <w:rPr>
                <w:bCs/>
                <w:sz w:val="18"/>
                <w:szCs w:val="18"/>
                <w:lang w:val="fr-FR"/>
              </w:rPr>
              <w:t xml:space="preserve">Le programme n’est pas encore en place. </w:t>
            </w:r>
          </w:p>
        </w:tc>
      </w:tr>
      <w:tr w:rsidR="00705276" w:rsidRPr="00A213EE" w14:paraId="03BED71C" w14:textId="77777777" w:rsidTr="001C7FEA">
        <w:tc>
          <w:tcPr>
            <w:tcW w:w="1413" w:type="dxa"/>
          </w:tcPr>
          <w:p w14:paraId="1E62A6DE" w14:textId="77777777" w:rsidR="00080E75" w:rsidRPr="001C7FEA" w:rsidRDefault="00080E75" w:rsidP="00420569">
            <w:pPr>
              <w:jc w:val="both"/>
              <w:rPr>
                <w:b/>
                <w:bCs/>
                <w:sz w:val="18"/>
                <w:szCs w:val="18"/>
                <w:lang w:val="fr-FR"/>
              </w:rPr>
            </w:pPr>
          </w:p>
        </w:tc>
        <w:tc>
          <w:tcPr>
            <w:tcW w:w="1316" w:type="dxa"/>
          </w:tcPr>
          <w:p w14:paraId="512D6CB5" w14:textId="7025855E" w:rsidR="00080E75" w:rsidRPr="001C7FEA" w:rsidRDefault="00080E75" w:rsidP="00420569">
            <w:pPr>
              <w:jc w:val="both"/>
              <w:rPr>
                <w:bCs/>
                <w:sz w:val="18"/>
                <w:szCs w:val="18"/>
                <w:lang w:val="fr-FR"/>
              </w:rPr>
            </w:pPr>
            <w:r w:rsidRPr="001C7FEA">
              <w:rPr>
                <w:bCs/>
                <w:sz w:val="18"/>
                <w:szCs w:val="18"/>
                <w:lang w:val="fr-FR"/>
              </w:rPr>
              <w:t>Capacités nationales renforcées en gestion de données/informations</w:t>
            </w:r>
          </w:p>
          <w:p w14:paraId="49A85CC1" w14:textId="6AB00B11" w:rsidR="00080E75" w:rsidRPr="001C7FEA" w:rsidRDefault="00080E75" w:rsidP="00420569">
            <w:pPr>
              <w:jc w:val="both"/>
              <w:rPr>
                <w:bCs/>
                <w:sz w:val="18"/>
                <w:szCs w:val="18"/>
                <w:lang w:val="fr-FR"/>
              </w:rPr>
            </w:pPr>
          </w:p>
        </w:tc>
        <w:tc>
          <w:tcPr>
            <w:tcW w:w="1350" w:type="dxa"/>
          </w:tcPr>
          <w:p w14:paraId="5AFB243D" w14:textId="77777777" w:rsidR="00080E75" w:rsidRPr="001C7FEA" w:rsidRDefault="00080E75" w:rsidP="00420569">
            <w:pPr>
              <w:spacing w:after="0"/>
              <w:jc w:val="both"/>
              <w:rPr>
                <w:bCs/>
                <w:sz w:val="18"/>
                <w:szCs w:val="18"/>
                <w:lang w:val="fr-FR"/>
              </w:rPr>
            </w:pPr>
          </w:p>
        </w:tc>
        <w:tc>
          <w:tcPr>
            <w:tcW w:w="1189" w:type="dxa"/>
          </w:tcPr>
          <w:p w14:paraId="3329E988" w14:textId="77777777" w:rsidR="00080E75" w:rsidRPr="00380073" w:rsidRDefault="00080E75" w:rsidP="00420569">
            <w:pPr>
              <w:jc w:val="both"/>
              <w:rPr>
                <w:sz w:val="18"/>
                <w:szCs w:val="18"/>
                <w:lang w:val="fr-FR"/>
              </w:rPr>
            </w:pPr>
          </w:p>
          <w:p w14:paraId="69F0C21F" w14:textId="77777777" w:rsidR="00080E75" w:rsidRPr="00380073" w:rsidRDefault="00080E75" w:rsidP="00420569">
            <w:pPr>
              <w:jc w:val="both"/>
              <w:rPr>
                <w:sz w:val="18"/>
                <w:szCs w:val="18"/>
                <w:lang w:val="fr-FR"/>
              </w:rPr>
            </w:pPr>
            <w:r w:rsidRPr="00380073">
              <w:rPr>
                <w:sz w:val="18"/>
                <w:szCs w:val="18"/>
                <w:lang w:val="fr-FR"/>
              </w:rPr>
              <w:t>a. Mise à niveau du Système de gestion de données</w:t>
            </w:r>
          </w:p>
          <w:p w14:paraId="5454168C" w14:textId="77777777" w:rsidR="00080E75" w:rsidRPr="00380073" w:rsidRDefault="00080E75" w:rsidP="00420569">
            <w:pPr>
              <w:jc w:val="both"/>
              <w:rPr>
                <w:sz w:val="18"/>
                <w:szCs w:val="18"/>
                <w:lang w:val="fr-FR"/>
              </w:rPr>
            </w:pPr>
          </w:p>
          <w:p w14:paraId="6FAA26FA" w14:textId="15A31A9E" w:rsidR="00080E75" w:rsidRPr="00380073" w:rsidRDefault="00080E75" w:rsidP="00420569">
            <w:pPr>
              <w:spacing w:after="0"/>
              <w:jc w:val="both"/>
              <w:rPr>
                <w:sz w:val="18"/>
                <w:szCs w:val="18"/>
                <w:lang w:val="fr-FR"/>
              </w:rPr>
            </w:pPr>
          </w:p>
        </w:tc>
        <w:tc>
          <w:tcPr>
            <w:tcW w:w="1537" w:type="dxa"/>
          </w:tcPr>
          <w:p w14:paraId="6DA63775" w14:textId="5D34487C" w:rsidR="00080E75" w:rsidRPr="00380073" w:rsidRDefault="00080E75" w:rsidP="00420569">
            <w:pPr>
              <w:jc w:val="both"/>
              <w:rPr>
                <w:bCs/>
                <w:sz w:val="18"/>
                <w:szCs w:val="18"/>
                <w:lang w:val="fr-FR"/>
              </w:rPr>
            </w:pPr>
            <w:r w:rsidRPr="00380073">
              <w:rPr>
                <w:bCs/>
                <w:sz w:val="18"/>
                <w:szCs w:val="18"/>
                <w:lang w:val="fr-FR"/>
              </w:rPr>
              <w:t>3 experts nationaux par pays formés à utiliser le système de gestion de données de la CBLT</w:t>
            </w:r>
          </w:p>
        </w:tc>
        <w:tc>
          <w:tcPr>
            <w:tcW w:w="758" w:type="dxa"/>
            <w:tcBorders>
              <w:bottom w:val="single" w:sz="4" w:space="0" w:color="000000"/>
            </w:tcBorders>
            <w:shd w:val="clear" w:color="auto" w:fill="FFFF00"/>
          </w:tcPr>
          <w:p w14:paraId="1CAA8069" w14:textId="6ABE04A6" w:rsidR="00080E75" w:rsidRPr="00380073" w:rsidRDefault="00080E75" w:rsidP="00420569">
            <w:pPr>
              <w:spacing w:after="0"/>
              <w:jc w:val="both"/>
              <w:rPr>
                <w:sz w:val="18"/>
                <w:szCs w:val="18"/>
                <w:lang w:val="fr-FR"/>
              </w:rPr>
            </w:pPr>
          </w:p>
        </w:tc>
        <w:tc>
          <w:tcPr>
            <w:tcW w:w="592" w:type="dxa"/>
          </w:tcPr>
          <w:p w14:paraId="772E4F79" w14:textId="5AFA0BBF" w:rsidR="00080E75" w:rsidRPr="001C7FEA" w:rsidRDefault="00080E75" w:rsidP="00420569">
            <w:pPr>
              <w:jc w:val="both"/>
              <w:rPr>
                <w:bCs/>
                <w:sz w:val="18"/>
                <w:szCs w:val="18"/>
                <w:lang w:val="fr-FR"/>
              </w:rPr>
            </w:pPr>
            <w:r w:rsidRPr="00380073">
              <w:rPr>
                <w:sz w:val="18"/>
                <w:szCs w:val="18"/>
                <w:lang w:val="fr-FR"/>
              </w:rPr>
              <w:t>MU</w:t>
            </w:r>
          </w:p>
        </w:tc>
        <w:tc>
          <w:tcPr>
            <w:tcW w:w="2970" w:type="dxa"/>
          </w:tcPr>
          <w:p w14:paraId="13E643AC" w14:textId="6A4AB7D6" w:rsidR="00080E75" w:rsidRPr="001C7FEA" w:rsidRDefault="00080E75" w:rsidP="00420569">
            <w:pPr>
              <w:jc w:val="both"/>
              <w:rPr>
                <w:bCs/>
                <w:sz w:val="18"/>
                <w:szCs w:val="18"/>
                <w:lang w:val="fr-FR"/>
              </w:rPr>
            </w:pPr>
            <w:r w:rsidRPr="001C7FEA">
              <w:rPr>
                <w:bCs/>
                <w:sz w:val="18"/>
                <w:szCs w:val="18"/>
                <w:lang w:val="fr-FR"/>
              </w:rPr>
              <w:t xml:space="preserve">Le projet a </w:t>
            </w:r>
            <w:r w:rsidR="00355D2B" w:rsidRPr="00355D2B">
              <w:rPr>
                <w:bCs/>
                <w:sz w:val="18"/>
                <w:szCs w:val="18"/>
                <w:lang w:val="fr-FR"/>
              </w:rPr>
              <w:t>entrepris</w:t>
            </w:r>
            <w:r w:rsidRPr="001C7FEA">
              <w:rPr>
                <w:bCs/>
                <w:sz w:val="18"/>
                <w:szCs w:val="18"/>
                <w:lang w:val="fr-FR"/>
              </w:rPr>
              <w:t xml:space="preserve"> d’acheter dix stations </w:t>
            </w:r>
            <w:r w:rsidR="00355D2B" w:rsidRPr="00355D2B">
              <w:rPr>
                <w:bCs/>
                <w:sz w:val="18"/>
                <w:szCs w:val="18"/>
                <w:lang w:val="fr-FR"/>
              </w:rPr>
              <w:t>hydrométéorologiques</w:t>
            </w:r>
            <w:r w:rsidRPr="001C7FEA">
              <w:rPr>
                <w:bCs/>
                <w:sz w:val="18"/>
                <w:szCs w:val="18"/>
                <w:lang w:val="fr-FR"/>
              </w:rPr>
              <w:t xml:space="preserve"> pour participer à l’effort collectif de </w:t>
            </w:r>
            <w:r w:rsidR="00355D2B" w:rsidRPr="00355D2B">
              <w:rPr>
                <w:bCs/>
                <w:sz w:val="18"/>
                <w:szCs w:val="18"/>
                <w:lang w:val="fr-FR"/>
              </w:rPr>
              <w:t>génération</w:t>
            </w:r>
            <w:r w:rsidRPr="001C7FEA">
              <w:rPr>
                <w:bCs/>
                <w:sz w:val="18"/>
                <w:szCs w:val="18"/>
                <w:lang w:val="fr-FR"/>
              </w:rPr>
              <w:t xml:space="preserve"> et de partage des données. Ces stations viennent juste d’</w:t>
            </w:r>
            <w:r w:rsidR="00355D2B" w:rsidRPr="00355D2B">
              <w:rPr>
                <w:bCs/>
                <w:sz w:val="18"/>
                <w:szCs w:val="18"/>
                <w:lang w:val="fr-FR"/>
              </w:rPr>
              <w:t>être</w:t>
            </w:r>
            <w:r w:rsidRPr="001C7FEA">
              <w:rPr>
                <w:bCs/>
                <w:sz w:val="18"/>
                <w:szCs w:val="18"/>
                <w:lang w:val="fr-FR"/>
              </w:rPr>
              <w:t xml:space="preserve"> acquises mais n’ont pas encore été installées pour pouvoir fournir les données requises. </w:t>
            </w:r>
          </w:p>
        </w:tc>
      </w:tr>
      <w:tr w:rsidR="00705276" w:rsidRPr="00A213EE" w14:paraId="00966EEB" w14:textId="77777777" w:rsidTr="001C7FEA">
        <w:tc>
          <w:tcPr>
            <w:tcW w:w="1413" w:type="dxa"/>
          </w:tcPr>
          <w:p w14:paraId="4106A443" w14:textId="77777777" w:rsidR="00080E75" w:rsidRPr="001C7FEA" w:rsidRDefault="00080E75" w:rsidP="00420569">
            <w:pPr>
              <w:jc w:val="both"/>
              <w:rPr>
                <w:b/>
                <w:bCs/>
                <w:sz w:val="18"/>
                <w:szCs w:val="18"/>
                <w:lang w:val="fr-FR"/>
              </w:rPr>
            </w:pPr>
          </w:p>
        </w:tc>
        <w:tc>
          <w:tcPr>
            <w:tcW w:w="1316" w:type="dxa"/>
          </w:tcPr>
          <w:p w14:paraId="36D87662" w14:textId="2E00CF82" w:rsidR="00080E75" w:rsidRPr="001C7FEA" w:rsidRDefault="00080E75" w:rsidP="00420569">
            <w:pPr>
              <w:jc w:val="both"/>
              <w:rPr>
                <w:bCs/>
                <w:sz w:val="18"/>
                <w:szCs w:val="18"/>
                <w:lang w:val="fr-FR"/>
              </w:rPr>
            </w:pPr>
            <w:r w:rsidRPr="001C7FEA">
              <w:rPr>
                <w:bCs/>
                <w:sz w:val="18"/>
                <w:szCs w:val="18"/>
                <w:lang w:val="fr-FR"/>
              </w:rPr>
              <w:t xml:space="preserve">Appui du réseau </w:t>
            </w:r>
            <w:proofErr w:type="gramStart"/>
            <w:r w:rsidRPr="001C7FEA">
              <w:rPr>
                <w:bCs/>
                <w:sz w:val="18"/>
                <w:szCs w:val="18"/>
                <w:lang w:val="fr-FR"/>
              </w:rPr>
              <w:t>IW:LEARN</w:t>
            </w:r>
            <w:proofErr w:type="gramEnd"/>
          </w:p>
        </w:tc>
        <w:tc>
          <w:tcPr>
            <w:tcW w:w="1350" w:type="dxa"/>
          </w:tcPr>
          <w:p w14:paraId="2942517D" w14:textId="77777777" w:rsidR="00080E75" w:rsidRPr="001C7FEA" w:rsidRDefault="00080E75" w:rsidP="00420569">
            <w:pPr>
              <w:spacing w:after="0"/>
              <w:jc w:val="both"/>
              <w:rPr>
                <w:bCs/>
                <w:sz w:val="18"/>
                <w:szCs w:val="18"/>
                <w:lang w:val="fr-FR"/>
              </w:rPr>
            </w:pPr>
          </w:p>
        </w:tc>
        <w:tc>
          <w:tcPr>
            <w:tcW w:w="1189" w:type="dxa"/>
          </w:tcPr>
          <w:p w14:paraId="703CF19D" w14:textId="2D40CD7B" w:rsidR="00080E75" w:rsidRPr="00380073" w:rsidRDefault="00080E75" w:rsidP="00420569">
            <w:pPr>
              <w:spacing w:after="0"/>
              <w:jc w:val="both"/>
              <w:rPr>
                <w:sz w:val="18"/>
                <w:szCs w:val="18"/>
                <w:lang w:val="fr-FR"/>
              </w:rPr>
            </w:pPr>
            <w:r w:rsidRPr="00380073">
              <w:rPr>
                <w:sz w:val="18"/>
                <w:szCs w:val="18"/>
                <w:lang w:val="fr-FR"/>
              </w:rPr>
              <w:t xml:space="preserve">a. Site web </w:t>
            </w:r>
            <w:proofErr w:type="gramStart"/>
            <w:r w:rsidRPr="00380073">
              <w:rPr>
                <w:sz w:val="18"/>
                <w:szCs w:val="18"/>
                <w:lang w:val="fr-FR"/>
              </w:rPr>
              <w:t>IW:LEARN</w:t>
            </w:r>
            <w:proofErr w:type="gramEnd"/>
            <w:r w:rsidRPr="00380073">
              <w:rPr>
                <w:sz w:val="18"/>
                <w:szCs w:val="18"/>
                <w:lang w:val="fr-FR"/>
              </w:rPr>
              <w:t xml:space="preserve"> mis en place</w:t>
            </w:r>
          </w:p>
        </w:tc>
        <w:tc>
          <w:tcPr>
            <w:tcW w:w="1537" w:type="dxa"/>
          </w:tcPr>
          <w:p w14:paraId="30091EDC" w14:textId="77777777" w:rsidR="00080E75" w:rsidRPr="00380073" w:rsidRDefault="00080E75" w:rsidP="00420569">
            <w:pPr>
              <w:jc w:val="both"/>
              <w:rPr>
                <w:bCs/>
                <w:sz w:val="18"/>
                <w:szCs w:val="18"/>
                <w:lang w:val="fr-FR"/>
              </w:rPr>
            </w:pPr>
            <w:r w:rsidRPr="00380073">
              <w:rPr>
                <w:bCs/>
                <w:sz w:val="18"/>
                <w:szCs w:val="18"/>
                <w:lang w:val="fr-FR"/>
              </w:rPr>
              <w:t xml:space="preserve">Site web </w:t>
            </w:r>
            <w:proofErr w:type="gramStart"/>
            <w:r w:rsidRPr="00380073">
              <w:rPr>
                <w:bCs/>
                <w:sz w:val="18"/>
                <w:szCs w:val="18"/>
                <w:lang w:val="fr-FR"/>
              </w:rPr>
              <w:t>IW:LEARN</w:t>
            </w:r>
            <w:proofErr w:type="gramEnd"/>
            <w:r w:rsidRPr="00380073">
              <w:rPr>
                <w:bCs/>
                <w:sz w:val="18"/>
                <w:szCs w:val="18"/>
                <w:lang w:val="fr-FR"/>
              </w:rPr>
              <w:t xml:space="preserve"> mis en place dans les 6 mois suivant le démarrage du projet </w:t>
            </w:r>
          </w:p>
          <w:p w14:paraId="68F1A194" w14:textId="77777777" w:rsidR="00080E75" w:rsidRPr="00380073" w:rsidRDefault="00080E75" w:rsidP="00420569">
            <w:pPr>
              <w:jc w:val="both"/>
              <w:rPr>
                <w:bCs/>
                <w:sz w:val="18"/>
                <w:szCs w:val="18"/>
                <w:lang w:val="fr-FR"/>
              </w:rPr>
            </w:pPr>
            <w:r w:rsidRPr="00380073">
              <w:rPr>
                <w:bCs/>
                <w:sz w:val="18"/>
                <w:szCs w:val="18"/>
                <w:lang w:val="fr-FR"/>
              </w:rPr>
              <w:t>2 conférences IWC avec 2 délégués de la CBLT pris en charge pour chacune.</w:t>
            </w:r>
          </w:p>
          <w:p w14:paraId="18D0ABCB" w14:textId="77777777" w:rsidR="00080E75" w:rsidRPr="00380073" w:rsidRDefault="00080E75" w:rsidP="00420569">
            <w:pPr>
              <w:jc w:val="both"/>
              <w:rPr>
                <w:bCs/>
                <w:sz w:val="18"/>
                <w:szCs w:val="18"/>
                <w:lang w:val="fr-FR"/>
              </w:rPr>
            </w:pPr>
            <w:r w:rsidRPr="00380073">
              <w:rPr>
                <w:bCs/>
                <w:sz w:val="18"/>
                <w:szCs w:val="18"/>
                <w:lang w:val="fr-FR"/>
              </w:rPr>
              <w:t>1 note d‘expérience produite avant l’Année 3, et 3 avant l’Année 5</w:t>
            </w:r>
          </w:p>
          <w:p w14:paraId="185B5C59" w14:textId="77777777" w:rsidR="00080E75" w:rsidRPr="00380073" w:rsidRDefault="00080E75" w:rsidP="00420569">
            <w:pPr>
              <w:jc w:val="both"/>
              <w:rPr>
                <w:bCs/>
                <w:sz w:val="18"/>
                <w:szCs w:val="18"/>
                <w:lang w:val="fr-FR"/>
              </w:rPr>
            </w:pPr>
            <w:r w:rsidRPr="00380073">
              <w:rPr>
                <w:bCs/>
                <w:sz w:val="18"/>
                <w:szCs w:val="18"/>
                <w:lang w:val="fr-FR"/>
              </w:rPr>
              <w:t>Le projet partage (échange, jumelages) avec 2 autres bassins avant l’Année 5</w:t>
            </w:r>
          </w:p>
          <w:p w14:paraId="03F26E65" w14:textId="77777777" w:rsidR="00080E75" w:rsidRPr="00380073" w:rsidRDefault="00080E75" w:rsidP="00420569">
            <w:pPr>
              <w:jc w:val="both"/>
              <w:rPr>
                <w:bCs/>
                <w:sz w:val="18"/>
                <w:szCs w:val="18"/>
                <w:lang w:val="fr-FR"/>
              </w:rPr>
            </w:pPr>
          </w:p>
          <w:p w14:paraId="6D0DFFA1" w14:textId="0681C4AE" w:rsidR="00080E75" w:rsidRPr="001C7FEA" w:rsidRDefault="00080E75" w:rsidP="00420569">
            <w:pPr>
              <w:jc w:val="both"/>
              <w:rPr>
                <w:bCs/>
                <w:sz w:val="18"/>
                <w:szCs w:val="18"/>
                <w:lang w:val="fr-FR"/>
              </w:rPr>
            </w:pPr>
            <w:r w:rsidRPr="001C7FEA">
              <w:rPr>
                <w:bCs/>
                <w:sz w:val="18"/>
                <w:szCs w:val="18"/>
                <w:lang w:val="fr-FR"/>
              </w:rPr>
              <w:t>(Nombre de participants désagrégé par sexe enregistré. Les femmes qualifiées sont fortement encouragées à participer à la formation organisée par le projet.)</w:t>
            </w:r>
          </w:p>
        </w:tc>
        <w:tc>
          <w:tcPr>
            <w:tcW w:w="758" w:type="dxa"/>
            <w:tcBorders>
              <w:bottom w:val="single" w:sz="4" w:space="0" w:color="000000"/>
            </w:tcBorders>
            <w:shd w:val="clear" w:color="auto" w:fill="FF0000"/>
          </w:tcPr>
          <w:p w14:paraId="4D14BD65" w14:textId="500122B1" w:rsidR="00080E75" w:rsidRPr="00380073" w:rsidRDefault="00080E75" w:rsidP="00420569">
            <w:pPr>
              <w:spacing w:after="0"/>
              <w:jc w:val="both"/>
              <w:rPr>
                <w:sz w:val="18"/>
                <w:szCs w:val="18"/>
                <w:lang w:val="fr-FR"/>
              </w:rPr>
            </w:pPr>
          </w:p>
        </w:tc>
        <w:tc>
          <w:tcPr>
            <w:tcW w:w="592" w:type="dxa"/>
          </w:tcPr>
          <w:p w14:paraId="4A034D4C" w14:textId="569CBC76"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769300E6" w14:textId="5051234E" w:rsidR="00080E75" w:rsidRPr="001C7FEA" w:rsidRDefault="00080E75" w:rsidP="00420569">
            <w:pPr>
              <w:jc w:val="both"/>
              <w:rPr>
                <w:bCs/>
                <w:sz w:val="18"/>
                <w:szCs w:val="18"/>
                <w:lang w:val="fr-FR"/>
              </w:rPr>
            </w:pPr>
            <w:r w:rsidRPr="001C7FEA">
              <w:rPr>
                <w:bCs/>
                <w:sz w:val="18"/>
                <w:szCs w:val="18"/>
                <w:lang w:val="fr-FR"/>
              </w:rPr>
              <w:t xml:space="preserve">La page web n’a pas encore été mise en place </w:t>
            </w:r>
            <w:r w:rsidR="007F0B40">
              <w:rPr>
                <w:bCs/>
                <w:sz w:val="18"/>
                <w:szCs w:val="18"/>
                <w:lang w:val="fr-FR"/>
              </w:rPr>
              <w:t xml:space="preserve">car le projet n’a pas accumulé assez de connaissances pouvant être capitalisées et </w:t>
            </w:r>
            <w:r w:rsidRPr="001C7FEA">
              <w:rPr>
                <w:bCs/>
                <w:sz w:val="18"/>
                <w:szCs w:val="18"/>
                <w:lang w:val="fr-FR"/>
              </w:rPr>
              <w:t xml:space="preserve">postées. </w:t>
            </w:r>
          </w:p>
        </w:tc>
      </w:tr>
      <w:tr w:rsidR="00705276" w:rsidRPr="00A213EE" w14:paraId="00F66DC2" w14:textId="77777777" w:rsidTr="001C7FEA">
        <w:tc>
          <w:tcPr>
            <w:tcW w:w="1413" w:type="dxa"/>
          </w:tcPr>
          <w:p w14:paraId="4E93590C" w14:textId="77777777" w:rsidR="00080E75" w:rsidRPr="001C7FEA" w:rsidRDefault="00080E75" w:rsidP="00420569">
            <w:pPr>
              <w:jc w:val="both"/>
              <w:rPr>
                <w:b/>
                <w:bCs/>
                <w:sz w:val="18"/>
                <w:szCs w:val="18"/>
                <w:lang w:val="fr-FR"/>
              </w:rPr>
            </w:pPr>
            <w:r w:rsidRPr="001C7FEA">
              <w:rPr>
                <w:b/>
                <w:bCs/>
                <w:sz w:val="18"/>
                <w:szCs w:val="18"/>
                <w:lang w:val="fr-FR"/>
              </w:rPr>
              <w:t>Résultat 5</w:t>
            </w:r>
          </w:p>
          <w:p w14:paraId="05CC1068" w14:textId="77777777" w:rsidR="00080E75" w:rsidRPr="001C7FEA" w:rsidRDefault="00080E75" w:rsidP="00420569">
            <w:pPr>
              <w:jc w:val="both"/>
              <w:rPr>
                <w:bCs/>
                <w:sz w:val="18"/>
                <w:szCs w:val="18"/>
                <w:lang w:val="fr-FR"/>
              </w:rPr>
            </w:pPr>
            <w:r w:rsidRPr="001C7FEA">
              <w:rPr>
                <w:bCs/>
                <w:sz w:val="18"/>
                <w:szCs w:val="18"/>
                <w:lang w:val="fr-FR"/>
              </w:rPr>
              <w:t xml:space="preserve">CBLT, gouvernements nationaux et communautés </w:t>
            </w:r>
            <w:r w:rsidRPr="001C7FEA">
              <w:rPr>
                <w:bCs/>
                <w:sz w:val="18"/>
                <w:szCs w:val="18"/>
                <w:lang w:val="fr-FR"/>
              </w:rPr>
              <w:lastRenderedPageBreak/>
              <w:t>locales acquièrent une expérience pratique et mettent à l’échelle la validation de la gestion durable des écosystèmes et des moyens de subsistance alternatifs</w:t>
            </w:r>
          </w:p>
          <w:p w14:paraId="009E209B" w14:textId="77777777" w:rsidR="00080E75" w:rsidRPr="001C7FEA" w:rsidRDefault="00080E75" w:rsidP="00420569">
            <w:pPr>
              <w:spacing w:after="0"/>
              <w:jc w:val="both"/>
              <w:rPr>
                <w:sz w:val="18"/>
                <w:szCs w:val="18"/>
                <w:lang w:val="fr-FR"/>
              </w:rPr>
            </w:pPr>
          </w:p>
        </w:tc>
        <w:tc>
          <w:tcPr>
            <w:tcW w:w="1316" w:type="dxa"/>
          </w:tcPr>
          <w:p w14:paraId="4D557DF9" w14:textId="77777777" w:rsidR="00080E75" w:rsidRPr="001C7FEA" w:rsidRDefault="00080E75" w:rsidP="00420569">
            <w:pPr>
              <w:jc w:val="both"/>
              <w:rPr>
                <w:bCs/>
                <w:sz w:val="18"/>
                <w:szCs w:val="18"/>
                <w:lang w:val="fr-FR"/>
              </w:rPr>
            </w:pPr>
            <w:r w:rsidRPr="001C7FEA">
              <w:rPr>
                <w:bCs/>
                <w:sz w:val="18"/>
                <w:szCs w:val="18"/>
                <w:lang w:val="fr-FR"/>
              </w:rPr>
              <w:lastRenderedPageBreak/>
              <w:t>Nombre de projets pilotes actifs créés</w:t>
            </w:r>
          </w:p>
          <w:p w14:paraId="63CEA4FA" w14:textId="77777777" w:rsidR="00080E75" w:rsidRPr="001C7FEA" w:rsidRDefault="00080E75" w:rsidP="00420569">
            <w:pPr>
              <w:jc w:val="both"/>
              <w:rPr>
                <w:bCs/>
                <w:sz w:val="18"/>
                <w:szCs w:val="18"/>
                <w:lang w:val="fr-FR"/>
              </w:rPr>
            </w:pPr>
          </w:p>
          <w:p w14:paraId="7DA09DD9" w14:textId="77777777" w:rsidR="00080E75" w:rsidRPr="001C7FEA" w:rsidRDefault="00080E75" w:rsidP="00420569">
            <w:pPr>
              <w:jc w:val="both"/>
              <w:rPr>
                <w:bCs/>
                <w:sz w:val="18"/>
                <w:szCs w:val="18"/>
                <w:lang w:val="fr-FR"/>
              </w:rPr>
            </w:pPr>
          </w:p>
          <w:p w14:paraId="15D487BE" w14:textId="77777777" w:rsidR="00080E75" w:rsidRPr="001C7FEA" w:rsidRDefault="00080E75" w:rsidP="00420569">
            <w:pPr>
              <w:jc w:val="both"/>
              <w:rPr>
                <w:bCs/>
                <w:sz w:val="18"/>
                <w:szCs w:val="18"/>
                <w:lang w:val="fr-FR"/>
              </w:rPr>
            </w:pPr>
          </w:p>
          <w:p w14:paraId="5D33D7FE" w14:textId="77777777" w:rsidR="00080E75" w:rsidRPr="001C7FEA" w:rsidRDefault="00080E75" w:rsidP="00420569">
            <w:pPr>
              <w:jc w:val="both"/>
              <w:rPr>
                <w:bCs/>
                <w:sz w:val="18"/>
                <w:szCs w:val="18"/>
                <w:lang w:val="fr-FR"/>
              </w:rPr>
            </w:pPr>
          </w:p>
          <w:p w14:paraId="6C278840" w14:textId="77777777" w:rsidR="00080E75" w:rsidRPr="001C7FEA" w:rsidRDefault="00080E75" w:rsidP="00420569">
            <w:pPr>
              <w:jc w:val="both"/>
              <w:rPr>
                <w:sz w:val="18"/>
                <w:szCs w:val="18"/>
                <w:lang w:val="fr-FR"/>
              </w:rPr>
            </w:pPr>
          </w:p>
        </w:tc>
        <w:tc>
          <w:tcPr>
            <w:tcW w:w="1350" w:type="dxa"/>
          </w:tcPr>
          <w:p w14:paraId="43A2F291" w14:textId="77777777" w:rsidR="00080E75" w:rsidRPr="001C7FEA" w:rsidRDefault="00080E75" w:rsidP="00420569">
            <w:pPr>
              <w:jc w:val="both"/>
              <w:rPr>
                <w:bCs/>
                <w:sz w:val="18"/>
                <w:szCs w:val="18"/>
                <w:lang w:val="fr-FR"/>
              </w:rPr>
            </w:pPr>
            <w:r w:rsidRPr="001C7FEA">
              <w:rPr>
                <w:bCs/>
                <w:sz w:val="18"/>
                <w:szCs w:val="18"/>
                <w:lang w:val="fr-FR"/>
              </w:rPr>
              <w:lastRenderedPageBreak/>
              <w:t>Aucun projet</w:t>
            </w:r>
          </w:p>
          <w:p w14:paraId="5D406D21" w14:textId="77777777" w:rsidR="00080E75" w:rsidRPr="001C7FEA" w:rsidRDefault="00080E75" w:rsidP="00420569">
            <w:pPr>
              <w:jc w:val="both"/>
              <w:rPr>
                <w:bCs/>
                <w:sz w:val="18"/>
                <w:szCs w:val="18"/>
                <w:lang w:val="fr-FR"/>
              </w:rPr>
            </w:pPr>
          </w:p>
          <w:p w14:paraId="0BA77DA2" w14:textId="77777777" w:rsidR="00080E75" w:rsidRPr="001C7FEA" w:rsidRDefault="00080E75" w:rsidP="00420569">
            <w:pPr>
              <w:jc w:val="both"/>
              <w:rPr>
                <w:bCs/>
                <w:sz w:val="18"/>
                <w:szCs w:val="18"/>
                <w:lang w:val="fr-FR"/>
              </w:rPr>
            </w:pPr>
          </w:p>
          <w:p w14:paraId="277B96BA" w14:textId="77777777" w:rsidR="00080E75" w:rsidRPr="001C7FEA" w:rsidRDefault="00080E75" w:rsidP="00420569">
            <w:pPr>
              <w:jc w:val="both"/>
              <w:rPr>
                <w:bCs/>
                <w:sz w:val="18"/>
                <w:szCs w:val="18"/>
                <w:lang w:val="fr-FR"/>
              </w:rPr>
            </w:pPr>
          </w:p>
          <w:p w14:paraId="28E5CE31" w14:textId="77777777" w:rsidR="00080E75" w:rsidRPr="001C7FEA" w:rsidRDefault="00080E75" w:rsidP="00420569">
            <w:pPr>
              <w:jc w:val="both"/>
              <w:rPr>
                <w:bCs/>
                <w:sz w:val="18"/>
                <w:szCs w:val="18"/>
                <w:lang w:val="fr-FR"/>
              </w:rPr>
            </w:pPr>
          </w:p>
          <w:p w14:paraId="132408EB" w14:textId="17FA716B" w:rsidR="00080E75" w:rsidRPr="00380073" w:rsidRDefault="00080E75" w:rsidP="00420569">
            <w:pPr>
              <w:spacing w:after="0"/>
              <w:jc w:val="both"/>
              <w:rPr>
                <w:sz w:val="18"/>
                <w:szCs w:val="18"/>
                <w:lang w:val="fr-FR"/>
              </w:rPr>
            </w:pPr>
          </w:p>
        </w:tc>
        <w:tc>
          <w:tcPr>
            <w:tcW w:w="1189" w:type="dxa"/>
          </w:tcPr>
          <w:p w14:paraId="67F1B6FF" w14:textId="77777777" w:rsidR="00080E75" w:rsidRPr="00380073" w:rsidRDefault="00080E75" w:rsidP="00420569">
            <w:pPr>
              <w:spacing w:after="0"/>
              <w:jc w:val="both"/>
              <w:rPr>
                <w:sz w:val="18"/>
                <w:szCs w:val="18"/>
                <w:lang w:val="fr-FR"/>
              </w:rPr>
            </w:pPr>
            <w:r w:rsidRPr="00380073">
              <w:rPr>
                <w:sz w:val="18"/>
                <w:szCs w:val="18"/>
                <w:lang w:val="fr-FR"/>
              </w:rPr>
              <w:lastRenderedPageBreak/>
              <w:t>Au moins 10 Projets en cours</w:t>
            </w:r>
          </w:p>
          <w:p w14:paraId="3F063E70" w14:textId="77777777" w:rsidR="00080E75" w:rsidRPr="00380073" w:rsidRDefault="00080E75" w:rsidP="00420569">
            <w:pPr>
              <w:jc w:val="both"/>
              <w:rPr>
                <w:sz w:val="18"/>
                <w:szCs w:val="18"/>
                <w:lang w:val="fr-FR"/>
              </w:rPr>
            </w:pPr>
          </w:p>
          <w:p w14:paraId="6AC512CD" w14:textId="1181A47B" w:rsidR="00080E75" w:rsidRPr="00380073" w:rsidRDefault="00080E75" w:rsidP="00420569">
            <w:pPr>
              <w:jc w:val="both"/>
              <w:rPr>
                <w:sz w:val="18"/>
                <w:szCs w:val="18"/>
                <w:lang w:val="fr-FR"/>
              </w:rPr>
            </w:pPr>
          </w:p>
        </w:tc>
        <w:tc>
          <w:tcPr>
            <w:tcW w:w="1537" w:type="dxa"/>
          </w:tcPr>
          <w:p w14:paraId="256F3377" w14:textId="77777777" w:rsidR="00080E75" w:rsidRPr="001C7FEA" w:rsidRDefault="00080E75" w:rsidP="00420569">
            <w:pPr>
              <w:jc w:val="both"/>
              <w:rPr>
                <w:bCs/>
                <w:sz w:val="18"/>
                <w:szCs w:val="18"/>
                <w:lang w:val="fr-FR"/>
              </w:rPr>
            </w:pPr>
            <w:r w:rsidRPr="001C7FEA">
              <w:rPr>
                <w:bCs/>
                <w:sz w:val="18"/>
                <w:szCs w:val="18"/>
                <w:lang w:val="fr-FR"/>
              </w:rPr>
              <w:t>10 projets de tous les pays achevés avant l’Année 5</w:t>
            </w:r>
          </w:p>
          <w:p w14:paraId="361632C6" w14:textId="77777777" w:rsidR="00080E75" w:rsidRPr="001C7FEA" w:rsidRDefault="00080E75" w:rsidP="00420569">
            <w:pPr>
              <w:jc w:val="both"/>
              <w:rPr>
                <w:bCs/>
                <w:sz w:val="18"/>
                <w:szCs w:val="18"/>
                <w:lang w:val="fr-FR"/>
              </w:rPr>
            </w:pPr>
            <w:r w:rsidRPr="001C7FEA">
              <w:rPr>
                <w:bCs/>
                <w:sz w:val="18"/>
                <w:szCs w:val="18"/>
                <w:lang w:val="fr-FR"/>
              </w:rPr>
              <w:t xml:space="preserve">Indicateurs/cibles SR/SE </w:t>
            </w:r>
            <w:r w:rsidRPr="001C7FEA">
              <w:rPr>
                <w:bCs/>
                <w:sz w:val="18"/>
                <w:szCs w:val="18"/>
                <w:lang w:val="fr-FR"/>
              </w:rPr>
              <w:lastRenderedPageBreak/>
              <w:t>spécifiques (kg/an, ha d’herbes arrachées, individus soutenus, revenus domestiques augmentés, etc.) préparés avant l’Année 1</w:t>
            </w:r>
          </w:p>
          <w:p w14:paraId="0CA6A7E8" w14:textId="77777777" w:rsidR="00080E75" w:rsidRPr="001C7FEA" w:rsidRDefault="00080E75" w:rsidP="00420569">
            <w:pPr>
              <w:jc w:val="both"/>
              <w:rPr>
                <w:bCs/>
                <w:sz w:val="18"/>
                <w:szCs w:val="18"/>
                <w:lang w:val="fr-FR"/>
              </w:rPr>
            </w:pPr>
          </w:p>
          <w:p w14:paraId="708417D1" w14:textId="77777777" w:rsidR="00080E75" w:rsidRPr="001C7FEA" w:rsidRDefault="00080E75" w:rsidP="00420569">
            <w:pPr>
              <w:jc w:val="both"/>
              <w:rPr>
                <w:bCs/>
                <w:sz w:val="18"/>
                <w:szCs w:val="18"/>
                <w:lang w:val="fr-FR"/>
              </w:rPr>
            </w:pPr>
            <w:r w:rsidRPr="001C7FEA">
              <w:rPr>
                <w:bCs/>
                <w:sz w:val="18"/>
                <w:szCs w:val="18"/>
                <w:lang w:val="fr-FR"/>
              </w:rPr>
              <w:t>Fiches d’orientation et d’information préparées pour chaque site de projet pilote et d’intervention communautaire avant l’Année 5.</w:t>
            </w:r>
          </w:p>
          <w:p w14:paraId="16929108" w14:textId="77777777" w:rsidR="00080E75" w:rsidRPr="001C7FEA" w:rsidRDefault="00080E75" w:rsidP="00420569">
            <w:pPr>
              <w:jc w:val="both"/>
              <w:rPr>
                <w:bCs/>
                <w:sz w:val="18"/>
                <w:szCs w:val="18"/>
                <w:lang w:val="fr-FR"/>
              </w:rPr>
            </w:pPr>
          </w:p>
          <w:p w14:paraId="2049BBCA" w14:textId="77777777" w:rsidR="00080E75" w:rsidRPr="001C7FEA" w:rsidRDefault="00080E75" w:rsidP="00420569">
            <w:pPr>
              <w:jc w:val="both"/>
              <w:rPr>
                <w:bCs/>
                <w:sz w:val="18"/>
                <w:szCs w:val="18"/>
                <w:lang w:val="fr-FR"/>
              </w:rPr>
            </w:pPr>
          </w:p>
          <w:p w14:paraId="28C07245" w14:textId="77777777" w:rsidR="00080E75" w:rsidRPr="001C7FEA" w:rsidRDefault="00080E75" w:rsidP="00420569">
            <w:pPr>
              <w:spacing w:after="0"/>
              <w:jc w:val="both"/>
              <w:rPr>
                <w:bCs/>
                <w:sz w:val="18"/>
                <w:szCs w:val="18"/>
                <w:lang w:val="fr-FR"/>
              </w:rPr>
            </w:pPr>
          </w:p>
          <w:p w14:paraId="7F90468B" w14:textId="77777777" w:rsidR="00080E75" w:rsidRPr="001C7FEA" w:rsidRDefault="00080E75" w:rsidP="00420569">
            <w:pPr>
              <w:jc w:val="both"/>
              <w:rPr>
                <w:bCs/>
                <w:sz w:val="18"/>
                <w:szCs w:val="18"/>
                <w:lang w:val="fr-FR"/>
              </w:rPr>
            </w:pPr>
          </w:p>
          <w:p w14:paraId="27F0E8D7" w14:textId="1A429E0C" w:rsidR="00080E75" w:rsidRPr="00380073" w:rsidRDefault="00080E75" w:rsidP="00420569">
            <w:pPr>
              <w:spacing w:after="0"/>
              <w:jc w:val="both"/>
              <w:rPr>
                <w:sz w:val="18"/>
                <w:szCs w:val="18"/>
                <w:lang w:val="fr-FR"/>
              </w:rPr>
            </w:pPr>
          </w:p>
        </w:tc>
        <w:tc>
          <w:tcPr>
            <w:tcW w:w="758" w:type="dxa"/>
            <w:tcBorders>
              <w:bottom w:val="single" w:sz="4" w:space="0" w:color="000000"/>
            </w:tcBorders>
            <w:shd w:val="clear" w:color="auto" w:fill="FF0000"/>
          </w:tcPr>
          <w:p w14:paraId="60213D65" w14:textId="4BDCF154" w:rsidR="00080E75" w:rsidRPr="00380073" w:rsidRDefault="00080E75" w:rsidP="00420569">
            <w:pPr>
              <w:spacing w:after="0"/>
              <w:jc w:val="both"/>
              <w:rPr>
                <w:sz w:val="18"/>
                <w:szCs w:val="18"/>
                <w:lang w:val="fr-FR"/>
              </w:rPr>
            </w:pPr>
          </w:p>
        </w:tc>
        <w:tc>
          <w:tcPr>
            <w:tcW w:w="592" w:type="dxa"/>
          </w:tcPr>
          <w:p w14:paraId="08FAE784" w14:textId="762303F2" w:rsidR="00080E75" w:rsidRPr="00380073" w:rsidRDefault="00080E75" w:rsidP="00420569">
            <w:pPr>
              <w:jc w:val="both"/>
              <w:rPr>
                <w:sz w:val="18"/>
                <w:szCs w:val="18"/>
                <w:lang w:val="fr-FR"/>
              </w:rPr>
            </w:pPr>
            <w:r w:rsidRPr="00380073">
              <w:rPr>
                <w:sz w:val="18"/>
                <w:szCs w:val="18"/>
                <w:lang w:val="fr-FR"/>
              </w:rPr>
              <w:t>U</w:t>
            </w:r>
          </w:p>
        </w:tc>
        <w:tc>
          <w:tcPr>
            <w:tcW w:w="2970" w:type="dxa"/>
          </w:tcPr>
          <w:p w14:paraId="42959EB5" w14:textId="75147CB6" w:rsidR="00080E75" w:rsidRPr="00380073" w:rsidRDefault="00080E75" w:rsidP="00420569">
            <w:pPr>
              <w:jc w:val="both"/>
              <w:rPr>
                <w:sz w:val="18"/>
                <w:szCs w:val="18"/>
                <w:lang w:val="fr-FR"/>
              </w:rPr>
            </w:pPr>
            <w:r w:rsidRPr="00380073">
              <w:rPr>
                <w:sz w:val="18"/>
                <w:szCs w:val="18"/>
                <w:lang w:val="fr-FR"/>
              </w:rPr>
              <w:t>Aucun projet pilote n’a encore été mis en place. UIC</w:t>
            </w:r>
            <w:r w:rsidR="001A6357" w:rsidRPr="00380073">
              <w:rPr>
                <w:sz w:val="18"/>
                <w:szCs w:val="18"/>
                <w:lang w:val="fr-FR"/>
              </w:rPr>
              <w:t>N</w:t>
            </w:r>
            <w:r w:rsidRPr="00380073">
              <w:rPr>
                <w:sz w:val="18"/>
                <w:szCs w:val="18"/>
                <w:lang w:val="fr-FR"/>
              </w:rPr>
              <w:t xml:space="preserve"> vient juste de terminer l’identification des sites</w:t>
            </w:r>
            <w:r w:rsidR="007F0B40">
              <w:rPr>
                <w:sz w:val="18"/>
                <w:szCs w:val="18"/>
                <w:lang w:val="fr-FR"/>
              </w:rPr>
              <w:t xml:space="preserve"> et des micro</w:t>
            </w:r>
            <w:r w:rsidR="00355D2B">
              <w:rPr>
                <w:sz w:val="18"/>
                <w:szCs w:val="18"/>
                <w:lang w:val="fr-FR"/>
              </w:rPr>
              <w:t>-</w:t>
            </w:r>
            <w:r w:rsidR="007F0B40">
              <w:rPr>
                <w:sz w:val="18"/>
                <w:szCs w:val="18"/>
                <w:lang w:val="fr-FR"/>
              </w:rPr>
              <w:t xml:space="preserve">projets (38 microprojets) au Tchad et au </w:t>
            </w:r>
            <w:proofErr w:type="gramStart"/>
            <w:r w:rsidR="007F0B40">
              <w:rPr>
                <w:sz w:val="18"/>
                <w:szCs w:val="18"/>
                <w:lang w:val="fr-FR"/>
              </w:rPr>
              <w:t xml:space="preserve">Cameroun </w:t>
            </w:r>
            <w:r w:rsidRPr="00380073">
              <w:rPr>
                <w:sz w:val="18"/>
                <w:szCs w:val="18"/>
                <w:lang w:val="fr-FR"/>
              </w:rPr>
              <w:t>.</w:t>
            </w:r>
            <w:proofErr w:type="gramEnd"/>
            <w:r w:rsidRPr="00380073">
              <w:rPr>
                <w:sz w:val="18"/>
                <w:szCs w:val="18"/>
                <w:lang w:val="fr-FR"/>
              </w:rPr>
              <w:t xml:space="preserve"> </w:t>
            </w:r>
          </w:p>
        </w:tc>
      </w:tr>
      <w:tr w:rsidR="00705276" w:rsidRPr="00A213EE" w14:paraId="33A96BC2" w14:textId="77777777" w:rsidTr="001C7FEA">
        <w:tc>
          <w:tcPr>
            <w:tcW w:w="1413" w:type="dxa"/>
          </w:tcPr>
          <w:p w14:paraId="0768960B" w14:textId="77777777" w:rsidR="00080E75" w:rsidRPr="001C7FEA" w:rsidRDefault="00080E75" w:rsidP="00420569">
            <w:pPr>
              <w:jc w:val="both"/>
              <w:rPr>
                <w:b/>
                <w:bCs/>
                <w:sz w:val="18"/>
                <w:szCs w:val="18"/>
                <w:lang w:val="fr-FR"/>
              </w:rPr>
            </w:pPr>
          </w:p>
        </w:tc>
        <w:tc>
          <w:tcPr>
            <w:tcW w:w="1316" w:type="dxa"/>
          </w:tcPr>
          <w:p w14:paraId="5250D346" w14:textId="751EC5CD" w:rsidR="00080E75" w:rsidRPr="001C7FEA" w:rsidRDefault="00080E75" w:rsidP="00420569">
            <w:pPr>
              <w:jc w:val="both"/>
              <w:rPr>
                <w:bCs/>
                <w:sz w:val="18"/>
                <w:szCs w:val="18"/>
                <w:lang w:val="fr-FR"/>
              </w:rPr>
            </w:pPr>
            <w:r w:rsidRPr="001C7FEA">
              <w:rPr>
                <w:bCs/>
                <w:sz w:val="18"/>
                <w:szCs w:val="18"/>
                <w:lang w:val="fr-FR"/>
              </w:rPr>
              <w:t>Nombre de projets nationaux/locaux de financement communautaire</w:t>
            </w:r>
          </w:p>
        </w:tc>
        <w:tc>
          <w:tcPr>
            <w:tcW w:w="1350" w:type="dxa"/>
          </w:tcPr>
          <w:p w14:paraId="3687B6DE" w14:textId="77777777" w:rsidR="00080E75" w:rsidRPr="001C7FEA" w:rsidRDefault="00080E75" w:rsidP="00420569">
            <w:pPr>
              <w:jc w:val="both"/>
              <w:rPr>
                <w:bCs/>
                <w:sz w:val="18"/>
                <w:szCs w:val="18"/>
                <w:lang w:val="fr-FR"/>
              </w:rPr>
            </w:pPr>
            <w:r w:rsidRPr="001C7FEA">
              <w:rPr>
                <w:bCs/>
                <w:sz w:val="18"/>
                <w:szCs w:val="18"/>
                <w:lang w:val="fr-FR"/>
              </w:rPr>
              <w:t xml:space="preserve">135 et 34 respectivement dans les sites de </w:t>
            </w:r>
            <w:proofErr w:type="spellStart"/>
            <w:r w:rsidRPr="001C7FEA">
              <w:rPr>
                <w:bCs/>
                <w:sz w:val="18"/>
                <w:szCs w:val="18"/>
                <w:lang w:val="fr-FR"/>
              </w:rPr>
              <w:t>Waza</w:t>
            </w:r>
            <w:proofErr w:type="spellEnd"/>
            <w:r w:rsidRPr="001C7FEA">
              <w:rPr>
                <w:bCs/>
                <w:sz w:val="18"/>
                <w:szCs w:val="18"/>
                <w:lang w:val="fr-FR"/>
              </w:rPr>
              <w:t xml:space="preserve"> et </w:t>
            </w:r>
            <w:proofErr w:type="spellStart"/>
            <w:r w:rsidRPr="001C7FEA">
              <w:rPr>
                <w:bCs/>
                <w:sz w:val="18"/>
                <w:szCs w:val="18"/>
                <w:lang w:val="fr-FR"/>
              </w:rPr>
              <w:t>Zakouma</w:t>
            </w:r>
            <w:proofErr w:type="spellEnd"/>
          </w:p>
          <w:p w14:paraId="01C615E0" w14:textId="77777777" w:rsidR="00080E75" w:rsidRPr="001C7FEA" w:rsidRDefault="00080E75" w:rsidP="00420569">
            <w:pPr>
              <w:jc w:val="both"/>
              <w:rPr>
                <w:bCs/>
                <w:sz w:val="18"/>
                <w:szCs w:val="18"/>
                <w:lang w:val="fr-FR"/>
              </w:rPr>
            </w:pPr>
          </w:p>
        </w:tc>
        <w:tc>
          <w:tcPr>
            <w:tcW w:w="1189" w:type="dxa"/>
          </w:tcPr>
          <w:p w14:paraId="358FCF56" w14:textId="77777777" w:rsidR="00080E75" w:rsidRPr="00380073" w:rsidRDefault="00080E75" w:rsidP="00420569">
            <w:pPr>
              <w:jc w:val="both"/>
              <w:rPr>
                <w:sz w:val="18"/>
                <w:szCs w:val="18"/>
                <w:lang w:val="fr-FR"/>
              </w:rPr>
            </w:pPr>
            <w:r w:rsidRPr="00380073">
              <w:rPr>
                <w:sz w:val="18"/>
                <w:szCs w:val="18"/>
                <w:lang w:val="fr-FR"/>
              </w:rPr>
              <w:t>Au moins 10 communautés sont identifiées et des mécanismes financement sont mis en œuvre pour les accompagner</w:t>
            </w:r>
          </w:p>
          <w:p w14:paraId="6911E91C" w14:textId="77777777" w:rsidR="00080E75" w:rsidRPr="00380073" w:rsidRDefault="00080E75" w:rsidP="00420569">
            <w:pPr>
              <w:jc w:val="both"/>
              <w:rPr>
                <w:sz w:val="18"/>
                <w:szCs w:val="18"/>
                <w:lang w:val="fr-FR"/>
              </w:rPr>
            </w:pPr>
          </w:p>
          <w:p w14:paraId="2741E601" w14:textId="4D71FE6F" w:rsidR="00080E75" w:rsidRPr="00380073" w:rsidRDefault="00080E75" w:rsidP="00420569">
            <w:pPr>
              <w:spacing w:after="0"/>
              <w:jc w:val="both"/>
              <w:rPr>
                <w:sz w:val="18"/>
                <w:szCs w:val="18"/>
                <w:lang w:val="fr-FR"/>
              </w:rPr>
            </w:pPr>
          </w:p>
        </w:tc>
        <w:tc>
          <w:tcPr>
            <w:tcW w:w="1537" w:type="dxa"/>
          </w:tcPr>
          <w:p w14:paraId="2CA48ADF" w14:textId="77777777" w:rsidR="00080E75" w:rsidRPr="001C7FEA" w:rsidRDefault="00080E75" w:rsidP="00420569">
            <w:pPr>
              <w:jc w:val="both"/>
              <w:rPr>
                <w:bCs/>
                <w:sz w:val="18"/>
                <w:szCs w:val="18"/>
                <w:lang w:val="fr-FR"/>
              </w:rPr>
            </w:pPr>
            <w:r w:rsidRPr="001C7FEA">
              <w:rPr>
                <w:bCs/>
                <w:sz w:val="18"/>
                <w:szCs w:val="18"/>
                <w:lang w:val="fr-FR"/>
              </w:rPr>
              <w:t>10 projets achevés dans le bassin avant l’Année 5.</w:t>
            </w:r>
          </w:p>
          <w:p w14:paraId="26216D9D" w14:textId="77777777" w:rsidR="00080E75" w:rsidRPr="001C7FEA" w:rsidRDefault="00080E75" w:rsidP="00420569">
            <w:pPr>
              <w:jc w:val="both"/>
              <w:rPr>
                <w:bCs/>
                <w:sz w:val="18"/>
                <w:szCs w:val="18"/>
                <w:lang w:val="fr-FR"/>
              </w:rPr>
            </w:pPr>
          </w:p>
        </w:tc>
        <w:tc>
          <w:tcPr>
            <w:tcW w:w="758" w:type="dxa"/>
            <w:tcBorders>
              <w:bottom w:val="single" w:sz="4" w:space="0" w:color="000000"/>
            </w:tcBorders>
            <w:shd w:val="clear" w:color="auto" w:fill="FF0000"/>
          </w:tcPr>
          <w:p w14:paraId="6B76E1D2" w14:textId="1FC949E5" w:rsidR="00080E75" w:rsidRPr="00380073" w:rsidRDefault="00080E75" w:rsidP="00420569">
            <w:pPr>
              <w:spacing w:after="0"/>
              <w:jc w:val="both"/>
              <w:rPr>
                <w:sz w:val="18"/>
                <w:szCs w:val="18"/>
                <w:lang w:val="fr-FR"/>
              </w:rPr>
            </w:pPr>
          </w:p>
        </w:tc>
        <w:tc>
          <w:tcPr>
            <w:tcW w:w="592" w:type="dxa"/>
          </w:tcPr>
          <w:p w14:paraId="6C7107B7" w14:textId="133BAA24"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148E56ED" w14:textId="1C9071F8" w:rsidR="00080E75" w:rsidRPr="001C7FEA" w:rsidRDefault="00080E75" w:rsidP="00420569">
            <w:pPr>
              <w:jc w:val="both"/>
              <w:rPr>
                <w:bCs/>
                <w:sz w:val="18"/>
                <w:szCs w:val="18"/>
                <w:lang w:val="fr-FR"/>
              </w:rPr>
            </w:pPr>
            <w:r w:rsidRPr="001C7FEA">
              <w:rPr>
                <w:bCs/>
                <w:sz w:val="18"/>
                <w:szCs w:val="18"/>
                <w:lang w:val="fr-FR"/>
              </w:rPr>
              <w:t xml:space="preserve">Aucun projet n’a encore été mis en place. Les discussions sur les communautés devant accueillir les projets sont toujours en cours. </w:t>
            </w:r>
          </w:p>
        </w:tc>
      </w:tr>
      <w:tr w:rsidR="00705276" w:rsidRPr="00A213EE" w14:paraId="04125393" w14:textId="77777777" w:rsidTr="001C7FEA">
        <w:tc>
          <w:tcPr>
            <w:tcW w:w="1413" w:type="dxa"/>
          </w:tcPr>
          <w:p w14:paraId="1F7B607A" w14:textId="77777777" w:rsidR="00080E75" w:rsidRPr="001C7FEA" w:rsidRDefault="00080E75" w:rsidP="00420569">
            <w:pPr>
              <w:jc w:val="both"/>
              <w:rPr>
                <w:b/>
                <w:bCs/>
                <w:sz w:val="18"/>
                <w:szCs w:val="18"/>
                <w:lang w:val="fr-FR"/>
              </w:rPr>
            </w:pPr>
          </w:p>
        </w:tc>
        <w:tc>
          <w:tcPr>
            <w:tcW w:w="1316" w:type="dxa"/>
          </w:tcPr>
          <w:p w14:paraId="0B83F449" w14:textId="77777777" w:rsidR="00080E75" w:rsidRPr="001C7FEA" w:rsidRDefault="00080E75" w:rsidP="00420569">
            <w:pPr>
              <w:jc w:val="both"/>
              <w:rPr>
                <w:bCs/>
                <w:sz w:val="18"/>
                <w:szCs w:val="18"/>
                <w:lang w:val="fr-FR"/>
              </w:rPr>
            </w:pPr>
            <w:r w:rsidRPr="001C7FEA">
              <w:rPr>
                <w:bCs/>
                <w:sz w:val="18"/>
                <w:szCs w:val="18"/>
                <w:lang w:val="fr-FR"/>
              </w:rPr>
              <w:t>Intégration du genre et autonomisation des femmes à travers la mise en œuvre du Plan d’action genre</w:t>
            </w:r>
          </w:p>
          <w:p w14:paraId="5B30DD12" w14:textId="77777777" w:rsidR="00080E75" w:rsidRPr="001C7FEA" w:rsidRDefault="00080E75" w:rsidP="00420569">
            <w:pPr>
              <w:jc w:val="both"/>
              <w:rPr>
                <w:bCs/>
                <w:sz w:val="18"/>
                <w:szCs w:val="18"/>
                <w:lang w:val="fr-FR"/>
              </w:rPr>
            </w:pPr>
          </w:p>
        </w:tc>
        <w:tc>
          <w:tcPr>
            <w:tcW w:w="1350" w:type="dxa"/>
          </w:tcPr>
          <w:p w14:paraId="20BBD76F" w14:textId="77777777" w:rsidR="00080E75" w:rsidRPr="001C7FEA" w:rsidRDefault="00080E75" w:rsidP="00420569">
            <w:pPr>
              <w:spacing w:after="0"/>
              <w:jc w:val="both"/>
              <w:rPr>
                <w:bCs/>
                <w:sz w:val="18"/>
                <w:szCs w:val="18"/>
                <w:lang w:val="fr-FR"/>
              </w:rPr>
            </w:pPr>
            <w:r w:rsidRPr="001C7FEA">
              <w:rPr>
                <w:bCs/>
                <w:sz w:val="18"/>
                <w:szCs w:val="18"/>
                <w:lang w:val="fr-FR"/>
              </w:rPr>
              <w:t>Il existe une stratégie genre de la CBLT, mais pas d’Analyse genre ou de Plans d’action spécifiques</w:t>
            </w:r>
          </w:p>
          <w:p w14:paraId="7C9DD094" w14:textId="77777777" w:rsidR="00080E75" w:rsidRPr="001C7FEA" w:rsidRDefault="00080E75" w:rsidP="00420569">
            <w:pPr>
              <w:jc w:val="both"/>
              <w:rPr>
                <w:bCs/>
                <w:sz w:val="18"/>
                <w:szCs w:val="18"/>
                <w:lang w:val="fr-FR"/>
              </w:rPr>
            </w:pPr>
          </w:p>
        </w:tc>
        <w:tc>
          <w:tcPr>
            <w:tcW w:w="1189" w:type="dxa"/>
          </w:tcPr>
          <w:p w14:paraId="293ABEB8" w14:textId="77777777" w:rsidR="00080E75" w:rsidRPr="00380073" w:rsidRDefault="00080E75" w:rsidP="00420569">
            <w:pPr>
              <w:jc w:val="both"/>
              <w:rPr>
                <w:sz w:val="18"/>
                <w:szCs w:val="18"/>
                <w:lang w:val="fr-FR"/>
              </w:rPr>
            </w:pPr>
            <w:r w:rsidRPr="00380073">
              <w:rPr>
                <w:sz w:val="18"/>
                <w:szCs w:val="18"/>
                <w:lang w:val="fr-FR"/>
              </w:rPr>
              <w:t>Un plan d'action est élaboré et disponible</w:t>
            </w:r>
          </w:p>
          <w:p w14:paraId="4DB35CE1" w14:textId="77777777" w:rsidR="00080E75" w:rsidRPr="00380073" w:rsidRDefault="00080E75" w:rsidP="00420569">
            <w:pPr>
              <w:jc w:val="both"/>
              <w:rPr>
                <w:sz w:val="18"/>
                <w:szCs w:val="18"/>
                <w:lang w:val="fr-FR"/>
              </w:rPr>
            </w:pPr>
          </w:p>
          <w:p w14:paraId="4D57C430" w14:textId="7F224511" w:rsidR="00080E75" w:rsidRPr="00380073" w:rsidRDefault="00080E75" w:rsidP="00420569">
            <w:pPr>
              <w:spacing w:after="0"/>
              <w:jc w:val="both"/>
              <w:rPr>
                <w:sz w:val="18"/>
                <w:szCs w:val="18"/>
                <w:lang w:val="fr-FR"/>
              </w:rPr>
            </w:pPr>
          </w:p>
        </w:tc>
        <w:tc>
          <w:tcPr>
            <w:tcW w:w="1537" w:type="dxa"/>
          </w:tcPr>
          <w:p w14:paraId="3B0E3A2F" w14:textId="46A8E3CA" w:rsidR="00080E75" w:rsidRPr="001C7FEA" w:rsidRDefault="00080E75" w:rsidP="00420569">
            <w:pPr>
              <w:spacing w:after="0"/>
              <w:jc w:val="both"/>
              <w:rPr>
                <w:bCs/>
                <w:sz w:val="18"/>
                <w:szCs w:val="18"/>
                <w:lang w:val="fr-FR"/>
              </w:rPr>
            </w:pPr>
            <w:r w:rsidRPr="001C7FEA">
              <w:rPr>
                <w:bCs/>
                <w:sz w:val="18"/>
                <w:szCs w:val="18"/>
                <w:lang w:val="fr-FR"/>
              </w:rPr>
              <w:t>Analyse genre et Plan d’action genre préparés pour guider la mise en œuvre des activités communautaires, une fois les communautés cibles identifiées</w:t>
            </w:r>
          </w:p>
        </w:tc>
        <w:tc>
          <w:tcPr>
            <w:tcW w:w="758" w:type="dxa"/>
            <w:tcBorders>
              <w:bottom w:val="single" w:sz="4" w:space="0" w:color="000000"/>
            </w:tcBorders>
            <w:shd w:val="clear" w:color="auto" w:fill="FFFF00"/>
          </w:tcPr>
          <w:p w14:paraId="2BDAE143" w14:textId="08248DA4" w:rsidR="00080E75" w:rsidRPr="00380073" w:rsidRDefault="00080E75" w:rsidP="00420569">
            <w:pPr>
              <w:spacing w:after="0"/>
              <w:jc w:val="both"/>
              <w:rPr>
                <w:sz w:val="18"/>
                <w:szCs w:val="18"/>
                <w:lang w:val="fr-FR"/>
              </w:rPr>
            </w:pPr>
          </w:p>
        </w:tc>
        <w:tc>
          <w:tcPr>
            <w:tcW w:w="592" w:type="dxa"/>
          </w:tcPr>
          <w:p w14:paraId="45976B0D" w14:textId="72FAD29C" w:rsidR="00080E75" w:rsidRPr="001C7FEA" w:rsidRDefault="00080E75" w:rsidP="00420569">
            <w:pPr>
              <w:jc w:val="both"/>
              <w:rPr>
                <w:bCs/>
                <w:sz w:val="18"/>
                <w:szCs w:val="18"/>
                <w:lang w:val="fr-FR"/>
              </w:rPr>
            </w:pPr>
            <w:r w:rsidRPr="00380073">
              <w:rPr>
                <w:sz w:val="18"/>
                <w:szCs w:val="18"/>
                <w:lang w:val="fr-FR"/>
              </w:rPr>
              <w:t>MU</w:t>
            </w:r>
          </w:p>
        </w:tc>
        <w:tc>
          <w:tcPr>
            <w:tcW w:w="2970" w:type="dxa"/>
          </w:tcPr>
          <w:p w14:paraId="3A23A233" w14:textId="0F30C0AB" w:rsidR="00080E75" w:rsidRPr="001C7FEA" w:rsidRDefault="00D24EEB" w:rsidP="00420569">
            <w:pPr>
              <w:jc w:val="both"/>
              <w:rPr>
                <w:bCs/>
                <w:sz w:val="18"/>
                <w:szCs w:val="18"/>
                <w:lang w:val="fr-FR"/>
              </w:rPr>
            </w:pPr>
            <w:r>
              <w:rPr>
                <w:bCs/>
                <w:sz w:val="18"/>
                <w:szCs w:val="18"/>
                <w:lang w:val="fr-FR"/>
              </w:rPr>
              <w:t>Le consultant en charge de l’élaboration du</w:t>
            </w:r>
            <w:r w:rsidR="00080E75" w:rsidRPr="001C7FEA">
              <w:rPr>
                <w:bCs/>
                <w:sz w:val="18"/>
                <w:szCs w:val="18"/>
                <w:lang w:val="fr-FR"/>
              </w:rPr>
              <w:t xml:space="preserve"> plan d’action genre </w:t>
            </w:r>
            <w:r>
              <w:rPr>
                <w:bCs/>
                <w:sz w:val="18"/>
                <w:szCs w:val="18"/>
                <w:lang w:val="fr-FR"/>
              </w:rPr>
              <w:t xml:space="preserve">a été recruté et a commencé l’activité qui sera </w:t>
            </w:r>
            <w:r w:rsidR="00080E75" w:rsidRPr="001C7FEA">
              <w:rPr>
                <w:bCs/>
                <w:sz w:val="18"/>
                <w:szCs w:val="18"/>
                <w:lang w:val="fr-FR"/>
              </w:rPr>
              <w:t>adossé</w:t>
            </w:r>
            <w:r>
              <w:rPr>
                <w:bCs/>
                <w:sz w:val="18"/>
                <w:szCs w:val="18"/>
                <w:lang w:val="fr-FR"/>
              </w:rPr>
              <w:t>s</w:t>
            </w:r>
            <w:r w:rsidR="00080E75" w:rsidRPr="001C7FEA">
              <w:rPr>
                <w:bCs/>
                <w:sz w:val="18"/>
                <w:szCs w:val="18"/>
                <w:lang w:val="fr-FR"/>
              </w:rPr>
              <w:t xml:space="preserve"> à l’étude genre qui est actuellement </w:t>
            </w:r>
            <w:r>
              <w:rPr>
                <w:bCs/>
                <w:sz w:val="18"/>
                <w:szCs w:val="18"/>
                <w:lang w:val="fr-FR"/>
              </w:rPr>
              <w:t>conduite</w:t>
            </w:r>
            <w:r w:rsidRPr="001C7FEA">
              <w:rPr>
                <w:bCs/>
                <w:sz w:val="18"/>
                <w:szCs w:val="18"/>
                <w:lang w:val="fr-FR"/>
              </w:rPr>
              <w:t xml:space="preserve"> </w:t>
            </w:r>
            <w:r w:rsidR="00080E75" w:rsidRPr="001C7FEA">
              <w:rPr>
                <w:bCs/>
                <w:sz w:val="18"/>
                <w:szCs w:val="18"/>
                <w:lang w:val="fr-FR"/>
              </w:rPr>
              <w:t xml:space="preserve">par UNESCO. </w:t>
            </w:r>
          </w:p>
        </w:tc>
      </w:tr>
      <w:tr w:rsidR="00705276" w:rsidRPr="00A213EE" w14:paraId="22464CA5" w14:textId="77777777" w:rsidTr="001C7FEA">
        <w:tc>
          <w:tcPr>
            <w:tcW w:w="1413" w:type="dxa"/>
          </w:tcPr>
          <w:p w14:paraId="0D6FFBE7" w14:textId="77777777" w:rsidR="00080E75" w:rsidRPr="001C7FEA" w:rsidRDefault="00080E75" w:rsidP="00420569">
            <w:pPr>
              <w:jc w:val="both"/>
              <w:rPr>
                <w:b/>
                <w:bCs/>
                <w:sz w:val="18"/>
                <w:szCs w:val="18"/>
                <w:lang w:val="fr-FR"/>
              </w:rPr>
            </w:pPr>
          </w:p>
        </w:tc>
        <w:tc>
          <w:tcPr>
            <w:tcW w:w="1316" w:type="dxa"/>
          </w:tcPr>
          <w:p w14:paraId="794CB4F3" w14:textId="77777777" w:rsidR="00080E75" w:rsidRPr="001C7FEA" w:rsidRDefault="00080E75" w:rsidP="00420569">
            <w:pPr>
              <w:jc w:val="both"/>
              <w:rPr>
                <w:bCs/>
                <w:sz w:val="18"/>
                <w:szCs w:val="18"/>
                <w:lang w:val="fr-FR"/>
              </w:rPr>
            </w:pPr>
            <w:r w:rsidRPr="001C7FEA">
              <w:rPr>
                <w:bCs/>
                <w:sz w:val="18"/>
                <w:szCs w:val="18"/>
                <w:lang w:val="fr-FR"/>
              </w:rPr>
              <w:t>Nombre de stratégies de réplication.</w:t>
            </w:r>
          </w:p>
          <w:p w14:paraId="1C1F8A36" w14:textId="77777777" w:rsidR="00080E75" w:rsidRPr="001C7FEA" w:rsidRDefault="00080E75" w:rsidP="00420569">
            <w:pPr>
              <w:jc w:val="both"/>
              <w:rPr>
                <w:bCs/>
                <w:sz w:val="18"/>
                <w:szCs w:val="18"/>
                <w:lang w:val="fr-FR"/>
              </w:rPr>
            </w:pPr>
          </w:p>
        </w:tc>
        <w:tc>
          <w:tcPr>
            <w:tcW w:w="1350" w:type="dxa"/>
          </w:tcPr>
          <w:p w14:paraId="446F070D" w14:textId="77777777" w:rsidR="00080E75" w:rsidRPr="001C7FEA" w:rsidRDefault="00080E75" w:rsidP="00420569">
            <w:pPr>
              <w:jc w:val="both"/>
              <w:rPr>
                <w:bCs/>
                <w:sz w:val="18"/>
                <w:szCs w:val="18"/>
                <w:lang w:val="fr-FR"/>
              </w:rPr>
            </w:pPr>
            <w:r w:rsidRPr="001C7FEA">
              <w:rPr>
                <w:bCs/>
                <w:sz w:val="18"/>
                <w:szCs w:val="18"/>
                <w:lang w:val="fr-FR"/>
              </w:rPr>
              <w:t>Aucune stratégie de réplication</w:t>
            </w:r>
          </w:p>
          <w:p w14:paraId="0106036D" w14:textId="77777777" w:rsidR="00080E75" w:rsidRPr="001C7FEA" w:rsidRDefault="00080E75" w:rsidP="00420569">
            <w:pPr>
              <w:jc w:val="both"/>
              <w:rPr>
                <w:bCs/>
                <w:sz w:val="18"/>
                <w:szCs w:val="18"/>
                <w:lang w:val="fr-FR"/>
              </w:rPr>
            </w:pPr>
          </w:p>
        </w:tc>
        <w:tc>
          <w:tcPr>
            <w:tcW w:w="1189" w:type="dxa"/>
          </w:tcPr>
          <w:p w14:paraId="5EBE1CDA" w14:textId="5C5C0835" w:rsidR="00080E75" w:rsidRPr="00380073" w:rsidRDefault="00080E75" w:rsidP="00420569">
            <w:pPr>
              <w:spacing w:after="0"/>
              <w:jc w:val="both"/>
              <w:rPr>
                <w:sz w:val="18"/>
                <w:szCs w:val="18"/>
                <w:lang w:val="fr-FR"/>
              </w:rPr>
            </w:pPr>
            <w:r w:rsidRPr="00380073">
              <w:rPr>
                <w:sz w:val="18"/>
                <w:szCs w:val="18"/>
                <w:lang w:val="fr-FR"/>
              </w:rPr>
              <w:t xml:space="preserve">Les bonnes pratiques et leçons apprises issues de la mise en </w:t>
            </w:r>
            <w:r w:rsidR="00355D2B" w:rsidRPr="00380073">
              <w:rPr>
                <w:sz w:val="18"/>
                <w:szCs w:val="18"/>
                <w:lang w:val="fr-FR"/>
              </w:rPr>
              <w:lastRenderedPageBreak/>
              <w:t>œuvre</w:t>
            </w:r>
            <w:r w:rsidRPr="00380073">
              <w:rPr>
                <w:sz w:val="18"/>
                <w:szCs w:val="18"/>
                <w:lang w:val="fr-FR"/>
              </w:rPr>
              <w:t xml:space="preserve"> sont identifiées</w:t>
            </w:r>
          </w:p>
        </w:tc>
        <w:tc>
          <w:tcPr>
            <w:tcW w:w="1537" w:type="dxa"/>
          </w:tcPr>
          <w:p w14:paraId="3E65B023" w14:textId="45815DD3" w:rsidR="00080E75" w:rsidRPr="001C7FEA" w:rsidRDefault="00080E75" w:rsidP="00420569">
            <w:pPr>
              <w:jc w:val="both"/>
              <w:rPr>
                <w:bCs/>
                <w:sz w:val="18"/>
                <w:szCs w:val="18"/>
                <w:lang w:val="fr-FR"/>
              </w:rPr>
            </w:pPr>
            <w:r w:rsidRPr="001C7FEA">
              <w:rPr>
                <w:bCs/>
                <w:sz w:val="18"/>
                <w:szCs w:val="18"/>
                <w:lang w:val="fr-FR"/>
              </w:rPr>
              <w:lastRenderedPageBreak/>
              <w:t>Stratégie nationale de réplication conçue pour chaque pays et approuvée par le CIM.</w:t>
            </w:r>
          </w:p>
        </w:tc>
        <w:tc>
          <w:tcPr>
            <w:tcW w:w="758" w:type="dxa"/>
            <w:tcBorders>
              <w:bottom w:val="single" w:sz="4" w:space="0" w:color="000000"/>
            </w:tcBorders>
            <w:shd w:val="clear" w:color="auto" w:fill="FF0000"/>
          </w:tcPr>
          <w:p w14:paraId="5E2304F5" w14:textId="7AA57A0D" w:rsidR="00080E75" w:rsidRPr="00380073" w:rsidRDefault="00080E75" w:rsidP="00420569">
            <w:pPr>
              <w:spacing w:after="0"/>
              <w:jc w:val="both"/>
              <w:rPr>
                <w:sz w:val="18"/>
                <w:szCs w:val="18"/>
                <w:lang w:val="fr-FR"/>
              </w:rPr>
            </w:pPr>
          </w:p>
        </w:tc>
        <w:tc>
          <w:tcPr>
            <w:tcW w:w="592" w:type="dxa"/>
          </w:tcPr>
          <w:p w14:paraId="62D23A52" w14:textId="213A309F"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17653F9E" w14:textId="51B3B9E9" w:rsidR="00080E75" w:rsidRPr="001C7FEA" w:rsidRDefault="00080E75" w:rsidP="00420569">
            <w:pPr>
              <w:jc w:val="both"/>
              <w:rPr>
                <w:bCs/>
                <w:sz w:val="18"/>
                <w:szCs w:val="18"/>
                <w:lang w:val="fr-FR"/>
              </w:rPr>
            </w:pPr>
            <w:r w:rsidRPr="001C7FEA">
              <w:rPr>
                <w:bCs/>
                <w:sz w:val="18"/>
                <w:szCs w:val="18"/>
                <w:lang w:val="fr-FR"/>
              </w:rPr>
              <w:t xml:space="preserve">Aucune stratégie de </w:t>
            </w:r>
            <w:r w:rsidR="00355D2B" w:rsidRPr="00355D2B">
              <w:rPr>
                <w:bCs/>
                <w:sz w:val="18"/>
                <w:szCs w:val="18"/>
                <w:lang w:val="fr-FR"/>
              </w:rPr>
              <w:t>réplication</w:t>
            </w:r>
            <w:r w:rsidRPr="001C7FEA">
              <w:rPr>
                <w:bCs/>
                <w:sz w:val="18"/>
                <w:szCs w:val="18"/>
                <w:lang w:val="fr-FR"/>
              </w:rPr>
              <w:t xml:space="preserve"> n’a encore été identifié</w:t>
            </w:r>
            <w:r w:rsidR="001A6357" w:rsidRPr="001C7FEA">
              <w:rPr>
                <w:bCs/>
                <w:sz w:val="18"/>
                <w:szCs w:val="18"/>
                <w:lang w:val="fr-FR"/>
              </w:rPr>
              <w:t>e</w:t>
            </w:r>
            <w:r w:rsidRPr="001C7FEA">
              <w:rPr>
                <w:bCs/>
                <w:sz w:val="18"/>
                <w:szCs w:val="18"/>
                <w:lang w:val="fr-FR"/>
              </w:rPr>
              <w:t xml:space="preserve"> et mise en œuvre. </w:t>
            </w:r>
          </w:p>
        </w:tc>
      </w:tr>
      <w:tr w:rsidR="00705276" w:rsidRPr="00A213EE" w14:paraId="752FE3B6" w14:textId="77777777" w:rsidTr="001C7FEA">
        <w:tc>
          <w:tcPr>
            <w:tcW w:w="1413" w:type="dxa"/>
          </w:tcPr>
          <w:p w14:paraId="4809BCDE" w14:textId="77777777" w:rsidR="00080E75" w:rsidRPr="001C7FEA" w:rsidRDefault="00080E75" w:rsidP="00420569">
            <w:pPr>
              <w:jc w:val="both"/>
              <w:rPr>
                <w:b/>
                <w:bCs/>
                <w:sz w:val="18"/>
                <w:szCs w:val="18"/>
                <w:lang w:val="fr-FR"/>
              </w:rPr>
            </w:pPr>
          </w:p>
        </w:tc>
        <w:tc>
          <w:tcPr>
            <w:tcW w:w="1316" w:type="dxa"/>
          </w:tcPr>
          <w:p w14:paraId="0B9BA6AD" w14:textId="77777777" w:rsidR="00080E75" w:rsidRPr="001C7FEA" w:rsidRDefault="00080E75" w:rsidP="00420569">
            <w:pPr>
              <w:jc w:val="both"/>
              <w:rPr>
                <w:bCs/>
                <w:sz w:val="18"/>
                <w:szCs w:val="18"/>
                <w:lang w:val="fr-FR"/>
              </w:rPr>
            </w:pPr>
            <w:r w:rsidRPr="001C7FEA">
              <w:rPr>
                <w:bCs/>
                <w:sz w:val="18"/>
                <w:szCs w:val="18"/>
                <w:lang w:val="fr-FR"/>
              </w:rPr>
              <w:t>Engagement financier pour la réplication</w:t>
            </w:r>
          </w:p>
          <w:p w14:paraId="389F7C3F" w14:textId="77777777" w:rsidR="00080E75" w:rsidRPr="001C7FEA" w:rsidRDefault="00080E75" w:rsidP="00420569">
            <w:pPr>
              <w:jc w:val="both"/>
              <w:rPr>
                <w:bCs/>
                <w:sz w:val="18"/>
                <w:szCs w:val="18"/>
                <w:lang w:val="fr-FR"/>
              </w:rPr>
            </w:pPr>
          </w:p>
        </w:tc>
        <w:tc>
          <w:tcPr>
            <w:tcW w:w="1350" w:type="dxa"/>
          </w:tcPr>
          <w:p w14:paraId="596E506E" w14:textId="7DDDCCA4" w:rsidR="00080E75" w:rsidRPr="001C7FEA" w:rsidRDefault="00080E75" w:rsidP="00420569">
            <w:pPr>
              <w:jc w:val="both"/>
              <w:rPr>
                <w:bCs/>
                <w:sz w:val="18"/>
                <w:szCs w:val="18"/>
                <w:lang w:val="fr-FR"/>
              </w:rPr>
            </w:pPr>
            <w:r w:rsidRPr="001C7FEA">
              <w:rPr>
                <w:bCs/>
                <w:sz w:val="18"/>
                <w:szCs w:val="18"/>
                <w:lang w:val="fr-FR"/>
              </w:rPr>
              <w:t>Aucun engagement financier pour la réplication</w:t>
            </w:r>
          </w:p>
        </w:tc>
        <w:tc>
          <w:tcPr>
            <w:tcW w:w="1189" w:type="dxa"/>
          </w:tcPr>
          <w:p w14:paraId="78107A1A" w14:textId="77777777" w:rsidR="00080E75" w:rsidRPr="00380073" w:rsidRDefault="00080E75" w:rsidP="00420569">
            <w:pPr>
              <w:spacing w:after="0"/>
              <w:jc w:val="both"/>
              <w:rPr>
                <w:sz w:val="18"/>
                <w:szCs w:val="18"/>
                <w:lang w:val="fr-FR"/>
              </w:rPr>
            </w:pPr>
          </w:p>
        </w:tc>
        <w:tc>
          <w:tcPr>
            <w:tcW w:w="1537" w:type="dxa"/>
          </w:tcPr>
          <w:p w14:paraId="76BDB8B6" w14:textId="77777777" w:rsidR="00080E75" w:rsidRPr="001C7FEA" w:rsidRDefault="00080E75" w:rsidP="00420569">
            <w:pPr>
              <w:jc w:val="both"/>
              <w:rPr>
                <w:bCs/>
                <w:sz w:val="18"/>
                <w:szCs w:val="18"/>
                <w:lang w:val="fr-FR"/>
              </w:rPr>
            </w:pPr>
            <w:r w:rsidRPr="001C7FEA">
              <w:rPr>
                <w:bCs/>
                <w:sz w:val="18"/>
                <w:szCs w:val="18"/>
                <w:lang w:val="fr-FR"/>
              </w:rPr>
              <w:t>Financement identifié pour les activités de réplication</w:t>
            </w:r>
          </w:p>
          <w:p w14:paraId="67640BA9" w14:textId="77777777" w:rsidR="00080E75" w:rsidRPr="001C7FEA" w:rsidRDefault="00080E75" w:rsidP="00420569">
            <w:pPr>
              <w:jc w:val="both"/>
              <w:rPr>
                <w:bCs/>
                <w:sz w:val="18"/>
                <w:szCs w:val="18"/>
                <w:lang w:val="fr-FR"/>
              </w:rPr>
            </w:pPr>
          </w:p>
          <w:p w14:paraId="042041D1" w14:textId="77777777" w:rsidR="00080E75" w:rsidRPr="001C7FEA" w:rsidRDefault="00080E75" w:rsidP="00420569">
            <w:pPr>
              <w:jc w:val="both"/>
              <w:rPr>
                <w:bCs/>
                <w:sz w:val="18"/>
                <w:szCs w:val="18"/>
                <w:lang w:val="fr-FR"/>
              </w:rPr>
            </w:pPr>
            <w:r w:rsidRPr="001C7FEA">
              <w:rPr>
                <w:bCs/>
                <w:sz w:val="18"/>
                <w:szCs w:val="18"/>
                <w:lang w:val="fr-FR"/>
              </w:rPr>
              <w:t>Bénéficiaires directs des interventions du projet pilote :</w:t>
            </w:r>
          </w:p>
          <w:p w14:paraId="6489A639" w14:textId="77777777" w:rsidR="00080E75" w:rsidRPr="001C7FEA" w:rsidRDefault="00080E75" w:rsidP="00420569">
            <w:pPr>
              <w:spacing w:after="160"/>
              <w:jc w:val="both"/>
              <w:rPr>
                <w:bCs/>
                <w:sz w:val="18"/>
                <w:szCs w:val="18"/>
                <w:lang w:val="fr-FR"/>
              </w:rPr>
            </w:pPr>
            <w:r w:rsidRPr="001C7FEA">
              <w:rPr>
                <w:bCs/>
                <w:sz w:val="18"/>
                <w:szCs w:val="18"/>
                <w:lang w:val="fr-FR"/>
              </w:rPr>
              <w:t xml:space="preserve">200 personnes (40% de femmes) à </w:t>
            </w:r>
            <w:proofErr w:type="spellStart"/>
            <w:r w:rsidRPr="001C7FEA">
              <w:rPr>
                <w:bCs/>
                <w:sz w:val="18"/>
                <w:szCs w:val="18"/>
                <w:lang w:val="fr-FR"/>
              </w:rPr>
              <w:t>Wazi</w:t>
            </w:r>
            <w:proofErr w:type="spellEnd"/>
          </w:p>
          <w:p w14:paraId="0FBAB47F" w14:textId="77777777" w:rsidR="00080E75" w:rsidRPr="001C7FEA" w:rsidRDefault="00080E75" w:rsidP="00420569">
            <w:pPr>
              <w:spacing w:after="160"/>
              <w:jc w:val="both"/>
              <w:rPr>
                <w:bCs/>
                <w:sz w:val="18"/>
                <w:szCs w:val="18"/>
                <w:lang w:val="fr-FR"/>
              </w:rPr>
            </w:pPr>
            <w:r w:rsidRPr="001C7FEA">
              <w:rPr>
                <w:bCs/>
                <w:sz w:val="18"/>
                <w:szCs w:val="18"/>
                <w:lang w:val="fr-FR"/>
              </w:rPr>
              <w:t xml:space="preserve">150 personnes (50% de femmes) à </w:t>
            </w:r>
            <w:proofErr w:type="spellStart"/>
            <w:r w:rsidRPr="001C7FEA">
              <w:rPr>
                <w:bCs/>
                <w:sz w:val="18"/>
                <w:szCs w:val="18"/>
                <w:lang w:val="fr-FR"/>
              </w:rPr>
              <w:t>Zakouma</w:t>
            </w:r>
            <w:proofErr w:type="spellEnd"/>
          </w:p>
          <w:p w14:paraId="2B293819" w14:textId="675466DC" w:rsidR="00080E75" w:rsidRPr="001C7FEA" w:rsidRDefault="00080E75" w:rsidP="00420569">
            <w:pPr>
              <w:jc w:val="both"/>
              <w:rPr>
                <w:bCs/>
                <w:sz w:val="18"/>
                <w:szCs w:val="18"/>
                <w:lang w:val="fr-FR"/>
              </w:rPr>
            </w:pPr>
            <w:r w:rsidRPr="001C7FEA">
              <w:rPr>
                <w:bCs/>
                <w:sz w:val="18"/>
                <w:szCs w:val="18"/>
                <w:lang w:val="fr-FR"/>
              </w:rPr>
              <w:t>(À réviser en cours de mise en œuvre, une fois les sites/communautés confirmés.)</w:t>
            </w:r>
          </w:p>
        </w:tc>
        <w:tc>
          <w:tcPr>
            <w:tcW w:w="758" w:type="dxa"/>
            <w:tcBorders>
              <w:bottom w:val="single" w:sz="4" w:space="0" w:color="000000"/>
            </w:tcBorders>
            <w:shd w:val="clear" w:color="auto" w:fill="FF0000"/>
          </w:tcPr>
          <w:p w14:paraId="6759EC46" w14:textId="3948448D" w:rsidR="00080E75" w:rsidRPr="00380073" w:rsidRDefault="00080E75" w:rsidP="00420569">
            <w:pPr>
              <w:spacing w:after="0"/>
              <w:jc w:val="both"/>
              <w:rPr>
                <w:sz w:val="18"/>
                <w:szCs w:val="18"/>
                <w:lang w:val="fr-FR"/>
              </w:rPr>
            </w:pPr>
          </w:p>
        </w:tc>
        <w:tc>
          <w:tcPr>
            <w:tcW w:w="592" w:type="dxa"/>
          </w:tcPr>
          <w:p w14:paraId="447363F5" w14:textId="5068186E" w:rsidR="00080E75" w:rsidRPr="001C7FEA" w:rsidRDefault="00080E75" w:rsidP="00420569">
            <w:pPr>
              <w:jc w:val="both"/>
              <w:rPr>
                <w:bCs/>
                <w:sz w:val="18"/>
                <w:szCs w:val="18"/>
                <w:lang w:val="fr-FR"/>
              </w:rPr>
            </w:pPr>
            <w:r w:rsidRPr="00380073">
              <w:rPr>
                <w:sz w:val="18"/>
                <w:szCs w:val="18"/>
                <w:lang w:val="fr-FR"/>
              </w:rPr>
              <w:t>U</w:t>
            </w:r>
          </w:p>
        </w:tc>
        <w:tc>
          <w:tcPr>
            <w:tcW w:w="2970" w:type="dxa"/>
          </w:tcPr>
          <w:p w14:paraId="09574CF4" w14:textId="361450FA" w:rsidR="00080E75" w:rsidRPr="001C7FEA" w:rsidRDefault="00080E75" w:rsidP="00420569">
            <w:pPr>
              <w:jc w:val="both"/>
              <w:rPr>
                <w:bCs/>
                <w:sz w:val="18"/>
                <w:szCs w:val="18"/>
                <w:lang w:val="fr-FR"/>
              </w:rPr>
            </w:pPr>
            <w:r w:rsidRPr="001C7FEA">
              <w:rPr>
                <w:bCs/>
                <w:sz w:val="18"/>
                <w:szCs w:val="18"/>
                <w:lang w:val="fr-FR"/>
              </w:rPr>
              <w:t>Aucun engagement financier n’a été obtenu pour la réplication.</w:t>
            </w:r>
          </w:p>
        </w:tc>
      </w:tr>
      <w:tr w:rsidR="00705276" w:rsidRPr="00A213EE" w14:paraId="0C2BBCBD" w14:textId="77777777" w:rsidTr="001C7FEA">
        <w:trPr>
          <w:trHeight w:val="573"/>
        </w:trPr>
        <w:tc>
          <w:tcPr>
            <w:tcW w:w="1413" w:type="dxa"/>
          </w:tcPr>
          <w:p w14:paraId="08DD6374" w14:textId="77777777" w:rsidR="00080E75" w:rsidRPr="001C7FEA" w:rsidRDefault="00080E75" w:rsidP="00420569">
            <w:pPr>
              <w:jc w:val="both"/>
              <w:rPr>
                <w:b/>
                <w:bCs/>
                <w:sz w:val="18"/>
                <w:szCs w:val="18"/>
                <w:lang w:val="fr-FR"/>
              </w:rPr>
            </w:pPr>
            <w:r w:rsidRPr="001C7FEA">
              <w:rPr>
                <w:b/>
                <w:bCs/>
                <w:sz w:val="18"/>
                <w:szCs w:val="18"/>
                <w:lang w:val="fr-FR"/>
              </w:rPr>
              <w:t>Résultat 6</w:t>
            </w:r>
          </w:p>
          <w:p w14:paraId="303D008E" w14:textId="77777777" w:rsidR="00080E75" w:rsidRPr="001C7FEA" w:rsidRDefault="00080E75" w:rsidP="00420569">
            <w:pPr>
              <w:jc w:val="both"/>
              <w:rPr>
                <w:sz w:val="18"/>
                <w:szCs w:val="18"/>
                <w:lang w:val="fr-FR"/>
              </w:rPr>
            </w:pPr>
            <w:r w:rsidRPr="001C7FEA">
              <w:rPr>
                <w:sz w:val="18"/>
                <w:szCs w:val="18"/>
                <w:lang w:val="fr-FR"/>
              </w:rPr>
              <w:t>L’évaluation des activités de réduction du stress et d’amélioration des moyens de subsistance identifiées dans le PAS mène à un vaste programme d’investissement destiné à mieux appuyer la mise en œuvre du PAS</w:t>
            </w:r>
          </w:p>
          <w:p w14:paraId="2F4B1B65" w14:textId="77777777" w:rsidR="00080E75" w:rsidRPr="001C7FEA" w:rsidRDefault="00080E75" w:rsidP="00420569">
            <w:pPr>
              <w:spacing w:after="0"/>
              <w:jc w:val="both"/>
              <w:rPr>
                <w:sz w:val="18"/>
                <w:szCs w:val="18"/>
                <w:lang w:val="fr-FR"/>
              </w:rPr>
            </w:pPr>
          </w:p>
        </w:tc>
        <w:tc>
          <w:tcPr>
            <w:tcW w:w="1316" w:type="dxa"/>
          </w:tcPr>
          <w:p w14:paraId="6F66BEAD" w14:textId="77777777" w:rsidR="00080E75" w:rsidRPr="001C7FEA" w:rsidRDefault="00080E75" w:rsidP="00420569">
            <w:pPr>
              <w:jc w:val="both"/>
              <w:rPr>
                <w:bCs/>
                <w:sz w:val="18"/>
                <w:szCs w:val="18"/>
                <w:lang w:val="fr-FR"/>
              </w:rPr>
            </w:pPr>
            <w:r w:rsidRPr="001C7FEA">
              <w:rPr>
                <w:bCs/>
                <w:sz w:val="18"/>
                <w:szCs w:val="18"/>
                <w:lang w:val="fr-FR"/>
              </w:rPr>
              <w:t>Nombre d’opportunités d’investissement identifiées</w:t>
            </w:r>
          </w:p>
          <w:p w14:paraId="53ADF842" w14:textId="77777777" w:rsidR="00080E75" w:rsidRPr="001C7FEA" w:rsidRDefault="00080E75" w:rsidP="00420569">
            <w:pPr>
              <w:jc w:val="both"/>
              <w:rPr>
                <w:bCs/>
                <w:sz w:val="18"/>
                <w:szCs w:val="18"/>
                <w:lang w:val="fr-FR"/>
              </w:rPr>
            </w:pPr>
          </w:p>
          <w:p w14:paraId="18CD87C9" w14:textId="19EBBED4" w:rsidR="00080E75" w:rsidRPr="00380073" w:rsidRDefault="00080E75" w:rsidP="00420569">
            <w:pPr>
              <w:spacing w:after="0"/>
              <w:jc w:val="both"/>
              <w:rPr>
                <w:sz w:val="18"/>
                <w:szCs w:val="18"/>
                <w:lang w:val="fr-FR"/>
              </w:rPr>
            </w:pPr>
          </w:p>
        </w:tc>
        <w:tc>
          <w:tcPr>
            <w:tcW w:w="1350" w:type="dxa"/>
          </w:tcPr>
          <w:p w14:paraId="1FDEE7D6" w14:textId="77777777" w:rsidR="00080E75" w:rsidRPr="00380073" w:rsidRDefault="00080E75" w:rsidP="00420569">
            <w:pPr>
              <w:spacing w:after="0"/>
              <w:jc w:val="both"/>
              <w:rPr>
                <w:sz w:val="18"/>
                <w:szCs w:val="18"/>
                <w:lang w:val="fr-FR"/>
              </w:rPr>
            </w:pPr>
            <w:r w:rsidRPr="001C7FEA">
              <w:rPr>
                <w:bCs/>
                <w:sz w:val="18"/>
                <w:szCs w:val="18"/>
                <w:lang w:val="fr-FR"/>
              </w:rPr>
              <w:t>Il n’existe aucune étude de préfaisabilité ou analyse d’opportunité d’investissement qui aide la CBLT à attirer les ressources requises pour la mise en œuvre du PAS.</w:t>
            </w:r>
          </w:p>
        </w:tc>
        <w:tc>
          <w:tcPr>
            <w:tcW w:w="1189" w:type="dxa"/>
          </w:tcPr>
          <w:p w14:paraId="4A85C136" w14:textId="77777777" w:rsidR="00080E75" w:rsidRPr="00380073" w:rsidRDefault="00080E75" w:rsidP="00420569">
            <w:pPr>
              <w:spacing w:after="0"/>
              <w:jc w:val="both"/>
              <w:rPr>
                <w:sz w:val="18"/>
                <w:szCs w:val="18"/>
                <w:lang w:val="fr-FR"/>
              </w:rPr>
            </w:pPr>
            <w:r w:rsidRPr="00380073">
              <w:rPr>
                <w:sz w:val="18"/>
                <w:szCs w:val="18"/>
                <w:lang w:val="fr-FR"/>
              </w:rPr>
              <w:t>N/A</w:t>
            </w:r>
          </w:p>
        </w:tc>
        <w:tc>
          <w:tcPr>
            <w:tcW w:w="1537" w:type="dxa"/>
          </w:tcPr>
          <w:p w14:paraId="0E5D9889" w14:textId="3D390EAF" w:rsidR="00080E75" w:rsidRPr="00380073" w:rsidRDefault="00080E75" w:rsidP="00420569">
            <w:pPr>
              <w:jc w:val="both"/>
              <w:rPr>
                <w:sz w:val="18"/>
                <w:szCs w:val="18"/>
                <w:lang w:val="fr-FR"/>
              </w:rPr>
            </w:pPr>
            <w:r w:rsidRPr="001C7FEA">
              <w:rPr>
                <w:bCs/>
                <w:sz w:val="18"/>
                <w:szCs w:val="18"/>
                <w:lang w:val="fr-FR"/>
              </w:rPr>
              <w:t>Au moins deux opportunités d’investissement viables (en moyenne) identifiées par pays</w:t>
            </w:r>
          </w:p>
        </w:tc>
        <w:tc>
          <w:tcPr>
            <w:tcW w:w="758" w:type="dxa"/>
            <w:shd w:val="clear" w:color="auto" w:fill="FF0000"/>
          </w:tcPr>
          <w:p w14:paraId="37B170A0" w14:textId="539BBE40" w:rsidR="00080E75" w:rsidRPr="00380073" w:rsidRDefault="00080E75" w:rsidP="00420569">
            <w:pPr>
              <w:spacing w:after="0"/>
              <w:jc w:val="both"/>
              <w:rPr>
                <w:sz w:val="18"/>
                <w:szCs w:val="18"/>
                <w:lang w:val="fr-FR"/>
              </w:rPr>
            </w:pPr>
          </w:p>
        </w:tc>
        <w:tc>
          <w:tcPr>
            <w:tcW w:w="592" w:type="dxa"/>
          </w:tcPr>
          <w:p w14:paraId="21F969C2" w14:textId="462958CB" w:rsidR="00080E75" w:rsidRPr="00380073" w:rsidRDefault="00080E75" w:rsidP="00420569">
            <w:pPr>
              <w:spacing w:after="0"/>
              <w:jc w:val="both"/>
              <w:rPr>
                <w:sz w:val="18"/>
                <w:szCs w:val="18"/>
                <w:lang w:val="fr-FR"/>
              </w:rPr>
            </w:pPr>
            <w:r w:rsidRPr="00380073">
              <w:rPr>
                <w:sz w:val="18"/>
                <w:szCs w:val="18"/>
                <w:lang w:val="fr-FR"/>
              </w:rPr>
              <w:t>U</w:t>
            </w:r>
          </w:p>
        </w:tc>
        <w:tc>
          <w:tcPr>
            <w:tcW w:w="2970" w:type="dxa"/>
          </w:tcPr>
          <w:p w14:paraId="359E122B" w14:textId="76F0059E" w:rsidR="00080E75" w:rsidRPr="00380073" w:rsidRDefault="00080E75" w:rsidP="00420569">
            <w:pPr>
              <w:spacing w:after="0"/>
              <w:jc w:val="both"/>
              <w:rPr>
                <w:sz w:val="18"/>
                <w:szCs w:val="18"/>
                <w:lang w:val="fr-FR"/>
              </w:rPr>
            </w:pPr>
            <w:r w:rsidRPr="00380073">
              <w:rPr>
                <w:sz w:val="18"/>
                <w:szCs w:val="18"/>
                <w:lang w:val="fr-FR"/>
              </w:rPr>
              <w:t>Aucune opportunité d’investissement n’a été identifié</w:t>
            </w:r>
            <w:r w:rsidR="00355D2B">
              <w:rPr>
                <w:sz w:val="18"/>
                <w:szCs w:val="18"/>
                <w:lang w:val="fr-FR"/>
              </w:rPr>
              <w:t>e</w:t>
            </w:r>
            <w:r w:rsidRPr="00380073">
              <w:rPr>
                <w:sz w:val="18"/>
                <w:szCs w:val="18"/>
                <w:lang w:val="fr-FR"/>
              </w:rPr>
              <w:t xml:space="preserve">. </w:t>
            </w:r>
          </w:p>
        </w:tc>
      </w:tr>
      <w:tr w:rsidR="00705276" w:rsidRPr="00A213EE" w14:paraId="12366833" w14:textId="77777777" w:rsidTr="001C7FEA">
        <w:trPr>
          <w:trHeight w:val="1005"/>
        </w:trPr>
        <w:tc>
          <w:tcPr>
            <w:tcW w:w="1413" w:type="dxa"/>
          </w:tcPr>
          <w:p w14:paraId="56446474" w14:textId="77777777" w:rsidR="00080E75" w:rsidRPr="001C7FEA" w:rsidRDefault="00080E75" w:rsidP="00420569">
            <w:pPr>
              <w:jc w:val="both"/>
              <w:rPr>
                <w:b/>
                <w:bCs/>
                <w:sz w:val="18"/>
                <w:szCs w:val="18"/>
                <w:lang w:val="fr-FR"/>
              </w:rPr>
            </w:pPr>
          </w:p>
        </w:tc>
        <w:tc>
          <w:tcPr>
            <w:tcW w:w="1316" w:type="dxa"/>
          </w:tcPr>
          <w:p w14:paraId="18CE977A" w14:textId="277F2C7C" w:rsidR="00080E75" w:rsidRPr="001C7FEA" w:rsidRDefault="00080E75" w:rsidP="00420569">
            <w:pPr>
              <w:jc w:val="both"/>
              <w:rPr>
                <w:bCs/>
                <w:sz w:val="18"/>
                <w:szCs w:val="18"/>
                <w:lang w:val="fr-FR"/>
              </w:rPr>
            </w:pPr>
            <w:r w:rsidRPr="001C7FEA">
              <w:rPr>
                <w:bCs/>
                <w:sz w:val="18"/>
                <w:szCs w:val="18"/>
                <w:lang w:val="fr-FR"/>
              </w:rPr>
              <w:t>Nombre d’études de faisabilité effectuées</w:t>
            </w:r>
          </w:p>
        </w:tc>
        <w:tc>
          <w:tcPr>
            <w:tcW w:w="1350" w:type="dxa"/>
          </w:tcPr>
          <w:p w14:paraId="4895D4EC" w14:textId="77777777" w:rsidR="00080E75" w:rsidRPr="001C7FEA" w:rsidRDefault="00080E75" w:rsidP="00420569">
            <w:pPr>
              <w:spacing w:after="0"/>
              <w:jc w:val="both"/>
              <w:rPr>
                <w:bCs/>
                <w:sz w:val="18"/>
                <w:szCs w:val="18"/>
                <w:lang w:val="fr-FR"/>
              </w:rPr>
            </w:pPr>
          </w:p>
        </w:tc>
        <w:tc>
          <w:tcPr>
            <w:tcW w:w="1189" w:type="dxa"/>
          </w:tcPr>
          <w:p w14:paraId="37164504" w14:textId="77777777" w:rsidR="00080E75" w:rsidRPr="00380073" w:rsidRDefault="00080E75" w:rsidP="00420569">
            <w:pPr>
              <w:spacing w:after="0"/>
              <w:jc w:val="both"/>
              <w:rPr>
                <w:sz w:val="18"/>
                <w:szCs w:val="18"/>
                <w:lang w:val="fr-FR"/>
              </w:rPr>
            </w:pPr>
          </w:p>
        </w:tc>
        <w:tc>
          <w:tcPr>
            <w:tcW w:w="1537" w:type="dxa"/>
          </w:tcPr>
          <w:p w14:paraId="6C6277C7" w14:textId="401A650F" w:rsidR="00080E75" w:rsidRPr="001C7FEA" w:rsidRDefault="00080E75" w:rsidP="00420569">
            <w:pPr>
              <w:jc w:val="both"/>
              <w:rPr>
                <w:bCs/>
                <w:sz w:val="18"/>
                <w:szCs w:val="18"/>
                <w:lang w:val="fr-FR"/>
              </w:rPr>
            </w:pPr>
            <w:r w:rsidRPr="001C7FEA">
              <w:rPr>
                <w:bCs/>
                <w:sz w:val="18"/>
                <w:szCs w:val="18"/>
                <w:lang w:val="fr-FR"/>
              </w:rPr>
              <w:t>Une étude de préfaisabilité faite au niveau du bassin.</w:t>
            </w:r>
          </w:p>
        </w:tc>
        <w:tc>
          <w:tcPr>
            <w:tcW w:w="758" w:type="dxa"/>
            <w:shd w:val="clear" w:color="auto" w:fill="FF0000"/>
          </w:tcPr>
          <w:p w14:paraId="1899F885" w14:textId="642FDA22" w:rsidR="00080E75" w:rsidRPr="00380073" w:rsidRDefault="00080E75" w:rsidP="00420569">
            <w:pPr>
              <w:spacing w:after="0"/>
              <w:jc w:val="both"/>
              <w:rPr>
                <w:sz w:val="18"/>
                <w:szCs w:val="18"/>
                <w:lang w:val="fr-FR"/>
              </w:rPr>
            </w:pPr>
          </w:p>
        </w:tc>
        <w:tc>
          <w:tcPr>
            <w:tcW w:w="592" w:type="dxa"/>
          </w:tcPr>
          <w:p w14:paraId="53AF3BE8" w14:textId="4EBCD738" w:rsidR="00080E75" w:rsidRPr="00380073" w:rsidRDefault="00080E75" w:rsidP="00420569">
            <w:pPr>
              <w:spacing w:after="0"/>
              <w:jc w:val="both"/>
              <w:rPr>
                <w:sz w:val="18"/>
                <w:szCs w:val="18"/>
                <w:lang w:val="fr-FR"/>
              </w:rPr>
            </w:pPr>
            <w:r w:rsidRPr="00380073">
              <w:rPr>
                <w:sz w:val="18"/>
                <w:szCs w:val="18"/>
                <w:lang w:val="fr-FR"/>
              </w:rPr>
              <w:t>U</w:t>
            </w:r>
          </w:p>
        </w:tc>
        <w:tc>
          <w:tcPr>
            <w:tcW w:w="2970" w:type="dxa"/>
          </w:tcPr>
          <w:p w14:paraId="527FF713" w14:textId="711486C4" w:rsidR="00080E75" w:rsidRPr="00380073" w:rsidRDefault="00080E75" w:rsidP="00420569">
            <w:pPr>
              <w:spacing w:after="0"/>
              <w:jc w:val="both"/>
              <w:rPr>
                <w:sz w:val="18"/>
                <w:szCs w:val="18"/>
                <w:lang w:val="fr-FR"/>
              </w:rPr>
            </w:pPr>
            <w:r w:rsidRPr="00380073">
              <w:rPr>
                <w:sz w:val="18"/>
                <w:szCs w:val="18"/>
                <w:lang w:val="fr-FR"/>
              </w:rPr>
              <w:t xml:space="preserve">Aucune étude de faisabilité n’a été fait au moment de cette </w:t>
            </w:r>
            <w:r w:rsidR="00355D2B">
              <w:rPr>
                <w:sz w:val="18"/>
                <w:szCs w:val="18"/>
                <w:lang w:val="fr-FR"/>
              </w:rPr>
              <w:t>é</w:t>
            </w:r>
            <w:r w:rsidRPr="00380073">
              <w:rPr>
                <w:sz w:val="18"/>
                <w:szCs w:val="18"/>
                <w:lang w:val="fr-FR"/>
              </w:rPr>
              <w:t xml:space="preserve">valuation. </w:t>
            </w:r>
          </w:p>
        </w:tc>
      </w:tr>
      <w:tr w:rsidR="00705276" w:rsidRPr="00A213EE" w14:paraId="5C03C65A" w14:textId="77777777" w:rsidTr="001C7FEA">
        <w:tc>
          <w:tcPr>
            <w:tcW w:w="1413" w:type="dxa"/>
          </w:tcPr>
          <w:p w14:paraId="165B9337" w14:textId="77777777" w:rsidR="00080E75" w:rsidRPr="001C7FEA" w:rsidRDefault="00080E75" w:rsidP="00420569">
            <w:pPr>
              <w:jc w:val="both"/>
              <w:rPr>
                <w:b/>
                <w:bCs/>
                <w:sz w:val="18"/>
                <w:szCs w:val="18"/>
                <w:lang w:val="fr-FR"/>
              </w:rPr>
            </w:pPr>
          </w:p>
        </w:tc>
        <w:tc>
          <w:tcPr>
            <w:tcW w:w="1316" w:type="dxa"/>
          </w:tcPr>
          <w:p w14:paraId="522B541C" w14:textId="66C60C75" w:rsidR="00080E75" w:rsidRPr="001C7FEA" w:rsidRDefault="00080E75" w:rsidP="00420569">
            <w:pPr>
              <w:jc w:val="both"/>
              <w:rPr>
                <w:bCs/>
                <w:sz w:val="18"/>
                <w:szCs w:val="18"/>
                <w:lang w:val="fr-FR"/>
              </w:rPr>
            </w:pPr>
            <w:r w:rsidRPr="001C7FEA">
              <w:rPr>
                <w:bCs/>
                <w:sz w:val="18"/>
                <w:szCs w:val="18"/>
                <w:lang w:val="fr-FR"/>
              </w:rPr>
              <w:t>Investissements potentiels identifiés, avec sources éventuelles</w:t>
            </w:r>
          </w:p>
        </w:tc>
        <w:tc>
          <w:tcPr>
            <w:tcW w:w="1350" w:type="dxa"/>
          </w:tcPr>
          <w:p w14:paraId="634699AD" w14:textId="77777777" w:rsidR="00080E75" w:rsidRPr="001C7FEA" w:rsidRDefault="00080E75" w:rsidP="00420569">
            <w:pPr>
              <w:spacing w:after="0"/>
              <w:jc w:val="both"/>
              <w:rPr>
                <w:bCs/>
                <w:sz w:val="18"/>
                <w:szCs w:val="18"/>
                <w:lang w:val="fr-FR"/>
              </w:rPr>
            </w:pPr>
          </w:p>
        </w:tc>
        <w:tc>
          <w:tcPr>
            <w:tcW w:w="1189" w:type="dxa"/>
          </w:tcPr>
          <w:p w14:paraId="26826415" w14:textId="77777777" w:rsidR="00080E75" w:rsidRPr="00380073" w:rsidRDefault="00080E75" w:rsidP="00420569">
            <w:pPr>
              <w:spacing w:after="0"/>
              <w:jc w:val="both"/>
              <w:rPr>
                <w:sz w:val="18"/>
                <w:szCs w:val="18"/>
                <w:lang w:val="fr-FR"/>
              </w:rPr>
            </w:pPr>
          </w:p>
        </w:tc>
        <w:tc>
          <w:tcPr>
            <w:tcW w:w="1537" w:type="dxa"/>
          </w:tcPr>
          <w:p w14:paraId="7346321F" w14:textId="2C05801F" w:rsidR="00080E75" w:rsidRPr="001C7FEA" w:rsidRDefault="00080E75" w:rsidP="00420569">
            <w:pPr>
              <w:jc w:val="both"/>
              <w:rPr>
                <w:bCs/>
                <w:sz w:val="18"/>
                <w:szCs w:val="18"/>
                <w:lang w:val="fr-FR"/>
              </w:rPr>
            </w:pPr>
            <w:r w:rsidRPr="001C7FEA">
              <w:rPr>
                <w:bCs/>
                <w:sz w:val="18"/>
                <w:szCs w:val="18"/>
                <w:lang w:val="fr-FR"/>
              </w:rPr>
              <w:t xml:space="preserve">Un pipeline de 100 M$ établi en lien avec les actions potentielles du PAS, avec des sources financières </w:t>
            </w:r>
            <w:r w:rsidRPr="001C7FEA">
              <w:rPr>
                <w:bCs/>
                <w:sz w:val="18"/>
                <w:szCs w:val="18"/>
                <w:lang w:val="fr-FR"/>
              </w:rPr>
              <w:lastRenderedPageBreak/>
              <w:t>provisoires identifiées</w:t>
            </w:r>
          </w:p>
        </w:tc>
        <w:tc>
          <w:tcPr>
            <w:tcW w:w="758" w:type="dxa"/>
            <w:shd w:val="clear" w:color="auto" w:fill="FF0000"/>
          </w:tcPr>
          <w:p w14:paraId="66FDCDD0" w14:textId="1AD03F8B" w:rsidR="00080E75" w:rsidRPr="00380073" w:rsidRDefault="00080E75" w:rsidP="00420569">
            <w:pPr>
              <w:spacing w:after="0"/>
              <w:jc w:val="both"/>
              <w:rPr>
                <w:sz w:val="18"/>
                <w:szCs w:val="18"/>
                <w:lang w:val="fr-FR"/>
              </w:rPr>
            </w:pPr>
          </w:p>
        </w:tc>
        <w:tc>
          <w:tcPr>
            <w:tcW w:w="592" w:type="dxa"/>
          </w:tcPr>
          <w:p w14:paraId="2501AF6B" w14:textId="3D99597C" w:rsidR="00080E75" w:rsidRPr="00380073" w:rsidRDefault="00080E75" w:rsidP="00420569">
            <w:pPr>
              <w:spacing w:after="0"/>
              <w:jc w:val="both"/>
              <w:rPr>
                <w:sz w:val="18"/>
                <w:szCs w:val="18"/>
                <w:lang w:val="fr-FR"/>
              </w:rPr>
            </w:pPr>
            <w:r w:rsidRPr="00380073">
              <w:rPr>
                <w:sz w:val="18"/>
                <w:szCs w:val="18"/>
                <w:lang w:val="fr-FR"/>
              </w:rPr>
              <w:t>U</w:t>
            </w:r>
          </w:p>
        </w:tc>
        <w:tc>
          <w:tcPr>
            <w:tcW w:w="2970" w:type="dxa"/>
          </w:tcPr>
          <w:p w14:paraId="38061296" w14:textId="049A0D6D" w:rsidR="00080E75" w:rsidRPr="00380073" w:rsidRDefault="00080E75" w:rsidP="00420569">
            <w:pPr>
              <w:spacing w:after="0"/>
              <w:jc w:val="both"/>
              <w:rPr>
                <w:sz w:val="18"/>
                <w:szCs w:val="18"/>
                <w:lang w:val="fr-FR"/>
              </w:rPr>
            </w:pPr>
            <w:r w:rsidRPr="00380073">
              <w:rPr>
                <w:sz w:val="18"/>
                <w:szCs w:val="18"/>
                <w:lang w:val="fr-FR"/>
              </w:rPr>
              <w:t xml:space="preserve">Le plan d’investissement adossé au PAS n'est pas encore disponible, vu que le PAS ne l'est pas encore </w:t>
            </w:r>
          </w:p>
        </w:tc>
      </w:tr>
    </w:tbl>
    <w:p w14:paraId="04F44C38" w14:textId="77777777" w:rsidR="00CC6D12" w:rsidRPr="00380073" w:rsidRDefault="00CC6D12" w:rsidP="00420569">
      <w:pPr>
        <w:jc w:val="both"/>
        <w:rPr>
          <w:rFonts w:eastAsia="Times New Roman" w:cs="Times New Roman"/>
          <w:szCs w:val="24"/>
          <w:lang w:val="fr-FR"/>
        </w:rPr>
      </w:pPr>
    </w:p>
    <w:p w14:paraId="109DF4C2" w14:textId="0C804F0D" w:rsidR="0063084E" w:rsidRPr="00380073" w:rsidRDefault="00ED0C8F" w:rsidP="00420569">
      <w:pPr>
        <w:pStyle w:val="Letteredpara"/>
        <w:numPr>
          <w:ilvl w:val="0"/>
          <w:numId w:val="0"/>
        </w:numPr>
        <w:rPr>
          <w:rFonts w:ascii="Times New Roman" w:hAnsi="Times New Roman" w:cs="Times New Roman"/>
          <w:sz w:val="24"/>
          <w:lang w:val="fr-FR"/>
        </w:rPr>
      </w:pPr>
      <w:r w:rsidRPr="00380073">
        <w:rPr>
          <w:rFonts w:ascii="Times New Roman" w:hAnsi="Times New Roman" w:cs="Times New Roman"/>
          <w:sz w:val="24"/>
          <w:lang w:val="fr-FR"/>
        </w:rPr>
        <w:t xml:space="preserve">Comme l'illustre le tableau </w:t>
      </w:r>
      <w:r w:rsidR="00750471" w:rsidRPr="00380073">
        <w:rPr>
          <w:rFonts w:ascii="Times New Roman" w:hAnsi="Times New Roman" w:cs="Times New Roman"/>
          <w:sz w:val="24"/>
          <w:lang w:val="fr-FR"/>
        </w:rPr>
        <w:t>ci-dessus</w:t>
      </w:r>
      <w:r w:rsidRPr="00380073">
        <w:rPr>
          <w:rFonts w:ascii="Times New Roman" w:hAnsi="Times New Roman" w:cs="Times New Roman"/>
          <w:sz w:val="24"/>
          <w:lang w:val="fr-FR"/>
        </w:rPr>
        <w:t>,</w:t>
      </w:r>
      <w:r w:rsidR="00495333" w:rsidRPr="00380073">
        <w:rPr>
          <w:rFonts w:ascii="Times New Roman" w:hAnsi="Times New Roman" w:cs="Times New Roman"/>
          <w:sz w:val="24"/>
          <w:lang w:val="fr-FR"/>
        </w:rPr>
        <w:t xml:space="preserve"> sur les </w:t>
      </w:r>
      <w:r w:rsidR="00355D2B" w:rsidRPr="00380073">
        <w:rPr>
          <w:rFonts w:ascii="Times New Roman" w:hAnsi="Times New Roman" w:cs="Times New Roman"/>
          <w:sz w:val="24"/>
          <w:lang w:val="fr-FR"/>
        </w:rPr>
        <w:t>trente-quatre</w:t>
      </w:r>
      <w:r w:rsidR="00495333" w:rsidRPr="00380073">
        <w:rPr>
          <w:rFonts w:ascii="Times New Roman" w:hAnsi="Times New Roman" w:cs="Times New Roman"/>
          <w:sz w:val="24"/>
          <w:lang w:val="fr-FR"/>
        </w:rPr>
        <w:t xml:space="preserve"> indicateurs évalués, </w:t>
      </w:r>
      <w:r w:rsidR="00493276" w:rsidRPr="00380073">
        <w:rPr>
          <w:rFonts w:ascii="Times New Roman" w:hAnsi="Times New Roman" w:cs="Times New Roman"/>
          <w:sz w:val="24"/>
          <w:lang w:val="fr-FR"/>
        </w:rPr>
        <w:t xml:space="preserve">sur une </w:t>
      </w:r>
      <w:r w:rsidR="00355D2B" w:rsidRPr="00380073">
        <w:rPr>
          <w:rFonts w:ascii="Times New Roman" w:hAnsi="Times New Roman" w:cs="Times New Roman"/>
          <w:sz w:val="24"/>
          <w:lang w:val="fr-FR"/>
        </w:rPr>
        <w:t>échelle à</w:t>
      </w:r>
      <w:r w:rsidR="0063084E" w:rsidRPr="00380073">
        <w:rPr>
          <w:rFonts w:ascii="Times New Roman" w:hAnsi="Times New Roman" w:cs="Times New Roman"/>
          <w:sz w:val="24"/>
          <w:lang w:val="fr-FR"/>
        </w:rPr>
        <w:t xml:space="preserve"> six points</w:t>
      </w:r>
      <w:r w:rsidR="009D42FA" w:rsidRPr="00380073">
        <w:rPr>
          <w:rStyle w:val="FootnoteReference"/>
          <w:rFonts w:ascii="Times New Roman" w:hAnsi="Times New Roman" w:cs="Times New Roman"/>
          <w:sz w:val="24"/>
          <w:lang w:val="fr-FR"/>
        </w:rPr>
        <w:footnoteReference w:id="3"/>
      </w:r>
      <w:r w:rsidR="0063084E" w:rsidRPr="00380073">
        <w:rPr>
          <w:rFonts w:ascii="Times New Roman" w:hAnsi="Times New Roman" w:cs="Times New Roman"/>
          <w:sz w:val="24"/>
          <w:lang w:val="fr-FR"/>
        </w:rPr>
        <w:t xml:space="preserve"> allant de Très Satisfaisant à Très insatisfaisant, </w:t>
      </w:r>
      <w:r w:rsidR="001A6357" w:rsidRPr="00380073">
        <w:rPr>
          <w:rFonts w:ascii="Times New Roman" w:hAnsi="Times New Roman" w:cs="Times New Roman"/>
          <w:sz w:val="24"/>
          <w:lang w:val="fr-FR"/>
        </w:rPr>
        <w:t>s</w:t>
      </w:r>
      <w:r w:rsidR="005E4C8F" w:rsidRPr="00380073">
        <w:rPr>
          <w:rFonts w:ascii="Times New Roman" w:hAnsi="Times New Roman" w:cs="Times New Roman"/>
          <w:sz w:val="24"/>
          <w:lang w:val="fr-FR"/>
        </w:rPr>
        <w:t xml:space="preserve">ix </w:t>
      </w:r>
      <w:r w:rsidR="00355D2B" w:rsidRPr="00380073">
        <w:rPr>
          <w:rFonts w:ascii="Times New Roman" w:hAnsi="Times New Roman" w:cs="Times New Roman"/>
          <w:sz w:val="24"/>
          <w:lang w:val="fr-FR"/>
        </w:rPr>
        <w:t>sont MS</w:t>
      </w:r>
      <w:r w:rsidR="00592F8D" w:rsidRPr="00380073">
        <w:rPr>
          <w:rFonts w:ascii="Times New Roman" w:hAnsi="Times New Roman" w:cs="Times New Roman"/>
          <w:sz w:val="24"/>
          <w:lang w:val="fr-FR"/>
        </w:rPr>
        <w:t xml:space="preserve"> (au jaune)</w:t>
      </w:r>
      <w:r w:rsidR="00AA0CE3" w:rsidRPr="00380073">
        <w:rPr>
          <w:rFonts w:ascii="Times New Roman" w:hAnsi="Times New Roman" w:cs="Times New Roman"/>
          <w:sz w:val="24"/>
          <w:lang w:val="fr-FR"/>
        </w:rPr>
        <w:t>, huit sont MU</w:t>
      </w:r>
      <w:r w:rsidR="00592F8D" w:rsidRPr="00380073">
        <w:rPr>
          <w:rFonts w:ascii="Times New Roman" w:hAnsi="Times New Roman" w:cs="Times New Roman"/>
          <w:sz w:val="24"/>
          <w:lang w:val="fr-FR"/>
        </w:rPr>
        <w:t xml:space="preserve"> (au jaune)</w:t>
      </w:r>
      <w:r w:rsidR="00AA0CE3" w:rsidRPr="00380073">
        <w:rPr>
          <w:rFonts w:ascii="Times New Roman" w:hAnsi="Times New Roman" w:cs="Times New Roman"/>
          <w:sz w:val="24"/>
          <w:lang w:val="fr-FR"/>
        </w:rPr>
        <w:t xml:space="preserve"> et vingt sont </w:t>
      </w:r>
      <w:r w:rsidR="00592F8D" w:rsidRPr="00380073">
        <w:rPr>
          <w:rFonts w:ascii="Times New Roman" w:hAnsi="Times New Roman" w:cs="Times New Roman"/>
          <w:sz w:val="24"/>
          <w:lang w:val="fr-FR"/>
        </w:rPr>
        <w:t xml:space="preserve">U (au rouge). </w:t>
      </w:r>
      <w:r w:rsidR="000F6715" w:rsidRPr="00380073">
        <w:rPr>
          <w:rFonts w:ascii="Times New Roman" w:hAnsi="Times New Roman" w:cs="Times New Roman"/>
          <w:sz w:val="24"/>
          <w:lang w:val="fr-FR"/>
        </w:rPr>
        <w:t xml:space="preserve">Les indicateurs au rouge </w:t>
      </w:r>
      <w:r w:rsidR="00162408" w:rsidRPr="00380073">
        <w:rPr>
          <w:rFonts w:ascii="Times New Roman" w:hAnsi="Times New Roman" w:cs="Times New Roman"/>
          <w:sz w:val="24"/>
          <w:lang w:val="fr-FR"/>
        </w:rPr>
        <w:t>sont ceux dont l’avancement des activités est bien trop lent pour espérer arriver au résultat final</w:t>
      </w:r>
      <w:r w:rsidR="0078699C" w:rsidRPr="00380073">
        <w:rPr>
          <w:rFonts w:ascii="Times New Roman" w:hAnsi="Times New Roman" w:cs="Times New Roman"/>
          <w:sz w:val="24"/>
          <w:lang w:val="fr-FR"/>
        </w:rPr>
        <w:t>, dans les temps</w:t>
      </w:r>
      <w:r w:rsidR="009D42FA" w:rsidRPr="00380073">
        <w:rPr>
          <w:rFonts w:ascii="Times New Roman" w:hAnsi="Times New Roman" w:cs="Times New Roman"/>
          <w:sz w:val="24"/>
          <w:lang w:val="fr-FR"/>
        </w:rPr>
        <w:t xml:space="preserve"> ou les indicateurs correspondant aux activités qui n’ont pas encore été initiées</w:t>
      </w:r>
      <w:r w:rsidR="0078699C" w:rsidRPr="00380073">
        <w:rPr>
          <w:rFonts w:ascii="Times New Roman" w:hAnsi="Times New Roman" w:cs="Times New Roman"/>
          <w:sz w:val="24"/>
          <w:lang w:val="fr-FR"/>
        </w:rPr>
        <w:t xml:space="preserve">. </w:t>
      </w:r>
    </w:p>
    <w:p w14:paraId="2B1CC49B" w14:textId="2D811F9F" w:rsidR="00920668" w:rsidRPr="00380073" w:rsidRDefault="0069788F" w:rsidP="00420569">
      <w:pPr>
        <w:pStyle w:val="Letteredpara"/>
        <w:numPr>
          <w:ilvl w:val="0"/>
          <w:numId w:val="0"/>
        </w:numPr>
        <w:rPr>
          <w:rFonts w:ascii="Times New Roman" w:hAnsi="Times New Roman" w:cs="Times New Roman"/>
          <w:sz w:val="24"/>
          <w:lang w:val="fr-FR"/>
        </w:rPr>
      </w:pPr>
      <w:r w:rsidRPr="00380073">
        <w:rPr>
          <w:rFonts w:ascii="Times New Roman" w:hAnsi="Times New Roman" w:cs="Times New Roman"/>
          <w:sz w:val="24"/>
          <w:lang w:val="fr-FR"/>
        </w:rPr>
        <w:t xml:space="preserve">Le projet n’a pas atteint </w:t>
      </w:r>
      <w:r w:rsidR="0078699C" w:rsidRPr="00380073">
        <w:rPr>
          <w:rFonts w:ascii="Times New Roman" w:hAnsi="Times New Roman" w:cs="Times New Roman"/>
          <w:sz w:val="24"/>
          <w:lang w:val="fr-FR"/>
        </w:rPr>
        <w:t>la majorité de ses</w:t>
      </w:r>
      <w:r w:rsidRPr="00380073">
        <w:rPr>
          <w:rFonts w:ascii="Times New Roman" w:hAnsi="Times New Roman" w:cs="Times New Roman"/>
          <w:sz w:val="24"/>
          <w:lang w:val="fr-FR"/>
        </w:rPr>
        <w:t xml:space="preserve"> cibles à </w:t>
      </w:r>
      <w:r w:rsidR="00355D2B" w:rsidRPr="00380073">
        <w:rPr>
          <w:rFonts w:ascii="Times New Roman" w:hAnsi="Times New Roman" w:cs="Times New Roman"/>
          <w:sz w:val="24"/>
          <w:lang w:val="fr-FR"/>
        </w:rPr>
        <w:t>mi-parcours</w:t>
      </w:r>
      <w:r w:rsidRPr="00380073">
        <w:rPr>
          <w:rFonts w:ascii="Times New Roman" w:hAnsi="Times New Roman" w:cs="Times New Roman"/>
          <w:sz w:val="24"/>
          <w:lang w:val="fr-FR"/>
        </w:rPr>
        <w:t>, tel</w:t>
      </w:r>
      <w:r w:rsidR="009D42FA" w:rsidRPr="00380073">
        <w:rPr>
          <w:rFonts w:ascii="Times New Roman" w:hAnsi="Times New Roman" w:cs="Times New Roman"/>
          <w:sz w:val="24"/>
          <w:lang w:val="fr-FR"/>
        </w:rPr>
        <w:t>le</w:t>
      </w:r>
      <w:r w:rsidRPr="00380073">
        <w:rPr>
          <w:rFonts w:ascii="Times New Roman" w:hAnsi="Times New Roman" w:cs="Times New Roman"/>
          <w:sz w:val="24"/>
          <w:lang w:val="fr-FR"/>
        </w:rPr>
        <w:t>s que défini</w:t>
      </w:r>
      <w:r w:rsidR="009D42FA" w:rsidRPr="00380073">
        <w:rPr>
          <w:rFonts w:ascii="Times New Roman" w:hAnsi="Times New Roman" w:cs="Times New Roman"/>
          <w:sz w:val="24"/>
          <w:lang w:val="fr-FR"/>
        </w:rPr>
        <w:t>es</w:t>
      </w:r>
      <w:r w:rsidRPr="00380073">
        <w:rPr>
          <w:rFonts w:ascii="Times New Roman" w:hAnsi="Times New Roman" w:cs="Times New Roman"/>
          <w:sz w:val="24"/>
          <w:lang w:val="fr-FR"/>
        </w:rPr>
        <w:t xml:space="preserve"> dans le Prodoc à cause principalement de la Covid 19. De même le fait que la situation sécuritaire se soit dégradée au niveau de </w:t>
      </w:r>
      <w:r w:rsidR="00394EB7" w:rsidRPr="00380073">
        <w:rPr>
          <w:rFonts w:ascii="Times New Roman" w:hAnsi="Times New Roman" w:cs="Times New Roman"/>
          <w:sz w:val="24"/>
          <w:lang w:val="fr-FR"/>
        </w:rPr>
        <w:t>quelques</w:t>
      </w:r>
      <w:r w:rsidRPr="00380073">
        <w:rPr>
          <w:rFonts w:ascii="Times New Roman" w:hAnsi="Times New Roman" w:cs="Times New Roman"/>
          <w:sz w:val="24"/>
          <w:lang w:val="fr-FR"/>
        </w:rPr>
        <w:t xml:space="preserve"> zone</w:t>
      </w:r>
      <w:r w:rsidR="00394EB7" w:rsidRPr="00380073">
        <w:rPr>
          <w:rFonts w:ascii="Times New Roman" w:hAnsi="Times New Roman" w:cs="Times New Roman"/>
          <w:sz w:val="24"/>
          <w:lang w:val="fr-FR"/>
        </w:rPr>
        <w:t>s a fait que certaines activités n’ont pas pu se tenir.</w:t>
      </w:r>
    </w:p>
    <w:p w14:paraId="09AF33FF" w14:textId="02D0133E" w:rsidR="00920668" w:rsidRPr="00380073" w:rsidRDefault="00223904" w:rsidP="00420569">
      <w:pPr>
        <w:pStyle w:val="Letteredpara"/>
        <w:numPr>
          <w:ilvl w:val="0"/>
          <w:numId w:val="0"/>
        </w:numPr>
        <w:rPr>
          <w:rFonts w:ascii="Times New Roman" w:hAnsi="Times New Roman" w:cs="Times New Roman"/>
          <w:sz w:val="24"/>
          <w:lang w:val="fr-FR"/>
        </w:rPr>
      </w:pPr>
      <w:r w:rsidRPr="00380073">
        <w:rPr>
          <w:rFonts w:ascii="Times New Roman" w:hAnsi="Times New Roman" w:cs="Times New Roman"/>
          <w:sz w:val="24"/>
          <w:lang w:val="fr-FR"/>
        </w:rPr>
        <w:t>Avec la crise de la Covid 19, le projet s’est retrouvé à l’arr</w:t>
      </w:r>
      <w:r w:rsidR="00D24EEB">
        <w:rPr>
          <w:rFonts w:ascii="Times New Roman" w:hAnsi="Times New Roman" w:cs="Times New Roman"/>
          <w:sz w:val="24"/>
          <w:lang w:val="fr-FR"/>
        </w:rPr>
        <w:t>ê</w:t>
      </w:r>
      <w:r w:rsidRPr="00380073">
        <w:rPr>
          <w:rFonts w:ascii="Times New Roman" w:hAnsi="Times New Roman" w:cs="Times New Roman"/>
          <w:sz w:val="24"/>
          <w:lang w:val="fr-FR"/>
        </w:rPr>
        <w:t xml:space="preserve">t. En effet les mesures </w:t>
      </w:r>
      <w:r w:rsidR="004F5771" w:rsidRPr="00380073">
        <w:rPr>
          <w:rFonts w:ascii="Times New Roman" w:hAnsi="Times New Roman" w:cs="Times New Roman"/>
          <w:sz w:val="24"/>
          <w:lang w:val="fr-FR"/>
        </w:rPr>
        <w:t>restrictives sur les voyages et les rencontres qui ont été mises en place ont fortement impacté la mise en œuvre des activités et la f</w:t>
      </w:r>
      <w:r w:rsidR="00D24EEB">
        <w:rPr>
          <w:rFonts w:ascii="Times New Roman" w:hAnsi="Times New Roman" w:cs="Times New Roman"/>
          <w:sz w:val="24"/>
          <w:lang w:val="fr-FR"/>
        </w:rPr>
        <w:t>i</w:t>
      </w:r>
      <w:r w:rsidR="004F5771" w:rsidRPr="00380073">
        <w:rPr>
          <w:rFonts w:ascii="Times New Roman" w:hAnsi="Times New Roman" w:cs="Times New Roman"/>
          <w:sz w:val="24"/>
          <w:lang w:val="fr-FR"/>
        </w:rPr>
        <w:t>n</w:t>
      </w:r>
      <w:r w:rsidR="00D24EEB">
        <w:rPr>
          <w:rFonts w:ascii="Times New Roman" w:hAnsi="Times New Roman" w:cs="Times New Roman"/>
          <w:sz w:val="24"/>
          <w:lang w:val="fr-FR"/>
        </w:rPr>
        <w:t>a</w:t>
      </w:r>
      <w:r w:rsidR="004F5771" w:rsidRPr="00380073">
        <w:rPr>
          <w:rFonts w:ascii="Times New Roman" w:hAnsi="Times New Roman" w:cs="Times New Roman"/>
          <w:sz w:val="24"/>
          <w:lang w:val="fr-FR"/>
        </w:rPr>
        <w:t>lisation des produits</w:t>
      </w:r>
      <w:r w:rsidR="008B57D5" w:rsidRPr="00380073">
        <w:rPr>
          <w:rFonts w:ascii="Times New Roman" w:hAnsi="Times New Roman" w:cs="Times New Roman"/>
          <w:sz w:val="24"/>
          <w:lang w:val="fr-FR"/>
        </w:rPr>
        <w:t xml:space="preserve">. Cette finalisation demandait toujours des concertations qui ne pouvaient pas se tenir en présentielle à cause de la situation. </w:t>
      </w:r>
      <w:r w:rsidR="0041628F" w:rsidRPr="00380073">
        <w:rPr>
          <w:rFonts w:ascii="Times New Roman" w:hAnsi="Times New Roman" w:cs="Times New Roman"/>
          <w:sz w:val="24"/>
          <w:lang w:val="fr-FR"/>
        </w:rPr>
        <w:t xml:space="preserve">Le projet a fini par s’adapter au travail </w:t>
      </w:r>
      <w:r w:rsidR="00355D2B" w:rsidRPr="00380073">
        <w:rPr>
          <w:rFonts w:ascii="Times New Roman" w:hAnsi="Times New Roman" w:cs="Times New Roman"/>
          <w:sz w:val="24"/>
          <w:lang w:val="fr-FR"/>
        </w:rPr>
        <w:t>à</w:t>
      </w:r>
      <w:r w:rsidR="0041628F" w:rsidRPr="00380073">
        <w:rPr>
          <w:rFonts w:ascii="Times New Roman" w:hAnsi="Times New Roman" w:cs="Times New Roman"/>
          <w:sz w:val="24"/>
          <w:lang w:val="fr-FR"/>
        </w:rPr>
        <w:t xml:space="preserve"> distance mais cela vient avec ses défis dans plusieurs zones notamment le manque de réseau téléphonique et très souvent la difficulté de concentration des participants avec le</w:t>
      </w:r>
      <w:r w:rsidR="00D768B8" w:rsidRPr="00380073">
        <w:rPr>
          <w:rFonts w:ascii="Times New Roman" w:hAnsi="Times New Roman" w:cs="Times New Roman"/>
          <w:sz w:val="24"/>
          <w:lang w:val="fr-FR"/>
        </w:rPr>
        <w:t xml:space="preserve">s réunions en lignes qui s’étirent sur des jours. </w:t>
      </w:r>
    </w:p>
    <w:p w14:paraId="216A6E44" w14:textId="77777777" w:rsidR="00D74264" w:rsidRPr="00380073" w:rsidRDefault="00D74264" w:rsidP="00420569">
      <w:pPr>
        <w:spacing w:after="0" w:line="240" w:lineRule="auto"/>
        <w:jc w:val="both"/>
        <w:rPr>
          <w:rFonts w:cs="Times New Roman"/>
          <w:lang w:val="fr-FR"/>
        </w:rPr>
      </w:pPr>
    </w:p>
    <w:p w14:paraId="0B14FC20" w14:textId="77777777" w:rsidR="005B1124" w:rsidRPr="00380073" w:rsidRDefault="00326CEE" w:rsidP="00420569">
      <w:pPr>
        <w:pStyle w:val="Heading3"/>
        <w:numPr>
          <w:ilvl w:val="0"/>
          <w:numId w:val="56"/>
        </w:numPr>
        <w:jc w:val="both"/>
        <w:rPr>
          <w:rFonts w:cs="Times New Roman"/>
          <w:lang w:val="fr-FR"/>
        </w:rPr>
      </w:pPr>
      <w:bookmarkStart w:id="93" w:name="_Toc90389078"/>
      <w:r w:rsidRPr="00380073">
        <w:rPr>
          <w:rFonts w:ascii="Times New Roman" w:hAnsi="Times New Roman" w:cs="Times New Roman"/>
          <w:color w:val="auto"/>
          <w:lang w:val="fr-FR"/>
        </w:rPr>
        <w:t>Barrières restantes pour l’atteinte de l’objectif</w:t>
      </w:r>
      <w:bookmarkEnd w:id="93"/>
    </w:p>
    <w:p w14:paraId="061C1E36" w14:textId="3727CEE4" w:rsidR="00D74264" w:rsidRPr="00380073" w:rsidRDefault="00BB6528" w:rsidP="00420569">
      <w:pPr>
        <w:spacing w:after="0" w:line="240" w:lineRule="auto"/>
        <w:jc w:val="both"/>
        <w:rPr>
          <w:rFonts w:cs="Times New Roman"/>
          <w:lang w:val="fr-FR"/>
        </w:rPr>
      </w:pPr>
      <w:r w:rsidRPr="00380073">
        <w:rPr>
          <w:rFonts w:cs="Times New Roman"/>
          <w:lang w:val="fr-FR"/>
        </w:rPr>
        <w:t>Le plus grand défi du projet pour l’atteinte de l’objectif est la validation des documents stratégiques, sur la base desquels le reste des activités est adossé. Ces documents stratégiques doivent être approuvés par le conseil des Ministres de la CBL</w:t>
      </w:r>
      <w:r w:rsidR="00CF0984" w:rsidRPr="00380073">
        <w:rPr>
          <w:rFonts w:cs="Times New Roman"/>
          <w:lang w:val="fr-FR"/>
        </w:rPr>
        <w:t>T</w:t>
      </w:r>
      <w:r w:rsidRPr="00380073">
        <w:rPr>
          <w:rFonts w:cs="Times New Roman"/>
          <w:lang w:val="fr-FR"/>
        </w:rPr>
        <w:t xml:space="preserve"> qui se réunit </w:t>
      </w:r>
      <w:r w:rsidR="00EE5EF7" w:rsidRPr="00380073">
        <w:rPr>
          <w:rFonts w:cs="Times New Roman"/>
          <w:lang w:val="fr-FR"/>
        </w:rPr>
        <w:t xml:space="preserve">que par six mois. Au moment de cette évaluation, </w:t>
      </w:r>
      <w:r w:rsidR="00260090">
        <w:rPr>
          <w:rFonts w:cs="Times New Roman"/>
          <w:lang w:val="fr-FR"/>
        </w:rPr>
        <w:t xml:space="preserve">la date du </w:t>
      </w:r>
      <w:r w:rsidR="00EE5EF7" w:rsidRPr="00380073">
        <w:rPr>
          <w:rFonts w:cs="Times New Roman"/>
          <w:lang w:val="fr-FR"/>
        </w:rPr>
        <w:t>conseil des ministres</w:t>
      </w:r>
      <w:r w:rsidR="00260090">
        <w:rPr>
          <w:rFonts w:cs="Times New Roman"/>
          <w:lang w:val="fr-FR"/>
        </w:rPr>
        <w:t xml:space="preserve"> de 2021</w:t>
      </w:r>
      <w:r w:rsidR="00EE5EF7" w:rsidRPr="00380073">
        <w:rPr>
          <w:rFonts w:cs="Times New Roman"/>
          <w:lang w:val="fr-FR"/>
        </w:rPr>
        <w:t xml:space="preserve"> </w:t>
      </w:r>
      <w:r w:rsidR="00260090">
        <w:rPr>
          <w:rFonts w:cs="Times New Roman"/>
          <w:lang w:val="fr-FR"/>
        </w:rPr>
        <w:t>n’a pas encore été fixée</w:t>
      </w:r>
      <w:r w:rsidR="00EE5EF7" w:rsidRPr="00380073">
        <w:rPr>
          <w:rFonts w:cs="Times New Roman"/>
          <w:lang w:val="fr-FR"/>
        </w:rPr>
        <w:t xml:space="preserve">. </w:t>
      </w:r>
      <w:r w:rsidR="00260090">
        <w:rPr>
          <w:rFonts w:cs="Times New Roman"/>
          <w:lang w:val="fr-FR"/>
        </w:rPr>
        <w:t>En tout état de cause, bien que techniquement validés</w:t>
      </w:r>
      <w:r w:rsidR="00260090" w:rsidRPr="00380073" w:rsidDel="00260090">
        <w:rPr>
          <w:rFonts w:cs="Times New Roman"/>
          <w:lang w:val="fr-FR"/>
        </w:rPr>
        <w:t xml:space="preserve"> </w:t>
      </w:r>
      <w:r w:rsidR="00260090">
        <w:rPr>
          <w:rFonts w:cs="Times New Roman"/>
          <w:lang w:val="fr-FR"/>
        </w:rPr>
        <w:t>l</w:t>
      </w:r>
      <w:r w:rsidR="00EE5EF7" w:rsidRPr="00380073">
        <w:rPr>
          <w:rFonts w:cs="Times New Roman"/>
          <w:lang w:val="fr-FR"/>
        </w:rPr>
        <w:t>es documents stratégiques comme le PAS, le PASRB</w:t>
      </w:r>
      <w:r w:rsidR="001D29A2" w:rsidRPr="00380073">
        <w:rPr>
          <w:rFonts w:cs="Times New Roman"/>
          <w:lang w:val="fr-FR"/>
        </w:rPr>
        <w:t xml:space="preserve">, le cadre de Reduction des risques et catastrophes ne </w:t>
      </w:r>
      <w:r w:rsidR="00260090">
        <w:rPr>
          <w:rFonts w:cs="Times New Roman"/>
          <w:lang w:val="fr-FR"/>
        </w:rPr>
        <w:t xml:space="preserve">pourront </w:t>
      </w:r>
      <w:r w:rsidR="001D29A2" w:rsidRPr="00380073">
        <w:rPr>
          <w:rFonts w:cs="Times New Roman"/>
          <w:lang w:val="fr-FR"/>
        </w:rPr>
        <w:t xml:space="preserve">pas </w:t>
      </w:r>
      <w:r w:rsidR="00161AA2" w:rsidRPr="00380073">
        <w:rPr>
          <w:rFonts w:cs="Times New Roman"/>
          <w:lang w:val="fr-FR"/>
        </w:rPr>
        <w:t xml:space="preserve">être </w:t>
      </w:r>
      <w:r w:rsidR="00260090">
        <w:rPr>
          <w:rFonts w:cs="Times New Roman"/>
          <w:lang w:val="fr-FR"/>
        </w:rPr>
        <w:t>approuvés</w:t>
      </w:r>
      <w:r w:rsidR="00260090" w:rsidRPr="00380073">
        <w:rPr>
          <w:rFonts w:cs="Times New Roman"/>
          <w:lang w:val="fr-FR"/>
        </w:rPr>
        <w:t xml:space="preserve"> </w:t>
      </w:r>
      <w:r w:rsidR="00260090">
        <w:rPr>
          <w:rFonts w:cs="Times New Roman"/>
          <w:lang w:val="fr-FR"/>
        </w:rPr>
        <w:t>cette année</w:t>
      </w:r>
      <w:r w:rsidR="00161AA2" w:rsidRPr="00380073">
        <w:rPr>
          <w:rFonts w:cs="Times New Roman"/>
          <w:lang w:val="fr-FR"/>
        </w:rPr>
        <w:t xml:space="preserve">. Cela veut dire qu’il faudra attendre </w:t>
      </w:r>
      <w:r w:rsidR="00260090">
        <w:rPr>
          <w:rFonts w:cs="Times New Roman"/>
          <w:lang w:val="fr-FR"/>
        </w:rPr>
        <w:t>2022</w:t>
      </w:r>
      <w:r w:rsidR="00161AA2" w:rsidRPr="00380073">
        <w:rPr>
          <w:rFonts w:cs="Times New Roman"/>
          <w:lang w:val="fr-FR"/>
        </w:rPr>
        <w:t xml:space="preserve">pour avoir l’approbation de ces documents lors du </w:t>
      </w:r>
      <w:r w:rsidR="00260090">
        <w:rPr>
          <w:rFonts w:cs="Times New Roman"/>
          <w:lang w:val="fr-FR"/>
        </w:rPr>
        <w:t xml:space="preserve">prochain </w:t>
      </w:r>
      <w:r w:rsidR="00161AA2" w:rsidRPr="00380073">
        <w:rPr>
          <w:rFonts w:cs="Times New Roman"/>
          <w:lang w:val="fr-FR"/>
        </w:rPr>
        <w:t>conseil des ministres. Cela constitue</w:t>
      </w:r>
      <w:r w:rsidR="00661829">
        <w:rPr>
          <w:rFonts w:cs="Times New Roman"/>
          <w:lang w:val="fr-FR"/>
        </w:rPr>
        <w:t xml:space="preserve">rait probablement une autre source de retard dans la mise en </w:t>
      </w:r>
      <w:r w:rsidR="00B815CC">
        <w:rPr>
          <w:rFonts w:cs="Times New Roman"/>
          <w:lang w:val="fr-FR"/>
        </w:rPr>
        <w:t>œuvre,</w:t>
      </w:r>
      <w:r w:rsidR="003C297F" w:rsidRPr="00380073">
        <w:rPr>
          <w:rFonts w:cs="Times New Roman"/>
          <w:lang w:val="fr-FR"/>
        </w:rPr>
        <w:t xml:space="preserve"> vu que le projet est déjà en retard sur </w:t>
      </w:r>
      <w:r w:rsidR="00661829">
        <w:rPr>
          <w:rFonts w:cs="Times New Roman"/>
          <w:lang w:val="fr-FR"/>
        </w:rPr>
        <w:t>certaines</w:t>
      </w:r>
      <w:r w:rsidR="00661829" w:rsidRPr="00380073">
        <w:rPr>
          <w:rFonts w:cs="Times New Roman"/>
          <w:lang w:val="fr-FR"/>
        </w:rPr>
        <w:t xml:space="preserve"> </w:t>
      </w:r>
      <w:r w:rsidR="003C297F" w:rsidRPr="00380073">
        <w:rPr>
          <w:rFonts w:cs="Times New Roman"/>
          <w:lang w:val="fr-FR"/>
        </w:rPr>
        <w:t>activités. De m</w:t>
      </w:r>
      <w:r w:rsidR="005B2D6E" w:rsidRPr="00380073">
        <w:rPr>
          <w:rFonts w:cs="Times New Roman"/>
          <w:lang w:val="fr-FR"/>
        </w:rPr>
        <w:t>ê</w:t>
      </w:r>
      <w:r w:rsidR="003C297F" w:rsidRPr="00380073">
        <w:rPr>
          <w:rFonts w:cs="Times New Roman"/>
          <w:lang w:val="fr-FR"/>
        </w:rPr>
        <w:t>m</w:t>
      </w:r>
      <w:r w:rsidR="005B2D6E" w:rsidRPr="00380073">
        <w:rPr>
          <w:rFonts w:cs="Times New Roman"/>
          <w:lang w:val="fr-FR"/>
        </w:rPr>
        <w:t>e,</w:t>
      </w:r>
      <w:r w:rsidR="003C297F" w:rsidRPr="00380073">
        <w:rPr>
          <w:rFonts w:cs="Times New Roman"/>
          <w:lang w:val="fr-FR"/>
        </w:rPr>
        <w:t xml:space="preserve"> le second défi majeur de</w:t>
      </w:r>
      <w:r w:rsidR="00D74264" w:rsidRPr="00380073">
        <w:rPr>
          <w:rFonts w:cs="Times New Roman"/>
          <w:lang w:val="fr-FR"/>
        </w:rPr>
        <w:t xml:space="preserve"> la mise en œuvre des activités planifiées pour l</w:t>
      </w:r>
      <w:r w:rsidR="00355D2B">
        <w:rPr>
          <w:rFonts w:cs="Times New Roman"/>
          <w:lang w:val="fr-FR"/>
        </w:rPr>
        <w:t xml:space="preserve">es </w:t>
      </w:r>
      <w:r w:rsidR="00D74264" w:rsidRPr="00380073">
        <w:rPr>
          <w:rFonts w:cs="Times New Roman"/>
          <w:lang w:val="fr-FR"/>
        </w:rPr>
        <w:t>année</w:t>
      </w:r>
      <w:r w:rsidR="00355D2B">
        <w:rPr>
          <w:rFonts w:cs="Times New Roman"/>
          <w:lang w:val="fr-FR"/>
        </w:rPr>
        <w:t>s à venir</w:t>
      </w:r>
      <w:r w:rsidR="00FD1A9B" w:rsidRPr="00380073">
        <w:rPr>
          <w:rFonts w:cs="Times New Roman"/>
          <w:lang w:val="fr-FR"/>
        </w:rPr>
        <w:t xml:space="preserve"> </w:t>
      </w:r>
      <w:r w:rsidR="00D74264" w:rsidRPr="00380073">
        <w:rPr>
          <w:rFonts w:cs="Times New Roman"/>
          <w:lang w:val="fr-FR"/>
        </w:rPr>
        <w:t xml:space="preserve">sera la prise en compte </w:t>
      </w:r>
      <w:r w:rsidR="00355D2B" w:rsidRPr="00380073">
        <w:rPr>
          <w:rFonts w:cs="Times New Roman"/>
          <w:lang w:val="fr-FR"/>
        </w:rPr>
        <w:t>transversale de la pandémie</w:t>
      </w:r>
      <w:r w:rsidR="00D74264" w:rsidRPr="00380073">
        <w:rPr>
          <w:rFonts w:cs="Times New Roman"/>
          <w:lang w:val="fr-FR"/>
        </w:rPr>
        <w:t xml:space="preserve"> dans la</w:t>
      </w:r>
      <w:r w:rsidR="00355D2B">
        <w:rPr>
          <w:rFonts w:cs="Times New Roman"/>
          <w:lang w:val="fr-FR"/>
        </w:rPr>
        <w:t xml:space="preserve"> </w:t>
      </w:r>
      <w:r w:rsidR="00D74264" w:rsidRPr="00380073">
        <w:rPr>
          <w:rFonts w:cs="Times New Roman"/>
          <w:lang w:val="fr-FR"/>
        </w:rPr>
        <w:t xml:space="preserve">mise en œuvre des activités. </w:t>
      </w:r>
      <w:r w:rsidR="00D20D2E">
        <w:rPr>
          <w:rFonts w:cs="Times New Roman"/>
          <w:lang w:val="fr-FR"/>
        </w:rPr>
        <w:t>En effet,</w:t>
      </w:r>
      <w:r w:rsidR="00D20D2E" w:rsidRPr="00380073">
        <w:rPr>
          <w:lang w:val="fr-FR"/>
        </w:rPr>
        <w:t xml:space="preserve"> la crise sanitaire due au Covid 19 </w:t>
      </w:r>
      <w:r w:rsidR="00D20D2E">
        <w:rPr>
          <w:lang w:val="fr-FR"/>
        </w:rPr>
        <w:t>qui est apparu en 2020 a</w:t>
      </w:r>
      <w:r w:rsidR="00D20D2E" w:rsidRPr="00380073">
        <w:rPr>
          <w:lang w:val="fr-FR"/>
        </w:rPr>
        <w:t xml:space="preserve"> modifié le contexte mondial mais aussi régional et national. Au niveau du bassin du Lac Tchad, cette pandémie </w:t>
      </w:r>
      <w:r w:rsidR="00D20D2E">
        <w:rPr>
          <w:lang w:val="fr-FR"/>
        </w:rPr>
        <w:t>s’</w:t>
      </w:r>
      <w:r w:rsidR="00D20D2E" w:rsidRPr="00380073">
        <w:rPr>
          <w:lang w:val="fr-FR"/>
        </w:rPr>
        <w:t>est</w:t>
      </w:r>
      <w:r w:rsidR="00D20D2E">
        <w:rPr>
          <w:lang w:val="fr-FR"/>
        </w:rPr>
        <w:t xml:space="preserve"> montrée en même temps comme</w:t>
      </w:r>
      <w:r w:rsidR="00D20D2E" w:rsidRPr="00380073">
        <w:rPr>
          <w:lang w:val="fr-FR"/>
        </w:rPr>
        <w:t xml:space="preserve"> une crise sanitaire, mais aussi une crise humanitaire et du développement.</w:t>
      </w:r>
      <w:r w:rsidR="00D20D2E">
        <w:rPr>
          <w:lang w:val="fr-FR"/>
        </w:rPr>
        <w:t xml:space="preserve"> </w:t>
      </w:r>
      <w:r w:rsidR="00881730" w:rsidRPr="00380073">
        <w:rPr>
          <w:rFonts w:cs="Times New Roman"/>
          <w:lang w:val="fr-FR"/>
        </w:rPr>
        <w:t>Au moment de cette évaluation,</w:t>
      </w:r>
      <w:r w:rsidR="005B2D6E" w:rsidRPr="00380073">
        <w:rPr>
          <w:rFonts w:cs="Times New Roman"/>
          <w:lang w:val="fr-FR"/>
        </w:rPr>
        <w:t xml:space="preserve"> </w:t>
      </w:r>
      <w:r w:rsidR="00881730" w:rsidRPr="00380073">
        <w:rPr>
          <w:rFonts w:cs="Times New Roman"/>
          <w:lang w:val="fr-FR"/>
        </w:rPr>
        <w:t>l’apparition du variant Omicron de la Covid 19 fait planner le risque de restrictions de mouvements et de regroupements</w:t>
      </w:r>
      <w:r w:rsidR="006F4817" w:rsidRPr="00380073">
        <w:rPr>
          <w:rFonts w:cs="Times New Roman"/>
          <w:lang w:val="fr-FR"/>
        </w:rPr>
        <w:t>.</w:t>
      </w:r>
      <w:r w:rsidR="00D74264" w:rsidRPr="00380073">
        <w:rPr>
          <w:rFonts w:cs="Times New Roman"/>
          <w:lang w:val="fr-FR"/>
        </w:rPr>
        <w:t xml:space="preserve"> </w:t>
      </w:r>
      <w:r w:rsidR="00355D2B" w:rsidRPr="00380073">
        <w:rPr>
          <w:rFonts w:cs="Times New Roman"/>
          <w:lang w:val="fr-FR"/>
        </w:rPr>
        <w:t>Ainsi, la</w:t>
      </w:r>
      <w:r w:rsidR="00D74264" w:rsidRPr="00380073">
        <w:rPr>
          <w:rFonts w:cs="Times New Roman"/>
          <w:lang w:val="fr-FR"/>
        </w:rPr>
        <w:t xml:space="preserve"> </w:t>
      </w:r>
      <w:r w:rsidR="00355D2B" w:rsidRPr="00380073">
        <w:rPr>
          <w:rFonts w:cs="Times New Roman"/>
          <w:lang w:val="fr-FR"/>
        </w:rPr>
        <w:t>stratégie de mise en œuvre de certaines activités qui nécessit</w:t>
      </w:r>
      <w:r w:rsidR="00661829">
        <w:rPr>
          <w:rFonts w:cs="Times New Roman"/>
          <w:lang w:val="fr-FR"/>
        </w:rPr>
        <w:t>a</w:t>
      </w:r>
      <w:r w:rsidR="00355D2B" w:rsidRPr="00380073">
        <w:rPr>
          <w:rFonts w:cs="Times New Roman"/>
          <w:lang w:val="fr-FR"/>
        </w:rPr>
        <w:t>nt de grands</w:t>
      </w:r>
      <w:r w:rsidR="00D74264" w:rsidRPr="00380073">
        <w:rPr>
          <w:rFonts w:cs="Times New Roman"/>
          <w:lang w:val="fr-FR"/>
        </w:rPr>
        <w:t xml:space="preserve"> </w:t>
      </w:r>
      <w:r w:rsidR="00355D2B" w:rsidRPr="00380073">
        <w:rPr>
          <w:rFonts w:cs="Times New Roman"/>
          <w:lang w:val="fr-FR"/>
        </w:rPr>
        <w:t>regroupements régionaux (Ateliers, Réunions, Sessions de renforcement des capacités</w:t>
      </w:r>
      <w:r w:rsidR="00D74264" w:rsidRPr="00380073">
        <w:rPr>
          <w:rFonts w:cs="Times New Roman"/>
          <w:lang w:val="fr-FR"/>
        </w:rPr>
        <w:t xml:space="preserve">) devra être revue en vue de l’adapter au contexte de crise sanitaire. </w:t>
      </w:r>
    </w:p>
    <w:p w14:paraId="01855905" w14:textId="7DB32C61" w:rsidR="00FD1A9B" w:rsidRPr="00380073" w:rsidRDefault="003C297F" w:rsidP="00420569">
      <w:pPr>
        <w:spacing w:after="0" w:line="240" w:lineRule="auto"/>
        <w:jc w:val="both"/>
        <w:rPr>
          <w:rFonts w:cs="Times New Roman"/>
          <w:lang w:val="fr-FR"/>
        </w:rPr>
      </w:pPr>
      <w:r w:rsidRPr="00380073">
        <w:rPr>
          <w:rFonts w:cs="Times New Roman"/>
          <w:lang w:val="fr-FR"/>
        </w:rPr>
        <w:lastRenderedPageBreak/>
        <w:t>Enfin</w:t>
      </w:r>
      <w:r w:rsidR="00FD1A9B" w:rsidRPr="00380073">
        <w:rPr>
          <w:rFonts w:cs="Times New Roman"/>
          <w:lang w:val="fr-FR"/>
        </w:rPr>
        <w:t xml:space="preserve"> les élections à venir au Tchad avec le processus de transition qui pourrait s’achever en 2022 ou 2023 </w:t>
      </w:r>
      <w:r w:rsidR="005532C2" w:rsidRPr="00380073">
        <w:rPr>
          <w:rFonts w:cs="Times New Roman"/>
          <w:lang w:val="fr-FR"/>
        </w:rPr>
        <w:t xml:space="preserve">apporte un risque assez significatif sur la capacité du projet à continuer les activités </w:t>
      </w:r>
      <w:r w:rsidR="00A2669C" w:rsidRPr="00380073">
        <w:rPr>
          <w:rFonts w:cs="Times New Roman"/>
          <w:lang w:val="fr-FR"/>
        </w:rPr>
        <w:t xml:space="preserve">sans problèmes pour la suite. </w:t>
      </w:r>
    </w:p>
    <w:p w14:paraId="30951085" w14:textId="0D8F8140" w:rsidR="00D74264" w:rsidRDefault="00355D2B" w:rsidP="00420569">
      <w:pPr>
        <w:spacing w:after="0" w:line="240" w:lineRule="auto"/>
        <w:jc w:val="both"/>
        <w:rPr>
          <w:rFonts w:cs="Times New Roman"/>
          <w:lang w:val="fr-FR"/>
        </w:rPr>
      </w:pPr>
      <w:r w:rsidRPr="00380073">
        <w:rPr>
          <w:rFonts w:cs="Times New Roman"/>
          <w:lang w:val="fr-FR"/>
        </w:rPr>
        <w:t>Il convient</w:t>
      </w:r>
      <w:r w:rsidR="00D74264" w:rsidRPr="00380073">
        <w:rPr>
          <w:rFonts w:cs="Times New Roman"/>
          <w:lang w:val="fr-FR"/>
        </w:rPr>
        <w:t xml:space="preserve"> également de noter une difficulté </w:t>
      </w:r>
      <w:r w:rsidRPr="00380073">
        <w:rPr>
          <w:rFonts w:cs="Times New Roman"/>
          <w:lang w:val="fr-FR"/>
        </w:rPr>
        <w:t>dans la conciliation</w:t>
      </w:r>
      <w:r w:rsidR="00D74264" w:rsidRPr="00380073">
        <w:rPr>
          <w:rFonts w:cs="Times New Roman"/>
          <w:lang w:val="fr-FR"/>
        </w:rPr>
        <w:t xml:space="preserve"> </w:t>
      </w:r>
      <w:r w:rsidRPr="00380073">
        <w:rPr>
          <w:rFonts w:cs="Times New Roman"/>
          <w:lang w:val="fr-FR"/>
        </w:rPr>
        <w:t>des agendas</w:t>
      </w:r>
      <w:r w:rsidR="00D74264" w:rsidRPr="00380073">
        <w:rPr>
          <w:rFonts w:cs="Times New Roman"/>
          <w:lang w:val="fr-FR"/>
        </w:rPr>
        <w:t xml:space="preserve"> des pays </w:t>
      </w:r>
      <w:r w:rsidRPr="00380073">
        <w:rPr>
          <w:rFonts w:cs="Times New Roman"/>
          <w:lang w:val="fr-FR"/>
        </w:rPr>
        <w:t>pour l’organisation de certains évènements importants et dans certains cas la</w:t>
      </w:r>
      <w:r w:rsidR="00D74264" w:rsidRPr="00380073">
        <w:rPr>
          <w:rFonts w:cs="Times New Roman"/>
          <w:lang w:val="fr-FR"/>
        </w:rPr>
        <w:t xml:space="preserve"> mobilisation des points focaux dans la mise en œuvre du projet. </w:t>
      </w:r>
    </w:p>
    <w:p w14:paraId="1E9B2941" w14:textId="18CD7AA7" w:rsidR="00D20D2E" w:rsidRPr="00380073" w:rsidRDefault="00D20D2E" w:rsidP="00420569">
      <w:pPr>
        <w:spacing w:after="0" w:line="240" w:lineRule="auto"/>
        <w:jc w:val="both"/>
        <w:rPr>
          <w:rFonts w:cs="Times New Roman"/>
          <w:lang w:val="fr-FR"/>
        </w:rPr>
      </w:pPr>
      <w:r>
        <w:rPr>
          <w:rFonts w:cs="Times New Roman"/>
          <w:lang w:val="fr-FR"/>
        </w:rPr>
        <w:t>Par ailleurs, l’ancrage institutionnel et la clarification des r</w:t>
      </w:r>
      <w:r w:rsidR="00955730">
        <w:rPr>
          <w:rFonts w:cs="Times New Roman"/>
          <w:lang w:val="fr-FR"/>
        </w:rPr>
        <w:t>ô</w:t>
      </w:r>
      <w:r>
        <w:rPr>
          <w:rFonts w:cs="Times New Roman"/>
          <w:lang w:val="fr-FR"/>
        </w:rPr>
        <w:t>les et responsabilités de l’UGP pour toutes les parties prenantes pourrai</w:t>
      </w:r>
      <w:r w:rsidR="00955730">
        <w:rPr>
          <w:rFonts w:cs="Times New Roman"/>
          <w:lang w:val="fr-FR"/>
        </w:rPr>
        <w:t>en</w:t>
      </w:r>
      <w:r>
        <w:rPr>
          <w:rFonts w:cs="Times New Roman"/>
          <w:lang w:val="fr-FR"/>
        </w:rPr>
        <w:t>t potentiellement impacter la mise en œuvre des activités du projet.</w:t>
      </w:r>
    </w:p>
    <w:p w14:paraId="6D1EF170" w14:textId="77777777" w:rsidR="005B2D6E" w:rsidRPr="00380073" w:rsidRDefault="005B2D6E" w:rsidP="00420569">
      <w:pPr>
        <w:pStyle w:val="ListParagraph"/>
        <w:spacing w:after="0" w:line="240" w:lineRule="auto"/>
        <w:ind w:left="0"/>
        <w:jc w:val="both"/>
        <w:rPr>
          <w:rFonts w:cs="Times New Roman"/>
          <w:lang w:val="fr-FR"/>
        </w:rPr>
      </w:pPr>
    </w:p>
    <w:p w14:paraId="53D22EAD" w14:textId="54177786" w:rsidR="005B2D6E" w:rsidRPr="00380073" w:rsidRDefault="00D74264" w:rsidP="00420569">
      <w:pPr>
        <w:spacing w:after="0" w:line="240" w:lineRule="auto"/>
        <w:jc w:val="both"/>
        <w:rPr>
          <w:rFonts w:cs="Times New Roman"/>
          <w:lang w:val="fr-FR"/>
        </w:rPr>
      </w:pPr>
      <w:r w:rsidRPr="00380073">
        <w:rPr>
          <w:rFonts w:cs="Times New Roman"/>
          <w:lang w:val="fr-FR"/>
        </w:rPr>
        <w:t xml:space="preserve">La mise en œuvre du projet obéit aux procédures décrites </w:t>
      </w:r>
      <w:r w:rsidR="00355D2B" w:rsidRPr="00380073">
        <w:rPr>
          <w:rFonts w:cs="Times New Roman"/>
          <w:lang w:val="fr-FR"/>
        </w:rPr>
        <w:t>dans le</w:t>
      </w:r>
      <w:r w:rsidRPr="00380073">
        <w:rPr>
          <w:rFonts w:cs="Times New Roman"/>
          <w:lang w:val="fr-FR"/>
        </w:rPr>
        <w:t xml:space="preserve"> document de projet. Toutefois, le</w:t>
      </w:r>
      <w:r w:rsidR="00661829">
        <w:rPr>
          <w:rFonts w:cs="Times New Roman"/>
          <w:lang w:val="fr-FR"/>
        </w:rPr>
        <w:t>s</w:t>
      </w:r>
      <w:r w:rsidRPr="00380073">
        <w:rPr>
          <w:rFonts w:cs="Times New Roman"/>
          <w:lang w:val="fr-FR"/>
        </w:rPr>
        <w:t xml:space="preserve"> PTA 2020</w:t>
      </w:r>
      <w:r w:rsidR="00661829">
        <w:rPr>
          <w:rFonts w:cs="Times New Roman"/>
          <w:lang w:val="fr-FR"/>
        </w:rPr>
        <w:t xml:space="preserve"> et 2021</w:t>
      </w:r>
      <w:r w:rsidRPr="00380073">
        <w:rPr>
          <w:rFonts w:cs="Times New Roman"/>
          <w:lang w:val="fr-FR"/>
        </w:rPr>
        <w:t xml:space="preserve"> </w:t>
      </w:r>
      <w:r w:rsidR="00661829">
        <w:rPr>
          <w:rFonts w:cs="Times New Roman"/>
          <w:lang w:val="fr-FR"/>
        </w:rPr>
        <w:t>ont</w:t>
      </w:r>
      <w:r w:rsidRPr="00380073">
        <w:rPr>
          <w:rFonts w:cs="Times New Roman"/>
          <w:lang w:val="fr-FR"/>
        </w:rPr>
        <w:t xml:space="preserve"> pris en compte les réalités du terrain et un accent a été mis sur la</w:t>
      </w:r>
      <w:r w:rsidR="005B2D6E" w:rsidRPr="00380073">
        <w:rPr>
          <w:rFonts w:cs="Times New Roman"/>
          <w:lang w:val="fr-FR"/>
        </w:rPr>
        <w:t xml:space="preserve"> </w:t>
      </w:r>
      <w:r w:rsidRPr="00380073">
        <w:rPr>
          <w:lang w:val="fr-FR"/>
        </w:rPr>
        <w:t xml:space="preserve">participation effective de toutes les parties prenantes </w:t>
      </w:r>
      <w:r w:rsidR="00355D2B" w:rsidRPr="00380073">
        <w:rPr>
          <w:lang w:val="fr-FR"/>
        </w:rPr>
        <w:t>et la</w:t>
      </w:r>
      <w:r w:rsidRPr="00380073">
        <w:rPr>
          <w:lang w:val="fr-FR"/>
        </w:rPr>
        <w:t xml:space="preserve"> mise sur pied de partenariats stratégiques afin d’assurer une synergie d’action constructive.   </w:t>
      </w:r>
      <w:r w:rsidR="00355D2B" w:rsidRPr="00380073">
        <w:rPr>
          <w:rFonts w:cs="Times New Roman"/>
          <w:lang w:val="fr-FR"/>
        </w:rPr>
        <w:t>Il apparait donc clairement que les activités du projet seront affectées et doivent</w:t>
      </w:r>
      <w:r w:rsidRPr="00380073">
        <w:rPr>
          <w:rFonts w:cs="Times New Roman"/>
          <w:lang w:val="fr-FR"/>
        </w:rPr>
        <w:t xml:space="preserve"> nécessairement la prendre en compte pour la suite de la mise en œuvre. </w:t>
      </w:r>
    </w:p>
    <w:p w14:paraId="484BEE5D" w14:textId="77777777" w:rsidR="005B2D6E" w:rsidRPr="00380073" w:rsidRDefault="005B2D6E" w:rsidP="00420569">
      <w:pPr>
        <w:spacing w:after="0" w:line="240" w:lineRule="auto"/>
        <w:jc w:val="both"/>
        <w:rPr>
          <w:rFonts w:cs="Times New Roman"/>
          <w:lang w:val="fr-FR"/>
        </w:rPr>
      </w:pPr>
    </w:p>
    <w:p w14:paraId="63117B83" w14:textId="0D38CFA8" w:rsidR="00D74264" w:rsidRPr="00380073" w:rsidRDefault="00D74264" w:rsidP="00420569">
      <w:pPr>
        <w:spacing w:after="0" w:line="240" w:lineRule="auto"/>
        <w:jc w:val="both"/>
        <w:rPr>
          <w:rFonts w:cs="Times New Roman"/>
          <w:lang w:val="fr-FR"/>
        </w:rPr>
      </w:pPr>
      <w:r w:rsidRPr="00380073">
        <w:rPr>
          <w:rFonts w:cs="Times New Roman"/>
          <w:lang w:val="fr-FR"/>
        </w:rPr>
        <w:t xml:space="preserve">Le présent rapport est revenu </w:t>
      </w:r>
      <w:r w:rsidR="00355D2B" w:rsidRPr="00380073">
        <w:rPr>
          <w:rFonts w:cs="Times New Roman"/>
          <w:lang w:val="fr-FR"/>
        </w:rPr>
        <w:t>sur les</w:t>
      </w:r>
      <w:r w:rsidRPr="00380073">
        <w:rPr>
          <w:rFonts w:cs="Times New Roman"/>
          <w:lang w:val="fr-FR"/>
        </w:rPr>
        <w:t xml:space="preserve"> évènements majeurs qui ont meublé l’année 2020</w:t>
      </w:r>
      <w:r w:rsidR="00EE37C1" w:rsidRPr="00380073">
        <w:rPr>
          <w:rFonts w:cs="Times New Roman"/>
          <w:lang w:val="fr-FR"/>
        </w:rPr>
        <w:t>, une partie de l’année 2021</w:t>
      </w:r>
      <w:r w:rsidRPr="00380073">
        <w:rPr>
          <w:rFonts w:cs="Times New Roman"/>
          <w:lang w:val="fr-FR"/>
        </w:rPr>
        <w:t xml:space="preserve"> et les principaux résultats obtenus par le projet</w:t>
      </w:r>
      <w:r w:rsidR="00EE37C1" w:rsidRPr="00380073">
        <w:rPr>
          <w:rFonts w:cs="Times New Roman"/>
          <w:lang w:val="fr-FR"/>
        </w:rPr>
        <w:t xml:space="preserve"> à ce jour</w:t>
      </w:r>
      <w:r w:rsidRPr="00380073">
        <w:rPr>
          <w:rFonts w:cs="Times New Roman"/>
          <w:lang w:val="fr-FR"/>
        </w:rPr>
        <w:t xml:space="preserve">.  </w:t>
      </w:r>
      <w:r w:rsidR="00355D2B" w:rsidRPr="00380073">
        <w:rPr>
          <w:rFonts w:cs="Times New Roman"/>
          <w:lang w:val="fr-FR"/>
        </w:rPr>
        <w:t>Si un accent va être</w:t>
      </w:r>
      <w:r w:rsidRPr="00380073">
        <w:rPr>
          <w:rFonts w:cs="Times New Roman"/>
          <w:lang w:val="fr-FR"/>
        </w:rPr>
        <w:t xml:space="preserve"> </w:t>
      </w:r>
      <w:r w:rsidR="00355D2B" w:rsidRPr="00380073">
        <w:rPr>
          <w:rFonts w:cs="Times New Roman"/>
          <w:lang w:val="fr-FR"/>
        </w:rPr>
        <w:t>mis sur le démarrage effectif des composantes 3</w:t>
      </w:r>
      <w:r w:rsidR="00B10487" w:rsidRPr="00380073">
        <w:rPr>
          <w:rFonts w:cs="Times New Roman"/>
          <w:lang w:val="fr-FR"/>
        </w:rPr>
        <w:t>,</w:t>
      </w:r>
      <w:r w:rsidR="005B2D6E" w:rsidRPr="00380073">
        <w:rPr>
          <w:rFonts w:cs="Times New Roman"/>
          <w:lang w:val="fr-FR"/>
        </w:rPr>
        <w:t xml:space="preserve"> </w:t>
      </w:r>
      <w:r w:rsidR="00B10487" w:rsidRPr="00380073">
        <w:rPr>
          <w:rFonts w:cs="Times New Roman"/>
          <w:lang w:val="fr-FR"/>
        </w:rPr>
        <w:t>5</w:t>
      </w:r>
      <w:r w:rsidRPr="00380073">
        <w:rPr>
          <w:rFonts w:cs="Times New Roman"/>
          <w:lang w:val="fr-FR"/>
        </w:rPr>
        <w:t>et</w:t>
      </w:r>
      <w:r w:rsidR="00B10487" w:rsidRPr="00380073">
        <w:rPr>
          <w:rFonts w:cs="Times New Roman"/>
          <w:lang w:val="fr-FR"/>
        </w:rPr>
        <w:t xml:space="preserve"> 6</w:t>
      </w:r>
      <w:r w:rsidRPr="00380073">
        <w:rPr>
          <w:rFonts w:cs="Times New Roman"/>
          <w:lang w:val="fr-FR"/>
        </w:rPr>
        <w:t xml:space="preserve">, </w:t>
      </w:r>
      <w:r w:rsidR="00355D2B" w:rsidRPr="00380073">
        <w:rPr>
          <w:rFonts w:cs="Times New Roman"/>
          <w:lang w:val="fr-FR"/>
        </w:rPr>
        <w:t>il apparait</w:t>
      </w:r>
      <w:r w:rsidRPr="00380073">
        <w:rPr>
          <w:rFonts w:cs="Times New Roman"/>
          <w:lang w:val="fr-FR"/>
        </w:rPr>
        <w:t xml:space="preserve"> </w:t>
      </w:r>
      <w:r w:rsidR="00355D2B" w:rsidRPr="00380073">
        <w:rPr>
          <w:rFonts w:cs="Times New Roman"/>
          <w:lang w:val="fr-FR"/>
        </w:rPr>
        <w:t>toutefois que le projet fera encore face en 2022</w:t>
      </w:r>
      <w:r w:rsidR="00B10487" w:rsidRPr="00380073">
        <w:rPr>
          <w:rFonts w:cs="Times New Roman"/>
          <w:lang w:val="fr-FR"/>
        </w:rPr>
        <w:t xml:space="preserve"> et </w:t>
      </w:r>
      <w:r w:rsidR="00355D2B" w:rsidRPr="00380073">
        <w:rPr>
          <w:rFonts w:cs="Times New Roman"/>
          <w:lang w:val="fr-FR"/>
        </w:rPr>
        <w:t>2023 à la crise sanitaire et les</w:t>
      </w:r>
      <w:r w:rsidRPr="00380073">
        <w:rPr>
          <w:rFonts w:cs="Times New Roman"/>
          <w:lang w:val="fr-FR"/>
        </w:rPr>
        <w:t xml:space="preserve"> mesures restrictives associées.  </w:t>
      </w:r>
      <w:r w:rsidR="00355D2B" w:rsidRPr="00380073">
        <w:rPr>
          <w:rFonts w:cs="Times New Roman"/>
          <w:lang w:val="fr-FR"/>
        </w:rPr>
        <w:t>Le projet entend se conformer aux prescriptions</w:t>
      </w:r>
      <w:r w:rsidRPr="00380073">
        <w:rPr>
          <w:rFonts w:cs="Times New Roman"/>
          <w:lang w:val="fr-FR"/>
        </w:rPr>
        <w:t xml:space="preserve"> gouvernementales et mettre en place une stratégie de mise en œuvre adaptée avec pour principes généraux : </w:t>
      </w:r>
    </w:p>
    <w:p w14:paraId="419722E3" w14:textId="619453F4" w:rsidR="00D74264" w:rsidRPr="00380073" w:rsidRDefault="00355D2B" w:rsidP="001C7FEA">
      <w:pPr>
        <w:pStyle w:val="ListParagraph"/>
        <w:numPr>
          <w:ilvl w:val="0"/>
          <w:numId w:val="43"/>
        </w:numPr>
        <w:spacing w:after="0" w:line="240" w:lineRule="auto"/>
        <w:jc w:val="both"/>
        <w:rPr>
          <w:rFonts w:cs="Times New Roman"/>
          <w:lang w:val="fr-FR"/>
        </w:rPr>
      </w:pPr>
      <w:r w:rsidRPr="00380073">
        <w:rPr>
          <w:rFonts w:cs="Times New Roman"/>
          <w:lang w:val="fr-FR"/>
        </w:rPr>
        <w:t>La mise en place d’une stratégie adaptée au contexte en vue de l’atteinte des</w:t>
      </w:r>
      <w:r w:rsidR="00903FEE" w:rsidRPr="00380073">
        <w:rPr>
          <w:rFonts w:cs="Times New Roman"/>
          <w:lang w:val="fr-FR"/>
        </w:rPr>
        <w:t xml:space="preserve"> </w:t>
      </w:r>
      <w:r w:rsidR="00D74264" w:rsidRPr="00380073">
        <w:rPr>
          <w:rFonts w:cs="Times New Roman"/>
          <w:lang w:val="fr-FR"/>
        </w:rPr>
        <w:t xml:space="preserve">résultats attendus ; </w:t>
      </w:r>
    </w:p>
    <w:p w14:paraId="5E223169" w14:textId="6B48792E" w:rsidR="00D74264" w:rsidRPr="00380073" w:rsidRDefault="00D74264" w:rsidP="001C7FEA">
      <w:pPr>
        <w:pStyle w:val="ListParagraph"/>
        <w:numPr>
          <w:ilvl w:val="0"/>
          <w:numId w:val="43"/>
        </w:numPr>
        <w:spacing w:after="0" w:line="240" w:lineRule="auto"/>
        <w:jc w:val="both"/>
        <w:rPr>
          <w:rFonts w:cs="Times New Roman"/>
          <w:lang w:val="fr-FR"/>
        </w:rPr>
      </w:pPr>
      <w:r w:rsidRPr="00380073">
        <w:rPr>
          <w:rFonts w:cs="Times New Roman"/>
          <w:lang w:val="fr-FR"/>
        </w:rPr>
        <w:t xml:space="preserve">La validation des documents stratégiques au niveau </w:t>
      </w:r>
      <w:r w:rsidR="00B10487" w:rsidRPr="00380073">
        <w:rPr>
          <w:rFonts w:cs="Times New Roman"/>
          <w:lang w:val="fr-FR"/>
        </w:rPr>
        <w:t xml:space="preserve">régional et leur diffusion au niveau </w:t>
      </w:r>
      <w:r w:rsidR="00355D2B" w:rsidRPr="00380073">
        <w:rPr>
          <w:rFonts w:cs="Times New Roman"/>
          <w:lang w:val="fr-FR"/>
        </w:rPr>
        <w:t>national ;</w:t>
      </w:r>
      <w:r w:rsidRPr="00380073">
        <w:rPr>
          <w:rFonts w:cs="Times New Roman"/>
          <w:lang w:val="fr-FR"/>
        </w:rPr>
        <w:t xml:space="preserve"> </w:t>
      </w:r>
    </w:p>
    <w:p w14:paraId="60CE65E7" w14:textId="565DC335" w:rsidR="00D74264" w:rsidRPr="00380073" w:rsidRDefault="00D74264" w:rsidP="001C7FEA">
      <w:pPr>
        <w:pStyle w:val="ListParagraph"/>
        <w:numPr>
          <w:ilvl w:val="0"/>
          <w:numId w:val="43"/>
        </w:numPr>
        <w:spacing w:after="0" w:line="240" w:lineRule="auto"/>
        <w:jc w:val="both"/>
        <w:rPr>
          <w:rFonts w:cs="Times New Roman"/>
          <w:lang w:val="fr-FR"/>
        </w:rPr>
      </w:pPr>
      <w:r w:rsidRPr="00380073">
        <w:rPr>
          <w:rFonts w:cs="Times New Roman"/>
          <w:lang w:val="fr-FR"/>
        </w:rPr>
        <w:t>La programmation de la majeure partie des activités sur le premier semestre 202</w:t>
      </w:r>
      <w:r w:rsidR="00BB6528" w:rsidRPr="00380073">
        <w:rPr>
          <w:rFonts w:cs="Times New Roman"/>
          <w:lang w:val="fr-FR"/>
        </w:rPr>
        <w:t>2</w:t>
      </w:r>
      <w:r w:rsidRPr="00380073">
        <w:rPr>
          <w:rFonts w:cs="Times New Roman"/>
          <w:lang w:val="fr-FR"/>
        </w:rPr>
        <w:t xml:space="preserve"> ; </w:t>
      </w:r>
    </w:p>
    <w:p w14:paraId="69284A2C" w14:textId="6616BEDD" w:rsidR="00017796" w:rsidRPr="00380073" w:rsidRDefault="00D74264" w:rsidP="001C7FEA">
      <w:pPr>
        <w:pStyle w:val="ListParagraph"/>
        <w:numPr>
          <w:ilvl w:val="0"/>
          <w:numId w:val="43"/>
        </w:numPr>
        <w:spacing w:after="0" w:line="240" w:lineRule="auto"/>
        <w:jc w:val="both"/>
        <w:rPr>
          <w:rFonts w:cs="Times New Roman"/>
          <w:lang w:val="fr-FR"/>
        </w:rPr>
      </w:pPr>
      <w:r w:rsidRPr="00380073">
        <w:rPr>
          <w:rFonts w:cs="Times New Roman"/>
          <w:lang w:val="fr-FR"/>
        </w:rPr>
        <w:t>La mise à contribution des consultants nationaux ;</w:t>
      </w:r>
    </w:p>
    <w:p w14:paraId="5DDE426E" w14:textId="04CC5FBC" w:rsidR="003915B2" w:rsidRPr="00380073" w:rsidRDefault="003915B2" w:rsidP="001C7FEA">
      <w:pPr>
        <w:pStyle w:val="ListParagraph"/>
        <w:numPr>
          <w:ilvl w:val="0"/>
          <w:numId w:val="43"/>
        </w:numPr>
        <w:tabs>
          <w:tab w:val="left" w:pos="1620"/>
        </w:tabs>
        <w:spacing w:after="0" w:line="240" w:lineRule="auto"/>
        <w:jc w:val="both"/>
        <w:rPr>
          <w:rFonts w:cs="Times New Roman"/>
          <w:szCs w:val="24"/>
          <w:lang w:val="fr-FR"/>
        </w:rPr>
      </w:pPr>
      <w:r w:rsidRPr="00380073">
        <w:rPr>
          <w:rFonts w:cs="Times New Roman"/>
          <w:szCs w:val="24"/>
          <w:lang w:val="fr-FR"/>
        </w:rPr>
        <w:t>La mobilisation et le leadership des Points focaux nationaux de la CBLT dans la mise</w:t>
      </w:r>
      <w:r w:rsidR="00903FEE" w:rsidRPr="00380073">
        <w:rPr>
          <w:rFonts w:cs="Times New Roman"/>
          <w:szCs w:val="24"/>
          <w:lang w:val="fr-FR"/>
        </w:rPr>
        <w:t xml:space="preserve"> </w:t>
      </w:r>
      <w:r w:rsidRPr="00380073">
        <w:rPr>
          <w:rFonts w:cs="Times New Roman"/>
          <w:szCs w:val="24"/>
          <w:lang w:val="fr-FR"/>
        </w:rPr>
        <w:t xml:space="preserve">en œuvre des activités au niveau des pays ;  </w:t>
      </w:r>
    </w:p>
    <w:p w14:paraId="57FAD9A7" w14:textId="15B082A7" w:rsidR="00A66253" w:rsidRPr="00380073" w:rsidRDefault="003915B2" w:rsidP="001C7FEA">
      <w:pPr>
        <w:pStyle w:val="ListParagraph"/>
        <w:numPr>
          <w:ilvl w:val="0"/>
          <w:numId w:val="43"/>
        </w:numPr>
        <w:tabs>
          <w:tab w:val="left" w:pos="1620"/>
        </w:tabs>
        <w:spacing w:after="0" w:line="240" w:lineRule="auto"/>
        <w:jc w:val="both"/>
        <w:rPr>
          <w:rFonts w:cs="Times New Roman"/>
          <w:szCs w:val="24"/>
          <w:lang w:val="fr-FR"/>
        </w:rPr>
      </w:pPr>
      <w:r w:rsidRPr="00380073">
        <w:rPr>
          <w:rFonts w:cs="Times New Roman"/>
          <w:szCs w:val="24"/>
          <w:lang w:val="fr-FR"/>
        </w:rPr>
        <w:t xml:space="preserve">La nécessité </w:t>
      </w:r>
      <w:r w:rsidR="00355D2B" w:rsidRPr="00380073">
        <w:rPr>
          <w:rFonts w:cs="Times New Roman"/>
          <w:szCs w:val="24"/>
          <w:lang w:val="fr-FR"/>
        </w:rPr>
        <w:t>de renforcer les</w:t>
      </w:r>
      <w:r w:rsidRPr="00380073">
        <w:rPr>
          <w:rFonts w:cs="Times New Roman"/>
          <w:szCs w:val="24"/>
          <w:lang w:val="fr-FR"/>
        </w:rPr>
        <w:t xml:space="preserve"> </w:t>
      </w:r>
      <w:r w:rsidR="00355D2B" w:rsidRPr="00380073">
        <w:rPr>
          <w:rFonts w:cs="Times New Roman"/>
          <w:szCs w:val="24"/>
          <w:lang w:val="fr-FR"/>
        </w:rPr>
        <w:t>points focaux</w:t>
      </w:r>
      <w:r w:rsidRPr="00380073">
        <w:rPr>
          <w:rFonts w:cs="Times New Roman"/>
          <w:szCs w:val="24"/>
          <w:lang w:val="fr-FR"/>
        </w:rPr>
        <w:t xml:space="preserve"> nationaux </w:t>
      </w:r>
      <w:r w:rsidR="00355D2B" w:rsidRPr="00380073">
        <w:rPr>
          <w:rFonts w:cs="Times New Roman"/>
          <w:szCs w:val="24"/>
          <w:lang w:val="fr-FR"/>
        </w:rPr>
        <w:t>pour la</w:t>
      </w:r>
      <w:r w:rsidRPr="00380073">
        <w:rPr>
          <w:rFonts w:cs="Times New Roman"/>
          <w:szCs w:val="24"/>
          <w:lang w:val="fr-FR"/>
        </w:rPr>
        <w:t xml:space="preserve"> </w:t>
      </w:r>
      <w:r w:rsidR="00355D2B" w:rsidRPr="00380073">
        <w:rPr>
          <w:rFonts w:cs="Times New Roman"/>
          <w:szCs w:val="24"/>
          <w:lang w:val="fr-FR"/>
        </w:rPr>
        <w:t>mise en</w:t>
      </w:r>
      <w:r w:rsidRPr="00380073">
        <w:rPr>
          <w:rFonts w:cs="Times New Roman"/>
          <w:szCs w:val="24"/>
          <w:lang w:val="fr-FR"/>
        </w:rPr>
        <w:t xml:space="preserve"> </w:t>
      </w:r>
      <w:r w:rsidR="00355D2B" w:rsidRPr="00380073">
        <w:rPr>
          <w:rFonts w:cs="Times New Roman"/>
          <w:szCs w:val="24"/>
          <w:lang w:val="fr-FR"/>
        </w:rPr>
        <w:t>œuvre et le</w:t>
      </w:r>
      <w:r w:rsidR="00903FEE" w:rsidRPr="00380073">
        <w:rPr>
          <w:rFonts w:cs="Times New Roman"/>
          <w:szCs w:val="24"/>
          <w:lang w:val="fr-FR"/>
        </w:rPr>
        <w:t xml:space="preserve"> </w:t>
      </w:r>
      <w:r w:rsidRPr="00380073">
        <w:rPr>
          <w:rFonts w:cs="Times New Roman"/>
          <w:szCs w:val="24"/>
          <w:lang w:val="fr-FR"/>
        </w:rPr>
        <w:t>suivi des activités au niveau des pays.</w:t>
      </w:r>
    </w:p>
    <w:p w14:paraId="4D7CB8E1" w14:textId="77777777" w:rsidR="00AA2C05" w:rsidRPr="00380073" w:rsidRDefault="00AA2C05" w:rsidP="00420569">
      <w:pPr>
        <w:tabs>
          <w:tab w:val="left" w:pos="1620"/>
        </w:tabs>
        <w:spacing w:after="0" w:line="240" w:lineRule="auto"/>
        <w:jc w:val="both"/>
        <w:rPr>
          <w:rFonts w:cs="Times New Roman"/>
          <w:szCs w:val="24"/>
          <w:lang w:val="fr-FR"/>
        </w:rPr>
      </w:pPr>
    </w:p>
    <w:p w14:paraId="44CD6814" w14:textId="006D0609" w:rsidR="009C572D" w:rsidRPr="00380073" w:rsidRDefault="00705276" w:rsidP="00420569">
      <w:pPr>
        <w:pStyle w:val="Heading2"/>
        <w:numPr>
          <w:ilvl w:val="0"/>
          <w:numId w:val="0"/>
        </w:numPr>
        <w:jc w:val="both"/>
        <w:rPr>
          <w:rFonts w:ascii="Times New Roman" w:hAnsi="Times New Roman" w:cs="Times New Roman"/>
          <w:color w:val="auto"/>
          <w:lang w:val="fr-FR"/>
        </w:rPr>
      </w:pPr>
      <w:bookmarkStart w:id="94" w:name="_Toc52955680"/>
      <w:bookmarkStart w:id="95" w:name="_Toc84371808"/>
      <w:bookmarkStart w:id="96" w:name="_Toc90389079"/>
      <w:r w:rsidRPr="00380073">
        <w:rPr>
          <w:rFonts w:ascii="Times New Roman" w:hAnsi="Times New Roman" w:cs="Times New Roman"/>
          <w:color w:val="auto"/>
          <w:lang w:val="fr-FR"/>
        </w:rPr>
        <w:t xml:space="preserve">3. </w:t>
      </w:r>
      <w:r w:rsidR="009C572D" w:rsidRPr="00380073">
        <w:rPr>
          <w:rFonts w:ascii="Times New Roman" w:hAnsi="Times New Roman" w:cs="Times New Roman"/>
          <w:color w:val="auto"/>
          <w:lang w:val="fr-FR"/>
        </w:rPr>
        <w:t>Mise en œuvre du projet et gestion réactive</w:t>
      </w:r>
      <w:bookmarkEnd w:id="94"/>
      <w:bookmarkEnd w:id="95"/>
      <w:bookmarkEnd w:id="96"/>
    </w:p>
    <w:p w14:paraId="0DFA7044" w14:textId="310BF568" w:rsidR="005B1124" w:rsidRPr="00380073" w:rsidRDefault="00705276" w:rsidP="00420569">
      <w:pPr>
        <w:pStyle w:val="Heading3"/>
        <w:numPr>
          <w:ilvl w:val="0"/>
          <w:numId w:val="0"/>
        </w:numPr>
        <w:ind w:left="360"/>
        <w:jc w:val="both"/>
        <w:rPr>
          <w:rFonts w:ascii="Times New Roman" w:hAnsi="Times New Roman" w:cs="Times New Roman"/>
          <w:color w:val="auto"/>
          <w:lang w:val="fr-FR"/>
        </w:rPr>
      </w:pPr>
      <w:bookmarkStart w:id="97" w:name="_Toc90389080"/>
      <w:r w:rsidRPr="00380073">
        <w:rPr>
          <w:rFonts w:ascii="Times New Roman" w:eastAsiaTheme="minorHAnsi" w:hAnsi="Times New Roman" w:cs="Times New Roman"/>
          <w:color w:val="auto"/>
          <w:lang w:val="fr-FR"/>
        </w:rPr>
        <w:t xml:space="preserve">i) </w:t>
      </w:r>
      <w:r w:rsidR="00D87A57" w:rsidRPr="00380073">
        <w:rPr>
          <w:rFonts w:ascii="Times New Roman" w:eastAsiaTheme="minorHAnsi" w:hAnsi="Times New Roman" w:cs="Times New Roman"/>
          <w:color w:val="auto"/>
          <w:lang w:val="fr-FR"/>
        </w:rPr>
        <w:t>Arrangements institutionnels</w:t>
      </w:r>
      <w:bookmarkEnd w:id="97"/>
      <w:r w:rsidR="00D87A57" w:rsidRPr="00380073">
        <w:rPr>
          <w:rFonts w:ascii="Times New Roman" w:eastAsiaTheme="minorHAnsi" w:hAnsi="Times New Roman" w:cs="Times New Roman"/>
          <w:color w:val="auto"/>
          <w:lang w:val="fr-FR"/>
        </w:rPr>
        <w:t xml:space="preserve"> </w:t>
      </w:r>
    </w:p>
    <w:p w14:paraId="7599D4FB" w14:textId="5D3E0B22" w:rsidR="00F14A21" w:rsidRDefault="00FD4CEB" w:rsidP="00420569">
      <w:pPr>
        <w:spacing w:after="0" w:line="240" w:lineRule="auto"/>
        <w:jc w:val="both"/>
        <w:rPr>
          <w:rFonts w:eastAsia="Times New Roman" w:cs="Times New Roman"/>
          <w:szCs w:val="24"/>
          <w:lang w:val="fr-FR" w:eastAsia="fr-FR"/>
        </w:rPr>
      </w:pPr>
      <w:r w:rsidRPr="00380073">
        <w:rPr>
          <w:rFonts w:eastAsia="Times New Roman" w:cs="Times New Roman"/>
          <w:szCs w:val="24"/>
          <w:lang w:val="fr-FR" w:eastAsia="fr-FR"/>
        </w:rPr>
        <w:t xml:space="preserve">La gestion </w:t>
      </w:r>
      <w:r w:rsidR="00F14A21">
        <w:rPr>
          <w:rFonts w:eastAsia="Times New Roman" w:cs="Times New Roman"/>
          <w:szCs w:val="24"/>
          <w:lang w:val="fr-FR" w:eastAsia="fr-FR"/>
        </w:rPr>
        <w:t xml:space="preserve">quotidienne </w:t>
      </w:r>
      <w:r w:rsidRPr="00380073">
        <w:rPr>
          <w:rFonts w:eastAsia="Times New Roman" w:cs="Times New Roman"/>
          <w:szCs w:val="24"/>
          <w:lang w:val="fr-FR" w:eastAsia="fr-FR"/>
        </w:rPr>
        <w:t>du projet est confiée à l’U</w:t>
      </w:r>
      <w:r w:rsidR="00B10487" w:rsidRPr="00380073">
        <w:rPr>
          <w:rFonts w:eastAsia="Times New Roman" w:cs="Times New Roman"/>
          <w:szCs w:val="24"/>
          <w:lang w:val="fr-FR" w:eastAsia="fr-FR"/>
        </w:rPr>
        <w:t>G</w:t>
      </w:r>
      <w:r w:rsidRPr="00380073">
        <w:rPr>
          <w:rFonts w:eastAsia="Times New Roman" w:cs="Times New Roman"/>
          <w:szCs w:val="24"/>
          <w:lang w:val="fr-FR" w:eastAsia="fr-FR"/>
        </w:rPr>
        <w:t>P</w:t>
      </w:r>
      <w:r w:rsidR="001E47E7" w:rsidRPr="00380073">
        <w:rPr>
          <w:rFonts w:eastAsia="Times New Roman" w:cs="Times New Roman"/>
          <w:szCs w:val="24"/>
          <w:lang w:val="fr-FR" w:eastAsia="fr-FR"/>
        </w:rPr>
        <w:t xml:space="preserve"> qui est composée d’un </w:t>
      </w:r>
      <w:r w:rsidR="00355D2B" w:rsidRPr="00380073">
        <w:rPr>
          <w:rFonts w:eastAsia="Times New Roman" w:cs="Times New Roman"/>
          <w:szCs w:val="24"/>
          <w:lang w:val="fr-FR" w:eastAsia="fr-FR"/>
        </w:rPr>
        <w:t>coordonnateur</w:t>
      </w:r>
      <w:r w:rsidR="001E47E7" w:rsidRPr="00380073">
        <w:rPr>
          <w:rFonts w:eastAsia="Times New Roman" w:cs="Times New Roman"/>
          <w:szCs w:val="24"/>
          <w:lang w:val="fr-FR" w:eastAsia="fr-FR"/>
        </w:rPr>
        <w:t xml:space="preserve">, d’un responsable de Suivi Evaluation et d’un </w:t>
      </w:r>
      <w:r w:rsidR="00B10487" w:rsidRPr="00380073">
        <w:rPr>
          <w:rFonts w:eastAsia="Times New Roman" w:cs="Times New Roman"/>
          <w:szCs w:val="24"/>
          <w:lang w:val="fr-FR" w:eastAsia="fr-FR"/>
        </w:rPr>
        <w:t>Responsable Administratif et Financier et une assistante admin-fin</w:t>
      </w:r>
      <w:r w:rsidR="001E47E7" w:rsidRPr="00380073">
        <w:rPr>
          <w:rFonts w:eastAsia="Times New Roman" w:cs="Times New Roman"/>
          <w:szCs w:val="24"/>
          <w:lang w:val="fr-FR" w:eastAsia="fr-FR"/>
        </w:rPr>
        <w:t xml:space="preserve">. </w:t>
      </w:r>
      <w:r w:rsidR="00B70312" w:rsidRPr="00380073">
        <w:rPr>
          <w:rFonts w:eastAsia="Times New Roman" w:cs="Times New Roman"/>
          <w:szCs w:val="24"/>
          <w:lang w:val="fr-FR" w:eastAsia="fr-FR"/>
        </w:rPr>
        <w:t>L’U</w:t>
      </w:r>
      <w:r w:rsidR="00B10487" w:rsidRPr="00380073">
        <w:rPr>
          <w:rFonts w:eastAsia="Times New Roman" w:cs="Times New Roman"/>
          <w:szCs w:val="24"/>
          <w:lang w:val="fr-FR" w:eastAsia="fr-FR"/>
        </w:rPr>
        <w:t>G</w:t>
      </w:r>
      <w:r w:rsidR="00B70312" w:rsidRPr="00380073">
        <w:rPr>
          <w:rFonts w:eastAsia="Times New Roman" w:cs="Times New Roman"/>
          <w:szCs w:val="24"/>
          <w:lang w:val="fr-FR" w:eastAsia="fr-FR"/>
        </w:rPr>
        <w:t>P est logé</w:t>
      </w:r>
      <w:r w:rsidR="000A11D7" w:rsidRPr="00380073">
        <w:rPr>
          <w:rFonts w:eastAsia="Times New Roman" w:cs="Times New Roman"/>
          <w:szCs w:val="24"/>
          <w:lang w:val="fr-FR" w:eastAsia="fr-FR"/>
        </w:rPr>
        <w:t>e</w:t>
      </w:r>
      <w:r w:rsidR="00B70312" w:rsidRPr="00380073">
        <w:rPr>
          <w:rFonts w:eastAsia="Times New Roman" w:cs="Times New Roman"/>
          <w:szCs w:val="24"/>
          <w:lang w:val="fr-FR" w:eastAsia="fr-FR"/>
        </w:rPr>
        <w:t xml:space="preserve"> dans un </w:t>
      </w:r>
      <w:r w:rsidR="00355D2B" w:rsidRPr="00380073">
        <w:rPr>
          <w:rFonts w:eastAsia="Times New Roman" w:cs="Times New Roman"/>
          <w:szCs w:val="24"/>
          <w:lang w:val="fr-FR" w:eastAsia="fr-FR"/>
        </w:rPr>
        <w:t>bâtiment</w:t>
      </w:r>
      <w:r w:rsidR="00B70312" w:rsidRPr="00380073">
        <w:rPr>
          <w:rFonts w:eastAsia="Times New Roman" w:cs="Times New Roman"/>
          <w:szCs w:val="24"/>
          <w:lang w:val="fr-FR" w:eastAsia="fr-FR"/>
        </w:rPr>
        <w:t xml:space="preserve"> qui appartient à la CBLT. Le </w:t>
      </w:r>
      <w:r w:rsidR="00355D2B" w:rsidRPr="00380073">
        <w:rPr>
          <w:rFonts w:eastAsia="Times New Roman" w:cs="Times New Roman"/>
          <w:szCs w:val="24"/>
          <w:lang w:val="fr-FR" w:eastAsia="fr-FR"/>
        </w:rPr>
        <w:t>coordonnateur</w:t>
      </w:r>
      <w:r w:rsidR="00B70312" w:rsidRPr="00380073">
        <w:rPr>
          <w:rFonts w:eastAsia="Times New Roman" w:cs="Times New Roman"/>
          <w:szCs w:val="24"/>
          <w:lang w:val="fr-FR" w:eastAsia="fr-FR"/>
        </w:rPr>
        <w:t xml:space="preserve"> est chargé de la supervision de l’équipe de l’U</w:t>
      </w:r>
      <w:r w:rsidR="00171326" w:rsidRPr="00380073">
        <w:rPr>
          <w:rFonts w:eastAsia="Times New Roman" w:cs="Times New Roman"/>
          <w:szCs w:val="24"/>
          <w:lang w:val="fr-FR" w:eastAsia="fr-FR"/>
        </w:rPr>
        <w:t>G</w:t>
      </w:r>
      <w:r w:rsidR="00B70312" w:rsidRPr="00380073">
        <w:rPr>
          <w:rFonts w:eastAsia="Times New Roman" w:cs="Times New Roman"/>
          <w:szCs w:val="24"/>
          <w:lang w:val="fr-FR" w:eastAsia="fr-FR"/>
        </w:rPr>
        <w:t xml:space="preserve">P et </w:t>
      </w:r>
      <w:r w:rsidR="00661829">
        <w:rPr>
          <w:rFonts w:eastAsia="Times New Roman" w:cs="Times New Roman"/>
          <w:szCs w:val="24"/>
          <w:lang w:val="fr-FR" w:eastAsia="fr-FR"/>
        </w:rPr>
        <w:t>de la mise en œuvre quotidienne des activités.</w:t>
      </w:r>
      <w:r w:rsidR="00C232D0" w:rsidRPr="00380073">
        <w:rPr>
          <w:rFonts w:eastAsia="Times New Roman" w:cs="Times New Roman"/>
          <w:szCs w:val="24"/>
          <w:lang w:val="fr-FR" w:eastAsia="fr-FR"/>
        </w:rPr>
        <w:t xml:space="preserve"> </w:t>
      </w:r>
      <w:r w:rsidR="00F14A21">
        <w:rPr>
          <w:rFonts w:eastAsia="Times New Roman" w:cs="Times New Roman"/>
          <w:szCs w:val="24"/>
          <w:lang w:val="fr-FR" w:eastAsia="fr-FR"/>
        </w:rPr>
        <w:t xml:space="preserve">D’après ses </w:t>
      </w:r>
      <w:proofErr w:type="spellStart"/>
      <w:r w:rsidR="00F14A21">
        <w:rPr>
          <w:rFonts w:eastAsia="Times New Roman" w:cs="Times New Roman"/>
          <w:szCs w:val="24"/>
          <w:lang w:val="fr-FR" w:eastAsia="fr-FR"/>
        </w:rPr>
        <w:t>Tdr</w:t>
      </w:r>
      <w:proofErr w:type="spellEnd"/>
      <w:r w:rsidR="00F14A21">
        <w:rPr>
          <w:rFonts w:eastAsia="Times New Roman" w:cs="Times New Roman"/>
          <w:szCs w:val="24"/>
          <w:lang w:val="fr-FR" w:eastAsia="fr-FR"/>
        </w:rPr>
        <w:t>, i</w:t>
      </w:r>
      <w:r w:rsidR="00C232D0" w:rsidRPr="00380073">
        <w:rPr>
          <w:rFonts w:eastAsia="Times New Roman" w:cs="Times New Roman"/>
          <w:szCs w:val="24"/>
          <w:lang w:val="fr-FR" w:eastAsia="fr-FR"/>
        </w:rPr>
        <w:t xml:space="preserve">l </w:t>
      </w:r>
      <w:r w:rsidR="00955730">
        <w:rPr>
          <w:rFonts w:eastAsia="Times New Roman" w:cs="Times New Roman"/>
          <w:szCs w:val="24"/>
          <w:lang w:val="fr-FR" w:eastAsia="fr-FR"/>
        </w:rPr>
        <w:t>travaille</w:t>
      </w:r>
      <w:r w:rsidR="00955730" w:rsidRPr="00380073">
        <w:rPr>
          <w:rFonts w:eastAsia="Times New Roman" w:cs="Times New Roman"/>
          <w:szCs w:val="24"/>
          <w:lang w:val="fr-FR" w:eastAsia="fr-FR"/>
        </w:rPr>
        <w:t xml:space="preserve"> </w:t>
      </w:r>
      <w:r w:rsidR="00C232D0" w:rsidRPr="00380073">
        <w:rPr>
          <w:rFonts w:eastAsia="Times New Roman" w:cs="Times New Roman"/>
          <w:szCs w:val="24"/>
          <w:lang w:val="fr-FR" w:eastAsia="fr-FR"/>
        </w:rPr>
        <w:t xml:space="preserve">sous la </w:t>
      </w:r>
      <w:r w:rsidR="00355D2B" w:rsidRPr="00380073">
        <w:rPr>
          <w:rFonts w:eastAsia="Times New Roman" w:cs="Times New Roman"/>
          <w:szCs w:val="24"/>
          <w:lang w:val="fr-FR" w:eastAsia="fr-FR"/>
        </w:rPr>
        <w:t xml:space="preserve">supervision </w:t>
      </w:r>
      <w:r w:rsidR="00F14A21">
        <w:rPr>
          <w:rFonts w:eastAsia="Times New Roman" w:cs="Times New Roman"/>
          <w:szCs w:val="24"/>
          <w:lang w:val="fr-FR" w:eastAsia="fr-FR"/>
        </w:rPr>
        <w:t xml:space="preserve">directe </w:t>
      </w:r>
      <w:r w:rsidR="00355D2B" w:rsidRPr="00380073">
        <w:rPr>
          <w:rFonts w:eastAsia="Times New Roman" w:cs="Times New Roman"/>
          <w:szCs w:val="24"/>
          <w:lang w:val="fr-FR" w:eastAsia="fr-FR"/>
        </w:rPr>
        <w:t>du</w:t>
      </w:r>
      <w:r w:rsidR="00C232D0" w:rsidRPr="00380073">
        <w:rPr>
          <w:rFonts w:eastAsia="Times New Roman" w:cs="Times New Roman"/>
          <w:szCs w:val="24"/>
          <w:lang w:val="fr-FR" w:eastAsia="fr-FR"/>
        </w:rPr>
        <w:t xml:space="preserve"> </w:t>
      </w:r>
      <w:r w:rsidR="00B10487" w:rsidRPr="00380073">
        <w:rPr>
          <w:rFonts w:eastAsia="Times New Roman" w:cs="Times New Roman"/>
          <w:szCs w:val="24"/>
          <w:lang w:val="fr-FR" w:eastAsia="fr-FR"/>
        </w:rPr>
        <w:t>S</w:t>
      </w:r>
      <w:r w:rsidR="00C232D0" w:rsidRPr="00380073">
        <w:rPr>
          <w:rFonts w:eastAsia="Times New Roman" w:cs="Times New Roman"/>
          <w:szCs w:val="24"/>
          <w:lang w:val="fr-FR" w:eastAsia="fr-FR"/>
        </w:rPr>
        <w:t xml:space="preserve">ecrétaire </w:t>
      </w:r>
      <w:r w:rsidR="00B10487" w:rsidRPr="00380073">
        <w:rPr>
          <w:rFonts w:eastAsia="Times New Roman" w:cs="Times New Roman"/>
          <w:szCs w:val="24"/>
          <w:lang w:val="fr-FR" w:eastAsia="fr-FR"/>
        </w:rPr>
        <w:t>E</w:t>
      </w:r>
      <w:r w:rsidR="00C232D0" w:rsidRPr="00380073">
        <w:rPr>
          <w:rFonts w:eastAsia="Times New Roman" w:cs="Times New Roman"/>
          <w:szCs w:val="24"/>
          <w:lang w:val="fr-FR" w:eastAsia="fr-FR"/>
        </w:rPr>
        <w:t>xécutif de la CBL</w:t>
      </w:r>
      <w:r w:rsidR="00496A29" w:rsidRPr="00380073">
        <w:rPr>
          <w:rFonts w:eastAsia="Times New Roman" w:cs="Times New Roman"/>
          <w:szCs w:val="24"/>
          <w:lang w:val="fr-FR" w:eastAsia="fr-FR"/>
        </w:rPr>
        <w:t>T</w:t>
      </w:r>
      <w:r w:rsidR="006668FE" w:rsidRPr="00380073">
        <w:rPr>
          <w:rFonts w:eastAsia="Times New Roman" w:cs="Times New Roman"/>
          <w:szCs w:val="24"/>
          <w:lang w:val="fr-FR" w:eastAsia="fr-FR"/>
        </w:rPr>
        <w:t xml:space="preserve">. </w:t>
      </w:r>
    </w:p>
    <w:p w14:paraId="55262E0E" w14:textId="77777777" w:rsidR="00F14A21" w:rsidRDefault="00F14A21" w:rsidP="00420569">
      <w:pPr>
        <w:spacing w:after="0" w:line="240" w:lineRule="auto"/>
        <w:jc w:val="both"/>
        <w:rPr>
          <w:rFonts w:eastAsia="Times New Roman" w:cs="Times New Roman"/>
          <w:szCs w:val="24"/>
          <w:lang w:val="fr-FR" w:eastAsia="fr-FR"/>
        </w:rPr>
      </w:pPr>
      <w:r>
        <w:rPr>
          <w:rFonts w:eastAsia="Times New Roman" w:cs="Times New Roman"/>
          <w:szCs w:val="24"/>
          <w:lang w:val="fr-FR" w:eastAsia="fr-FR"/>
        </w:rPr>
        <w:t>Il est à noter que la CBLT dispose de 2 types de modes de gestion de projet :</w:t>
      </w:r>
    </w:p>
    <w:p w14:paraId="339C8EC6" w14:textId="77777777" w:rsidR="00F14A21" w:rsidRDefault="00F14A21" w:rsidP="00F14A21">
      <w:pPr>
        <w:pStyle w:val="ListParagraph"/>
        <w:numPr>
          <w:ilvl w:val="0"/>
          <w:numId w:val="43"/>
        </w:numPr>
        <w:spacing w:after="0" w:line="240" w:lineRule="auto"/>
        <w:jc w:val="both"/>
        <w:rPr>
          <w:rFonts w:eastAsia="Times New Roman" w:cs="Times New Roman"/>
          <w:szCs w:val="24"/>
          <w:lang w:val="fr-FR" w:eastAsia="fr-FR"/>
        </w:rPr>
      </w:pPr>
      <w:r>
        <w:rPr>
          <w:rFonts w:eastAsia="Times New Roman" w:cs="Times New Roman"/>
          <w:szCs w:val="24"/>
          <w:lang w:val="fr-FR" w:eastAsia="fr-FR"/>
        </w:rPr>
        <w:t xml:space="preserve">Les projets tels que </w:t>
      </w:r>
      <w:proofErr w:type="spellStart"/>
      <w:r>
        <w:rPr>
          <w:rFonts w:eastAsia="Times New Roman" w:cs="Times New Roman"/>
          <w:szCs w:val="24"/>
          <w:lang w:val="fr-FR" w:eastAsia="fr-FR"/>
        </w:rPr>
        <w:t>Presibalt</w:t>
      </w:r>
      <w:proofErr w:type="spellEnd"/>
      <w:r>
        <w:rPr>
          <w:rFonts w:eastAsia="Times New Roman" w:cs="Times New Roman"/>
          <w:szCs w:val="24"/>
          <w:lang w:val="fr-FR" w:eastAsia="fr-FR"/>
        </w:rPr>
        <w:t xml:space="preserve"> et </w:t>
      </w:r>
      <w:proofErr w:type="spellStart"/>
      <w:proofErr w:type="gramStart"/>
      <w:r>
        <w:rPr>
          <w:rFonts w:eastAsia="Times New Roman" w:cs="Times New Roman"/>
          <w:szCs w:val="24"/>
          <w:lang w:val="fr-FR" w:eastAsia="fr-FR"/>
        </w:rPr>
        <w:t>Prolac</w:t>
      </w:r>
      <w:proofErr w:type="spellEnd"/>
      <w:r>
        <w:rPr>
          <w:rFonts w:eastAsia="Times New Roman" w:cs="Times New Roman"/>
          <w:szCs w:val="24"/>
          <w:lang w:val="fr-FR" w:eastAsia="fr-FR"/>
        </w:rPr>
        <w:t>..</w:t>
      </w:r>
      <w:proofErr w:type="gramEnd"/>
      <w:r>
        <w:rPr>
          <w:rFonts w:eastAsia="Times New Roman" w:cs="Times New Roman"/>
          <w:szCs w:val="24"/>
          <w:lang w:val="fr-FR" w:eastAsia="fr-FR"/>
        </w:rPr>
        <w:t xml:space="preserve"> </w:t>
      </w:r>
      <w:proofErr w:type="gramStart"/>
      <w:r>
        <w:rPr>
          <w:rFonts w:eastAsia="Times New Roman" w:cs="Times New Roman"/>
          <w:szCs w:val="24"/>
          <w:lang w:val="fr-FR" w:eastAsia="fr-FR"/>
        </w:rPr>
        <w:t>dont</w:t>
      </w:r>
      <w:proofErr w:type="gramEnd"/>
      <w:r>
        <w:rPr>
          <w:rFonts w:eastAsia="Times New Roman" w:cs="Times New Roman"/>
          <w:szCs w:val="24"/>
          <w:lang w:val="fr-FR" w:eastAsia="fr-FR"/>
        </w:rPr>
        <w:t xml:space="preserve"> les ressources sont directement gérées par la CBLT sont sous la supervision du Directeur Technique. </w:t>
      </w:r>
    </w:p>
    <w:p w14:paraId="587CF965" w14:textId="77777777" w:rsidR="00F14A21" w:rsidRDefault="00F14A21" w:rsidP="00F14A21">
      <w:pPr>
        <w:pStyle w:val="ListParagraph"/>
        <w:numPr>
          <w:ilvl w:val="0"/>
          <w:numId w:val="43"/>
        </w:numPr>
        <w:spacing w:after="0" w:line="240" w:lineRule="auto"/>
        <w:jc w:val="both"/>
        <w:rPr>
          <w:rFonts w:eastAsia="Times New Roman" w:cs="Times New Roman"/>
          <w:szCs w:val="24"/>
          <w:lang w:val="fr-FR" w:eastAsia="fr-FR"/>
        </w:rPr>
      </w:pPr>
      <w:r>
        <w:rPr>
          <w:rFonts w:eastAsia="Times New Roman" w:cs="Times New Roman"/>
          <w:szCs w:val="24"/>
          <w:lang w:val="fr-FR" w:eastAsia="fr-FR"/>
        </w:rPr>
        <w:lastRenderedPageBreak/>
        <w:t xml:space="preserve">Les projets comme GEF PNUD, RSS, GIZ…qui disposent d’entités de gestion (UGP, Secrétariat...) travaillent en étroite collaboration avec la Direction Technique sous la </w:t>
      </w:r>
      <w:proofErr w:type="gramStart"/>
      <w:r>
        <w:rPr>
          <w:rFonts w:eastAsia="Times New Roman" w:cs="Times New Roman"/>
          <w:szCs w:val="24"/>
          <w:lang w:val="fr-FR" w:eastAsia="fr-FR"/>
        </w:rPr>
        <w:t>supervision</w:t>
      </w:r>
      <w:proofErr w:type="gramEnd"/>
      <w:r>
        <w:rPr>
          <w:rFonts w:eastAsia="Times New Roman" w:cs="Times New Roman"/>
          <w:szCs w:val="24"/>
          <w:lang w:val="fr-FR" w:eastAsia="fr-FR"/>
        </w:rPr>
        <w:t xml:space="preserve"> du Secrétaire Exécutif. </w:t>
      </w:r>
    </w:p>
    <w:p w14:paraId="5BB1A76F" w14:textId="11A2FEA7" w:rsidR="00FD4CEB" w:rsidRPr="00A213EE" w:rsidRDefault="00F14A21" w:rsidP="00A213EE">
      <w:pPr>
        <w:pStyle w:val="ListParagraph"/>
        <w:spacing w:after="0" w:line="240" w:lineRule="auto"/>
        <w:jc w:val="both"/>
        <w:rPr>
          <w:rFonts w:eastAsia="Times New Roman" w:cs="Times New Roman"/>
          <w:szCs w:val="24"/>
          <w:lang w:val="fr-FR" w:eastAsia="fr-FR"/>
        </w:rPr>
      </w:pPr>
      <w:r>
        <w:rPr>
          <w:rFonts w:eastAsia="Times New Roman" w:cs="Times New Roman"/>
          <w:szCs w:val="24"/>
          <w:lang w:val="fr-FR" w:eastAsia="fr-FR"/>
        </w:rPr>
        <w:t xml:space="preserve">L’incompréhension </w:t>
      </w:r>
      <w:r w:rsidR="00A213EE">
        <w:rPr>
          <w:rFonts w:eastAsia="Times New Roman" w:cs="Times New Roman"/>
          <w:szCs w:val="24"/>
          <w:lang w:val="fr-FR" w:eastAsia="fr-FR"/>
        </w:rPr>
        <w:t xml:space="preserve">née </w:t>
      </w:r>
      <w:r>
        <w:rPr>
          <w:rFonts w:eastAsia="Times New Roman" w:cs="Times New Roman"/>
          <w:szCs w:val="24"/>
          <w:lang w:val="fr-FR" w:eastAsia="fr-FR"/>
        </w:rPr>
        <w:t>de c</w:t>
      </w:r>
      <w:r w:rsidR="006668FE" w:rsidRPr="00A213EE">
        <w:rPr>
          <w:rFonts w:eastAsia="Times New Roman" w:cs="Times New Roman"/>
          <w:szCs w:val="24"/>
          <w:lang w:val="fr-FR" w:eastAsia="fr-FR"/>
        </w:rPr>
        <w:t>ette</w:t>
      </w:r>
      <w:r>
        <w:rPr>
          <w:rFonts w:eastAsia="Times New Roman" w:cs="Times New Roman"/>
          <w:szCs w:val="24"/>
          <w:lang w:val="fr-FR" w:eastAsia="fr-FR"/>
        </w:rPr>
        <w:t xml:space="preserve"> particularité </w:t>
      </w:r>
      <w:r w:rsidR="006668FE" w:rsidRPr="00A213EE">
        <w:rPr>
          <w:rFonts w:eastAsia="Times New Roman" w:cs="Times New Roman"/>
          <w:szCs w:val="24"/>
          <w:lang w:val="fr-FR" w:eastAsia="fr-FR"/>
        </w:rPr>
        <w:t>a compliqu</w:t>
      </w:r>
      <w:r w:rsidR="00171326" w:rsidRPr="00A213EE">
        <w:rPr>
          <w:rFonts w:eastAsia="Times New Roman" w:cs="Times New Roman"/>
          <w:szCs w:val="24"/>
          <w:lang w:val="fr-FR" w:eastAsia="fr-FR"/>
        </w:rPr>
        <w:t>é</w:t>
      </w:r>
      <w:r w:rsidR="006668FE" w:rsidRPr="00A213EE">
        <w:rPr>
          <w:rFonts w:eastAsia="Times New Roman" w:cs="Times New Roman"/>
          <w:szCs w:val="24"/>
          <w:lang w:val="fr-FR" w:eastAsia="fr-FR"/>
        </w:rPr>
        <w:t xml:space="preserve"> la situation pour </w:t>
      </w:r>
      <w:proofErr w:type="gramStart"/>
      <w:r w:rsidR="006668FE" w:rsidRPr="00A213EE">
        <w:rPr>
          <w:rFonts w:eastAsia="Times New Roman" w:cs="Times New Roman"/>
          <w:szCs w:val="24"/>
          <w:lang w:val="fr-FR" w:eastAsia="fr-FR"/>
        </w:rPr>
        <w:t>l’U</w:t>
      </w:r>
      <w:r w:rsidR="00B10487" w:rsidRPr="00A213EE">
        <w:rPr>
          <w:rFonts w:eastAsia="Times New Roman" w:cs="Times New Roman"/>
          <w:szCs w:val="24"/>
          <w:lang w:val="fr-FR" w:eastAsia="fr-FR"/>
        </w:rPr>
        <w:t>G</w:t>
      </w:r>
      <w:r w:rsidR="006668FE" w:rsidRPr="00A213EE">
        <w:rPr>
          <w:rFonts w:eastAsia="Times New Roman" w:cs="Times New Roman"/>
          <w:szCs w:val="24"/>
          <w:lang w:val="fr-FR" w:eastAsia="fr-FR"/>
        </w:rPr>
        <w:t>P.</w:t>
      </w:r>
      <w:r w:rsidR="00335C37" w:rsidRPr="00A213EE">
        <w:rPr>
          <w:rFonts w:eastAsia="Times New Roman" w:cs="Times New Roman"/>
          <w:szCs w:val="24"/>
          <w:lang w:val="fr-FR" w:eastAsia="fr-FR"/>
        </w:rPr>
        <w:t>.</w:t>
      </w:r>
      <w:proofErr w:type="gramEnd"/>
      <w:r w:rsidR="00335C37" w:rsidRPr="00A213EE">
        <w:rPr>
          <w:rFonts w:eastAsia="Times New Roman" w:cs="Times New Roman"/>
          <w:szCs w:val="24"/>
          <w:lang w:val="fr-FR" w:eastAsia="fr-FR"/>
        </w:rPr>
        <w:t xml:space="preserve"> L</w:t>
      </w:r>
      <w:r w:rsidR="00A762FF" w:rsidRPr="00A213EE">
        <w:rPr>
          <w:rFonts w:eastAsia="Times New Roman" w:cs="Times New Roman"/>
          <w:szCs w:val="24"/>
          <w:lang w:val="fr-FR" w:eastAsia="fr-FR"/>
        </w:rPr>
        <w:t>a nature des relations entre l’U</w:t>
      </w:r>
      <w:r w:rsidR="0076150D" w:rsidRPr="00A213EE">
        <w:rPr>
          <w:rFonts w:eastAsia="Times New Roman" w:cs="Times New Roman"/>
          <w:szCs w:val="24"/>
          <w:lang w:val="fr-FR" w:eastAsia="fr-FR"/>
        </w:rPr>
        <w:t>G</w:t>
      </w:r>
      <w:r w:rsidR="00A762FF" w:rsidRPr="00A213EE">
        <w:rPr>
          <w:rFonts w:eastAsia="Times New Roman" w:cs="Times New Roman"/>
          <w:szCs w:val="24"/>
          <w:lang w:val="fr-FR" w:eastAsia="fr-FR"/>
        </w:rPr>
        <w:t xml:space="preserve">P et la CBLT est fortement </w:t>
      </w:r>
      <w:r w:rsidR="00355D2B" w:rsidRPr="00A213EE">
        <w:rPr>
          <w:rFonts w:eastAsia="Times New Roman" w:cs="Times New Roman"/>
          <w:szCs w:val="24"/>
          <w:lang w:val="fr-FR" w:eastAsia="fr-FR"/>
        </w:rPr>
        <w:t>corrélée</w:t>
      </w:r>
      <w:r w:rsidR="00A762FF" w:rsidRPr="00A213EE">
        <w:rPr>
          <w:rFonts w:eastAsia="Times New Roman" w:cs="Times New Roman"/>
          <w:szCs w:val="24"/>
          <w:lang w:val="fr-FR" w:eastAsia="fr-FR"/>
        </w:rPr>
        <w:t xml:space="preserve"> à </w:t>
      </w:r>
      <w:r w:rsidR="00641CDA" w:rsidRPr="00A213EE">
        <w:rPr>
          <w:rFonts w:eastAsia="Times New Roman" w:cs="Times New Roman"/>
          <w:szCs w:val="24"/>
          <w:lang w:val="fr-FR" w:eastAsia="fr-FR"/>
        </w:rPr>
        <w:t xml:space="preserve">la clarté des liens de travail qui existent entre </w:t>
      </w:r>
      <w:proofErr w:type="gramStart"/>
      <w:r w:rsidR="00641CDA" w:rsidRPr="00A213EE">
        <w:rPr>
          <w:rFonts w:eastAsia="Times New Roman" w:cs="Times New Roman"/>
          <w:szCs w:val="24"/>
          <w:lang w:val="fr-FR" w:eastAsia="fr-FR"/>
        </w:rPr>
        <w:t>eux.</w:t>
      </w:r>
      <w:r w:rsidR="00C55DFF" w:rsidRPr="00A213EE">
        <w:rPr>
          <w:rFonts w:eastAsia="Times New Roman" w:cs="Times New Roman"/>
          <w:szCs w:val="24"/>
          <w:lang w:val="fr-FR" w:eastAsia="fr-FR"/>
        </w:rPr>
        <w:t>.</w:t>
      </w:r>
      <w:proofErr w:type="gramEnd"/>
      <w:r w:rsidR="00EE1F4A" w:rsidRPr="00A213EE">
        <w:rPr>
          <w:rFonts w:eastAsia="Times New Roman" w:cs="Times New Roman"/>
          <w:szCs w:val="24"/>
          <w:lang w:val="fr-FR" w:eastAsia="fr-FR"/>
        </w:rPr>
        <w:t xml:space="preserve"> En guise d’exemple, </w:t>
      </w:r>
      <w:r w:rsidR="00E85223">
        <w:rPr>
          <w:rFonts w:eastAsia="Times New Roman" w:cs="Times New Roman"/>
          <w:szCs w:val="24"/>
          <w:lang w:val="fr-FR" w:eastAsia="fr-FR"/>
        </w:rPr>
        <w:t xml:space="preserve">des activités planifiées au premier semestre 2021 ont été reportées ou annulées par la </w:t>
      </w:r>
      <w:r w:rsidR="00EE1F4A" w:rsidRPr="00A213EE">
        <w:rPr>
          <w:rFonts w:eastAsia="Times New Roman" w:cs="Times New Roman"/>
          <w:szCs w:val="24"/>
          <w:lang w:val="fr-FR" w:eastAsia="fr-FR"/>
        </w:rPr>
        <w:t xml:space="preserve">Direction technique </w:t>
      </w:r>
      <w:proofErr w:type="spellStart"/>
      <w:r w:rsidR="00EE1F4A" w:rsidRPr="00A213EE">
        <w:rPr>
          <w:rFonts w:eastAsia="Times New Roman" w:cs="Times New Roman"/>
          <w:szCs w:val="24"/>
          <w:lang w:val="fr-FR" w:eastAsia="fr-FR"/>
        </w:rPr>
        <w:t>interimaire</w:t>
      </w:r>
      <w:proofErr w:type="spellEnd"/>
      <w:r w:rsidR="00EE1F4A" w:rsidRPr="00A213EE">
        <w:rPr>
          <w:rFonts w:eastAsia="Times New Roman" w:cs="Times New Roman"/>
          <w:szCs w:val="24"/>
          <w:lang w:val="fr-FR" w:eastAsia="fr-FR"/>
        </w:rPr>
        <w:t xml:space="preserve"> de la CBLT.</w:t>
      </w:r>
      <w:r w:rsidR="00C55DFF" w:rsidRPr="00A213EE">
        <w:rPr>
          <w:rFonts w:eastAsia="Times New Roman" w:cs="Times New Roman"/>
          <w:szCs w:val="24"/>
          <w:lang w:val="fr-FR" w:eastAsia="fr-FR"/>
        </w:rPr>
        <w:t xml:space="preserve"> Un</w:t>
      </w:r>
      <w:r w:rsidR="00EE1F4A" w:rsidRPr="00A213EE">
        <w:rPr>
          <w:rFonts w:eastAsia="Times New Roman" w:cs="Times New Roman"/>
          <w:szCs w:val="24"/>
          <w:lang w:val="fr-FR" w:eastAsia="fr-FR"/>
        </w:rPr>
        <w:t xml:space="preserve"> autre</w:t>
      </w:r>
      <w:r w:rsidR="00C55DFF" w:rsidRPr="00A213EE">
        <w:rPr>
          <w:rFonts w:eastAsia="Times New Roman" w:cs="Times New Roman"/>
          <w:szCs w:val="24"/>
          <w:lang w:val="fr-FR" w:eastAsia="fr-FR"/>
        </w:rPr>
        <w:t xml:space="preserve"> exemple pratique des problèmes potentiels provenant de cette situation est le fait que le </w:t>
      </w:r>
      <w:r w:rsidR="00355D2B" w:rsidRPr="00A213EE">
        <w:rPr>
          <w:rFonts w:eastAsia="Times New Roman" w:cs="Times New Roman"/>
          <w:szCs w:val="24"/>
          <w:lang w:val="fr-FR" w:eastAsia="fr-FR"/>
        </w:rPr>
        <w:t>coordonnateur</w:t>
      </w:r>
      <w:r w:rsidR="00C55DFF" w:rsidRPr="00A213EE">
        <w:rPr>
          <w:rFonts w:eastAsia="Times New Roman" w:cs="Times New Roman"/>
          <w:szCs w:val="24"/>
          <w:lang w:val="fr-FR" w:eastAsia="fr-FR"/>
        </w:rPr>
        <w:t xml:space="preserve"> doit chercher une double approbation (du PNUD et de la CBLT) pour plusieurs de ses taches</w:t>
      </w:r>
      <w:r w:rsidR="00DC61C1" w:rsidRPr="00A213EE">
        <w:rPr>
          <w:rFonts w:eastAsia="Times New Roman" w:cs="Times New Roman"/>
          <w:szCs w:val="24"/>
          <w:lang w:val="fr-FR" w:eastAsia="fr-FR"/>
        </w:rPr>
        <w:t xml:space="preserve"> avec, bien souvent les questionnements sur l’ordre d’obtention de ces approbations.</w:t>
      </w:r>
      <w:r w:rsidR="00EE1F4A" w:rsidRPr="00A213EE">
        <w:rPr>
          <w:rFonts w:eastAsia="Times New Roman" w:cs="Times New Roman"/>
          <w:szCs w:val="24"/>
          <w:lang w:val="fr-FR" w:eastAsia="fr-FR"/>
        </w:rPr>
        <w:t xml:space="preserve"> Il est nécessaire pour le PNUD et la CBLT de rediscuter rapidement les </w:t>
      </w:r>
      <w:proofErr w:type="spellStart"/>
      <w:r w:rsidR="00EE1F4A" w:rsidRPr="00A213EE">
        <w:rPr>
          <w:rFonts w:eastAsia="Times New Roman" w:cs="Times New Roman"/>
          <w:szCs w:val="24"/>
          <w:lang w:val="fr-FR" w:eastAsia="fr-FR"/>
        </w:rPr>
        <w:t>roles</w:t>
      </w:r>
      <w:proofErr w:type="spellEnd"/>
      <w:r w:rsidR="00EE1F4A" w:rsidRPr="00A213EE">
        <w:rPr>
          <w:rFonts w:eastAsia="Times New Roman" w:cs="Times New Roman"/>
          <w:szCs w:val="24"/>
          <w:lang w:val="fr-FR" w:eastAsia="fr-FR"/>
        </w:rPr>
        <w:t xml:space="preserve">, et responsabilités de chaque partie dans la mise en œuvre du projet. </w:t>
      </w:r>
    </w:p>
    <w:p w14:paraId="49713925" w14:textId="350FF91A" w:rsidR="00496A29" w:rsidRPr="00380073" w:rsidRDefault="00496A29" w:rsidP="00420569">
      <w:pPr>
        <w:spacing w:before="100" w:beforeAutospacing="1" w:after="0" w:line="240" w:lineRule="auto"/>
        <w:jc w:val="both"/>
        <w:rPr>
          <w:rFonts w:eastAsia="Times New Roman" w:cs="Times New Roman"/>
          <w:szCs w:val="24"/>
          <w:lang w:val="fr-FR" w:eastAsia="fr-FR"/>
        </w:rPr>
      </w:pPr>
      <w:r w:rsidRPr="00380073">
        <w:rPr>
          <w:rFonts w:eastAsia="Times New Roman" w:cs="Times New Roman"/>
          <w:szCs w:val="24"/>
          <w:lang w:val="fr-FR" w:eastAsia="fr-FR"/>
        </w:rPr>
        <w:t>Le pro</w:t>
      </w:r>
      <w:r w:rsidR="0076150D" w:rsidRPr="00380073">
        <w:rPr>
          <w:rFonts w:eastAsia="Times New Roman" w:cs="Times New Roman"/>
          <w:szCs w:val="24"/>
          <w:lang w:val="fr-FR" w:eastAsia="fr-FR"/>
        </w:rPr>
        <w:t>jet</w:t>
      </w:r>
      <w:r w:rsidRPr="00380073">
        <w:rPr>
          <w:rFonts w:eastAsia="Times New Roman" w:cs="Times New Roman"/>
          <w:szCs w:val="24"/>
          <w:lang w:val="fr-FR" w:eastAsia="fr-FR"/>
        </w:rPr>
        <w:t xml:space="preserve"> dispo</w:t>
      </w:r>
      <w:r w:rsidR="0076150D" w:rsidRPr="00380073">
        <w:rPr>
          <w:rFonts w:eastAsia="Times New Roman" w:cs="Times New Roman"/>
          <w:szCs w:val="24"/>
          <w:lang w:val="fr-FR" w:eastAsia="fr-FR"/>
        </w:rPr>
        <w:t>se</w:t>
      </w:r>
      <w:r w:rsidRPr="00380073">
        <w:rPr>
          <w:rFonts w:eastAsia="Times New Roman" w:cs="Times New Roman"/>
          <w:szCs w:val="24"/>
          <w:lang w:val="fr-FR" w:eastAsia="fr-FR"/>
        </w:rPr>
        <w:t xml:space="preserve"> d’un comité de pilotage </w:t>
      </w:r>
      <w:r w:rsidR="0001343E" w:rsidRPr="00380073">
        <w:rPr>
          <w:rFonts w:eastAsia="Times New Roman" w:cs="Times New Roman"/>
          <w:szCs w:val="24"/>
          <w:lang w:val="fr-FR" w:eastAsia="fr-FR"/>
        </w:rPr>
        <w:t>mais les discussions avec certains acteurs montrent que, contrairement à tous les projets de la CBLT</w:t>
      </w:r>
      <w:r w:rsidR="000A11D7" w:rsidRPr="00380073">
        <w:rPr>
          <w:rFonts w:eastAsia="Times New Roman" w:cs="Times New Roman"/>
          <w:szCs w:val="24"/>
          <w:lang w:val="fr-FR" w:eastAsia="fr-FR"/>
        </w:rPr>
        <w:t>,</w:t>
      </w:r>
      <w:r w:rsidR="0001343E" w:rsidRPr="00380073">
        <w:rPr>
          <w:rFonts w:eastAsia="Times New Roman" w:cs="Times New Roman"/>
          <w:szCs w:val="24"/>
          <w:lang w:val="fr-FR" w:eastAsia="fr-FR"/>
        </w:rPr>
        <w:t xml:space="preserve"> c'est le seul dont les membres du comité de pilotage sont des ministres et les conclusions de ce comité de pilotage </w:t>
      </w:r>
      <w:r w:rsidR="006C6682" w:rsidRPr="00380073">
        <w:rPr>
          <w:rFonts w:eastAsia="Times New Roman" w:cs="Times New Roman"/>
          <w:szCs w:val="24"/>
          <w:lang w:val="fr-FR" w:eastAsia="fr-FR"/>
        </w:rPr>
        <w:t>sont</w:t>
      </w:r>
      <w:r w:rsidR="0001343E" w:rsidRPr="00380073">
        <w:rPr>
          <w:rFonts w:eastAsia="Times New Roman" w:cs="Times New Roman"/>
          <w:szCs w:val="24"/>
          <w:lang w:val="fr-FR" w:eastAsia="fr-FR"/>
        </w:rPr>
        <w:t xml:space="preserve"> directement entériné</w:t>
      </w:r>
      <w:r w:rsidR="000A11D7" w:rsidRPr="00380073">
        <w:rPr>
          <w:rFonts w:eastAsia="Times New Roman" w:cs="Times New Roman"/>
          <w:szCs w:val="24"/>
          <w:lang w:val="fr-FR" w:eastAsia="fr-FR"/>
        </w:rPr>
        <w:t>es</w:t>
      </w:r>
      <w:r w:rsidR="00171326" w:rsidRPr="00380073">
        <w:rPr>
          <w:rFonts w:eastAsia="Times New Roman" w:cs="Times New Roman"/>
          <w:szCs w:val="24"/>
          <w:lang w:val="fr-FR" w:eastAsia="fr-FR"/>
        </w:rPr>
        <w:t xml:space="preserve"> </w:t>
      </w:r>
      <w:r w:rsidR="0001343E" w:rsidRPr="00380073">
        <w:rPr>
          <w:rFonts w:eastAsia="Times New Roman" w:cs="Times New Roman"/>
          <w:szCs w:val="24"/>
          <w:lang w:val="fr-FR" w:eastAsia="fr-FR"/>
        </w:rPr>
        <w:t>par la session ministérielle composée par ces</w:t>
      </w:r>
      <w:r w:rsidR="005B3DBB" w:rsidRPr="00380073">
        <w:rPr>
          <w:rFonts w:eastAsia="Times New Roman" w:cs="Times New Roman"/>
          <w:szCs w:val="24"/>
          <w:lang w:val="fr-FR" w:eastAsia="fr-FR"/>
        </w:rPr>
        <w:t xml:space="preserve"> </w:t>
      </w:r>
      <w:r w:rsidR="0001343E" w:rsidRPr="00380073">
        <w:rPr>
          <w:rFonts w:eastAsia="Times New Roman" w:cs="Times New Roman"/>
          <w:szCs w:val="24"/>
          <w:lang w:val="fr-FR" w:eastAsia="fr-FR"/>
        </w:rPr>
        <w:t>mêmes ministres.</w:t>
      </w:r>
      <w:r w:rsidR="005B3DBB" w:rsidRPr="00380073">
        <w:rPr>
          <w:rFonts w:eastAsia="Times New Roman" w:cs="Times New Roman"/>
          <w:szCs w:val="24"/>
          <w:lang w:val="fr-FR" w:eastAsia="fr-FR"/>
        </w:rPr>
        <w:t xml:space="preserve"> </w:t>
      </w:r>
      <w:r w:rsidR="0001343E" w:rsidRPr="00380073">
        <w:rPr>
          <w:rFonts w:eastAsia="Times New Roman" w:cs="Times New Roman"/>
          <w:szCs w:val="24"/>
          <w:lang w:val="fr-FR" w:eastAsia="fr-FR"/>
        </w:rPr>
        <w:t xml:space="preserve">Il se trouve que depuis le lancement de ce projet, une réelle difficulté de réunir les membres du comité de pilotage à la </w:t>
      </w:r>
      <w:r w:rsidR="00355D2B" w:rsidRPr="00380073">
        <w:rPr>
          <w:rFonts w:eastAsia="Times New Roman" w:cs="Times New Roman"/>
          <w:szCs w:val="24"/>
          <w:lang w:val="fr-FR" w:eastAsia="fr-FR"/>
        </w:rPr>
        <w:t>date prévue</w:t>
      </w:r>
      <w:r w:rsidR="0001343E" w:rsidRPr="00380073">
        <w:rPr>
          <w:rFonts w:eastAsia="Times New Roman" w:cs="Times New Roman"/>
          <w:szCs w:val="24"/>
          <w:lang w:val="fr-FR" w:eastAsia="fr-FR"/>
        </w:rPr>
        <w:t>.</w:t>
      </w:r>
      <w:r w:rsidR="00171326" w:rsidRPr="00380073">
        <w:rPr>
          <w:rFonts w:eastAsia="Times New Roman" w:cs="Times New Roman"/>
          <w:szCs w:val="24"/>
          <w:lang w:val="fr-FR" w:eastAsia="fr-FR"/>
        </w:rPr>
        <w:t xml:space="preserve"> </w:t>
      </w:r>
      <w:r w:rsidR="0001343E" w:rsidRPr="00380073">
        <w:rPr>
          <w:rFonts w:eastAsia="Times New Roman" w:cs="Times New Roman"/>
          <w:szCs w:val="24"/>
          <w:lang w:val="fr-FR" w:eastAsia="fr-FR"/>
        </w:rPr>
        <w:t xml:space="preserve">Par conséquent, il y a une nécessité de l'aligner </w:t>
      </w:r>
      <w:r w:rsidR="006C6682" w:rsidRPr="00380073">
        <w:rPr>
          <w:rFonts w:eastAsia="Times New Roman" w:cs="Times New Roman"/>
          <w:szCs w:val="24"/>
          <w:lang w:val="fr-FR" w:eastAsia="fr-FR"/>
        </w:rPr>
        <w:t>avec</w:t>
      </w:r>
      <w:r w:rsidR="0001343E" w:rsidRPr="00380073">
        <w:rPr>
          <w:rFonts w:eastAsia="Times New Roman" w:cs="Times New Roman"/>
          <w:szCs w:val="24"/>
          <w:lang w:val="fr-FR" w:eastAsia="fr-FR"/>
        </w:rPr>
        <w:t xml:space="preserve"> les autres projets de la CBLT</w:t>
      </w:r>
      <w:r w:rsidR="00171326" w:rsidRPr="00380073">
        <w:rPr>
          <w:rFonts w:eastAsia="Times New Roman" w:cs="Times New Roman"/>
          <w:szCs w:val="24"/>
          <w:lang w:val="fr-FR" w:eastAsia="fr-FR"/>
        </w:rPr>
        <w:t xml:space="preserve"> </w:t>
      </w:r>
      <w:r w:rsidR="0001343E" w:rsidRPr="00380073">
        <w:rPr>
          <w:rFonts w:eastAsia="Times New Roman" w:cs="Times New Roman"/>
          <w:szCs w:val="24"/>
          <w:lang w:val="fr-FR" w:eastAsia="fr-FR"/>
        </w:rPr>
        <w:t xml:space="preserve">afin que le comité de pilotage soit composé par des Experts et leurs travaux soumis à l'adoption </w:t>
      </w:r>
      <w:proofErr w:type="gramStart"/>
      <w:r w:rsidR="006C6682" w:rsidRPr="00380073">
        <w:rPr>
          <w:rFonts w:eastAsia="Times New Roman" w:cs="Times New Roman"/>
          <w:szCs w:val="24"/>
          <w:lang w:val="fr-FR" w:eastAsia="fr-FR"/>
        </w:rPr>
        <w:t>du</w:t>
      </w:r>
      <w:r w:rsidR="0001343E" w:rsidRPr="00380073">
        <w:rPr>
          <w:rFonts w:eastAsia="Times New Roman" w:cs="Times New Roman"/>
          <w:szCs w:val="24"/>
          <w:lang w:val="fr-FR" w:eastAsia="fr-FR"/>
        </w:rPr>
        <w:t xml:space="preserve">  Conseil</w:t>
      </w:r>
      <w:proofErr w:type="gramEnd"/>
      <w:r w:rsidR="0001343E" w:rsidRPr="00380073">
        <w:rPr>
          <w:rFonts w:eastAsia="Times New Roman" w:cs="Times New Roman"/>
          <w:szCs w:val="24"/>
          <w:lang w:val="fr-FR" w:eastAsia="fr-FR"/>
        </w:rPr>
        <w:t xml:space="preserve"> des ministres.</w:t>
      </w:r>
      <w:r w:rsidR="00171326" w:rsidRPr="00380073">
        <w:rPr>
          <w:rFonts w:eastAsia="Times New Roman" w:cs="Times New Roman"/>
          <w:szCs w:val="24"/>
          <w:lang w:val="fr-FR" w:eastAsia="fr-FR"/>
        </w:rPr>
        <w:t xml:space="preserve"> </w:t>
      </w:r>
      <w:r w:rsidR="00D123A9" w:rsidRPr="00380073">
        <w:rPr>
          <w:rFonts w:eastAsia="Times New Roman" w:cs="Times New Roman"/>
          <w:szCs w:val="24"/>
          <w:lang w:val="fr-FR" w:eastAsia="fr-FR"/>
        </w:rPr>
        <w:t xml:space="preserve">Etant donné que le projet a longtemps été dans des difficultés pour lancer ses activités et que peu de décisions incisives ont été prises pour débloquer la situation, </w:t>
      </w:r>
      <w:r w:rsidR="00BE4462" w:rsidRPr="00380073">
        <w:rPr>
          <w:rFonts w:eastAsia="Times New Roman" w:cs="Times New Roman"/>
          <w:szCs w:val="24"/>
          <w:lang w:val="fr-FR" w:eastAsia="fr-FR"/>
        </w:rPr>
        <w:t xml:space="preserve">il devient normal de se poser la question sur les réunions du comité de pilotage. </w:t>
      </w:r>
      <w:r w:rsidR="00053237" w:rsidRPr="00380073">
        <w:rPr>
          <w:rFonts w:eastAsia="Times New Roman" w:cs="Times New Roman"/>
          <w:szCs w:val="24"/>
          <w:lang w:val="fr-FR" w:eastAsia="fr-FR"/>
        </w:rPr>
        <w:t>Depuis le début du projet trois comités ont été réunis et les décisions prises n’ont pas permis</w:t>
      </w:r>
      <w:r w:rsidR="001B33B0" w:rsidRPr="00380073">
        <w:rPr>
          <w:rFonts w:eastAsia="Times New Roman" w:cs="Times New Roman"/>
          <w:szCs w:val="24"/>
          <w:lang w:val="fr-FR" w:eastAsia="fr-FR"/>
        </w:rPr>
        <w:t xml:space="preserve"> de régler ces problèmes à temps. </w:t>
      </w:r>
      <w:r w:rsidR="00666698" w:rsidRPr="00380073">
        <w:rPr>
          <w:rFonts w:eastAsia="Times New Roman" w:cs="Times New Roman"/>
          <w:szCs w:val="24"/>
          <w:lang w:val="fr-FR" w:eastAsia="fr-FR"/>
        </w:rPr>
        <w:t>Le rôle du comité de pilotage doit être revisité et ses réunions doivent bénéficier des réunions plus systémat</w:t>
      </w:r>
      <w:r w:rsidR="00171326" w:rsidRPr="00380073">
        <w:rPr>
          <w:rFonts w:eastAsia="Times New Roman" w:cs="Times New Roman"/>
          <w:szCs w:val="24"/>
          <w:lang w:val="fr-FR" w:eastAsia="fr-FR"/>
        </w:rPr>
        <w:t>i</w:t>
      </w:r>
      <w:r w:rsidR="00666698" w:rsidRPr="00380073">
        <w:rPr>
          <w:rFonts w:eastAsia="Times New Roman" w:cs="Times New Roman"/>
          <w:szCs w:val="24"/>
          <w:lang w:val="fr-FR" w:eastAsia="fr-FR"/>
        </w:rPr>
        <w:t xml:space="preserve">ques qui exposent en large les problèmes et défis et requiert de manière </w:t>
      </w:r>
      <w:r w:rsidR="00355D2B" w:rsidRPr="00380073">
        <w:rPr>
          <w:rFonts w:eastAsia="Times New Roman" w:cs="Times New Roman"/>
          <w:szCs w:val="24"/>
          <w:lang w:val="fr-FR" w:eastAsia="fr-FR"/>
        </w:rPr>
        <w:t>singulière</w:t>
      </w:r>
      <w:r w:rsidR="00666698" w:rsidRPr="00380073">
        <w:rPr>
          <w:rFonts w:eastAsia="Times New Roman" w:cs="Times New Roman"/>
          <w:szCs w:val="24"/>
          <w:lang w:val="fr-FR" w:eastAsia="fr-FR"/>
        </w:rPr>
        <w:t xml:space="preserve"> des solutions idoines </w:t>
      </w:r>
      <w:r w:rsidR="00D56EA3" w:rsidRPr="00380073">
        <w:rPr>
          <w:rFonts w:eastAsia="Times New Roman" w:cs="Times New Roman"/>
          <w:szCs w:val="24"/>
          <w:lang w:val="fr-FR" w:eastAsia="fr-FR"/>
        </w:rPr>
        <w:t xml:space="preserve">au sortir de ces réunions. </w:t>
      </w:r>
      <w:r w:rsidR="006C6682" w:rsidRPr="00380073">
        <w:rPr>
          <w:rFonts w:eastAsia="Times New Roman" w:cs="Times New Roman"/>
          <w:szCs w:val="24"/>
          <w:lang w:val="fr-FR" w:eastAsia="fr-FR"/>
        </w:rPr>
        <w:t xml:space="preserve">Le projet dispose aussi d’un comité technique qui se réunit </w:t>
      </w:r>
      <w:r w:rsidR="006F4EAD" w:rsidRPr="00380073">
        <w:rPr>
          <w:rFonts w:eastAsia="Times New Roman" w:cs="Times New Roman"/>
          <w:szCs w:val="24"/>
          <w:lang w:val="fr-FR" w:eastAsia="fr-FR"/>
        </w:rPr>
        <w:t xml:space="preserve">de </w:t>
      </w:r>
      <w:r w:rsidR="00355D2B" w:rsidRPr="00380073">
        <w:rPr>
          <w:rFonts w:eastAsia="Times New Roman" w:cs="Times New Roman"/>
          <w:szCs w:val="24"/>
          <w:lang w:val="fr-FR" w:eastAsia="fr-FR"/>
        </w:rPr>
        <w:t>manière</w:t>
      </w:r>
      <w:r w:rsidR="006F4EAD" w:rsidRPr="00380073">
        <w:rPr>
          <w:rFonts w:eastAsia="Times New Roman" w:cs="Times New Roman"/>
          <w:szCs w:val="24"/>
          <w:lang w:val="fr-FR" w:eastAsia="fr-FR"/>
        </w:rPr>
        <w:t xml:space="preserve"> régulière </w:t>
      </w:r>
      <w:r w:rsidR="00E6359C" w:rsidRPr="00380073">
        <w:rPr>
          <w:rFonts w:eastAsia="Times New Roman" w:cs="Times New Roman"/>
          <w:szCs w:val="24"/>
          <w:lang w:val="fr-FR" w:eastAsia="fr-FR"/>
        </w:rPr>
        <w:t xml:space="preserve">et ad hoc pour discuter des moyens d’appuyer la mise en œuvre. Les réunions du comité technique sont </w:t>
      </w:r>
      <w:r w:rsidR="0087594B" w:rsidRPr="00380073">
        <w:rPr>
          <w:rFonts w:eastAsia="Times New Roman" w:cs="Times New Roman"/>
          <w:szCs w:val="24"/>
          <w:lang w:val="fr-FR" w:eastAsia="fr-FR"/>
        </w:rPr>
        <w:t xml:space="preserve">pratiques et exhaustives. </w:t>
      </w:r>
    </w:p>
    <w:p w14:paraId="17AA28E5" w14:textId="77777777" w:rsidR="00647941" w:rsidRPr="00380073" w:rsidRDefault="00647941" w:rsidP="00420569">
      <w:pPr>
        <w:spacing w:after="0" w:line="240" w:lineRule="auto"/>
        <w:jc w:val="both"/>
        <w:rPr>
          <w:rFonts w:eastAsia="Times New Roman" w:cs="Times New Roman"/>
          <w:szCs w:val="24"/>
          <w:lang w:val="fr-FR"/>
        </w:rPr>
      </w:pPr>
    </w:p>
    <w:p w14:paraId="17F8DEDF" w14:textId="40D42945" w:rsidR="00C51CD3" w:rsidRPr="00380073" w:rsidRDefault="00647941" w:rsidP="00420569">
      <w:pPr>
        <w:tabs>
          <w:tab w:val="left" w:pos="1620"/>
        </w:tabs>
        <w:spacing w:after="0" w:line="240" w:lineRule="auto"/>
        <w:jc w:val="both"/>
        <w:rPr>
          <w:rFonts w:eastAsia="Times New Roman" w:cs="Times New Roman"/>
          <w:szCs w:val="24"/>
          <w:lang w:val="fr-FR"/>
        </w:rPr>
      </w:pPr>
      <w:r w:rsidRPr="00380073">
        <w:rPr>
          <w:rFonts w:eastAsia="Times New Roman" w:cs="Times New Roman"/>
          <w:szCs w:val="24"/>
          <w:lang w:val="fr-FR"/>
        </w:rPr>
        <w:t>Bien que la structure organisationnelle d</w:t>
      </w:r>
      <w:r w:rsidR="000A11D7" w:rsidRPr="00380073">
        <w:rPr>
          <w:rFonts w:eastAsia="Times New Roman" w:cs="Times New Roman"/>
          <w:szCs w:val="24"/>
          <w:lang w:val="fr-FR"/>
        </w:rPr>
        <w:t>e la</w:t>
      </w:r>
      <w:r w:rsidR="00171326" w:rsidRPr="00380073">
        <w:rPr>
          <w:rFonts w:eastAsia="Times New Roman" w:cs="Times New Roman"/>
          <w:szCs w:val="24"/>
          <w:lang w:val="fr-FR"/>
        </w:rPr>
        <w:t xml:space="preserve"> </w:t>
      </w:r>
      <w:r w:rsidR="003F5493" w:rsidRPr="00380073">
        <w:rPr>
          <w:rFonts w:eastAsia="Times New Roman" w:cs="Times New Roman"/>
          <w:szCs w:val="24"/>
          <w:lang w:val="fr-FR"/>
        </w:rPr>
        <w:t>CBLT</w:t>
      </w:r>
      <w:r w:rsidRPr="00380073">
        <w:rPr>
          <w:rFonts w:eastAsia="Times New Roman" w:cs="Times New Roman"/>
          <w:szCs w:val="24"/>
          <w:lang w:val="fr-FR"/>
        </w:rPr>
        <w:t xml:space="preserve"> pour le projet soit claire et que les rôles de toutes les parties soient clairement illustrés dans un organigramme de projet, il est clair, d'après les données dont dispose la mission en ce qui concerne la gestion et la supervision du </w:t>
      </w:r>
      <w:r w:rsidR="003F5493" w:rsidRPr="00380073">
        <w:rPr>
          <w:rFonts w:eastAsia="Times New Roman" w:cs="Times New Roman"/>
          <w:szCs w:val="24"/>
          <w:lang w:val="fr-FR"/>
        </w:rPr>
        <w:t>CBLT</w:t>
      </w:r>
      <w:r w:rsidRPr="00380073">
        <w:rPr>
          <w:rFonts w:eastAsia="Times New Roman" w:cs="Times New Roman"/>
          <w:szCs w:val="24"/>
          <w:lang w:val="fr-FR"/>
        </w:rPr>
        <w:t xml:space="preserve">, qu'il y a </w:t>
      </w:r>
      <w:r w:rsidR="00C51CD3" w:rsidRPr="00380073">
        <w:rPr>
          <w:rFonts w:eastAsia="Times New Roman" w:cs="Times New Roman"/>
          <w:szCs w:val="24"/>
          <w:lang w:val="fr-FR"/>
        </w:rPr>
        <w:t>la question de l’arrimage du projet à la CBLT qui doi</w:t>
      </w:r>
      <w:r w:rsidR="00E85223">
        <w:rPr>
          <w:rFonts w:eastAsia="Times New Roman" w:cs="Times New Roman"/>
          <w:szCs w:val="24"/>
          <w:lang w:val="fr-FR"/>
        </w:rPr>
        <w:t>t</w:t>
      </w:r>
      <w:r w:rsidR="00C51CD3" w:rsidRPr="00380073">
        <w:rPr>
          <w:rFonts w:eastAsia="Times New Roman" w:cs="Times New Roman"/>
          <w:szCs w:val="24"/>
          <w:lang w:val="fr-FR"/>
        </w:rPr>
        <w:t xml:space="preserve"> être discutée</w:t>
      </w:r>
      <w:r w:rsidRPr="00380073">
        <w:rPr>
          <w:rFonts w:eastAsia="Times New Roman" w:cs="Times New Roman"/>
          <w:szCs w:val="24"/>
          <w:lang w:val="fr-FR"/>
        </w:rPr>
        <w:t xml:space="preserve">. </w:t>
      </w:r>
    </w:p>
    <w:p w14:paraId="75EF949B" w14:textId="47AF4868" w:rsidR="00A66253" w:rsidRPr="00380073" w:rsidRDefault="00D470E4" w:rsidP="00420569">
      <w:pPr>
        <w:tabs>
          <w:tab w:val="left" w:pos="1620"/>
        </w:tabs>
        <w:spacing w:after="0" w:line="240" w:lineRule="auto"/>
        <w:jc w:val="both"/>
        <w:rPr>
          <w:rFonts w:cs="Times New Roman"/>
          <w:szCs w:val="24"/>
          <w:lang w:val="fr-FR"/>
        </w:rPr>
      </w:pPr>
      <w:r w:rsidRPr="00380073">
        <w:rPr>
          <w:rFonts w:eastAsia="Times New Roman" w:cs="Times New Roman"/>
          <w:szCs w:val="24"/>
          <w:lang w:val="fr-FR"/>
        </w:rPr>
        <w:t xml:space="preserve">La moitié des indicateurs du projet est en bonne voie alors que l’autre moitié est en </w:t>
      </w:r>
      <w:r w:rsidR="00355D2B" w:rsidRPr="00380073">
        <w:rPr>
          <w:rFonts w:eastAsia="Times New Roman" w:cs="Times New Roman"/>
          <w:szCs w:val="24"/>
          <w:lang w:val="fr-FR"/>
        </w:rPr>
        <w:t>retard par</w:t>
      </w:r>
      <w:r w:rsidRPr="00380073">
        <w:rPr>
          <w:rFonts w:eastAsia="Times New Roman" w:cs="Times New Roman"/>
          <w:szCs w:val="24"/>
          <w:lang w:val="fr-FR"/>
        </w:rPr>
        <w:t xml:space="preserve"> rapport à leurs cibles à mi-parcours. Cela</w:t>
      </w:r>
      <w:r w:rsidR="00647941" w:rsidRPr="00380073">
        <w:rPr>
          <w:rFonts w:eastAsia="Times New Roman" w:cs="Times New Roman"/>
          <w:szCs w:val="24"/>
          <w:lang w:val="fr-FR"/>
        </w:rPr>
        <w:t xml:space="preserve"> suggère que l'équipe de coordination doit revoir son approche de gestion et de planification pour s'assurer que le programme est sur la bonne voie et qu'il est en mesure d'atteindre ses objectifs et résultats</w:t>
      </w:r>
      <w:r w:rsidR="003F5493" w:rsidRPr="00380073">
        <w:rPr>
          <w:rFonts w:eastAsia="Times New Roman" w:cs="Times New Roman"/>
          <w:szCs w:val="24"/>
          <w:lang w:val="fr-FR"/>
        </w:rPr>
        <w:t xml:space="preserve"> préétablis avant la fin du </w:t>
      </w:r>
      <w:r w:rsidR="000A11D7" w:rsidRPr="00380073">
        <w:rPr>
          <w:rFonts w:eastAsia="Times New Roman" w:cs="Times New Roman"/>
          <w:szCs w:val="24"/>
          <w:lang w:val="fr-FR"/>
        </w:rPr>
        <w:t>projet</w:t>
      </w:r>
      <w:r w:rsidR="00647941" w:rsidRPr="00380073">
        <w:rPr>
          <w:rFonts w:eastAsia="Times New Roman" w:cs="Times New Roman"/>
          <w:szCs w:val="24"/>
          <w:lang w:val="fr-FR"/>
        </w:rPr>
        <w:t>.</w:t>
      </w:r>
    </w:p>
    <w:p w14:paraId="03250017" w14:textId="77777777" w:rsidR="00A66253" w:rsidRPr="00380073" w:rsidRDefault="00A66253" w:rsidP="00420569">
      <w:pPr>
        <w:tabs>
          <w:tab w:val="left" w:pos="1620"/>
        </w:tabs>
        <w:spacing w:after="0" w:line="240" w:lineRule="auto"/>
        <w:jc w:val="both"/>
        <w:rPr>
          <w:rFonts w:cs="Times New Roman"/>
          <w:szCs w:val="24"/>
          <w:lang w:val="fr-FR"/>
        </w:rPr>
      </w:pPr>
    </w:p>
    <w:p w14:paraId="3D81168C" w14:textId="4C26D0D1" w:rsidR="00D87A57" w:rsidRPr="001C7FEA" w:rsidRDefault="00D87A57" w:rsidP="00420569">
      <w:pPr>
        <w:pStyle w:val="Heading3"/>
        <w:numPr>
          <w:ilvl w:val="0"/>
          <w:numId w:val="70"/>
        </w:numPr>
        <w:jc w:val="both"/>
        <w:rPr>
          <w:rFonts w:ascii="Times New Roman" w:eastAsiaTheme="minorHAnsi" w:hAnsi="Times New Roman" w:cs="Times New Roman"/>
          <w:color w:val="auto"/>
          <w:lang w:val="fr-FR"/>
        </w:rPr>
      </w:pPr>
      <w:bookmarkStart w:id="98" w:name="_Toc90389081"/>
      <w:r w:rsidRPr="001C7FEA">
        <w:rPr>
          <w:rFonts w:ascii="Times New Roman" w:eastAsiaTheme="minorHAnsi" w:hAnsi="Times New Roman" w:cs="Times New Roman"/>
          <w:color w:val="auto"/>
          <w:lang w:val="fr-FR"/>
        </w:rPr>
        <w:t>Planification du travail</w:t>
      </w:r>
      <w:bookmarkEnd w:id="98"/>
    </w:p>
    <w:p w14:paraId="066555DF" w14:textId="5C896ADB" w:rsidR="007C69C4" w:rsidRPr="00380073" w:rsidRDefault="005B3DBB" w:rsidP="00420569">
      <w:pPr>
        <w:jc w:val="both"/>
        <w:rPr>
          <w:rFonts w:cs="Times New Roman"/>
          <w:lang w:val="fr-FR"/>
        </w:rPr>
      </w:pPr>
      <w:r w:rsidRPr="00380073">
        <w:rPr>
          <w:rFonts w:cs="Times New Roman"/>
          <w:lang w:val="fr-FR"/>
        </w:rPr>
        <w:t xml:space="preserve">Le projet </w:t>
      </w:r>
      <w:r w:rsidR="00184C87" w:rsidRPr="00380073">
        <w:rPr>
          <w:rFonts w:cs="Times New Roman"/>
          <w:lang w:val="fr-FR"/>
        </w:rPr>
        <w:t>fournit d</w:t>
      </w:r>
      <w:r w:rsidR="00355D2B">
        <w:rPr>
          <w:rFonts w:cs="Times New Roman"/>
          <w:lang w:val="fr-FR"/>
        </w:rPr>
        <w:t>e</w:t>
      </w:r>
      <w:r w:rsidR="00184C87" w:rsidRPr="00380073">
        <w:rPr>
          <w:rFonts w:cs="Times New Roman"/>
          <w:lang w:val="fr-FR"/>
        </w:rPr>
        <w:t>s plans de travail annuel</w:t>
      </w:r>
      <w:r w:rsidR="00C37289" w:rsidRPr="00380073">
        <w:rPr>
          <w:rFonts w:cs="Times New Roman"/>
          <w:lang w:val="fr-FR"/>
        </w:rPr>
        <w:t>s</w:t>
      </w:r>
      <w:r w:rsidR="00184C87" w:rsidRPr="00380073">
        <w:rPr>
          <w:rFonts w:cs="Times New Roman"/>
          <w:lang w:val="fr-FR"/>
        </w:rPr>
        <w:t xml:space="preserve"> soumis au comité de pilotage qui les approuve. Ces plans de travail annuel sont par la suite déclinés en plans de travail semestriels dont l’</w:t>
      </w:r>
      <w:r w:rsidR="00355D2B" w:rsidRPr="00380073">
        <w:rPr>
          <w:rFonts w:cs="Times New Roman"/>
          <w:lang w:val="fr-FR"/>
        </w:rPr>
        <w:t>exécution</w:t>
      </w:r>
      <w:r w:rsidR="00184C87" w:rsidRPr="00380073">
        <w:rPr>
          <w:rFonts w:cs="Times New Roman"/>
          <w:lang w:val="fr-FR"/>
        </w:rPr>
        <w:t xml:space="preserve"> est </w:t>
      </w:r>
      <w:proofErr w:type="gramStart"/>
      <w:r w:rsidR="00184C87" w:rsidRPr="00380073">
        <w:rPr>
          <w:rFonts w:cs="Times New Roman"/>
          <w:lang w:val="fr-FR"/>
        </w:rPr>
        <w:t>suivi</w:t>
      </w:r>
      <w:proofErr w:type="gramEnd"/>
      <w:r w:rsidR="00184C87" w:rsidRPr="00380073">
        <w:rPr>
          <w:rFonts w:cs="Times New Roman"/>
          <w:lang w:val="fr-FR"/>
        </w:rPr>
        <w:t xml:space="preserve"> par le comité technique qui donne son avis et aide l’UGP </w:t>
      </w:r>
      <w:r w:rsidR="00C37289" w:rsidRPr="00380073">
        <w:rPr>
          <w:rFonts w:cs="Times New Roman"/>
          <w:lang w:val="fr-FR"/>
        </w:rPr>
        <w:t>à</w:t>
      </w:r>
      <w:r w:rsidR="00184C87" w:rsidRPr="00380073">
        <w:rPr>
          <w:rFonts w:cs="Times New Roman"/>
          <w:lang w:val="fr-FR"/>
        </w:rPr>
        <w:t xml:space="preserve"> avancer dans la mise en œuvre des activités. Lors de l’établissement des plans de travail, l’UGP essa</w:t>
      </w:r>
      <w:r w:rsidR="00D24EEB">
        <w:rPr>
          <w:rFonts w:cs="Times New Roman"/>
          <w:lang w:val="fr-FR"/>
        </w:rPr>
        <w:t>ye</w:t>
      </w:r>
      <w:r w:rsidR="00184C87" w:rsidRPr="00380073">
        <w:rPr>
          <w:rFonts w:cs="Times New Roman"/>
          <w:lang w:val="fr-FR"/>
        </w:rPr>
        <w:t xml:space="preserve"> autant que faire se peut de coordonner ses interventions avec les autres activités su PNU</w:t>
      </w:r>
      <w:r w:rsidR="00C37289" w:rsidRPr="00380073">
        <w:rPr>
          <w:rFonts w:cs="Times New Roman"/>
          <w:lang w:val="fr-FR"/>
        </w:rPr>
        <w:t>D</w:t>
      </w:r>
      <w:r w:rsidR="00184C87" w:rsidRPr="00380073">
        <w:rPr>
          <w:rFonts w:cs="Times New Roman"/>
          <w:lang w:val="fr-FR"/>
        </w:rPr>
        <w:t xml:space="preserve"> et de la </w:t>
      </w:r>
      <w:r w:rsidR="00184C87" w:rsidRPr="00380073">
        <w:rPr>
          <w:rFonts w:cs="Times New Roman"/>
          <w:lang w:val="fr-FR"/>
        </w:rPr>
        <w:lastRenderedPageBreak/>
        <w:t xml:space="preserve">CBLT pour ne pas avoir deux activités majeures qui doivent se passer en même temps. Les plans de travail font l’objet de suivi permanent et de mise à jour en collaboration avec le comité technique. </w:t>
      </w:r>
    </w:p>
    <w:p w14:paraId="4F640DDF" w14:textId="77777777" w:rsidR="007C69C4" w:rsidRPr="00380073" w:rsidRDefault="007C69C4" w:rsidP="00420569">
      <w:pPr>
        <w:jc w:val="both"/>
        <w:rPr>
          <w:rFonts w:cs="Times New Roman"/>
          <w:lang w:val="fr-FR"/>
        </w:rPr>
      </w:pPr>
    </w:p>
    <w:p w14:paraId="7BF8376B" w14:textId="1ED52A8D" w:rsidR="005B1124" w:rsidRPr="001C7FEA" w:rsidRDefault="00326CEE" w:rsidP="001C7FEA">
      <w:pPr>
        <w:pStyle w:val="Heading3"/>
        <w:numPr>
          <w:ilvl w:val="0"/>
          <w:numId w:val="70"/>
        </w:numPr>
        <w:jc w:val="both"/>
        <w:rPr>
          <w:rFonts w:ascii="Times New Roman" w:eastAsiaTheme="minorHAnsi" w:hAnsi="Times New Roman" w:cs="Times New Roman"/>
          <w:color w:val="auto"/>
          <w:lang w:val="fr-FR"/>
        </w:rPr>
      </w:pPr>
      <w:bookmarkStart w:id="99" w:name="_Toc90389082"/>
      <w:r w:rsidRPr="001C7FEA">
        <w:rPr>
          <w:rFonts w:ascii="Times New Roman" w:eastAsiaTheme="minorHAnsi" w:hAnsi="Times New Roman" w:cs="Times New Roman"/>
          <w:color w:val="auto"/>
          <w:lang w:val="fr-FR"/>
        </w:rPr>
        <w:t>Financement et cofinancement</w:t>
      </w:r>
      <w:bookmarkEnd w:id="99"/>
    </w:p>
    <w:p w14:paraId="50960EC7" w14:textId="331C3BB8" w:rsidR="00647941" w:rsidRPr="00380073" w:rsidRDefault="00CE60E6" w:rsidP="00420569">
      <w:pPr>
        <w:tabs>
          <w:tab w:val="left" w:pos="1620"/>
        </w:tabs>
        <w:spacing w:after="0" w:line="240" w:lineRule="auto"/>
        <w:jc w:val="both"/>
        <w:rPr>
          <w:rFonts w:eastAsia="Times New Roman" w:cs="Times New Roman"/>
          <w:szCs w:val="24"/>
          <w:lang w:val="fr-FR"/>
        </w:rPr>
      </w:pPr>
      <w:r w:rsidRPr="00380073">
        <w:rPr>
          <w:rFonts w:eastAsia="Times New Roman" w:cs="Times New Roman"/>
          <w:szCs w:val="24"/>
          <w:lang w:val="fr-FR"/>
        </w:rPr>
        <w:t xml:space="preserve">Au moment de l’évaluation à </w:t>
      </w:r>
      <w:r w:rsidR="00FD442A" w:rsidRPr="00380073">
        <w:rPr>
          <w:rFonts w:eastAsia="Times New Roman" w:cs="Times New Roman"/>
          <w:szCs w:val="24"/>
          <w:lang w:val="fr-FR"/>
        </w:rPr>
        <w:t>mi-parcours</w:t>
      </w:r>
      <w:r w:rsidR="000C7003" w:rsidRPr="00380073">
        <w:rPr>
          <w:rFonts w:eastAsia="Times New Roman" w:cs="Times New Roman"/>
          <w:szCs w:val="24"/>
          <w:lang w:val="fr-FR"/>
        </w:rPr>
        <w:t xml:space="preserve"> en </w:t>
      </w:r>
      <w:proofErr w:type="gramStart"/>
      <w:r w:rsidR="008F28D3" w:rsidRPr="00380073">
        <w:rPr>
          <w:rFonts w:eastAsia="Times New Roman" w:cs="Times New Roman"/>
          <w:szCs w:val="24"/>
          <w:lang w:val="fr-FR"/>
        </w:rPr>
        <w:t>Novembre</w:t>
      </w:r>
      <w:proofErr w:type="gramEnd"/>
      <w:r w:rsidR="008F28D3" w:rsidRPr="00380073">
        <w:rPr>
          <w:rFonts w:eastAsia="Times New Roman" w:cs="Times New Roman"/>
          <w:szCs w:val="24"/>
          <w:lang w:val="fr-FR"/>
        </w:rPr>
        <w:t xml:space="preserve"> 2021</w:t>
      </w:r>
      <w:r w:rsidRPr="00380073">
        <w:rPr>
          <w:rFonts w:eastAsia="Times New Roman" w:cs="Times New Roman"/>
          <w:szCs w:val="24"/>
          <w:lang w:val="fr-FR"/>
        </w:rPr>
        <w:t>,</w:t>
      </w:r>
      <w:r w:rsidR="006936F1" w:rsidRPr="00380073">
        <w:rPr>
          <w:rFonts w:eastAsia="Times New Roman" w:cs="Times New Roman"/>
          <w:szCs w:val="24"/>
          <w:lang w:val="fr-FR"/>
        </w:rPr>
        <w:t xml:space="preserve"> l</w:t>
      </w:r>
      <w:r w:rsidR="005F3AE3" w:rsidRPr="00380073">
        <w:rPr>
          <w:rFonts w:eastAsia="Times New Roman" w:cs="Times New Roman"/>
          <w:szCs w:val="24"/>
          <w:lang w:val="fr-FR"/>
        </w:rPr>
        <w:t>es taux d’</w:t>
      </w:r>
      <w:r w:rsidR="00184F65" w:rsidRPr="00380073">
        <w:rPr>
          <w:rFonts w:eastAsia="Times New Roman" w:cs="Times New Roman"/>
          <w:szCs w:val="24"/>
          <w:lang w:val="fr-FR"/>
        </w:rPr>
        <w:t>exécution</w:t>
      </w:r>
      <w:r w:rsidR="005F3AE3" w:rsidRPr="00380073">
        <w:rPr>
          <w:rFonts w:eastAsia="Times New Roman" w:cs="Times New Roman"/>
          <w:szCs w:val="24"/>
          <w:lang w:val="fr-FR"/>
        </w:rPr>
        <w:t xml:space="preserve"> financière des composantes du </w:t>
      </w:r>
      <w:r w:rsidR="003F5493" w:rsidRPr="00380073">
        <w:rPr>
          <w:rFonts w:eastAsia="Times New Roman" w:cs="Times New Roman"/>
          <w:szCs w:val="24"/>
          <w:lang w:val="fr-FR"/>
        </w:rPr>
        <w:t>CBLT</w:t>
      </w:r>
      <w:r w:rsidR="005F3AE3" w:rsidRPr="00380073">
        <w:rPr>
          <w:rFonts w:eastAsia="Times New Roman" w:cs="Times New Roman"/>
          <w:szCs w:val="24"/>
          <w:lang w:val="fr-FR"/>
        </w:rPr>
        <w:t xml:space="preserve"> sont donnés dans le tableau suivant :</w:t>
      </w:r>
    </w:p>
    <w:p w14:paraId="27C1D8E9" w14:textId="77777777" w:rsidR="00750471" w:rsidRPr="00380073" w:rsidRDefault="00750471" w:rsidP="00420569">
      <w:pPr>
        <w:tabs>
          <w:tab w:val="left" w:pos="1620"/>
        </w:tabs>
        <w:spacing w:after="0" w:line="240" w:lineRule="auto"/>
        <w:jc w:val="both"/>
        <w:rPr>
          <w:rFonts w:eastAsia="Times New Roman" w:cs="Times New Roman"/>
          <w:szCs w:val="24"/>
          <w:lang w:val="fr-FR"/>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365"/>
        <w:gridCol w:w="1084"/>
        <w:gridCol w:w="1304"/>
        <w:gridCol w:w="4667"/>
      </w:tblGrid>
      <w:tr w:rsidR="00705276" w:rsidRPr="00380073" w14:paraId="03024917" w14:textId="77777777" w:rsidTr="00CF102C">
        <w:trPr>
          <w:trHeight w:val="636"/>
          <w:jc w:val="center"/>
        </w:trPr>
        <w:tc>
          <w:tcPr>
            <w:tcW w:w="1463" w:type="dxa"/>
            <w:shd w:val="clear" w:color="auto" w:fill="auto"/>
            <w:vAlign w:val="center"/>
            <w:hideMark/>
          </w:tcPr>
          <w:p w14:paraId="43909159" w14:textId="64A3A750" w:rsidR="000A42B2" w:rsidRPr="00380073" w:rsidRDefault="00EE1F4A" w:rsidP="00420569">
            <w:pPr>
              <w:spacing w:after="0" w:line="240" w:lineRule="auto"/>
              <w:jc w:val="both"/>
              <w:rPr>
                <w:rFonts w:eastAsia="Times New Roman" w:cs="Times New Roman"/>
                <w:b/>
                <w:bCs/>
                <w:sz w:val="22"/>
                <w:lang w:val="fr-FR"/>
              </w:rPr>
            </w:pPr>
            <w:r>
              <w:rPr>
                <w:rFonts w:eastAsia="Times New Roman" w:cs="Times New Roman"/>
                <w:b/>
                <w:bCs/>
                <w:sz w:val="22"/>
                <w:lang w:val="fr-FR"/>
              </w:rPr>
              <w:t>Composantes</w:t>
            </w:r>
            <w:r w:rsidR="000A42B2" w:rsidRPr="00380073">
              <w:rPr>
                <w:rFonts w:eastAsia="Times New Roman" w:cs="Times New Roman"/>
                <w:b/>
                <w:bCs/>
                <w:sz w:val="22"/>
                <w:lang w:val="fr-FR"/>
              </w:rPr>
              <w:t xml:space="preserve"> du programme</w:t>
            </w:r>
          </w:p>
        </w:tc>
        <w:tc>
          <w:tcPr>
            <w:tcW w:w="1365" w:type="dxa"/>
            <w:shd w:val="clear" w:color="auto" w:fill="auto"/>
            <w:vAlign w:val="center"/>
            <w:hideMark/>
          </w:tcPr>
          <w:p w14:paraId="1C24CF76" w14:textId="77777777" w:rsidR="000A42B2" w:rsidRPr="00380073" w:rsidRDefault="000A42B2" w:rsidP="00420569">
            <w:pPr>
              <w:spacing w:after="0" w:line="240" w:lineRule="auto"/>
              <w:jc w:val="both"/>
              <w:rPr>
                <w:rFonts w:eastAsia="Times New Roman" w:cs="Times New Roman"/>
                <w:b/>
                <w:bCs/>
                <w:sz w:val="22"/>
                <w:lang w:val="fr-FR"/>
              </w:rPr>
            </w:pPr>
            <w:r w:rsidRPr="00380073">
              <w:rPr>
                <w:rFonts w:eastAsia="Times New Roman" w:cs="Times New Roman"/>
                <w:b/>
                <w:bCs/>
                <w:sz w:val="22"/>
                <w:lang w:val="fr-FR"/>
              </w:rPr>
              <w:t>Budget prévisionnel</w:t>
            </w:r>
          </w:p>
        </w:tc>
        <w:tc>
          <w:tcPr>
            <w:tcW w:w="1085" w:type="dxa"/>
            <w:tcBorders>
              <w:bottom w:val="single" w:sz="4" w:space="0" w:color="auto"/>
            </w:tcBorders>
            <w:shd w:val="clear" w:color="auto" w:fill="auto"/>
            <w:vAlign w:val="center"/>
            <w:hideMark/>
          </w:tcPr>
          <w:p w14:paraId="4B37AA53" w14:textId="77777777" w:rsidR="000A42B2" w:rsidRPr="00380073" w:rsidRDefault="000A42B2" w:rsidP="00420569">
            <w:pPr>
              <w:spacing w:after="0" w:line="240" w:lineRule="auto"/>
              <w:jc w:val="both"/>
              <w:rPr>
                <w:rFonts w:eastAsia="Times New Roman" w:cs="Times New Roman"/>
                <w:b/>
                <w:bCs/>
                <w:sz w:val="22"/>
                <w:lang w:val="fr-FR"/>
              </w:rPr>
            </w:pPr>
            <w:r w:rsidRPr="00380073">
              <w:rPr>
                <w:rFonts w:eastAsia="Times New Roman" w:cs="Times New Roman"/>
                <w:b/>
                <w:bCs/>
                <w:sz w:val="22"/>
                <w:lang w:val="fr-FR"/>
              </w:rPr>
              <w:t>Budget dépensé</w:t>
            </w:r>
          </w:p>
        </w:tc>
        <w:tc>
          <w:tcPr>
            <w:tcW w:w="1304" w:type="dxa"/>
            <w:tcBorders>
              <w:bottom w:val="single" w:sz="4" w:space="0" w:color="auto"/>
            </w:tcBorders>
            <w:shd w:val="clear" w:color="auto" w:fill="auto"/>
            <w:vAlign w:val="center"/>
            <w:hideMark/>
          </w:tcPr>
          <w:p w14:paraId="318DFE6E" w14:textId="77777777" w:rsidR="000A42B2" w:rsidRPr="00380073" w:rsidRDefault="000A42B2" w:rsidP="00420569">
            <w:pPr>
              <w:spacing w:after="0" w:line="240" w:lineRule="auto"/>
              <w:jc w:val="both"/>
              <w:rPr>
                <w:rFonts w:eastAsia="Times New Roman" w:cs="Times New Roman"/>
                <w:b/>
                <w:bCs/>
                <w:sz w:val="22"/>
                <w:lang w:val="fr-FR"/>
              </w:rPr>
            </w:pPr>
            <w:r w:rsidRPr="00380073">
              <w:rPr>
                <w:rFonts w:eastAsia="Times New Roman" w:cs="Times New Roman"/>
                <w:b/>
                <w:bCs/>
                <w:sz w:val="22"/>
                <w:lang w:val="fr-FR"/>
              </w:rPr>
              <w:t>Taux d’exécution financière</w:t>
            </w:r>
          </w:p>
        </w:tc>
        <w:tc>
          <w:tcPr>
            <w:tcW w:w="4678" w:type="dxa"/>
          </w:tcPr>
          <w:p w14:paraId="2F66985B" w14:textId="77777777" w:rsidR="000A42B2" w:rsidRPr="00380073" w:rsidRDefault="000A42B2" w:rsidP="00420569">
            <w:pPr>
              <w:spacing w:after="0" w:line="240" w:lineRule="auto"/>
              <w:jc w:val="both"/>
              <w:rPr>
                <w:rFonts w:eastAsia="Times New Roman" w:cs="Times New Roman"/>
                <w:b/>
                <w:bCs/>
                <w:sz w:val="22"/>
                <w:lang w:val="fr-FR"/>
              </w:rPr>
            </w:pPr>
          </w:p>
          <w:p w14:paraId="0DEF9F19" w14:textId="77777777" w:rsidR="000A42B2" w:rsidRPr="00380073" w:rsidRDefault="000A42B2" w:rsidP="00420569">
            <w:pPr>
              <w:spacing w:after="0" w:line="240" w:lineRule="auto"/>
              <w:jc w:val="both"/>
              <w:rPr>
                <w:rFonts w:eastAsia="Times New Roman" w:cs="Times New Roman"/>
                <w:b/>
                <w:bCs/>
                <w:sz w:val="22"/>
                <w:lang w:val="fr-FR"/>
              </w:rPr>
            </w:pPr>
          </w:p>
          <w:p w14:paraId="3CB732DC" w14:textId="77777777" w:rsidR="000A42B2" w:rsidRPr="00380073" w:rsidRDefault="000A42B2" w:rsidP="00420569">
            <w:pPr>
              <w:spacing w:after="0" w:line="240" w:lineRule="auto"/>
              <w:jc w:val="both"/>
              <w:rPr>
                <w:rFonts w:eastAsia="Times New Roman" w:cs="Times New Roman"/>
                <w:b/>
                <w:bCs/>
                <w:sz w:val="22"/>
                <w:lang w:val="fr-FR"/>
              </w:rPr>
            </w:pPr>
            <w:r w:rsidRPr="00380073">
              <w:rPr>
                <w:rFonts w:eastAsia="Times New Roman" w:cs="Times New Roman"/>
                <w:b/>
                <w:bCs/>
                <w:sz w:val="22"/>
                <w:lang w:val="fr-FR"/>
              </w:rPr>
              <w:t>Analyse</w:t>
            </w:r>
          </w:p>
          <w:p w14:paraId="5B270547" w14:textId="77777777" w:rsidR="000A42B2" w:rsidRPr="00380073" w:rsidRDefault="000A42B2" w:rsidP="00420569">
            <w:pPr>
              <w:spacing w:after="0" w:line="240" w:lineRule="auto"/>
              <w:jc w:val="both"/>
              <w:rPr>
                <w:rFonts w:eastAsia="Times New Roman" w:cs="Times New Roman"/>
                <w:b/>
                <w:bCs/>
                <w:sz w:val="22"/>
                <w:lang w:val="fr-FR"/>
              </w:rPr>
            </w:pPr>
          </w:p>
        </w:tc>
      </w:tr>
      <w:tr w:rsidR="00705276" w:rsidRPr="00A213EE" w14:paraId="2FDB073A" w14:textId="77777777" w:rsidTr="00CF102C">
        <w:trPr>
          <w:trHeight w:val="609"/>
          <w:jc w:val="center"/>
        </w:trPr>
        <w:tc>
          <w:tcPr>
            <w:tcW w:w="1463" w:type="dxa"/>
            <w:shd w:val="clear" w:color="auto" w:fill="auto"/>
            <w:vAlign w:val="center"/>
            <w:hideMark/>
          </w:tcPr>
          <w:p w14:paraId="09BAB819"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Composante N°1 Renforcement de capacité</w:t>
            </w:r>
          </w:p>
        </w:tc>
        <w:tc>
          <w:tcPr>
            <w:tcW w:w="1365" w:type="dxa"/>
            <w:shd w:val="clear" w:color="auto" w:fill="auto"/>
            <w:vAlign w:val="center"/>
            <w:hideMark/>
          </w:tcPr>
          <w:p w14:paraId="5B354829"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905,000</w:t>
            </w:r>
          </w:p>
        </w:tc>
        <w:tc>
          <w:tcPr>
            <w:tcW w:w="1085" w:type="dxa"/>
            <w:tcBorders>
              <w:top w:val="single" w:sz="4" w:space="0" w:color="auto"/>
              <w:left w:val="nil"/>
              <w:bottom w:val="single" w:sz="8" w:space="0" w:color="auto"/>
              <w:right w:val="single" w:sz="8" w:space="0" w:color="auto"/>
            </w:tcBorders>
            <w:shd w:val="clear" w:color="auto" w:fill="FFFFFF" w:themeFill="background1"/>
            <w:vAlign w:val="center"/>
            <w:hideMark/>
          </w:tcPr>
          <w:p w14:paraId="261E3CC1" w14:textId="773E78CF"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 741443 </w:t>
            </w:r>
          </w:p>
        </w:tc>
        <w:tc>
          <w:tcPr>
            <w:tcW w:w="1304" w:type="dxa"/>
            <w:tcBorders>
              <w:top w:val="single" w:sz="4" w:space="0" w:color="auto"/>
              <w:left w:val="nil"/>
              <w:bottom w:val="single" w:sz="8" w:space="0" w:color="auto"/>
              <w:right w:val="single" w:sz="8" w:space="0" w:color="auto"/>
            </w:tcBorders>
            <w:shd w:val="clear" w:color="auto" w:fill="FFFFFF" w:themeFill="background1"/>
            <w:vAlign w:val="center"/>
            <w:hideMark/>
          </w:tcPr>
          <w:p w14:paraId="710D89EF" w14:textId="77777777" w:rsidR="000A42B2" w:rsidRPr="00380073" w:rsidRDefault="000A42B2" w:rsidP="00420569">
            <w:pPr>
              <w:spacing w:after="0" w:line="240" w:lineRule="auto"/>
              <w:jc w:val="both"/>
              <w:rPr>
                <w:rFonts w:eastAsia="Times New Roman" w:cs="Times New Roman"/>
                <w:sz w:val="22"/>
                <w:lang w:val="fr-FR"/>
              </w:rPr>
            </w:pPr>
            <w:r w:rsidRPr="001C7FEA">
              <w:rPr>
                <w:rFonts w:cs="Times New Roman"/>
                <w:sz w:val="22"/>
                <w:lang w:val="fr-FR"/>
              </w:rPr>
              <w:t>82%</w:t>
            </w:r>
          </w:p>
        </w:tc>
        <w:tc>
          <w:tcPr>
            <w:tcW w:w="4678" w:type="dxa"/>
          </w:tcPr>
          <w:p w14:paraId="2F717D27" w14:textId="08B75989" w:rsidR="000A42B2" w:rsidRPr="00380073" w:rsidRDefault="000A42B2" w:rsidP="00420569">
            <w:pPr>
              <w:spacing w:after="0" w:line="240" w:lineRule="auto"/>
              <w:contextualSpacing/>
              <w:jc w:val="both"/>
              <w:rPr>
                <w:rFonts w:cs="Times New Roman"/>
                <w:sz w:val="22"/>
                <w:lang w:val="fr-FR"/>
              </w:rPr>
            </w:pPr>
            <w:r w:rsidRPr="00380073">
              <w:rPr>
                <w:rFonts w:cs="Times New Roman"/>
                <w:sz w:val="22"/>
                <w:lang w:val="fr-FR"/>
              </w:rPr>
              <w:t>Gestion transfrontalière efficace du bassin hydrographique du Lac par une Commission renforcée du Bassin du Lac Tchad</w:t>
            </w:r>
            <w:r w:rsidR="0042131F" w:rsidRPr="00380073">
              <w:rPr>
                <w:rFonts w:cs="Times New Roman"/>
                <w:sz w:val="22"/>
                <w:lang w:val="fr-FR"/>
              </w:rPr>
              <w:t xml:space="preserve">. Même si les documents stratégiques à établir sous cette composante n’ont pas été approuvés encore, des investissements substantiels y ont déjà été faits pour obtenir les drafts déjà partagés et commentés par toutes les parties prenantes. </w:t>
            </w:r>
          </w:p>
        </w:tc>
      </w:tr>
      <w:tr w:rsidR="00705276" w:rsidRPr="00A213EE" w14:paraId="4079FAF1" w14:textId="77777777" w:rsidTr="00CF102C">
        <w:trPr>
          <w:trHeight w:val="762"/>
          <w:jc w:val="center"/>
        </w:trPr>
        <w:tc>
          <w:tcPr>
            <w:tcW w:w="1463" w:type="dxa"/>
            <w:shd w:val="clear" w:color="auto" w:fill="auto"/>
            <w:vAlign w:val="center"/>
            <w:hideMark/>
          </w:tcPr>
          <w:p w14:paraId="00B10F8B"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Composante N°2 Infrastructure</w:t>
            </w:r>
          </w:p>
        </w:tc>
        <w:tc>
          <w:tcPr>
            <w:tcW w:w="1365" w:type="dxa"/>
            <w:shd w:val="clear" w:color="auto" w:fill="auto"/>
            <w:vAlign w:val="center"/>
            <w:hideMark/>
          </w:tcPr>
          <w:p w14:paraId="23AE0850" w14:textId="77777777" w:rsidR="000A42B2" w:rsidRPr="001C7FEA" w:rsidRDefault="000A42B2" w:rsidP="00420569">
            <w:pPr>
              <w:spacing w:line="240" w:lineRule="auto"/>
              <w:jc w:val="both"/>
              <w:rPr>
                <w:rFonts w:cs="Times New Roman"/>
                <w:sz w:val="22"/>
                <w:lang w:val="fr-FR"/>
              </w:rPr>
            </w:pPr>
            <w:r w:rsidRPr="001C7FEA">
              <w:rPr>
                <w:rFonts w:cs="Times New Roman"/>
                <w:sz w:val="22"/>
                <w:lang w:val="fr-FR"/>
              </w:rPr>
              <w:t>552,381</w:t>
            </w:r>
          </w:p>
          <w:p w14:paraId="66819D1C" w14:textId="77777777" w:rsidR="000A42B2" w:rsidRPr="00380073" w:rsidRDefault="000A42B2" w:rsidP="00420569">
            <w:pPr>
              <w:spacing w:after="0" w:line="240" w:lineRule="auto"/>
              <w:jc w:val="both"/>
              <w:rPr>
                <w:rFonts w:eastAsia="Times New Roman" w:cs="Times New Roman"/>
                <w:sz w:val="22"/>
                <w:lang w:val="fr-FR"/>
              </w:rPr>
            </w:pPr>
          </w:p>
        </w:tc>
        <w:tc>
          <w:tcPr>
            <w:tcW w:w="1085" w:type="dxa"/>
            <w:tcBorders>
              <w:top w:val="single" w:sz="8" w:space="0" w:color="auto"/>
              <w:left w:val="nil"/>
              <w:bottom w:val="single" w:sz="8" w:space="0" w:color="auto"/>
              <w:right w:val="single" w:sz="8" w:space="0" w:color="auto"/>
            </w:tcBorders>
            <w:shd w:val="clear" w:color="auto" w:fill="FFFFFF" w:themeFill="background1"/>
            <w:vAlign w:val="center"/>
            <w:hideMark/>
          </w:tcPr>
          <w:p w14:paraId="15751B6C" w14:textId="32ADA69E"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336462 </w:t>
            </w:r>
          </w:p>
        </w:tc>
        <w:tc>
          <w:tcPr>
            <w:tcW w:w="1304" w:type="dxa"/>
            <w:tcBorders>
              <w:top w:val="single" w:sz="8" w:space="0" w:color="auto"/>
              <w:left w:val="nil"/>
              <w:bottom w:val="single" w:sz="8" w:space="0" w:color="auto"/>
              <w:right w:val="single" w:sz="8" w:space="0" w:color="auto"/>
            </w:tcBorders>
            <w:shd w:val="clear" w:color="auto" w:fill="FFFFFF" w:themeFill="background1"/>
            <w:vAlign w:val="center"/>
            <w:hideMark/>
          </w:tcPr>
          <w:p w14:paraId="48A9AABE" w14:textId="77777777" w:rsidR="000A42B2" w:rsidRPr="00380073" w:rsidRDefault="000A42B2" w:rsidP="00420569">
            <w:pPr>
              <w:spacing w:after="0" w:line="240" w:lineRule="auto"/>
              <w:jc w:val="both"/>
              <w:rPr>
                <w:rFonts w:eastAsia="Times New Roman" w:cs="Times New Roman"/>
                <w:sz w:val="22"/>
                <w:lang w:val="fr-FR"/>
              </w:rPr>
            </w:pPr>
            <w:r w:rsidRPr="001C7FEA">
              <w:rPr>
                <w:rFonts w:cs="Times New Roman"/>
                <w:sz w:val="22"/>
                <w:lang w:val="fr-FR"/>
              </w:rPr>
              <w:t>61%</w:t>
            </w:r>
          </w:p>
        </w:tc>
        <w:tc>
          <w:tcPr>
            <w:tcW w:w="4678" w:type="dxa"/>
          </w:tcPr>
          <w:p w14:paraId="300810D1" w14:textId="7E726B21" w:rsidR="000A42B2" w:rsidRPr="00380073" w:rsidRDefault="000A42B2" w:rsidP="00420569">
            <w:pPr>
              <w:spacing w:after="0" w:line="240" w:lineRule="auto"/>
              <w:contextualSpacing/>
              <w:jc w:val="both"/>
              <w:rPr>
                <w:rFonts w:cs="Times New Roman"/>
                <w:sz w:val="22"/>
                <w:lang w:val="fr-FR"/>
              </w:rPr>
            </w:pPr>
            <w:r w:rsidRPr="00380073">
              <w:rPr>
                <w:rFonts w:cs="Times New Roman"/>
                <w:sz w:val="22"/>
                <w:lang w:val="fr-FR"/>
              </w:rPr>
              <w:t>Mise en place des structures de gouvernance nationales efficaces et durables pour soutenir le PAS et Charte de l'Eau</w:t>
            </w:r>
            <w:r w:rsidR="0042131F" w:rsidRPr="00380073">
              <w:rPr>
                <w:rFonts w:cs="Times New Roman"/>
                <w:sz w:val="22"/>
                <w:lang w:val="fr-FR"/>
              </w:rPr>
              <w:t xml:space="preserve">. </w:t>
            </w:r>
          </w:p>
        </w:tc>
      </w:tr>
      <w:tr w:rsidR="00705276" w:rsidRPr="00A213EE" w14:paraId="46899C6C" w14:textId="77777777" w:rsidTr="00CF102C">
        <w:trPr>
          <w:trHeight w:val="700"/>
          <w:jc w:val="center"/>
        </w:trPr>
        <w:tc>
          <w:tcPr>
            <w:tcW w:w="1463" w:type="dxa"/>
            <w:shd w:val="clear" w:color="auto" w:fill="auto"/>
            <w:vAlign w:val="center"/>
            <w:hideMark/>
          </w:tcPr>
          <w:p w14:paraId="229CC14D"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Composante N°3. AGR</w:t>
            </w:r>
          </w:p>
        </w:tc>
        <w:tc>
          <w:tcPr>
            <w:tcW w:w="1365" w:type="dxa"/>
            <w:shd w:val="clear" w:color="auto" w:fill="auto"/>
            <w:vAlign w:val="center"/>
            <w:hideMark/>
          </w:tcPr>
          <w:p w14:paraId="72B060F7" w14:textId="77777777" w:rsidR="000A42B2" w:rsidRPr="001C7FEA" w:rsidRDefault="000A42B2" w:rsidP="00420569">
            <w:pPr>
              <w:spacing w:line="240" w:lineRule="auto"/>
              <w:jc w:val="both"/>
              <w:rPr>
                <w:rFonts w:cs="Times New Roman"/>
                <w:sz w:val="22"/>
                <w:lang w:val="fr-FR"/>
              </w:rPr>
            </w:pPr>
            <w:r w:rsidRPr="001C7FEA">
              <w:rPr>
                <w:rFonts w:cs="Times New Roman"/>
                <w:sz w:val="22"/>
                <w:lang w:val="fr-FR"/>
              </w:rPr>
              <w:t>1,150,000</w:t>
            </w:r>
          </w:p>
          <w:p w14:paraId="7384D432" w14:textId="77777777" w:rsidR="000A42B2" w:rsidRPr="00380073" w:rsidRDefault="000A42B2" w:rsidP="00420569">
            <w:pPr>
              <w:spacing w:after="0" w:line="240" w:lineRule="auto"/>
              <w:jc w:val="both"/>
              <w:rPr>
                <w:rFonts w:eastAsia="Times New Roman" w:cs="Times New Roman"/>
                <w:sz w:val="22"/>
                <w:lang w:val="fr-FR"/>
              </w:rPr>
            </w:pPr>
          </w:p>
        </w:tc>
        <w:tc>
          <w:tcPr>
            <w:tcW w:w="1085" w:type="dxa"/>
            <w:tcBorders>
              <w:top w:val="single" w:sz="8" w:space="0" w:color="auto"/>
              <w:left w:val="nil"/>
              <w:bottom w:val="single" w:sz="8" w:space="0" w:color="auto"/>
              <w:right w:val="single" w:sz="8" w:space="0" w:color="auto"/>
            </w:tcBorders>
            <w:shd w:val="clear" w:color="auto" w:fill="FFFFFF" w:themeFill="background1"/>
            <w:vAlign w:val="center"/>
            <w:hideMark/>
          </w:tcPr>
          <w:p w14:paraId="49CD74BB" w14:textId="4ADDDA55"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186423 </w:t>
            </w:r>
          </w:p>
        </w:tc>
        <w:tc>
          <w:tcPr>
            <w:tcW w:w="1304" w:type="dxa"/>
            <w:tcBorders>
              <w:top w:val="single" w:sz="8" w:space="0" w:color="auto"/>
              <w:left w:val="nil"/>
              <w:bottom w:val="single" w:sz="8" w:space="0" w:color="auto"/>
              <w:right w:val="single" w:sz="8" w:space="0" w:color="auto"/>
            </w:tcBorders>
            <w:shd w:val="clear" w:color="auto" w:fill="FFFFFF" w:themeFill="background1"/>
            <w:vAlign w:val="center"/>
            <w:hideMark/>
          </w:tcPr>
          <w:p w14:paraId="6A03F96E" w14:textId="77777777" w:rsidR="000A42B2" w:rsidRPr="00380073" w:rsidRDefault="000A42B2" w:rsidP="00420569">
            <w:pPr>
              <w:spacing w:after="0" w:line="240" w:lineRule="auto"/>
              <w:jc w:val="both"/>
              <w:rPr>
                <w:rFonts w:eastAsia="Times New Roman" w:cs="Times New Roman"/>
                <w:sz w:val="22"/>
                <w:lang w:val="fr-FR"/>
              </w:rPr>
            </w:pPr>
            <w:r w:rsidRPr="001C7FEA">
              <w:rPr>
                <w:rFonts w:cs="Times New Roman"/>
                <w:sz w:val="22"/>
                <w:lang w:val="fr-FR"/>
              </w:rPr>
              <w:t>16%</w:t>
            </w:r>
          </w:p>
        </w:tc>
        <w:tc>
          <w:tcPr>
            <w:tcW w:w="4678" w:type="dxa"/>
          </w:tcPr>
          <w:p w14:paraId="3584E673" w14:textId="77777777" w:rsidR="000A42B2" w:rsidRPr="00380073" w:rsidRDefault="000A42B2" w:rsidP="00420569">
            <w:pPr>
              <w:spacing w:after="0" w:line="240" w:lineRule="auto"/>
              <w:contextualSpacing/>
              <w:jc w:val="both"/>
              <w:rPr>
                <w:rFonts w:cs="Times New Roman"/>
                <w:sz w:val="22"/>
                <w:lang w:val="fr-FR"/>
              </w:rPr>
            </w:pPr>
            <w:r w:rsidRPr="00380073">
              <w:rPr>
                <w:rFonts w:cs="Times New Roman"/>
                <w:sz w:val="22"/>
                <w:lang w:val="fr-FR"/>
              </w:rPr>
              <w:t>Le potentiel des ministères nationaux, des institutions et des autres parties prenantes (par exemple les universités, la société civile) renforcé pour soutenir l'harmonisation des politiques, la surveillance et la gestion améliorées de l'écosystème du bassin du Lac Tchad</w:t>
            </w:r>
          </w:p>
        </w:tc>
      </w:tr>
      <w:tr w:rsidR="00705276" w:rsidRPr="00A213EE" w14:paraId="13D782D4" w14:textId="77777777" w:rsidTr="00CF102C">
        <w:trPr>
          <w:trHeight w:val="700"/>
          <w:jc w:val="center"/>
        </w:trPr>
        <w:tc>
          <w:tcPr>
            <w:tcW w:w="1463" w:type="dxa"/>
            <w:shd w:val="clear" w:color="auto" w:fill="auto"/>
            <w:vAlign w:val="center"/>
            <w:hideMark/>
          </w:tcPr>
          <w:p w14:paraId="2842C27D"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Composante N°4 : Gestion du programme </w:t>
            </w:r>
          </w:p>
        </w:tc>
        <w:tc>
          <w:tcPr>
            <w:tcW w:w="1365" w:type="dxa"/>
            <w:shd w:val="clear" w:color="auto" w:fill="auto"/>
            <w:vAlign w:val="center"/>
            <w:hideMark/>
          </w:tcPr>
          <w:p w14:paraId="242BF46D" w14:textId="77777777" w:rsidR="000A42B2" w:rsidRPr="001C7FEA" w:rsidRDefault="000A42B2" w:rsidP="00420569">
            <w:pPr>
              <w:spacing w:line="240" w:lineRule="auto"/>
              <w:jc w:val="both"/>
              <w:rPr>
                <w:rFonts w:cs="Times New Roman"/>
                <w:sz w:val="22"/>
                <w:lang w:val="fr-FR"/>
              </w:rPr>
            </w:pPr>
            <w:r w:rsidRPr="001C7FEA">
              <w:rPr>
                <w:rFonts w:cs="Times New Roman"/>
                <w:sz w:val="22"/>
                <w:lang w:val="fr-FR"/>
              </w:rPr>
              <w:t>610,000</w:t>
            </w:r>
          </w:p>
          <w:p w14:paraId="454CCA38" w14:textId="77777777" w:rsidR="000A42B2" w:rsidRPr="00380073" w:rsidRDefault="000A42B2" w:rsidP="00420569">
            <w:pPr>
              <w:spacing w:after="0" w:line="240" w:lineRule="auto"/>
              <w:jc w:val="both"/>
              <w:rPr>
                <w:rFonts w:eastAsia="Times New Roman" w:cs="Times New Roman"/>
                <w:sz w:val="22"/>
                <w:lang w:val="fr-FR"/>
              </w:rPr>
            </w:pPr>
          </w:p>
        </w:tc>
        <w:tc>
          <w:tcPr>
            <w:tcW w:w="1085" w:type="dxa"/>
            <w:tcBorders>
              <w:top w:val="single" w:sz="8" w:space="0" w:color="auto"/>
              <w:left w:val="nil"/>
              <w:bottom w:val="single" w:sz="8" w:space="0" w:color="auto"/>
              <w:right w:val="single" w:sz="8" w:space="0" w:color="auto"/>
            </w:tcBorders>
            <w:shd w:val="clear" w:color="auto" w:fill="FFFFFF" w:themeFill="background1"/>
            <w:vAlign w:val="center"/>
            <w:hideMark/>
          </w:tcPr>
          <w:p w14:paraId="2DF6B145" w14:textId="3C0DCE0A"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 95116 </w:t>
            </w:r>
          </w:p>
        </w:tc>
        <w:tc>
          <w:tcPr>
            <w:tcW w:w="1304" w:type="dxa"/>
            <w:tcBorders>
              <w:top w:val="single" w:sz="8" w:space="0" w:color="auto"/>
              <w:left w:val="nil"/>
              <w:bottom w:val="single" w:sz="8" w:space="0" w:color="auto"/>
              <w:right w:val="single" w:sz="8" w:space="0" w:color="auto"/>
            </w:tcBorders>
            <w:shd w:val="clear" w:color="auto" w:fill="FFFFFF" w:themeFill="background1"/>
            <w:vAlign w:val="center"/>
            <w:hideMark/>
          </w:tcPr>
          <w:p w14:paraId="6BFB5F42" w14:textId="77777777" w:rsidR="000A42B2" w:rsidRPr="00380073" w:rsidRDefault="000A42B2" w:rsidP="00420569">
            <w:pPr>
              <w:spacing w:after="0" w:line="240" w:lineRule="auto"/>
              <w:jc w:val="both"/>
              <w:rPr>
                <w:rFonts w:eastAsia="Times New Roman" w:cs="Times New Roman"/>
                <w:sz w:val="22"/>
                <w:lang w:val="fr-FR"/>
              </w:rPr>
            </w:pPr>
            <w:r w:rsidRPr="001C7FEA">
              <w:rPr>
                <w:rFonts w:cs="Times New Roman"/>
                <w:sz w:val="22"/>
                <w:lang w:val="fr-FR"/>
              </w:rPr>
              <w:t>16%</w:t>
            </w:r>
          </w:p>
        </w:tc>
        <w:tc>
          <w:tcPr>
            <w:tcW w:w="4678" w:type="dxa"/>
          </w:tcPr>
          <w:p w14:paraId="258253D9"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Monitoring, modelage et Données/Information pour la gestion intégrée de l'Eau du Bassin, des Ressources de la Terre et de la biodiversité</w:t>
            </w:r>
          </w:p>
        </w:tc>
      </w:tr>
      <w:tr w:rsidR="00705276" w:rsidRPr="00A213EE" w14:paraId="3A8A8D70" w14:textId="77777777" w:rsidTr="00CF102C">
        <w:trPr>
          <w:trHeight w:val="700"/>
          <w:jc w:val="center"/>
        </w:trPr>
        <w:tc>
          <w:tcPr>
            <w:tcW w:w="1463" w:type="dxa"/>
            <w:shd w:val="clear" w:color="auto" w:fill="auto"/>
            <w:vAlign w:val="center"/>
            <w:hideMark/>
          </w:tcPr>
          <w:p w14:paraId="4DC2AE12"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Composante N°5</w:t>
            </w:r>
          </w:p>
        </w:tc>
        <w:tc>
          <w:tcPr>
            <w:tcW w:w="1365" w:type="dxa"/>
            <w:shd w:val="clear" w:color="auto" w:fill="auto"/>
            <w:vAlign w:val="center"/>
            <w:hideMark/>
          </w:tcPr>
          <w:p w14:paraId="409CC513" w14:textId="77777777" w:rsidR="000A42B2" w:rsidRPr="001C7FEA" w:rsidRDefault="000A42B2" w:rsidP="00420569">
            <w:pPr>
              <w:spacing w:line="240" w:lineRule="auto"/>
              <w:jc w:val="both"/>
              <w:rPr>
                <w:rFonts w:cs="Times New Roman"/>
                <w:sz w:val="22"/>
                <w:lang w:val="fr-FR"/>
              </w:rPr>
            </w:pPr>
            <w:r w:rsidRPr="001C7FEA">
              <w:rPr>
                <w:rFonts w:cs="Times New Roman"/>
                <w:sz w:val="22"/>
                <w:lang w:val="fr-FR"/>
              </w:rPr>
              <w:t>1,835,000</w:t>
            </w:r>
          </w:p>
          <w:p w14:paraId="59415041" w14:textId="77777777" w:rsidR="000A42B2" w:rsidRPr="00380073" w:rsidRDefault="000A42B2" w:rsidP="00420569">
            <w:pPr>
              <w:spacing w:after="0" w:line="240" w:lineRule="auto"/>
              <w:jc w:val="both"/>
              <w:rPr>
                <w:rFonts w:eastAsia="Times New Roman" w:cs="Times New Roman"/>
                <w:sz w:val="22"/>
                <w:lang w:val="fr-FR"/>
              </w:rPr>
            </w:pPr>
          </w:p>
        </w:tc>
        <w:tc>
          <w:tcPr>
            <w:tcW w:w="1085" w:type="dxa"/>
            <w:tcBorders>
              <w:top w:val="single" w:sz="8" w:space="0" w:color="auto"/>
              <w:left w:val="nil"/>
              <w:bottom w:val="single" w:sz="8" w:space="0" w:color="auto"/>
              <w:right w:val="single" w:sz="8" w:space="0" w:color="auto"/>
            </w:tcBorders>
            <w:shd w:val="clear" w:color="auto" w:fill="FFFFFF" w:themeFill="background1"/>
            <w:vAlign w:val="center"/>
            <w:hideMark/>
          </w:tcPr>
          <w:p w14:paraId="39B0AC19" w14:textId="78A62355"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277312 </w:t>
            </w:r>
          </w:p>
        </w:tc>
        <w:tc>
          <w:tcPr>
            <w:tcW w:w="1304" w:type="dxa"/>
            <w:tcBorders>
              <w:top w:val="single" w:sz="8" w:space="0" w:color="auto"/>
              <w:left w:val="nil"/>
              <w:bottom w:val="single" w:sz="8" w:space="0" w:color="auto"/>
              <w:right w:val="single" w:sz="8" w:space="0" w:color="auto"/>
            </w:tcBorders>
            <w:shd w:val="clear" w:color="auto" w:fill="FFFFFF" w:themeFill="background1"/>
            <w:vAlign w:val="center"/>
            <w:hideMark/>
          </w:tcPr>
          <w:p w14:paraId="49C716CB" w14:textId="77777777" w:rsidR="000A42B2" w:rsidRPr="00380073" w:rsidRDefault="000A42B2" w:rsidP="00420569">
            <w:pPr>
              <w:spacing w:after="0" w:line="240" w:lineRule="auto"/>
              <w:jc w:val="both"/>
              <w:rPr>
                <w:rFonts w:eastAsia="Times New Roman" w:cs="Times New Roman"/>
                <w:sz w:val="22"/>
                <w:lang w:val="fr-FR"/>
              </w:rPr>
            </w:pPr>
            <w:r w:rsidRPr="001C7FEA">
              <w:rPr>
                <w:rFonts w:cs="Times New Roman"/>
                <w:sz w:val="22"/>
                <w:lang w:val="fr-FR"/>
              </w:rPr>
              <w:t>15%</w:t>
            </w:r>
          </w:p>
        </w:tc>
        <w:tc>
          <w:tcPr>
            <w:tcW w:w="4678" w:type="dxa"/>
          </w:tcPr>
          <w:p w14:paraId="75C2502C" w14:textId="58CE5162"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Mettre en œuvre des projets pilotes sur la base des communautés ciblées afin de </w:t>
            </w:r>
            <w:r w:rsidR="00FD442A" w:rsidRPr="00380073">
              <w:rPr>
                <w:rFonts w:eastAsia="Times New Roman" w:cs="Times New Roman"/>
                <w:sz w:val="22"/>
                <w:lang w:val="fr-FR"/>
              </w:rPr>
              <w:t>démontrer les avantages</w:t>
            </w:r>
            <w:r w:rsidRPr="00380073">
              <w:rPr>
                <w:rFonts w:eastAsia="Times New Roman" w:cs="Times New Roman"/>
                <w:sz w:val="22"/>
                <w:lang w:val="fr-FR"/>
              </w:rPr>
              <w:t xml:space="preserve"> de la réduction de stress au niveau local/national/régional en support à la mise en œuvre d</w:t>
            </w:r>
            <w:r w:rsidR="00C37289" w:rsidRPr="00380073">
              <w:rPr>
                <w:rFonts w:eastAsia="Times New Roman" w:cs="Times New Roman"/>
                <w:sz w:val="22"/>
                <w:lang w:val="fr-FR"/>
              </w:rPr>
              <w:t>u</w:t>
            </w:r>
            <w:r w:rsidRPr="00380073">
              <w:rPr>
                <w:rFonts w:eastAsia="Times New Roman" w:cs="Times New Roman"/>
                <w:sz w:val="22"/>
                <w:lang w:val="fr-FR"/>
              </w:rPr>
              <w:t xml:space="preserve"> PAS</w:t>
            </w:r>
          </w:p>
        </w:tc>
      </w:tr>
      <w:tr w:rsidR="00705276" w:rsidRPr="00A213EE" w14:paraId="6C52A69F" w14:textId="77777777" w:rsidTr="00CF102C">
        <w:trPr>
          <w:trHeight w:val="700"/>
          <w:jc w:val="center"/>
        </w:trPr>
        <w:tc>
          <w:tcPr>
            <w:tcW w:w="1463" w:type="dxa"/>
            <w:shd w:val="clear" w:color="auto" w:fill="auto"/>
            <w:vAlign w:val="center"/>
            <w:hideMark/>
          </w:tcPr>
          <w:p w14:paraId="7060D96D"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Composante N°6</w:t>
            </w:r>
          </w:p>
        </w:tc>
        <w:tc>
          <w:tcPr>
            <w:tcW w:w="1365" w:type="dxa"/>
            <w:shd w:val="clear" w:color="auto" w:fill="auto"/>
            <w:vAlign w:val="center"/>
            <w:hideMark/>
          </w:tcPr>
          <w:p w14:paraId="4E821F56" w14:textId="77777777" w:rsidR="000A42B2" w:rsidRPr="001C7FEA" w:rsidRDefault="000A42B2" w:rsidP="00420569">
            <w:pPr>
              <w:spacing w:line="240" w:lineRule="auto"/>
              <w:jc w:val="both"/>
              <w:rPr>
                <w:rFonts w:cs="Times New Roman"/>
                <w:sz w:val="22"/>
                <w:lang w:val="fr-FR"/>
              </w:rPr>
            </w:pPr>
            <w:r w:rsidRPr="001C7FEA">
              <w:rPr>
                <w:rFonts w:cs="Times New Roman"/>
                <w:sz w:val="22"/>
                <w:lang w:val="fr-FR"/>
              </w:rPr>
              <w:t>500,000</w:t>
            </w:r>
          </w:p>
          <w:p w14:paraId="70F90014" w14:textId="77777777" w:rsidR="000A42B2" w:rsidRPr="00380073" w:rsidRDefault="000A42B2" w:rsidP="00420569">
            <w:pPr>
              <w:spacing w:after="0" w:line="240" w:lineRule="auto"/>
              <w:jc w:val="both"/>
              <w:rPr>
                <w:rFonts w:eastAsia="Times New Roman" w:cs="Times New Roman"/>
                <w:sz w:val="22"/>
                <w:lang w:val="fr-FR"/>
              </w:rPr>
            </w:pPr>
          </w:p>
        </w:tc>
        <w:tc>
          <w:tcPr>
            <w:tcW w:w="1085" w:type="dxa"/>
            <w:tcBorders>
              <w:top w:val="single" w:sz="8" w:space="0" w:color="auto"/>
              <w:left w:val="nil"/>
              <w:bottom w:val="single" w:sz="8" w:space="0" w:color="auto"/>
              <w:right w:val="single" w:sz="8" w:space="0" w:color="auto"/>
            </w:tcBorders>
            <w:shd w:val="clear" w:color="auto" w:fill="FFFFFF" w:themeFill="background1"/>
            <w:vAlign w:val="center"/>
            <w:hideMark/>
          </w:tcPr>
          <w:p w14:paraId="1B84F74E" w14:textId="18A65B95"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122006 </w:t>
            </w:r>
          </w:p>
        </w:tc>
        <w:tc>
          <w:tcPr>
            <w:tcW w:w="1304" w:type="dxa"/>
            <w:tcBorders>
              <w:top w:val="single" w:sz="8" w:space="0" w:color="auto"/>
              <w:left w:val="nil"/>
              <w:bottom w:val="single" w:sz="8" w:space="0" w:color="auto"/>
              <w:right w:val="single" w:sz="8" w:space="0" w:color="auto"/>
            </w:tcBorders>
            <w:shd w:val="clear" w:color="auto" w:fill="FFFFFF" w:themeFill="background1"/>
            <w:vAlign w:val="center"/>
            <w:hideMark/>
          </w:tcPr>
          <w:p w14:paraId="57101E83" w14:textId="77777777" w:rsidR="000A42B2" w:rsidRPr="00380073" w:rsidRDefault="000A42B2" w:rsidP="00420569">
            <w:pPr>
              <w:spacing w:after="0" w:line="240" w:lineRule="auto"/>
              <w:jc w:val="both"/>
              <w:rPr>
                <w:rFonts w:eastAsia="Times New Roman" w:cs="Times New Roman"/>
                <w:sz w:val="22"/>
                <w:lang w:val="fr-FR"/>
              </w:rPr>
            </w:pPr>
            <w:r w:rsidRPr="001C7FEA">
              <w:rPr>
                <w:rFonts w:cs="Times New Roman"/>
                <w:sz w:val="22"/>
                <w:lang w:val="fr-FR"/>
              </w:rPr>
              <w:t>24%</w:t>
            </w:r>
          </w:p>
        </w:tc>
        <w:tc>
          <w:tcPr>
            <w:tcW w:w="4678" w:type="dxa"/>
          </w:tcPr>
          <w:p w14:paraId="206F63C1"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Les études de Préfaisabilité pour identifier des opportunités d’investissements du PAS du Lac Tchad</w:t>
            </w:r>
          </w:p>
        </w:tc>
      </w:tr>
      <w:tr w:rsidR="00705276" w:rsidRPr="00380073" w14:paraId="6110183A" w14:textId="77777777" w:rsidTr="00CF102C">
        <w:trPr>
          <w:trHeight w:val="700"/>
          <w:jc w:val="center"/>
        </w:trPr>
        <w:tc>
          <w:tcPr>
            <w:tcW w:w="1463" w:type="dxa"/>
            <w:shd w:val="clear" w:color="auto" w:fill="auto"/>
            <w:vAlign w:val="center"/>
            <w:hideMark/>
          </w:tcPr>
          <w:p w14:paraId="39CF14DA"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Composante N°7</w:t>
            </w:r>
          </w:p>
        </w:tc>
        <w:tc>
          <w:tcPr>
            <w:tcW w:w="1365" w:type="dxa"/>
            <w:shd w:val="clear" w:color="auto" w:fill="auto"/>
            <w:vAlign w:val="center"/>
            <w:hideMark/>
          </w:tcPr>
          <w:p w14:paraId="585FC908" w14:textId="77777777" w:rsidR="000A42B2" w:rsidRPr="001C7FEA" w:rsidRDefault="000A42B2" w:rsidP="00420569">
            <w:pPr>
              <w:spacing w:line="240" w:lineRule="auto"/>
              <w:jc w:val="both"/>
              <w:rPr>
                <w:rFonts w:cs="Times New Roman"/>
                <w:sz w:val="22"/>
                <w:lang w:val="fr-FR"/>
              </w:rPr>
            </w:pPr>
            <w:r w:rsidRPr="001C7FEA">
              <w:rPr>
                <w:rFonts w:cs="Times New Roman"/>
                <w:sz w:val="22"/>
                <w:lang w:val="fr-FR"/>
              </w:rPr>
              <w:t>527,619</w:t>
            </w:r>
          </w:p>
          <w:p w14:paraId="6DB02FF0" w14:textId="77777777" w:rsidR="000A42B2" w:rsidRPr="00380073" w:rsidRDefault="000A42B2" w:rsidP="00420569">
            <w:pPr>
              <w:spacing w:after="0" w:line="240" w:lineRule="auto"/>
              <w:jc w:val="both"/>
              <w:rPr>
                <w:rFonts w:eastAsia="Times New Roman" w:cs="Times New Roman"/>
                <w:sz w:val="22"/>
                <w:lang w:val="fr-FR"/>
              </w:rPr>
            </w:pPr>
          </w:p>
        </w:tc>
        <w:tc>
          <w:tcPr>
            <w:tcW w:w="1085" w:type="dxa"/>
            <w:tcBorders>
              <w:top w:val="single" w:sz="8" w:space="0" w:color="auto"/>
              <w:left w:val="nil"/>
              <w:bottom w:val="single" w:sz="8" w:space="0" w:color="auto"/>
              <w:right w:val="single" w:sz="8" w:space="0" w:color="auto"/>
            </w:tcBorders>
            <w:shd w:val="clear" w:color="auto" w:fill="FFFFFF" w:themeFill="background1"/>
            <w:vAlign w:val="center"/>
            <w:hideMark/>
          </w:tcPr>
          <w:p w14:paraId="1B2C09F1" w14:textId="66C83490"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318 615 </w:t>
            </w:r>
          </w:p>
        </w:tc>
        <w:tc>
          <w:tcPr>
            <w:tcW w:w="1304" w:type="dxa"/>
            <w:tcBorders>
              <w:top w:val="single" w:sz="8" w:space="0" w:color="auto"/>
              <w:left w:val="nil"/>
              <w:bottom w:val="single" w:sz="8" w:space="0" w:color="auto"/>
              <w:right w:val="single" w:sz="8" w:space="0" w:color="auto"/>
            </w:tcBorders>
            <w:shd w:val="clear" w:color="auto" w:fill="FFFFFF" w:themeFill="background1"/>
            <w:vAlign w:val="center"/>
            <w:hideMark/>
          </w:tcPr>
          <w:p w14:paraId="038630DB" w14:textId="77777777" w:rsidR="000A42B2" w:rsidRPr="00380073" w:rsidRDefault="000A42B2" w:rsidP="00420569">
            <w:pPr>
              <w:spacing w:after="0" w:line="240" w:lineRule="auto"/>
              <w:jc w:val="both"/>
              <w:rPr>
                <w:rFonts w:eastAsia="Times New Roman" w:cs="Times New Roman"/>
                <w:sz w:val="22"/>
                <w:lang w:val="fr-FR"/>
              </w:rPr>
            </w:pPr>
            <w:r w:rsidRPr="001C7FEA">
              <w:rPr>
                <w:rFonts w:cs="Times New Roman"/>
                <w:sz w:val="22"/>
                <w:lang w:val="fr-FR"/>
              </w:rPr>
              <w:t>60%</w:t>
            </w:r>
          </w:p>
        </w:tc>
        <w:tc>
          <w:tcPr>
            <w:tcW w:w="4678" w:type="dxa"/>
          </w:tcPr>
          <w:p w14:paraId="4E0CEDEA" w14:textId="51490708" w:rsidR="000A42B2" w:rsidRPr="00380073" w:rsidRDefault="008F28D3" w:rsidP="00420569">
            <w:pPr>
              <w:spacing w:after="0" w:line="240" w:lineRule="auto"/>
              <w:jc w:val="both"/>
              <w:rPr>
                <w:rFonts w:eastAsia="Times New Roman" w:cs="Times New Roman"/>
                <w:sz w:val="22"/>
                <w:lang w:val="fr-FR"/>
              </w:rPr>
            </w:pPr>
            <w:r w:rsidRPr="00380073">
              <w:rPr>
                <w:rFonts w:eastAsia="Times New Roman" w:cs="Times New Roman"/>
                <w:sz w:val="22"/>
                <w:lang w:val="fr-FR"/>
              </w:rPr>
              <w:t xml:space="preserve">Gestion du programme </w:t>
            </w:r>
          </w:p>
        </w:tc>
      </w:tr>
      <w:tr w:rsidR="00705276" w:rsidRPr="00A213EE" w14:paraId="7C8170E7" w14:textId="77777777" w:rsidTr="00CF102C">
        <w:trPr>
          <w:trHeight w:val="700"/>
          <w:jc w:val="center"/>
        </w:trPr>
        <w:tc>
          <w:tcPr>
            <w:tcW w:w="1463" w:type="dxa"/>
            <w:shd w:val="clear" w:color="auto" w:fill="auto"/>
            <w:vAlign w:val="center"/>
            <w:hideMark/>
          </w:tcPr>
          <w:p w14:paraId="417E4A54" w14:textId="77777777" w:rsidR="000A42B2"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Total programme</w:t>
            </w:r>
          </w:p>
        </w:tc>
        <w:tc>
          <w:tcPr>
            <w:tcW w:w="1365" w:type="dxa"/>
            <w:shd w:val="clear" w:color="auto" w:fill="auto"/>
            <w:vAlign w:val="center"/>
            <w:hideMark/>
          </w:tcPr>
          <w:p w14:paraId="24F64984" w14:textId="20540628" w:rsidR="000A42B2" w:rsidRPr="001C7FEA" w:rsidRDefault="000A42B2" w:rsidP="00420569">
            <w:pPr>
              <w:spacing w:line="240" w:lineRule="auto"/>
              <w:jc w:val="both"/>
              <w:rPr>
                <w:rFonts w:cs="Times New Roman"/>
                <w:b/>
                <w:bCs/>
                <w:sz w:val="22"/>
                <w:lang w:val="fr-FR"/>
              </w:rPr>
            </w:pPr>
            <w:r w:rsidRPr="001C7FEA">
              <w:rPr>
                <w:rFonts w:cs="Times New Roman"/>
                <w:b/>
                <w:bCs/>
                <w:sz w:val="22"/>
                <w:lang w:val="fr-FR"/>
              </w:rPr>
              <w:t>6,080,000</w:t>
            </w:r>
          </w:p>
          <w:p w14:paraId="176F0DFE" w14:textId="77777777" w:rsidR="000A42B2" w:rsidRPr="00380073" w:rsidRDefault="000A42B2" w:rsidP="00420569">
            <w:pPr>
              <w:spacing w:after="0" w:line="240" w:lineRule="auto"/>
              <w:jc w:val="both"/>
              <w:rPr>
                <w:rFonts w:eastAsia="Times New Roman" w:cs="Times New Roman"/>
                <w:sz w:val="22"/>
                <w:lang w:val="fr-FR"/>
              </w:rPr>
            </w:pPr>
          </w:p>
        </w:tc>
        <w:tc>
          <w:tcPr>
            <w:tcW w:w="1085" w:type="dxa"/>
            <w:tcBorders>
              <w:top w:val="single" w:sz="8" w:space="0" w:color="auto"/>
            </w:tcBorders>
            <w:shd w:val="clear" w:color="auto" w:fill="FFFFFF" w:themeFill="background1"/>
            <w:vAlign w:val="center"/>
            <w:hideMark/>
          </w:tcPr>
          <w:p w14:paraId="1A78963A" w14:textId="1DEEBE04" w:rsidR="000A42B2" w:rsidRPr="001C7FEA" w:rsidRDefault="000A42B2" w:rsidP="00420569">
            <w:pPr>
              <w:spacing w:line="240" w:lineRule="auto"/>
              <w:jc w:val="both"/>
              <w:rPr>
                <w:rFonts w:cs="Times New Roman"/>
                <w:b/>
                <w:bCs/>
                <w:sz w:val="22"/>
                <w:lang w:val="fr-FR"/>
              </w:rPr>
            </w:pPr>
            <w:r w:rsidRPr="001C7FEA">
              <w:rPr>
                <w:rFonts w:cs="Times New Roman"/>
                <w:b/>
                <w:bCs/>
                <w:sz w:val="22"/>
                <w:lang w:val="fr-FR"/>
              </w:rPr>
              <w:t xml:space="preserve">2 077 377 </w:t>
            </w:r>
          </w:p>
          <w:p w14:paraId="1F27F774" w14:textId="77777777" w:rsidR="000A42B2" w:rsidRPr="00380073" w:rsidRDefault="000A42B2" w:rsidP="00420569">
            <w:pPr>
              <w:spacing w:after="0" w:line="240" w:lineRule="auto"/>
              <w:jc w:val="both"/>
              <w:rPr>
                <w:rFonts w:eastAsia="Times New Roman" w:cs="Times New Roman"/>
                <w:sz w:val="22"/>
                <w:lang w:val="fr-FR"/>
              </w:rPr>
            </w:pPr>
          </w:p>
        </w:tc>
        <w:tc>
          <w:tcPr>
            <w:tcW w:w="1304" w:type="dxa"/>
            <w:tcBorders>
              <w:top w:val="single" w:sz="8" w:space="0" w:color="auto"/>
              <w:left w:val="nil"/>
              <w:bottom w:val="single" w:sz="8" w:space="0" w:color="auto"/>
              <w:right w:val="single" w:sz="8" w:space="0" w:color="auto"/>
            </w:tcBorders>
            <w:shd w:val="clear" w:color="auto" w:fill="FFFFFF" w:themeFill="background1"/>
            <w:vAlign w:val="center"/>
            <w:hideMark/>
          </w:tcPr>
          <w:p w14:paraId="5B4CE273" w14:textId="77777777" w:rsidR="000A42B2" w:rsidRPr="00380073" w:rsidRDefault="000A42B2" w:rsidP="00420569">
            <w:pPr>
              <w:spacing w:after="0" w:line="240" w:lineRule="auto"/>
              <w:jc w:val="both"/>
              <w:rPr>
                <w:rFonts w:eastAsia="Times New Roman" w:cs="Times New Roman"/>
                <w:sz w:val="22"/>
                <w:lang w:val="fr-FR"/>
              </w:rPr>
            </w:pPr>
            <w:r w:rsidRPr="001C7FEA">
              <w:rPr>
                <w:rFonts w:cs="Times New Roman"/>
                <w:b/>
                <w:bCs/>
                <w:sz w:val="22"/>
                <w:lang w:val="fr-FR"/>
              </w:rPr>
              <w:t>34%</w:t>
            </w:r>
          </w:p>
        </w:tc>
        <w:tc>
          <w:tcPr>
            <w:tcW w:w="4678" w:type="dxa"/>
          </w:tcPr>
          <w:p w14:paraId="5CBFC187" w14:textId="7E15002E" w:rsidR="00CF102C" w:rsidRPr="00380073" w:rsidRDefault="000A42B2" w:rsidP="00420569">
            <w:pPr>
              <w:spacing w:after="0" w:line="240" w:lineRule="auto"/>
              <w:jc w:val="both"/>
              <w:rPr>
                <w:rFonts w:eastAsia="Times New Roman" w:cs="Times New Roman"/>
                <w:sz w:val="22"/>
                <w:lang w:val="fr-FR"/>
              </w:rPr>
            </w:pPr>
            <w:r w:rsidRPr="00380073">
              <w:rPr>
                <w:rFonts w:eastAsia="Times New Roman" w:cs="Times New Roman"/>
                <w:sz w:val="22"/>
                <w:lang w:val="fr-FR"/>
              </w:rPr>
              <w:t>En général, le projet est en retard dans l’</w:t>
            </w:r>
            <w:r w:rsidR="00FD442A" w:rsidRPr="00380073">
              <w:rPr>
                <w:rFonts w:eastAsia="Times New Roman" w:cs="Times New Roman"/>
                <w:sz w:val="22"/>
                <w:lang w:val="fr-FR"/>
              </w:rPr>
              <w:t>exécution</w:t>
            </w:r>
            <w:r w:rsidRPr="00380073">
              <w:rPr>
                <w:rFonts w:eastAsia="Times New Roman" w:cs="Times New Roman"/>
                <w:sz w:val="22"/>
                <w:lang w:val="fr-FR"/>
              </w:rPr>
              <w:t xml:space="preserve"> du budget avec </w:t>
            </w:r>
            <w:r w:rsidR="00EE1F4A">
              <w:rPr>
                <w:rFonts w:eastAsia="Times New Roman" w:cs="Times New Roman"/>
                <w:sz w:val="22"/>
                <w:lang w:val="fr-FR"/>
              </w:rPr>
              <w:t>34</w:t>
            </w:r>
            <w:r w:rsidRPr="00380073">
              <w:rPr>
                <w:rFonts w:eastAsia="Times New Roman" w:cs="Times New Roman"/>
                <w:sz w:val="22"/>
                <w:lang w:val="fr-FR"/>
              </w:rPr>
              <w:t>% qui a été utilisé. Cela vient du fait que</w:t>
            </w:r>
            <w:r w:rsidR="00CF102C" w:rsidRPr="00380073">
              <w:rPr>
                <w:rFonts w:eastAsia="Times New Roman" w:cs="Times New Roman"/>
                <w:sz w:val="22"/>
                <w:lang w:val="fr-FR"/>
              </w:rPr>
              <w:t> :</w:t>
            </w:r>
          </w:p>
          <w:p w14:paraId="3C0F7110" w14:textId="77777777" w:rsidR="000A42B2" w:rsidRPr="00380073" w:rsidRDefault="000A42B2" w:rsidP="00420569">
            <w:pPr>
              <w:pStyle w:val="ListParagraph"/>
              <w:numPr>
                <w:ilvl w:val="0"/>
                <w:numId w:val="43"/>
              </w:numPr>
              <w:spacing w:after="0" w:line="240" w:lineRule="auto"/>
              <w:jc w:val="both"/>
              <w:rPr>
                <w:rFonts w:eastAsia="Times New Roman" w:cs="Times New Roman"/>
                <w:sz w:val="22"/>
                <w:lang w:val="fr-FR"/>
              </w:rPr>
            </w:pPr>
            <w:r w:rsidRPr="00380073">
              <w:rPr>
                <w:rFonts w:eastAsia="Times New Roman" w:cs="Times New Roman"/>
                <w:sz w:val="22"/>
                <w:lang w:val="fr-FR"/>
              </w:rPr>
              <w:t xml:space="preserve"> </w:t>
            </w:r>
            <w:proofErr w:type="gramStart"/>
            <w:r w:rsidRPr="00380073">
              <w:rPr>
                <w:rFonts w:eastAsia="Times New Roman" w:cs="Times New Roman"/>
                <w:sz w:val="22"/>
                <w:lang w:val="fr-FR"/>
              </w:rPr>
              <w:t>la</w:t>
            </w:r>
            <w:proofErr w:type="gramEnd"/>
            <w:r w:rsidRPr="00380073">
              <w:rPr>
                <w:rFonts w:eastAsia="Times New Roman" w:cs="Times New Roman"/>
                <w:sz w:val="22"/>
                <w:lang w:val="fr-FR"/>
              </w:rPr>
              <w:t xml:space="preserve"> majorité des rencontres qui devaient être organisées pour la validation des </w:t>
            </w:r>
            <w:r w:rsidRPr="00380073">
              <w:rPr>
                <w:rFonts w:eastAsia="Times New Roman" w:cs="Times New Roman"/>
                <w:sz w:val="22"/>
                <w:lang w:val="fr-FR"/>
              </w:rPr>
              <w:lastRenderedPageBreak/>
              <w:t xml:space="preserve">documents ne s’est pas tenue ou s’est tenue en ligne. </w:t>
            </w:r>
          </w:p>
          <w:p w14:paraId="2F98304B" w14:textId="4692BD87" w:rsidR="00CF102C" w:rsidRPr="00380073" w:rsidRDefault="00CF102C" w:rsidP="00420569">
            <w:pPr>
              <w:pStyle w:val="ListParagraph"/>
              <w:numPr>
                <w:ilvl w:val="0"/>
                <w:numId w:val="43"/>
              </w:numPr>
              <w:spacing w:after="0" w:line="240" w:lineRule="auto"/>
              <w:jc w:val="both"/>
              <w:rPr>
                <w:rFonts w:eastAsia="Times New Roman" w:cs="Times New Roman"/>
                <w:sz w:val="22"/>
                <w:lang w:val="fr-FR"/>
              </w:rPr>
            </w:pPr>
            <w:r w:rsidRPr="00380073">
              <w:rPr>
                <w:rFonts w:eastAsia="Times New Roman" w:cs="Times New Roman"/>
                <w:sz w:val="22"/>
                <w:lang w:val="fr-FR"/>
              </w:rPr>
              <w:t>Les activités sous les composantes 5 et 6 sont largement en retard</w:t>
            </w:r>
          </w:p>
        </w:tc>
      </w:tr>
    </w:tbl>
    <w:p w14:paraId="2DE3C0D5" w14:textId="15698765" w:rsidR="00163FD8" w:rsidRPr="00380073" w:rsidRDefault="00163FD8" w:rsidP="00420569">
      <w:pPr>
        <w:tabs>
          <w:tab w:val="left" w:pos="1620"/>
        </w:tabs>
        <w:spacing w:after="0" w:line="240" w:lineRule="auto"/>
        <w:jc w:val="both"/>
        <w:rPr>
          <w:rFonts w:eastAsia="Times New Roman" w:cs="Times New Roman"/>
          <w:szCs w:val="24"/>
          <w:lang w:val="fr-FR"/>
        </w:rPr>
      </w:pPr>
    </w:p>
    <w:p w14:paraId="0C7BE345" w14:textId="21C34F08" w:rsidR="00163FD8" w:rsidRPr="00380073" w:rsidRDefault="00163FD8" w:rsidP="00420569">
      <w:pPr>
        <w:tabs>
          <w:tab w:val="left" w:pos="1620"/>
        </w:tabs>
        <w:spacing w:after="0" w:line="240" w:lineRule="auto"/>
        <w:jc w:val="both"/>
        <w:rPr>
          <w:rFonts w:eastAsia="Times New Roman" w:cs="Times New Roman"/>
          <w:szCs w:val="24"/>
          <w:lang w:val="fr-FR"/>
        </w:rPr>
      </w:pPr>
      <w:r w:rsidRPr="00380073">
        <w:rPr>
          <w:rFonts w:eastAsia="Times New Roman" w:cs="Times New Roman"/>
          <w:szCs w:val="24"/>
          <w:lang w:val="fr-FR"/>
        </w:rPr>
        <w:t xml:space="preserve">Le cofinancement parallèle du projet est estimé à : </w:t>
      </w:r>
    </w:p>
    <w:p w14:paraId="5CBBAD63" w14:textId="26F793BF" w:rsidR="00163FD8" w:rsidRPr="00380073" w:rsidRDefault="00163FD8" w:rsidP="00420569">
      <w:pPr>
        <w:tabs>
          <w:tab w:val="left" w:pos="1620"/>
        </w:tabs>
        <w:spacing w:after="0" w:line="240" w:lineRule="auto"/>
        <w:jc w:val="both"/>
        <w:rPr>
          <w:rFonts w:eastAsia="Times New Roman" w:cs="Times New Roman"/>
          <w:szCs w:val="24"/>
          <w:lang w:val="fr-FR"/>
        </w:rPr>
      </w:pPr>
    </w:p>
    <w:tbl>
      <w:tblPr>
        <w:tblW w:w="820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00"/>
        <w:gridCol w:w="3700"/>
      </w:tblGrid>
      <w:tr w:rsidR="00705276" w:rsidRPr="00380073" w14:paraId="44735759" w14:textId="77777777" w:rsidTr="00163FD8">
        <w:trPr>
          <w:trHeight w:val="395"/>
        </w:trPr>
        <w:tc>
          <w:tcPr>
            <w:tcW w:w="4500" w:type="dxa"/>
            <w:shd w:val="clear" w:color="auto" w:fill="auto"/>
          </w:tcPr>
          <w:p w14:paraId="20F0CBC2" w14:textId="06B4CDEA" w:rsidR="00163FD8" w:rsidRPr="001C7FEA" w:rsidRDefault="00FD442A" w:rsidP="00420569">
            <w:pPr>
              <w:spacing w:after="0" w:line="240" w:lineRule="auto"/>
              <w:jc w:val="both"/>
              <w:rPr>
                <w:rFonts w:cs="Times New Roman"/>
                <w:b/>
                <w:bCs/>
                <w:szCs w:val="24"/>
                <w:lang w:val="fr-FR"/>
              </w:rPr>
            </w:pPr>
            <w:r w:rsidRPr="00FD442A">
              <w:rPr>
                <w:rFonts w:cs="Times New Roman"/>
                <w:b/>
                <w:bCs/>
                <w:szCs w:val="24"/>
                <w:lang w:val="fr-FR"/>
              </w:rPr>
              <w:t>Institutions</w:t>
            </w:r>
          </w:p>
        </w:tc>
        <w:tc>
          <w:tcPr>
            <w:tcW w:w="3700" w:type="dxa"/>
            <w:shd w:val="clear" w:color="auto" w:fill="auto"/>
          </w:tcPr>
          <w:p w14:paraId="50C5845A" w14:textId="15C0299A" w:rsidR="00163FD8" w:rsidRPr="001C7FEA" w:rsidRDefault="00163FD8" w:rsidP="00420569">
            <w:pPr>
              <w:spacing w:after="0" w:line="240" w:lineRule="auto"/>
              <w:jc w:val="both"/>
              <w:rPr>
                <w:rFonts w:cs="Times New Roman"/>
                <w:b/>
                <w:bCs/>
                <w:szCs w:val="24"/>
                <w:lang w:val="fr-FR"/>
              </w:rPr>
            </w:pPr>
            <w:r w:rsidRPr="001C7FEA">
              <w:rPr>
                <w:rFonts w:cs="Times New Roman"/>
                <w:b/>
                <w:bCs/>
                <w:szCs w:val="24"/>
                <w:lang w:val="fr-FR"/>
              </w:rPr>
              <w:t>Montant</w:t>
            </w:r>
          </w:p>
        </w:tc>
      </w:tr>
      <w:tr w:rsidR="00705276" w:rsidRPr="00380073" w14:paraId="6F22252F" w14:textId="77777777" w:rsidTr="00163FD8">
        <w:trPr>
          <w:trHeight w:val="395"/>
        </w:trPr>
        <w:tc>
          <w:tcPr>
            <w:tcW w:w="4500" w:type="dxa"/>
            <w:shd w:val="clear" w:color="auto" w:fill="auto"/>
          </w:tcPr>
          <w:p w14:paraId="6A12417E" w14:textId="560417DA"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 xml:space="preserve">PNUD </w:t>
            </w:r>
          </w:p>
        </w:tc>
        <w:tc>
          <w:tcPr>
            <w:tcW w:w="3700" w:type="dxa"/>
            <w:shd w:val="clear" w:color="auto" w:fill="auto"/>
          </w:tcPr>
          <w:p w14:paraId="59676889" w14:textId="7613E7F9"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1.933.290 dollars</w:t>
            </w:r>
          </w:p>
        </w:tc>
      </w:tr>
      <w:tr w:rsidR="00705276" w:rsidRPr="00380073" w14:paraId="4D8D4AF3" w14:textId="77777777" w:rsidTr="00163FD8">
        <w:trPr>
          <w:trHeight w:val="323"/>
        </w:trPr>
        <w:tc>
          <w:tcPr>
            <w:tcW w:w="4500" w:type="dxa"/>
            <w:shd w:val="clear" w:color="auto" w:fill="auto"/>
          </w:tcPr>
          <w:p w14:paraId="17EAC554" w14:textId="77777777"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CBLT</w:t>
            </w:r>
          </w:p>
        </w:tc>
        <w:tc>
          <w:tcPr>
            <w:tcW w:w="3700" w:type="dxa"/>
            <w:shd w:val="clear" w:color="auto" w:fill="auto"/>
          </w:tcPr>
          <w:p w14:paraId="24A0F2BF" w14:textId="77777777"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5.884.250 dollars</w:t>
            </w:r>
          </w:p>
        </w:tc>
      </w:tr>
      <w:tr w:rsidR="00705276" w:rsidRPr="00380073" w14:paraId="23ADFA0A" w14:textId="77777777" w:rsidTr="00163FD8">
        <w:trPr>
          <w:trHeight w:val="323"/>
        </w:trPr>
        <w:tc>
          <w:tcPr>
            <w:tcW w:w="4500" w:type="dxa"/>
            <w:shd w:val="clear" w:color="auto" w:fill="auto"/>
          </w:tcPr>
          <w:p w14:paraId="408123A5" w14:textId="74B73D3B"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Gouvernements</w:t>
            </w:r>
          </w:p>
        </w:tc>
        <w:tc>
          <w:tcPr>
            <w:tcW w:w="3700" w:type="dxa"/>
            <w:shd w:val="clear" w:color="auto" w:fill="auto"/>
          </w:tcPr>
          <w:p w14:paraId="354142D7" w14:textId="77777777"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216.238.733 dollars</w:t>
            </w:r>
          </w:p>
        </w:tc>
      </w:tr>
      <w:tr w:rsidR="00705276" w:rsidRPr="00380073" w14:paraId="1E1FA6DE" w14:textId="77777777" w:rsidTr="00163FD8">
        <w:tc>
          <w:tcPr>
            <w:tcW w:w="4500" w:type="dxa"/>
            <w:shd w:val="clear" w:color="auto" w:fill="auto"/>
          </w:tcPr>
          <w:p w14:paraId="645E137E" w14:textId="77777777"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GIZ</w:t>
            </w:r>
          </w:p>
        </w:tc>
        <w:tc>
          <w:tcPr>
            <w:tcW w:w="3700" w:type="dxa"/>
            <w:shd w:val="clear" w:color="auto" w:fill="auto"/>
          </w:tcPr>
          <w:p w14:paraId="081EBC04" w14:textId="77777777"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9.476.031 dollars</w:t>
            </w:r>
          </w:p>
        </w:tc>
      </w:tr>
      <w:tr w:rsidR="00705276" w:rsidRPr="00380073" w14:paraId="35E16DF7" w14:textId="77777777" w:rsidTr="00163FD8">
        <w:tc>
          <w:tcPr>
            <w:tcW w:w="4500" w:type="dxa"/>
            <w:shd w:val="clear" w:color="auto" w:fill="auto"/>
          </w:tcPr>
          <w:p w14:paraId="3F515C14" w14:textId="77777777"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UICN</w:t>
            </w:r>
          </w:p>
        </w:tc>
        <w:tc>
          <w:tcPr>
            <w:tcW w:w="3700" w:type="dxa"/>
            <w:shd w:val="clear" w:color="auto" w:fill="auto"/>
          </w:tcPr>
          <w:p w14:paraId="2F464568" w14:textId="77777777"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2.500.000 dollars</w:t>
            </w:r>
          </w:p>
        </w:tc>
      </w:tr>
      <w:tr w:rsidR="00163FD8" w:rsidRPr="00380073" w14:paraId="51E3F437" w14:textId="77777777" w:rsidTr="00163FD8">
        <w:tc>
          <w:tcPr>
            <w:tcW w:w="4500" w:type="dxa"/>
            <w:shd w:val="clear" w:color="auto" w:fill="auto"/>
          </w:tcPr>
          <w:p w14:paraId="244465A3" w14:textId="77777777"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Montant total du cofinancement</w:t>
            </w:r>
          </w:p>
        </w:tc>
        <w:tc>
          <w:tcPr>
            <w:tcW w:w="3700" w:type="dxa"/>
            <w:shd w:val="clear" w:color="auto" w:fill="auto"/>
          </w:tcPr>
          <w:p w14:paraId="6EFBEDF0" w14:textId="77777777" w:rsidR="00163FD8" w:rsidRPr="001C7FEA" w:rsidRDefault="00163FD8" w:rsidP="00420569">
            <w:pPr>
              <w:spacing w:after="0" w:line="240" w:lineRule="auto"/>
              <w:jc w:val="both"/>
              <w:rPr>
                <w:rFonts w:cs="Times New Roman"/>
                <w:szCs w:val="24"/>
                <w:lang w:val="fr-FR"/>
              </w:rPr>
            </w:pPr>
            <w:r w:rsidRPr="001C7FEA">
              <w:rPr>
                <w:rFonts w:cs="Times New Roman"/>
                <w:szCs w:val="24"/>
                <w:lang w:val="fr-FR"/>
              </w:rPr>
              <w:t>236.032.304 dollars</w:t>
            </w:r>
          </w:p>
        </w:tc>
      </w:tr>
    </w:tbl>
    <w:p w14:paraId="02EBC5A1" w14:textId="77777777" w:rsidR="00163FD8" w:rsidRPr="00380073" w:rsidRDefault="00163FD8" w:rsidP="00420569">
      <w:pPr>
        <w:tabs>
          <w:tab w:val="left" w:pos="1620"/>
        </w:tabs>
        <w:spacing w:after="0" w:line="240" w:lineRule="auto"/>
        <w:jc w:val="both"/>
        <w:rPr>
          <w:rFonts w:eastAsia="Times New Roman" w:cs="Times New Roman"/>
          <w:szCs w:val="24"/>
          <w:lang w:val="fr-FR"/>
        </w:rPr>
      </w:pPr>
    </w:p>
    <w:p w14:paraId="7F4BCC10" w14:textId="717B1174" w:rsidR="00C44FC9" w:rsidRPr="00380073" w:rsidRDefault="00163FD8" w:rsidP="00420569">
      <w:pPr>
        <w:tabs>
          <w:tab w:val="left" w:pos="1620"/>
        </w:tabs>
        <w:spacing w:after="0" w:line="240" w:lineRule="auto"/>
        <w:jc w:val="both"/>
        <w:rPr>
          <w:rFonts w:eastAsia="Times New Roman" w:cs="Times New Roman"/>
          <w:szCs w:val="24"/>
          <w:lang w:val="fr-FR"/>
        </w:rPr>
      </w:pPr>
      <w:r w:rsidRPr="00380073">
        <w:rPr>
          <w:rFonts w:eastAsia="Times New Roman" w:cs="Times New Roman"/>
          <w:szCs w:val="24"/>
          <w:lang w:val="fr-FR"/>
        </w:rPr>
        <w:t xml:space="preserve">Au moment de cette évaluation, </w:t>
      </w:r>
      <w:r w:rsidR="00FD442A" w:rsidRPr="00380073">
        <w:rPr>
          <w:rFonts w:eastAsia="Times New Roman" w:cs="Times New Roman"/>
          <w:szCs w:val="24"/>
          <w:lang w:val="fr-FR"/>
        </w:rPr>
        <w:t>les activités</w:t>
      </w:r>
      <w:r w:rsidRPr="00380073">
        <w:rPr>
          <w:rFonts w:eastAsia="Times New Roman" w:cs="Times New Roman"/>
          <w:szCs w:val="24"/>
          <w:lang w:val="fr-FR"/>
        </w:rPr>
        <w:t xml:space="preserve"> visées dans le </w:t>
      </w:r>
      <w:r w:rsidR="00FD442A" w:rsidRPr="00380073">
        <w:rPr>
          <w:rFonts w:eastAsia="Times New Roman" w:cs="Times New Roman"/>
          <w:szCs w:val="24"/>
          <w:lang w:val="fr-FR"/>
        </w:rPr>
        <w:t>cofinancement</w:t>
      </w:r>
      <w:r w:rsidRPr="00380073">
        <w:rPr>
          <w:rFonts w:eastAsia="Times New Roman" w:cs="Times New Roman"/>
          <w:szCs w:val="24"/>
          <w:lang w:val="fr-FR"/>
        </w:rPr>
        <w:t xml:space="preserve"> étaient </w:t>
      </w:r>
      <w:r w:rsidR="00FD442A" w:rsidRPr="00380073">
        <w:rPr>
          <w:rFonts w:eastAsia="Times New Roman" w:cs="Times New Roman"/>
          <w:szCs w:val="24"/>
          <w:lang w:val="fr-FR"/>
        </w:rPr>
        <w:t>en cours</w:t>
      </w:r>
      <w:r w:rsidRPr="00380073">
        <w:rPr>
          <w:rFonts w:eastAsia="Times New Roman" w:cs="Times New Roman"/>
          <w:szCs w:val="24"/>
          <w:lang w:val="fr-FR"/>
        </w:rPr>
        <w:t xml:space="preserve"> avec leurs budgets respectifs. Le projet travaille en collaboration avec la GIZ qui a entrepris de mettre à jour l’ADT, l’UICN qui est en charge des activités sous la </w:t>
      </w:r>
      <w:r w:rsidR="00FD442A" w:rsidRPr="00380073">
        <w:rPr>
          <w:rFonts w:eastAsia="Times New Roman" w:cs="Times New Roman"/>
          <w:szCs w:val="24"/>
          <w:lang w:val="fr-FR"/>
        </w:rPr>
        <w:t>composante</w:t>
      </w:r>
      <w:r w:rsidRPr="00380073">
        <w:rPr>
          <w:rFonts w:eastAsia="Times New Roman" w:cs="Times New Roman"/>
          <w:szCs w:val="24"/>
          <w:lang w:val="fr-FR"/>
        </w:rPr>
        <w:t xml:space="preserve"> 5</w:t>
      </w:r>
      <w:r w:rsidR="00CF102C" w:rsidRPr="00380073">
        <w:rPr>
          <w:rFonts w:eastAsia="Times New Roman" w:cs="Times New Roman"/>
          <w:szCs w:val="24"/>
          <w:lang w:val="fr-FR"/>
        </w:rPr>
        <w:t xml:space="preserve"> et appui les efforts des gouvernements nationaux dans leur lutte contre les effets des changements climatiques et la gestion de l’eau du bassin. </w:t>
      </w:r>
    </w:p>
    <w:p w14:paraId="51E927A7" w14:textId="77777777" w:rsidR="00C44FC9" w:rsidRPr="00380073" w:rsidRDefault="00C44FC9" w:rsidP="00420569">
      <w:pPr>
        <w:tabs>
          <w:tab w:val="left" w:pos="1620"/>
        </w:tabs>
        <w:spacing w:after="0" w:line="240" w:lineRule="auto"/>
        <w:jc w:val="both"/>
        <w:rPr>
          <w:rFonts w:eastAsia="Times New Roman" w:cs="Times New Roman"/>
          <w:szCs w:val="24"/>
          <w:lang w:val="fr-FR"/>
        </w:rPr>
      </w:pPr>
    </w:p>
    <w:p w14:paraId="18616E88" w14:textId="67B3A5C0" w:rsidR="00E00B61" w:rsidRPr="00380073" w:rsidRDefault="0093665E" w:rsidP="00420569">
      <w:pPr>
        <w:tabs>
          <w:tab w:val="left" w:pos="1620"/>
        </w:tabs>
        <w:spacing w:after="0" w:line="240" w:lineRule="auto"/>
        <w:jc w:val="both"/>
        <w:rPr>
          <w:rFonts w:eastAsia="Times New Roman" w:cs="Times New Roman"/>
          <w:szCs w:val="24"/>
          <w:lang w:val="fr-FR"/>
        </w:rPr>
      </w:pPr>
      <w:r w:rsidRPr="00380073">
        <w:rPr>
          <w:rFonts w:eastAsia="Times New Roman" w:cs="Times New Roman"/>
          <w:szCs w:val="24"/>
          <w:lang w:val="fr-FR"/>
        </w:rPr>
        <w:t xml:space="preserve">Le projet a démarré avec beaucoup de retard. Il s’est passé presque cinq ans entre la période de planification et la mise en </w:t>
      </w:r>
      <w:r w:rsidR="00FD442A" w:rsidRPr="00380073">
        <w:rPr>
          <w:rFonts w:eastAsia="Times New Roman" w:cs="Times New Roman"/>
          <w:szCs w:val="24"/>
          <w:lang w:val="fr-FR"/>
        </w:rPr>
        <w:t>œuvre</w:t>
      </w:r>
      <w:r w:rsidRPr="00380073">
        <w:rPr>
          <w:rFonts w:eastAsia="Times New Roman" w:cs="Times New Roman"/>
          <w:szCs w:val="24"/>
          <w:lang w:val="fr-FR"/>
        </w:rPr>
        <w:t xml:space="preserve">. Entre temps, les réalités avaient </w:t>
      </w:r>
      <w:r w:rsidR="00FD442A" w:rsidRPr="00380073">
        <w:rPr>
          <w:rFonts w:eastAsia="Times New Roman" w:cs="Times New Roman"/>
          <w:szCs w:val="24"/>
          <w:lang w:val="fr-FR"/>
        </w:rPr>
        <w:t>changé mais</w:t>
      </w:r>
      <w:r w:rsidRPr="00380073">
        <w:rPr>
          <w:rFonts w:eastAsia="Times New Roman" w:cs="Times New Roman"/>
          <w:szCs w:val="24"/>
          <w:lang w:val="fr-FR"/>
        </w:rPr>
        <w:t xml:space="preserve"> sans être prises en compte dans le document du projet. La mise en place de ses organes de gouvernance et le début de fonctionnement de ces organises a pris du temps. Etant donné que beaucoup d’activités sont dépendantes de l’approbation du PAS, et que la covid a </w:t>
      </w:r>
      <w:r w:rsidR="00FD442A" w:rsidRPr="00380073">
        <w:rPr>
          <w:rFonts w:eastAsia="Times New Roman" w:cs="Times New Roman"/>
          <w:szCs w:val="24"/>
          <w:lang w:val="fr-FR"/>
        </w:rPr>
        <w:t>empêché</w:t>
      </w:r>
      <w:r w:rsidRPr="00380073">
        <w:rPr>
          <w:rFonts w:eastAsia="Times New Roman" w:cs="Times New Roman"/>
          <w:szCs w:val="24"/>
          <w:lang w:val="fr-FR"/>
        </w:rPr>
        <w:t xml:space="preserve"> les rencontres qui ont été budgétisées pour l’adoption du PAS, le </w:t>
      </w:r>
      <w:r w:rsidR="00BF2728" w:rsidRPr="00380073">
        <w:rPr>
          <w:rFonts w:eastAsia="Times New Roman" w:cs="Times New Roman"/>
          <w:szCs w:val="24"/>
          <w:lang w:val="fr-FR"/>
        </w:rPr>
        <w:t>taux d’</w:t>
      </w:r>
      <w:r w:rsidR="00FD442A" w:rsidRPr="00380073">
        <w:rPr>
          <w:rFonts w:eastAsia="Times New Roman" w:cs="Times New Roman"/>
          <w:szCs w:val="24"/>
          <w:lang w:val="fr-FR"/>
        </w:rPr>
        <w:t>exécution</w:t>
      </w:r>
      <w:r w:rsidR="00BF2728" w:rsidRPr="00380073">
        <w:rPr>
          <w:rFonts w:eastAsia="Times New Roman" w:cs="Times New Roman"/>
          <w:szCs w:val="24"/>
          <w:lang w:val="fr-FR"/>
        </w:rPr>
        <w:t xml:space="preserve"> financière reste toujours bas. Il est de 34% en fin novembre 2021. </w:t>
      </w:r>
    </w:p>
    <w:p w14:paraId="58962FFA" w14:textId="14BB7F89" w:rsidR="006E6BFA" w:rsidRPr="00380073" w:rsidRDefault="006E6BFA" w:rsidP="00420569">
      <w:pPr>
        <w:tabs>
          <w:tab w:val="left" w:pos="1620"/>
        </w:tabs>
        <w:spacing w:after="0" w:line="240" w:lineRule="auto"/>
        <w:jc w:val="both"/>
        <w:rPr>
          <w:rFonts w:eastAsia="Times New Roman" w:cs="Times New Roman"/>
          <w:szCs w:val="24"/>
          <w:lang w:val="fr-FR"/>
        </w:rPr>
      </w:pPr>
    </w:p>
    <w:p w14:paraId="78186BF4" w14:textId="71EA9A1A" w:rsidR="006E6BFA" w:rsidRPr="00380073" w:rsidRDefault="006E6BFA" w:rsidP="00420569">
      <w:pPr>
        <w:tabs>
          <w:tab w:val="left" w:pos="1620"/>
        </w:tabs>
        <w:spacing w:after="0" w:line="240" w:lineRule="auto"/>
        <w:jc w:val="both"/>
        <w:rPr>
          <w:rFonts w:eastAsia="Times New Roman" w:cs="Times New Roman"/>
          <w:b/>
          <w:bCs/>
          <w:szCs w:val="24"/>
          <w:u w:val="single"/>
          <w:lang w:val="fr-FR"/>
        </w:rPr>
      </w:pPr>
      <w:r w:rsidRPr="00380073">
        <w:rPr>
          <w:rFonts w:eastAsia="Times New Roman" w:cs="Times New Roman"/>
          <w:b/>
          <w:bCs/>
          <w:szCs w:val="24"/>
          <w:u w:val="single"/>
          <w:lang w:val="fr-FR"/>
        </w:rPr>
        <w:t xml:space="preserve">La performance sous la Mise en œuvre et gestion adaptative est </w:t>
      </w:r>
      <w:r w:rsidR="00FD442A" w:rsidRPr="00380073">
        <w:rPr>
          <w:rFonts w:eastAsia="Times New Roman" w:cs="Times New Roman"/>
          <w:b/>
          <w:bCs/>
          <w:szCs w:val="24"/>
          <w:u w:val="single"/>
          <w:lang w:val="fr-FR"/>
        </w:rPr>
        <w:t>Modérément</w:t>
      </w:r>
      <w:r w:rsidRPr="00380073">
        <w:rPr>
          <w:rFonts w:eastAsia="Times New Roman" w:cs="Times New Roman"/>
          <w:b/>
          <w:bCs/>
          <w:szCs w:val="24"/>
          <w:u w:val="single"/>
          <w:lang w:val="fr-FR"/>
        </w:rPr>
        <w:t xml:space="preserve"> Satisfaisante (MS)</w:t>
      </w:r>
    </w:p>
    <w:p w14:paraId="09BAB12A" w14:textId="77777777" w:rsidR="00BF2728" w:rsidRPr="00380073" w:rsidRDefault="00BF2728" w:rsidP="00420569">
      <w:pPr>
        <w:tabs>
          <w:tab w:val="left" w:pos="1620"/>
        </w:tabs>
        <w:spacing w:after="0" w:line="240" w:lineRule="auto"/>
        <w:jc w:val="both"/>
        <w:rPr>
          <w:rFonts w:eastAsia="Times New Roman" w:cs="Times New Roman"/>
          <w:szCs w:val="24"/>
          <w:lang w:val="fr-FR"/>
        </w:rPr>
      </w:pPr>
    </w:p>
    <w:p w14:paraId="7FFE1F9C" w14:textId="49A0256B" w:rsidR="00705276" w:rsidRPr="00380073" w:rsidRDefault="00326CEE" w:rsidP="00420569">
      <w:pPr>
        <w:pStyle w:val="Heading3"/>
        <w:numPr>
          <w:ilvl w:val="0"/>
          <w:numId w:val="71"/>
        </w:numPr>
        <w:jc w:val="both"/>
        <w:rPr>
          <w:rFonts w:ascii="Times New Roman" w:eastAsiaTheme="minorHAnsi" w:hAnsi="Times New Roman" w:cs="Times New Roman"/>
          <w:color w:val="auto"/>
          <w:szCs w:val="22"/>
          <w:lang w:val="fr-FR"/>
        </w:rPr>
      </w:pPr>
      <w:bookmarkStart w:id="100" w:name="_Toc90389083"/>
      <w:r w:rsidRPr="00380073">
        <w:rPr>
          <w:rFonts w:ascii="Times New Roman" w:eastAsiaTheme="minorHAnsi" w:hAnsi="Times New Roman" w:cs="Times New Roman"/>
          <w:color w:val="auto"/>
          <w:szCs w:val="22"/>
          <w:lang w:val="fr-FR"/>
        </w:rPr>
        <w:t>Systèmes de suivi et d’évaluation au niveau du projet</w:t>
      </w:r>
      <w:bookmarkEnd w:id="100"/>
    </w:p>
    <w:p w14:paraId="5194D688" w14:textId="26401934" w:rsidR="005B1124" w:rsidRPr="00380073" w:rsidRDefault="00E04A91" w:rsidP="00420569">
      <w:pPr>
        <w:pStyle w:val="Heading3"/>
        <w:numPr>
          <w:ilvl w:val="0"/>
          <w:numId w:val="0"/>
        </w:numPr>
        <w:jc w:val="both"/>
        <w:rPr>
          <w:rFonts w:ascii="Times New Roman" w:hAnsi="Times New Roman" w:cs="Times New Roman"/>
          <w:color w:val="auto"/>
          <w:lang w:val="fr-FR"/>
        </w:rPr>
      </w:pPr>
      <w:bookmarkStart w:id="101" w:name="_Toc90389084"/>
      <w:r w:rsidRPr="00380073">
        <w:rPr>
          <w:rFonts w:ascii="Times New Roman" w:hAnsi="Times New Roman" w:cs="Times New Roman"/>
          <w:color w:val="auto"/>
          <w:lang w:val="fr-FR"/>
        </w:rPr>
        <w:t>Conception du dispositif de suivi-évaluation</w:t>
      </w:r>
      <w:bookmarkEnd w:id="101"/>
    </w:p>
    <w:p w14:paraId="55F7090E" w14:textId="340BB02C" w:rsidR="00E04A91" w:rsidRPr="00380073" w:rsidRDefault="00E04A91" w:rsidP="00420569">
      <w:pPr>
        <w:jc w:val="both"/>
        <w:rPr>
          <w:rFonts w:cs="Times New Roman"/>
          <w:szCs w:val="24"/>
          <w:lang w:val="fr-FR"/>
        </w:rPr>
      </w:pPr>
      <w:r w:rsidRPr="00380073">
        <w:rPr>
          <w:rFonts w:cs="Times New Roman"/>
          <w:szCs w:val="24"/>
          <w:lang w:val="fr-FR"/>
        </w:rPr>
        <w:t xml:space="preserve">Dans le Prodoc, les tâches et responsabilités de S&amp;E sont clairement définies dans le plan de suivi détaillé et doivent être réalisées à </w:t>
      </w:r>
      <w:r w:rsidR="00905F5D" w:rsidRPr="00380073">
        <w:rPr>
          <w:rFonts w:cs="Times New Roman"/>
          <w:szCs w:val="24"/>
          <w:lang w:val="fr-FR"/>
        </w:rPr>
        <w:t>travers :</w:t>
      </w:r>
      <w:r w:rsidRPr="00380073">
        <w:rPr>
          <w:rFonts w:cs="Times New Roman"/>
          <w:szCs w:val="24"/>
          <w:lang w:val="fr-FR"/>
        </w:rPr>
        <w:t xml:space="preserve"> (i) des missions de suivi et de supervision de l’état d’avancement du </w:t>
      </w:r>
      <w:r w:rsidR="00905F5D" w:rsidRPr="00380073">
        <w:rPr>
          <w:rFonts w:cs="Times New Roman"/>
          <w:szCs w:val="24"/>
          <w:lang w:val="fr-FR"/>
        </w:rPr>
        <w:t>projet ;</w:t>
      </w:r>
      <w:r w:rsidRPr="00380073">
        <w:rPr>
          <w:rFonts w:cs="Times New Roman"/>
          <w:szCs w:val="24"/>
          <w:lang w:val="fr-FR"/>
        </w:rPr>
        <w:t xml:space="preserve"> (ii) le suivi technique des </w:t>
      </w:r>
      <w:r w:rsidR="00905F5D" w:rsidRPr="00380073">
        <w:rPr>
          <w:rFonts w:cs="Times New Roman"/>
          <w:szCs w:val="24"/>
          <w:lang w:val="fr-FR"/>
        </w:rPr>
        <w:t>indicateurs ;</w:t>
      </w:r>
      <w:r w:rsidRPr="00380073">
        <w:rPr>
          <w:rFonts w:cs="Times New Roman"/>
          <w:szCs w:val="24"/>
          <w:lang w:val="fr-FR"/>
        </w:rPr>
        <w:t xml:space="preserve"> (iii) des activités de suivi au niveau pays de la CBLT ; (iv) évaluations à mi-parcours et finale (consultants indépendants).</w:t>
      </w:r>
    </w:p>
    <w:p w14:paraId="01233C46" w14:textId="77777777" w:rsidR="00E04A91" w:rsidRPr="00380073" w:rsidRDefault="00E04A91" w:rsidP="00420569">
      <w:pPr>
        <w:jc w:val="both"/>
        <w:rPr>
          <w:rFonts w:cs="Times New Roman"/>
          <w:szCs w:val="24"/>
          <w:lang w:val="fr-FR"/>
        </w:rPr>
      </w:pPr>
      <w:r w:rsidRPr="00380073">
        <w:rPr>
          <w:rFonts w:cs="Times New Roman"/>
          <w:szCs w:val="24"/>
          <w:lang w:val="fr-FR"/>
        </w:rPr>
        <w:t xml:space="preserve">Le dispositif de suivi et d’évaluation se situe à deux niveaux et implique plusieurs intervenants. Au niveau de la gestion et de la supervision, le Coordonnateur du projet est redevable de la qualité du suivi et de l’évaluation du projet. Il prépare un rapport d'étape de projet (tous les trois mois et une fois par année). Sur cette base et de façon annuelle, le chargé de Suivi Evaluation prépare le rapport d'exécution du projet (PIR). </w:t>
      </w:r>
    </w:p>
    <w:p w14:paraId="3FCC0945" w14:textId="35FF290B" w:rsidR="00E04A91" w:rsidRPr="00380073" w:rsidRDefault="00E04A91" w:rsidP="00420569">
      <w:pPr>
        <w:jc w:val="both"/>
        <w:rPr>
          <w:rFonts w:cs="Times New Roman"/>
          <w:szCs w:val="24"/>
          <w:lang w:val="fr-FR"/>
        </w:rPr>
      </w:pPr>
      <w:r w:rsidRPr="00380073">
        <w:rPr>
          <w:rFonts w:cs="Times New Roman"/>
          <w:szCs w:val="24"/>
          <w:lang w:val="fr-FR"/>
        </w:rPr>
        <w:lastRenderedPageBreak/>
        <w:t xml:space="preserve">Sur le plan financier, les ressources sont prévues dans le montage pour la majeure partie des éléments clés du suivi évaluation à savoir : l’évaluation à mi-parcours, l’évaluation finale et les missions de </w:t>
      </w:r>
      <w:r w:rsidR="00E85223">
        <w:rPr>
          <w:rFonts w:cs="Times New Roman"/>
          <w:szCs w:val="24"/>
          <w:lang w:val="fr-FR"/>
        </w:rPr>
        <w:t>s</w:t>
      </w:r>
      <w:r w:rsidRPr="00380073">
        <w:rPr>
          <w:rFonts w:cs="Times New Roman"/>
          <w:szCs w:val="24"/>
          <w:lang w:val="fr-FR"/>
        </w:rPr>
        <w:t>uivi.</w:t>
      </w:r>
    </w:p>
    <w:p w14:paraId="118C6C9E" w14:textId="5092C61D" w:rsidR="00E04A91" w:rsidRPr="00380073" w:rsidRDefault="00E04A91" w:rsidP="00420569">
      <w:pPr>
        <w:jc w:val="both"/>
        <w:rPr>
          <w:rFonts w:cs="Times New Roman"/>
          <w:szCs w:val="24"/>
          <w:lang w:val="fr-FR"/>
        </w:rPr>
      </w:pPr>
      <w:r w:rsidRPr="00380073">
        <w:rPr>
          <w:rFonts w:cs="Times New Roman"/>
          <w:szCs w:val="24"/>
          <w:lang w:val="fr-FR"/>
        </w:rPr>
        <w:t xml:space="preserve">L’analyse de la matrice des résultats du projet montre un </w:t>
      </w:r>
      <w:r w:rsidR="00710D8E" w:rsidRPr="00380073">
        <w:rPr>
          <w:rFonts w:cs="Times New Roman"/>
          <w:szCs w:val="24"/>
          <w:lang w:val="fr-FR"/>
        </w:rPr>
        <w:t>équilibre entre</w:t>
      </w:r>
      <w:r w:rsidRPr="00380073">
        <w:rPr>
          <w:rFonts w:cs="Times New Roman"/>
          <w:szCs w:val="24"/>
          <w:lang w:val="fr-FR"/>
        </w:rPr>
        <w:t xml:space="preserve"> les indicateurs quantitatifs et les indicateurs qualitatifs </w:t>
      </w:r>
      <w:r w:rsidR="00710D8E" w:rsidRPr="00380073">
        <w:rPr>
          <w:rFonts w:cs="Times New Roman"/>
          <w:szCs w:val="24"/>
          <w:lang w:val="fr-FR"/>
        </w:rPr>
        <w:t>cependant</w:t>
      </w:r>
      <w:r w:rsidRPr="00380073">
        <w:rPr>
          <w:rFonts w:cs="Times New Roman"/>
          <w:szCs w:val="24"/>
          <w:lang w:val="fr-FR"/>
        </w:rPr>
        <w:t>, certains indicateurs n’ont pas de cibles clairement défini</w:t>
      </w:r>
      <w:r w:rsidR="00341547" w:rsidRPr="00380073">
        <w:rPr>
          <w:rFonts w:cs="Times New Roman"/>
          <w:szCs w:val="24"/>
          <w:lang w:val="fr-FR"/>
        </w:rPr>
        <w:t>e</w:t>
      </w:r>
      <w:r w:rsidRPr="00380073">
        <w:rPr>
          <w:rFonts w:cs="Times New Roman"/>
          <w:szCs w:val="24"/>
          <w:lang w:val="fr-FR"/>
        </w:rPr>
        <w:t xml:space="preserve">s. </w:t>
      </w:r>
    </w:p>
    <w:p w14:paraId="532FB274" w14:textId="586E0652" w:rsidR="00E04A91" w:rsidRPr="00380073" w:rsidRDefault="006E6BFA" w:rsidP="00420569">
      <w:pPr>
        <w:pStyle w:val="ListParagraph"/>
        <w:ind w:left="360"/>
        <w:jc w:val="both"/>
        <w:rPr>
          <w:rFonts w:cs="Times New Roman"/>
          <w:b/>
          <w:bCs/>
          <w:szCs w:val="24"/>
          <w:lang w:val="fr-FR"/>
        </w:rPr>
      </w:pPr>
      <w:r w:rsidRPr="00380073">
        <w:rPr>
          <w:rFonts w:cs="Times New Roman"/>
          <w:b/>
          <w:bCs/>
          <w:szCs w:val="24"/>
          <w:lang w:val="fr-FR"/>
        </w:rPr>
        <w:t xml:space="preserve">La performance du Suivi Evaluation à l’entrée </w:t>
      </w:r>
      <w:r w:rsidR="00710D8E" w:rsidRPr="00380073">
        <w:rPr>
          <w:rFonts w:cs="Times New Roman"/>
          <w:b/>
          <w:bCs/>
          <w:szCs w:val="24"/>
          <w:lang w:val="fr-FR"/>
        </w:rPr>
        <w:t>est Satis</w:t>
      </w:r>
      <w:r w:rsidRPr="00380073">
        <w:rPr>
          <w:rFonts w:cs="Times New Roman"/>
          <w:b/>
          <w:bCs/>
          <w:szCs w:val="24"/>
          <w:lang w:val="fr-FR"/>
        </w:rPr>
        <w:t>f</w:t>
      </w:r>
      <w:r w:rsidR="00D24EEB">
        <w:rPr>
          <w:rFonts w:cs="Times New Roman"/>
          <w:b/>
          <w:bCs/>
          <w:szCs w:val="24"/>
          <w:lang w:val="fr-FR"/>
        </w:rPr>
        <w:t>a</w:t>
      </w:r>
      <w:r w:rsidRPr="00380073">
        <w:rPr>
          <w:rFonts w:cs="Times New Roman"/>
          <w:b/>
          <w:bCs/>
          <w:szCs w:val="24"/>
          <w:lang w:val="fr-FR"/>
        </w:rPr>
        <w:t>isante (S)</w:t>
      </w:r>
    </w:p>
    <w:p w14:paraId="3F24467C" w14:textId="77777777" w:rsidR="006E6BFA" w:rsidRPr="00380073" w:rsidRDefault="006E6BFA" w:rsidP="00420569">
      <w:pPr>
        <w:pStyle w:val="ListParagraph"/>
        <w:ind w:left="360"/>
        <w:jc w:val="both"/>
        <w:rPr>
          <w:rFonts w:cs="Times New Roman"/>
          <w:b/>
          <w:bCs/>
          <w:szCs w:val="24"/>
          <w:lang w:val="fr-FR"/>
        </w:rPr>
      </w:pPr>
    </w:p>
    <w:p w14:paraId="67DDE9CD" w14:textId="77777777" w:rsidR="005B1124" w:rsidRPr="00380073" w:rsidRDefault="00E04A91" w:rsidP="00420569">
      <w:pPr>
        <w:pStyle w:val="Heading3"/>
        <w:numPr>
          <w:ilvl w:val="0"/>
          <w:numId w:val="0"/>
        </w:numPr>
        <w:ind w:left="360" w:hanging="360"/>
        <w:jc w:val="both"/>
        <w:rPr>
          <w:rFonts w:ascii="Times New Roman" w:hAnsi="Times New Roman" w:cs="Times New Roman"/>
          <w:color w:val="auto"/>
          <w:lang w:val="fr-FR"/>
        </w:rPr>
      </w:pPr>
      <w:bookmarkStart w:id="102" w:name="_Toc90389085"/>
      <w:r w:rsidRPr="00380073">
        <w:rPr>
          <w:rFonts w:ascii="Times New Roman" w:hAnsi="Times New Roman" w:cs="Times New Roman"/>
          <w:color w:val="auto"/>
          <w:lang w:val="fr-FR"/>
        </w:rPr>
        <w:t>Mise en œuvre du suivi-évaluation</w:t>
      </w:r>
      <w:bookmarkEnd w:id="102"/>
    </w:p>
    <w:p w14:paraId="475F3942" w14:textId="43AC2D97" w:rsidR="00E04A91" w:rsidRPr="00380073" w:rsidRDefault="00E04A91" w:rsidP="00420569">
      <w:pPr>
        <w:jc w:val="both"/>
        <w:rPr>
          <w:rFonts w:cs="Times New Roman"/>
          <w:szCs w:val="24"/>
          <w:lang w:val="fr-FR"/>
        </w:rPr>
      </w:pPr>
      <w:r w:rsidRPr="00380073">
        <w:rPr>
          <w:rFonts w:cs="Times New Roman"/>
          <w:szCs w:val="24"/>
          <w:lang w:val="fr-FR"/>
        </w:rPr>
        <w:t>Dans la mise en œuvre, le projet a un chargé de Suivi Evaluation, responsable de la collecte des données et du renseignement des indicateurs</w:t>
      </w:r>
      <w:r w:rsidR="00341547" w:rsidRPr="00380073">
        <w:rPr>
          <w:rFonts w:cs="Times New Roman"/>
          <w:szCs w:val="24"/>
          <w:lang w:val="fr-FR"/>
        </w:rPr>
        <w:t>.</w:t>
      </w:r>
      <w:r w:rsidRPr="00380073">
        <w:rPr>
          <w:rFonts w:cs="Times New Roman"/>
          <w:szCs w:val="24"/>
          <w:lang w:val="fr-FR"/>
        </w:rPr>
        <w:t xml:space="preserve"> </w:t>
      </w:r>
      <w:r w:rsidR="00341547" w:rsidRPr="00380073">
        <w:rPr>
          <w:rFonts w:cs="Times New Roman"/>
          <w:szCs w:val="24"/>
          <w:lang w:val="fr-FR"/>
        </w:rPr>
        <w:t>C</w:t>
      </w:r>
      <w:r w:rsidRPr="00380073">
        <w:rPr>
          <w:rFonts w:cs="Times New Roman"/>
          <w:szCs w:val="24"/>
          <w:lang w:val="fr-FR"/>
        </w:rPr>
        <w:t>elui-ci initie et coordonne la réflexion avec l’ensemble des acteurs pour tirer les enseignements durant la mise en œuvre. L’U</w:t>
      </w:r>
      <w:r w:rsidR="00D75DE7" w:rsidRPr="00380073">
        <w:rPr>
          <w:rFonts w:cs="Times New Roman"/>
          <w:szCs w:val="24"/>
          <w:lang w:val="fr-FR"/>
        </w:rPr>
        <w:t>G</w:t>
      </w:r>
      <w:r w:rsidRPr="00380073">
        <w:rPr>
          <w:rFonts w:cs="Times New Roman"/>
          <w:szCs w:val="24"/>
          <w:lang w:val="fr-FR"/>
        </w:rPr>
        <w:t>P effectue des missions de suivi sur le terrain.</w:t>
      </w:r>
    </w:p>
    <w:p w14:paraId="2B248660" w14:textId="01AD4F86" w:rsidR="00E04A91" w:rsidRPr="00380073" w:rsidRDefault="00E04A91" w:rsidP="00420569">
      <w:pPr>
        <w:jc w:val="both"/>
        <w:rPr>
          <w:rFonts w:cs="Times New Roman"/>
          <w:szCs w:val="24"/>
          <w:lang w:val="fr-FR"/>
        </w:rPr>
      </w:pPr>
      <w:r w:rsidRPr="00380073">
        <w:rPr>
          <w:rFonts w:cs="Times New Roman"/>
          <w:szCs w:val="24"/>
          <w:lang w:val="fr-FR"/>
        </w:rPr>
        <w:t xml:space="preserve">Sur le terrain, une partie du suivi-évaluation </w:t>
      </w:r>
      <w:r w:rsidR="001B5370">
        <w:rPr>
          <w:rFonts w:cs="Times New Roman"/>
          <w:szCs w:val="24"/>
          <w:lang w:val="fr-FR"/>
        </w:rPr>
        <w:t>sera</w:t>
      </w:r>
      <w:r w:rsidR="00E85223">
        <w:rPr>
          <w:rFonts w:cs="Times New Roman"/>
          <w:szCs w:val="24"/>
          <w:lang w:val="fr-FR"/>
        </w:rPr>
        <w:t xml:space="preserve"> </w:t>
      </w:r>
      <w:r w:rsidRPr="00380073">
        <w:rPr>
          <w:rFonts w:cs="Times New Roman"/>
          <w:szCs w:val="24"/>
          <w:lang w:val="fr-FR"/>
        </w:rPr>
        <w:t>prise en charge par les partenaires d’exécution à travers des conventions contractuelles qui décrivent la qualité des processus, les résultats et le format de rapportage attendus.</w:t>
      </w:r>
      <w:r w:rsidR="00D75DE7" w:rsidRPr="00380073">
        <w:rPr>
          <w:rFonts w:cs="Times New Roman"/>
          <w:szCs w:val="24"/>
          <w:lang w:val="fr-FR"/>
        </w:rPr>
        <w:t xml:space="preserve"> Les réunions et activités de lecture des documents </w:t>
      </w:r>
      <w:r w:rsidR="00710D8E" w:rsidRPr="00380073">
        <w:rPr>
          <w:rFonts w:cs="Times New Roman"/>
          <w:szCs w:val="24"/>
          <w:lang w:val="fr-FR"/>
        </w:rPr>
        <w:t>stratégiques</w:t>
      </w:r>
      <w:r w:rsidR="00D75DE7" w:rsidRPr="00380073">
        <w:rPr>
          <w:rFonts w:cs="Times New Roman"/>
          <w:szCs w:val="24"/>
          <w:lang w:val="fr-FR"/>
        </w:rPr>
        <w:t xml:space="preserve"> qui se sont déjà passées, ont été documentées et des rapports spécifiques existent pour chacune d’elles. Concernant les activités sous </w:t>
      </w:r>
      <w:r w:rsidR="00710D8E" w:rsidRPr="00380073">
        <w:rPr>
          <w:rFonts w:cs="Times New Roman"/>
          <w:szCs w:val="24"/>
          <w:lang w:val="fr-FR"/>
        </w:rPr>
        <w:t>la composante</w:t>
      </w:r>
      <w:r w:rsidR="00D75DE7" w:rsidRPr="00380073">
        <w:rPr>
          <w:rFonts w:cs="Times New Roman"/>
          <w:szCs w:val="24"/>
          <w:lang w:val="fr-FR"/>
        </w:rPr>
        <w:t xml:space="preserve"> 3 et 5 qui se passe</w:t>
      </w:r>
      <w:r w:rsidR="001B5370">
        <w:rPr>
          <w:rFonts w:cs="Times New Roman"/>
          <w:szCs w:val="24"/>
          <w:lang w:val="fr-FR"/>
        </w:rPr>
        <w:t>ront</w:t>
      </w:r>
      <w:r w:rsidR="00D75DE7" w:rsidRPr="00380073">
        <w:rPr>
          <w:rFonts w:cs="Times New Roman"/>
          <w:szCs w:val="24"/>
          <w:lang w:val="fr-FR"/>
        </w:rPr>
        <w:t xml:space="preserve"> directement sur le terrain, l</w:t>
      </w:r>
      <w:r w:rsidR="00A22176" w:rsidRPr="00380073">
        <w:rPr>
          <w:rFonts w:cs="Times New Roman"/>
          <w:szCs w:val="24"/>
          <w:lang w:val="fr-FR"/>
        </w:rPr>
        <w:t xml:space="preserve">e projet </w:t>
      </w:r>
      <w:r w:rsidR="00D75DE7" w:rsidRPr="00380073">
        <w:rPr>
          <w:rFonts w:cs="Times New Roman"/>
          <w:szCs w:val="24"/>
          <w:lang w:val="fr-FR"/>
        </w:rPr>
        <w:t xml:space="preserve">n’a pas encore établis les outils de </w:t>
      </w:r>
      <w:r w:rsidR="00710D8E" w:rsidRPr="00380073">
        <w:rPr>
          <w:rFonts w:cs="Times New Roman"/>
          <w:szCs w:val="24"/>
          <w:lang w:val="fr-FR"/>
        </w:rPr>
        <w:t>suivi</w:t>
      </w:r>
      <w:r w:rsidR="00D75DE7" w:rsidRPr="00380073">
        <w:rPr>
          <w:rFonts w:cs="Times New Roman"/>
          <w:szCs w:val="24"/>
          <w:lang w:val="fr-FR"/>
        </w:rPr>
        <w:t xml:space="preserve"> qui seront utilisés par les partenaires de mise en œuvre. Ces outils</w:t>
      </w:r>
      <w:r w:rsidR="00EE1F4A">
        <w:rPr>
          <w:rFonts w:cs="Times New Roman"/>
          <w:szCs w:val="24"/>
          <w:lang w:val="fr-FR"/>
        </w:rPr>
        <w:t xml:space="preserve">, lorsqu’ils sont digitalisés, </w:t>
      </w:r>
      <w:r w:rsidR="00A22176" w:rsidRPr="00380073">
        <w:rPr>
          <w:rFonts w:cs="Times New Roman"/>
          <w:szCs w:val="24"/>
          <w:lang w:val="fr-FR"/>
        </w:rPr>
        <w:t>seront utiles très bientôt avec l</w:t>
      </w:r>
      <w:r w:rsidR="00BE6109" w:rsidRPr="00380073">
        <w:rPr>
          <w:rFonts w:cs="Times New Roman"/>
          <w:szCs w:val="24"/>
          <w:lang w:val="fr-FR"/>
        </w:rPr>
        <w:t xml:space="preserve">e lancement des activités sur le terrain au niveau des pays avec l’UICN et les autres </w:t>
      </w:r>
      <w:r w:rsidR="00710D8E" w:rsidRPr="00380073">
        <w:rPr>
          <w:rFonts w:cs="Times New Roman"/>
          <w:szCs w:val="24"/>
          <w:lang w:val="fr-FR"/>
        </w:rPr>
        <w:t>partenaires</w:t>
      </w:r>
      <w:r w:rsidR="00BE6109" w:rsidRPr="00380073">
        <w:rPr>
          <w:rFonts w:cs="Times New Roman"/>
          <w:szCs w:val="24"/>
          <w:lang w:val="fr-FR"/>
        </w:rPr>
        <w:t xml:space="preserve"> de mise en œuvre</w:t>
      </w:r>
      <w:r w:rsidR="00EE1F4A">
        <w:rPr>
          <w:rFonts w:cs="Times New Roman"/>
          <w:szCs w:val="24"/>
          <w:lang w:val="fr-FR"/>
        </w:rPr>
        <w:t xml:space="preserve"> et dans le contexte de la continuation de la Covid avec l’apparition du variant Omicron et dans le contexte de prévalence de l’insécurité</w:t>
      </w:r>
      <w:r w:rsidR="00BE6109" w:rsidRPr="00380073">
        <w:rPr>
          <w:rFonts w:cs="Times New Roman"/>
          <w:szCs w:val="24"/>
          <w:lang w:val="fr-FR"/>
        </w:rPr>
        <w:t xml:space="preserve">. </w:t>
      </w:r>
    </w:p>
    <w:p w14:paraId="44141CA3" w14:textId="4CFC3169" w:rsidR="006E6BFA" w:rsidRPr="00380073" w:rsidRDefault="006E6BFA" w:rsidP="00420569">
      <w:pPr>
        <w:jc w:val="both"/>
        <w:rPr>
          <w:rFonts w:cs="Times New Roman"/>
          <w:b/>
          <w:bCs/>
          <w:szCs w:val="24"/>
          <w:u w:val="single"/>
          <w:lang w:val="fr-FR"/>
        </w:rPr>
      </w:pPr>
      <w:r w:rsidRPr="00380073">
        <w:rPr>
          <w:rFonts w:cs="Times New Roman"/>
          <w:b/>
          <w:bCs/>
          <w:szCs w:val="24"/>
          <w:u w:val="single"/>
          <w:lang w:val="fr-FR"/>
        </w:rPr>
        <w:t>La performance de la mise en œuvre du Suivi Evaluation est Satisfaisante</w:t>
      </w:r>
    </w:p>
    <w:p w14:paraId="285B5A10" w14:textId="77777777" w:rsidR="00705276" w:rsidRPr="00380073" w:rsidRDefault="00705276" w:rsidP="00420569">
      <w:pPr>
        <w:jc w:val="both"/>
        <w:rPr>
          <w:rFonts w:cs="Times New Roman"/>
          <w:b/>
          <w:bCs/>
          <w:szCs w:val="24"/>
          <w:u w:val="single"/>
          <w:lang w:val="fr-FR"/>
        </w:rPr>
      </w:pPr>
    </w:p>
    <w:p w14:paraId="1FE3B5A3" w14:textId="1EA02799" w:rsidR="006A39D0" w:rsidRPr="001C7FEA" w:rsidRDefault="00D87A57" w:rsidP="00420569">
      <w:pPr>
        <w:pStyle w:val="Heading3"/>
        <w:numPr>
          <w:ilvl w:val="0"/>
          <w:numId w:val="71"/>
        </w:numPr>
        <w:jc w:val="both"/>
        <w:rPr>
          <w:rFonts w:ascii="Times New Roman" w:eastAsiaTheme="minorHAnsi" w:hAnsi="Times New Roman" w:cs="Times New Roman"/>
          <w:color w:val="auto"/>
          <w:lang w:val="fr-FR"/>
        </w:rPr>
      </w:pPr>
      <w:bookmarkStart w:id="103" w:name="_Toc90389086"/>
      <w:r w:rsidRPr="001C7FEA">
        <w:rPr>
          <w:rFonts w:ascii="Times New Roman" w:eastAsiaTheme="minorHAnsi" w:hAnsi="Times New Roman" w:cs="Times New Roman"/>
          <w:color w:val="auto"/>
          <w:lang w:val="fr-FR"/>
        </w:rPr>
        <w:t>Engagement des parties prenantes</w:t>
      </w:r>
      <w:bookmarkEnd w:id="103"/>
    </w:p>
    <w:p w14:paraId="0946AA53" w14:textId="3A143162" w:rsidR="00C267CF" w:rsidRPr="00380073" w:rsidRDefault="008D7639" w:rsidP="00420569">
      <w:pPr>
        <w:jc w:val="both"/>
        <w:rPr>
          <w:rFonts w:cs="Times New Roman"/>
          <w:lang w:val="fr-FR"/>
        </w:rPr>
      </w:pPr>
      <w:r w:rsidRPr="00380073">
        <w:rPr>
          <w:rFonts w:cs="Times New Roman"/>
          <w:lang w:val="fr-FR"/>
        </w:rPr>
        <w:t xml:space="preserve">La CBLT qui est le principal interlocuteur de l’UGP est impliquée dans la mise en </w:t>
      </w:r>
      <w:proofErr w:type="spellStart"/>
      <w:r w:rsidR="00710D8E" w:rsidRPr="00380073">
        <w:rPr>
          <w:rFonts w:cs="Times New Roman"/>
          <w:lang w:val="fr-FR"/>
        </w:rPr>
        <w:t>o</w:t>
      </w:r>
      <w:r w:rsidR="00D95946">
        <w:rPr>
          <w:rFonts w:cs="Times New Roman"/>
          <w:lang w:val="fr-FR"/>
        </w:rPr>
        <w:t>e</w:t>
      </w:r>
      <w:r w:rsidR="00710D8E" w:rsidRPr="00380073">
        <w:rPr>
          <w:rFonts w:cs="Times New Roman"/>
          <w:lang w:val="fr-FR"/>
        </w:rPr>
        <w:t>uvre</w:t>
      </w:r>
      <w:proofErr w:type="spellEnd"/>
      <w:r w:rsidRPr="00380073">
        <w:rPr>
          <w:rFonts w:cs="Times New Roman"/>
          <w:lang w:val="fr-FR"/>
        </w:rPr>
        <w:t xml:space="preserve"> des activités. Elle participe au comité de pilotage et au comité technique du projet. Au niveau des pays, l’interaction de l’UGP avec les Points Focaux se fait à travers la CBLT. Les documents stratégiques qui ont été produits à ce jour, ont tous été partagés avec la CBL</w:t>
      </w:r>
      <w:r w:rsidR="00341547" w:rsidRPr="00380073">
        <w:rPr>
          <w:rFonts w:cs="Times New Roman"/>
          <w:lang w:val="fr-FR"/>
        </w:rPr>
        <w:t>T</w:t>
      </w:r>
      <w:r w:rsidRPr="00380073">
        <w:rPr>
          <w:rFonts w:cs="Times New Roman"/>
          <w:lang w:val="fr-FR"/>
        </w:rPr>
        <w:t xml:space="preserve"> </w:t>
      </w:r>
      <w:r w:rsidR="00710D8E" w:rsidRPr="00380073">
        <w:rPr>
          <w:rFonts w:cs="Times New Roman"/>
          <w:lang w:val="fr-FR"/>
        </w:rPr>
        <w:t>et ses</w:t>
      </w:r>
      <w:r w:rsidRPr="00380073">
        <w:rPr>
          <w:rFonts w:cs="Times New Roman"/>
          <w:lang w:val="fr-FR"/>
        </w:rPr>
        <w:t xml:space="preserve"> Points Focaux. Des ateliers de lecture ont été organisés pour recueillir les points de vue des pays concernant le contenu de ces documents stratégiques. Leurs comme</w:t>
      </w:r>
      <w:r w:rsidR="00341547" w:rsidRPr="00380073">
        <w:rPr>
          <w:rFonts w:cs="Times New Roman"/>
          <w:lang w:val="fr-FR"/>
        </w:rPr>
        <w:t>n</w:t>
      </w:r>
      <w:r w:rsidRPr="00380073">
        <w:rPr>
          <w:rFonts w:cs="Times New Roman"/>
          <w:lang w:val="fr-FR"/>
        </w:rPr>
        <w:t xml:space="preserve">taires ont été pris en compte. </w:t>
      </w:r>
    </w:p>
    <w:p w14:paraId="6314D3F1" w14:textId="1E57FCA8" w:rsidR="00C267CF" w:rsidRPr="00380073" w:rsidRDefault="008D7639" w:rsidP="00420569">
      <w:pPr>
        <w:jc w:val="both"/>
        <w:rPr>
          <w:rFonts w:cs="Times New Roman"/>
          <w:lang w:val="fr-FR"/>
        </w:rPr>
      </w:pPr>
      <w:r w:rsidRPr="00380073">
        <w:rPr>
          <w:rFonts w:cs="Times New Roman"/>
          <w:lang w:val="fr-FR"/>
        </w:rPr>
        <w:t>Les Points Focaux nationaux facilite</w:t>
      </w:r>
      <w:r w:rsidR="00341547" w:rsidRPr="00380073">
        <w:rPr>
          <w:rFonts w:cs="Times New Roman"/>
          <w:lang w:val="fr-FR"/>
        </w:rPr>
        <w:t>n</w:t>
      </w:r>
      <w:r w:rsidRPr="00380073">
        <w:rPr>
          <w:rFonts w:cs="Times New Roman"/>
          <w:lang w:val="fr-FR"/>
        </w:rPr>
        <w:t xml:space="preserve">t aussi la </w:t>
      </w:r>
      <w:r w:rsidR="00710D8E" w:rsidRPr="00380073">
        <w:rPr>
          <w:rFonts w:cs="Times New Roman"/>
          <w:lang w:val="fr-FR"/>
        </w:rPr>
        <w:t>connexion</w:t>
      </w:r>
      <w:r w:rsidRPr="00380073">
        <w:rPr>
          <w:rFonts w:cs="Times New Roman"/>
          <w:lang w:val="fr-FR"/>
        </w:rPr>
        <w:t xml:space="preserve"> entre l’UGP et les institutions visées par certaines des activités comme les formations. </w:t>
      </w:r>
      <w:r w:rsidR="00E2437B" w:rsidRPr="00380073">
        <w:rPr>
          <w:rFonts w:cs="Times New Roman"/>
          <w:lang w:val="fr-FR"/>
        </w:rPr>
        <w:t xml:space="preserve">Les gouvernements nationaux sont représentés dans le comité de pilotage. </w:t>
      </w:r>
      <w:r w:rsidR="00D95946">
        <w:rPr>
          <w:rFonts w:cs="Times New Roman"/>
          <w:lang w:val="fr-FR"/>
        </w:rPr>
        <w:t>Trois</w:t>
      </w:r>
      <w:r w:rsidR="00D95946" w:rsidRPr="00380073">
        <w:rPr>
          <w:rFonts w:cs="Times New Roman"/>
          <w:lang w:val="fr-FR"/>
        </w:rPr>
        <w:t xml:space="preserve"> </w:t>
      </w:r>
      <w:r w:rsidR="00E2437B" w:rsidRPr="00380073">
        <w:rPr>
          <w:rFonts w:cs="Times New Roman"/>
          <w:lang w:val="fr-FR"/>
        </w:rPr>
        <w:t xml:space="preserve">réunions de ce comité ont déjà eu lieu et ont permis à tous ceux parmi eux qui voulaient débattre des activités du projet et de </w:t>
      </w:r>
      <w:r w:rsidR="00710D8E" w:rsidRPr="00380073">
        <w:rPr>
          <w:rFonts w:cs="Times New Roman"/>
          <w:lang w:val="fr-FR"/>
        </w:rPr>
        <w:t>ses performances</w:t>
      </w:r>
      <w:r w:rsidR="00E2437B" w:rsidRPr="00380073">
        <w:rPr>
          <w:rFonts w:cs="Times New Roman"/>
          <w:lang w:val="fr-FR"/>
        </w:rPr>
        <w:t xml:space="preserve"> de se faire entendre. </w:t>
      </w:r>
    </w:p>
    <w:p w14:paraId="7DBBF312" w14:textId="17631EE7" w:rsidR="00D87A57" w:rsidRPr="001C7FEA" w:rsidRDefault="00D87A57" w:rsidP="00420569">
      <w:pPr>
        <w:pStyle w:val="Heading3"/>
        <w:numPr>
          <w:ilvl w:val="0"/>
          <w:numId w:val="71"/>
        </w:numPr>
        <w:jc w:val="both"/>
        <w:rPr>
          <w:rFonts w:ascii="Times New Roman" w:eastAsiaTheme="minorHAnsi" w:hAnsi="Times New Roman" w:cs="Times New Roman"/>
          <w:color w:val="auto"/>
          <w:lang w:val="fr-FR"/>
        </w:rPr>
      </w:pPr>
      <w:bookmarkStart w:id="104" w:name="_Toc90389087"/>
      <w:r w:rsidRPr="001C7FEA">
        <w:rPr>
          <w:rFonts w:ascii="Times New Roman" w:eastAsiaTheme="minorHAnsi" w:hAnsi="Times New Roman" w:cs="Times New Roman"/>
          <w:color w:val="auto"/>
          <w:lang w:val="fr-FR"/>
        </w:rPr>
        <w:t>Sauvegardes environnementales et sociales</w:t>
      </w:r>
      <w:bookmarkEnd w:id="104"/>
    </w:p>
    <w:p w14:paraId="2E29BFCF" w14:textId="09B921F9" w:rsidR="00C267CF" w:rsidRPr="00380073" w:rsidRDefault="00910036" w:rsidP="00420569">
      <w:pPr>
        <w:jc w:val="both"/>
        <w:rPr>
          <w:rFonts w:cs="Times New Roman"/>
          <w:lang w:val="fr-FR"/>
        </w:rPr>
      </w:pPr>
      <w:r w:rsidRPr="00380073">
        <w:rPr>
          <w:rFonts w:cs="Times New Roman"/>
          <w:lang w:val="fr-FR"/>
        </w:rPr>
        <w:t>Le projet est classé dans la catégorie "faible" du point de vue de</w:t>
      </w:r>
      <w:r w:rsidR="00341547" w:rsidRPr="00380073">
        <w:rPr>
          <w:rFonts w:cs="Times New Roman"/>
          <w:lang w:val="fr-FR"/>
        </w:rPr>
        <w:t>s</w:t>
      </w:r>
      <w:r w:rsidRPr="00380073">
        <w:rPr>
          <w:rFonts w:cs="Times New Roman"/>
          <w:lang w:val="fr-FR"/>
        </w:rPr>
        <w:t xml:space="preserve"> sauvegarde</w:t>
      </w:r>
      <w:r w:rsidR="00341547" w:rsidRPr="00380073">
        <w:rPr>
          <w:rFonts w:cs="Times New Roman"/>
          <w:lang w:val="fr-FR"/>
        </w:rPr>
        <w:t>s</w:t>
      </w:r>
      <w:r w:rsidRPr="00380073">
        <w:rPr>
          <w:rFonts w:cs="Times New Roman"/>
          <w:lang w:val="fr-FR"/>
        </w:rPr>
        <w:t xml:space="preserve"> environnementale</w:t>
      </w:r>
      <w:r w:rsidR="00341547" w:rsidRPr="00380073">
        <w:rPr>
          <w:rFonts w:cs="Times New Roman"/>
          <w:lang w:val="fr-FR"/>
        </w:rPr>
        <w:t>s</w:t>
      </w:r>
      <w:r w:rsidRPr="00380073">
        <w:rPr>
          <w:rFonts w:cs="Times New Roman"/>
          <w:lang w:val="fr-FR"/>
        </w:rPr>
        <w:t xml:space="preserve"> et sociale</w:t>
      </w:r>
      <w:r w:rsidR="00341547" w:rsidRPr="00380073">
        <w:rPr>
          <w:rFonts w:cs="Times New Roman"/>
          <w:lang w:val="fr-FR"/>
        </w:rPr>
        <w:t>s</w:t>
      </w:r>
      <w:r w:rsidRPr="00380073">
        <w:rPr>
          <w:rFonts w:cs="Times New Roman"/>
          <w:lang w:val="fr-FR"/>
        </w:rPr>
        <w:t xml:space="preserve">, avec des impacts environnementaux et sociaux à faible impact.  </w:t>
      </w:r>
      <w:r w:rsidRPr="00380073">
        <w:rPr>
          <w:rFonts w:cs="Times New Roman"/>
          <w:lang w:val="fr-FR"/>
        </w:rPr>
        <w:lastRenderedPageBreak/>
        <w:t xml:space="preserve">Aucun impact environnemental négatif à long terme n'est prévu. Des impacts sociaux positifs sont attendus avec l'implantation d'activités rentables génératrices de revenus basées sur l'écosystème. Les éventuels impacts environnementaux et sociaux négatifs du projet résulteraient principalement des activités de la composante 5 qui </w:t>
      </w:r>
      <w:r w:rsidR="00710D8E" w:rsidRPr="00380073">
        <w:rPr>
          <w:rFonts w:cs="Times New Roman"/>
          <w:lang w:val="fr-FR"/>
        </w:rPr>
        <w:t>sont liées</w:t>
      </w:r>
      <w:r w:rsidRPr="00380073">
        <w:rPr>
          <w:rFonts w:cs="Times New Roman"/>
          <w:lang w:val="fr-FR"/>
        </w:rPr>
        <w:t xml:space="preserve"> à la réhabilitation des sites infestés par des espèces invasives et au développement des activités de maraîchage et de cultures de rente.</w:t>
      </w:r>
      <w:r w:rsidR="009125AF" w:rsidRPr="00380073">
        <w:rPr>
          <w:rFonts w:cs="Times New Roman"/>
          <w:lang w:val="fr-FR"/>
        </w:rPr>
        <w:t xml:space="preserve"> Les activités de la composante 5 n’ont pas encore commencé sur le terrain. La </w:t>
      </w:r>
      <w:r w:rsidR="00710D8E" w:rsidRPr="00380073">
        <w:rPr>
          <w:rFonts w:cs="Times New Roman"/>
          <w:lang w:val="fr-FR"/>
        </w:rPr>
        <w:t>sélection</w:t>
      </w:r>
      <w:r w:rsidR="009125AF" w:rsidRPr="00380073">
        <w:rPr>
          <w:rFonts w:cs="Times New Roman"/>
          <w:lang w:val="fr-FR"/>
        </w:rPr>
        <w:t xml:space="preserve"> des sites qui devraient accueillir ces activités a fait l’objet de négociations entre les pays, la CBLT, l’UICN et l’UGP.</w:t>
      </w:r>
      <w:r w:rsidR="00790ABF">
        <w:rPr>
          <w:rFonts w:cs="Times New Roman"/>
          <w:lang w:val="fr-FR"/>
        </w:rPr>
        <w:t xml:space="preserve"> Un appel </w:t>
      </w:r>
      <w:r w:rsidR="00710D8E">
        <w:rPr>
          <w:rFonts w:cs="Times New Roman"/>
          <w:lang w:val="fr-FR"/>
        </w:rPr>
        <w:t>à</w:t>
      </w:r>
      <w:r w:rsidR="00790ABF">
        <w:rPr>
          <w:rFonts w:cs="Times New Roman"/>
          <w:lang w:val="fr-FR"/>
        </w:rPr>
        <w:t xml:space="preserve"> candidature a été publié pour recruter un consultant qui sera chargé de l’actualisation du CGES.</w:t>
      </w:r>
      <w:r w:rsidR="009125AF" w:rsidRPr="00380073">
        <w:rPr>
          <w:rFonts w:cs="Times New Roman"/>
          <w:lang w:val="fr-FR"/>
        </w:rPr>
        <w:t xml:space="preserve"> Un consensus a été trouvé pour réduire les risques de perturbation des activités.</w:t>
      </w:r>
      <w:r w:rsidR="00DA0788">
        <w:rPr>
          <w:rFonts w:cs="Times New Roman"/>
          <w:lang w:val="fr-FR"/>
        </w:rPr>
        <w:t xml:space="preserve"> Etant donné que plusieurs procédures du PNUD ont changé entre temps et que l’insécurité continue de prévaloir, la nature des risques auxquels le projet fait face a certainement changé. </w:t>
      </w:r>
      <w:r w:rsidR="009125AF" w:rsidRPr="00380073">
        <w:rPr>
          <w:rFonts w:cs="Times New Roman"/>
          <w:lang w:val="fr-FR"/>
        </w:rPr>
        <w:t xml:space="preserve"> </w:t>
      </w:r>
    </w:p>
    <w:p w14:paraId="0DA61989" w14:textId="77777777" w:rsidR="00C267CF" w:rsidRPr="00380073" w:rsidRDefault="00C267CF" w:rsidP="00420569">
      <w:pPr>
        <w:jc w:val="both"/>
        <w:rPr>
          <w:rFonts w:cs="Times New Roman"/>
          <w:lang w:val="fr-FR"/>
        </w:rPr>
      </w:pPr>
    </w:p>
    <w:p w14:paraId="2E68F6F8" w14:textId="43268315" w:rsidR="00D87A57" w:rsidRPr="001C7FEA" w:rsidRDefault="00D87A57" w:rsidP="00420569">
      <w:pPr>
        <w:pStyle w:val="Heading3"/>
        <w:numPr>
          <w:ilvl w:val="0"/>
          <w:numId w:val="71"/>
        </w:numPr>
        <w:jc w:val="both"/>
        <w:rPr>
          <w:rFonts w:ascii="Times New Roman" w:eastAsiaTheme="minorHAnsi" w:hAnsi="Times New Roman" w:cs="Times New Roman"/>
          <w:color w:val="auto"/>
          <w:lang w:val="fr-FR"/>
        </w:rPr>
      </w:pPr>
      <w:bookmarkStart w:id="105" w:name="_Toc90389088"/>
      <w:r w:rsidRPr="001C7FEA">
        <w:rPr>
          <w:rFonts w:ascii="Times New Roman" w:eastAsiaTheme="minorHAnsi" w:hAnsi="Times New Roman" w:cs="Times New Roman"/>
          <w:color w:val="auto"/>
          <w:lang w:val="fr-FR"/>
        </w:rPr>
        <w:t>Rap</w:t>
      </w:r>
      <w:r w:rsidR="00704A75" w:rsidRPr="001C7FEA">
        <w:rPr>
          <w:rFonts w:ascii="Times New Roman" w:eastAsiaTheme="minorHAnsi" w:hAnsi="Times New Roman" w:cs="Times New Roman"/>
          <w:color w:val="auto"/>
          <w:lang w:val="fr-FR"/>
        </w:rPr>
        <w:t>p</w:t>
      </w:r>
      <w:r w:rsidRPr="001C7FEA">
        <w:rPr>
          <w:rFonts w:ascii="Times New Roman" w:eastAsiaTheme="minorHAnsi" w:hAnsi="Times New Roman" w:cs="Times New Roman"/>
          <w:color w:val="auto"/>
          <w:lang w:val="fr-FR"/>
        </w:rPr>
        <w:t>ortage</w:t>
      </w:r>
      <w:bookmarkEnd w:id="105"/>
    </w:p>
    <w:p w14:paraId="62A9DF7D" w14:textId="4A01A04A" w:rsidR="00C267CF" w:rsidRPr="00380073" w:rsidRDefault="009125AF" w:rsidP="00420569">
      <w:pPr>
        <w:jc w:val="both"/>
        <w:rPr>
          <w:rFonts w:cs="Times New Roman"/>
          <w:lang w:val="fr-FR"/>
        </w:rPr>
      </w:pPr>
      <w:r w:rsidRPr="00380073">
        <w:rPr>
          <w:rFonts w:cs="Times New Roman"/>
          <w:lang w:val="fr-FR"/>
        </w:rPr>
        <w:t xml:space="preserve">Les réunions concernant les activités du projet sont bien documentées. Par exemple, </w:t>
      </w:r>
      <w:r w:rsidR="00D95946">
        <w:rPr>
          <w:rFonts w:cs="Times New Roman"/>
          <w:lang w:val="fr-FR"/>
        </w:rPr>
        <w:t xml:space="preserve">ateliers nationaux </w:t>
      </w:r>
      <w:proofErr w:type="gramStart"/>
      <w:r w:rsidR="00D95946">
        <w:rPr>
          <w:rFonts w:cs="Times New Roman"/>
          <w:lang w:val="fr-FR"/>
        </w:rPr>
        <w:t>de</w:t>
      </w:r>
      <w:r w:rsidRPr="00380073">
        <w:rPr>
          <w:rFonts w:cs="Times New Roman"/>
          <w:lang w:val="fr-FR"/>
        </w:rPr>
        <w:t xml:space="preserve">  </w:t>
      </w:r>
      <w:r w:rsidR="00D95946">
        <w:rPr>
          <w:rFonts w:cs="Times New Roman"/>
          <w:lang w:val="fr-FR"/>
        </w:rPr>
        <w:t>re</w:t>
      </w:r>
      <w:r w:rsidRPr="00380073">
        <w:rPr>
          <w:rFonts w:cs="Times New Roman"/>
          <w:lang w:val="fr-FR"/>
        </w:rPr>
        <w:t>lecture</w:t>
      </w:r>
      <w:proofErr w:type="gramEnd"/>
      <w:r w:rsidRPr="00380073">
        <w:rPr>
          <w:rFonts w:cs="Times New Roman"/>
          <w:lang w:val="fr-FR"/>
        </w:rPr>
        <w:t xml:space="preserve"> des documents stratégiques ont tous </w:t>
      </w:r>
      <w:r w:rsidR="00D95946">
        <w:rPr>
          <w:rFonts w:cs="Times New Roman"/>
          <w:lang w:val="fr-FR"/>
        </w:rPr>
        <w:t xml:space="preserve">fait l’objet </w:t>
      </w:r>
      <w:r w:rsidRPr="00380073">
        <w:rPr>
          <w:rFonts w:cs="Times New Roman"/>
          <w:lang w:val="fr-FR"/>
        </w:rPr>
        <w:t xml:space="preserve"> des rapports sous un format qui leur a été donné au préalable. </w:t>
      </w:r>
      <w:r w:rsidR="00DA0788">
        <w:rPr>
          <w:rFonts w:cs="Times New Roman"/>
          <w:lang w:val="fr-FR"/>
        </w:rPr>
        <w:t>Il</w:t>
      </w:r>
      <w:r w:rsidRPr="00380073">
        <w:rPr>
          <w:rFonts w:cs="Times New Roman"/>
          <w:lang w:val="fr-FR"/>
        </w:rPr>
        <w:t xml:space="preserve"> ne semble pas y avoir </w:t>
      </w:r>
      <w:r w:rsidR="00F57A54" w:rsidRPr="00380073">
        <w:rPr>
          <w:rFonts w:cs="Times New Roman"/>
          <w:lang w:val="fr-FR"/>
        </w:rPr>
        <w:t xml:space="preserve">des rapports de suivi qui déterminent le niveau d’utilisation des connaissances acquises par les bénéficiaires des formations. </w:t>
      </w:r>
    </w:p>
    <w:p w14:paraId="1A300C7C" w14:textId="631C5AEC" w:rsidR="00F57A54" w:rsidRPr="00380073" w:rsidRDefault="00F57A54" w:rsidP="00420569">
      <w:pPr>
        <w:jc w:val="both"/>
        <w:rPr>
          <w:rFonts w:cs="Times New Roman"/>
          <w:lang w:val="fr-FR"/>
        </w:rPr>
      </w:pPr>
      <w:r w:rsidRPr="00380073">
        <w:rPr>
          <w:rFonts w:cs="Times New Roman"/>
          <w:lang w:val="fr-FR"/>
        </w:rPr>
        <w:t>Le projet fait un suivi de ses risques dans le système ATLAS du PNUD. Les rapports de performance du projet</w:t>
      </w:r>
      <w:r w:rsidR="008B3F03" w:rsidRPr="00380073">
        <w:rPr>
          <w:rFonts w:cs="Times New Roman"/>
          <w:lang w:val="fr-FR"/>
        </w:rPr>
        <w:t xml:space="preserve"> </w:t>
      </w:r>
      <w:r w:rsidRPr="00380073">
        <w:rPr>
          <w:rFonts w:cs="Times New Roman"/>
          <w:lang w:val="fr-FR"/>
        </w:rPr>
        <w:t xml:space="preserve">(PIR) ont été produits pour 2020 et 2021. </w:t>
      </w:r>
    </w:p>
    <w:p w14:paraId="4A1AE344" w14:textId="77777777" w:rsidR="00C267CF" w:rsidRPr="00380073" w:rsidRDefault="00C267CF" w:rsidP="00420569">
      <w:pPr>
        <w:jc w:val="both"/>
        <w:rPr>
          <w:rFonts w:cs="Times New Roman"/>
          <w:lang w:val="fr-FR"/>
        </w:rPr>
      </w:pPr>
    </w:p>
    <w:p w14:paraId="0BD764A2" w14:textId="67A1CF5A" w:rsidR="00D87A57" w:rsidRPr="00380073" w:rsidRDefault="00D87A57" w:rsidP="00420569">
      <w:pPr>
        <w:pStyle w:val="Heading3"/>
        <w:numPr>
          <w:ilvl w:val="0"/>
          <w:numId w:val="71"/>
        </w:numPr>
        <w:jc w:val="both"/>
        <w:rPr>
          <w:rFonts w:ascii="Times New Roman" w:eastAsiaTheme="minorHAnsi" w:hAnsi="Times New Roman" w:cs="Times New Roman"/>
          <w:color w:val="auto"/>
          <w:lang w:val="fr-FR"/>
        </w:rPr>
      </w:pPr>
      <w:bookmarkStart w:id="106" w:name="_Toc90389089"/>
      <w:r w:rsidRPr="00380073">
        <w:rPr>
          <w:rFonts w:ascii="Times New Roman" w:eastAsiaTheme="minorHAnsi" w:hAnsi="Times New Roman" w:cs="Times New Roman"/>
          <w:color w:val="auto"/>
          <w:lang w:val="fr-FR"/>
        </w:rPr>
        <w:t>Communication et gestion des connaissances</w:t>
      </w:r>
      <w:bookmarkEnd w:id="106"/>
    </w:p>
    <w:p w14:paraId="5F397A3F" w14:textId="44794998" w:rsidR="002861EA" w:rsidRPr="00380073" w:rsidRDefault="002861EA" w:rsidP="00420569">
      <w:pPr>
        <w:jc w:val="both"/>
        <w:rPr>
          <w:rFonts w:cs="Times New Roman"/>
          <w:lang w:val="fr-FR"/>
        </w:rPr>
      </w:pPr>
      <w:r w:rsidRPr="00380073">
        <w:rPr>
          <w:rFonts w:cs="Times New Roman"/>
          <w:lang w:val="fr-FR"/>
        </w:rPr>
        <w:t xml:space="preserve">Le projet devrait </w:t>
      </w:r>
      <w:r w:rsidR="00A73295" w:rsidRPr="00380073">
        <w:rPr>
          <w:rFonts w:cs="Times New Roman"/>
          <w:lang w:val="fr-FR"/>
        </w:rPr>
        <w:t xml:space="preserve">créer une page web sur la plateforme </w:t>
      </w:r>
      <w:proofErr w:type="gramStart"/>
      <w:r w:rsidR="00A73295" w:rsidRPr="00380073">
        <w:rPr>
          <w:rFonts w:cs="Times New Roman"/>
          <w:lang w:val="fr-FR"/>
        </w:rPr>
        <w:t>IW</w:t>
      </w:r>
      <w:r w:rsidR="008B3F03" w:rsidRPr="00380073">
        <w:rPr>
          <w:rFonts w:cs="Times New Roman"/>
          <w:lang w:val="fr-FR"/>
        </w:rPr>
        <w:t>:</w:t>
      </w:r>
      <w:r w:rsidR="00A73295" w:rsidRPr="00380073">
        <w:rPr>
          <w:rFonts w:cs="Times New Roman"/>
          <w:lang w:val="fr-FR"/>
        </w:rPr>
        <w:t>LEARN</w:t>
      </w:r>
      <w:proofErr w:type="gramEnd"/>
      <w:r w:rsidR="00A73295" w:rsidRPr="00380073">
        <w:rPr>
          <w:rFonts w:cs="Times New Roman"/>
          <w:lang w:val="fr-FR"/>
        </w:rPr>
        <w:t xml:space="preserve"> </w:t>
      </w:r>
      <w:r w:rsidR="004A7B49" w:rsidRPr="00380073">
        <w:rPr>
          <w:rFonts w:cs="Times New Roman"/>
          <w:lang w:val="fr-FR"/>
        </w:rPr>
        <w:t>(I</w:t>
      </w:r>
      <w:r w:rsidR="00F57A54" w:rsidRPr="00380073">
        <w:rPr>
          <w:rFonts w:cs="Times New Roman"/>
          <w:lang w:val="fr-FR"/>
        </w:rPr>
        <w:t xml:space="preserve">nternational Waters Learning exchange </w:t>
      </w:r>
      <w:r w:rsidR="004A7B49" w:rsidRPr="00380073">
        <w:rPr>
          <w:rFonts w:cs="Times New Roman"/>
          <w:lang w:val="fr-FR"/>
        </w:rPr>
        <w:t>&amp;</w:t>
      </w:r>
      <w:r w:rsidR="00F57A54" w:rsidRPr="00380073">
        <w:rPr>
          <w:rFonts w:cs="Times New Roman"/>
          <w:lang w:val="fr-FR"/>
        </w:rPr>
        <w:t xml:space="preserve">Resource network). </w:t>
      </w:r>
      <w:r w:rsidR="003377EC" w:rsidRPr="00380073">
        <w:rPr>
          <w:rFonts w:cs="Times New Roman"/>
          <w:lang w:val="fr-FR"/>
        </w:rPr>
        <w:t xml:space="preserve"> Cette plateforme a été </w:t>
      </w:r>
      <w:r w:rsidR="00710D8E" w:rsidRPr="00380073">
        <w:rPr>
          <w:rFonts w:cs="Times New Roman"/>
          <w:lang w:val="fr-FR"/>
        </w:rPr>
        <w:t>créé</w:t>
      </w:r>
      <w:r w:rsidR="00D95946">
        <w:rPr>
          <w:rFonts w:cs="Times New Roman"/>
          <w:lang w:val="fr-FR"/>
        </w:rPr>
        <w:t>e</w:t>
      </w:r>
      <w:r w:rsidR="003377EC" w:rsidRPr="00380073">
        <w:rPr>
          <w:rFonts w:cs="Times New Roman"/>
          <w:lang w:val="fr-FR"/>
        </w:rPr>
        <w:t xml:space="preserve"> </w:t>
      </w:r>
      <w:r w:rsidR="00710D8E" w:rsidRPr="00380073">
        <w:rPr>
          <w:rFonts w:cs="Times New Roman"/>
          <w:lang w:val="fr-FR"/>
        </w:rPr>
        <w:t>pour « renforcer</w:t>
      </w:r>
      <w:r w:rsidR="00252ED5" w:rsidRPr="00380073">
        <w:rPr>
          <w:rFonts w:cs="Times New Roman"/>
          <w:lang w:val="fr-FR"/>
        </w:rPr>
        <w:t xml:space="preserve"> la gestion des eaux transfrontalières dans le monde entier en recueillant et en partageant les meilleures pratiques, les enseignements tirés et les solutions innovantes à des problèmes communs dans l'ensemble du portefeuille du FEM consacré aux eaux internationales. Il favorise l'apprentissage entre les gestionnaires de projets, les responsables nationaux, les organismes d'exécution et les autres partenaires. ». Les connaissances générées par le projet devraient être systématisées et postées sur cette page. Au moment de cette évaluation, la page </w:t>
      </w:r>
      <w:r w:rsidR="001F10FF" w:rsidRPr="00380073">
        <w:rPr>
          <w:rFonts w:cs="Times New Roman"/>
          <w:lang w:val="fr-FR"/>
        </w:rPr>
        <w:t>en question n’a pas été mise en place. De même très peu de produits de communication</w:t>
      </w:r>
      <w:r w:rsidR="00DA0788">
        <w:rPr>
          <w:rFonts w:cs="Times New Roman"/>
          <w:lang w:val="fr-FR"/>
        </w:rPr>
        <w:t xml:space="preserve"> (</w:t>
      </w:r>
      <w:proofErr w:type="spellStart"/>
      <w:r w:rsidR="00DA0788">
        <w:rPr>
          <w:rFonts w:cs="Times New Roman"/>
          <w:lang w:val="fr-FR"/>
        </w:rPr>
        <w:t>a</w:t>
      </w:r>
      <w:proofErr w:type="spellEnd"/>
      <w:r w:rsidR="00DA0788">
        <w:rPr>
          <w:rFonts w:cs="Times New Roman"/>
          <w:lang w:val="fr-FR"/>
        </w:rPr>
        <w:t xml:space="preserve"> l’exception de </w:t>
      </w:r>
      <w:proofErr w:type="gramStart"/>
      <w:r w:rsidR="00DA0788">
        <w:rPr>
          <w:rFonts w:cs="Times New Roman"/>
          <w:lang w:val="fr-FR"/>
        </w:rPr>
        <w:t>dépliants ,</w:t>
      </w:r>
      <w:proofErr w:type="gramEnd"/>
      <w:r w:rsidR="00DA0788">
        <w:rPr>
          <w:rFonts w:cs="Times New Roman"/>
          <w:lang w:val="fr-FR"/>
        </w:rPr>
        <w:t xml:space="preserve"> de </w:t>
      </w:r>
      <w:proofErr w:type="spellStart"/>
      <w:r w:rsidR="00DA0788">
        <w:rPr>
          <w:rFonts w:cs="Times New Roman"/>
          <w:lang w:val="fr-FR"/>
        </w:rPr>
        <w:t>factsheets</w:t>
      </w:r>
      <w:proofErr w:type="spellEnd"/>
      <w:r w:rsidR="00DA0788">
        <w:rPr>
          <w:rFonts w:cs="Times New Roman"/>
          <w:lang w:val="fr-FR"/>
        </w:rPr>
        <w:t xml:space="preserve"> et de Kakemono)</w:t>
      </w:r>
      <w:r w:rsidR="001F10FF" w:rsidRPr="00380073">
        <w:rPr>
          <w:rFonts w:cs="Times New Roman"/>
          <w:lang w:val="fr-FR"/>
        </w:rPr>
        <w:t xml:space="preserve"> ont été générés depuis le début de la mise en œuvre. </w:t>
      </w:r>
      <w:r w:rsidR="00233D18" w:rsidRPr="00380073">
        <w:rPr>
          <w:rFonts w:cs="Times New Roman"/>
          <w:lang w:val="fr-FR"/>
        </w:rPr>
        <w:t xml:space="preserve">Le projet ne dispose pas de </w:t>
      </w:r>
      <w:r w:rsidRPr="00380073">
        <w:rPr>
          <w:rFonts w:cs="Times New Roman"/>
          <w:lang w:val="fr-FR"/>
        </w:rPr>
        <w:t xml:space="preserve">bulletins pour communiquer sur les activités menées et les résultats atteints. </w:t>
      </w:r>
      <w:r w:rsidR="00233D18" w:rsidRPr="00380073">
        <w:rPr>
          <w:rFonts w:cs="Times New Roman"/>
          <w:lang w:val="fr-FR"/>
        </w:rPr>
        <w:t xml:space="preserve">L’état de mise en </w:t>
      </w:r>
      <w:r w:rsidR="00710D8E" w:rsidRPr="00380073">
        <w:rPr>
          <w:rFonts w:cs="Times New Roman"/>
          <w:lang w:val="fr-FR"/>
        </w:rPr>
        <w:t>œuvre</w:t>
      </w:r>
      <w:r w:rsidR="00233D18" w:rsidRPr="00380073">
        <w:rPr>
          <w:rFonts w:cs="Times New Roman"/>
          <w:lang w:val="fr-FR"/>
        </w:rPr>
        <w:t xml:space="preserve"> du projet est tout de même disponible </w:t>
      </w:r>
      <w:r w:rsidR="00903345" w:rsidRPr="00380073">
        <w:rPr>
          <w:rFonts w:cs="Times New Roman"/>
          <w:lang w:val="fr-FR"/>
        </w:rPr>
        <w:t>en ligne sur la page du PNUD Tchad</w:t>
      </w:r>
      <w:r w:rsidR="00790ABF">
        <w:rPr>
          <w:rFonts w:cs="Times New Roman"/>
          <w:lang w:val="fr-FR"/>
        </w:rPr>
        <w:t xml:space="preserve"> et le site de la CBLT</w:t>
      </w:r>
      <w:r w:rsidR="00903345" w:rsidRPr="00380073">
        <w:rPr>
          <w:rFonts w:cs="Times New Roman"/>
          <w:lang w:val="fr-FR"/>
        </w:rPr>
        <w:t>.</w:t>
      </w:r>
    </w:p>
    <w:p w14:paraId="236561BE" w14:textId="77777777" w:rsidR="002861EA" w:rsidRPr="00380073" w:rsidRDefault="002861EA" w:rsidP="00420569">
      <w:pPr>
        <w:jc w:val="both"/>
        <w:rPr>
          <w:rFonts w:cs="Times New Roman"/>
          <w:lang w:val="fr-FR"/>
        </w:rPr>
      </w:pPr>
    </w:p>
    <w:p w14:paraId="6375C897" w14:textId="1E32FDE5" w:rsidR="009C572D" w:rsidRPr="001C7FEA" w:rsidRDefault="009C572D" w:rsidP="00420569">
      <w:pPr>
        <w:pStyle w:val="Heading2"/>
        <w:numPr>
          <w:ilvl w:val="0"/>
          <w:numId w:val="39"/>
        </w:numPr>
        <w:jc w:val="both"/>
        <w:rPr>
          <w:rFonts w:ascii="Times New Roman" w:hAnsi="Times New Roman" w:cs="Times New Roman"/>
          <w:color w:val="auto"/>
          <w:lang w:val="fr-FR"/>
        </w:rPr>
      </w:pPr>
      <w:bookmarkStart w:id="107" w:name="_Toc52955681"/>
      <w:bookmarkStart w:id="108" w:name="_Toc84371809"/>
      <w:bookmarkStart w:id="109" w:name="_Toc90389090"/>
      <w:r w:rsidRPr="001C7FEA">
        <w:rPr>
          <w:rFonts w:ascii="Times New Roman" w:hAnsi="Times New Roman" w:cs="Times New Roman"/>
          <w:color w:val="auto"/>
          <w:lang w:val="fr-FR"/>
        </w:rPr>
        <w:t>Durabilité</w:t>
      </w:r>
      <w:bookmarkEnd w:id="107"/>
      <w:bookmarkEnd w:id="108"/>
      <w:bookmarkEnd w:id="109"/>
    </w:p>
    <w:p w14:paraId="389D2492" w14:textId="77777777" w:rsidR="00184F65" w:rsidRPr="00380073" w:rsidRDefault="00184F65" w:rsidP="00420569">
      <w:pPr>
        <w:pStyle w:val="Heading3"/>
        <w:numPr>
          <w:ilvl w:val="3"/>
          <w:numId w:val="52"/>
        </w:numPr>
        <w:jc w:val="both"/>
        <w:rPr>
          <w:rFonts w:ascii="Times New Roman" w:hAnsi="Times New Roman" w:cs="Times New Roman"/>
          <w:color w:val="auto"/>
          <w:lang w:val="fr-FR"/>
        </w:rPr>
      </w:pPr>
      <w:bookmarkStart w:id="110" w:name="_Toc52955682"/>
      <w:bookmarkStart w:id="111" w:name="_Toc84371810"/>
      <w:bookmarkStart w:id="112" w:name="_Toc90389091"/>
      <w:r w:rsidRPr="00380073">
        <w:rPr>
          <w:rFonts w:ascii="Times New Roman" w:hAnsi="Times New Roman" w:cs="Times New Roman"/>
          <w:color w:val="auto"/>
          <w:lang w:val="fr-FR"/>
        </w:rPr>
        <w:t>Risques financiers pour la durabilité</w:t>
      </w:r>
      <w:bookmarkEnd w:id="110"/>
      <w:bookmarkEnd w:id="111"/>
      <w:bookmarkEnd w:id="112"/>
      <w:r w:rsidR="00647941" w:rsidRPr="00380073">
        <w:rPr>
          <w:rFonts w:ascii="Times New Roman" w:hAnsi="Times New Roman" w:cs="Times New Roman"/>
          <w:color w:val="auto"/>
          <w:lang w:val="fr-FR"/>
        </w:rPr>
        <w:t> </w:t>
      </w:r>
    </w:p>
    <w:p w14:paraId="7F90B519" w14:textId="289B1AA5" w:rsidR="00AB2363" w:rsidRPr="00380073" w:rsidRDefault="00AB2363" w:rsidP="00420569">
      <w:pPr>
        <w:pStyle w:val="ListParagraph"/>
        <w:spacing w:before="120" w:after="120"/>
        <w:ind w:left="0"/>
        <w:jc w:val="both"/>
        <w:rPr>
          <w:rFonts w:cs="Times New Roman"/>
          <w:lang w:val="fr-FR"/>
        </w:rPr>
      </w:pPr>
      <w:bookmarkStart w:id="113" w:name="_Toc52955683"/>
      <w:proofErr w:type="gramStart"/>
      <w:r w:rsidRPr="00380073">
        <w:rPr>
          <w:rFonts w:cs="Times New Roman"/>
          <w:lang w:val="fr-FR"/>
        </w:rPr>
        <w:t>les</w:t>
      </w:r>
      <w:proofErr w:type="gramEnd"/>
      <w:r w:rsidRPr="00380073">
        <w:rPr>
          <w:rFonts w:cs="Times New Roman"/>
          <w:lang w:val="fr-FR"/>
        </w:rPr>
        <w:t xml:space="preserve"> États membres de la </w:t>
      </w:r>
      <w:r w:rsidR="008B3F03" w:rsidRPr="00380073">
        <w:rPr>
          <w:rFonts w:cs="Times New Roman"/>
          <w:lang w:val="fr-FR"/>
        </w:rPr>
        <w:t>CBLT</w:t>
      </w:r>
      <w:r w:rsidRPr="00380073">
        <w:rPr>
          <w:rFonts w:cs="Times New Roman"/>
          <w:lang w:val="fr-FR"/>
        </w:rPr>
        <w:t xml:space="preserve"> font partie des plus pauvres au monde. </w:t>
      </w:r>
      <w:r w:rsidR="0008686D" w:rsidRPr="00380073">
        <w:rPr>
          <w:rFonts w:cs="Times New Roman"/>
          <w:lang w:val="fr-FR"/>
        </w:rPr>
        <w:t>Rebellions (dans les cinq pays)</w:t>
      </w:r>
      <w:r w:rsidRPr="00380073">
        <w:rPr>
          <w:rFonts w:cs="Times New Roman"/>
          <w:lang w:val="fr-FR"/>
        </w:rPr>
        <w:t>, VIH, paludisme, changement</w:t>
      </w:r>
      <w:r w:rsidR="0008686D" w:rsidRPr="00380073">
        <w:rPr>
          <w:rFonts w:cs="Times New Roman"/>
          <w:lang w:val="fr-FR"/>
        </w:rPr>
        <w:t>s</w:t>
      </w:r>
      <w:r w:rsidRPr="00380073">
        <w:rPr>
          <w:rFonts w:cs="Times New Roman"/>
          <w:lang w:val="fr-FR"/>
        </w:rPr>
        <w:t xml:space="preserve"> climatique</w:t>
      </w:r>
      <w:r w:rsidR="0008686D" w:rsidRPr="00380073">
        <w:rPr>
          <w:rFonts w:cs="Times New Roman"/>
          <w:lang w:val="fr-FR"/>
        </w:rPr>
        <w:t>s</w:t>
      </w:r>
      <w:r w:rsidRPr="00380073">
        <w:rPr>
          <w:rFonts w:cs="Times New Roman"/>
          <w:lang w:val="fr-FR"/>
        </w:rPr>
        <w:t xml:space="preserve"> et catastrophes naturelles connexes </w:t>
      </w:r>
      <w:r w:rsidRPr="00380073">
        <w:rPr>
          <w:rFonts w:cs="Times New Roman"/>
          <w:lang w:val="fr-FR"/>
        </w:rPr>
        <w:lastRenderedPageBreak/>
        <w:t xml:space="preserve">(sécheresses et inondations) contrecarrent tous leurs efforts pour atteindre les objectifs </w:t>
      </w:r>
      <w:r w:rsidR="00916AAD" w:rsidRPr="00380073">
        <w:rPr>
          <w:rFonts w:cs="Times New Roman"/>
          <w:lang w:val="fr-FR"/>
        </w:rPr>
        <w:t>d</w:t>
      </w:r>
      <w:r w:rsidRPr="00380073">
        <w:rPr>
          <w:rFonts w:cs="Times New Roman"/>
          <w:lang w:val="fr-FR"/>
        </w:rPr>
        <w:t>e développement</w:t>
      </w:r>
      <w:r w:rsidR="00916AAD" w:rsidRPr="00380073">
        <w:rPr>
          <w:rFonts w:cs="Times New Roman"/>
          <w:lang w:val="fr-FR"/>
        </w:rPr>
        <w:t xml:space="preserve"> Durable</w:t>
      </w:r>
      <w:r w:rsidRPr="00380073">
        <w:rPr>
          <w:rFonts w:cs="Times New Roman"/>
          <w:lang w:val="fr-FR"/>
        </w:rPr>
        <w:t xml:space="preserve"> (</w:t>
      </w:r>
      <w:r w:rsidR="00916AAD" w:rsidRPr="00380073">
        <w:rPr>
          <w:rFonts w:cs="Times New Roman"/>
          <w:lang w:val="fr-FR"/>
        </w:rPr>
        <w:t>ODD</w:t>
      </w:r>
      <w:r w:rsidRPr="00380073">
        <w:rPr>
          <w:rFonts w:cs="Times New Roman"/>
          <w:lang w:val="fr-FR"/>
        </w:rPr>
        <w:t xml:space="preserve">), en particulier </w:t>
      </w:r>
      <w:r w:rsidR="00916AAD" w:rsidRPr="00380073">
        <w:rPr>
          <w:rFonts w:cs="Times New Roman"/>
          <w:lang w:val="fr-FR"/>
        </w:rPr>
        <w:t>l’ODD1 (Pas de Pauvreté</w:t>
      </w:r>
      <w:proofErr w:type="gramStart"/>
      <w:r w:rsidR="00916AAD" w:rsidRPr="00380073">
        <w:rPr>
          <w:rFonts w:cs="Times New Roman"/>
          <w:lang w:val="fr-FR"/>
        </w:rPr>
        <w:t>)</w:t>
      </w:r>
      <w:r w:rsidRPr="00380073">
        <w:rPr>
          <w:rFonts w:cs="Times New Roman"/>
          <w:lang w:val="fr-FR"/>
        </w:rPr>
        <w:t xml:space="preserve"> </w:t>
      </w:r>
      <w:r w:rsidR="00916AAD" w:rsidRPr="00380073">
        <w:rPr>
          <w:rFonts w:cs="Times New Roman"/>
          <w:lang w:val="fr-FR"/>
        </w:rPr>
        <w:t>,</w:t>
      </w:r>
      <w:proofErr w:type="gramEnd"/>
      <w:r w:rsidRPr="00380073">
        <w:rPr>
          <w:rFonts w:cs="Times New Roman"/>
          <w:lang w:val="fr-FR"/>
        </w:rPr>
        <w:t xml:space="preserve"> </w:t>
      </w:r>
      <w:r w:rsidR="00916AAD" w:rsidRPr="00380073">
        <w:rPr>
          <w:rFonts w:cs="Times New Roman"/>
          <w:lang w:val="fr-FR"/>
        </w:rPr>
        <w:t>l’ODD2 (</w:t>
      </w:r>
      <w:r w:rsidR="00710D8E" w:rsidRPr="00380073">
        <w:rPr>
          <w:rFonts w:cs="Times New Roman"/>
          <w:lang w:val="fr-FR"/>
        </w:rPr>
        <w:t>Zéro</w:t>
      </w:r>
      <w:r w:rsidR="00916AAD" w:rsidRPr="00380073">
        <w:rPr>
          <w:rFonts w:cs="Times New Roman"/>
          <w:lang w:val="fr-FR"/>
        </w:rPr>
        <w:t xml:space="preserve"> Faim) </w:t>
      </w:r>
      <w:r w:rsidR="00401273" w:rsidRPr="00380073">
        <w:rPr>
          <w:rFonts w:cs="Times New Roman"/>
          <w:lang w:val="fr-FR"/>
        </w:rPr>
        <w:t>et l’ODD13 (Mesures relatives à la lutte contre les changements climatiques)</w:t>
      </w:r>
      <w:r w:rsidRPr="00380073">
        <w:rPr>
          <w:rFonts w:cs="Times New Roman"/>
          <w:lang w:val="fr-FR"/>
        </w:rPr>
        <w:t>.</w:t>
      </w:r>
      <w:r w:rsidR="00401273" w:rsidRPr="00380073">
        <w:rPr>
          <w:rFonts w:cs="Times New Roman"/>
          <w:lang w:val="fr-FR"/>
        </w:rPr>
        <w:t xml:space="preserve"> </w:t>
      </w:r>
      <w:r w:rsidRPr="00380073">
        <w:rPr>
          <w:rFonts w:cs="Times New Roman"/>
          <w:lang w:val="fr-FR"/>
        </w:rPr>
        <w:t>La CBLT tire ses ressources financières des cotisations statutaires annuelles des pays membres. Malheureusement, celles-ci sont irrégulières</w:t>
      </w:r>
      <w:r w:rsidR="008B3F03" w:rsidRPr="00380073">
        <w:rPr>
          <w:rFonts w:cs="Times New Roman"/>
          <w:lang w:val="fr-FR"/>
        </w:rPr>
        <w:t>,</w:t>
      </w:r>
      <w:r w:rsidRPr="00380073">
        <w:rPr>
          <w:rFonts w:cs="Times New Roman"/>
          <w:lang w:val="fr-FR"/>
        </w:rPr>
        <w:t xml:space="preserve"> ce qui plombe le fonctionnement efficace de l’organisation. </w:t>
      </w:r>
      <w:r w:rsidR="007836DE" w:rsidRPr="00380073">
        <w:rPr>
          <w:rFonts w:cs="Times New Roman"/>
          <w:lang w:val="fr-FR"/>
        </w:rPr>
        <w:t>De même</w:t>
      </w:r>
      <w:r w:rsidR="006A5C1B" w:rsidRPr="00380073">
        <w:rPr>
          <w:rFonts w:cs="Times New Roman"/>
          <w:lang w:val="fr-FR"/>
        </w:rPr>
        <w:t>, avec</w:t>
      </w:r>
      <w:r w:rsidR="007836DE" w:rsidRPr="00380073">
        <w:rPr>
          <w:rFonts w:cs="Times New Roman"/>
          <w:lang w:val="fr-FR"/>
        </w:rPr>
        <w:t xml:space="preserve"> l’arrivée de la COVID 19 et ses impacts sur l’économie, les Etats ont revu leurs priorités d’investissement et pourraient chercher dans l’immédiat à satisfaire les besoins essentiels de leurs peuples avant d’investir dans la sauvegarde des écosystèmes autour du Bassin du Lac Tchad. Ces derniers investissements</w:t>
      </w:r>
      <w:r w:rsidR="005313EA" w:rsidRPr="00380073">
        <w:rPr>
          <w:rFonts w:cs="Times New Roman"/>
          <w:lang w:val="fr-FR"/>
        </w:rPr>
        <w:t xml:space="preserve"> prendraient beaucoup plus de temps à être visibles et de ce fait pourraient ne pas </w:t>
      </w:r>
      <w:r w:rsidR="00710D8E" w:rsidRPr="00380073">
        <w:rPr>
          <w:rFonts w:cs="Times New Roman"/>
          <w:lang w:val="fr-FR"/>
        </w:rPr>
        <w:t>mettre</w:t>
      </w:r>
      <w:r w:rsidR="005313EA" w:rsidRPr="00380073">
        <w:rPr>
          <w:rFonts w:cs="Times New Roman"/>
          <w:lang w:val="fr-FR"/>
        </w:rPr>
        <w:t xml:space="preserve"> une priorité. De ce fait, les risques financiers sont toujours importants pour la durabilité des résultats du projet. </w:t>
      </w:r>
    </w:p>
    <w:p w14:paraId="6D808BE5" w14:textId="723565D5" w:rsidR="00184F65" w:rsidRPr="001C7FEA" w:rsidRDefault="00647941" w:rsidP="00420569">
      <w:pPr>
        <w:pStyle w:val="Heading3"/>
        <w:numPr>
          <w:ilvl w:val="0"/>
          <w:numId w:val="53"/>
        </w:numPr>
        <w:jc w:val="both"/>
        <w:rPr>
          <w:rFonts w:ascii="Times New Roman" w:hAnsi="Times New Roman" w:cs="Times New Roman"/>
          <w:color w:val="auto"/>
          <w:lang w:val="fr-FR"/>
        </w:rPr>
      </w:pPr>
      <w:bookmarkStart w:id="114" w:name="_Toc84371811"/>
      <w:bookmarkStart w:id="115" w:name="_Toc90389092"/>
      <w:r w:rsidRPr="001C7FEA">
        <w:rPr>
          <w:rFonts w:ascii="Times New Roman" w:hAnsi="Times New Roman" w:cs="Times New Roman"/>
          <w:color w:val="auto"/>
          <w:lang w:val="fr-FR"/>
        </w:rPr>
        <w:t>Durabilité</w:t>
      </w:r>
      <w:r w:rsidR="008B3F03" w:rsidRPr="001C7FEA">
        <w:rPr>
          <w:rFonts w:ascii="Times New Roman" w:hAnsi="Times New Roman" w:cs="Times New Roman"/>
          <w:color w:val="auto"/>
          <w:lang w:val="fr-FR"/>
        </w:rPr>
        <w:t xml:space="preserve"> </w:t>
      </w:r>
      <w:r w:rsidRPr="001C7FEA">
        <w:rPr>
          <w:rFonts w:ascii="Times New Roman" w:hAnsi="Times New Roman" w:cs="Times New Roman"/>
          <w:color w:val="auto"/>
          <w:lang w:val="fr-FR"/>
        </w:rPr>
        <w:t>socio</w:t>
      </w:r>
      <w:bookmarkEnd w:id="113"/>
      <w:bookmarkEnd w:id="114"/>
      <w:r w:rsidR="00D87A57" w:rsidRPr="001C7FEA">
        <w:rPr>
          <w:rFonts w:ascii="Times New Roman" w:hAnsi="Times New Roman" w:cs="Times New Roman"/>
          <w:color w:val="auto"/>
          <w:lang w:val="fr-FR"/>
        </w:rPr>
        <w:t>économique</w:t>
      </w:r>
      <w:bookmarkEnd w:id="115"/>
      <w:r w:rsidRPr="001C7FEA">
        <w:rPr>
          <w:rFonts w:ascii="Times New Roman" w:hAnsi="Times New Roman" w:cs="Times New Roman"/>
          <w:color w:val="auto"/>
          <w:lang w:val="fr-FR"/>
        </w:rPr>
        <w:t xml:space="preserve">  </w:t>
      </w:r>
    </w:p>
    <w:p w14:paraId="7783CE4B" w14:textId="2D167634" w:rsidR="001627BB" w:rsidRPr="00380073" w:rsidRDefault="001B4D62" w:rsidP="00420569">
      <w:pPr>
        <w:jc w:val="both"/>
        <w:rPr>
          <w:rFonts w:cs="Times New Roman"/>
          <w:lang w:val="fr-FR" w:eastAsia="fr-FR" w:bidi="ar-TN"/>
        </w:rPr>
      </w:pPr>
      <w:r w:rsidRPr="00380073">
        <w:rPr>
          <w:rFonts w:cs="Times New Roman"/>
          <w:lang w:val="fr-FR" w:eastAsia="fr-FR" w:bidi="ar-TN"/>
        </w:rPr>
        <w:t xml:space="preserve">Le risque social qui a été identifié au moment de l’élaboration du projet était relatif au potentiel du projet d’avoir un effet </w:t>
      </w:r>
      <w:r w:rsidR="00710D8E" w:rsidRPr="00380073">
        <w:rPr>
          <w:rFonts w:cs="Times New Roman"/>
          <w:lang w:val="fr-FR" w:eastAsia="fr-FR" w:bidi="ar-TN"/>
        </w:rPr>
        <w:t>négatif</w:t>
      </w:r>
      <w:r w:rsidRPr="00380073">
        <w:rPr>
          <w:rFonts w:cs="Times New Roman"/>
          <w:lang w:val="fr-FR" w:eastAsia="fr-FR" w:bidi="ar-TN"/>
        </w:rPr>
        <w:t xml:space="preserve"> sur l’égalité des genres et/ou sur la situation des femmes et des filles. Ce risque était noté Faible et les mesures qui seraient prises pour le minimiser était que les activités de développement sur l’Adaptation Basée sur les Ecosystèmes vont privilégier ces femmes et filles dans les zones du projet. Ce risque est toujours Faible au moment de l’évaluation à </w:t>
      </w:r>
      <w:r w:rsidR="00710D8E" w:rsidRPr="00380073">
        <w:rPr>
          <w:rFonts w:cs="Times New Roman"/>
          <w:lang w:val="fr-FR" w:eastAsia="fr-FR" w:bidi="ar-TN"/>
        </w:rPr>
        <w:t>mi-parcours</w:t>
      </w:r>
      <w:r w:rsidRPr="00380073">
        <w:rPr>
          <w:rFonts w:cs="Times New Roman"/>
          <w:lang w:val="fr-FR" w:eastAsia="fr-FR" w:bidi="ar-TN"/>
        </w:rPr>
        <w:t>.  En outre, l</w:t>
      </w:r>
      <w:r w:rsidR="00072EBB" w:rsidRPr="00380073">
        <w:rPr>
          <w:rFonts w:cs="Times New Roman"/>
          <w:lang w:val="fr-FR" w:eastAsia="fr-FR" w:bidi="ar-TN"/>
        </w:rPr>
        <w:t>a durabilité sociopolitique se posera au niveau des pays mais ne va pas affecter l’ensemble du projet. Le PNUD</w:t>
      </w:r>
      <w:r w:rsidR="008D56BF" w:rsidRPr="00380073">
        <w:rPr>
          <w:rFonts w:cs="Times New Roman"/>
          <w:lang w:val="fr-FR" w:eastAsia="fr-FR" w:bidi="ar-TN"/>
        </w:rPr>
        <w:t xml:space="preserve"> </w:t>
      </w:r>
      <w:r w:rsidR="001D1228" w:rsidRPr="00380073">
        <w:rPr>
          <w:rFonts w:cs="Times New Roman"/>
          <w:lang w:val="fr-FR" w:eastAsia="fr-FR" w:bidi="ar-TN"/>
        </w:rPr>
        <w:t>et</w:t>
      </w:r>
      <w:r w:rsidR="001627BB" w:rsidRPr="00380073">
        <w:rPr>
          <w:rFonts w:cs="Times New Roman"/>
          <w:lang w:val="fr-FR" w:eastAsia="fr-FR" w:bidi="ar-TN"/>
        </w:rPr>
        <w:t xml:space="preserve"> la </w:t>
      </w:r>
      <w:r w:rsidR="00710D8E" w:rsidRPr="00380073">
        <w:rPr>
          <w:rFonts w:cs="Times New Roman"/>
          <w:lang w:val="fr-FR" w:eastAsia="fr-FR" w:bidi="ar-TN"/>
        </w:rPr>
        <w:t>CBLT comptent collaborer</w:t>
      </w:r>
      <w:r w:rsidR="001627BB" w:rsidRPr="00380073">
        <w:rPr>
          <w:rFonts w:cs="Times New Roman"/>
          <w:lang w:val="fr-FR" w:eastAsia="fr-FR" w:bidi="ar-TN"/>
        </w:rPr>
        <w:t xml:space="preserve"> </w:t>
      </w:r>
      <w:r w:rsidR="00710D8E" w:rsidRPr="00380073">
        <w:rPr>
          <w:rFonts w:cs="Times New Roman"/>
          <w:lang w:val="fr-FR" w:eastAsia="fr-FR" w:bidi="ar-TN"/>
        </w:rPr>
        <w:t>étroitement avec les</w:t>
      </w:r>
      <w:r w:rsidR="001627BB" w:rsidRPr="00380073">
        <w:rPr>
          <w:rFonts w:cs="Times New Roman"/>
          <w:lang w:val="fr-FR" w:eastAsia="fr-FR" w:bidi="ar-TN"/>
        </w:rPr>
        <w:t xml:space="preserve"> </w:t>
      </w:r>
      <w:r w:rsidR="001D1228" w:rsidRPr="00380073">
        <w:rPr>
          <w:rFonts w:cs="Times New Roman"/>
          <w:lang w:val="fr-FR" w:eastAsia="fr-FR" w:bidi="ar-TN"/>
        </w:rPr>
        <w:t>Points Focaux</w:t>
      </w:r>
      <w:r w:rsidR="001627BB" w:rsidRPr="00380073">
        <w:rPr>
          <w:rFonts w:cs="Times New Roman"/>
          <w:lang w:val="fr-FR" w:eastAsia="fr-FR" w:bidi="ar-TN"/>
        </w:rPr>
        <w:t xml:space="preserve"> </w:t>
      </w:r>
      <w:r w:rsidR="00710D8E" w:rsidRPr="00380073">
        <w:rPr>
          <w:rFonts w:cs="Times New Roman"/>
          <w:lang w:val="fr-FR" w:eastAsia="fr-FR" w:bidi="ar-TN"/>
        </w:rPr>
        <w:t>nationaux pour</w:t>
      </w:r>
      <w:r w:rsidR="001627BB" w:rsidRPr="00380073">
        <w:rPr>
          <w:rFonts w:cs="Times New Roman"/>
          <w:lang w:val="fr-FR" w:eastAsia="fr-FR" w:bidi="ar-TN"/>
        </w:rPr>
        <w:t xml:space="preserve"> </w:t>
      </w:r>
      <w:r w:rsidR="00710D8E" w:rsidRPr="00380073">
        <w:rPr>
          <w:rFonts w:cs="Times New Roman"/>
          <w:lang w:val="fr-FR" w:eastAsia="fr-FR" w:bidi="ar-TN"/>
        </w:rPr>
        <w:t>identifier les</w:t>
      </w:r>
      <w:r w:rsidR="001627BB" w:rsidRPr="00380073">
        <w:rPr>
          <w:rFonts w:cs="Times New Roman"/>
          <w:lang w:val="fr-FR" w:eastAsia="fr-FR" w:bidi="ar-TN"/>
        </w:rPr>
        <w:t xml:space="preserve"> </w:t>
      </w:r>
      <w:r w:rsidR="00710D8E" w:rsidRPr="00380073">
        <w:rPr>
          <w:rFonts w:cs="Times New Roman"/>
          <w:lang w:val="fr-FR" w:eastAsia="fr-FR" w:bidi="ar-TN"/>
        </w:rPr>
        <w:t>problèmes potentiels</w:t>
      </w:r>
      <w:r w:rsidR="001627BB" w:rsidRPr="00380073">
        <w:rPr>
          <w:rFonts w:cs="Times New Roman"/>
          <w:lang w:val="fr-FR" w:eastAsia="fr-FR" w:bidi="ar-TN"/>
        </w:rPr>
        <w:t xml:space="preserve"> </w:t>
      </w:r>
      <w:r w:rsidR="00710D8E" w:rsidRPr="00380073">
        <w:rPr>
          <w:rFonts w:cs="Times New Roman"/>
          <w:lang w:val="fr-FR" w:eastAsia="fr-FR" w:bidi="ar-TN"/>
        </w:rPr>
        <w:t>et recommander des</w:t>
      </w:r>
      <w:r w:rsidR="001627BB" w:rsidRPr="00380073">
        <w:rPr>
          <w:rFonts w:cs="Times New Roman"/>
          <w:lang w:val="fr-FR" w:eastAsia="fr-FR" w:bidi="ar-TN"/>
        </w:rPr>
        <w:t xml:space="preserve"> interventions </w:t>
      </w:r>
      <w:r w:rsidR="00710D8E" w:rsidRPr="00380073">
        <w:rPr>
          <w:rFonts w:cs="Times New Roman"/>
          <w:lang w:val="fr-FR" w:eastAsia="fr-FR" w:bidi="ar-TN"/>
        </w:rPr>
        <w:t>spécifiques pour</w:t>
      </w:r>
      <w:r w:rsidR="001627BB" w:rsidRPr="00380073">
        <w:rPr>
          <w:rFonts w:cs="Times New Roman"/>
          <w:lang w:val="fr-FR" w:eastAsia="fr-FR" w:bidi="ar-TN"/>
        </w:rPr>
        <w:t xml:space="preserve"> </w:t>
      </w:r>
      <w:r w:rsidR="00710D8E" w:rsidRPr="00380073">
        <w:rPr>
          <w:rFonts w:cs="Times New Roman"/>
          <w:lang w:val="fr-FR" w:eastAsia="fr-FR" w:bidi="ar-TN"/>
        </w:rPr>
        <w:t>réduire ces impacts</w:t>
      </w:r>
      <w:r w:rsidR="001627BB" w:rsidRPr="00380073">
        <w:rPr>
          <w:rFonts w:cs="Times New Roman"/>
          <w:lang w:val="fr-FR" w:eastAsia="fr-FR" w:bidi="ar-TN"/>
        </w:rPr>
        <w:t xml:space="preserve"> potentiellement négatifs.  La </w:t>
      </w:r>
      <w:r w:rsidR="00710D8E" w:rsidRPr="00380073">
        <w:rPr>
          <w:rFonts w:cs="Times New Roman"/>
          <w:lang w:val="fr-FR" w:eastAsia="fr-FR" w:bidi="ar-TN"/>
        </w:rPr>
        <w:t>participation de</w:t>
      </w:r>
      <w:r w:rsidR="001627BB" w:rsidRPr="00380073">
        <w:rPr>
          <w:rFonts w:cs="Times New Roman"/>
          <w:lang w:val="fr-FR" w:eastAsia="fr-FR" w:bidi="ar-TN"/>
        </w:rPr>
        <w:t xml:space="preserve"> </w:t>
      </w:r>
      <w:r w:rsidR="00710D8E" w:rsidRPr="00380073">
        <w:rPr>
          <w:rFonts w:cs="Times New Roman"/>
          <w:lang w:val="fr-FR" w:eastAsia="fr-FR" w:bidi="ar-TN"/>
        </w:rPr>
        <w:t>l’ensemble des pays</w:t>
      </w:r>
      <w:r w:rsidR="001627BB" w:rsidRPr="00380073">
        <w:rPr>
          <w:rFonts w:cs="Times New Roman"/>
          <w:lang w:val="fr-FR" w:eastAsia="fr-FR" w:bidi="ar-TN"/>
        </w:rPr>
        <w:t xml:space="preserve"> </w:t>
      </w:r>
      <w:r w:rsidR="00710D8E" w:rsidRPr="00380073">
        <w:rPr>
          <w:rFonts w:cs="Times New Roman"/>
          <w:lang w:val="fr-FR" w:eastAsia="fr-FR" w:bidi="ar-TN"/>
        </w:rPr>
        <w:t>au Conseil</w:t>
      </w:r>
      <w:r w:rsidR="001627BB" w:rsidRPr="00380073">
        <w:rPr>
          <w:rFonts w:cs="Times New Roman"/>
          <w:lang w:val="fr-FR" w:eastAsia="fr-FR" w:bidi="ar-TN"/>
        </w:rPr>
        <w:t xml:space="preserve"> </w:t>
      </w:r>
      <w:r w:rsidR="00710D8E" w:rsidRPr="00380073">
        <w:rPr>
          <w:rFonts w:cs="Times New Roman"/>
          <w:lang w:val="fr-FR" w:eastAsia="fr-FR" w:bidi="ar-TN"/>
        </w:rPr>
        <w:t>d’administration du</w:t>
      </w:r>
      <w:r w:rsidR="001627BB" w:rsidRPr="00380073">
        <w:rPr>
          <w:rFonts w:cs="Times New Roman"/>
          <w:lang w:val="fr-FR" w:eastAsia="fr-FR" w:bidi="ar-TN"/>
        </w:rPr>
        <w:t xml:space="preserve"> </w:t>
      </w:r>
      <w:r w:rsidR="00710D8E" w:rsidRPr="00380073">
        <w:rPr>
          <w:rFonts w:cs="Times New Roman"/>
          <w:lang w:val="fr-FR" w:eastAsia="fr-FR" w:bidi="ar-TN"/>
        </w:rPr>
        <w:t>projet et les rapports de la CBLT au</w:t>
      </w:r>
      <w:r w:rsidR="001627BB" w:rsidRPr="00380073">
        <w:rPr>
          <w:rFonts w:cs="Times New Roman"/>
          <w:lang w:val="fr-FR" w:eastAsia="fr-FR" w:bidi="ar-TN"/>
        </w:rPr>
        <w:t xml:space="preserve"> </w:t>
      </w:r>
      <w:r w:rsidR="00710D8E" w:rsidRPr="00380073">
        <w:rPr>
          <w:rFonts w:cs="Times New Roman"/>
          <w:lang w:val="fr-FR" w:eastAsia="fr-FR" w:bidi="ar-TN"/>
        </w:rPr>
        <w:t>Conseil des ministres</w:t>
      </w:r>
      <w:r w:rsidR="001627BB" w:rsidRPr="00380073">
        <w:rPr>
          <w:rFonts w:cs="Times New Roman"/>
          <w:lang w:val="fr-FR" w:eastAsia="fr-FR" w:bidi="ar-TN"/>
        </w:rPr>
        <w:t xml:space="preserve"> </w:t>
      </w:r>
      <w:r w:rsidR="00710D8E" w:rsidRPr="00380073">
        <w:rPr>
          <w:rFonts w:cs="Times New Roman"/>
          <w:lang w:val="fr-FR" w:eastAsia="fr-FR" w:bidi="ar-TN"/>
        </w:rPr>
        <w:t>offriront aussi un</w:t>
      </w:r>
      <w:r w:rsidR="001627BB" w:rsidRPr="00380073">
        <w:rPr>
          <w:rFonts w:cs="Times New Roman"/>
          <w:lang w:val="fr-FR" w:eastAsia="fr-FR" w:bidi="ar-TN"/>
        </w:rPr>
        <w:t xml:space="preserve"> cadre pour prendre en </w:t>
      </w:r>
      <w:r w:rsidR="00710D8E" w:rsidRPr="00380073">
        <w:rPr>
          <w:rFonts w:cs="Times New Roman"/>
          <w:lang w:val="fr-FR" w:eastAsia="fr-FR" w:bidi="ar-TN"/>
        </w:rPr>
        <w:t>charge d’éventuels</w:t>
      </w:r>
      <w:r w:rsidR="001627BB" w:rsidRPr="00380073">
        <w:rPr>
          <w:rFonts w:cs="Times New Roman"/>
          <w:lang w:val="fr-FR" w:eastAsia="fr-FR" w:bidi="ar-TN"/>
        </w:rPr>
        <w:t xml:space="preserve"> </w:t>
      </w:r>
      <w:r w:rsidR="00710D8E" w:rsidRPr="00380073">
        <w:rPr>
          <w:rFonts w:cs="Times New Roman"/>
          <w:lang w:val="fr-FR" w:eastAsia="fr-FR" w:bidi="ar-TN"/>
        </w:rPr>
        <w:t>problèmes au niveau</w:t>
      </w:r>
      <w:r w:rsidR="001627BB" w:rsidRPr="00380073">
        <w:rPr>
          <w:rFonts w:cs="Times New Roman"/>
          <w:lang w:val="fr-FR" w:eastAsia="fr-FR" w:bidi="ar-TN"/>
        </w:rPr>
        <w:t xml:space="preserve"> national.</w:t>
      </w:r>
    </w:p>
    <w:p w14:paraId="168E0810" w14:textId="77777777" w:rsidR="00072EBB" w:rsidRPr="00380073" w:rsidRDefault="00072EBB" w:rsidP="00420569">
      <w:pPr>
        <w:jc w:val="both"/>
        <w:rPr>
          <w:rFonts w:cs="Times New Roman"/>
          <w:lang w:val="fr-FR" w:eastAsia="fr-FR" w:bidi="ar-TN"/>
        </w:rPr>
      </w:pPr>
    </w:p>
    <w:p w14:paraId="61D8082E" w14:textId="77777777" w:rsidR="00184F65" w:rsidRPr="001C7FEA" w:rsidRDefault="00647941" w:rsidP="00420569">
      <w:pPr>
        <w:pStyle w:val="Heading3"/>
        <w:numPr>
          <w:ilvl w:val="0"/>
          <w:numId w:val="53"/>
        </w:numPr>
        <w:jc w:val="both"/>
        <w:rPr>
          <w:rFonts w:ascii="Times New Roman" w:hAnsi="Times New Roman" w:cs="Times New Roman"/>
          <w:color w:val="auto"/>
          <w:lang w:val="fr-FR"/>
        </w:rPr>
      </w:pPr>
      <w:bookmarkStart w:id="116" w:name="_Toc52955684"/>
      <w:bookmarkStart w:id="117" w:name="_Toc84371812"/>
      <w:bookmarkStart w:id="118" w:name="_Toc90389093"/>
      <w:r w:rsidRPr="001C7FEA">
        <w:rPr>
          <w:rFonts w:ascii="Times New Roman" w:hAnsi="Times New Roman" w:cs="Times New Roman"/>
          <w:color w:val="auto"/>
          <w:lang w:val="fr-FR"/>
        </w:rPr>
        <w:t>Durabilité environnementale</w:t>
      </w:r>
      <w:bookmarkEnd w:id="116"/>
      <w:bookmarkEnd w:id="117"/>
      <w:bookmarkEnd w:id="118"/>
      <w:r w:rsidRPr="001C7FEA">
        <w:rPr>
          <w:rFonts w:ascii="Times New Roman" w:hAnsi="Times New Roman" w:cs="Times New Roman"/>
          <w:color w:val="auto"/>
          <w:lang w:val="fr-FR"/>
        </w:rPr>
        <w:t xml:space="preserve">   </w:t>
      </w:r>
    </w:p>
    <w:p w14:paraId="37BEB9A8" w14:textId="18D65195" w:rsidR="009D0781" w:rsidRPr="00380073" w:rsidRDefault="00065BC6" w:rsidP="00420569">
      <w:pPr>
        <w:pStyle w:val="ListParagraph"/>
        <w:ind w:left="0"/>
        <w:jc w:val="both"/>
        <w:rPr>
          <w:rFonts w:cs="Times New Roman"/>
          <w:lang w:val="fr-FR"/>
        </w:rPr>
      </w:pPr>
      <w:r w:rsidRPr="00380073">
        <w:rPr>
          <w:rFonts w:cs="Times New Roman"/>
          <w:lang w:val="fr-FR"/>
        </w:rPr>
        <w:t xml:space="preserve">Il a été noté dans le SESP que le projet pourrait avoir un effet adverse sur les habitats et l’écosystème en général. Ce risque était tout de même jugé </w:t>
      </w:r>
      <w:r w:rsidR="006A5C1B" w:rsidRPr="00380073">
        <w:rPr>
          <w:rFonts w:cs="Times New Roman"/>
          <w:lang w:val="fr-FR"/>
        </w:rPr>
        <w:t>faible</w:t>
      </w:r>
      <w:r w:rsidRPr="00380073">
        <w:rPr>
          <w:rFonts w:cs="Times New Roman"/>
          <w:lang w:val="fr-FR"/>
        </w:rPr>
        <w:t>, même si des actions sont prévues dans le cadre de la Composante 5 pour ce projet et dans le cadre des actions d’autres partenaires au développement comme la GIZ et la BAD qui cherchent aussi à améliorer la gestion et la résilience des écosystèmes du Bassin.</w:t>
      </w:r>
      <w:r w:rsidR="00F57A54" w:rsidRPr="00380073">
        <w:rPr>
          <w:rFonts w:cs="Times New Roman"/>
          <w:lang w:val="fr-FR"/>
        </w:rPr>
        <w:t xml:space="preserve"> </w:t>
      </w:r>
      <w:r w:rsidR="00710D8E" w:rsidRPr="00380073">
        <w:rPr>
          <w:rFonts w:cs="Times New Roman"/>
          <w:lang w:val="fr-FR"/>
        </w:rPr>
        <w:t>Ce travail se</w:t>
      </w:r>
      <w:r w:rsidR="00F57A54" w:rsidRPr="00380073">
        <w:rPr>
          <w:rFonts w:cs="Times New Roman"/>
          <w:lang w:val="fr-FR"/>
        </w:rPr>
        <w:t xml:space="preserve"> </w:t>
      </w:r>
      <w:r w:rsidR="00710D8E" w:rsidRPr="00380073">
        <w:rPr>
          <w:rFonts w:cs="Times New Roman"/>
          <w:lang w:val="fr-FR"/>
        </w:rPr>
        <w:t>fera en coordination</w:t>
      </w:r>
      <w:r w:rsidR="009D0781" w:rsidRPr="00380073">
        <w:rPr>
          <w:rFonts w:cs="Times New Roman"/>
          <w:lang w:val="fr-FR"/>
        </w:rPr>
        <w:t xml:space="preserve"> </w:t>
      </w:r>
      <w:r w:rsidR="00710D8E" w:rsidRPr="00380073">
        <w:rPr>
          <w:rFonts w:cs="Times New Roman"/>
          <w:lang w:val="fr-FR"/>
        </w:rPr>
        <w:t>avec le récent Plan</w:t>
      </w:r>
      <w:r w:rsidR="009D0781" w:rsidRPr="00380073">
        <w:rPr>
          <w:rFonts w:cs="Times New Roman"/>
          <w:lang w:val="fr-FR"/>
        </w:rPr>
        <w:t xml:space="preserve"> </w:t>
      </w:r>
      <w:r w:rsidR="00710D8E" w:rsidRPr="00380073">
        <w:rPr>
          <w:rFonts w:cs="Times New Roman"/>
          <w:lang w:val="fr-FR"/>
        </w:rPr>
        <w:t>pour la résilience</w:t>
      </w:r>
      <w:r w:rsidR="009D0781" w:rsidRPr="00380073">
        <w:rPr>
          <w:rFonts w:cs="Times New Roman"/>
          <w:lang w:val="fr-FR"/>
        </w:rPr>
        <w:t xml:space="preserve"> </w:t>
      </w:r>
      <w:r w:rsidR="00710D8E" w:rsidRPr="00380073">
        <w:rPr>
          <w:rFonts w:cs="Times New Roman"/>
          <w:lang w:val="fr-FR"/>
        </w:rPr>
        <w:t>climatique et le</w:t>
      </w:r>
      <w:r w:rsidR="009D0781" w:rsidRPr="00380073">
        <w:rPr>
          <w:rFonts w:cs="Times New Roman"/>
          <w:lang w:val="fr-FR"/>
        </w:rPr>
        <w:t xml:space="preserve"> </w:t>
      </w:r>
      <w:r w:rsidR="00710D8E" w:rsidRPr="00380073">
        <w:rPr>
          <w:rFonts w:cs="Times New Roman"/>
          <w:lang w:val="fr-FR"/>
        </w:rPr>
        <w:t>développement du</w:t>
      </w:r>
      <w:r w:rsidR="009D0781" w:rsidRPr="00380073">
        <w:rPr>
          <w:rFonts w:cs="Times New Roman"/>
          <w:lang w:val="fr-FR"/>
        </w:rPr>
        <w:t xml:space="preserve"> </w:t>
      </w:r>
      <w:r w:rsidR="00710D8E" w:rsidRPr="00380073">
        <w:rPr>
          <w:rFonts w:cs="Times New Roman"/>
          <w:lang w:val="fr-FR"/>
        </w:rPr>
        <w:t>Lac Tchad (</w:t>
      </w:r>
      <w:r w:rsidR="009D0781" w:rsidRPr="00380073">
        <w:rPr>
          <w:rFonts w:cs="Times New Roman"/>
          <w:lang w:val="fr-FR"/>
        </w:rPr>
        <w:t xml:space="preserve">présenté </w:t>
      </w:r>
      <w:r w:rsidR="00710D8E" w:rsidRPr="00380073">
        <w:rPr>
          <w:rFonts w:cs="Times New Roman"/>
          <w:lang w:val="fr-FR"/>
        </w:rPr>
        <w:t xml:space="preserve">à </w:t>
      </w:r>
      <w:proofErr w:type="gramStart"/>
      <w:r w:rsidR="00710D8E" w:rsidRPr="00380073">
        <w:rPr>
          <w:rFonts w:cs="Times New Roman"/>
          <w:lang w:val="fr-FR"/>
        </w:rPr>
        <w:t>la</w:t>
      </w:r>
      <w:r w:rsidR="009D0781" w:rsidRPr="00380073">
        <w:rPr>
          <w:rFonts w:cs="Times New Roman"/>
          <w:lang w:val="fr-FR"/>
        </w:rPr>
        <w:t xml:space="preserve">  </w:t>
      </w:r>
      <w:proofErr w:type="spellStart"/>
      <w:r w:rsidR="009D0781" w:rsidRPr="00380073">
        <w:rPr>
          <w:rFonts w:cs="Times New Roman"/>
          <w:lang w:val="fr-FR"/>
        </w:rPr>
        <w:t>CoP</w:t>
      </w:r>
      <w:proofErr w:type="spellEnd"/>
      <w:proofErr w:type="gramEnd"/>
      <w:r w:rsidR="009D0781" w:rsidRPr="00380073">
        <w:rPr>
          <w:rFonts w:cs="Times New Roman"/>
          <w:lang w:val="fr-FR"/>
        </w:rPr>
        <w:t xml:space="preserve">  21  de  la CCNUCC)</w:t>
      </w:r>
      <w:r w:rsidR="005313EA" w:rsidRPr="00380073">
        <w:rPr>
          <w:rFonts w:cs="Times New Roman"/>
          <w:lang w:val="fr-FR"/>
        </w:rPr>
        <w:t xml:space="preserve">. Au moment de l’évaluation à </w:t>
      </w:r>
      <w:r w:rsidR="00710D8E" w:rsidRPr="00380073">
        <w:rPr>
          <w:rFonts w:cs="Times New Roman"/>
          <w:lang w:val="fr-FR"/>
        </w:rPr>
        <w:t>mi-parcours</w:t>
      </w:r>
      <w:r w:rsidR="005313EA" w:rsidRPr="00380073">
        <w:rPr>
          <w:rFonts w:cs="Times New Roman"/>
          <w:lang w:val="fr-FR"/>
        </w:rPr>
        <w:t>, la durabilité environnementale du projet n’</w:t>
      </w:r>
      <w:r w:rsidR="009E409C" w:rsidRPr="00380073">
        <w:rPr>
          <w:rFonts w:cs="Times New Roman"/>
          <w:lang w:val="fr-FR"/>
        </w:rPr>
        <w:t>é</w:t>
      </w:r>
      <w:r w:rsidR="005313EA" w:rsidRPr="00380073">
        <w:rPr>
          <w:rFonts w:cs="Times New Roman"/>
          <w:lang w:val="fr-FR"/>
        </w:rPr>
        <w:t>tait pas à risque. Les actions qui seront entreprises dans la cadre de la mise en œuvre de ce projet seront plutôt bénéfique</w:t>
      </w:r>
      <w:r w:rsidR="008E70C3" w:rsidRPr="00380073">
        <w:rPr>
          <w:rFonts w:cs="Times New Roman"/>
          <w:lang w:val="fr-FR"/>
        </w:rPr>
        <w:t xml:space="preserve">s à l’environnement. </w:t>
      </w:r>
      <w:r w:rsidR="00DA0788">
        <w:rPr>
          <w:rFonts w:cs="Times New Roman"/>
          <w:lang w:val="fr-FR"/>
        </w:rPr>
        <w:t>Un consultant est en cours de recrutement pour l’actualisation du SESP.</w:t>
      </w:r>
    </w:p>
    <w:p w14:paraId="2AE53FEB" w14:textId="77777777" w:rsidR="00647941" w:rsidRPr="00380073" w:rsidRDefault="00647941" w:rsidP="00420569">
      <w:pPr>
        <w:tabs>
          <w:tab w:val="left" w:pos="1620"/>
        </w:tabs>
        <w:spacing w:after="0" w:line="240" w:lineRule="auto"/>
        <w:jc w:val="both"/>
        <w:rPr>
          <w:rFonts w:eastAsia="Times New Roman" w:cs="Times New Roman"/>
          <w:szCs w:val="24"/>
          <w:lang w:val="fr-FR"/>
        </w:rPr>
      </w:pPr>
    </w:p>
    <w:p w14:paraId="37D1E4B3" w14:textId="77777777" w:rsidR="00184F65" w:rsidRPr="00380073" w:rsidRDefault="00326CEE" w:rsidP="00420569">
      <w:pPr>
        <w:pStyle w:val="Heading3"/>
        <w:numPr>
          <w:ilvl w:val="0"/>
          <w:numId w:val="53"/>
        </w:numPr>
        <w:jc w:val="both"/>
        <w:rPr>
          <w:rFonts w:ascii="Times New Roman" w:hAnsi="Times New Roman" w:cs="Times New Roman"/>
          <w:color w:val="auto"/>
          <w:lang w:val="fr-FR"/>
        </w:rPr>
      </w:pPr>
      <w:bookmarkStart w:id="119" w:name="_Toc52955685"/>
      <w:bookmarkStart w:id="120" w:name="_Toc84371813"/>
      <w:bookmarkStart w:id="121" w:name="_Toc90389094"/>
      <w:r w:rsidRPr="00380073">
        <w:rPr>
          <w:rFonts w:ascii="Times New Roman" w:hAnsi="Times New Roman" w:cs="Times New Roman"/>
          <w:color w:val="auto"/>
          <w:lang w:val="fr-FR"/>
        </w:rPr>
        <w:t>Cadre institutionnel</w:t>
      </w:r>
      <w:bookmarkEnd w:id="119"/>
      <w:bookmarkEnd w:id="120"/>
      <w:r w:rsidRPr="00380073">
        <w:rPr>
          <w:rFonts w:ascii="Times New Roman" w:hAnsi="Times New Roman" w:cs="Times New Roman"/>
          <w:color w:val="auto"/>
          <w:lang w:val="fr-FR"/>
        </w:rPr>
        <w:t xml:space="preserve"> et risques de gouvernance</w:t>
      </w:r>
      <w:bookmarkEnd w:id="121"/>
    </w:p>
    <w:p w14:paraId="19DE56AF" w14:textId="24C51FC2" w:rsidR="008E70C3" w:rsidRPr="00380073" w:rsidRDefault="008E70C3" w:rsidP="00420569">
      <w:pPr>
        <w:jc w:val="both"/>
        <w:rPr>
          <w:rFonts w:cs="Times New Roman"/>
          <w:szCs w:val="24"/>
          <w:lang w:val="fr-FR"/>
        </w:rPr>
      </w:pPr>
      <w:r w:rsidRPr="00380073">
        <w:rPr>
          <w:rFonts w:cs="Times New Roman"/>
          <w:szCs w:val="24"/>
          <w:lang w:val="fr-FR"/>
        </w:rPr>
        <w:t xml:space="preserve">Le comité de </w:t>
      </w:r>
      <w:r w:rsidR="00710D8E" w:rsidRPr="00380073">
        <w:rPr>
          <w:rFonts w:cs="Times New Roman"/>
          <w:szCs w:val="24"/>
          <w:lang w:val="fr-FR"/>
        </w:rPr>
        <w:t>pilotage du</w:t>
      </w:r>
      <w:r w:rsidRPr="00380073">
        <w:rPr>
          <w:rFonts w:cs="Times New Roman"/>
          <w:szCs w:val="24"/>
          <w:lang w:val="fr-FR"/>
        </w:rPr>
        <w:t xml:space="preserve"> projet est en majorité formé de Ministres.</w:t>
      </w:r>
      <w:r w:rsidR="0041774E" w:rsidRPr="00380073">
        <w:rPr>
          <w:rFonts w:cs="Times New Roman"/>
          <w:szCs w:val="24"/>
          <w:lang w:val="fr-FR"/>
        </w:rPr>
        <w:t xml:space="preserve"> </w:t>
      </w:r>
      <w:r w:rsidRPr="00380073">
        <w:rPr>
          <w:rFonts w:cs="Times New Roman"/>
          <w:szCs w:val="24"/>
          <w:lang w:val="fr-FR"/>
        </w:rPr>
        <w:t>Il se trouve que depuis le lancement de ce projet, une réelle difficulté de réunir les membres du comité de pilotage à la date</w:t>
      </w:r>
      <w:r w:rsidR="008D56BF" w:rsidRPr="00380073">
        <w:rPr>
          <w:rFonts w:cs="Times New Roman"/>
          <w:szCs w:val="24"/>
          <w:lang w:val="fr-FR"/>
        </w:rPr>
        <w:t xml:space="preserve"> </w:t>
      </w:r>
      <w:r w:rsidRPr="00380073">
        <w:rPr>
          <w:rFonts w:cs="Times New Roman"/>
          <w:szCs w:val="24"/>
          <w:lang w:val="fr-FR"/>
        </w:rPr>
        <w:t xml:space="preserve">prévue à cause de leurs calendriers souvent chargés. Cela pourrait causer un problème pour la durabilité des actions. De même, la relation du staff du projet vis-à-vis de la CBLT </w:t>
      </w:r>
      <w:r w:rsidRPr="00380073">
        <w:rPr>
          <w:rFonts w:cs="Times New Roman"/>
          <w:szCs w:val="24"/>
          <w:lang w:val="fr-FR"/>
        </w:rPr>
        <w:lastRenderedPageBreak/>
        <w:t xml:space="preserve">porte à confusion pour les acteurs. Ce staff de l’Unité de </w:t>
      </w:r>
      <w:r w:rsidR="00710D8E" w:rsidRPr="00380073">
        <w:rPr>
          <w:rFonts w:cs="Times New Roman"/>
          <w:szCs w:val="24"/>
          <w:lang w:val="fr-FR"/>
        </w:rPr>
        <w:t>Gestion répond</w:t>
      </w:r>
      <w:r w:rsidRPr="00380073">
        <w:rPr>
          <w:rFonts w:cs="Times New Roman"/>
          <w:szCs w:val="24"/>
          <w:lang w:val="fr-FR"/>
        </w:rPr>
        <w:t xml:space="preserve"> à la fois au PNUD, et dans le cadre du </w:t>
      </w:r>
      <w:r w:rsidR="00710D8E" w:rsidRPr="00380073">
        <w:rPr>
          <w:rFonts w:cs="Times New Roman"/>
          <w:szCs w:val="24"/>
          <w:lang w:val="fr-FR"/>
        </w:rPr>
        <w:t>coordonnateur</w:t>
      </w:r>
      <w:r w:rsidRPr="00380073">
        <w:rPr>
          <w:rFonts w:cs="Times New Roman"/>
          <w:szCs w:val="24"/>
          <w:lang w:val="fr-FR"/>
        </w:rPr>
        <w:t xml:space="preserve"> au </w:t>
      </w:r>
      <w:r w:rsidR="00710D8E" w:rsidRPr="00380073">
        <w:rPr>
          <w:rFonts w:cs="Times New Roman"/>
          <w:szCs w:val="24"/>
          <w:lang w:val="fr-FR"/>
        </w:rPr>
        <w:t>Secrétaire</w:t>
      </w:r>
      <w:r w:rsidRPr="00380073">
        <w:rPr>
          <w:rFonts w:cs="Times New Roman"/>
          <w:szCs w:val="24"/>
          <w:lang w:val="fr-FR"/>
        </w:rPr>
        <w:t xml:space="preserve"> Exécutif de la CBLT alors que les autres projets dép</w:t>
      </w:r>
      <w:r w:rsidR="008D56BF" w:rsidRPr="00380073">
        <w:rPr>
          <w:rFonts w:cs="Times New Roman"/>
          <w:szCs w:val="24"/>
          <w:lang w:val="fr-FR"/>
        </w:rPr>
        <w:t>en</w:t>
      </w:r>
      <w:r w:rsidRPr="00380073">
        <w:rPr>
          <w:rFonts w:cs="Times New Roman"/>
          <w:szCs w:val="24"/>
          <w:lang w:val="fr-FR"/>
        </w:rPr>
        <w:t xml:space="preserve">dent de la Direction technique. Cette dualité fait naitre des </w:t>
      </w:r>
      <w:r w:rsidR="00710D8E" w:rsidRPr="00380073">
        <w:rPr>
          <w:rFonts w:cs="Times New Roman"/>
          <w:szCs w:val="24"/>
          <w:lang w:val="fr-FR"/>
        </w:rPr>
        <w:t>frustrations de part et d’autre</w:t>
      </w:r>
      <w:r w:rsidRPr="00380073">
        <w:rPr>
          <w:rFonts w:cs="Times New Roman"/>
          <w:szCs w:val="24"/>
          <w:lang w:val="fr-FR"/>
        </w:rPr>
        <w:t xml:space="preserve">. Ces deux problèmes ont des impacts </w:t>
      </w:r>
      <w:r w:rsidR="00710D8E" w:rsidRPr="00380073">
        <w:rPr>
          <w:rFonts w:cs="Times New Roman"/>
          <w:szCs w:val="24"/>
          <w:lang w:val="fr-FR"/>
        </w:rPr>
        <w:t>négatifs</w:t>
      </w:r>
      <w:r w:rsidR="00B94D5E" w:rsidRPr="00380073">
        <w:rPr>
          <w:rFonts w:cs="Times New Roman"/>
          <w:szCs w:val="24"/>
          <w:lang w:val="fr-FR"/>
        </w:rPr>
        <w:t xml:space="preserve"> significatifs sur le projet et pourraient être des risques sérieux pour la durabilité des actions. </w:t>
      </w:r>
    </w:p>
    <w:p w14:paraId="6216995D" w14:textId="77777777" w:rsidR="00583BF0" w:rsidRPr="00380073" w:rsidRDefault="00583BF0" w:rsidP="00420569">
      <w:pPr>
        <w:pStyle w:val="Heading3"/>
        <w:numPr>
          <w:ilvl w:val="0"/>
          <w:numId w:val="53"/>
        </w:numPr>
        <w:jc w:val="both"/>
        <w:rPr>
          <w:rFonts w:ascii="Times New Roman" w:hAnsi="Times New Roman" w:cs="Times New Roman"/>
          <w:color w:val="auto"/>
          <w:sz w:val="22"/>
          <w:lang w:val="fr-FR"/>
        </w:rPr>
      </w:pPr>
      <w:bookmarkStart w:id="122" w:name="_Toc52955686"/>
      <w:bookmarkStart w:id="123" w:name="_Toc84371814"/>
      <w:bookmarkStart w:id="124" w:name="_Toc90389095"/>
      <w:r w:rsidRPr="00380073">
        <w:rPr>
          <w:rFonts w:ascii="Times New Roman" w:hAnsi="Times New Roman" w:cs="Times New Roman"/>
          <w:color w:val="auto"/>
          <w:lang w:val="fr-FR"/>
        </w:rPr>
        <w:t xml:space="preserve">Risques </w:t>
      </w:r>
      <w:r w:rsidR="00F408A1" w:rsidRPr="00380073">
        <w:rPr>
          <w:rFonts w:ascii="Times New Roman" w:hAnsi="Times New Roman" w:cs="Times New Roman"/>
          <w:color w:val="auto"/>
          <w:lang w:val="fr-FR"/>
        </w:rPr>
        <w:t xml:space="preserve">globaux </w:t>
      </w:r>
      <w:r w:rsidRPr="00380073">
        <w:rPr>
          <w:rFonts w:ascii="Times New Roman" w:hAnsi="Times New Roman" w:cs="Times New Roman"/>
          <w:color w:val="auto"/>
          <w:lang w:val="fr-FR"/>
        </w:rPr>
        <w:t xml:space="preserve">du projet </w:t>
      </w:r>
      <w:bookmarkEnd w:id="122"/>
      <w:r w:rsidR="0076406C" w:rsidRPr="00380073">
        <w:rPr>
          <w:rFonts w:ascii="Times New Roman" w:hAnsi="Times New Roman" w:cs="Times New Roman"/>
          <w:color w:val="auto"/>
          <w:lang w:val="fr-FR"/>
        </w:rPr>
        <w:t>CBLT</w:t>
      </w:r>
      <w:bookmarkEnd w:id="123"/>
      <w:bookmarkEnd w:id="124"/>
    </w:p>
    <w:p w14:paraId="1806618D" w14:textId="77777777" w:rsidR="00647941" w:rsidRPr="00380073" w:rsidRDefault="00583BF0" w:rsidP="00420569">
      <w:pPr>
        <w:spacing w:after="0" w:line="240" w:lineRule="auto"/>
        <w:jc w:val="both"/>
        <w:rPr>
          <w:rFonts w:cs="Times New Roman"/>
          <w:lang w:val="fr-FR" w:eastAsia="zh-CN"/>
        </w:rPr>
      </w:pPr>
      <w:r w:rsidRPr="00380073">
        <w:rPr>
          <w:rFonts w:cs="Times New Roman"/>
          <w:lang w:val="fr-FR" w:eastAsia="zh-CN"/>
        </w:rPr>
        <w:t xml:space="preserve">Conformément aux exigences standard du PNUD, </w:t>
      </w:r>
      <w:r w:rsidR="00647941" w:rsidRPr="00380073">
        <w:rPr>
          <w:rFonts w:cs="Times New Roman"/>
          <w:lang w:val="fr-FR" w:eastAsia="zh-CN"/>
        </w:rPr>
        <w:t>les risques du projet sont suivis périodiquement. Chaque trimestre, un rapport fait ét</w:t>
      </w:r>
      <w:r w:rsidR="00E70E64" w:rsidRPr="00380073">
        <w:rPr>
          <w:rFonts w:cs="Times New Roman"/>
          <w:lang w:val="fr-FR" w:eastAsia="zh-CN"/>
        </w:rPr>
        <w:t>a</w:t>
      </w:r>
      <w:r w:rsidR="00647941" w:rsidRPr="00380073">
        <w:rPr>
          <w:rFonts w:cs="Times New Roman"/>
          <w:lang w:val="fr-FR" w:eastAsia="zh-CN"/>
        </w:rPr>
        <w:t>t du niveau de risques. Ce rapport est fait à l’inte</w:t>
      </w:r>
      <w:r w:rsidR="00F408A1" w:rsidRPr="00380073">
        <w:rPr>
          <w:rFonts w:cs="Times New Roman"/>
          <w:lang w:val="fr-FR" w:eastAsia="zh-CN"/>
        </w:rPr>
        <w:t>n</w:t>
      </w:r>
      <w:r w:rsidR="00647941" w:rsidRPr="00380073">
        <w:rPr>
          <w:rFonts w:cs="Times New Roman"/>
          <w:lang w:val="fr-FR" w:eastAsia="zh-CN"/>
        </w:rPr>
        <w:t>tion du bureau</w:t>
      </w:r>
      <w:r w:rsidR="009E409C" w:rsidRPr="00380073">
        <w:rPr>
          <w:rFonts w:cs="Times New Roman"/>
          <w:lang w:val="fr-FR" w:eastAsia="zh-CN"/>
        </w:rPr>
        <w:t xml:space="preserve"> pays</w:t>
      </w:r>
      <w:r w:rsidR="00647941" w:rsidRPr="00380073">
        <w:rPr>
          <w:rFonts w:cs="Times New Roman"/>
          <w:lang w:val="fr-FR" w:eastAsia="zh-CN"/>
        </w:rPr>
        <w:t xml:space="preserve"> du PNUD</w:t>
      </w:r>
      <w:r w:rsidR="009E409C" w:rsidRPr="00380073">
        <w:rPr>
          <w:rFonts w:cs="Times New Roman"/>
          <w:lang w:val="fr-FR" w:eastAsia="zh-CN"/>
        </w:rPr>
        <w:t xml:space="preserve"> au Tchad</w:t>
      </w:r>
      <w:r w:rsidRPr="00380073">
        <w:rPr>
          <w:rFonts w:cs="Times New Roman"/>
          <w:lang w:val="fr-FR" w:eastAsia="zh-CN"/>
        </w:rPr>
        <w:t xml:space="preserve">. Le bureau de pays du PNUD enregistre les progrès dans le registre des risques ATLAS. Les risques </w:t>
      </w:r>
      <w:r w:rsidR="00647941" w:rsidRPr="00380073">
        <w:rPr>
          <w:rFonts w:cs="Times New Roman"/>
          <w:lang w:val="fr-FR" w:eastAsia="zh-CN"/>
        </w:rPr>
        <w:t>sont</w:t>
      </w:r>
      <w:r w:rsidRPr="00380073">
        <w:rPr>
          <w:rFonts w:cs="Times New Roman"/>
          <w:lang w:val="fr-FR" w:eastAsia="zh-CN"/>
        </w:rPr>
        <w:t xml:space="preserve"> signalés comme critiques lorsque l'impact et la probabilité sont élevés (c'est-à-dire lorsque l'impact est évalué à 5</w:t>
      </w:r>
      <w:r w:rsidR="00647941" w:rsidRPr="00380073">
        <w:rPr>
          <w:rFonts w:cs="Times New Roman"/>
          <w:lang w:val="fr-FR" w:eastAsia="zh-CN"/>
        </w:rPr>
        <w:t xml:space="preserve"> ou 4 </w:t>
      </w:r>
      <w:r w:rsidRPr="00380073">
        <w:rPr>
          <w:rFonts w:cs="Times New Roman"/>
          <w:lang w:val="fr-FR" w:eastAsia="zh-CN"/>
        </w:rPr>
        <w:t xml:space="preserve">et la probabilité à 3 ou plus). Les </w:t>
      </w:r>
      <w:r w:rsidR="00647941" w:rsidRPr="00380073">
        <w:rPr>
          <w:rFonts w:cs="Times New Roman"/>
          <w:lang w:val="fr-FR" w:eastAsia="zh-CN"/>
        </w:rPr>
        <w:t>mesures adoptées par le projet pour les risques, sont</w:t>
      </w:r>
      <w:r w:rsidRPr="00380073">
        <w:rPr>
          <w:rFonts w:cs="Times New Roman"/>
          <w:lang w:val="fr-FR" w:eastAsia="zh-CN"/>
        </w:rPr>
        <w:t xml:space="preserve"> également communiquées au FEM dans le rapport annuel.</w:t>
      </w:r>
      <w:r w:rsidR="00647941" w:rsidRPr="00380073">
        <w:rPr>
          <w:rFonts w:cs="Times New Roman"/>
          <w:lang w:val="fr-FR" w:eastAsia="zh-CN"/>
        </w:rPr>
        <w:t xml:space="preserve"> Le tableau suivant donne l’état des risques au moment de l’évaluation à mi-parcours : </w:t>
      </w:r>
    </w:p>
    <w:tbl>
      <w:tblPr>
        <w:tblpPr w:leftFromText="141" w:rightFromText="141" w:bottomFromText="160" w:vertAnchor="text" w:horzAnchor="margin" w:tblpXSpec="center" w:tblpY="196"/>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065"/>
        <w:gridCol w:w="720"/>
        <w:gridCol w:w="774"/>
        <w:gridCol w:w="993"/>
        <w:gridCol w:w="4539"/>
      </w:tblGrid>
      <w:tr w:rsidR="00705276" w:rsidRPr="00380073" w14:paraId="76B8574B" w14:textId="77777777" w:rsidTr="009C337A">
        <w:tc>
          <w:tcPr>
            <w:tcW w:w="2065" w:type="dxa"/>
            <w:shd w:val="clear" w:color="auto" w:fill="FFFFFF" w:themeFill="background1"/>
            <w:vAlign w:val="center"/>
            <w:hideMark/>
          </w:tcPr>
          <w:p w14:paraId="47D923C2" w14:textId="77777777" w:rsidR="00647941" w:rsidRPr="00380073" w:rsidRDefault="00647941" w:rsidP="00420569">
            <w:pPr>
              <w:spacing w:after="0" w:line="240" w:lineRule="auto"/>
              <w:jc w:val="both"/>
              <w:rPr>
                <w:rFonts w:cs="Times New Roman"/>
                <w:b/>
                <w:sz w:val="14"/>
                <w:szCs w:val="14"/>
                <w:lang w:val="fr-FR"/>
              </w:rPr>
            </w:pPr>
            <w:r w:rsidRPr="00380073">
              <w:rPr>
                <w:rFonts w:cs="Times New Roman"/>
                <w:b/>
                <w:sz w:val="14"/>
                <w:szCs w:val="14"/>
                <w:lang w:val="fr-FR"/>
              </w:rPr>
              <w:t>Description</w:t>
            </w:r>
          </w:p>
        </w:tc>
        <w:tc>
          <w:tcPr>
            <w:tcW w:w="720" w:type="dxa"/>
            <w:shd w:val="clear" w:color="auto" w:fill="FFFFFF" w:themeFill="background1"/>
            <w:vAlign w:val="center"/>
            <w:hideMark/>
          </w:tcPr>
          <w:p w14:paraId="703D9287" w14:textId="77777777" w:rsidR="00647941" w:rsidRPr="00380073" w:rsidRDefault="00647941" w:rsidP="00420569">
            <w:pPr>
              <w:spacing w:after="0" w:line="240" w:lineRule="auto"/>
              <w:jc w:val="both"/>
              <w:rPr>
                <w:rFonts w:cs="Times New Roman"/>
                <w:b/>
                <w:sz w:val="14"/>
                <w:szCs w:val="14"/>
                <w:lang w:val="fr-FR"/>
              </w:rPr>
            </w:pPr>
            <w:r w:rsidRPr="00380073">
              <w:rPr>
                <w:rFonts w:cs="Times New Roman"/>
                <w:b/>
                <w:sz w:val="14"/>
                <w:szCs w:val="14"/>
                <w:lang w:val="fr-FR"/>
              </w:rPr>
              <w:t>Niveau</w:t>
            </w:r>
          </w:p>
        </w:tc>
        <w:tc>
          <w:tcPr>
            <w:tcW w:w="774" w:type="dxa"/>
            <w:shd w:val="clear" w:color="auto" w:fill="FFFFFF" w:themeFill="background1"/>
            <w:vAlign w:val="center"/>
          </w:tcPr>
          <w:p w14:paraId="052B4912" w14:textId="77777777" w:rsidR="00647941" w:rsidRPr="00380073" w:rsidRDefault="00647941" w:rsidP="00420569">
            <w:pPr>
              <w:spacing w:after="0" w:line="240" w:lineRule="auto"/>
              <w:jc w:val="both"/>
              <w:rPr>
                <w:rFonts w:cs="Times New Roman"/>
                <w:b/>
                <w:sz w:val="14"/>
                <w:szCs w:val="14"/>
                <w:lang w:val="fr-FR"/>
              </w:rPr>
            </w:pPr>
            <w:r w:rsidRPr="00380073">
              <w:rPr>
                <w:rFonts w:cs="Times New Roman"/>
                <w:b/>
                <w:sz w:val="14"/>
                <w:szCs w:val="14"/>
                <w:lang w:val="fr-FR"/>
              </w:rPr>
              <w:t>Impact,</w:t>
            </w:r>
          </w:p>
          <w:p w14:paraId="689EED1C" w14:textId="77777777" w:rsidR="00647941" w:rsidRPr="00380073" w:rsidRDefault="00647941" w:rsidP="00420569">
            <w:pPr>
              <w:spacing w:after="0" w:line="240" w:lineRule="auto"/>
              <w:jc w:val="both"/>
              <w:rPr>
                <w:rFonts w:cs="Times New Roman"/>
                <w:b/>
                <w:sz w:val="14"/>
                <w:szCs w:val="14"/>
                <w:lang w:val="fr-FR"/>
              </w:rPr>
            </w:pPr>
            <w:r w:rsidRPr="00380073">
              <w:rPr>
                <w:rFonts w:cs="Times New Roman"/>
                <w:b/>
                <w:sz w:val="14"/>
                <w:szCs w:val="14"/>
                <w:lang w:val="fr-FR"/>
              </w:rPr>
              <w:t xml:space="preserve">Probabilité et évaluation des risques </w:t>
            </w:r>
          </w:p>
        </w:tc>
        <w:tc>
          <w:tcPr>
            <w:tcW w:w="993" w:type="dxa"/>
            <w:shd w:val="clear" w:color="auto" w:fill="FFFFFF" w:themeFill="background1"/>
            <w:vAlign w:val="center"/>
            <w:hideMark/>
          </w:tcPr>
          <w:p w14:paraId="33FB4681" w14:textId="77777777" w:rsidR="00647941" w:rsidRPr="00380073" w:rsidRDefault="00647941" w:rsidP="00420569">
            <w:pPr>
              <w:spacing w:after="0" w:line="240" w:lineRule="auto"/>
              <w:jc w:val="both"/>
              <w:rPr>
                <w:rFonts w:cs="Times New Roman"/>
                <w:b/>
                <w:sz w:val="14"/>
                <w:szCs w:val="14"/>
                <w:lang w:val="fr-FR"/>
              </w:rPr>
            </w:pPr>
            <w:r w:rsidRPr="00380073">
              <w:rPr>
                <w:rFonts w:cs="Times New Roman"/>
                <w:b/>
                <w:sz w:val="14"/>
                <w:szCs w:val="14"/>
                <w:lang w:val="fr-FR"/>
              </w:rPr>
              <w:t>Impact,</w:t>
            </w:r>
          </w:p>
          <w:p w14:paraId="49CC9BF4" w14:textId="77777777" w:rsidR="00647941" w:rsidRPr="00380073" w:rsidRDefault="00647941" w:rsidP="00420569">
            <w:pPr>
              <w:spacing w:after="0" w:line="240" w:lineRule="auto"/>
              <w:jc w:val="both"/>
              <w:rPr>
                <w:rFonts w:cs="Times New Roman"/>
                <w:b/>
                <w:sz w:val="14"/>
                <w:szCs w:val="14"/>
                <w:lang w:val="fr-FR"/>
              </w:rPr>
            </w:pPr>
            <w:r w:rsidRPr="00380073">
              <w:rPr>
                <w:rFonts w:cs="Times New Roman"/>
                <w:b/>
                <w:sz w:val="14"/>
                <w:szCs w:val="14"/>
                <w:lang w:val="fr-FR"/>
              </w:rPr>
              <w:t xml:space="preserve">Probabilité et évaluation des risques à l’évaluation à </w:t>
            </w:r>
            <w:r w:rsidR="00F33DE1" w:rsidRPr="00380073">
              <w:rPr>
                <w:rFonts w:cs="Times New Roman"/>
                <w:b/>
                <w:sz w:val="14"/>
                <w:szCs w:val="14"/>
                <w:lang w:val="fr-FR"/>
              </w:rPr>
              <w:t>mi-parcours</w:t>
            </w:r>
          </w:p>
        </w:tc>
        <w:tc>
          <w:tcPr>
            <w:tcW w:w="4539" w:type="dxa"/>
            <w:shd w:val="clear" w:color="auto" w:fill="FFFFFF" w:themeFill="background1"/>
            <w:vAlign w:val="center"/>
            <w:hideMark/>
          </w:tcPr>
          <w:p w14:paraId="4987B85B" w14:textId="77777777" w:rsidR="00647941" w:rsidRPr="00380073" w:rsidRDefault="00647941" w:rsidP="00420569">
            <w:pPr>
              <w:spacing w:after="0" w:line="240" w:lineRule="auto"/>
              <w:jc w:val="both"/>
              <w:rPr>
                <w:rFonts w:cs="Times New Roman"/>
                <w:b/>
                <w:sz w:val="14"/>
                <w:szCs w:val="14"/>
                <w:lang w:val="fr-FR"/>
              </w:rPr>
            </w:pPr>
            <w:r w:rsidRPr="00380073">
              <w:rPr>
                <w:rFonts w:cs="Times New Roman"/>
                <w:b/>
                <w:sz w:val="14"/>
                <w:szCs w:val="14"/>
                <w:lang w:val="fr-FR"/>
              </w:rPr>
              <w:t>Mesures d'atténuation</w:t>
            </w:r>
          </w:p>
        </w:tc>
      </w:tr>
      <w:tr w:rsidR="00705276" w:rsidRPr="00A213EE" w14:paraId="4C0FC918" w14:textId="77777777" w:rsidTr="009C337A">
        <w:tc>
          <w:tcPr>
            <w:tcW w:w="2065" w:type="dxa"/>
            <w:shd w:val="clear" w:color="auto" w:fill="FFFFFF" w:themeFill="background1"/>
            <w:vAlign w:val="center"/>
          </w:tcPr>
          <w:p w14:paraId="18F9C917" w14:textId="77777777" w:rsidR="000A0939" w:rsidRPr="00380073" w:rsidRDefault="000A0939" w:rsidP="00420569">
            <w:pPr>
              <w:jc w:val="both"/>
              <w:rPr>
                <w:rFonts w:cs="Times New Roman"/>
                <w:sz w:val="18"/>
                <w:szCs w:val="18"/>
                <w:lang w:val="fr-FR"/>
              </w:rPr>
            </w:pPr>
            <w:r w:rsidRPr="00380073">
              <w:rPr>
                <w:rFonts w:cs="Times New Roman"/>
                <w:sz w:val="18"/>
                <w:szCs w:val="18"/>
                <w:lang w:val="fr-FR"/>
              </w:rPr>
              <w:t xml:space="preserve">L’instabilité politique pourrait affecter la mise en œuvre des actions au niveau des pays </w:t>
            </w:r>
          </w:p>
          <w:p w14:paraId="41A4401C" w14:textId="77777777" w:rsidR="00647941" w:rsidRPr="00380073" w:rsidRDefault="00647941" w:rsidP="00420569">
            <w:pPr>
              <w:spacing w:after="0" w:line="240" w:lineRule="auto"/>
              <w:jc w:val="both"/>
              <w:rPr>
                <w:rFonts w:cs="Times New Roman"/>
                <w:i/>
                <w:sz w:val="18"/>
                <w:szCs w:val="18"/>
                <w:lang w:val="fr-FR"/>
              </w:rPr>
            </w:pPr>
          </w:p>
        </w:tc>
        <w:tc>
          <w:tcPr>
            <w:tcW w:w="720" w:type="dxa"/>
            <w:shd w:val="clear" w:color="auto" w:fill="FFFFFF" w:themeFill="background1"/>
            <w:vAlign w:val="center"/>
            <w:hideMark/>
          </w:tcPr>
          <w:p w14:paraId="553C5A52" w14:textId="77777777" w:rsidR="00647941" w:rsidRPr="00380073" w:rsidRDefault="00647941" w:rsidP="00420569">
            <w:pPr>
              <w:spacing w:after="0" w:line="240" w:lineRule="auto"/>
              <w:jc w:val="both"/>
              <w:rPr>
                <w:rFonts w:cs="Times New Roman"/>
                <w:i/>
                <w:sz w:val="18"/>
                <w:szCs w:val="18"/>
                <w:lang w:val="fr-FR"/>
              </w:rPr>
            </w:pPr>
            <w:r w:rsidRPr="00380073">
              <w:rPr>
                <w:rFonts w:eastAsia="Times New Roman" w:cs="Times New Roman"/>
                <w:sz w:val="18"/>
                <w:szCs w:val="18"/>
                <w:lang w:val="fr-FR" w:eastAsia="fr-FR"/>
              </w:rPr>
              <w:t>Organisation</w:t>
            </w:r>
          </w:p>
        </w:tc>
        <w:tc>
          <w:tcPr>
            <w:tcW w:w="774" w:type="dxa"/>
            <w:shd w:val="clear" w:color="auto" w:fill="FFFFFF" w:themeFill="background1"/>
            <w:vAlign w:val="center"/>
          </w:tcPr>
          <w:p w14:paraId="0761E810" w14:textId="77777777" w:rsidR="00647941" w:rsidRPr="00380073" w:rsidRDefault="00647941" w:rsidP="00420569">
            <w:pPr>
              <w:spacing w:after="0" w:line="240" w:lineRule="auto"/>
              <w:jc w:val="both"/>
              <w:rPr>
                <w:rFonts w:cs="Times New Roman"/>
                <w:sz w:val="18"/>
                <w:szCs w:val="18"/>
                <w:lang w:val="fr-FR"/>
              </w:rPr>
            </w:pPr>
            <w:r w:rsidRPr="00380073">
              <w:rPr>
                <w:rFonts w:cs="Times New Roman"/>
                <w:sz w:val="18"/>
                <w:szCs w:val="18"/>
                <w:lang w:val="fr-FR"/>
              </w:rPr>
              <w:t>P=2</w:t>
            </w:r>
          </w:p>
          <w:p w14:paraId="52107358" w14:textId="77777777" w:rsidR="00647941" w:rsidRPr="00380073" w:rsidRDefault="00647941" w:rsidP="00420569">
            <w:pPr>
              <w:spacing w:after="0" w:line="240" w:lineRule="auto"/>
              <w:jc w:val="both"/>
              <w:rPr>
                <w:rFonts w:cs="Times New Roman"/>
                <w:sz w:val="18"/>
                <w:szCs w:val="18"/>
                <w:lang w:val="fr-FR"/>
              </w:rPr>
            </w:pPr>
            <w:r w:rsidRPr="00380073">
              <w:rPr>
                <w:rFonts w:cs="Times New Roman"/>
                <w:sz w:val="18"/>
                <w:szCs w:val="18"/>
                <w:lang w:val="fr-FR"/>
              </w:rPr>
              <w:t>I=4</w:t>
            </w:r>
          </w:p>
          <w:p w14:paraId="5C25E663" w14:textId="77777777" w:rsidR="00647941" w:rsidRPr="00380073" w:rsidRDefault="00647941" w:rsidP="00420569">
            <w:pPr>
              <w:spacing w:after="0" w:line="240" w:lineRule="auto"/>
              <w:jc w:val="both"/>
              <w:rPr>
                <w:rFonts w:cs="Times New Roman"/>
                <w:sz w:val="18"/>
                <w:szCs w:val="18"/>
                <w:lang w:val="fr-FR"/>
              </w:rPr>
            </w:pPr>
            <w:r w:rsidRPr="00380073">
              <w:rPr>
                <w:rFonts w:cs="Times New Roman"/>
                <w:i/>
                <w:sz w:val="18"/>
                <w:szCs w:val="18"/>
                <w:lang w:val="fr-FR"/>
              </w:rPr>
              <w:t>Moyen</w:t>
            </w:r>
          </w:p>
        </w:tc>
        <w:tc>
          <w:tcPr>
            <w:tcW w:w="993" w:type="dxa"/>
            <w:shd w:val="clear" w:color="auto" w:fill="FFFFFF" w:themeFill="background1"/>
            <w:vAlign w:val="center"/>
          </w:tcPr>
          <w:p w14:paraId="350441A0" w14:textId="77777777" w:rsidR="009E409C" w:rsidRPr="00380073" w:rsidRDefault="009C337A" w:rsidP="00420569">
            <w:pPr>
              <w:spacing w:after="0" w:line="240" w:lineRule="auto"/>
              <w:jc w:val="both"/>
              <w:rPr>
                <w:rFonts w:cs="Times New Roman"/>
                <w:i/>
                <w:sz w:val="18"/>
                <w:szCs w:val="18"/>
                <w:lang w:val="fr-FR"/>
              </w:rPr>
            </w:pPr>
            <w:r w:rsidRPr="00380073">
              <w:rPr>
                <w:rFonts w:cs="Times New Roman"/>
                <w:i/>
                <w:sz w:val="18"/>
                <w:szCs w:val="18"/>
                <w:lang w:val="fr-FR"/>
              </w:rPr>
              <w:t>P</w:t>
            </w:r>
            <w:r w:rsidR="009E409C" w:rsidRPr="00380073">
              <w:rPr>
                <w:rFonts w:cs="Times New Roman"/>
                <w:i/>
                <w:sz w:val="18"/>
                <w:szCs w:val="18"/>
                <w:lang w:val="fr-FR"/>
              </w:rPr>
              <w:t>=</w:t>
            </w:r>
            <w:r w:rsidR="00C6362A" w:rsidRPr="00380073">
              <w:rPr>
                <w:rFonts w:cs="Times New Roman"/>
                <w:i/>
                <w:sz w:val="18"/>
                <w:szCs w:val="18"/>
                <w:lang w:val="fr-FR"/>
              </w:rPr>
              <w:t>2</w:t>
            </w:r>
          </w:p>
          <w:p w14:paraId="7F5672E9" w14:textId="77777777" w:rsidR="00647941" w:rsidRPr="00380073" w:rsidRDefault="009C337A" w:rsidP="00420569">
            <w:pPr>
              <w:spacing w:after="0" w:line="240" w:lineRule="auto"/>
              <w:jc w:val="both"/>
              <w:rPr>
                <w:rFonts w:cs="Times New Roman"/>
                <w:i/>
                <w:sz w:val="18"/>
                <w:szCs w:val="18"/>
                <w:lang w:val="fr-FR"/>
              </w:rPr>
            </w:pPr>
            <w:r w:rsidRPr="00380073">
              <w:rPr>
                <w:rFonts w:cs="Times New Roman"/>
                <w:i/>
                <w:sz w:val="18"/>
                <w:szCs w:val="18"/>
                <w:lang w:val="fr-FR"/>
              </w:rPr>
              <w:t>I=</w:t>
            </w:r>
            <w:r w:rsidR="00C6362A" w:rsidRPr="00380073">
              <w:rPr>
                <w:rFonts w:cs="Times New Roman"/>
                <w:i/>
                <w:sz w:val="18"/>
                <w:szCs w:val="18"/>
                <w:lang w:val="fr-FR"/>
              </w:rPr>
              <w:t>4</w:t>
            </w:r>
          </w:p>
          <w:p w14:paraId="3283420A" w14:textId="77777777" w:rsidR="009C337A" w:rsidRPr="00380073" w:rsidRDefault="00C6362A" w:rsidP="00420569">
            <w:pPr>
              <w:spacing w:after="0" w:line="240" w:lineRule="auto"/>
              <w:jc w:val="both"/>
              <w:rPr>
                <w:rFonts w:cs="Times New Roman"/>
                <w:i/>
                <w:sz w:val="18"/>
                <w:szCs w:val="18"/>
                <w:lang w:val="fr-FR"/>
              </w:rPr>
            </w:pPr>
            <w:r w:rsidRPr="00380073">
              <w:rPr>
                <w:rFonts w:cs="Times New Roman"/>
                <w:i/>
                <w:sz w:val="18"/>
                <w:szCs w:val="18"/>
                <w:lang w:val="fr-FR"/>
              </w:rPr>
              <w:t>Moyen</w:t>
            </w:r>
          </w:p>
        </w:tc>
        <w:tc>
          <w:tcPr>
            <w:tcW w:w="4539" w:type="dxa"/>
            <w:shd w:val="clear" w:color="auto" w:fill="FFFFFF" w:themeFill="background1"/>
            <w:vAlign w:val="center"/>
          </w:tcPr>
          <w:p w14:paraId="70895AF6" w14:textId="3960135E" w:rsidR="00647941" w:rsidRPr="00380073" w:rsidRDefault="00A6672A" w:rsidP="00420569">
            <w:pPr>
              <w:spacing w:after="0" w:line="240" w:lineRule="auto"/>
              <w:jc w:val="both"/>
              <w:rPr>
                <w:rFonts w:cs="Times New Roman"/>
                <w:sz w:val="18"/>
                <w:szCs w:val="18"/>
                <w:lang w:val="fr-FR"/>
              </w:rPr>
            </w:pPr>
            <w:r w:rsidRPr="00380073">
              <w:rPr>
                <w:rFonts w:cs="Times New Roman"/>
                <w:sz w:val="18"/>
                <w:szCs w:val="18"/>
                <w:lang w:val="fr-FR"/>
              </w:rPr>
              <w:t>La mesure d’</w:t>
            </w:r>
            <w:r w:rsidR="00710D8E" w:rsidRPr="00380073">
              <w:rPr>
                <w:rFonts w:cs="Times New Roman"/>
                <w:sz w:val="18"/>
                <w:szCs w:val="18"/>
                <w:lang w:val="fr-FR"/>
              </w:rPr>
              <w:t>atténuation</w:t>
            </w:r>
            <w:r w:rsidRPr="00380073">
              <w:rPr>
                <w:rFonts w:cs="Times New Roman"/>
                <w:sz w:val="18"/>
                <w:szCs w:val="18"/>
                <w:lang w:val="fr-FR"/>
              </w:rPr>
              <w:t xml:space="preserve"> identifiée dans le Prodoc est toujours valide : </w:t>
            </w:r>
            <w:r w:rsidR="000A0939" w:rsidRPr="00380073">
              <w:rPr>
                <w:rFonts w:cs="Times New Roman"/>
                <w:sz w:val="18"/>
                <w:szCs w:val="18"/>
                <w:lang w:val="fr-FR"/>
              </w:rPr>
              <w:t>Le PNUD et le Secrétariat de la CBLT vont collaborer étroitement avec les représentants nationaux auprès de la CBLT pour identifier les problèmes potentiels et recommander des interventions spécifiques pour réduire ces impacts potentiellement négatifs. La participation de l’ensemble des pays au Conseil d’administration du projet et les rapports de la CBLT au Conseil des ministres offriront aussi un cadre pour prendre en charge d’éventuels problèmes au niveau national.</w:t>
            </w:r>
          </w:p>
          <w:p w14:paraId="60738DB2" w14:textId="77777777" w:rsidR="00647941" w:rsidRPr="00380073" w:rsidRDefault="00647941" w:rsidP="00420569">
            <w:pPr>
              <w:spacing w:after="0" w:line="240" w:lineRule="auto"/>
              <w:jc w:val="both"/>
              <w:rPr>
                <w:rFonts w:cs="Times New Roman"/>
                <w:sz w:val="18"/>
                <w:szCs w:val="18"/>
                <w:lang w:val="fr-FR"/>
              </w:rPr>
            </w:pPr>
          </w:p>
        </w:tc>
      </w:tr>
      <w:tr w:rsidR="00705276" w:rsidRPr="00A213EE" w14:paraId="0A711AD0" w14:textId="77777777" w:rsidTr="009C337A">
        <w:tc>
          <w:tcPr>
            <w:tcW w:w="2065" w:type="dxa"/>
            <w:shd w:val="clear" w:color="auto" w:fill="FFFFFF" w:themeFill="background1"/>
            <w:vAlign w:val="center"/>
            <w:hideMark/>
          </w:tcPr>
          <w:p w14:paraId="14A278FC" w14:textId="77777777" w:rsidR="00647941" w:rsidRPr="00380073" w:rsidRDefault="000A0939" w:rsidP="00420569">
            <w:pPr>
              <w:spacing w:after="0" w:line="240" w:lineRule="auto"/>
              <w:jc w:val="both"/>
              <w:rPr>
                <w:rFonts w:cs="Times New Roman"/>
                <w:sz w:val="18"/>
                <w:szCs w:val="18"/>
                <w:lang w:val="fr-FR"/>
              </w:rPr>
            </w:pPr>
            <w:r w:rsidRPr="00380073">
              <w:rPr>
                <w:rFonts w:cs="Times New Roman"/>
                <w:sz w:val="18"/>
                <w:szCs w:val="18"/>
                <w:lang w:val="fr-FR"/>
              </w:rPr>
              <w:t>La multiplicité des interventions pour la mise en œuvre du PAS sans coordination efficace par la CBLT pourrait amoindrir les résultats escomptés et créer des doublons.</w:t>
            </w:r>
          </w:p>
        </w:tc>
        <w:tc>
          <w:tcPr>
            <w:tcW w:w="720" w:type="dxa"/>
            <w:shd w:val="clear" w:color="auto" w:fill="FFFFFF" w:themeFill="background1"/>
            <w:vAlign w:val="center"/>
          </w:tcPr>
          <w:p w14:paraId="3808182A"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Environnement</w:t>
            </w:r>
          </w:p>
          <w:p w14:paraId="2993DB13" w14:textId="77777777" w:rsidR="00647941" w:rsidRPr="00380073" w:rsidRDefault="00647941" w:rsidP="00420569">
            <w:pPr>
              <w:spacing w:after="0" w:line="240" w:lineRule="auto"/>
              <w:jc w:val="both"/>
              <w:rPr>
                <w:rFonts w:eastAsia="Times New Roman" w:cs="Times New Roman"/>
                <w:sz w:val="18"/>
                <w:szCs w:val="18"/>
                <w:lang w:val="fr-FR" w:eastAsia="fr-FR"/>
              </w:rPr>
            </w:pPr>
          </w:p>
        </w:tc>
        <w:tc>
          <w:tcPr>
            <w:tcW w:w="774" w:type="dxa"/>
            <w:shd w:val="clear" w:color="auto" w:fill="FFFFFF" w:themeFill="background1"/>
            <w:vAlign w:val="center"/>
          </w:tcPr>
          <w:p w14:paraId="28483D3F" w14:textId="77777777" w:rsidR="00647941" w:rsidRPr="00380073" w:rsidRDefault="00B536A6"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P=</w:t>
            </w:r>
            <w:r w:rsidR="00030F0B" w:rsidRPr="00380073">
              <w:rPr>
                <w:rFonts w:eastAsia="Times New Roman" w:cs="Times New Roman"/>
                <w:sz w:val="18"/>
                <w:szCs w:val="18"/>
                <w:lang w:val="fr-FR" w:eastAsia="fr-FR"/>
              </w:rPr>
              <w:t>2</w:t>
            </w:r>
          </w:p>
          <w:p w14:paraId="76626F74"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I=3</w:t>
            </w:r>
            <w:r w:rsidRPr="00380073">
              <w:rPr>
                <w:rFonts w:eastAsia="Times New Roman" w:cs="Times New Roman"/>
                <w:sz w:val="18"/>
                <w:szCs w:val="18"/>
                <w:lang w:val="fr-FR" w:eastAsia="fr-FR"/>
              </w:rPr>
              <w:br/>
            </w:r>
            <w:r w:rsidR="00B536A6" w:rsidRPr="00380073">
              <w:rPr>
                <w:rFonts w:eastAsia="Times New Roman" w:cs="Times New Roman"/>
                <w:i/>
                <w:sz w:val="18"/>
                <w:szCs w:val="18"/>
                <w:lang w:val="fr-FR" w:eastAsia="fr-FR"/>
              </w:rPr>
              <w:t xml:space="preserve"> Faible</w:t>
            </w:r>
          </w:p>
        </w:tc>
        <w:tc>
          <w:tcPr>
            <w:tcW w:w="993" w:type="dxa"/>
            <w:shd w:val="clear" w:color="auto" w:fill="FFFFFF" w:themeFill="background1"/>
            <w:vAlign w:val="center"/>
          </w:tcPr>
          <w:p w14:paraId="395A9F9D" w14:textId="77777777" w:rsidR="009E409C" w:rsidRPr="00380073" w:rsidRDefault="009C337A" w:rsidP="00420569">
            <w:pPr>
              <w:spacing w:after="0" w:line="240" w:lineRule="auto"/>
              <w:jc w:val="both"/>
              <w:rPr>
                <w:rFonts w:cs="Times New Roman"/>
                <w:sz w:val="18"/>
                <w:szCs w:val="18"/>
                <w:lang w:val="fr-FR"/>
              </w:rPr>
            </w:pPr>
            <w:r w:rsidRPr="00380073">
              <w:rPr>
                <w:rFonts w:cs="Times New Roman"/>
                <w:sz w:val="18"/>
                <w:szCs w:val="18"/>
                <w:lang w:val="fr-FR"/>
              </w:rPr>
              <w:t xml:space="preserve">P=3 </w:t>
            </w:r>
          </w:p>
          <w:p w14:paraId="64AA2838" w14:textId="77777777" w:rsidR="00647941" w:rsidRPr="00380073" w:rsidRDefault="009C337A" w:rsidP="00420569">
            <w:pPr>
              <w:spacing w:after="0" w:line="240" w:lineRule="auto"/>
              <w:jc w:val="both"/>
              <w:rPr>
                <w:rFonts w:cs="Times New Roman"/>
                <w:sz w:val="18"/>
                <w:szCs w:val="18"/>
                <w:lang w:val="fr-FR"/>
              </w:rPr>
            </w:pPr>
            <w:r w:rsidRPr="00380073">
              <w:rPr>
                <w:rFonts w:cs="Times New Roman"/>
                <w:sz w:val="18"/>
                <w:szCs w:val="18"/>
                <w:lang w:val="fr-FR"/>
              </w:rPr>
              <w:t>I=3</w:t>
            </w:r>
          </w:p>
          <w:p w14:paraId="6ED5D28B" w14:textId="77777777" w:rsidR="009C337A" w:rsidRPr="00380073" w:rsidRDefault="009C337A" w:rsidP="00420569">
            <w:pPr>
              <w:spacing w:after="0" w:line="240" w:lineRule="auto"/>
              <w:jc w:val="both"/>
              <w:rPr>
                <w:rFonts w:cs="Times New Roman"/>
                <w:sz w:val="18"/>
                <w:szCs w:val="18"/>
                <w:lang w:val="fr-FR"/>
              </w:rPr>
            </w:pPr>
            <w:r w:rsidRPr="00380073">
              <w:rPr>
                <w:rFonts w:cs="Times New Roman"/>
                <w:sz w:val="18"/>
                <w:szCs w:val="18"/>
                <w:lang w:val="fr-FR"/>
              </w:rPr>
              <w:t>Moyen</w:t>
            </w:r>
          </w:p>
        </w:tc>
        <w:tc>
          <w:tcPr>
            <w:tcW w:w="4539" w:type="dxa"/>
            <w:shd w:val="clear" w:color="auto" w:fill="FFFFFF" w:themeFill="background1"/>
            <w:vAlign w:val="center"/>
          </w:tcPr>
          <w:p w14:paraId="1BFB1569" w14:textId="35D3D856" w:rsidR="00647941" w:rsidRPr="00380073" w:rsidRDefault="000A0939" w:rsidP="00420569">
            <w:pPr>
              <w:spacing w:after="0" w:line="240" w:lineRule="auto"/>
              <w:jc w:val="both"/>
              <w:rPr>
                <w:rFonts w:cs="Times New Roman"/>
                <w:sz w:val="18"/>
                <w:szCs w:val="18"/>
                <w:lang w:val="fr-FR"/>
              </w:rPr>
            </w:pPr>
            <w:r w:rsidRPr="00380073">
              <w:rPr>
                <w:rFonts w:cs="Times New Roman"/>
                <w:sz w:val="18"/>
                <w:szCs w:val="18"/>
                <w:lang w:val="fr-FR"/>
              </w:rPr>
              <w:t xml:space="preserve">Le PNUD et les autres partenaires (GIZ, BAD) ont commencé à collaborer pour mettre en place une plateforme des partenaires sous l’autorité de la CBLT (Produit 1.4) pour une meilleure coordination des interventions et des bailleurs. </w:t>
            </w:r>
            <w:r w:rsidR="00A6672A" w:rsidRPr="00380073">
              <w:rPr>
                <w:rFonts w:cs="Times New Roman"/>
                <w:sz w:val="18"/>
                <w:szCs w:val="18"/>
                <w:lang w:val="fr-FR"/>
              </w:rPr>
              <w:t>Cette</w:t>
            </w:r>
            <w:r w:rsidRPr="00380073">
              <w:rPr>
                <w:rFonts w:cs="Times New Roman"/>
                <w:sz w:val="18"/>
                <w:szCs w:val="18"/>
                <w:lang w:val="fr-FR"/>
              </w:rPr>
              <w:t xml:space="preserve"> coordination des bailleurs (ainsi que les activités connexes de suivi et évaluation et de présentation de rapports d’exécution, par exemple du PAS) </w:t>
            </w:r>
            <w:r w:rsidR="00A6672A" w:rsidRPr="00380073">
              <w:rPr>
                <w:rFonts w:cs="Times New Roman"/>
                <w:sz w:val="18"/>
                <w:szCs w:val="18"/>
                <w:lang w:val="fr-FR"/>
              </w:rPr>
              <w:t xml:space="preserve">participera </w:t>
            </w:r>
            <w:r w:rsidR="00710D8E" w:rsidRPr="00380073">
              <w:rPr>
                <w:rFonts w:cs="Times New Roman"/>
                <w:sz w:val="18"/>
                <w:szCs w:val="18"/>
                <w:lang w:val="fr-FR"/>
              </w:rPr>
              <w:t>à</w:t>
            </w:r>
            <w:r w:rsidR="00A6672A" w:rsidRPr="00380073">
              <w:rPr>
                <w:rFonts w:cs="Times New Roman"/>
                <w:sz w:val="18"/>
                <w:szCs w:val="18"/>
                <w:lang w:val="fr-FR"/>
              </w:rPr>
              <w:t xml:space="preserve"> </w:t>
            </w:r>
            <w:r w:rsidR="00D73655" w:rsidRPr="00380073">
              <w:rPr>
                <w:rFonts w:cs="Times New Roman"/>
                <w:sz w:val="18"/>
                <w:szCs w:val="18"/>
                <w:lang w:val="fr-FR"/>
              </w:rPr>
              <w:t xml:space="preserve">établir une bonne coordination entre acteurs. </w:t>
            </w:r>
          </w:p>
        </w:tc>
      </w:tr>
      <w:tr w:rsidR="00705276" w:rsidRPr="00A213EE" w14:paraId="5FBB009F" w14:textId="77777777" w:rsidTr="009C337A">
        <w:trPr>
          <w:trHeight w:val="1311"/>
        </w:trPr>
        <w:tc>
          <w:tcPr>
            <w:tcW w:w="2065" w:type="dxa"/>
            <w:shd w:val="clear" w:color="auto" w:fill="FFFFFF" w:themeFill="background1"/>
            <w:vAlign w:val="center"/>
            <w:hideMark/>
          </w:tcPr>
          <w:p w14:paraId="301E63D9" w14:textId="77777777" w:rsidR="00647941" w:rsidRPr="00380073" w:rsidRDefault="000A0939" w:rsidP="00420569">
            <w:pPr>
              <w:spacing w:after="0" w:line="240" w:lineRule="auto"/>
              <w:jc w:val="both"/>
              <w:rPr>
                <w:rFonts w:cs="Times New Roman"/>
                <w:sz w:val="18"/>
                <w:szCs w:val="18"/>
                <w:lang w:val="fr-FR"/>
              </w:rPr>
            </w:pPr>
            <w:r w:rsidRPr="00380073">
              <w:rPr>
                <w:rFonts w:cs="Times New Roman"/>
                <w:sz w:val="18"/>
                <w:szCs w:val="18"/>
                <w:lang w:val="fr-FR"/>
              </w:rPr>
              <w:t>La variabilité environnementale et le changement climatique pourraient altérer les fonctions de l’écosystème et réduire les services écosystémiques.</w:t>
            </w:r>
          </w:p>
        </w:tc>
        <w:tc>
          <w:tcPr>
            <w:tcW w:w="720" w:type="dxa"/>
            <w:shd w:val="clear" w:color="auto" w:fill="FFFFFF" w:themeFill="background1"/>
            <w:vAlign w:val="center"/>
            <w:hideMark/>
          </w:tcPr>
          <w:p w14:paraId="18E93DD9"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Environnement</w:t>
            </w:r>
          </w:p>
          <w:p w14:paraId="46F66248" w14:textId="77777777" w:rsidR="00647941" w:rsidRPr="00380073" w:rsidRDefault="00647941" w:rsidP="00420569">
            <w:pPr>
              <w:spacing w:after="0" w:line="240" w:lineRule="auto"/>
              <w:jc w:val="both"/>
              <w:rPr>
                <w:rFonts w:eastAsia="Times New Roman" w:cs="Times New Roman"/>
                <w:sz w:val="18"/>
                <w:szCs w:val="18"/>
                <w:lang w:val="fr-FR" w:eastAsia="fr-FR"/>
              </w:rPr>
            </w:pPr>
          </w:p>
        </w:tc>
        <w:tc>
          <w:tcPr>
            <w:tcW w:w="774" w:type="dxa"/>
            <w:shd w:val="clear" w:color="auto" w:fill="FFFFFF" w:themeFill="background1"/>
            <w:vAlign w:val="center"/>
          </w:tcPr>
          <w:p w14:paraId="752543B0"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 xml:space="preserve">P=2 </w:t>
            </w:r>
          </w:p>
          <w:p w14:paraId="31A2A77B"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I=3</w:t>
            </w:r>
            <w:r w:rsidRPr="00380073">
              <w:rPr>
                <w:rFonts w:eastAsia="Times New Roman" w:cs="Times New Roman"/>
                <w:sz w:val="18"/>
                <w:szCs w:val="18"/>
                <w:lang w:val="fr-FR" w:eastAsia="fr-FR"/>
              </w:rPr>
              <w:br/>
            </w:r>
            <w:r w:rsidR="00030F0B" w:rsidRPr="00380073">
              <w:rPr>
                <w:rFonts w:cs="Times New Roman"/>
                <w:i/>
                <w:sz w:val="18"/>
                <w:szCs w:val="18"/>
                <w:lang w:val="fr-FR"/>
              </w:rPr>
              <w:t>Moyen</w:t>
            </w:r>
          </w:p>
        </w:tc>
        <w:tc>
          <w:tcPr>
            <w:tcW w:w="993" w:type="dxa"/>
            <w:shd w:val="clear" w:color="auto" w:fill="FFFFFF" w:themeFill="background1"/>
            <w:vAlign w:val="center"/>
          </w:tcPr>
          <w:p w14:paraId="47FFECEE" w14:textId="77777777" w:rsidR="009E409C" w:rsidRPr="00380073" w:rsidRDefault="009C337A" w:rsidP="00420569">
            <w:pPr>
              <w:spacing w:after="0" w:line="240" w:lineRule="auto"/>
              <w:jc w:val="both"/>
              <w:rPr>
                <w:rFonts w:cs="Times New Roman"/>
                <w:sz w:val="18"/>
                <w:szCs w:val="18"/>
                <w:lang w:val="fr-FR"/>
              </w:rPr>
            </w:pPr>
            <w:r w:rsidRPr="00380073">
              <w:rPr>
                <w:rFonts w:cs="Times New Roman"/>
                <w:sz w:val="18"/>
                <w:szCs w:val="18"/>
                <w:lang w:val="fr-FR"/>
              </w:rPr>
              <w:t xml:space="preserve">P=1 </w:t>
            </w:r>
          </w:p>
          <w:p w14:paraId="403138BC" w14:textId="77777777" w:rsidR="009E409C" w:rsidRPr="00380073" w:rsidRDefault="009C337A" w:rsidP="00420569">
            <w:pPr>
              <w:spacing w:after="0" w:line="240" w:lineRule="auto"/>
              <w:jc w:val="both"/>
              <w:rPr>
                <w:rFonts w:cs="Times New Roman"/>
                <w:sz w:val="18"/>
                <w:szCs w:val="18"/>
                <w:lang w:val="fr-FR"/>
              </w:rPr>
            </w:pPr>
            <w:r w:rsidRPr="00380073">
              <w:rPr>
                <w:rFonts w:cs="Times New Roman"/>
                <w:sz w:val="18"/>
                <w:szCs w:val="18"/>
                <w:lang w:val="fr-FR"/>
              </w:rPr>
              <w:t xml:space="preserve">I=2 </w:t>
            </w:r>
          </w:p>
          <w:p w14:paraId="3B5A48B5" w14:textId="00B0765D" w:rsidR="00647941" w:rsidRPr="00380073" w:rsidRDefault="009E409C" w:rsidP="00420569">
            <w:pPr>
              <w:spacing w:after="0" w:line="240" w:lineRule="auto"/>
              <w:jc w:val="both"/>
              <w:rPr>
                <w:rFonts w:cs="Times New Roman"/>
                <w:sz w:val="18"/>
                <w:szCs w:val="18"/>
                <w:lang w:val="fr-FR"/>
              </w:rPr>
            </w:pPr>
            <w:r w:rsidRPr="00380073">
              <w:rPr>
                <w:rFonts w:cs="Times New Roman"/>
                <w:sz w:val="18"/>
                <w:szCs w:val="18"/>
                <w:lang w:val="fr-FR"/>
              </w:rPr>
              <w:t>F</w:t>
            </w:r>
            <w:r w:rsidR="009C337A" w:rsidRPr="00380073">
              <w:rPr>
                <w:rFonts w:cs="Times New Roman"/>
                <w:sz w:val="18"/>
                <w:szCs w:val="18"/>
                <w:lang w:val="fr-FR"/>
              </w:rPr>
              <w:t>aib</w:t>
            </w:r>
            <w:r w:rsidRPr="00380073">
              <w:rPr>
                <w:rFonts w:cs="Times New Roman"/>
                <w:sz w:val="18"/>
                <w:szCs w:val="18"/>
                <w:lang w:val="fr-FR"/>
              </w:rPr>
              <w:t>l</w:t>
            </w:r>
            <w:r w:rsidR="009C337A" w:rsidRPr="00380073">
              <w:rPr>
                <w:rFonts w:cs="Times New Roman"/>
                <w:sz w:val="18"/>
                <w:szCs w:val="18"/>
                <w:lang w:val="fr-FR"/>
              </w:rPr>
              <w:t>e</w:t>
            </w:r>
          </w:p>
        </w:tc>
        <w:tc>
          <w:tcPr>
            <w:tcW w:w="4539" w:type="dxa"/>
            <w:shd w:val="clear" w:color="auto" w:fill="FFFFFF" w:themeFill="background1"/>
            <w:vAlign w:val="center"/>
          </w:tcPr>
          <w:p w14:paraId="11A41B61" w14:textId="0CB9889B" w:rsidR="00647941" w:rsidRPr="00380073" w:rsidRDefault="000A0939" w:rsidP="00420569">
            <w:pPr>
              <w:spacing w:after="0" w:line="240" w:lineRule="auto"/>
              <w:jc w:val="both"/>
              <w:rPr>
                <w:rFonts w:cs="Times New Roman"/>
                <w:sz w:val="18"/>
                <w:szCs w:val="18"/>
                <w:lang w:val="fr-FR"/>
              </w:rPr>
            </w:pPr>
            <w:r w:rsidRPr="00380073">
              <w:rPr>
                <w:rFonts w:cs="Times New Roman"/>
                <w:sz w:val="18"/>
                <w:szCs w:val="18"/>
                <w:lang w:val="fr-FR"/>
              </w:rPr>
              <w:t xml:space="preserve">Des actions décisives seront initiées dans le cadre du projet (Composante 5) et des interventions des autres partenaires (par exemple, la GIZ et la BAD) afin d’améliorer la gestion et la résilience des écosystèmes du bassin. Ce travail se fera en coordination avec le Plan pour la résilience climatique et le développement du Lac Tchad (présenté à la </w:t>
            </w:r>
            <w:proofErr w:type="spellStart"/>
            <w:r w:rsidRPr="00380073">
              <w:rPr>
                <w:rFonts w:cs="Times New Roman"/>
                <w:sz w:val="18"/>
                <w:szCs w:val="18"/>
                <w:lang w:val="fr-FR"/>
              </w:rPr>
              <w:t>CoP</w:t>
            </w:r>
            <w:proofErr w:type="spellEnd"/>
            <w:r w:rsidRPr="00380073">
              <w:rPr>
                <w:rFonts w:cs="Times New Roman"/>
                <w:sz w:val="18"/>
                <w:szCs w:val="18"/>
                <w:lang w:val="fr-FR"/>
              </w:rPr>
              <w:t xml:space="preserve"> 21 de la CCNUCC)</w:t>
            </w:r>
          </w:p>
        </w:tc>
      </w:tr>
      <w:tr w:rsidR="00705276" w:rsidRPr="00A213EE" w14:paraId="6C6D7E36" w14:textId="77777777" w:rsidTr="009C337A">
        <w:trPr>
          <w:trHeight w:val="1311"/>
        </w:trPr>
        <w:tc>
          <w:tcPr>
            <w:tcW w:w="2065" w:type="dxa"/>
            <w:shd w:val="clear" w:color="auto" w:fill="FFFFFF" w:themeFill="background1"/>
            <w:vAlign w:val="center"/>
            <w:hideMark/>
          </w:tcPr>
          <w:p w14:paraId="2413D04B" w14:textId="77777777" w:rsidR="008E65B3" w:rsidRPr="00380073" w:rsidRDefault="008E65B3" w:rsidP="00420569">
            <w:pPr>
              <w:jc w:val="both"/>
              <w:rPr>
                <w:rFonts w:cs="Times New Roman"/>
                <w:sz w:val="18"/>
                <w:szCs w:val="18"/>
                <w:lang w:val="fr-FR"/>
              </w:rPr>
            </w:pPr>
            <w:r w:rsidRPr="00380073">
              <w:rPr>
                <w:rFonts w:cs="Times New Roman"/>
                <w:sz w:val="18"/>
                <w:szCs w:val="18"/>
                <w:lang w:val="fr-FR"/>
              </w:rPr>
              <w:t>L’insécurité dans la zone – attaques terroristes ou actes de banditisme fréquents – risque de compromettre la mise en œuvre et le suivi du programme</w:t>
            </w:r>
          </w:p>
          <w:p w14:paraId="272AA2BE" w14:textId="77777777" w:rsidR="00647941" w:rsidRPr="00380073" w:rsidRDefault="00647941" w:rsidP="00420569">
            <w:pPr>
              <w:spacing w:after="0" w:line="240" w:lineRule="auto"/>
              <w:jc w:val="both"/>
              <w:rPr>
                <w:rFonts w:cs="Times New Roman"/>
                <w:sz w:val="18"/>
                <w:szCs w:val="18"/>
                <w:lang w:val="fr-FR"/>
              </w:rPr>
            </w:pPr>
          </w:p>
        </w:tc>
        <w:tc>
          <w:tcPr>
            <w:tcW w:w="720" w:type="dxa"/>
            <w:shd w:val="clear" w:color="auto" w:fill="FFFFFF" w:themeFill="background1"/>
            <w:vAlign w:val="center"/>
            <w:hideMark/>
          </w:tcPr>
          <w:p w14:paraId="29B2102B"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Environnemental et social</w:t>
            </w:r>
          </w:p>
          <w:p w14:paraId="2F22FD7D" w14:textId="77777777" w:rsidR="00647941" w:rsidRPr="00380073" w:rsidRDefault="00647941" w:rsidP="00420569">
            <w:pPr>
              <w:spacing w:after="0" w:line="240" w:lineRule="auto"/>
              <w:jc w:val="both"/>
              <w:rPr>
                <w:rFonts w:eastAsia="Times New Roman" w:cs="Times New Roman"/>
                <w:sz w:val="18"/>
                <w:szCs w:val="18"/>
                <w:lang w:val="fr-FR" w:eastAsia="fr-FR"/>
              </w:rPr>
            </w:pPr>
          </w:p>
        </w:tc>
        <w:tc>
          <w:tcPr>
            <w:tcW w:w="774" w:type="dxa"/>
            <w:shd w:val="clear" w:color="auto" w:fill="FFFFFF" w:themeFill="background1"/>
            <w:vAlign w:val="center"/>
          </w:tcPr>
          <w:p w14:paraId="6C638344"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P=3</w:t>
            </w:r>
          </w:p>
          <w:p w14:paraId="40AFC642"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I=2</w:t>
            </w:r>
            <w:r w:rsidRPr="00380073">
              <w:rPr>
                <w:rFonts w:eastAsia="Times New Roman" w:cs="Times New Roman"/>
                <w:sz w:val="18"/>
                <w:szCs w:val="18"/>
                <w:lang w:val="fr-FR" w:eastAsia="fr-FR"/>
              </w:rPr>
              <w:br/>
            </w:r>
            <w:r w:rsidRPr="00380073">
              <w:rPr>
                <w:rFonts w:eastAsia="Times New Roman" w:cs="Times New Roman"/>
                <w:i/>
                <w:sz w:val="18"/>
                <w:szCs w:val="18"/>
                <w:lang w:val="fr-FR" w:eastAsia="fr-FR"/>
              </w:rPr>
              <w:t>Faible</w:t>
            </w:r>
          </w:p>
        </w:tc>
        <w:tc>
          <w:tcPr>
            <w:tcW w:w="993" w:type="dxa"/>
            <w:shd w:val="clear" w:color="auto" w:fill="FFFFFF" w:themeFill="background1"/>
            <w:vAlign w:val="center"/>
          </w:tcPr>
          <w:p w14:paraId="3255A3E0" w14:textId="77777777" w:rsidR="00647941" w:rsidRPr="00380073" w:rsidRDefault="009C337A"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P=</w:t>
            </w:r>
            <w:r w:rsidR="00D73655" w:rsidRPr="00380073">
              <w:rPr>
                <w:rFonts w:eastAsia="Times New Roman" w:cs="Times New Roman"/>
                <w:sz w:val="18"/>
                <w:szCs w:val="18"/>
                <w:lang w:val="fr-FR" w:eastAsia="fr-FR"/>
              </w:rPr>
              <w:t>4</w:t>
            </w:r>
          </w:p>
          <w:p w14:paraId="1A7C904F" w14:textId="77777777" w:rsidR="009C337A" w:rsidRPr="00380073" w:rsidRDefault="009C337A"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I=</w:t>
            </w:r>
            <w:r w:rsidR="00D73655" w:rsidRPr="00380073">
              <w:rPr>
                <w:rFonts w:eastAsia="Times New Roman" w:cs="Times New Roman"/>
                <w:sz w:val="18"/>
                <w:szCs w:val="18"/>
                <w:lang w:val="fr-FR" w:eastAsia="fr-FR"/>
              </w:rPr>
              <w:t>4</w:t>
            </w:r>
          </w:p>
          <w:p w14:paraId="37B8E890" w14:textId="77777777" w:rsidR="009C337A" w:rsidRPr="00380073" w:rsidRDefault="00D73655"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Elevé</w:t>
            </w:r>
          </w:p>
        </w:tc>
        <w:tc>
          <w:tcPr>
            <w:tcW w:w="4539" w:type="dxa"/>
            <w:shd w:val="clear" w:color="auto" w:fill="FFFFFF" w:themeFill="background1"/>
            <w:vAlign w:val="center"/>
            <w:hideMark/>
          </w:tcPr>
          <w:p w14:paraId="4BBEA930" w14:textId="2D2ABA31" w:rsidR="00647941" w:rsidRPr="00380073" w:rsidRDefault="00D73655" w:rsidP="00420569">
            <w:pPr>
              <w:spacing w:after="0" w:line="240" w:lineRule="auto"/>
              <w:jc w:val="both"/>
              <w:rPr>
                <w:rFonts w:cs="Times New Roman"/>
                <w:sz w:val="18"/>
                <w:szCs w:val="18"/>
                <w:lang w:val="fr-FR"/>
              </w:rPr>
            </w:pPr>
            <w:r w:rsidRPr="00380073">
              <w:rPr>
                <w:rFonts w:cs="Times New Roman"/>
                <w:sz w:val="18"/>
                <w:szCs w:val="18"/>
                <w:lang w:val="fr-FR"/>
              </w:rPr>
              <w:t xml:space="preserve">Dans le </w:t>
            </w:r>
            <w:proofErr w:type="gramStart"/>
            <w:r w:rsidRPr="00380073">
              <w:rPr>
                <w:rFonts w:cs="Times New Roman"/>
                <w:sz w:val="18"/>
                <w:szCs w:val="18"/>
                <w:lang w:val="fr-FR"/>
              </w:rPr>
              <w:t>Prodoc ,</w:t>
            </w:r>
            <w:proofErr w:type="gramEnd"/>
            <w:r w:rsidRPr="00380073">
              <w:rPr>
                <w:rFonts w:cs="Times New Roman"/>
                <w:sz w:val="18"/>
                <w:szCs w:val="18"/>
                <w:lang w:val="fr-FR"/>
              </w:rPr>
              <w:t xml:space="preserve"> il a été prévu que l</w:t>
            </w:r>
            <w:r w:rsidR="008E65B3" w:rsidRPr="00380073">
              <w:rPr>
                <w:rFonts w:cs="Times New Roman"/>
                <w:sz w:val="18"/>
                <w:szCs w:val="18"/>
                <w:lang w:val="fr-FR"/>
              </w:rPr>
              <w:t>es services de sécurité et de renseignement des États membres de la CBLT accept</w:t>
            </w:r>
            <w:r w:rsidR="00D66776" w:rsidRPr="00380073">
              <w:rPr>
                <w:rFonts w:cs="Times New Roman"/>
                <w:sz w:val="18"/>
                <w:szCs w:val="18"/>
                <w:lang w:val="fr-FR"/>
              </w:rPr>
              <w:t>ent</w:t>
            </w:r>
            <w:r w:rsidR="008E65B3" w:rsidRPr="00380073">
              <w:rPr>
                <w:rFonts w:cs="Times New Roman"/>
                <w:sz w:val="18"/>
                <w:szCs w:val="18"/>
                <w:lang w:val="fr-FR"/>
              </w:rPr>
              <w:t xml:space="preserve"> de conjuguer leurs efforts pour apporter une réponse commune et coordonnée aux problèmes de sécurité actuels, liés aux menaces que pose le terrorisme. De même, les évaluations et consignes de sécurité de l’ONU informeront de la situation.</w:t>
            </w:r>
            <w:r w:rsidRPr="00380073">
              <w:rPr>
                <w:rFonts w:cs="Times New Roman"/>
                <w:sz w:val="18"/>
                <w:szCs w:val="18"/>
                <w:lang w:val="fr-FR"/>
              </w:rPr>
              <w:t xml:space="preserve"> Cette collaboration est réelle cependant l’insécurité dans certaines parties des zones du projet est très </w:t>
            </w:r>
            <w:r w:rsidR="00710D8E" w:rsidRPr="00380073">
              <w:rPr>
                <w:rFonts w:cs="Times New Roman"/>
                <w:sz w:val="18"/>
                <w:szCs w:val="18"/>
                <w:lang w:val="fr-FR"/>
              </w:rPr>
              <w:t>élevée</w:t>
            </w:r>
            <w:r w:rsidRPr="00380073">
              <w:rPr>
                <w:rFonts w:cs="Times New Roman"/>
                <w:sz w:val="18"/>
                <w:szCs w:val="18"/>
                <w:lang w:val="fr-FR"/>
              </w:rPr>
              <w:t xml:space="preserve"> et </w:t>
            </w:r>
            <w:r w:rsidR="00710D8E" w:rsidRPr="00380073">
              <w:rPr>
                <w:rFonts w:cs="Times New Roman"/>
                <w:sz w:val="18"/>
                <w:szCs w:val="18"/>
                <w:lang w:val="fr-FR"/>
              </w:rPr>
              <w:t>empêche</w:t>
            </w:r>
            <w:r w:rsidRPr="00380073">
              <w:rPr>
                <w:rFonts w:cs="Times New Roman"/>
                <w:sz w:val="18"/>
                <w:szCs w:val="18"/>
                <w:lang w:val="fr-FR"/>
              </w:rPr>
              <w:t xml:space="preserve"> une bonne planification de la mise en œuvre du projet. Ce risque est Elevé au moment de l’Evaluation à </w:t>
            </w:r>
            <w:r w:rsidR="00710D8E" w:rsidRPr="00380073">
              <w:rPr>
                <w:rFonts w:cs="Times New Roman"/>
                <w:sz w:val="18"/>
                <w:szCs w:val="18"/>
                <w:lang w:val="fr-FR"/>
              </w:rPr>
              <w:t>mi-parcours</w:t>
            </w:r>
            <w:r w:rsidRPr="00380073">
              <w:rPr>
                <w:rFonts w:cs="Times New Roman"/>
                <w:sz w:val="18"/>
                <w:szCs w:val="18"/>
                <w:lang w:val="fr-FR"/>
              </w:rPr>
              <w:t xml:space="preserve">. </w:t>
            </w:r>
          </w:p>
        </w:tc>
      </w:tr>
      <w:tr w:rsidR="00705276" w:rsidRPr="00A213EE" w14:paraId="1D90681A" w14:textId="77777777" w:rsidTr="009C337A">
        <w:trPr>
          <w:trHeight w:val="1311"/>
        </w:trPr>
        <w:tc>
          <w:tcPr>
            <w:tcW w:w="2065" w:type="dxa"/>
            <w:shd w:val="clear" w:color="auto" w:fill="FFFFFF" w:themeFill="background1"/>
            <w:vAlign w:val="center"/>
            <w:hideMark/>
          </w:tcPr>
          <w:p w14:paraId="3F8FCD69" w14:textId="77777777" w:rsidR="00647941" w:rsidRPr="00380073" w:rsidRDefault="008E65B3" w:rsidP="00420569">
            <w:pPr>
              <w:spacing w:after="0" w:line="240" w:lineRule="auto"/>
              <w:jc w:val="both"/>
              <w:rPr>
                <w:rFonts w:cs="Times New Roman"/>
                <w:sz w:val="18"/>
                <w:szCs w:val="18"/>
                <w:lang w:val="fr-FR"/>
              </w:rPr>
            </w:pPr>
            <w:r w:rsidRPr="00380073">
              <w:rPr>
                <w:rFonts w:cs="Times New Roman"/>
                <w:sz w:val="18"/>
                <w:szCs w:val="18"/>
                <w:lang w:val="fr-FR"/>
              </w:rPr>
              <w:lastRenderedPageBreak/>
              <w:t>Le personnel des ministères sectoriels manque de capacités techniques pour assumer la mise en œuvre des activités</w:t>
            </w:r>
          </w:p>
        </w:tc>
        <w:tc>
          <w:tcPr>
            <w:tcW w:w="720" w:type="dxa"/>
            <w:shd w:val="clear" w:color="auto" w:fill="FFFFFF" w:themeFill="background1"/>
            <w:vAlign w:val="center"/>
            <w:hideMark/>
          </w:tcPr>
          <w:p w14:paraId="0AC80F49"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Social</w:t>
            </w:r>
          </w:p>
          <w:p w14:paraId="37FF2AB4" w14:textId="77777777" w:rsidR="00647941" w:rsidRPr="00380073" w:rsidRDefault="00647941" w:rsidP="00420569">
            <w:pPr>
              <w:spacing w:after="0" w:line="240" w:lineRule="auto"/>
              <w:jc w:val="both"/>
              <w:rPr>
                <w:rFonts w:eastAsia="Times New Roman" w:cs="Times New Roman"/>
                <w:sz w:val="18"/>
                <w:szCs w:val="18"/>
                <w:lang w:val="fr-FR" w:eastAsia="fr-FR"/>
              </w:rPr>
            </w:pPr>
          </w:p>
        </w:tc>
        <w:tc>
          <w:tcPr>
            <w:tcW w:w="774" w:type="dxa"/>
            <w:shd w:val="clear" w:color="auto" w:fill="FFFFFF" w:themeFill="background1"/>
            <w:vAlign w:val="center"/>
          </w:tcPr>
          <w:p w14:paraId="5316044C" w14:textId="77777777" w:rsidR="00D66776"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P=3</w:t>
            </w:r>
          </w:p>
          <w:p w14:paraId="0EAFA756" w14:textId="77777777" w:rsidR="00647941" w:rsidRPr="00380073" w:rsidRDefault="00647941"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I=3</w:t>
            </w:r>
            <w:r w:rsidRPr="00380073">
              <w:rPr>
                <w:rFonts w:eastAsia="Times New Roman" w:cs="Times New Roman"/>
                <w:sz w:val="18"/>
                <w:szCs w:val="18"/>
                <w:lang w:val="fr-FR" w:eastAsia="fr-FR"/>
              </w:rPr>
              <w:br/>
            </w:r>
            <w:r w:rsidRPr="00380073">
              <w:rPr>
                <w:rFonts w:eastAsia="Times New Roman" w:cs="Times New Roman"/>
                <w:i/>
                <w:sz w:val="18"/>
                <w:szCs w:val="18"/>
                <w:lang w:val="fr-FR" w:eastAsia="fr-FR"/>
              </w:rPr>
              <w:t>Moyen</w:t>
            </w:r>
          </w:p>
        </w:tc>
        <w:tc>
          <w:tcPr>
            <w:tcW w:w="993" w:type="dxa"/>
            <w:shd w:val="clear" w:color="auto" w:fill="FFFFFF" w:themeFill="background1"/>
            <w:vAlign w:val="center"/>
          </w:tcPr>
          <w:p w14:paraId="03B34BEA" w14:textId="77777777" w:rsidR="00D66776" w:rsidRPr="00380073" w:rsidRDefault="009C337A"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P=</w:t>
            </w:r>
            <w:r w:rsidR="00AF0FED" w:rsidRPr="00380073">
              <w:rPr>
                <w:rFonts w:eastAsia="Times New Roman" w:cs="Times New Roman"/>
                <w:sz w:val="18"/>
                <w:szCs w:val="18"/>
                <w:lang w:val="fr-FR" w:eastAsia="fr-FR"/>
              </w:rPr>
              <w:t>3</w:t>
            </w:r>
          </w:p>
          <w:p w14:paraId="1073EFEE" w14:textId="77777777" w:rsidR="00647941" w:rsidRPr="00380073" w:rsidRDefault="009C337A"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I=</w:t>
            </w:r>
            <w:r w:rsidR="00AF0FED" w:rsidRPr="00380073">
              <w:rPr>
                <w:rFonts w:eastAsia="Times New Roman" w:cs="Times New Roman"/>
                <w:sz w:val="18"/>
                <w:szCs w:val="18"/>
                <w:lang w:val="fr-FR" w:eastAsia="fr-FR"/>
              </w:rPr>
              <w:t>3</w:t>
            </w:r>
          </w:p>
          <w:p w14:paraId="4AC83F79" w14:textId="77777777" w:rsidR="009C337A" w:rsidRPr="00380073" w:rsidRDefault="00AF0FED" w:rsidP="00420569">
            <w:pPr>
              <w:spacing w:after="0" w:line="240" w:lineRule="auto"/>
              <w:jc w:val="both"/>
              <w:rPr>
                <w:rFonts w:eastAsia="Times New Roman" w:cs="Times New Roman"/>
                <w:sz w:val="18"/>
                <w:szCs w:val="18"/>
                <w:lang w:val="fr-FR" w:eastAsia="fr-FR"/>
              </w:rPr>
            </w:pPr>
            <w:r w:rsidRPr="00380073">
              <w:rPr>
                <w:rFonts w:eastAsia="Times New Roman" w:cs="Times New Roman"/>
                <w:sz w:val="18"/>
                <w:szCs w:val="18"/>
                <w:lang w:val="fr-FR" w:eastAsia="fr-FR"/>
              </w:rPr>
              <w:t>Moyen</w:t>
            </w:r>
          </w:p>
        </w:tc>
        <w:tc>
          <w:tcPr>
            <w:tcW w:w="4539" w:type="dxa"/>
            <w:shd w:val="clear" w:color="auto" w:fill="FFFFFF" w:themeFill="background1"/>
            <w:vAlign w:val="center"/>
          </w:tcPr>
          <w:p w14:paraId="7F37DFC4" w14:textId="38827D8B" w:rsidR="00647941" w:rsidRPr="00380073" w:rsidRDefault="008E65B3" w:rsidP="00420569">
            <w:pPr>
              <w:spacing w:after="0" w:line="240" w:lineRule="auto"/>
              <w:jc w:val="both"/>
              <w:rPr>
                <w:rFonts w:cs="Times New Roman"/>
                <w:sz w:val="18"/>
                <w:szCs w:val="18"/>
                <w:lang w:val="fr-FR"/>
              </w:rPr>
            </w:pPr>
            <w:r w:rsidRPr="00380073">
              <w:rPr>
                <w:rFonts w:cs="Times New Roman"/>
                <w:sz w:val="18"/>
                <w:szCs w:val="18"/>
                <w:lang w:val="fr-FR"/>
              </w:rPr>
              <w:t xml:space="preserve">Le projet prévoit des formations adaptées, notamment pour la Composante 3. Le projet entend renforcer les capacités des pays à satisfaire les exigences en termes de collecte de données/informations et d’harmonisation des politiques de gestion du bassin en vue d’aider responsables et usagers à appuyer les activités clés. </w:t>
            </w:r>
            <w:r w:rsidR="00D73655" w:rsidRPr="00380073">
              <w:rPr>
                <w:rFonts w:cs="Times New Roman"/>
                <w:sz w:val="18"/>
                <w:szCs w:val="18"/>
                <w:lang w:val="fr-FR"/>
              </w:rPr>
              <w:t xml:space="preserve">En Outre, le Point Focal de la CBLT au niveau des pays se trouve très souvent chargé </w:t>
            </w:r>
            <w:r w:rsidR="00AF0FED" w:rsidRPr="00380073">
              <w:rPr>
                <w:rFonts w:cs="Times New Roman"/>
                <w:sz w:val="18"/>
                <w:szCs w:val="18"/>
                <w:lang w:val="fr-FR"/>
              </w:rPr>
              <w:t xml:space="preserve">d’accomplir d’autres </w:t>
            </w:r>
            <w:r w:rsidR="00710D8E" w:rsidRPr="00380073">
              <w:rPr>
                <w:rFonts w:cs="Times New Roman"/>
                <w:sz w:val="18"/>
                <w:szCs w:val="18"/>
                <w:lang w:val="fr-FR"/>
              </w:rPr>
              <w:t>tâches</w:t>
            </w:r>
            <w:r w:rsidR="00AF0FED" w:rsidRPr="00380073">
              <w:rPr>
                <w:rFonts w:cs="Times New Roman"/>
                <w:sz w:val="18"/>
                <w:szCs w:val="18"/>
                <w:lang w:val="fr-FR"/>
              </w:rPr>
              <w:t xml:space="preserve"> importantes dans le cadre de leur travail normal. Ceci fait </w:t>
            </w:r>
            <w:r w:rsidR="00710D8E" w:rsidRPr="00380073">
              <w:rPr>
                <w:rFonts w:cs="Times New Roman"/>
                <w:sz w:val="18"/>
                <w:szCs w:val="18"/>
                <w:lang w:val="fr-FR"/>
              </w:rPr>
              <w:t>qu’ils</w:t>
            </w:r>
            <w:r w:rsidR="00AF0FED" w:rsidRPr="00380073">
              <w:rPr>
                <w:rFonts w:cs="Times New Roman"/>
                <w:sz w:val="18"/>
                <w:szCs w:val="18"/>
                <w:lang w:val="fr-FR"/>
              </w:rPr>
              <w:t xml:space="preserve"> ne peuvent pas toujours prioritiser les actions du Projet. Ce risque est Moyen dans sa Probabilité d’occurrence et dans son incidence potentiel. </w:t>
            </w:r>
          </w:p>
        </w:tc>
      </w:tr>
    </w:tbl>
    <w:p w14:paraId="47F677B3" w14:textId="6E430BC6" w:rsidR="00AF0FED" w:rsidRPr="00380073" w:rsidRDefault="00AF0FED" w:rsidP="00420569">
      <w:pPr>
        <w:jc w:val="both"/>
        <w:rPr>
          <w:rFonts w:cs="Times New Roman"/>
          <w:lang w:val="fr-FR"/>
        </w:rPr>
      </w:pPr>
      <w:bookmarkStart w:id="125" w:name="_Toc84371815"/>
      <w:r w:rsidRPr="00380073">
        <w:rPr>
          <w:rFonts w:cs="Times New Roman"/>
          <w:lang w:val="fr-FR"/>
        </w:rPr>
        <w:t xml:space="preserve">Deux risques majeurs marquent le projet au moment de cette évaluation à </w:t>
      </w:r>
      <w:r w:rsidR="00710D8E" w:rsidRPr="00380073">
        <w:rPr>
          <w:rFonts w:cs="Times New Roman"/>
          <w:lang w:val="fr-FR"/>
        </w:rPr>
        <w:t>mi-parcours</w:t>
      </w:r>
      <w:r w:rsidRPr="00380073">
        <w:rPr>
          <w:rFonts w:cs="Times New Roman"/>
          <w:lang w:val="fr-FR"/>
        </w:rPr>
        <w:t xml:space="preserve">. Il s’agit de l’importance accrue de l’insécurité dans certaines zones du projet et de la venue de la Covid 19 et de ses impacts sur tous les </w:t>
      </w:r>
      <w:r w:rsidR="00710D8E" w:rsidRPr="00380073">
        <w:rPr>
          <w:rFonts w:cs="Times New Roman"/>
          <w:lang w:val="fr-FR"/>
        </w:rPr>
        <w:t>plans,</w:t>
      </w:r>
      <w:r w:rsidRPr="00380073">
        <w:rPr>
          <w:rFonts w:cs="Times New Roman"/>
          <w:lang w:val="fr-FR"/>
        </w:rPr>
        <w:t xml:space="preserve"> particulièrement sur les capacités financières des pays à investir dans la sauve</w:t>
      </w:r>
      <w:r w:rsidR="007963F6" w:rsidRPr="00380073">
        <w:rPr>
          <w:rFonts w:cs="Times New Roman"/>
          <w:lang w:val="fr-FR"/>
        </w:rPr>
        <w:t xml:space="preserve">garde des écosystèmes. </w:t>
      </w:r>
    </w:p>
    <w:p w14:paraId="555AE817" w14:textId="1D2799E7" w:rsidR="00AF0FED" w:rsidRPr="00380073" w:rsidRDefault="006E6BFA" w:rsidP="00420569">
      <w:pPr>
        <w:jc w:val="both"/>
        <w:rPr>
          <w:rFonts w:cs="Times New Roman"/>
          <w:b/>
          <w:bCs/>
          <w:u w:val="single"/>
          <w:lang w:val="fr-FR"/>
        </w:rPr>
      </w:pPr>
      <w:r w:rsidRPr="00380073">
        <w:rPr>
          <w:rFonts w:cs="Times New Roman"/>
          <w:b/>
          <w:bCs/>
          <w:u w:val="single"/>
          <w:lang w:val="fr-FR"/>
        </w:rPr>
        <w:t xml:space="preserve">La performance sous la Durabilité est </w:t>
      </w:r>
      <w:r w:rsidR="00710D8E" w:rsidRPr="00380073">
        <w:rPr>
          <w:rFonts w:cs="Times New Roman"/>
          <w:b/>
          <w:bCs/>
          <w:u w:val="single"/>
          <w:lang w:val="fr-FR"/>
        </w:rPr>
        <w:t>Modérément</w:t>
      </w:r>
      <w:r w:rsidRPr="00380073">
        <w:rPr>
          <w:rFonts w:cs="Times New Roman"/>
          <w:b/>
          <w:bCs/>
          <w:u w:val="single"/>
          <w:lang w:val="fr-FR"/>
        </w:rPr>
        <w:t xml:space="preserve"> Probable (ML)</w:t>
      </w:r>
    </w:p>
    <w:p w14:paraId="1B86A0EF" w14:textId="77777777" w:rsidR="00AF0FED" w:rsidRPr="00380073" w:rsidRDefault="00AF0FED" w:rsidP="00420569">
      <w:pPr>
        <w:pStyle w:val="Title"/>
        <w:spacing w:after="0"/>
        <w:jc w:val="both"/>
        <w:rPr>
          <w:rFonts w:cs="Times New Roman"/>
          <w:color w:val="auto"/>
          <w:lang w:val="fr-FR"/>
        </w:rPr>
      </w:pPr>
    </w:p>
    <w:p w14:paraId="16D8BDDA" w14:textId="1347F263" w:rsidR="009C572D" w:rsidRPr="001C7FEA" w:rsidRDefault="00184F65" w:rsidP="00420569">
      <w:pPr>
        <w:pStyle w:val="Title"/>
        <w:jc w:val="both"/>
        <w:rPr>
          <w:rFonts w:cs="Times New Roman"/>
          <w:color w:val="auto"/>
          <w:lang w:val="fr-FR"/>
        </w:rPr>
      </w:pPr>
      <w:bookmarkStart w:id="126" w:name="_Toc90389096"/>
      <w:r w:rsidRPr="001C7FEA">
        <w:rPr>
          <w:rFonts w:cs="Times New Roman"/>
          <w:color w:val="auto"/>
          <w:lang w:val="fr-FR"/>
        </w:rPr>
        <w:t xml:space="preserve">Conclusions et </w:t>
      </w:r>
      <w:bookmarkEnd w:id="125"/>
      <w:r w:rsidR="00710D8E" w:rsidRPr="00710D8E">
        <w:rPr>
          <w:rFonts w:cs="Times New Roman"/>
          <w:color w:val="auto"/>
          <w:lang w:val="fr-FR"/>
        </w:rPr>
        <w:t>recommandations</w:t>
      </w:r>
      <w:bookmarkEnd w:id="126"/>
    </w:p>
    <w:p w14:paraId="13F8238C" w14:textId="700FE34D" w:rsidR="00C01CB0" w:rsidRPr="001C7FEA" w:rsidRDefault="00C01CB0" w:rsidP="00420569">
      <w:pPr>
        <w:pStyle w:val="Heading2"/>
        <w:numPr>
          <w:ilvl w:val="3"/>
          <w:numId w:val="39"/>
        </w:numPr>
        <w:jc w:val="both"/>
        <w:rPr>
          <w:rFonts w:ascii="Times New Roman" w:hAnsi="Times New Roman" w:cs="Times New Roman"/>
          <w:color w:val="auto"/>
          <w:lang w:val="fr-FR"/>
        </w:rPr>
      </w:pPr>
      <w:bookmarkStart w:id="127" w:name="_Toc90389097"/>
      <w:bookmarkStart w:id="128" w:name="_Toc52955688"/>
      <w:bookmarkStart w:id="129" w:name="_Hlk52950694"/>
      <w:r w:rsidRPr="001C7FEA">
        <w:rPr>
          <w:rFonts w:ascii="Times New Roman" w:hAnsi="Times New Roman" w:cs="Times New Roman"/>
          <w:color w:val="auto"/>
          <w:lang w:val="fr-FR"/>
        </w:rPr>
        <w:t>Conclusions</w:t>
      </w:r>
      <w:bookmarkEnd w:id="127"/>
    </w:p>
    <w:p w14:paraId="1C978B18" w14:textId="3534BB03" w:rsidR="00925CB2" w:rsidRPr="00380073" w:rsidRDefault="00CE2D28" w:rsidP="00420569">
      <w:pPr>
        <w:pStyle w:val="ListParagraph"/>
        <w:ind w:left="0"/>
        <w:jc w:val="both"/>
        <w:rPr>
          <w:rFonts w:cs="Times New Roman"/>
          <w:lang w:val="fr-FR"/>
        </w:rPr>
      </w:pPr>
      <w:r w:rsidRPr="00380073">
        <w:rPr>
          <w:rFonts w:cs="Times New Roman"/>
          <w:lang w:val="fr-FR"/>
        </w:rPr>
        <w:t xml:space="preserve">Le projet « Améliorer la gestion du Lac Tchad en mettant en œuvre le Programme d’action stratégique pour le bassin du Lac Tchad pour renforcer la résilience au changement climatique et réduire le stress sur les écosystèmes » est une initiative du </w:t>
      </w:r>
      <w:proofErr w:type="gramStart"/>
      <w:r w:rsidRPr="00380073">
        <w:rPr>
          <w:rFonts w:cs="Times New Roman"/>
          <w:lang w:val="fr-FR"/>
        </w:rPr>
        <w:t>FEM ,</w:t>
      </w:r>
      <w:proofErr w:type="gramEnd"/>
      <w:r w:rsidRPr="00380073">
        <w:rPr>
          <w:rFonts w:cs="Times New Roman"/>
          <w:lang w:val="fr-FR"/>
        </w:rPr>
        <w:t xml:space="preserve"> financé pour les pays du Bassin du Lac Tchad. Le projet est pertinent car étant en lien direct avec les besoins des pays bénéficiaires dans leurs effort de gestion concertée de l’eau et de lutte contre les effets </w:t>
      </w:r>
      <w:r w:rsidR="00710D8E" w:rsidRPr="00380073">
        <w:rPr>
          <w:rFonts w:cs="Times New Roman"/>
          <w:lang w:val="fr-FR"/>
        </w:rPr>
        <w:t>du changement</w:t>
      </w:r>
      <w:r w:rsidRPr="00380073">
        <w:rPr>
          <w:rFonts w:cs="Times New Roman"/>
          <w:lang w:val="fr-FR"/>
        </w:rPr>
        <w:t xml:space="preserve"> climatique dans la région. Le projet ambitionne de se baser sur la mise à jour de l’Analyse Diagnostic Transfrontalier pour mettre à Jour le PAS et élaborer le PASRB et le document de </w:t>
      </w:r>
      <w:r w:rsidR="00710D8E" w:rsidRPr="00380073">
        <w:rPr>
          <w:rFonts w:cs="Times New Roman"/>
          <w:lang w:val="fr-FR"/>
        </w:rPr>
        <w:t>réduction</w:t>
      </w:r>
      <w:r w:rsidRPr="00380073">
        <w:rPr>
          <w:rFonts w:cs="Times New Roman"/>
          <w:lang w:val="fr-FR"/>
        </w:rPr>
        <w:t xml:space="preserve"> de la vulnérabilité aux risques et catastrophes dans la région. </w:t>
      </w:r>
    </w:p>
    <w:p w14:paraId="20A98997" w14:textId="77777777" w:rsidR="00FF4C38" w:rsidRPr="00380073" w:rsidRDefault="00FF4C38" w:rsidP="00420569">
      <w:pPr>
        <w:pStyle w:val="ListParagraph"/>
        <w:ind w:left="0"/>
        <w:jc w:val="both"/>
        <w:rPr>
          <w:rFonts w:cs="Times New Roman"/>
          <w:lang w:val="fr-FR"/>
        </w:rPr>
      </w:pPr>
    </w:p>
    <w:p w14:paraId="4F98B8B7" w14:textId="38C328EE" w:rsidR="00CD1AC7" w:rsidRPr="00380073" w:rsidRDefault="00CE2D28" w:rsidP="00420569">
      <w:pPr>
        <w:pStyle w:val="ListParagraph"/>
        <w:ind w:left="0"/>
        <w:jc w:val="both"/>
        <w:rPr>
          <w:rFonts w:cs="Times New Roman"/>
          <w:lang w:val="fr-FR"/>
        </w:rPr>
      </w:pPr>
      <w:r w:rsidRPr="00380073">
        <w:rPr>
          <w:rFonts w:cs="Times New Roman"/>
          <w:lang w:val="fr-FR"/>
        </w:rPr>
        <w:t xml:space="preserve">A </w:t>
      </w:r>
      <w:r w:rsidR="00710D8E" w:rsidRPr="00380073">
        <w:rPr>
          <w:rFonts w:cs="Times New Roman"/>
          <w:lang w:val="fr-FR"/>
        </w:rPr>
        <w:t>mi-parcours</w:t>
      </w:r>
      <w:r w:rsidRPr="00380073">
        <w:rPr>
          <w:rFonts w:cs="Times New Roman"/>
          <w:lang w:val="fr-FR"/>
        </w:rPr>
        <w:t>, le projet a pu finaliser le draft des trois documents stratégiques mais n’a pas pu les faire valider par le conseil de</w:t>
      </w:r>
      <w:r w:rsidR="00CB6A49" w:rsidRPr="00380073">
        <w:rPr>
          <w:rFonts w:cs="Times New Roman"/>
          <w:lang w:val="fr-FR"/>
        </w:rPr>
        <w:t>s ministres</w:t>
      </w:r>
      <w:r w:rsidRPr="00380073">
        <w:rPr>
          <w:rFonts w:cs="Times New Roman"/>
          <w:lang w:val="fr-FR"/>
        </w:rPr>
        <w:t xml:space="preserve"> de la CBLT qui se tient tous les six mois. Etant donné que la date du prochain conseil des ministres </w:t>
      </w:r>
      <w:r w:rsidR="00BC5575">
        <w:rPr>
          <w:rFonts w:cs="Times New Roman"/>
          <w:lang w:val="fr-FR"/>
        </w:rPr>
        <w:t xml:space="preserve">n’est pas encore </w:t>
      </w:r>
      <w:proofErr w:type="gramStart"/>
      <w:r w:rsidR="00BC5575">
        <w:rPr>
          <w:rFonts w:cs="Times New Roman"/>
          <w:lang w:val="fr-FR"/>
        </w:rPr>
        <w:t>fixé</w:t>
      </w:r>
      <w:proofErr w:type="gramEnd"/>
      <w:r w:rsidRPr="00380073">
        <w:rPr>
          <w:rFonts w:cs="Times New Roman"/>
          <w:lang w:val="fr-FR"/>
        </w:rPr>
        <w:t xml:space="preserve">, il est à craindre que ces documents ne </w:t>
      </w:r>
      <w:r w:rsidR="00710D8E" w:rsidRPr="00380073">
        <w:rPr>
          <w:rFonts w:cs="Times New Roman"/>
          <w:lang w:val="fr-FR"/>
        </w:rPr>
        <w:t>puissent</w:t>
      </w:r>
      <w:r w:rsidRPr="00380073">
        <w:rPr>
          <w:rFonts w:cs="Times New Roman"/>
          <w:lang w:val="fr-FR"/>
        </w:rPr>
        <w:t xml:space="preserve"> pas être </w:t>
      </w:r>
      <w:r w:rsidR="00710D8E" w:rsidRPr="00380073">
        <w:rPr>
          <w:rFonts w:cs="Times New Roman"/>
          <w:lang w:val="fr-FR"/>
        </w:rPr>
        <w:t>approuvés</w:t>
      </w:r>
      <w:r w:rsidRPr="00380073">
        <w:rPr>
          <w:rFonts w:cs="Times New Roman"/>
          <w:lang w:val="fr-FR"/>
        </w:rPr>
        <w:t xml:space="preserve"> </w:t>
      </w:r>
      <w:proofErr w:type="spellStart"/>
      <w:r w:rsidR="00BC5575">
        <w:rPr>
          <w:rFonts w:cs="Times New Roman"/>
          <w:lang w:val="fr-FR"/>
        </w:rPr>
        <w:t>immediatement</w:t>
      </w:r>
      <w:proofErr w:type="spellEnd"/>
      <w:r w:rsidRPr="00380073">
        <w:rPr>
          <w:rFonts w:cs="Times New Roman"/>
          <w:lang w:val="fr-FR"/>
        </w:rPr>
        <w:t xml:space="preserve">. </w:t>
      </w:r>
      <w:r w:rsidR="00925CB2" w:rsidRPr="00380073">
        <w:rPr>
          <w:rFonts w:cs="Times New Roman"/>
          <w:lang w:val="fr-FR"/>
        </w:rPr>
        <w:t xml:space="preserve">Or, la majorité des activités à venir dépendent de ces documents </w:t>
      </w:r>
      <w:r w:rsidR="00710D8E" w:rsidRPr="00380073">
        <w:rPr>
          <w:rFonts w:cs="Times New Roman"/>
          <w:lang w:val="fr-FR"/>
        </w:rPr>
        <w:t>approuvés,</w:t>
      </w:r>
      <w:r w:rsidR="00925CB2" w:rsidRPr="00380073">
        <w:rPr>
          <w:rFonts w:cs="Times New Roman"/>
          <w:lang w:val="fr-FR"/>
        </w:rPr>
        <w:t xml:space="preserve"> il s’agit principalement du travail au niveau des pays et de la planification continue avec l’élaboration de plans de travail opérationnels, de plan d’investissements, d’identification d’opportunités d’investissements et la mise en œuvre d’actions concrètes identifiées dans ces documents stratégiques. </w:t>
      </w:r>
      <w:r w:rsidR="00CD1AC7" w:rsidRPr="00380073">
        <w:rPr>
          <w:rFonts w:cs="Times New Roman"/>
          <w:lang w:val="fr-FR"/>
        </w:rPr>
        <w:t xml:space="preserve">A </w:t>
      </w:r>
      <w:r w:rsidR="00710D8E" w:rsidRPr="00380073">
        <w:rPr>
          <w:rFonts w:cs="Times New Roman"/>
          <w:lang w:val="fr-FR"/>
        </w:rPr>
        <w:t>mi-parcours</w:t>
      </w:r>
      <w:r w:rsidR="00CD1AC7" w:rsidRPr="00380073">
        <w:rPr>
          <w:rFonts w:cs="Times New Roman"/>
          <w:lang w:val="fr-FR"/>
        </w:rPr>
        <w:t xml:space="preserve">, les activités prévues dans le PAS n’ont pas </w:t>
      </w:r>
      <w:r w:rsidR="00710D8E" w:rsidRPr="00380073">
        <w:rPr>
          <w:rFonts w:cs="Times New Roman"/>
          <w:lang w:val="fr-FR"/>
        </w:rPr>
        <w:t>pu</w:t>
      </w:r>
      <w:r w:rsidR="00CD1AC7" w:rsidRPr="00380073">
        <w:rPr>
          <w:rFonts w:cs="Times New Roman"/>
          <w:lang w:val="fr-FR"/>
        </w:rPr>
        <w:t xml:space="preserve"> être mises en œuvre car le PAS et les autres documents qui suivent n’ont pas </w:t>
      </w:r>
      <w:r w:rsidR="00710D8E" w:rsidRPr="00380073">
        <w:rPr>
          <w:rFonts w:cs="Times New Roman"/>
          <w:lang w:val="fr-FR"/>
        </w:rPr>
        <w:t>pu</w:t>
      </w:r>
      <w:r w:rsidR="00CD1AC7" w:rsidRPr="00380073">
        <w:rPr>
          <w:rFonts w:cs="Times New Roman"/>
          <w:lang w:val="fr-FR"/>
        </w:rPr>
        <w:t xml:space="preserve"> être approuvés. </w:t>
      </w:r>
    </w:p>
    <w:p w14:paraId="3E0A0822" w14:textId="77777777" w:rsidR="00FF4C38" w:rsidRPr="00380073" w:rsidRDefault="00FF4C38" w:rsidP="00420569">
      <w:pPr>
        <w:pStyle w:val="ListParagraph"/>
        <w:ind w:left="0"/>
        <w:jc w:val="both"/>
        <w:rPr>
          <w:rFonts w:cs="Times New Roman"/>
          <w:lang w:val="fr-FR"/>
        </w:rPr>
      </w:pPr>
    </w:p>
    <w:p w14:paraId="2BCA1D04" w14:textId="79AA485E" w:rsidR="00443734" w:rsidRPr="00380073" w:rsidRDefault="00CD1AC7" w:rsidP="00420569">
      <w:pPr>
        <w:pStyle w:val="ListParagraph"/>
        <w:ind w:left="0"/>
        <w:jc w:val="both"/>
        <w:rPr>
          <w:rFonts w:cs="Times New Roman"/>
          <w:lang w:val="fr-FR"/>
        </w:rPr>
      </w:pPr>
      <w:r w:rsidRPr="00380073">
        <w:rPr>
          <w:rFonts w:cs="Times New Roman"/>
          <w:lang w:val="fr-FR"/>
        </w:rPr>
        <w:t>Le renforcement des capacités de la CBLT est un des objectifs du projet. Ce renforcement de la CBLT passe par des formations</w:t>
      </w:r>
      <w:r w:rsidR="00790ABF">
        <w:rPr>
          <w:rFonts w:cs="Times New Roman"/>
          <w:lang w:val="fr-FR"/>
        </w:rPr>
        <w:t xml:space="preserve"> </w:t>
      </w:r>
      <w:r w:rsidRPr="00380073">
        <w:rPr>
          <w:rFonts w:cs="Times New Roman"/>
          <w:lang w:val="fr-FR"/>
        </w:rPr>
        <w:t xml:space="preserve">ciblées et la mise en place de procédures de génération de données et de partage de l’information entre les Etats membres et avec les acteurs au développement concernés. Le projet a entrepris de participer à l’effort de génération de données en achetant dix stations météorologiques automatiques qui seront placées à plusieurs endroits stratégiques du bassin. Ces stations viennent en </w:t>
      </w:r>
      <w:r w:rsidR="00710D8E" w:rsidRPr="00380073">
        <w:rPr>
          <w:rFonts w:cs="Times New Roman"/>
          <w:lang w:val="fr-FR"/>
        </w:rPr>
        <w:t>complément</w:t>
      </w:r>
      <w:r w:rsidRPr="00380073">
        <w:rPr>
          <w:rFonts w:cs="Times New Roman"/>
          <w:lang w:val="fr-FR"/>
        </w:rPr>
        <w:t xml:space="preserve"> d’autres stations achetées </w:t>
      </w:r>
      <w:r w:rsidRPr="00380073">
        <w:rPr>
          <w:rFonts w:cs="Times New Roman"/>
          <w:lang w:val="fr-FR"/>
        </w:rPr>
        <w:lastRenderedPageBreak/>
        <w:t xml:space="preserve">par d’autres projets. Elles </w:t>
      </w:r>
      <w:r w:rsidR="00710D8E" w:rsidRPr="00380073">
        <w:rPr>
          <w:rFonts w:cs="Times New Roman"/>
          <w:lang w:val="fr-FR"/>
        </w:rPr>
        <w:t>participeront</w:t>
      </w:r>
      <w:r w:rsidRPr="00380073">
        <w:rPr>
          <w:rFonts w:cs="Times New Roman"/>
          <w:lang w:val="fr-FR"/>
        </w:rPr>
        <w:t xml:space="preserve"> à coup </w:t>
      </w:r>
      <w:r w:rsidR="00710D8E" w:rsidRPr="00380073">
        <w:rPr>
          <w:rFonts w:cs="Times New Roman"/>
          <w:lang w:val="fr-FR"/>
        </w:rPr>
        <w:t>sûr</w:t>
      </w:r>
      <w:r w:rsidRPr="00380073">
        <w:rPr>
          <w:rFonts w:cs="Times New Roman"/>
          <w:lang w:val="fr-FR"/>
        </w:rPr>
        <w:t xml:space="preserve"> à générer de l’information </w:t>
      </w:r>
      <w:r w:rsidR="00710D8E" w:rsidRPr="00380073">
        <w:rPr>
          <w:rFonts w:cs="Times New Roman"/>
          <w:lang w:val="fr-FR"/>
        </w:rPr>
        <w:t>hydro climatique</w:t>
      </w:r>
      <w:r w:rsidRPr="00380073">
        <w:rPr>
          <w:rFonts w:cs="Times New Roman"/>
          <w:lang w:val="fr-FR"/>
        </w:rPr>
        <w:t xml:space="preserve"> nécessaire pour </w:t>
      </w:r>
      <w:r w:rsidR="000E6374" w:rsidRPr="00380073">
        <w:rPr>
          <w:rFonts w:cs="Times New Roman"/>
          <w:lang w:val="fr-FR"/>
        </w:rPr>
        <w:t xml:space="preserve">une bonne planification permettant d’anticiper les inondations ou les autres paramètres </w:t>
      </w:r>
      <w:r w:rsidR="00710D8E" w:rsidRPr="00380073">
        <w:rPr>
          <w:rFonts w:cs="Times New Roman"/>
          <w:lang w:val="fr-FR"/>
        </w:rPr>
        <w:t>caractériels</w:t>
      </w:r>
      <w:r w:rsidR="000E6374" w:rsidRPr="00380073">
        <w:rPr>
          <w:rFonts w:cs="Times New Roman"/>
          <w:lang w:val="fr-FR"/>
        </w:rPr>
        <w:t xml:space="preserve"> des changements climatiques. Il convient de noter qu’il est nécessaire que les différents partenaires qui se lancent dans l’achat des stations hydrom</w:t>
      </w:r>
      <w:r w:rsidR="00710D8E">
        <w:rPr>
          <w:rFonts w:cs="Times New Roman"/>
          <w:lang w:val="fr-FR"/>
        </w:rPr>
        <w:t>é</w:t>
      </w:r>
      <w:r w:rsidR="000E6374" w:rsidRPr="00380073">
        <w:rPr>
          <w:rFonts w:cs="Times New Roman"/>
          <w:lang w:val="fr-FR"/>
        </w:rPr>
        <w:t>t</w:t>
      </w:r>
      <w:r w:rsidR="00710D8E">
        <w:rPr>
          <w:rFonts w:cs="Times New Roman"/>
          <w:lang w:val="fr-FR"/>
        </w:rPr>
        <w:t>é</w:t>
      </w:r>
      <w:r w:rsidR="000E6374" w:rsidRPr="00380073">
        <w:rPr>
          <w:rFonts w:cs="Times New Roman"/>
          <w:lang w:val="fr-FR"/>
        </w:rPr>
        <w:t>o</w:t>
      </w:r>
      <w:r w:rsidR="00710D8E">
        <w:rPr>
          <w:rFonts w:cs="Times New Roman"/>
          <w:lang w:val="fr-FR"/>
        </w:rPr>
        <w:t>rologiques</w:t>
      </w:r>
      <w:r w:rsidR="000E6374" w:rsidRPr="00380073">
        <w:rPr>
          <w:rFonts w:cs="Times New Roman"/>
          <w:lang w:val="fr-FR"/>
        </w:rPr>
        <w:t xml:space="preserve"> doivent s’assurer que les appareils qu’ils achètent peuvent se connecter au système qui sera mis en place par la CBLT pour éviter que les systèmes ne soient isolés les uns des autres. En outre, dans le cadre du renforcement de la CBLT, les formations </w:t>
      </w:r>
      <w:r w:rsidR="00790ABF">
        <w:rPr>
          <w:rFonts w:cs="Times New Roman"/>
          <w:lang w:val="fr-FR"/>
        </w:rPr>
        <w:t>d</w:t>
      </w:r>
      <w:r w:rsidR="000E6374" w:rsidRPr="00380073">
        <w:rPr>
          <w:rFonts w:cs="Times New Roman"/>
          <w:lang w:val="fr-FR"/>
        </w:rPr>
        <w:t>onnées participent à améliorer la performance du personnel de la CBLT et des</w:t>
      </w:r>
      <w:r w:rsidR="00790ABF">
        <w:rPr>
          <w:rFonts w:cs="Times New Roman"/>
          <w:lang w:val="fr-FR"/>
        </w:rPr>
        <w:t xml:space="preserve"> </w:t>
      </w:r>
      <w:r w:rsidR="000E6374" w:rsidRPr="00380073">
        <w:rPr>
          <w:rFonts w:cs="Times New Roman"/>
          <w:lang w:val="fr-FR"/>
        </w:rPr>
        <w:t>Points Focaux. Ces formatio</w:t>
      </w:r>
      <w:r w:rsidR="00790ABF">
        <w:rPr>
          <w:rFonts w:cs="Times New Roman"/>
          <w:lang w:val="fr-FR"/>
        </w:rPr>
        <w:t>ns</w:t>
      </w:r>
      <w:r w:rsidR="000E6374" w:rsidRPr="00380073">
        <w:rPr>
          <w:rFonts w:cs="Times New Roman"/>
          <w:lang w:val="fr-FR"/>
        </w:rPr>
        <w:t xml:space="preserve"> même si elles paraissent pertinentes doivent provenir d’une évaluation des besoins de formation, détaillée de la </w:t>
      </w:r>
      <w:r w:rsidR="00710D8E" w:rsidRPr="00380073">
        <w:rPr>
          <w:rFonts w:cs="Times New Roman"/>
          <w:lang w:val="fr-FR"/>
        </w:rPr>
        <w:t>CBLT,</w:t>
      </w:r>
      <w:r w:rsidR="00443734" w:rsidRPr="00380073">
        <w:rPr>
          <w:rFonts w:cs="Times New Roman"/>
          <w:lang w:val="fr-FR"/>
        </w:rPr>
        <w:t xml:space="preserve"> évaluation au bout de laquelle, les formations les plus importantes pourraient être déterminées et exécutées. </w:t>
      </w:r>
    </w:p>
    <w:p w14:paraId="31898D3F" w14:textId="77777777" w:rsidR="00FF4C38" w:rsidRPr="00380073" w:rsidRDefault="00FF4C38" w:rsidP="00420569">
      <w:pPr>
        <w:pStyle w:val="ListParagraph"/>
        <w:ind w:left="0"/>
        <w:jc w:val="both"/>
        <w:rPr>
          <w:rFonts w:cs="Times New Roman"/>
          <w:lang w:val="fr-FR"/>
        </w:rPr>
      </w:pPr>
    </w:p>
    <w:p w14:paraId="1E2AB256" w14:textId="59F7AD3F" w:rsidR="00CB6A49" w:rsidRPr="00380073" w:rsidRDefault="00443734" w:rsidP="00420569">
      <w:pPr>
        <w:pStyle w:val="ListParagraph"/>
        <w:ind w:left="0"/>
        <w:jc w:val="both"/>
        <w:rPr>
          <w:rFonts w:cs="Times New Roman"/>
          <w:lang w:val="fr-FR"/>
        </w:rPr>
      </w:pPr>
      <w:r w:rsidRPr="00380073">
        <w:rPr>
          <w:rFonts w:cs="Times New Roman"/>
          <w:lang w:val="fr-FR"/>
        </w:rPr>
        <w:t xml:space="preserve">Dans le cadre </w:t>
      </w:r>
      <w:r w:rsidR="00E85223">
        <w:rPr>
          <w:rFonts w:cs="Times New Roman"/>
          <w:lang w:val="fr-FR"/>
        </w:rPr>
        <w:t xml:space="preserve">de la redynamisation </w:t>
      </w:r>
      <w:r w:rsidRPr="00380073">
        <w:rPr>
          <w:rFonts w:cs="Times New Roman"/>
          <w:lang w:val="fr-FR"/>
        </w:rPr>
        <w:t xml:space="preserve">des Conseils Interministériels, il est reconnu que ces conseils sont en place dans tous les pays, cependant, ils ne sont pas encore fonctionnels. La </w:t>
      </w:r>
      <w:r w:rsidR="00710D8E" w:rsidRPr="00380073">
        <w:rPr>
          <w:rFonts w:cs="Times New Roman"/>
          <w:lang w:val="fr-FR"/>
        </w:rPr>
        <w:t>non-fonctionnalité</w:t>
      </w:r>
      <w:r w:rsidRPr="00380073">
        <w:rPr>
          <w:rFonts w:cs="Times New Roman"/>
          <w:lang w:val="fr-FR"/>
        </w:rPr>
        <w:t xml:space="preserve"> des CIM est en partie due au manque </w:t>
      </w:r>
      <w:r w:rsidR="00710D8E" w:rsidRPr="00380073">
        <w:rPr>
          <w:rFonts w:cs="Times New Roman"/>
          <w:lang w:val="fr-FR"/>
        </w:rPr>
        <w:t>d’animation et</w:t>
      </w:r>
      <w:r w:rsidRPr="00380073">
        <w:rPr>
          <w:rFonts w:cs="Times New Roman"/>
          <w:lang w:val="fr-FR"/>
        </w:rPr>
        <w:t xml:space="preserve"> de thèmes à débattre dans ces conseils. En outre, le financement des rencontres des </w:t>
      </w:r>
      <w:r w:rsidR="00710D8E" w:rsidRPr="00380073">
        <w:rPr>
          <w:rFonts w:cs="Times New Roman"/>
          <w:lang w:val="fr-FR"/>
        </w:rPr>
        <w:t>CIM est</w:t>
      </w:r>
      <w:r w:rsidRPr="00380073">
        <w:rPr>
          <w:rFonts w:cs="Times New Roman"/>
          <w:lang w:val="fr-FR"/>
        </w:rPr>
        <w:t xml:space="preserve"> assez lourd et le projet n’a prévu qu’un appui limité pour eux. Enfin, les rencontres des CIM devraient voir la participation de plusieurs ministres ce qui a été jusqu’à présent un </w:t>
      </w:r>
      <w:r w:rsidR="00710D8E" w:rsidRPr="00380073">
        <w:rPr>
          <w:rFonts w:cs="Times New Roman"/>
          <w:lang w:val="fr-FR"/>
        </w:rPr>
        <w:t>problème</w:t>
      </w:r>
      <w:r w:rsidRPr="00380073">
        <w:rPr>
          <w:rFonts w:cs="Times New Roman"/>
          <w:lang w:val="fr-FR"/>
        </w:rPr>
        <w:t xml:space="preserve"> avec la</w:t>
      </w:r>
      <w:r w:rsidR="00CD1AC7" w:rsidRPr="00380073">
        <w:rPr>
          <w:rFonts w:cs="Times New Roman"/>
          <w:lang w:val="fr-FR"/>
        </w:rPr>
        <w:t xml:space="preserve"> </w:t>
      </w:r>
      <w:r w:rsidR="00B85024" w:rsidRPr="00380073">
        <w:rPr>
          <w:rFonts w:cs="Times New Roman"/>
          <w:lang w:val="fr-FR"/>
        </w:rPr>
        <w:t xml:space="preserve">difficulté de concilier les agendas de tous les ministres devant participer. La viabilité financière de ces CIM est aussi un des objectifs du projet. Ce dernier n’a pas encore établi de stratégie claire qui pourrait aboutir à une autonomisation des </w:t>
      </w:r>
      <w:r w:rsidR="00710D8E" w:rsidRPr="00380073">
        <w:rPr>
          <w:rFonts w:cs="Times New Roman"/>
          <w:lang w:val="fr-FR"/>
        </w:rPr>
        <w:t>CIM,</w:t>
      </w:r>
      <w:r w:rsidR="00B85024" w:rsidRPr="00380073">
        <w:rPr>
          <w:rFonts w:cs="Times New Roman"/>
          <w:lang w:val="fr-FR"/>
        </w:rPr>
        <w:t xml:space="preserve"> mis à part le fait que les </w:t>
      </w:r>
      <w:r w:rsidR="00710D8E" w:rsidRPr="00380073">
        <w:rPr>
          <w:rFonts w:cs="Times New Roman"/>
          <w:lang w:val="fr-FR"/>
        </w:rPr>
        <w:t>gouvernements</w:t>
      </w:r>
      <w:r w:rsidR="00B85024" w:rsidRPr="00380073">
        <w:rPr>
          <w:rFonts w:cs="Times New Roman"/>
          <w:lang w:val="fr-FR"/>
        </w:rPr>
        <w:t xml:space="preserve"> devraient prendre en charge ces CIM. Il est à craindre que la situation des CIM ne sera pas différente entre le début et la fin du projet si rien n’est fait à ce niveau. </w:t>
      </w:r>
    </w:p>
    <w:p w14:paraId="2EFCD6BB" w14:textId="5260DAE8" w:rsidR="00B85024" w:rsidRPr="00380073" w:rsidRDefault="00B85024" w:rsidP="00420569">
      <w:pPr>
        <w:pStyle w:val="ListParagraph"/>
        <w:ind w:left="0"/>
        <w:jc w:val="both"/>
        <w:rPr>
          <w:rFonts w:cs="Times New Roman"/>
          <w:lang w:val="fr-FR"/>
        </w:rPr>
      </w:pPr>
      <w:r w:rsidRPr="00380073">
        <w:rPr>
          <w:rFonts w:cs="Times New Roman"/>
          <w:lang w:val="fr-FR"/>
        </w:rPr>
        <w:t xml:space="preserve">Les activités de sensibilisation qui sont prévues par le projet vont apporter des opportunités de discuter avec les </w:t>
      </w:r>
      <w:r w:rsidR="00710D8E" w:rsidRPr="00380073">
        <w:rPr>
          <w:rFonts w:cs="Times New Roman"/>
          <w:lang w:val="fr-FR"/>
        </w:rPr>
        <w:t>communautés,</w:t>
      </w:r>
      <w:r w:rsidRPr="00380073">
        <w:rPr>
          <w:rFonts w:cs="Times New Roman"/>
          <w:lang w:val="fr-FR"/>
        </w:rPr>
        <w:t xml:space="preserve"> leurs représentants et les parties prenantes nationales, des thématiques </w:t>
      </w:r>
      <w:r w:rsidR="006015A0" w:rsidRPr="00380073">
        <w:rPr>
          <w:rFonts w:cs="Times New Roman"/>
          <w:lang w:val="fr-FR"/>
        </w:rPr>
        <w:t>relatives à la gestion de l’eau et des effets du changement climatique. Ces activités n’av</w:t>
      </w:r>
      <w:r w:rsidR="00710D8E">
        <w:rPr>
          <w:rFonts w:cs="Times New Roman"/>
          <w:lang w:val="fr-FR"/>
        </w:rPr>
        <w:t>a</w:t>
      </w:r>
      <w:r w:rsidR="006015A0" w:rsidRPr="00380073">
        <w:rPr>
          <w:rFonts w:cs="Times New Roman"/>
          <w:lang w:val="fr-FR"/>
        </w:rPr>
        <w:t>i</w:t>
      </w:r>
      <w:r w:rsidR="00710D8E">
        <w:rPr>
          <w:rFonts w:cs="Times New Roman"/>
          <w:lang w:val="fr-FR"/>
        </w:rPr>
        <w:t>e</w:t>
      </w:r>
      <w:r w:rsidR="006015A0" w:rsidRPr="00380073">
        <w:rPr>
          <w:rFonts w:cs="Times New Roman"/>
          <w:lang w:val="fr-FR"/>
        </w:rPr>
        <w:t xml:space="preserve">nt pas commencé au moment de cette revue. En effet le projet n’a pas </w:t>
      </w:r>
      <w:proofErr w:type="spellStart"/>
      <w:r w:rsidR="006015A0" w:rsidRPr="00380073">
        <w:rPr>
          <w:rFonts w:cs="Times New Roman"/>
          <w:lang w:val="fr-FR"/>
        </w:rPr>
        <w:t>pû</w:t>
      </w:r>
      <w:proofErr w:type="spellEnd"/>
      <w:r w:rsidR="006015A0" w:rsidRPr="00380073">
        <w:rPr>
          <w:rFonts w:cs="Times New Roman"/>
          <w:lang w:val="fr-FR"/>
        </w:rPr>
        <w:t xml:space="preserve"> identifier le partenaire parfait pour mener ces activités. Le projet a finalement décidé de sélectionner plusieurs </w:t>
      </w:r>
      <w:proofErr w:type="spellStart"/>
      <w:r w:rsidR="006015A0" w:rsidRPr="00380073">
        <w:rPr>
          <w:rFonts w:cs="Times New Roman"/>
          <w:lang w:val="fr-FR"/>
        </w:rPr>
        <w:t>ONGs</w:t>
      </w:r>
      <w:proofErr w:type="spellEnd"/>
      <w:r w:rsidR="006015A0" w:rsidRPr="00380073">
        <w:rPr>
          <w:rFonts w:cs="Times New Roman"/>
          <w:lang w:val="fr-FR"/>
        </w:rPr>
        <w:t xml:space="preserve"> Nationales et de fournir le cadre et le contenu des sensibilisations dans un soucis d’</w:t>
      </w:r>
      <w:r w:rsidR="00710D8E" w:rsidRPr="00380073">
        <w:rPr>
          <w:rFonts w:cs="Times New Roman"/>
          <w:lang w:val="fr-FR"/>
        </w:rPr>
        <w:t>harmonisation</w:t>
      </w:r>
      <w:r w:rsidR="006015A0" w:rsidRPr="00380073">
        <w:rPr>
          <w:rFonts w:cs="Times New Roman"/>
          <w:lang w:val="fr-FR"/>
        </w:rPr>
        <w:t xml:space="preserve"> des approches. Les zones devant accueillir les sessions de sensibilisation et les projets communautaires devraient aussi être identifiés. </w:t>
      </w:r>
      <w:r w:rsidR="0050571B" w:rsidRPr="00380073">
        <w:rPr>
          <w:rFonts w:cs="Times New Roman"/>
          <w:lang w:val="fr-FR"/>
        </w:rPr>
        <w:t xml:space="preserve">Les discussions sur les zones de ces activités sont toujours </w:t>
      </w:r>
      <w:r w:rsidR="00710D8E" w:rsidRPr="00380073">
        <w:rPr>
          <w:rFonts w:cs="Times New Roman"/>
          <w:lang w:val="fr-FR"/>
        </w:rPr>
        <w:t>en cours</w:t>
      </w:r>
      <w:r w:rsidR="0050571B" w:rsidRPr="00380073">
        <w:rPr>
          <w:rFonts w:cs="Times New Roman"/>
          <w:lang w:val="fr-FR"/>
        </w:rPr>
        <w:t xml:space="preserve"> et devraient finir dans un futur prochain. Il faut remarquer à ce niveau, une déconnection entre les zones devant accueillir les sessions de sensibilisation et les projets com</w:t>
      </w:r>
      <w:r w:rsidR="00FF4C38" w:rsidRPr="00380073">
        <w:rPr>
          <w:rFonts w:cs="Times New Roman"/>
          <w:lang w:val="fr-FR"/>
        </w:rPr>
        <w:t>mun</w:t>
      </w:r>
      <w:r w:rsidR="0050571B" w:rsidRPr="00380073">
        <w:rPr>
          <w:rFonts w:cs="Times New Roman"/>
          <w:lang w:val="fr-FR"/>
        </w:rPr>
        <w:t xml:space="preserve">autaires et celles des activités de la composante 5 avec l’UICN sur la valorisation des plantes envahissantes. </w:t>
      </w:r>
      <w:r w:rsidR="002C665C" w:rsidRPr="00380073">
        <w:rPr>
          <w:rFonts w:cs="Times New Roman"/>
          <w:lang w:val="fr-FR"/>
        </w:rPr>
        <w:t>Mettre ensemble ces activités dans les mêmes zones, permettrait d’</w:t>
      </w:r>
      <w:r w:rsidR="00710D8E" w:rsidRPr="00380073">
        <w:rPr>
          <w:rFonts w:cs="Times New Roman"/>
          <w:lang w:val="fr-FR"/>
        </w:rPr>
        <w:t>accélérer</w:t>
      </w:r>
      <w:r w:rsidR="002C665C" w:rsidRPr="00380073">
        <w:rPr>
          <w:rFonts w:cs="Times New Roman"/>
          <w:lang w:val="fr-FR"/>
        </w:rPr>
        <w:t xml:space="preserve"> la mise en œuvre en évitant des processus de </w:t>
      </w:r>
      <w:r w:rsidR="00710D8E" w:rsidRPr="00380073">
        <w:rPr>
          <w:rFonts w:cs="Times New Roman"/>
          <w:lang w:val="fr-FR"/>
        </w:rPr>
        <w:t>sélection</w:t>
      </w:r>
      <w:r w:rsidR="002C665C" w:rsidRPr="00380073">
        <w:rPr>
          <w:rFonts w:cs="Times New Roman"/>
          <w:lang w:val="fr-FR"/>
        </w:rPr>
        <w:t xml:space="preserve"> des sites assez </w:t>
      </w:r>
      <w:r w:rsidR="00710D8E" w:rsidRPr="00380073">
        <w:rPr>
          <w:rFonts w:cs="Times New Roman"/>
          <w:lang w:val="fr-FR"/>
        </w:rPr>
        <w:t>longues,</w:t>
      </w:r>
      <w:r w:rsidR="002C665C" w:rsidRPr="00380073">
        <w:rPr>
          <w:rFonts w:cs="Times New Roman"/>
          <w:lang w:val="fr-FR"/>
        </w:rPr>
        <w:t xml:space="preserve"> puisque ces processus ont été déjà été complétés avec les activités de la composante 5. </w:t>
      </w:r>
    </w:p>
    <w:p w14:paraId="57BAB916" w14:textId="77777777" w:rsidR="0086736B" w:rsidRPr="00380073" w:rsidRDefault="0086736B" w:rsidP="00420569">
      <w:pPr>
        <w:pStyle w:val="ListParagraph"/>
        <w:ind w:left="0"/>
        <w:jc w:val="both"/>
        <w:rPr>
          <w:rFonts w:cs="Times New Roman"/>
          <w:lang w:val="fr-FR"/>
        </w:rPr>
      </w:pPr>
    </w:p>
    <w:p w14:paraId="0175BEF5" w14:textId="625B9F99" w:rsidR="002C665C" w:rsidRPr="00380073" w:rsidRDefault="002C665C" w:rsidP="00420569">
      <w:pPr>
        <w:pStyle w:val="ListParagraph"/>
        <w:ind w:left="0"/>
        <w:jc w:val="both"/>
        <w:rPr>
          <w:rFonts w:cs="Times New Roman"/>
          <w:lang w:val="fr-FR"/>
        </w:rPr>
      </w:pPr>
      <w:r w:rsidRPr="00380073">
        <w:rPr>
          <w:rFonts w:cs="Times New Roman"/>
          <w:lang w:val="fr-FR"/>
        </w:rPr>
        <w:t xml:space="preserve">Le projet entend </w:t>
      </w:r>
      <w:r w:rsidR="00346DC6" w:rsidRPr="00380073">
        <w:rPr>
          <w:rFonts w:cs="Times New Roman"/>
          <w:lang w:val="fr-FR"/>
        </w:rPr>
        <w:t>supporter</w:t>
      </w:r>
      <w:r w:rsidRPr="00380073">
        <w:rPr>
          <w:rFonts w:cs="Times New Roman"/>
          <w:lang w:val="fr-FR"/>
        </w:rPr>
        <w:t xml:space="preserve"> la CBLT et </w:t>
      </w:r>
      <w:r w:rsidR="00346DC6" w:rsidRPr="00380073">
        <w:rPr>
          <w:rFonts w:cs="Times New Roman"/>
          <w:lang w:val="fr-FR"/>
        </w:rPr>
        <w:t xml:space="preserve">les Etats-membres à générer et à utiliser adéquatement les données et informations issues du système d’information pour la bonne gestion du foncier, des ressources </w:t>
      </w:r>
      <w:r w:rsidR="00710D8E" w:rsidRPr="00380073">
        <w:rPr>
          <w:rFonts w:cs="Times New Roman"/>
          <w:lang w:val="fr-FR"/>
        </w:rPr>
        <w:t>hydriques et</w:t>
      </w:r>
      <w:r w:rsidR="00346DC6" w:rsidRPr="00380073">
        <w:rPr>
          <w:rFonts w:cs="Times New Roman"/>
          <w:lang w:val="fr-FR"/>
        </w:rPr>
        <w:t xml:space="preserve"> de la biodiversité. A ce niveau le projet a directement </w:t>
      </w:r>
      <w:r w:rsidR="00710D8E" w:rsidRPr="00380073">
        <w:rPr>
          <w:rFonts w:cs="Times New Roman"/>
          <w:lang w:val="fr-FR"/>
        </w:rPr>
        <w:t>entrepris</w:t>
      </w:r>
      <w:r w:rsidR="00346DC6" w:rsidRPr="00380073">
        <w:rPr>
          <w:rFonts w:cs="Times New Roman"/>
          <w:lang w:val="fr-FR"/>
        </w:rPr>
        <w:t xml:space="preserve"> d’acheter </w:t>
      </w:r>
      <w:r w:rsidR="00710D8E" w:rsidRPr="00380073">
        <w:rPr>
          <w:rFonts w:cs="Times New Roman"/>
          <w:lang w:val="fr-FR"/>
        </w:rPr>
        <w:t>dix stations</w:t>
      </w:r>
      <w:r w:rsidR="00346DC6" w:rsidRPr="00380073">
        <w:rPr>
          <w:rFonts w:cs="Times New Roman"/>
          <w:lang w:val="fr-FR"/>
        </w:rPr>
        <w:t xml:space="preserve"> </w:t>
      </w:r>
      <w:r w:rsidR="00710D8E" w:rsidRPr="00380073">
        <w:rPr>
          <w:rFonts w:cs="Times New Roman"/>
          <w:lang w:val="fr-FR"/>
        </w:rPr>
        <w:t>hydrométéorologiques</w:t>
      </w:r>
      <w:r w:rsidR="00346DC6" w:rsidRPr="00380073">
        <w:rPr>
          <w:rFonts w:cs="Times New Roman"/>
          <w:lang w:val="fr-FR"/>
        </w:rPr>
        <w:t xml:space="preserve"> qui sont à installer à différents endroits du lac. Il est clair que le matériel est utile mais la définition des besoins d’information des pays, basée </w:t>
      </w:r>
      <w:r w:rsidR="00346DC6" w:rsidRPr="00380073">
        <w:rPr>
          <w:rFonts w:cs="Times New Roman"/>
          <w:lang w:val="fr-FR"/>
        </w:rPr>
        <w:lastRenderedPageBreak/>
        <w:t xml:space="preserve">sur un audit clair de ce qui existe, de la nature et de la quantité de l’information qui est actuellement générée </w:t>
      </w:r>
      <w:r w:rsidR="00F43326" w:rsidRPr="00380073">
        <w:rPr>
          <w:rFonts w:cs="Times New Roman"/>
          <w:lang w:val="fr-FR"/>
        </w:rPr>
        <w:t xml:space="preserve">reste un défi. Les stations achetées par le projet risquent de ne pas fonctionner durant la vie du projet si des actions urgentes allant dans le sens d’identifier les besoins d’information et les capacités actuelles du système en </w:t>
      </w:r>
      <w:r w:rsidR="00710D8E" w:rsidRPr="00380073">
        <w:rPr>
          <w:rFonts w:cs="Times New Roman"/>
          <w:lang w:val="fr-FR"/>
        </w:rPr>
        <w:t>place,</w:t>
      </w:r>
      <w:r w:rsidR="00F43326" w:rsidRPr="00380073">
        <w:rPr>
          <w:rFonts w:cs="Times New Roman"/>
          <w:lang w:val="fr-FR"/>
        </w:rPr>
        <w:t xml:space="preserve"> ne sont pas prises. </w:t>
      </w:r>
    </w:p>
    <w:p w14:paraId="1A75FB02" w14:textId="77777777" w:rsidR="0086736B" w:rsidRPr="00380073" w:rsidRDefault="0086736B" w:rsidP="00420569">
      <w:pPr>
        <w:pStyle w:val="ListParagraph"/>
        <w:ind w:left="0"/>
        <w:jc w:val="both"/>
        <w:rPr>
          <w:rFonts w:cs="Times New Roman"/>
          <w:lang w:val="fr-FR"/>
        </w:rPr>
      </w:pPr>
    </w:p>
    <w:p w14:paraId="0DA888A0" w14:textId="69E1A136" w:rsidR="00F43326" w:rsidRPr="00380073" w:rsidRDefault="00F43326" w:rsidP="00420569">
      <w:pPr>
        <w:pStyle w:val="ListParagraph"/>
        <w:ind w:left="0"/>
        <w:jc w:val="both"/>
        <w:rPr>
          <w:rFonts w:cs="Times New Roman"/>
          <w:lang w:val="fr-FR"/>
        </w:rPr>
      </w:pPr>
      <w:r w:rsidRPr="00380073">
        <w:rPr>
          <w:rFonts w:cs="Times New Roman"/>
          <w:lang w:val="fr-FR"/>
        </w:rPr>
        <w:t xml:space="preserve">Le partenariat avec l’UICN est bénéfique pour le projet étant donné que c’est une organisation avec un bon niveau de </w:t>
      </w:r>
      <w:r w:rsidR="00710D8E" w:rsidRPr="00380073">
        <w:rPr>
          <w:rFonts w:cs="Times New Roman"/>
          <w:lang w:val="fr-FR"/>
        </w:rPr>
        <w:t>connaissance</w:t>
      </w:r>
      <w:r w:rsidRPr="00380073">
        <w:rPr>
          <w:rFonts w:cs="Times New Roman"/>
          <w:lang w:val="fr-FR"/>
        </w:rPr>
        <w:t xml:space="preserve"> de la zone et une maitrise reconnue de la thématique</w:t>
      </w:r>
      <w:r w:rsidR="000728A9" w:rsidRPr="00380073">
        <w:rPr>
          <w:rFonts w:cs="Times New Roman"/>
          <w:lang w:val="fr-FR"/>
        </w:rPr>
        <w:t xml:space="preserve">. A </w:t>
      </w:r>
      <w:r w:rsidR="00710D8E" w:rsidRPr="00380073">
        <w:rPr>
          <w:rFonts w:cs="Times New Roman"/>
          <w:lang w:val="fr-FR"/>
        </w:rPr>
        <w:t>mi-parcours</w:t>
      </w:r>
      <w:r w:rsidR="000728A9" w:rsidRPr="00380073">
        <w:rPr>
          <w:rFonts w:cs="Times New Roman"/>
          <w:lang w:val="fr-FR"/>
        </w:rPr>
        <w:t>, le projet vient juste de finir la s</w:t>
      </w:r>
      <w:r w:rsidR="00710D8E">
        <w:rPr>
          <w:rFonts w:cs="Times New Roman"/>
          <w:lang w:val="fr-FR"/>
        </w:rPr>
        <w:t>é</w:t>
      </w:r>
      <w:r w:rsidR="000728A9" w:rsidRPr="00380073">
        <w:rPr>
          <w:rFonts w:cs="Times New Roman"/>
          <w:lang w:val="fr-FR"/>
        </w:rPr>
        <w:t xml:space="preserve">lection des sites devant accueillir les projets pilotes pour la valorisation des plantes envahissantes. Il est clair que le projet n’a pas assez de fonds pour amener à l’échelle les activités pilotes. De ce fait il est important que ces actions-pilotes soient bien documentées et que la connaissance qui en </w:t>
      </w:r>
      <w:r w:rsidR="00710D8E" w:rsidRPr="00380073">
        <w:rPr>
          <w:rFonts w:cs="Times New Roman"/>
          <w:lang w:val="fr-FR"/>
        </w:rPr>
        <w:t>découleraient</w:t>
      </w:r>
      <w:r w:rsidR="000728A9" w:rsidRPr="00380073">
        <w:rPr>
          <w:rFonts w:cs="Times New Roman"/>
          <w:lang w:val="fr-FR"/>
        </w:rPr>
        <w:t xml:space="preserve"> soit partagée et utilisées dans la recherche d’investissements potentiels à faire dans le bassin. Il est important pour le projet et pour les communautés participantes, de ne pas perdre de </w:t>
      </w:r>
      <w:r w:rsidR="00710D8E" w:rsidRPr="00380073">
        <w:rPr>
          <w:rFonts w:cs="Times New Roman"/>
          <w:lang w:val="fr-FR"/>
        </w:rPr>
        <w:t>vue l’aspect</w:t>
      </w:r>
      <w:r w:rsidR="000728A9" w:rsidRPr="00380073">
        <w:rPr>
          <w:rFonts w:cs="Times New Roman"/>
          <w:lang w:val="fr-FR"/>
        </w:rPr>
        <w:t xml:space="preserve"> de recherche-pilote que les activités à venir doivent revêtir pour en tirer plus de bénéfices dans le futur. </w:t>
      </w:r>
    </w:p>
    <w:p w14:paraId="08408721" w14:textId="77777777" w:rsidR="0026224B" w:rsidRPr="00380073" w:rsidRDefault="0026224B" w:rsidP="00420569">
      <w:pPr>
        <w:jc w:val="both"/>
        <w:rPr>
          <w:rFonts w:cs="Times New Roman"/>
          <w:lang w:val="fr-FR"/>
        </w:rPr>
      </w:pPr>
    </w:p>
    <w:p w14:paraId="2E8CAC1F" w14:textId="32614C64" w:rsidR="005F3AE3" w:rsidRPr="001C7FEA" w:rsidRDefault="00184F65" w:rsidP="00420569">
      <w:pPr>
        <w:pStyle w:val="Heading2"/>
        <w:numPr>
          <w:ilvl w:val="1"/>
          <w:numId w:val="39"/>
        </w:numPr>
        <w:jc w:val="both"/>
        <w:rPr>
          <w:rFonts w:ascii="Times New Roman" w:hAnsi="Times New Roman" w:cs="Times New Roman"/>
          <w:color w:val="auto"/>
          <w:lang w:val="fr-FR"/>
        </w:rPr>
      </w:pPr>
      <w:bookmarkStart w:id="130" w:name="_Toc84371816"/>
      <w:bookmarkStart w:id="131" w:name="_Toc90389098"/>
      <w:r w:rsidRPr="001C7FEA">
        <w:rPr>
          <w:rFonts w:ascii="Times New Roman" w:hAnsi="Times New Roman" w:cs="Times New Roman"/>
          <w:color w:val="auto"/>
          <w:lang w:val="fr-FR"/>
        </w:rPr>
        <w:t>Recommandations</w:t>
      </w:r>
      <w:bookmarkEnd w:id="128"/>
      <w:bookmarkEnd w:id="130"/>
      <w:bookmarkEnd w:id="131"/>
    </w:p>
    <w:p w14:paraId="65B3DE67" w14:textId="6F32BCB6" w:rsidR="005F3AE3" w:rsidRDefault="005F3AE3" w:rsidP="00420569">
      <w:pPr>
        <w:spacing w:after="0" w:line="240" w:lineRule="auto"/>
        <w:jc w:val="both"/>
        <w:rPr>
          <w:rFonts w:cs="Times New Roman"/>
          <w:szCs w:val="24"/>
          <w:lang w:val="fr-FR"/>
        </w:rPr>
      </w:pPr>
      <w:r w:rsidRPr="00380073">
        <w:rPr>
          <w:rFonts w:cs="Times New Roman"/>
          <w:szCs w:val="24"/>
          <w:lang w:val="fr-FR"/>
        </w:rPr>
        <w:t xml:space="preserve">Au terme de cette évaluation, les recommandations suivantes ont été formulées : </w:t>
      </w:r>
    </w:p>
    <w:p w14:paraId="087E7BC5" w14:textId="775EEC89" w:rsidR="0002328C" w:rsidRDefault="0002328C" w:rsidP="00420569">
      <w:pPr>
        <w:spacing w:after="0" w:line="240" w:lineRule="auto"/>
        <w:jc w:val="both"/>
        <w:rPr>
          <w:rFonts w:cs="Times New Roman"/>
          <w:szCs w:val="24"/>
          <w:lang w:val="fr-FR"/>
        </w:rPr>
      </w:pPr>
    </w:p>
    <w:tbl>
      <w:tblPr>
        <w:tblStyle w:val="TableGrid"/>
        <w:tblW w:w="0" w:type="auto"/>
        <w:tblLook w:val="04A0" w:firstRow="1" w:lastRow="0" w:firstColumn="1" w:lastColumn="0" w:noHBand="0" w:noVBand="1"/>
      </w:tblPr>
      <w:tblGrid>
        <w:gridCol w:w="625"/>
        <w:gridCol w:w="4007"/>
        <w:gridCol w:w="1964"/>
        <w:gridCol w:w="2394"/>
      </w:tblGrid>
      <w:tr w:rsidR="0002328C" w:rsidRPr="00380073" w14:paraId="6D1D904F" w14:textId="77777777" w:rsidTr="00AC7202">
        <w:tc>
          <w:tcPr>
            <w:tcW w:w="625" w:type="dxa"/>
          </w:tcPr>
          <w:p w14:paraId="28765954" w14:textId="77777777" w:rsidR="0002328C" w:rsidRPr="001C7FEA" w:rsidRDefault="0002328C" w:rsidP="00AC7202">
            <w:pPr>
              <w:spacing w:after="0" w:line="240" w:lineRule="auto"/>
              <w:rPr>
                <w:b/>
                <w:bCs/>
                <w:sz w:val="20"/>
                <w:lang w:val="fr-FR"/>
              </w:rPr>
            </w:pPr>
            <w:r w:rsidRPr="001C7FEA">
              <w:rPr>
                <w:b/>
                <w:bCs/>
                <w:sz w:val="20"/>
                <w:lang w:val="fr-FR"/>
              </w:rPr>
              <w:t>#</w:t>
            </w:r>
          </w:p>
        </w:tc>
        <w:tc>
          <w:tcPr>
            <w:tcW w:w="4007" w:type="dxa"/>
          </w:tcPr>
          <w:p w14:paraId="5F4DA881" w14:textId="77777777" w:rsidR="0002328C" w:rsidRPr="00380073" w:rsidRDefault="0002328C" w:rsidP="00AC7202">
            <w:pPr>
              <w:spacing w:after="0" w:line="240" w:lineRule="auto"/>
              <w:rPr>
                <w:b/>
                <w:bCs/>
                <w:sz w:val="20"/>
                <w:lang w:val="fr-FR"/>
              </w:rPr>
            </w:pPr>
            <w:r w:rsidRPr="00380073">
              <w:rPr>
                <w:b/>
                <w:bCs/>
                <w:sz w:val="20"/>
                <w:lang w:val="fr-FR"/>
              </w:rPr>
              <w:t>Recommandations</w:t>
            </w:r>
          </w:p>
        </w:tc>
        <w:tc>
          <w:tcPr>
            <w:tcW w:w="1964" w:type="dxa"/>
          </w:tcPr>
          <w:p w14:paraId="41465785" w14:textId="77777777" w:rsidR="0002328C" w:rsidRPr="00380073" w:rsidRDefault="0002328C" w:rsidP="00AC7202">
            <w:pPr>
              <w:spacing w:after="0" w:line="240" w:lineRule="auto"/>
              <w:rPr>
                <w:b/>
                <w:bCs/>
                <w:sz w:val="20"/>
                <w:lang w:val="fr-FR"/>
              </w:rPr>
            </w:pPr>
            <w:r w:rsidRPr="00380073">
              <w:rPr>
                <w:b/>
                <w:bCs/>
                <w:sz w:val="20"/>
                <w:lang w:val="fr-FR"/>
              </w:rPr>
              <w:t>Priorité</w:t>
            </w:r>
          </w:p>
        </w:tc>
        <w:tc>
          <w:tcPr>
            <w:tcW w:w="2394" w:type="dxa"/>
          </w:tcPr>
          <w:p w14:paraId="4298706B" w14:textId="77777777" w:rsidR="0002328C" w:rsidRPr="00380073" w:rsidRDefault="0002328C" w:rsidP="00AC7202">
            <w:pPr>
              <w:spacing w:after="0" w:line="240" w:lineRule="auto"/>
              <w:rPr>
                <w:b/>
                <w:bCs/>
                <w:sz w:val="20"/>
                <w:lang w:val="fr-FR"/>
              </w:rPr>
            </w:pPr>
            <w:r w:rsidRPr="00380073">
              <w:rPr>
                <w:b/>
                <w:bCs/>
                <w:sz w:val="20"/>
                <w:lang w:val="fr-FR"/>
              </w:rPr>
              <w:t>Destinataire</w:t>
            </w:r>
          </w:p>
        </w:tc>
      </w:tr>
      <w:tr w:rsidR="0002328C" w:rsidRPr="00380073" w14:paraId="00FEB2E7" w14:textId="77777777" w:rsidTr="00AC7202">
        <w:tc>
          <w:tcPr>
            <w:tcW w:w="625" w:type="dxa"/>
          </w:tcPr>
          <w:p w14:paraId="223625EE" w14:textId="77777777" w:rsidR="0002328C" w:rsidRPr="00380073" w:rsidRDefault="0002328C" w:rsidP="00AC7202">
            <w:pPr>
              <w:spacing w:after="0" w:line="240" w:lineRule="auto"/>
              <w:rPr>
                <w:sz w:val="20"/>
                <w:lang w:val="fr-FR"/>
              </w:rPr>
            </w:pPr>
            <w:r w:rsidRPr="00380073">
              <w:rPr>
                <w:sz w:val="20"/>
                <w:lang w:val="fr-FR"/>
              </w:rPr>
              <w:t>1</w:t>
            </w:r>
          </w:p>
        </w:tc>
        <w:tc>
          <w:tcPr>
            <w:tcW w:w="4007" w:type="dxa"/>
          </w:tcPr>
          <w:p w14:paraId="1259DF6D" w14:textId="77777777" w:rsidR="0002328C" w:rsidRPr="00380073" w:rsidRDefault="0002328C" w:rsidP="00AC7202">
            <w:pPr>
              <w:spacing w:after="0" w:line="240" w:lineRule="auto"/>
              <w:rPr>
                <w:sz w:val="20"/>
                <w:lang w:val="fr-FR"/>
              </w:rPr>
            </w:pPr>
            <w:r>
              <w:rPr>
                <w:sz w:val="20"/>
                <w:lang w:val="fr-FR"/>
              </w:rPr>
              <w:t>Organiser rapidement une réunion PNUD (Tchad et NCE) et CBLT pour clarifier l’ancrage de l’UGP par rapport aux Directions/Divisions de la CBLT</w:t>
            </w:r>
          </w:p>
        </w:tc>
        <w:tc>
          <w:tcPr>
            <w:tcW w:w="1964" w:type="dxa"/>
          </w:tcPr>
          <w:p w14:paraId="1CDD0269" w14:textId="77777777" w:rsidR="0002328C" w:rsidRPr="00380073" w:rsidRDefault="0002328C" w:rsidP="00AC7202">
            <w:pPr>
              <w:spacing w:after="0" w:line="240" w:lineRule="auto"/>
              <w:rPr>
                <w:sz w:val="20"/>
                <w:lang w:val="fr-FR"/>
              </w:rPr>
            </w:pPr>
            <w:r w:rsidRPr="00380073">
              <w:rPr>
                <w:sz w:val="20"/>
                <w:lang w:val="fr-FR"/>
              </w:rPr>
              <w:t xml:space="preserve">Haute </w:t>
            </w:r>
          </w:p>
        </w:tc>
        <w:tc>
          <w:tcPr>
            <w:tcW w:w="2394" w:type="dxa"/>
          </w:tcPr>
          <w:p w14:paraId="65B23741" w14:textId="77777777" w:rsidR="0002328C" w:rsidRPr="00380073" w:rsidRDefault="0002328C" w:rsidP="00AC7202">
            <w:pPr>
              <w:spacing w:after="0" w:line="240" w:lineRule="auto"/>
              <w:rPr>
                <w:sz w:val="20"/>
                <w:lang w:val="fr-FR"/>
              </w:rPr>
            </w:pPr>
            <w:r w:rsidRPr="00380073">
              <w:rPr>
                <w:sz w:val="20"/>
                <w:lang w:val="fr-FR"/>
              </w:rPr>
              <w:t>CBLT - PNUD</w:t>
            </w:r>
          </w:p>
        </w:tc>
      </w:tr>
      <w:tr w:rsidR="0002328C" w:rsidRPr="00380073" w14:paraId="3BDC249E" w14:textId="77777777" w:rsidTr="00AC7202">
        <w:tc>
          <w:tcPr>
            <w:tcW w:w="625" w:type="dxa"/>
          </w:tcPr>
          <w:p w14:paraId="4621E5D0" w14:textId="77777777" w:rsidR="0002328C" w:rsidRPr="00380073" w:rsidRDefault="0002328C" w:rsidP="00AC7202">
            <w:pPr>
              <w:spacing w:after="0" w:line="240" w:lineRule="auto"/>
              <w:rPr>
                <w:sz w:val="20"/>
                <w:lang w:val="fr-FR"/>
              </w:rPr>
            </w:pPr>
          </w:p>
          <w:p w14:paraId="1D7A489D" w14:textId="77777777" w:rsidR="0002328C" w:rsidRPr="00380073" w:rsidRDefault="0002328C" w:rsidP="00AC7202">
            <w:pPr>
              <w:spacing w:after="0" w:line="240" w:lineRule="auto"/>
              <w:rPr>
                <w:sz w:val="20"/>
                <w:lang w:val="fr-FR"/>
              </w:rPr>
            </w:pPr>
            <w:r w:rsidRPr="00380073">
              <w:rPr>
                <w:sz w:val="20"/>
                <w:lang w:val="fr-FR"/>
              </w:rPr>
              <w:t>2</w:t>
            </w:r>
          </w:p>
        </w:tc>
        <w:tc>
          <w:tcPr>
            <w:tcW w:w="4007" w:type="dxa"/>
          </w:tcPr>
          <w:p w14:paraId="77406B20" w14:textId="77777777" w:rsidR="0002328C" w:rsidRDefault="0002328C" w:rsidP="00AC7202">
            <w:pPr>
              <w:spacing w:after="0" w:line="240" w:lineRule="auto"/>
              <w:rPr>
                <w:sz w:val="20"/>
                <w:lang w:val="fr-FR"/>
              </w:rPr>
            </w:pPr>
          </w:p>
          <w:p w14:paraId="7D5A9E63" w14:textId="77777777" w:rsidR="0002328C" w:rsidRDefault="0002328C" w:rsidP="00AC7202">
            <w:pPr>
              <w:spacing w:after="0" w:line="240" w:lineRule="auto"/>
              <w:rPr>
                <w:sz w:val="20"/>
                <w:lang w:val="fr-FR"/>
              </w:rPr>
            </w:pPr>
            <w:r w:rsidRPr="005C0122">
              <w:rPr>
                <w:sz w:val="20"/>
                <w:lang w:val="fr-FR"/>
              </w:rPr>
              <w:t xml:space="preserve">Elaborer une stratégie de </w:t>
            </w:r>
            <w:r>
              <w:rPr>
                <w:sz w:val="20"/>
                <w:lang w:val="fr-FR"/>
              </w:rPr>
              <w:t>continuité des activités du</w:t>
            </w:r>
            <w:r w:rsidRPr="005C0122">
              <w:rPr>
                <w:sz w:val="20"/>
                <w:lang w:val="fr-FR"/>
              </w:rPr>
              <w:t xml:space="preserve"> projet en cas de crise majeure pour les années 2022 et 2023</w:t>
            </w:r>
          </w:p>
          <w:p w14:paraId="187B2E3C" w14:textId="77777777" w:rsidR="0002328C" w:rsidRPr="00380073" w:rsidRDefault="0002328C" w:rsidP="00AC7202">
            <w:pPr>
              <w:spacing w:after="0" w:line="240" w:lineRule="auto"/>
              <w:rPr>
                <w:sz w:val="20"/>
                <w:lang w:val="fr-FR"/>
              </w:rPr>
            </w:pPr>
          </w:p>
        </w:tc>
        <w:tc>
          <w:tcPr>
            <w:tcW w:w="1964" w:type="dxa"/>
          </w:tcPr>
          <w:p w14:paraId="48A9676C" w14:textId="77777777" w:rsidR="0002328C" w:rsidRPr="00380073" w:rsidRDefault="0002328C" w:rsidP="00AC7202">
            <w:pPr>
              <w:spacing w:after="0" w:line="240" w:lineRule="auto"/>
              <w:rPr>
                <w:sz w:val="20"/>
                <w:lang w:val="fr-FR"/>
              </w:rPr>
            </w:pPr>
            <w:r w:rsidRPr="00380073">
              <w:rPr>
                <w:sz w:val="20"/>
                <w:lang w:val="fr-FR"/>
              </w:rPr>
              <w:t>Haute</w:t>
            </w:r>
          </w:p>
        </w:tc>
        <w:tc>
          <w:tcPr>
            <w:tcW w:w="2394" w:type="dxa"/>
          </w:tcPr>
          <w:p w14:paraId="25F179D8" w14:textId="77777777" w:rsidR="0002328C" w:rsidRPr="00380073" w:rsidRDefault="0002328C" w:rsidP="00AC7202">
            <w:pPr>
              <w:spacing w:after="0" w:line="240" w:lineRule="auto"/>
              <w:rPr>
                <w:sz w:val="20"/>
                <w:lang w:val="fr-FR"/>
              </w:rPr>
            </w:pPr>
            <w:r w:rsidRPr="00380073">
              <w:rPr>
                <w:sz w:val="20"/>
                <w:lang w:val="fr-FR"/>
              </w:rPr>
              <w:t>UGP</w:t>
            </w:r>
          </w:p>
        </w:tc>
      </w:tr>
      <w:tr w:rsidR="0002328C" w:rsidRPr="000D64AE" w14:paraId="05D39A00" w14:textId="77777777" w:rsidTr="00AC7202">
        <w:tc>
          <w:tcPr>
            <w:tcW w:w="625" w:type="dxa"/>
          </w:tcPr>
          <w:p w14:paraId="07759060" w14:textId="77777777" w:rsidR="0002328C" w:rsidRPr="00380073" w:rsidRDefault="0002328C" w:rsidP="00AC7202">
            <w:pPr>
              <w:spacing w:after="0" w:line="240" w:lineRule="auto"/>
              <w:rPr>
                <w:sz w:val="20"/>
                <w:lang w:val="fr-FR"/>
              </w:rPr>
            </w:pPr>
            <w:r>
              <w:rPr>
                <w:sz w:val="20"/>
                <w:lang w:val="fr-FR"/>
              </w:rPr>
              <w:t>3</w:t>
            </w:r>
          </w:p>
        </w:tc>
        <w:tc>
          <w:tcPr>
            <w:tcW w:w="4007" w:type="dxa"/>
          </w:tcPr>
          <w:p w14:paraId="44307796" w14:textId="77777777" w:rsidR="0002328C" w:rsidRPr="00380073" w:rsidRDefault="0002328C" w:rsidP="00AC7202">
            <w:pPr>
              <w:spacing w:after="0" w:line="240" w:lineRule="auto"/>
              <w:rPr>
                <w:sz w:val="20"/>
                <w:lang w:val="fr-FR"/>
              </w:rPr>
            </w:pPr>
            <w:r>
              <w:rPr>
                <w:sz w:val="20"/>
                <w:lang w:val="fr-FR"/>
              </w:rPr>
              <w:t>Procéder à l’actualisation des mesures de sauvegarde environnementales et sociales du projet</w:t>
            </w:r>
          </w:p>
        </w:tc>
        <w:tc>
          <w:tcPr>
            <w:tcW w:w="1964" w:type="dxa"/>
          </w:tcPr>
          <w:p w14:paraId="12687EA0" w14:textId="77777777" w:rsidR="0002328C" w:rsidRPr="00380073" w:rsidRDefault="0002328C" w:rsidP="00AC7202">
            <w:pPr>
              <w:spacing w:after="0" w:line="240" w:lineRule="auto"/>
              <w:rPr>
                <w:sz w:val="20"/>
                <w:lang w:val="fr-FR"/>
              </w:rPr>
            </w:pPr>
            <w:r>
              <w:rPr>
                <w:sz w:val="20"/>
                <w:lang w:val="fr-FR"/>
              </w:rPr>
              <w:t>Haute</w:t>
            </w:r>
          </w:p>
        </w:tc>
        <w:tc>
          <w:tcPr>
            <w:tcW w:w="2394" w:type="dxa"/>
          </w:tcPr>
          <w:p w14:paraId="4DCE7E64" w14:textId="77777777" w:rsidR="0002328C" w:rsidRPr="00380073" w:rsidRDefault="0002328C" w:rsidP="00AC7202">
            <w:pPr>
              <w:spacing w:after="0" w:line="240" w:lineRule="auto"/>
              <w:rPr>
                <w:sz w:val="20"/>
                <w:lang w:val="fr-FR"/>
              </w:rPr>
            </w:pPr>
            <w:r>
              <w:rPr>
                <w:sz w:val="20"/>
                <w:lang w:val="fr-FR"/>
              </w:rPr>
              <w:t>UGP</w:t>
            </w:r>
          </w:p>
        </w:tc>
      </w:tr>
      <w:tr w:rsidR="0002328C" w:rsidRPr="00380073" w14:paraId="5A8D6243" w14:textId="77777777" w:rsidTr="00AC7202">
        <w:tc>
          <w:tcPr>
            <w:tcW w:w="625" w:type="dxa"/>
          </w:tcPr>
          <w:p w14:paraId="21C7930C" w14:textId="77777777" w:rsidR="0002328C" w:rsidRPr="00380073" w:rsidRDefault="0002328C" w:rsidP="00AC7202">
            <w:pPr>
              <w:spacing w:after="0" w:line="240" w:lineRule="auto"/>
              <w:rPr>
                <w:sz w:val="20"/>
                <w:lang w:val="fr-FR"/>
              </w:rPr>
            </w:pPr>
          </w:p>
          <w:p w14:paraId="0060EACF" w14:textId="77777777" w:rsidR="0002328C" w:rsidRPr="00380073" w:rsidRDefault="0002328C" w:rsidP="00AC7202">
            <w:pPr>
              <w:spacing w:after="0" w:line="240" w:lineRule="auto"/>
              <w:rPr>
                <w:sz w:val="20"/>
                <w:lang w:val="fr-FR"/>
              </w:rPr>
            </w:pPr>
          </w:p>
          <w:p w14:paraId="211CCA90" w14:textId="77777777" w:rsidR="0002328C" w:rsidRPr="00380073" w:rsidRDefault="0002328C" w:rsidP="00AC7202">
            <w:pPr>
              <w:spacing w:after="0" w:line="240" w:lineRule="auto"/>
              <w:rPr>
                <w:sz w:val="20"/>
                <w:lang w:val="fr-FR"/>
              </w:rPr>
            </w:pPr>
            <w:r>
              <w:rPr>
                <w:sz w:val="20"/>
                <w:lang w:val="fr-FR"/>
              </w:rPr>
              <w:t>4</w:t>
            </w:r>
          </w:p>
        </w:tc>
        <w:tc>
          <w:tcPr>
            <w:tcW w:w="4007" w:type="dxa"/>
          </w:tcPr>
          <w:p w14:paraId="6893B51A" w14:textId="77777777" w:rsidR="0002328C" w:rsidRDefault="0002328C" w:rsidP="00AC7202">
            <w:pPr>
              <w:spacing w:after="0" w:line="240" w:lineRule="auto"/>
              <w:rPr>
                <w:sz w:val="20"/>
                <w:lang w:val="fr-FR"/>
              </w:rPr>
            </w:pPr>
            <w:r>
              <w:rPr>
                <w:sz w:val="20"/>
                <w:lang w:val="fr-FR"/>
              </w:rPr>
              <w:t>Renforcer le focus thématique et géographique des interventions du projet au niveau local en alignant les activités de la composante 3 aux sites d’intervention de la composante 5</w:t>
            </w:r>
          </w:p>
          <w:p w14:paraId="059796EB" w14:textId="77777777" w:rsidR="0002328C" w:rsidRPr="00380073" w:rsidRDefault="0002328C" w:rsidP="00AC7202">
            <w:pPr>
              <w:spacing w:after="0" w:line="240" w:lineRule="auto"/>
              <w:rPr>
                <w:sz w:val="20"/>
                <w:lang w:val="fr-FR"/>
              </w:rPr>
            </w:pPr>
          </w:p>
        </w:tc>
        <w:tc>
          <w:tcPr>
            <w:tcW w:w="1964" w:type="dxa"/>
          </w:tcPr>
          <w:p w14:paraId="23855B23" w14:textId="77777777" w:rsidR="0002328C" w:rsidRPr="00380073" w:rsidRDefault="0002328C" w:rsidP="00AC7202">
            <w:pPr>
              <w:spacing w:after="0" w:line="240" w:lineRule="auto"/>
              <w:rPr>
                <w:sz w:val="20"/>
                <w:lang w:val="fr-FR"/>
              </w:rPr>
            </w:pPr>
            <w:r w:rsidRPr="00380073">
              <w:rPr>
                <w:sz w:val="20"/>
                <w:lang w:val="fr-FR"/>
              </w:rPr>
              <w:t xml:space="preserve">Haute </w:t>
            </w:r>
          </w:p>
        </w:tc>
        <w:tc>
          <w:tcPr>
            <w:tcW w:w="2394" w:type="dxa"/>
          </w:tcPr>
          <w:p w14:paraId="4E06162C" w14:textId="77777777" w:rsidR="0002328C" w:rsidRPr="00380073" w:rsidRDefault="0002328C" w:rsidP="00AC7202">
            <w:pPr>
              <w:spacing w:after="0" w:line="240" w:lineRule="auto"/>
              <w:rPr>
                <w:sz w:val="20"/>
                <w:lang w:val="fr-FR"/>
              </w:rPr>
            </w:pPr>
            <w:r w:rsidRPr="00380073">
              <w:rPr>
                <w:sz w:val="20"/>
                <w:lang w:val="fr-FR"/>
              </w:rPr>
              <w:t>CBLT-UGP</w:t>
            </w:r>
          </w:p>
        </w:tc>
      </w:tr>
      <w:tr w:rsidR="0002328C" w:rsidRPr="00A213EE" w14:paraId="13B7F1F0" w14:textId="77777777" w:rsidTr="00AC7202">
        <w:tc>
          <w:tcPr>
            <w:tcW w:w="625" w:type="dxa"/>
          </w:tcPr>
          <w:p w14:paraId="7CFF7ABB" w14:textId="77777777" w:rsidR="0002328C" w:rsidRPr="00380073" w:rsidRDefault="0002328C" w:rsidP="00AC7202">
            <w:pPr>
              <w:spacing w:after="0" w:line="240" w:lineRule="auto"/>
              <w:rPr>
                <w:sz w:val="20"/>
                <w:lang w:val="fr-FR"/>
              </w:rPr>
            </w:pPr>
          </w:p>
          <w:p w14:paraId="70144254" w14:textId="77777777" w:rsidR="0002328C" w:rsidRPr="00380073" w:rsidRDefault="0002328C" w:rsidP="00AC7202">
            <w:pPr>
              <w:spacing w:after="0" w:line="240" w:lineRule="auto"/>
              <w:rPr>
                <w:sz w:val="20"/>
                <w:lang w:val="fr-FR"/>
              </w:rPr>
            </w:pPr>
            <w:r>
              <w:rPr>
                <w:sz w:val="20"/>
                <w:lang w:val="fr-FR"/>
              </w:rPr>
              <w:t>5</w:t>
            </w:r>
          </w:p>
        </w:tc>
        <w:tc>
          <w:tcPr>
            <w:tcW w:w="4007" w:type="dxa"/>
          </w:tcPr>
          <w:p w14:paraId="54418E05" w14:textId="77777777" w:rsidR="0002328C" w:rsidRPr="00380073" w:rsidRDefault="0002328C" w:rsidP="00AC7202">
            <w:pPr>
              <w:spacing w:after="0" w:line="240" w:lineRule="auto"/>
              <w:rPr>
                <w:sz w:val="20"/>
                <w:lang w:val="fr-FR"/>
              </w:rPr>
            </w:pPr>
            <w:r>
              <w:rPr>
                <w:sz w:val="20"/>
                <w:lang w:val="fr-FR"/>
              </w:rPr>
              <w:t>Soumettre les documents stratégiques élaborés à la validation du comité technique</w:t>
            </w:r>
            <w:r w:rsidRPr="00380073">
              <w:rPr>
                <w:sz w:val="20"/>
                <w:lang w:val="fr-FR"/>
              </w:rPr>
              <w:t xml:space="preserve"> en attendant </w:t>
            </w:r>
            <w:r>
              <w:rPr>
                <w:sz w:val="20"/>
                <w:lang w:val="fr-FR"/>
              </w:rPr>
              <w:t>l’approbation par le</w:t>
            </w:r>
            <w:r w:rsidRPr="00380073">
              <w:rPr>
                <w:sz w:val="20"/>
                <w:lang w:val="fr-FR"/>
              </w:rPr>
              <w:t xml:space="preserve"> conseil des ministres</w:t>
            </w:r>
            <w:r>
              <w:rPr>
                <w:sz w:val="20"/>
                <w:lang w:val="fr-FR"/>
              </w:rPr>
              <w:t xml:space="preserve"> et obtenir un aval pour la continuation des activités jusqu’à la validation du PAS.</w:t>
            </w:r>
          </w:p>
        </w:tc>
        <w:tc>
          <w:tcPr>
            <w:tcW w:w="1964" w:type="dxa"/>
          </w:tcPr>
          <w:p w14:paraId="71F2393E" w14:textId="77777777" w:rsidR="0002328C" w:rsidRPr="00380073" w:rsidRDefault="0002328C" w:rsidP="00AC7202">
            <w:pPr>
              <w:spacing w:after="0" w:line="240" w:lineRule="auto"/>
              <w:rPr>
                <w:sz w:val="20"/>
                <w:lang w:val="fr-FR"/>
              </w:rPr>
            </w:pPr>
            <w:r w:rsidRPr="00380073">
              <w:rPr>
                <w:sz w:val="20"/>
                <w:lang w:val="fr-FR"/>
              </w:rPr>
              <w:t xml:space="preserve">Haute </w:t>
            </w:r>
          </w:p>
        </w:tc>
        <w:tc>
          <w:tcPr>
            <w:tcW w:w="2394" w:type="dxa"/>
          </w:tcPr>
          <w:p w14:paraId="748B0126" w14:textId="77777777" w:rsidR="0002328C" w:rsidRPr="00380073" w:rsidRDefault="0002328C" w:rsidP="00AC7202">
            <w:pPr>
              <w:spacing w:after="0" w:line="240" w:lineRule="auto"/>
              <w:rPr>
                <w:sz w:val="20"/>
                <w:lang w:val="fr-FR"/>
              </w:rPr>
            </w:pPr>
            <w:r w:rsidRPr="00380073">
              <w:rPr>
                <w:sz w:val="20"/>
                <w:lang w:val="fr-FR"/>
              </w:rPr>
              <w:t>Comité de pilotage du projet</w:t>
            </w:r>
          </w:p>
        </w:tc>
      </w:tr>
      <w:tr w:rsidR="0002328C" w:rsidRPr="00380073" w14:paraId="4AC6C187" w14:textId="77777777" w:rsidTr="00AC7202">
        <w:tc>
          <w:tcPr>
            <w:tcW w:w="625" w:type="dxa"/>
          </w:tcPr>
          <w:p w14:paraId="12C943A8" w14:textId="77777777" w:rsidR="0002328C" w:rsidRPr="00380073" w:rsidRDefault="0002328C" w:rsidP="00AC7202">
            <w:pPr>
              <w:spacing w:after="0" w:line="240" w:lineRule="auto"/>
              <w:rPr>
                <w:sz w:val="20"/>
                <w:lang w:val="fr-FR"/>
              </w:rPr>
            </w:pPr>
            <w:r>
              <w:rPr>
                <w:sz w:val="20"/>
                <w:lang w:val="fr-FR"/>
              </w:rPr>
              <w:t>8</w:t>
            </w:r>
          </w:p>
        </w:tc>
        <w:tc>
          <w:tcPr>
            <w:tcW w:w="4007" w:type="dxa"/>
          </w:tcPr>
          <w:p w14:paraId="4E3531BD" w14:textId="77777777" w:rsidR="0002328C" w:rsidRPr="00380073" w:rsidRDefault="0002328C" w:rsidP="00AC7202">
            <w:pPr>
              <w:spacing w:after="0" w:line="240" w:lineRule="auto"/>
              <w:rPr>
                <w:sz w:val="20"/>
                <w:lang w:val="fr-FR"/>
              </w:rPr>
            </w:pPr>
            <w:r w:rsidRPr="00380073">
              <w:rPr>
                <w:sz w:val="20"/>
                <w:lang w:val="fr-FR"/>
              </w:rPr>
              <w:t>Procéder rapidement à une replanification des activités du projet pour pouvoir compléter les actions avant la fin prévue du projet</w:t>
            </w:r>
          </w:p>
        </w:tc>
        <w:tc>
          <w:tcPr>
            <w:tcW w:w="1964" w:type="dxa"/>
          </w:tcPr>
          <w:p w14:paraId="69C1F1DB" w14:textId="77777777" w:rsidR="0002328C" w:rsidRPr="00380073" w:rsidRDefault="0002328C" w:rsidP="00AC7202">
            <w:pPr>
              <w:spacing w:after="0" w:line="240" w:lineRule="auto"/>
              <w:rPr>
                <w:sz w:val="20"/>
                <w:lang w:val="fr-FR"/>
              </w:rPr>
            </w:pPr>
            <w:r w:rsidRPr="00380073">
              <w:rPr>
                <w:sz w:val="20"/>
                <w:lang w:val="fr-FR"/>
              </w:rPr>
              <w:t>Haute</w:t>
            </w:r>
          </w:p>
        </w:tc>
        <w:tc>
          <w:tcPr>
            <w:tcW w:w="2394" w:type="dxa"/>
          </w:tcPr>
          <w:p w14:paraId="5068425D" w14:textId="77777777" w:rsidR="0002328C" w:rsidRPr="00380073" w:rsidRDefault="0002328C" w:rsidP="00AC7202">
            <w:pPr>
              <w:spacing w:after="0" w:line="240" w:lineRule="auto"/>
              <w:rPr>
                <w:sz w:val="20"/>
                <w:lang w:val="fr-FR"/>
              </w:rPr>
            </w:pPr>
            <w:r w:rsidRPr="00380073">
              <w:rPr>
                <w:sz w:val="20"/>
                <w:lang w:val="fr-FR"/>
              </w:rPr>
              <w:t>UGP</w:t>
            </w:r>
          </w:p>
        </w:tc>
      </w:tr>
      <w:tr w:rsidR="0002328C" w:rsidRPr="00380073" w14:paraId="3A993ED3" w14:textId="77777777" w:rsidTr="00AC7202">
        <w:tc>
          <w:tcPr>
            <w:tcW w:w="625" w:type="dxa"/>
          </w:tcPr>
          <w:p w14:paraId="45FB266B" w14:textId="77777777" w:rsidR="0002328C" w:rsidRPr="00380073" w:rsidRDefault="0002328C" w:rsidP="00AC7202">
            <w:pPr>
              <w:spacing w:after="0" w:line="240" w:lineRule="auto"/>
              <w:rPr>
                <w:sz w:val="20"/>
                <w:lang w:val="fr-FR"/>
              </w:rPr>
            </w:pPr>
            <w:r>
              <w:rPr>
                <w:sz w:val="20"/>
                <w:lang w:val="fr-FR"/>
              </w:rPr>
              <w:t>9</w:t>
            </w:r>
          </w:p>
        </w:tc>
        <w:tc>
          <w:tcPr>
            <w:tcW w:w="4007" w:type="dxa"/>
          </w:tcPr>
          <w:p w14:paraId="4EFDB08F" w14:textId="77777777" w:rsidR="0002328C" w:rsidRPr="00380073" w:rsidRDefault="0002328C" w:rsidP="00AC7202">
            <w:pPr>
              <w:spacing w:after="0" w:line="240" w:lineRule="auto"/>
              <w:rPr>
                <w:sz w:val="20"/>
                <w:lang w:val="fr-FR"/>
              </w:rPr>
            </w:pPr>
            <w:proofErr w:type="spellStart"/>
            <w:r w:rsidRPr="00380073">
              <w:rPr>
                <w:sz w:val="20"/>
                <w:lang w:val="fr-FR"/>
              </w:rPr>
              <w:t>Proceder</w:t>
            </w:r>
            <w:proofErr w:type="spellEnd"/>
            <w:r w:rsidRPr="00380073">
              <w:rPr>
                <w:sz w:val="20"/>
                <w:lang w:val="fr-FR"/>
              </w:rPr>
              <w:t xml:space="preserve"> au recrutement d’un consultant </w:t>
            </w:r>
            <w:proofErr w:type="spellStart"/>
            <w:r w:rsidRPr="00380073">
              <w:rPr>
                <w:sz w:val="20"/>
                <w:lang w:val="fr-FR"/>
              </w:rPr>
              <w:t>a</w:t>
            </w:r>
            <w:proofErr w:type="spellEnd"/>
            <w:r w:rsidRPr="00380073">
              <w:rPr>
                <w:sz w:val="20"/>
                <w:lang w:val="fr-FR"/>
              </w:rPr>
              <w:t xml:space="preserve"> temps partiel pour aider dans la gestion des connaissances, l’élaboration des outils de communication et assurer le volet communication du projet</w:t>
            </w:r>
            <w:r>
              <w:rPr>
                <w:sz w:val="20"/>
                <w:lang w:val="fr-FR"/>
              </w:rPr>
              <w:t xml:space="preserve"> ce qui améliorera</w:t>
            </w:r>
            <w:r w:rsidRPr="00380073">
              <w:rPr>
                <w:sz w:val="20"/>
                <w:lang w:val="fr-FR"/>
              </w:rPr>
              <w:t xml:space="preserve"> </w:t>
            </w:r>
            <w:r>
              <w:rPr>
                <w:sz w:val="20"/>
                <w:lang w:val="fr-FR"/>
              </w:rPr>
              <w:t xml:space="preserve">la </w:t>
            </w:r>
            <w:r>
              <w:rPr>
                <w:sz w:val="20"/>
                <w:lang w:val="fr-FR"/>
              </w:rPr>
              <w:lastRenderedPageBreak/>
              <w:t>communication sur les résultats atteints et le partage des connaissances</w:t>
            </w:r>
          </w:p>
        </w:tc>
        <w:tc>
          <w:tcPr>
            <w:tcW w:w="1964" w:type="dxa"/>
          </w:tcPr>
          <w:p w14:paraId="756B480B" w14:textId="77777777" w:rsidR="0002328C" w:rsidRPr="00380073" w:rsidRDefault="0002328C" w:rsidP="00AC7202">
            <w:pPr>
              <w:spacing w:after="0" w:line="240" w:lineRule="auto"/>
              <w:rPr>
                <w:sz w:val="20"/>
                <w:lang w:val="fr-FR"/>
              </w:rPr>
            </w:pPr>
            <w:r w:rsidRPr="00380073">
              <w:rPr>
                <w:sz w:val="20"/>
                <w:lang w:val="fr-FR"/>
              </w:rPr>
              <w:lastRenderedPageBreak/>
              <w:t>Modérée</w:t>
            </w:r>
          </w:p>
        </w:tc>
        <w:tc>
          <w:tcPr>
            <w:tcW w:w="2394" w:type="dxa"/>
          </w:tcPr>
          <w:p w14:paraId="2FB7D5FE" w14:textId="77777777" w:rsidR="0002328C" w:rsidRPr="00380073" w:rsidRDefault="0002328C" w:rsidP="00AC7202">
            <w:pPr>
              <w:spacing w:after="0" w:line="240" w:lineRule="auto"/>
              <w:rPr>
                <w:sz w:val="20"/>
                <w:lang w:val="fr-FR"/>
              </w:rPr>
            </w:pPr>
            <w:r w:rsidRPr="00380073">
              <w:rPr>
                <w:sz w:val="20"/>
                <w:lang w:val="fr-FR"/>
              </w:rPr>
              <w:t>CBLT - PNUD</w:t>
            </w:r>
          </w:p>
        </w:tc>
      </w:tr>
      <w:tr w:rsidR="0002328C" w:rsidRPr="00380073" w14:paraId="39A2EE32" w14:textId="77777777" w:rsidTr="00AC7202">
        <w:tc>
          <w:tcPr>
            <w:tcW w:w="625" w:type="dxa"/>
          </w:tcPr>
          <w:p w14:paraId="240BFE6B" w14:textId="77777777" w:rsidR="0002328C" w:rsidRPr="00380073" w:rsidRDefault="0002328C" w:rsidP="00AC7202">
            <w:pPr>
              <w:spacing w:after="0" w:line="240" w:lineRule="auto"/>
              <w:rPr>
                <w:sz w:val="20"/>
                <w:lang w:val="fr-FR"/>
              </w:rPr>
            </w:pPr>
            <w:r>
              <w:rPr>
                <w:sz w:val="20"/>
                <w:lang w:val="fr-FR"/>
              </w:rPr>
              <w:t>10</w:t>
            </w:r>
          </w:p>
        </w:tc>
        <w:tc>
          <w:tcPr>
            <w:tcW w:w="4007" w:type="dxa"/>
          </w:tcPr>
          <w:p w14:paraId="7B2C1992" w14:textId="77777777" w:rsidR="0002328C" w:rsidRPr="00380073" w:rsidRDefault="0002328C" w:rsidP="00AC7202">
            <w:pPr>
              <w:spacing w:after="0" w:line="240" w:lineRule="auto"/>
              <w:rPr>
                <w:sz w:val="20"/>
                <w:lang w:val="fr-FR"/>
              </w:rPr>
            </w:pPr>
            <w:r w:rsidRPr="00380073">
              <w:rPr>
                <w:sz w:val="20"/>
                <w:lang w:val="fr-FR"/>
              </w:rPr>
              <w:t>Mettre en place des outils de Suivi évaluation pratiques</w:t>
            </w:r>
            <w:r>
              <w:rPr>
                <w:sz w:val="20"/>
                <w:lang w:val="fr-FR"/>
              </w:rPr>
              <w:t xml:space="preserve"> et harmonisés</w:t>
            </w:r>
            <w:r w:rsidRPr="00380073">
              <w:rPr>
                <w:sz w:val="20"/>
                <w:lang w:val="fr-FR"/>
              </w:rPr>
              <w:t xml:space="preserve"> et </w:t>
            </w:r>
            <w:r>
              <w:rPr>
                <w:sz w:val="20"/>
                <w:lang w:val="fr-FR"/>
              </w:rPr>
              <w:t>renforcer les capacités d</w:t>
            </w:r>
            <w:r w:rsidRPr="00380073">
              <w:rPr>
                <w:sz w:val="20"/>
                <w:lang w:val="fr-FR"/>
              </w:rPr>
              <w:t xml:space="preserve">es acteurs à leur utilisation. </w:t>
            </w:r>
          </w:p>
        </w:tc>
        <w:tc>
          <w:tcPr>
            <w:tcW w:w="1964" w:type="dxa"/>
          </w:tcPr>
          <w:p w14:paraId="65DDF9E9" w14:textId="77777777" w:rsidR="0002328C" w:rsidRPr="00380073" w:rsidRDefault="0002328C" w:rsidP="00AC7202">
            <w:pPr>
              <w:spacing w:after="0" w:line="240" w:lineRule="auto"/>
              <w:rPr>
                <w:sz w:val="20"/>
                <w:lang w:val="fr-FR"/>
              </w:rPr>
            </w:pPr>
            <w:r w:rsidRPr="00380073">
              <w:rPr>
                <w:sz w:val="20"/>
                <w:lang w:val="fr-FR"/>
              </w:rPr>
              <w:t>Haute</w:t>
            </w:r>
          </w:p>
        </w:tc>
        <w:tc>
          <w:tcPr>
            <w:tcW w:w="2394" w:type="dxa"/>
          </w:tcPr>
          <w:p w14:paraId="0FC953DD" w14:textId="77777777" w:rsidR="0002328C" w:rsidRPr="00380073" w:rsidRDefault="0002328C" w:rsidP="00AC7202">
            <w:pPr>
              <w:spacing w:after="0" w:line="240" w:lineRule="auto"/>
              <w:rPr>
                <w:sz w:val="20"/>
                <w:lang w:val="fr-FR"/>
              </w:rPr>
            </w:pPr>
            <w:r w:rsidRPr="00380073">
              <w:rPr>
                <w:sz w:val="20"/>
                <w:lang w:val="fr-FR"/>
              </w:rPr>
              <w:t xml:space="preserve">Projet </w:t>
            </w:r>
          </w:p>
        </w:tc>
      </w:tr>
    </w:tbl>
    <w:p w14:paraId="0FA537E9" w14:textId="505EAE19" w:rsidR="0002328C" w:rsidRDefault="0002328C" w:rsidP="00420569">
      <w:pPr>
        <w:spacing w:after="0" w:line="240" w:lineRule="auto"/>
        <w:jc w:val="both"/>
        <w:rPr>
          <w:rFonts w:cs="Times New Roman"/>
          <w:szCs w:val="24"/>
          <w:lang w:val="fr-FR"/>
        </w:rPr>
      </w:pPr>
    </w:p>
    <w:p w14:paraId="5B49E7B9" w14:textId="3D4B7A9A" w:rsidR="0002328C" w:rsidRDefault="0002328C" w:rsidP="00420569">
      <w:pPr>
        <w:spacing w:after="0" w:line="240" w:lineRule="auto"/>
        <w:jc w:val="both"/>
        <w:rPr>
          <w:rFonts w:cs="Times New Roman"/>
          <w:szCs w:val="24"/>
          <w:lang w:val="fr-FR"/>
        </w:rPr>
      </w:pPr>
    </w:p>
    <w:p w14:paraId="13AB29FC" w14:textId="77777777" w:rsidR="0002328C" w:rsidRDefault="0002328C" w:rsidP="00420569">
      <w:pPr>
        <w:spacing w:after="0" w:line="240" w:lineRule="auto"/>
        <w:jc w:val="both"/>
        <w:rPr>
          <w:rFonts w:cs="Times New Roman"/>
          <w:szCs w:val="24"/>
          <w:lang w:val="fr-FR"/>
        </w:rPr>
      </w:pPr>
    </w:p>
    <w:p w14:paraId="3A8281C1" w14:textId="1837BB86" w:rsidR="001C7FEA" w:rsidRDefault="001C7FEA" w:rsidP="00420569">
      <w:pPr>
        <w:spacing w:after="0" w:line="240" w:lineRule="auto"/>
        <w:jc w:val="both"/>
        <w:rPr>
          <w:rFonts w:cs="Times New Roman"/>
          <w:szCs w:val="24"/>
          <w:lang w:val="fr-FR"/>
        </w:rPr>
      </w:pPr>
    </w:p>
    <w:p w14:paraId="2D21B3C9" w14:textId="4ACAC4CB" w:rsidR="001C7FEA" w:rsidRDefault="001C7FEA" w:rsidP="00420569">
      <w:pPr>
        <w:spacing w:after="0" w:line="240" w:lineRule="auto"/>
        <w:jc w:val="both"/>
        <w:rPr>
          <w:rFonts w:cs="Times New Roman"/>
          <w:szCs w:val="24"/>
          <w:lang w:val="fr-FR"/>
        </w:rPr>
      </w:pPr>
    </w:p>
    <w:p w14:paraId="5FEC862C" w14:textId="730D0C8C" w:rsidR="001C7FEA" w:rsidRDefault="001C7FEA" w:rsidP="00420569">
      <w:pPr>
        <w:spacing w:after="0" w:line="240" w:lineRule="auto"/>
        <w:jc w:val="both"/>
        <w:rPr>
          <w:rFonts w:cs="Times New Roman"/>
          <w:szCs w:val="24"/>
          <w:lang w:val="fr-FR"/>
        </w:rPr>
      </w:pPr>
    </w:p>
    <w:p w14:paraId="56A74AE3" w14:textId="408CAFC5" w:rsidR="001C7FEA" w:rsidRDefault="001C7FEA" w:rsidP="00420569">
      <w:pPr>
        <w:spacing w:after="0" w:line="240" w:lineRule="auto"/>
        <w:jc w:val="both"/>
        <w:rPr>
          <w:rFonts w:cs="Times New Roman"/>
          <w:szCs w:val="24"/>
          <w:lang w:val="fr-FR"/>
        </w:rPr>
      </w:pPr>
    </w:p>
    <w:p w14:paraId="703FF1A7" w14:textId="77777777" w:rsidR="001C7FEA" w:rsidRDefault="001C7FEA" w:rsidP="00420569">
      <w:pPr>
        <w:spacing w:after="0" w:line="240" w:lineRule="auto"/>
        <w:jc w:val="both"/>
        <w:rPr>
          <w:rFonts w:cs="Times New Roman"/>
          <w:szCs w:val="24"/>
          <w:lang w:val="fr-FR"/>
        </w:rPr>
      </w:pPr>
    </w:p>
    <w:p w14:paraId="3BACB9E0" w14:textId="77777777" w:rsidR="00A15444" w:rsidRDefault="00A15444">
      <w:pPr>
        <w:spacing w:after="160"/>
        <w:rPr>
          <w:rFonts w:eastAsiaTheme="majorEastAsia" w:cs="Times New Roman"/>
          <w:b/>
          <w:spacing w:val="5"/>
          <w:kern w:val="28"/>
          <w:sz w:val="28"/>
          <w:szCs w:val="52"/>
          <w:lang w:val="fr-FR" w:eastAsia="ja-JP"/>
        </w:rPr>
      </w:pPr>
      <w:bookmarkStart w:id="132" w:name="_Toc84371817"/>
      <w:bookmarkStart w:id="133" w:name="_Toc90389099"/>
      <w:r>
        <w:rPr>
          <w:rFonts w:cs="Times New Roman"/>
          <w:lang w:val="fr-FR"/>
        </w:rPr>
        <w:br w:type="page"/>
      </w:r>
    </w:p>
    <w:p w14:paraId="55F807F5" w14:textId="0D84D359" w:rsidR="00992853" w:rsidRPr="00380073" w:rsidRDefault="00992853" w:rsidP="00420569">
      <w:pPr>
        <w:pStyle w:val="Title"/>
        <w:spacing w:after="0"/>
        <w:jc w:val="both"/>
        <w:rPr>
          <w:rFonts w:cs="Times New Roman"/>
          <w:color w:val="auto"/>
          <w:lang w:val="fr-FR"/>
        </w:rPr>
      </w:pPr>
      <w:r w:rsidRPr="00380073">
        <w:rPr>
          <w:rFonts w:cs="Times New Roman"/>
          <w:color w:val="auto"/>
          <w:lang w:val="fr-FR"/>
        </w:rPr>
        <w:lastRenderedPageBreak/>
        <w:t>Annexes</w:t>
      </w:r>
      <w:bookmarkEnd w:id="132"/>
      <w:bookmarkEnd w:id="133"/>
    </w:p>
    <w:p w14:paraId="27562356" w14:textId="62605B1A" w:rsidR="00992853" w:rsidRPr="00380073" w:rsidRDefault="00992853" w:rsidP="00420569">
      <w:pPr>
        <w:pStyle w:val="Heading2"/>
        <w:numPr>
          <w:ilvl w:val="2"/>
          <w:numId w:val="39"/>
        </w:numPr>
        <w:jc w:val="both"/>
        <w:rPr>
          <w:rFonts w:ascii="Times New Roman" w:hAnsi="Times New Roman" w:cs="Times New Roman"/>
          <w:color w:val="auto"/>
          <w:lang w:val="fr-FR"/>
        </w:rPr>
      </w:pPr>
      <w:bookmarkStart w:id="134" w:name="_Toc52955689"/>
      <w:bookmarkStart w:id="135" w:name="_Toc84371818"/>
      <w:bookmarkStart w:id="136" w:name="_Toc90389100"/>
      <w:r w:rsidRPr="00380073">
        <w:rPr>
          <w:rFonts w:ascii="Times New Roman" w:hAnsi="Times New Roman" w:cs="Times New Roman"/>
          <w:color w:val="auto"/>
          <w:lang w:val="fr-FR"/>
        </w:rPr>
        <w:t>T</w:t>
      </w:r>
      <w:r w:rsidR="00184F65" w:rsidRPr="00380073">
        <w:rPr>
          <w:rFonts w:ascii="Times New Roman" w:hAnsi="Times New Roman" w:cs="Times New Roman"/>
          <w:color w:val="auto"/>
          <w:lang w:val="fr-FR"/>
        </w:rPr>
        <w:t xml:space="preserve">ermes de </w:t>
      </w:r>
      <w:proofErr w:type="gramStart"/>
      <w:r w:rsidR="00710D8E" w:rsidRPr="00380073">
        <w:rPr>
          <w:rFonts w:ascii="Times New Roman" w:hAnsi="Times New Roman" w:cs="Times New Roman"/>
          <w:color w:val="auto"/>
          <w:lang w:val="fr-FR"/>
        </w:rPr>
        <w:t>référence</w:t>
      </w:r>
      <w:r w:rsidRPr="00380073">
        <w:rPr>
          <w:rFonts w:ascii="Times New Roman" w:hAnsi="Times New Roman" w:cs="Times New Roman"/>
          <w:color w:val="auto"/>
          <w:lang w:val="fr-FR"/>
        </w:rPr>
        <w:t>(</w:t>
      </w:r>
      <w:proofErr w:type="gramEnd"/>
      <w:r w:rsidRPr="00380073">
        <w:rPr>
          <w:rFonts w:ascii="Times New Roman" w:hAnsi="Times New Roman" w:cs="Times New Roman"/>
          <w:color w:val="auto"/>
          <w:lang w:val="fr-FR"/>
        </w:rPr>
        <w:t xml:space="preserve">à l'exclusion des annexes du </w:t>
      </w:r>
      <w:proofErr w:type="spellStart"/>
      <w:r w:rsidRPr="00380073">
        <w:rPr>
          <w:rFonts w:ascii="Times New Roman" w:hAnsi="Times New Roman" w:cs="Times New Roman"/>
          <w:color w:val="auto"/>
          <w:lang w:val="fr-FR"/>
        </w:rPr>
        <w:t>TdR</w:t>
      </w:r>
      <w:proofErr w:type="spellEnd"/>
      <w:r w:rsidRPr="00380073">
        <w:rPr>
          <w:rFonts w:ascii="Times New Roman" w:hAnsi="Times New Roman" w:cs="Times New Roman"/>
          <w:color w:val="auto"/>
          <w:lang w:val="fr-FR"/>
        </w:rPr>
        <w:t>)</w:t>
      </w:r>
      <w:bookmarkEnd w:id="134"/>
      <w:bookmarkEnd w:id="135"/>
      <w:bookmarkEnd w:id="136"/>
    </w:p>
    <w:bookmarkEnd w:id="129"/>
    <w:p w14:paraId="2E967236" w14:textId="77777777" w:rsidR="009728DF" w:rsidRPr="00380073" w:rsidRDefault="009728DF" w:rsidP="00420569">
      <w:pPr>
        <w:spacing w:after="0" w:line="240" w:lineRule="auto"/>
        <w:jc w:val="both"/>
        <w:rPr>
          <w:rFonts w:cs="Times New Roman"/>
          <w:b/>
          <w:bCs/>
          <w:sz w:val="22"/>
          <w:lang w:val="fr-FR"/>
        </w:rPr>
      </w:pPr>
    </w:p>
    <w:p w14:paraId="5CA83E88" w14:textId="77777777" w:rsidR="009728DF" w:rsidRPr="00380073" w:rsidRDefault="009728DF" w:rsidP="00420569">
      <w:pPr>
        <w:spacing w:line="240" w:lineRule="auto"/>
        <w:ind w:right="419"/>
        <w:jc w:val="both"/>
        <w:rPr>
          <w:rFonts w:cs="Times New Roman"/>
          <w:b/>
          <w:bCs/>
          <w:sz w:val="22"/>
          <w:lang w:val="fr-FR"/>
        </w:rPr>
      </w:pPr>
      <w:r w:rsidRPr="00380073">
        <w:rPr>
          <w:rFonts w:cs="Times New Roman"/>
          <w:b/>
          <w:bCs/>
          <w:sz w:val="22"/>
          <w:lang w:val="fr-FR"/>
        </w:rPr>
        <w:t>Pays :</w:t>
      </w:r>
      <w:r w:rsidRPr="00380073">
        <w:rPr>
          <w:rFonts w:cs="Times New Roman"/>
          <w:b/>
          <w:bCs/>
          <w:sz w:val="22"/>
          <w:lang w:val="fr-FR"/>
        </w:rPr>
        <w:tab/>
        <w:t xml:space="preserve">                                       Tchad</w:t>
      </w:r>
    </w:p>
    <w:p w14:paraId="3D73DB19" w14:textId="77777777" w:rsidR="009728DF" w:rsidRPr="00380073" w:rsidRDefault="009728DF" w:rsidP="00420569">
      <w:pPr>
        <w:spacing w:after="160" w:line="240" w:lineRule="auto"/>
        <w:ind w:left="2694" w:hanging="2694"/>
        <w:jc w:val="both"/>
        <w:rPr>
          <w:rFonts w:cs="Times New Roman"/>
          <w:bCs/>
          <w:sz w:val="22"/>
          <w:lang w:val="fr-FR"/>
        </w:rPr>
      </w:pPr>
      <w:r w:rsidRPr="00380073">
        <w:rPr>
          <w:rFonts w:cs="Times New Roman"/>
          <w:b/>
          <w:sz w:val="22"/>
          <w:u w:val="single"/>
          <w:lang w:val="fr-FR"/>
        </w:rPr>
        <w:t>Projet </w:t>
      </w:r>
      <w:r w:rsidRPr="00380073">
        <w:rPr>
          <w:rFonts w:cs="Times New Roman"/>
          <w:bCs/>
          <w:sz w:val="22"/>
          <w:lang w:val="fr-FR"/>
        </w:rPr>
        <w:t>:</w:t>
      </w:r>
      <w:r w:rsidRPr="00380073">
        <w:rPr>
          <w:rFonts w:cs="Times New Roman"/>
          <w:bCs/>
          <w:sz w:val="22"/>
          <w:lang w:val="fr-FR"/>
        </w:rPr>
        <w:tab/>
        <w:t>Appui à la CBLT pour l’Amélioration de la gestion du Lac Tchad</w:t>
      </w:r>
    </w:p>
    <w:p w14:paraId="20A912F2" w14:textId="77777777" w:rsidR="009728DF" w:rsidRPr="00380073" w:rsidRDefault="009728DF" w:rsidP="00420569">
      <w:pPr>
        <w:spacing w:line="240" w:lineRule="auto"/>
        <w:ind w:left="2694" w:hanging="2694"/>
        <w:jc w:val="both"/>
        <w:rPr>
          <w:rFonts w:cs="Times New Roman"/>
          <w:b/>
          <w:sz w:val="22"/>
          <w:lang w:val="fr-FR"/>
        </w:rPr>
      </w:pPr>
      <w:r w:rsidRPr="00380073">
        <w:rPr>
          <w:rFonts w:cs="Times New Roman"/>
          <w:b/>
          <w:sz w:val="22"/>
          <w:lang w:val="fr-FR"/>
        </w:rPr>
        <w:t>Titre du poste :</w:t>
      </w:r>
      <w:r w:rsidRPr="00380073">
        <w:rPr>
          <w:rFonts w:cs="Times New Roman"/>
          <w:b/>
          <w:sz w:val="22"/>
          <w:lang w:val="fr-FR"/>
        </w:rPr>
        <w:tab/>
      </w:r>
      <w:r w:rsidRPr="00380073">
        <w:rPr>
          <w:rFonts w:cs="Times New Roman"/>
          <w:bCs/>
          <w:sz w:val="22"/>
          <w:lang w:val="fr-FR"/>
        </w:rPr>
        <w:t>Consultant(e) International(e) chargé(e) de l’examen à mi-parcours (MTR) du Projet Régional « Amélioration de la gestion du Lac Tchad par la mise en œuvre du Programme d’actions stratégiques pour le bassin du Lac Tchad pour renforcer la résilience au changement climatique et réduire le stress sur les écosystèmes ».</w:t>
      </w:r>
    </w:p>
    <w:p w14:paraId="11487E9F" w14:textId="77777777" w:rsidR="009728DF" w:rsidRPr="00380073" w:rsidRDefault="009728DF" w:rsidP="00420569">
      <w:pPr>
        <w:tabs>
          <w:tab w:val="left" w:pos="2835"/>
        </w:tabs>
        <w:spacing w:after="120" w:line="240" w:lineRule="auto"/>
        <w:ind w:left="2694" w:hanging="2694"/>
        <w:jc w:val="both"/>
        <w:rPr>
          <w:rFonts w:cs="Times New Roman"/>
          <w:b/>
          <w:sz w:val="22"/>
          <w:lang w:val="fr-FR"/>
        </w:rPr>
      </w:pPr>
      <w:r w:rsidRPr="00380073">
        <w:rPr>
          <w:rFonts w:cs="Times New Roman"/>
          <w:b/>
          <w:sz w:val="22"/>
          <w:lang w:val="fr-FR"/>
        </w:rPr>
        <w:t xml:space="preserve">Durée : </w:t>
      </w:r>
      <w:r w:rsidRPr="00380073">
        <w:rPr>
          <w:rFonts w:cs="Times New Roman"/>
          <w:sz w:val="22"/>
          <w:lang w:val="fr-FR"/>
        </w:rPr>
        <w:tab/>
        <w:t>Quarante (40) jours ouvrables sur une période de six (6) semaines calendaires soit du 21 Juin au 13 Aout 2021, ne dépassera pas trois (3) mois à partir du moment où le consultant est engagé.</w:t>
      </w:r>
    </w:p>
    <w:p w14:paraId="252E4FC9" w14:textId="77777777" w:rsidR="009728DF" w:rsidRPr="00380073" w:rsidRDefault="009728DF" w:rsidP="00420569">
      <w:pPr>
        <w:spacing w:after="0" w:line="240" w:lineRule="auto"/>
        <w:ind w:left="2694" w:hanging="2694"/>
        <w:jc w:val="both"/>
        <w:rPr>
          <w:rFonts w:cs="Times New Roman"/>
          <w:i/>
          <w:iCs/>
          <w:sz w:val="22"/>
          <w:lang w:val="fr-FR"/>
        </w:rPr>
      </w:pPr>
      <w:r w:rsidRPr="00380073">
        <w:rPr>
          <w:rFonts w:cs="Times New Roman"/>
          <w:b/>
          <w:sz w:val="22"/>
          <w:lang w:val="fr-FR"/>
        </w:rPr>
        <w:t>Lieu d’affectation :</w:t>
      </w:r>
      <w:r w:rsidRPr="00380073">
        <w:rPr>
          <w:rFonts w:cs="Times New Roman"/>
          <w:b/>
          <w:sz w:val="22"/>
          <w:lang w:val="fr-FR"/>
        </w:rPr>
        <w:tab/>
      </w:r>
      <w:r w:rsidRPr="00380073">
        <w:rPr>
          <w:rFonts w:cs="Times New Roman"/>
          <w:sz w:val="22"/>
          <w:lang w:val="fr-FR"/>
        </w:rPr>
        <w:t>N’Djamena</w:t>
      </w:r>
    </w:p>
    <w:p w14:paraId="7CB7AA6E" w14:textId="77777777" w:rsidR="009728DF" w:rsidRPr="00380073" w:rsidRDefault="009728DF" w:rsidP="00420569">
      <w:pPr>
        <w:tabs>
          <w:tab w:val="left" w:pos="1134"/>
        </w:tabs>
        <w:spacing w:after="0" w:line="240" w:lineRule="auto"/>
        <w:jc w:val="both"/>
        <w:outlineLvl w:val="5"/>
        <w:rPr>
          <w:rFonts w:eastAsia="Times New Roman" w:cs="Times New Roman"/>
          <w:b/>
          <w:i/>
          <w:sz w:val="22"/>
          <w:lang w:val="fr-FR" w:eastAsia="en-GB"/>
        </w:rPr>
      </w:pPr>
      <w:r w:rsidRPr="00380073">
        <w:rPr>
          <w:rFonts w:eastAsia="Times New Roman" w:cs="Times New Roman"/>
          <w:b/>
          <w:sz w:val="22"/>
          <w:lang w:val="fr-FR" w:eastAsia="en-GB"/>
        </w:rPr>
        <w:t>Type de contrat :</w:t>
      </w:r>
      <w:r w:rsidRPr="00380073">
        <w:rPr>
          <w:rFonts w:eastAsia="Times New Roman" w:cs="Times New Roman"/>
          <w:b/>
          <w:sz w:val="22"/>
          <w:lang w:val="fr-FR" w:eastAsia="en-GB"/>
        </w:rPr>
        <w:tab/>
      </w:r>
      <w:r w:rsidRPr="00380073">
        <w:rPr>
          <w:rFonts w:eastAsia="Times New Roman" w:cs="Times New Roman"/>
          <w:sz w:val="22"/>
          <w:lang w:val="fr-FR" w:eastAsia="en-GB"/>
        </w:rPr>
        <w:t>Contrat Individuel</w:t>
      </w:r>
    </w:p>
    <w:p w14:paraId="2D124B0D" w14:textId="77777777" w:rsidR="009728DF" w:rsidRPr="00380073" w:rsidRDefault="009728DF" w:rsidP="00420569">
      <w:pPr>
        <w:tabs>
          <w:tab w:val="left" w:pos="1134"/>
        </w:tabs>
        <w:spacing w:after="0" w:line="240" w:lineRule="auto"/>
        <w:jc w:val="both"/>
        <w:outlineLvl w:val="5"/>
        <w:rPr>
          <w:rFonts w:eastAsia="Times New Roman" w:cs="Times New Roman"/>
          <w:sz w:val="22"/>
          <w:lang w:val="fr-FR" w:eastAsia="en-GB"/>
        </w:rPr>
      </w:pPr>
      <w:r w:rsidRPr="00380073">
        <w:rPr>
          <w:rFonts w:eastAsia="Times New Roman" w:cs="Times New Roman"/>
          <w:b/>
          <w:sz w:val="22"/>
          <w:lang w:val="fr-FR" w:eastAsia="en-GB"/>
        </w:rPr>
        <w:t>Date cible de début de la mission : </w:t>
      </w:r>
      <w:r w:rsidRPr="00380073">
        <w:rPr>
          <w:rFonts w:eastAsia="Times New Roman" w:cs="Times New Roman"/>
          <w:b/>
          <w:iCs/>
          <w:sz w:val="22"/>
          <w:lang w:val="fr-FR" w:eastAsia="en-GB"/>
        </w:rPr>
        <w:t>21 Juin</w:t>
      </w:r>
      <w:r w:rsidRPr="00380073">
        <w:rPr>
          <w:rFonts w:eastAsia="Times New Roman" w:cs="Times New Roman"/>
          <w:b/>
          <w:bCs/>
          <w:sz w:val="22"/>
          <w:lang w:val="fr-FR" w:eastAsia="en-GB"/>
        </w:rPr>
        <w:t>2021</w:t>
      </w:r>
    </w:p>
    <w:p w14:paraId="31D60CC3" w14:textId="77777777" w:rsidR="009728DF" w:rsidRPr="00380073" w:rsidRDefault="009728DF" w:rsidP="00420569">
      <w:pPr>
        <w:pStyle w:val="BodyText"/>
        <w:numPr>
          <w:ilvl w:val="0"/>
          <w:numId w:val="9"/>
        </w:numPr>
        <w:spacing w:before="120" w:line="240" w:lineRule="auto"/>
        <w:ind w:left="360"/>
        <w:jc w:val="both"/>
        <w:rPr>
          <w:rFonts w:cs="Times New Roman"/>
          <w:b/>
          <w:bCs/>
          <w:sz w:val="22"/>
          <w:lang w:val="fr-FR"/>
        </w:rPr>
      </w:pPr>
      <w:r w:rsidRPr="00380073">
        <w:rPr>
          <w:rFonts w:cs="Times New Roman"/>
          <w:b/>
          <w:bCs/>
          <w:sz w:val="22"/>
          <w:lang w:val="fr-FR"/>
        </w:rPr>
        <w:t xml:space="preserve">INTRODUCTION </w:t>
      </w:r>
    </w:p>
    <w:p w14:paraId="7BB462E9" w14:textId="77777777" w:rsidR="009728DF" w:rsidRPr="00380073" w:rsidRDefault="009728DF" w:rsidP="00420569">
      <w:pPr>
        <w:spacing w:after="0" w:line="240" w:lineRule="auto"/>
        <w:jc w:val="both"/>
        <w:rPr>
          <w:rFonts w:cs="Times New Roman"/>
          <w:iCs/>
          <w:sz w:val="22"/>
          <w:lang w:val="fr-FR"/>
        </w:rPr>
      </w:pPr>
      <w:r w:rsidRPr="00380073">
        <w:rPr>
          <w:rFonts w:cs="Times New Roman"/>
          <w:sz w:val="22"/>
          <w:lang w:val="fr-FR"/>
        </w:rPr>
        <w:t>Le présent document décrit les Termes de Référence (</w:t>
      </w:r>
      <w:proofErr w:type="spellStart"/>
      <w:r w:rsidRPr="00380073">
        <w:rPr>
          <w:rFonts w:cs="Times New Roman"/>
          <w:sz w:val="22"/>
          <w:lang w:val="fr-FR"/>
        </w:rPr>
        <w:t>TdR</w:t>
      </w:r>
      <w:proofErr w:type="spellEnd"/>
      <w:r w:rsidRPr="00380073">
        <w:rPr>
          <w:rFonts w:cs="Times New Roman"/>
          <w:sz w:val="22"/>
          <w:lang w:val="fr-FR"/>
        </w:rPr>
        <w:t>) pour</w:t>
      </w:r>
      <w:r w:rsidRPr="00380073">
        <w:rPr>
          <w:rFonts w:cs="Times New Roman"/>
          <w:iCs/>
          <w:sz w:val="22"/>
          <w:lang w:val="fr-FR"/>
        </w:rPr>
        <w:t xml:space="preserve"> l’évaluation à mi-parcours (MTR de l’anglais : </w:t>
      </w:r>
      <w:proofErr w:type="spellStart"/>
      <w:r w:rsidRPr="00380073">
        <w:rPr>
          <w:rFonts w:cs="Times New Roman"/>
          <w:iCs/>
          <w:sz w:val="22"/>
          <w:lang w:val="fr-FR"/>
        </w:rPr>
        <w:t>MidTermReview</w:t>
      </w:r>
      <w:proofErr w:type="spellEnd"/>
      <w:r w:rsidRPr="00380073">
        <w:rPr>
          <w:rFonts w:cs="Times New Roman"/>
          <w:iCs/>
          <w:sz w:val="22"/>
          <w:lang w:val="fr-FR"/>
        </w:rPr>
        <w:t>) du projet de la catégorie -</w:t>
      </w:r>
      <w:r w:rsidRPr="00380073">
        <w:rPr>
          <w:rFonts w:cs="Times New Roman"/>
          <w:i/>
          <w:sz w:val="22"/>
          <w:lang w:val="fr-FR"/>
        </w:rPr>
        <w:t xml:space="preserve">grande ou moyenne- </w:t>
      </w:r>
      <w:r w:rsidRPr="00380073">
        <w:rPr>
          <w:rFonts w:cs="Times New Roman"/>
          <w:iCs/>
          <w:sz w:val="22"/>
          <w:lang w:val="fr-FR"/>
        </w:rPr>
        <w:t>envergure financé par le FEM et mis en œuvre par la CBLT en collaboration avec le PNUD, intitulé « Améliorer la gestion du Lac Tchad en mettant en œuvre le Programme d’action stratégique pour le bassin du Lac Tchad pour renforcer la résilience au changement climatique et réduire le stress sur les écosystèmes » (PIMS 4797). Si le projet a débuté avec un retard par rapport à sa date de création dans ATLAS (01</w:t>
      </w:r>
      <w:r w:rsidRPr="00380073">
        <w:rPr>
          <w:rFonts w:cs="Times New Roman"/>
          <w:iCs/>
          <w:sz w:val="22"/>
          <w:vertAlign w:val="superscript"/>
          <w:lang w:val="fr-FR"/>
        </w:rPr>
        <w:t>er</w:t>
      </w:r>
      <w:r w:rsidRPr="00380073">
        <w:rPr>
          <w:rFonts w:cs="Times New Roman"/>
          <w:iCs/>
          <w:sz w:val="22"/>
          <w:lang w:val="fr-FR"/>
        </w:rPr>
        <w:t xml:space="preserve"> janvier 2018) et à la date de signature du document de projet (Prodoc signé le 24 </w:t>
      </w:r>
      <w:proofErr w:type="gramStart"/>
      <w:r w:rsidRPr="00380073">
        <w:rPr>
          <w:rFonts w:cs="Times New Roman"/>
          <w:iCs/>
          <w:sz w:val="22"/>
          <w:lang w:val="fr-FR"/>
        </w:rPr>
        <w:t>Décembre</w:t>
      </w:r>
      <w:proofErr w:type="gramEnd"/>
      <w:r w:rsidRPr="00380073">
        <w:rPr>
          <w:rFonts w:cs="Times New Roman"/>
          <w:iCs/>
          <w:sz w:val="22"/>
          <w:lang w:val="fr-FR"/>
        </w:rPr>
        <w:t xml:space="preserve"> 2018), il a effectivement démarré le 11 Novembre 2019 par un atelier de lancement officiel. Il est donc à sa deuxième année de mise en œuvre proprement dite.</w:t>
      </w:r>
    </w:p>
    <w:p w14:paraId="52438F30" w14:textId="77777777" w:rsidR="009728DF" w:rsidRPr="00380073" w:rsidRDefault="009728DF" w:rsidP="00420569">
      <w:pPr>
        <w:spacing w:after="0" w:line="240" w:lineRule="auto"/>
        <w:jc w:val="both"/>
        <w:rPr>
          <w:rFonts w:cs="Times New Roman"/>
          <w:i/>
          <w:sz w:val="22"/>
          <w:lang w:val="fr-FR"/>
        </w:rPr>
      </w:pPr>
      <w:r w:rsidRPr="00380073">
        <w:rPr>
          <w:rFonts w:cs="Times New Roman"/>
          <w:iCs/>
          <w:sz w:val="22"/>
          <w:lang w:val="fr-FR"/>
        </w:rPr>
        <w:t xml:space="preserve">Les présents </w:t>
      </w:r>
      <w:proofErr w:type="spellStart"/>
      <w:r w:rsidRPr="00380073">
        <w:rPr>
          <w:rFonts w:cs="Times New Roman"/>
          <w:iCs/>
          <w:sz w:val="22"/>
          <w:lang w:val="fr-FR"/>
        </w:rPr>
        <w:t>TdR</w:t>
      </w:r>
      <w:proofErr w:type="spellEnd"/>
      <w:r w:rsidRPr="00380073">
        <w:rPr>
          <w:rFonts w:cs="Times New Roman"/>
          <w:iCs/>
          <w:sz w:val="22"/>
          <w:lang w:val="fr-FR"/>
        </w:rPr>
        <w:t xml:space="preserve"> définissent les attentes pour cette </w:t>
      </w:r>
      <w:r w:rsidRPr="00380073">
        <w:rPr>
          <w:rFonts w:cs="Times New Roman"/>
          <w:b/>
          <w:bCs/>
          <w:iCs/>
          <w:sz w:val="22"/>
          <w:lang w:val="fr-FR"/>
        </w:rPr>
        <w:t>évaluation à mi-parcours du projet</w:t>
      </w:r>
      <w:r w:rsidRPr="00380073">
        <w:rPr>
          <w:rFonts w:cs="Times New Roman"/>
          <w:iCs/>
          <w:sz w:val="22"/>
          <w:lang w:val="fr-FR"/>
        </w:rPr>
        <w:t xml:space="preserve">. Le processus d'examen à mi-parcours doit suivre les directives énoncées dans le document </w:t>
      </w:r>
      <w:r w:rsidRPr="00380073">
        <w:rPr>
          <w:rFonts w:cs="Times New Roman"/>
          <w:i/>
          <w:sz w:val="22"/>
          <w:lang w:val="fr-FR"/>
        </w:rPr>
        <w:t>« </w:t>
      </w:r>
      <w:hyperlink r:id="rId15" w:history="1">
        <w:r w:rsidRPr="00380073">
          <w:rPr>
            <w:rStyle w:val="Hyperlink"/>
            <w:rFonts w:cs="Times New Roman"/>
            <w:i/>
            <w:iCs/>
            <w:color w:val="auto"/>
            <w:sz w:val="22"/>
            <w:lang w:val="fr-FR"/>
          </w:rPr>
          <w:t>Directives pour la conduite de l’examen à mi-parcours des projets appuyés par le PNUD et financés par le GEF </w:t>
        </w:r>
      </w:hyperlink>
      <w:r w:rsidRPr="00380073">
        <w:rPr>
          <w:rFonts w:cs="Times New Roman"/>
          <w:i/>
          <w:sz w:val="22"/>
          <w:lang w:val="fr-FR"/>
        </w:rPr>
        <w:t>», disponible à l’adresse ci-dessous.</w:t>
      </w:r>
    </w:p>
    <w:p w14:paraId="04D8F8BC" w14:textId="77777777" w:rsidR="009728DF" w:rsidRPr="00380073" w:rsidRDefault="009728DF" w:rsidP="00420569">
      <w:pPr>
        <w:spacing w:after="0" w:line="240" w:lineRule="auto"/>
        <w:jc w:val="both"/>
        <w:rPr>
          <w:rFonts w:cs="Times New Roman"/>
          <w:sz w:val="22"/>
          <w:lang w:val="fr-FR"/>
        </w:rPr>
      </w:pPr>
      <w:r w:rsidRPr="00380073">
        <w:rPr>
          <w:rFonts w:cs="Times New Roman"/>
          <w:i/>
          <w:sz w:val="22"/>
          <w:lang w:val="fr-FR"/>
        </w:rPr>
        <w:t> </w:t>
      </w:r>
      <w:hyperlink r:id="rId16" w:history="1">
        <w:r w:rsidRPr="00380073">
          <w:rPr>
            <w:rStyle w:val="Hyperlink"/>
            <w:rFonts w:cs="Times New Roman"/>
            <w:i/>
            <w:color w:val="auto"/>
            <w:sz w:val="22"/>
            <w:lang w:val="fr-FR"/>
          </w:rPr>
          <w:t>http://web.undp.org/evaluation/documents/guidance/GEF/midterm/Guidance_Midterm%20Review%20_FR_2014.pdf</w:t>
        </w:r>
      </w:hyperlink>
      <w:r w:rsidRPr="00380073">
        <w:rPr>
          <w:rFonts w:cs="Times New Roman"/>
          <w:sz w:val="22"/>
          <w:lang w:val="fr-FR"/>
        </w:rPr>
        <w:t>.</w:t>
      </w:r>
    </w:p>
    <w:p w14:paraId="12CB050A" w14:textId="77777777" w:rsidR="009728DF" w:rsidRPr="00380073" w:rsidRDefault="009728DF" w:rsidP="00420569">
      <w:pPr>
        <w:spacing w:after="0" w:line="240" w:lineRule="auto"/>
        <w:jc w:val="both"/>
        <w:rPr>
          <w:rFonts w:cs="Times New Roman"/>
          <w:sz w:val="22"/>
          <w:lang w:val="fr-FR"/>
        </w:rPr>
      </w:pPr>
    </w:p>
    <w:p w14:paraId="118D01B7" w14:textId="77777777" w:rsidR="009728DF" w:rsidRPr="00380073" w:rsidRDefault="009728DF" w:rsidP="00420569">
      <w:pPr>
        <w:spacing w:line="240" w:lineRule="auto"/>
        <w:jc w:val="both"/>
        <w:rPr>
          <w:rFonts w:cs="Times New Roman"/>
          <w:b/>
          <w:sz w:val="22"/>
          <w:lang w:val="fr-FR"/>
        </w:rPr>
      </w:pPr>
      <w:r w:rsidRPr="00380073">
        <w:rPr>
          <w:rFonts w:cs="Times New Roman"/>
          <w:b/>
          <w:sz w:val="22"/>
          <w:lang w:val="fr-FR"/>
        </w:rPr>
        <w:t>2. INFORMATIONS DE BASE SUR LE PROJET</w:t>
      </w:r>
    </w:p>
    <w:p w14:paraId="69877BFB" w14:textId="77777777" w:rsidR="009728DF" w:rsidRPr="00380073" w:rsidRDefault="009728DF" w:rsidP="00420569">
      <w:pPr>
        <w:spacing w:after="0" w:line="240" w:lineRule="auto"/>
        <w:jc w:val="both"/>
        <w:rPr>
          <w:rFonts w:cs="Times New Roman"/>
          <w:sz w:val="22"/>
          <w:lang w:val="fr-FR"/>
        </w:rPr>
      </w:pPr>
      <w:r w:rsidRPr="00380073">
        <w:rPr>
          <w:rFonts w:cs="Times New Roman"/>
          <w:sz w:val="22"/>
          <w:lang w:val="fr-FR"/>
        </w:rPr>
        <w:t>Le tableau ci-dessous décrit la justification du projet, ses objectifs, ses composantes, ses principaux résultats obtenus, sa zone d’intervention, sa période de mise en œuvre, le budget total et le cofinancement prévu.</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09"/>
        <w:gridCol w:w="3236"/>
        <w:gridCol w:w="370"/>
        <w:gridCol w:w="3509"/>
      </w:tblGrid>
      <w:tr w:rsidR="00705276" w:rsidRPr="00A213EE" w14:paraId="22AE29A9" w14:textId="77777777" w:rsidTr="004F0C0D">
        <w:trPr>
          <w:trHeight w:val="548"/>
        </w:trPr>
        <w:tc>
          <w:tcPr>
            <w:tcW w:w="9624" w:type="dxa"/>
            <w:gridSpan w:val="4"/>
            <w:shd w:val="clear" w:color="auto" w:fill="auto"/>
          </w:tcPr>
          <w:p w14:paraId="0DAC365C"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Titre du projet : </w:t>
            </w:r>
            <w:r w:rsidRPr="00380073">
              <w:rPr>
                <w:rFonts w:eastAsia="Times New Roman" w:cs="Times New Roman"/>
                <w:sz w:val="22"/>
                <w:lang w:val="fr-FR" w:eastAsia="fr-FR"/>
              </w:rPr>
              <w:t>Améliorer la gestion du Lac Tchad en mettant en œuvre le Programme d’action stratégique pour le bassin du Lac Tchad pour renforcer la résilience au changement climatique et réduire le stress sur les écosystèmes.</w:t>
            </w:r>
          </w:p>
        </w:tc>
      </w:tr>
      <w:tr w:rsidR="00705276" w:rsidRPr="00A213EE" w14:paraId="76D08A29" w14:textId="77777777" w:rsidTr="004F0C0D">
        <w:tc>
          <w:tcPr>
            <w:tcW w:w="2509" w:type="dxa"/>
            <w:shd w:val="clear" w:color="auto" w:fill="auto"/>
          </w:tcPr>
          <w:p w14:paraId="0E8101C1"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Pays : </w:t>
            </w:r>
            <w:r w:rsidRPr="00380073">
              <w:rPr>
                <w:rFonts w:eastAsia="Times New Roman" w:cs="Times New Roman"/>
                <w:sz w:val="22"/>
                <w:lang w:val="fr-FR" w:eastAsia="fr-FR"/>
              </w:rPr>
              <w:t>Cameroun, Niger, Nigeria, République centrafricaine et Tchad</w:t>
            </w:r>
          </w:p>
        </w:tc>
        <w:tc>
          <w:tcPr>
            <w:tcW w:w="3606" w:type="dxa"/>
            <w:gridSpan w:val="2"/>
            <w:shd w:val="clear" w:color="auto" w:fill="auto"/>
          </w:tcPr>
          <w:p w14:paraId="062CF5ED"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Partenaire de mise en œuvre : </w:t>
            </w:r>
            <w:r w:rsidRPr="00380073">
              <w:rPr>
                <w:rFonts w:eastAsia="Times New Roman" w:cs="Times New Roman"/>
                <w:sz w:val="22"/>
                <w:lang w:val="fr-FR" w:eastAsia="fr-FR"/>
              </w:rPr>
              <w:t>Commission du Bassin du Lac Tchad (CBLT)</w:t>
            </w:r>
          </w:p>
        </w:tc>
        <w:tc>
          <w:tcPr>
            <w:tcW w:w="3509" w:type="dxa"/>
            <w:shd w:val="clear" w:color="auto" w:fill="auto"/>
          </w:tcPr>
          <w:p w14:paraId="05E32A0B" w14:textId="77777777" w:rsidR="009728DF" w:rsidRPr="00380073" w:rsidRDefault="009728DF" w:rsidP="00420569">
            <w:pPr>
              <w:spacing w:after="0" w:line="240" w:lineRule="auto"/>
              <w:jc w:val="both"/>
              <w:rPr>
                <w:rFonts w:eastAsia="Times New Roman" w:cs="Times New Roman"/>
                <w:i/>
                <w:lang w:val="fr-FR" w:eastAsia="fr-FR"/>
              </w:rPr>
            </w:pPr>
            <w:r w:rsidRPr="00380073">
              <w:rPr>
                <w:rFonts w:eastAsia="Times New Roman" w:cs="Times New Roman"/>
                <w:b/>
                <w:sz w:val="22"/>
                <w:lang w:val="fr-FR" w:eastAsia="fr-FR"/>
              </w:rPr>
              <w:t xml:space="preserve">Dispositif administratif : </w:t>
            </w:r>
            <w:r w:rsidRPr="00380073">
              <w:rPr>
                <w:rFonts w:eastAsia="Times New Roman" w:cs="Times New Roman"/>
                <w:sz w:val="22"/>
                <w:lang w:val="fr-FR" w:eastAsia="fr-FR"/>
              </w:rPr>
              <w:t>Mise en œuvre par une OIG</w:t>
            </w:r>
          </w:p>
        </w:tc>
      </w:tr>
      <w:tr w:rsidR="00705276" w:rsidRPr="00A213EE" w14:paraId="05F4FF4A" w14:textId="77777777" w:rsidTr="004F0C0D">
        <w:tc>
          <w:tcPr>
            <w:tcW w:w="9624" w:type="dxa"/>
            <w:gridSpan w:val="4"/>
            <w:shd w:val="clear" w:color="auto" w:fill="auto"/>
          </w:tcPr>
          <w:p w14:paraId="39514081" w14:textId="77777777" w:rsidR="009728DF" w:rsidRPr="00380073" w:rsidRDefault="009728DF" w:rsidP="00420569">
            <w:pPr>
              <w:spacing w:after="0" w:line="240" w:lineRule="auto"/>
              <w:jc w:val="both"/>
              <w:rPr>
                <w:rFonts w:eastAsia="Times New Roman" w:cs="Times New Roman"/>
                <w:i/>
                <w:lang w:val="fr-FR" w:eastAsia="fr-FR"/>
              </w:rPr>
            </w:pPr>
            <w:r w:rsidRPr="00380073">
              <w:rPr>
                <w:rFonts w:eastAsia="Times New Roman" w:cs="Times New Roman"/>
                <w:b/>
                <w:sz w:val="22"/>
                <w:lang w:val="fr-FR" w:eastAsia="fr-FR"/>
              </w:rPr>
              <w:t>Résultat UNDAF/Programme pays </w:t>
            </w:r>
            <w:r w:rsidRPr="00380073">
              <w:rPr>
                <w:rFonts w:eastAsia="Times New Roman" w:cs="Times New Roman"/>
                <w:i/>
                <w:sz w:val="22"/>
                <w:lang w:val="fr-FR" w:eastAsia="fr-FR"/>
              </w:rPr>
              <w:t xml:space="preserve">: </w:t>
            </w:r>
          </w:p>
          <w:p w14:paraId="7D246735" w14:textId="77777777" w:rsidR="009728DF" w:rsidRPr="00380073" w:rsidRDefault="009728DF" w:rsidP="00420569">
            <w:pPr>
              <w:spacing w:after="0" w:line="240" w:lineRule="auto"/>
              <w:jc w:val="both"/>
              <w:rPr>
                <w:rFonts w:eastAsia="Times New Roman" w:cs="Times New Roman"/>
                <w:iCs/>
                <w:lang w:val="fr-FR" w:eastAsia="fr-FR"/>
              </w:rPr>
            </w:pPr>
            <w:r w:rsidRPr="00380073">
              <w:rPr>
                <w:rFonts w:eastAsia="Times New Roman" w:cs="Times New Roman"/>
                <w:sz w:val="22"/>
                <w:lang w:val="fr-FR" w:eastAsia="fr-FR"/>
              </w:rPr>
              <w:t xml:space="preserve">Axe 2 : Développement rural et sécurité alimentaire </w:t>
            </w:r>
          </w:p>
          <w:p w14:paraId="78984DFE" w14:textId="77777777" w:rsidR="009728DF" w:rsidRPr="00380073" w:rsidRDefault="009728DF" w:rsidP="00420569">
            <w:pPr>
              <w:spacing w:after="0" w:line="240" w:lineRule="auto"/>
              <w:jc w:val="both"/>
              <w:rPr>
                <w:rFonts w:eastAsia="Times New Roman" w:cs="Times New Roman"/>
                <w:b/>
                <w:iCs/>
                <w:lang w:val="fr-FR" w:eastAsia="fr-FR"/>
              </w:rPr>
            </w:pPr>
            <w:r w:rsidRPr="00380073">
              <w:rPr>
                <w:rFonts w:eastAsia="Times New Roman" w:cs="Times New Roman"/>
                <w:sz w:val="22"/>
                <w:lang w:val="fr-FR" w:eastAsia="fr-FR"/>
              </w:rPr>
              <w:t>Résultat 2.3 : La gestion durable des ressources naturelles et de l’environnement et la mise en place de mécanismes d’adaptation au changement climatique et d’atténuation sont appuyés.</w:t>
            </w:r>
          </w:p>
        </w:tc>
      </w:tr>
      <w:tr w:rsidR="00705276" w:rsidRPr="00A213EE" w14:paraId="6E4B0751" w14:textId="77777777" w:rsidTr="004F0C0D">
        <w:tc>
          <w:tcPr>
            <w:tcW w:w="9624" w:type="dxa"/>
            <w:gridSpan w:val="4"/>
            <w:shd w:val="clear" w:color="auto" w:fill="auto"/>
          </w:tcPr>
          <w:p w14:paraId="22F270A8"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lastRenderedPageBreak/>
              <w:t xml:space="preserve">Produit du Plan stratégique du PNUD 2018-2021 : </w:t>
            </w:r>
            <w:r w:rsidRPr="00380073">
              <w:rPr>
                <w:rFonts w:eastAsia="Times New Roman" w:cs="Times New Roman"/>
                <w:sz w:val="22"/>
                <w:lang w:val="fr-FR" w:eastAsia="fr-FR"/>
              </w:rPr>
              <w:t>1.4.1 Solutions mises à l’échelle pour la gestion durable des ressources naturelles, y compris des matières premières durables et des chaînes de valeur vertes et inclusives.</w:t>
            </w:r>
          </w:p>
          <w:p w14:paraId="49D8AE67" w14:textId="77777777" w:rsidR="009728DF" w:rsidRPr="00380073" w:rsidRDefault="009728DF" w:rsidP="00420569">
            <w:pPr>
              <w:tabs>
                <w:tab w:val="left" w:pos="4680"/>
              </w:tabs>
              <w:spacing w:after="0" w:line="240" w:lineRule="auto"/>
              <w:jc w:val="both"/>
              <w:rPr>
                <w:rFonts w:eastAsia="Times New Roman" w:cs="Times New Roman"/>
                <w:b/>
                <w:bCs/>
                <w:lang w:val="fr-FR" w:eastAsia="fr-FR"/>
              </w:rPr>
            </w:pPr>
            <w:r w:rsidRPr="00380073">
              <w:rPr>
                <w:rFonts w:eastAsia="Times New Roman" w:cs="Times New Roman"/>
                <w:b/>
                <w:bCs/>
                <w:sz w:val="22"/>
                <w:lang w:val="fr-FR" w:eastAsia="fr-FR"/>
              </w:rPr>
              <w:t>Indicateur de produit :</w:t>
            </w:r>
          </w:p>
          <w:p w14:paraId="18A7894D" w14:textId="77777777" w:rsidR="009728DF" w:rsidRPr="00380073" w:rsidRDefault="009728DF" w:rsidP="00420569">
            <w:pPr>
              <w:tabs>
                <w:tab w:val="left" w:pos="4680"/>
              </w:tabs>
              <w:spacing w:after="0" w:line="240" w:lineRule="auto"/>
              <w:jc w:val="both"/>
              <w:rPr>
                <w:rFonts w:eastAsia="Times New Roman" w:cs="Times New Roman"/>
                <w:bCs/>
                <w:lang w:val="fr-FR" w:eastAsia="fr-FR"/>
              </w:rPr>
            </w:pPr>
            <w:r w:rsidRPr="00380073">
              <w:rPr>
                <w:rFonts w:eastAsia="Times New Roman" w:cs="Times New Roman"/>
                <w:sz w:val="22"/>
                <w:lang w:val="fr-FR" w:eastAsia="fr-FR"/>
              </w:rPr>
              <w:t xml:space="preserve">Des ressources naturelles gérées selon une exploitation, une conservation et un accès durables et un régime de partage des bénéfices : (c) Nombre d’écosystèmes aquatiques (d’eau douce ou marins) partagés dans le cadre d’une gestion concertée </w:t>
            </w:r>
          </w:p>
        </w:tc>
      </w:tr>
      <w:tr w:rsidR="00705276" w:rsidRPr="00A213EE" w14:paraId="468AAC76" w14:textId="77777777" w:rsidTr="008814F3">
        <w:trPr>
          <w:trHeight w:val="609"/>
        </w:trPr>
        <w:tc>
          <w:tcPr>
            <w:tcW w:w="5745" w:type="dxa"/>
            <w:gridSpan w:val="2"/>
            <w:shd w:val="clear" w:color="auto" w:fill="auto"/>
          </w:tcPr>
          <w:p w14:paraId="4F649F0B" w14:textId="77777777" w:rsidR="009728DF" w:rsidRPr="00380073" w:rsidRDefault="009728DF" w:rsidP="00420569">
            <w:pPr>
              <w:spacing w:after="0" w:line="240" w:lineRule="auto"/>
              <w:jc w:val="both"/>
              <w:rPr>
                <w:rFonts w:eastAsia="Times New Roman" w:cs="Times New Roman"/>
                <w:b/>
                <w:i/>
                <w:lang w:val="fr-FR" w:eastAsia="fr-FR"/>
              </w:rPr>
            </w:pPr>
            <w:r w:rsidRPr="00380073">
              <w:rPr>
                <w:rFonts w:eastAsia="Times New Roman" w:cs="Times New Roman"/>
                <w:b/>
                <w:sz w:val="22"/>
                <w:lang w:val="fr-FR" w:eastAsia="fr-FR"/>
              </w:rPr>
              <w:t xml:space="preserve">Catégorie d’examen préalable social et environnemental du PNUD :  </w:t>
            </w:r>
            <w:r w:rsidRPr="00380073">
              <w:rPr>
                <w:rFonts w:eastAsia="Times New Roman" w:cs="Times New Roman"/>
                <w:sz w:val="22"/>
                <w:lang w:val="fr-FR" w:eastAsia="fr-FR"/>
              </w:rPr>
              <w:t>Faible</w:t>
            </w:r>
          </w:p>
        </w:tc>
        <w:tc>
          <w:tcPr>
            <w:tcW w:w="3879" w:type="dxa"/>
            <w:gridSpan w:val="2"/>
            <w:shd w:val="clear" w:color="auto" w:fill="auto"/>
          </w:tcPr>
          <w:p w14:paraId="62364322"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Marqueur genre du PNUD : </w:t>
            </w:r>
          </w:p>
          <w:p w14:paraId="56BA5CE5" w14:textId="77777777" w:rsidR="009728DF" w:rsidRPr="00380073" w:rsidRDefault="009728DF" w:rsidP="00420569">
            <w:pPr>
              <w:spacing w:after="0" w:line="240" w:lineRule="auto"/>
              <w:jc w:val="both"/>
              <w:rPr>
                <w:rFonts w:eastAsia="Times New Roman" w:cs="Times New Roman"/>
                <w:i/>
                <w:lang w:val="fr-FR" w:eastAsia="fr-FR"/>
              </w:rPr>
            </w:pPr>
            <w:r w:rsidRPr="00380073">
              <w:rPr>
                <w:rFonts w:eastAsia="Times New Roman" w:cs="Times New Roman"/>
                <w:sz w:val="22"/>
                <w:lang w:val="fr-FR" w:eastAsia="fr-FR"/>
              </w:rPr>
              <w:t>GEN 2</w:t>
            </w:r>
          </w:p>
        </w:tc>
      </w:tr>
      <w:tr w:rsidR="00705276" w:rsidRPr="00380073" w14:paraId="044266A8" w14:textId="77777777" w:rsidTr="008814F3">
        <w:tc>
          <w:tcPr>
            <w:tcW w:w="5745" w:type="dxa"/>
            <w:gridSpan w:val="2"/>
            <w:shd w:val="clear" w:color="auto" w:fill="auto"/>
          </w:tcPr>
          <w:p w14:paraId="5106FA97"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ID de subvention Atlas : </w:t>
            </w:r>
          </w:p>
          <w:p w14:paraId="13C856E3"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 xml:space="preserve">00086651  </w:t>
            </w:r>
          </w:p>
        </w:tc>
        <w:tc>
          <w:tcPr>
            <w:tcW w:w="3879" w:type="dxa"/>
            <w:gridSpan w:val="2"/>
            <w:shd w:val="clear" w:color="auto" w:fill="auto"/>
          </w:tcPr>
          <w:p w14:paraId="07BA08C0"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ID de projet Atlas :  </w:t>
            </w:r>
          </w:p>
          <w:p w14:paraId="06EE6FC4"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sz w:val="22"/>
                <w:lang w:val="fr-FR" w:eastAsia="fr-FR"/>
              </w:rPr>
              <w:t>00093875</w:t>
            </w:r>
          </w:p>
        </w:tc>
      </w:tr>
      <w:tr w:rsidR="00705276" w:rsidRPr="00380073" w14:paraId="0C67BD40" w14:textId="77777777" w:rsidTr="008814F3">
        <w:tc>
          <w:tcPr>
            <w:tcW w:w="5745" w:type="dxa"/>
            <w:gridSpan w:val="2"/>
            <w:shd w:val="clear" w:color="auto" w:fill="auto"/>
          </w:tcPr>
          <w:p w14:paraId="0268F435" w14:textId="77777777" w:rsidR="009728DF" w:rsidRPr="001C7FEA" w:rsidRDefault="009728DF" w:rsidP="00420569">
            <w:pPr>
              <w:spacing w:after="0" w:line="240" w:lineRule="auto"/>
              <w:jc w:val="both"/>
              <w:rPr>
                <w:rFonts w:eastAsia="Times New Roman" w:cs="Times New Roman"/>
                <w:b/>
                <w:lang w:val="fr-FR" w:eastAsia="fr-FR"/>
              </w:rPr>
            </w:pPr>
            <w:proofErr w:type="spellStart"/>
            <w:r w:rsidRPr="001C7FEA">
              <w:rPr>
                <w:rFonts w:eastAsia="Times New Roman" w:cs="Times New Roman"/>
                <w:b/>
                <w:sz w:val="22"/>
                <w:lang w:val="fr-FR" w:eastAsia="fr-FR"/>
              </w:rPr>
              <w:t>Numérod’ID</w:t>
            </w:r>
            <w:proofErr w:type="spellEnd"/>
            <w:r w:rsidRPr="001C7FEA">
              <w:rPr>
                <w:rFonts w:eastAsia="Times New Roman" w:cs="Times New Roman"/>
                <w:b/>
                <w:sz w:val="22"/>
                <w:lang w:val="fr-FR" w:eastAsia="fr-FR"/>
              </w:rPr>
              <w:t xml:space="preserve"> PIMS PNUD-FEM :</w:t>
            </w:r>
          </w:p>
          <w:p w14:paraId="0F6D3913"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4797</w:t>
            </w:r>
          </w:p>
        </w:tc>
        <w:tc>
          <w:tcPr>
            <w:tcW w:w="3879" w:type="dxa"/>
            <w:gridSpan w:val="2"/>
            <w:shd w:val="clear" w:color="auto" w:fill="auto"/>
          </w:tcPr>
          <w:p w14:paraId="6C333AA2"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Numéro d'ID FEM :</w:t>
            </w:r>
          </w:p>
          <w:p w14:paraId="045D5A8E"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4748</w:t>
            </w:r>
          </w:p>
        </w:tc>
      </w:tr>
      <w:tr w:rsidR="00705276" w:rsidRPr="00380073" w14:paraId="4709D8E8" w14:textId="77777777" w:rsidTr="008814F3">
        <w:trPr>
          <w:trHeight w:val="618"/>
        </w:trPr>
        <w:tc>
          <w:tcPr>
            <w:tcW w:w="5745" w:type="dxa"/>
            <w:gridSpan w:val="2"/>
            <w:shd w:val="clear" w:color="auto" w:fill="auto"/>
          </w:tcPr>
          <w:p w14:paraId="02D3F48E"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Date de démarrage prévue : </w:t>
            </w:r>
          </w:p>
          <w:p w14:paraId="185996D3"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Avril 2018</w:t>
            </w:r>
          </w:p>
        </w:tc>
        <w:tc>
          <w:tcPr>
            <w:tcW w:w="3879" w:type="dxa"/>
            <w:gridSpan w:val="2"/>
            <w:shd w:val="clear" w:color="auto" w:fill="auto"/>
          </w:tcPr>
          <w:p w14:paraId="3FFBC8B6"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Date d’achèvement prévue :  </w:t>
            </w:r>
          </w:p>
          <w:p w14:paraId="394FD778" w14:textId="77777777" w:rsidR="009728DF" w:rsidRPr="00380073" w:rsidRDefault="009728DF" w:rsidP="00420569">
            <w:pPr>
              <w:spacing w:after="0" w:line="240" w:lineRule="auto"/>
              <w:jc w:val="both"/>
              <w:rPr>
                <w:rFonts w:eastAsia="Times New Roman" w:cs="Times New Roman"/>
                <w:i/>
                <w:lang w:val="fr-FR" w:eastAsia="fr-FR"/>
              </w:rPr>
            </w:pPr>
            <w:r w:rsidRPr="00380073">
              <w:rPr>
                <w:rFonts w:eastAsia="Times New Roman" w:cs="Times New Roman"/>
                <w:sz w:val="22"/>
                <w:lang w:val="fr-FR" w:eastAsia="fr-FR"/>
              </w:rPr>
              <w:t>Mars 2023</w:t>
            </w:r>
          </w:p>
        </w:tc>
      </w:tr>
      <w:tr w:rsidR="00705276" w:rsidRPr="00380073" w14:paraId="51184619" w14:textId="77777777" w:rsidTr="004F0C0D">
        <w:tc>
          <w:tcPr>
            <w:tcW w:w="9624" w:type="dxa"/>
            <w:gridSpan w:val="4"/>
            <w:shd w:val="clear" w:color="auto" w:fill="auto"/>
          </w:tcPr>
          <w:p w14:paraId="5FD30C9A" w14:textId="77777777" w:rsidR="009728DF" w:rsidRPr="00380073" w:rsidRDefault="009728DF" w:rsidP="00420569">
            <w:pPr>
              <w:spacing w:after="0" w:line="240" w:lineRule="auto"/>
              <w:jc w:val="both"/>
              <w:rPr>
                <w:rFonts w:eastAsia="Times New Roman" w:cs="Times New Roman"/>
                <w:u w:val="single"/>
                <w:lang w:val="fr-FR" w:eastAsia="fr-FR"/>
              </w:rPr>
            </w:pPr>
            <w:r w:rsidRPr="00380073">
              <w:rPr>
                <w:rFonts w:eastAsia="Times New Roman" w:cs="Times New Roman"/>
                <w:b/>
                <w:sz w:val="22"/>
                <w:lang w:val="fr-FR" w:eastAsia="fr-FR"/>
              </w:rPr>
              <w:t>Date de la réunion du PAC</w:t>
            </w:r>
          </w:p>
          <w:p w14:paraId="3E97655C"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Juin 2016</w:t>
            </w:r>
          </w:p>
        </w:tc>
      </w:tr>
      <w:tr w:rsidR="00705276" w:rsidRPr="00A213EE" w14:paraId="168A5501" w14:textId="77777777" w:rsidTr="004F0C0D">
        <w:tc>
          <w:tcPr>
            <w:tcW w:w="9624" w:type="dxa"/>
            <w:gridSpan w:val="4"/>
            <w:shd w:val="clear" w:color="auto" w:fill="auto"/>
          </w:tcPr>
          <w:p w14:paraId="2B461875"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Description succincte du projet : </w:t>
            </w:r>
          </w:p>
          <w:p w14:paraId="3B24FF25"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 xml:space="preserve">Le Lac Tchad abrite une population croissante, qui doit lutter en urgence contre les effets du changement climatique sur les ressources en eau et l’écosystème du bassin. Il offre à des millions de personnes vivant au Cameroun, en RCA, au Tchad, au Niger et au Nigeria des services environnementaux divers, comme l’approvisionnement (alimentation et eau), le soutien (terre et cycle nutritif), la régulation (reconstitution de la nappe phréatique, piégeage du carbone, purification de l’air) et la culture (récréation, spiritualité, éducation). </w:t>
            </w:r>
          </w:p>
          <w:p w14:paraId="155D0297"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 xml:space="preserve">Les ressources environnementales sont essentielles pour la survie de la population du Lac Tchad, pour sa subsistance comme pour ses activités économiques. La dégradation accélérée des ressources en eau et des écosystèmes est exacerbée par la situation sécuritaire actuelle et la migration subséquente de bétail et de populations en quête de vie meilleure. En 2008, les pays et la CBLT avaient pu préparer, grâce à l’appui d’un projet PNUD-FEM antérieur, une analyse diagnostique transfrontalière régionale, ponctuée par l’adoption d’un Programme d’action stratégique (PAS) régional. </w:t>
            </w:r>
          </w:p>
          <w:p w14:paraId="2C390DA9"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Le présent projet PNUD-FEM entend initier la mise en œuvre du PAS et se donne l’</w:t>
            </w:r>
            <w:r w:rsidRPr="00380073">
              <w:rPr>
                <w:rFonts w:eastAsia="Times New Roman" w:cs="Times New Roman"/>
                <w:b/>
                <w:sz w:val="22"/>
                <w:lang w:val="fr-FR" w:eastAsia="fr-FR"/>
              </w:rPr>
              <w:t>objectif</w:t>
            </w:r>
            <w:r w:rsidRPr="00380073">
              <w:rPr>
                <w:rFonts w:eastAsia="Times New Roman" w:cs="Times New Roman"/>
                <w:sz w:val="22"/>
                <w:lang w:val="fr-FR" w:eastAsia="fr-FR"/>
              </w:rPr>
              <w:t xml:space="preserve"> général de</w:t>
            </w:r>
            <w:r w:rsidRPr="00380073">
              <w:rPr>
                <w:rFonts w:eastAsia="Times New Roman" w:cs="Times New Roman"/>
                <w:i/>
                <w:iCs/>
                <w:sz w:val="22"/>
                <w:lang w:val="fr-FR" w:eastAsia="fr-FR"/>
              </w:rPr>
              <w:t xml:space="preserve"> parvenir à une gestion écosystémique, intégrée et résiliente du bassin du Lac Tchad à travers la mise en œuvre des réformes politiques, juridiques et institutionnelles convenues et des investissements aptes à améliorer la qualité et la quantité de l’eau, protéger la biodiversité et pérenniser les moyens de subsistance.</w:t>
            </w:r>
            <w:r w:rsidRPr="00380073">
              <w:rPr>
                <w:rFonts w:eastAsia="Times New Roman" w:cs="Times New Roman"/>
                <w:sz w:val="22"/>
                <w:lang w:val="fr-FR" w:eastAsia="fr-FR"/>
              </w:rPr>
              <w:t xml:space="preserve"> La réalisation de cet objectif mettra fin aux préoccupations liées à la capacité de la CBLT et de ses États membres à concevoir et mettre en œuvre des politiques de gestion durable et à mettre un terme aux pratiques non durables d’exploitation des sols et des eaux, conformément au PAS et à la Charte de l’eau adoptée au niveau régional. Pour atteindre cet objectif, le projet réalisera six </w:t>
            </w:r>
            <w:r w:rsidRPr="00380073">
              <w:rPr>
                <w:rFonts w:eastAsia="Times New Roman" w:cs="Times New Roman"/>
                <w:b/>
                <w:sz w:val="22"/>
                <w:lang w:val="fr-FR" w:eastAsia="fr-FR"/>
              </w:rPr>
              <w:t>résultats </w:t>
            </w:r>
            <w:r w:rsidRPr="00380073">
              <w:rPr>
                <w:rFonts w:eastAsia="Times New Roman" w:cs="Times New Roman"/>
                <w:sz w:val="22"/>
                <w:lang w:val="fr-FR" w:eastAsia="fr-FR"/>
              </w:rPr>
              <w:t>:</w:t>
            </w:r>
          </w:p>
          <w:p w14:paraId="23CDC5B7" w14:textId="77777777" w:rsidR="009728DF" w:rsidRPr="00380073" w:rsidRDefault="009728DF" w:rsidP="00420569">
            <w:pPr>
              <w:numPr>
                <w:ilvl w:val="0"/>
                <w:numId w:val="34"/>
              </w:numPr>
              <w:spacing w:after="0" w:line="240" w:lineRule="auto"/>
              <w:jc w:val="both"/>
              <w:rPr>
                <w:rFonts w:eastAsia="Times New Roman" w:cs="Times New Roman"/>
                <w:lang w:val="fr-FR" w:eastAsia="fr-FR"/>
              </w:rPr>
            </w:pPr>
            <w:r w:rsidRPr="00380073">
              <w:rPr>
                <w:rFonts w:eastAsia="Times New Roman" w:cs="Times New Roman"/>
                <w:sz w:val="22"/>
                <w:lang w:val="fr-FR" w:eastAsia="fr-FR"/>
              </w:rPr>
              <w:t>Une CBLT renforcée, capable de : (i) Élaborer et mettre en œuvre des politiques, des investissements et une meilleure gestion écosystémique intégrée du lac grâce à une surveillance renforcée à l’échelle du bassin ; et (ii</w:t>
            </w:r>
            <w:proofErr w:type="gramStart"/>
            <w:r w:rsidRPr="00380073">
              <w:rPr>
                <w:rFonts w:eastAsia="Times New Roman" w:cs="Times New Roman"/>
                <w:sz w:val="22"/>
                <w:lang w:val="fr-FR" w:eastAsia="fr-FR"/>
              </w:rPr>
              <w:t>):</w:t>
            </w:r>
            <w:proofErr w:type="gramEnd"/>
            <w:r w:rsidRPr="00380073">
              <w:rPr>
                <w:rFonts w:eastAsia="Times New Roman" w:cs="Times New Roman"/>
                <w:sz w:val="22"/>
                <w:lang w:val="fr-FR" w:eastAsia="fr-FR"/>
              </w:rPr>
              <w:t xml:space="preserve"> Élaborer et gérer les projets régionaux conformément aux priorités du bassin exprimées dans le PAS du Lac Tchad et les autres documents stratégiques relatifs au bassin du Lac Tchad</w:t>
            </w:r>
          </w:p>
          <w:p w14:paraId="2826D599" w14:textId="77777777" w:rsidR="009728DF" w:rsidRPr="00380073" w:rsidRDefault="009728DF" w:rsidP="00420569">
            <w:pPr>
              <w:numPr>
                <w:ilvl w:val="0"/>
                <w:numId w:val="34"/>
              </w:numPr>
              <w:spacing w:after="0" w:line="240" w:lineRule="auto"/>
              <w:jc w:val="both"/>
              <w:rPr>
                <w:rFonts w:eastAsia="Times New Roman" w:cs="Times New Roman"/>
                <w:lang w:val="fr-FR" w:eastAsia="fr-FR"/>
              </w:rPr>
            </w:pPr>
            <w:r w:rsidRPr="00380073">
              <w:rPr>
                <w:rFonts w:eastAsia="Times New Roman" w:cs="Times New Roman"/>
                <w:sz w:val="22"/>
                <w:lang w:val="fr-FR" w:eastAsia="fr-FR"/>
              </w:rPr>
              <w:t>Approches renforcées et harmonisées de la mise en œuvre durable des instruments juridiques et politiques dans les pays du bassin du Lac Tchad favorisant une disponibilité accrue de l’eau à travers une gestion efficace de l’exploitation conjointe des eaux de surface et souterraines</w:t>
            </w:r>
          </w:p>
          <w:p w14:paraId="74DD196F" w14:textId="77777777" w:rsidR="009728DF" w:rsidRPr="00380073" w:rsidRDefault="009728DF" w:rsidP="00420569">
            <w:pPr>
              <w:numPr>
                <w:ilvl w:val="0"/>
                <w:numId w:val="34"/>
              </w:numPr>
              <w:spacing w:after="0" w:line="240" w:lineRule="auto"/>
              <w:jc w:val="both"/>
              <w:rPr>
                <w:rFonts w:eastAsia="Times New Roman" w:cs="Times New Roman"/>
                <w:lang w:val="fr-FR" w:eastAsia="fr-FR"/>
              </w:rPr>
            </w:pPr>
            <w:r w:rsidRPr="00380073">
              <w:rPr>
                <w:rFonts w:eastAsia="Times New Roman" w:cs="Times New Roman"/>
                <w:sz w:val="22"/>
                <w:lang w:val="fr-FR" w:eastAsia="fr-FR"/>
              </w:rPr>
              <w:t>Capacité technique et sensibilisation des ministères, institutions et autres acteurs (universitaires, société civile, etc.) nationaux renforcées pour promouvoir les pratiques de gestion durable des ressources naturelles du bassin du Lac Tchad aux niveaux national et régional</w:t>
            </w:r>
          </w:p>
          <w:p w14:paraId="6125A2C5" w14:textId="77777777" w:rsidR="009728DF" w:rsidRPr="00380073" w:rsidRDefault="009728DF" w:rsidP="00420569">
            <w:pPr>
              <w:numPr>
                <w:ilvl w:val="0"/>
                <w:numId w:val="34"/>
              </w:numPr>
              <w:spacing w:after="0" w:line="240" w:lineRule="auto"/>
              <w:jc w:val="both"/>
              <w:rPr>
                <w:rFonts w:eastAsia="Times New Roman" w:cs="Times New Roman"/>
                <w:lang w:val="fr-FR" w:eastAsia="fr-FR"/>
              </w:rPr>
            </w:pPr>
            <w:r w:rsidRPr="00380073">
              <w:rPr>
                <w:rFonts w:eastAsia="Times New Roman" w:cs="Times New Roman"/>
                <w:sz w:val="22"/>
                <w:lang w:val="fr-FR" w:eastAsia="fr-FR"/>
              </w:rPr>
              <w:t>CBLT et États membres gèrent et utilisent les données et informations issues du système de gestion de l’information pour une gestion efficace et durable des ressources foncières, hydriques et en biodiversité</w:t>
            </w:r>
          </w:p>
          <w:p w14:paraId="7BE24BAF" w14:textId="77777777" w:rsidR="009728DF" w:rsidRPr="00380073" w:rsidRDefault="009728DF" w:rsidP="00420569">
            <w:pPr>
              <w:numPr>
                <w:ilvl w:val="0"/>
                <w:numId w:val="34"/>
              </w:numPr>
              <w:spacing w:after="0" w:line="240" w:lineRule="auto"/>
              <w:jc w:val="both"/>
              <w:rPr>
                <w:rFonts w:eastAsia="Times New Roman" w:cs="Times New Roman"/>
                <w:lang w:val="fr-FR" w:eastAsia="fr-FR"/>
              </w:rPr>
            </w:pPr>
            <w:r w:rsidRPr="00380073">
              <w:rPr>
                <w:rFonts w:eastAsia="Times New Roman" w:cs="Times New Roman"/>
                <w:sz w:val="22"/>
                <w:lang w:val="fr-FR" w:eastAsia="fr-FR"/>
              </w:rPr>
              <w:lastRenderedPageBreak/>
              <w:t xml:space="preserve">CBLT, gouvernements nationaux et communautés locales acquièrent une expérience pratique et mettent à l’échelle la validation de la gestion durable des écosystèmes et des moyens de subsistance alternatifs </w:t>
            </w:r>
          </w:p>
          <w:p w14:paraId="337E7CE6" w14:textId="77777777" w:rsidR="009728DF" w:rsidRPr="00380073" w:rsidRDefault="009728DF" w:rsidP="00420569">
            <w:pPr>
              <w:numPr>
                <w:ilvl w:val="0"/>
                <w:numId w:val="34"/>
              </w:numPr>
              <w:spacing w:after="0" w:line="240" w:lineRule="auto"/>
              <w:jc w:val="both"/>
              <w:rPr>
                <w:rFonts w:eastAsia="Times New Roman" w:cs="Times New Roman"/>
                <w:lang w:val="fr-FR" w:eastAsia="fr-FR"/>
              </w:rPr>
            </w:pPr>
            <w:r w:rsidRPr="00380073">
              <w:rPr>
                <w:rFonts w:eastAsia="Times New Roman" w:cs="Times New Roman"/>
                <w:sz w:val="22"/>
                <w:lang w:val="fr-FR" w:eastAsia="fr-FR"/>
              </w:rPr>
              <w:t>Évaluation des activités de réduction du stress et d’amélioration des moyens de subsistance identifiées dans le PAS menant à un vaste programme d’investissement destiné à mieux soutenir la mise en œuvre du PAS</w:t>
            </w:r>
          </w:p>
        </w:tc>
      </w:tr>
      <w:tr w:rsidR="00705276" w:rsidRPr="00380073" w14:paraId="17F81E6C" w14:textId="77777777" w:rsidTr="004F0C0D">
        <w:trPr>
          <w:trHeight w:val="377"/>
        </w:trPr>
        <w:tc>
          <w:tcPr>
            <w:tcW w:w="9624" w:type="dxa"/>
            <w:gridSpan w:val="4"/>
            <w:shd w:val="clear" w:color="auto" w:fill="D9D9D9"/>
          </w:tcPr>
          <w:p w14:paraId="53EBCBD9" w14:textId="77777777" w:rsidR="009728DF" w:rsidRPr="00380073" w:rsidRDefault="009728DF" w:rsidP="00420569">
            <w:pPr>
              <w:spacing w:after="0" w:line="240" w:lineRule="auto"/>
              <w:jc w:val="both"/>
              <w:rPr>
                <w:rFonts w:eastAsia="Times New Roman" w:cs="Times New Roman"/>
                <w:b/>
                <w:smallCaps/>
                <w:lang w:val="fr-FR" w:eastAsia="fr-FR"/>
              </w:rPr>
            </w:pPr>
            <w:r w:rsidRPr="00380073">
              <w:rPr>
                <w:rFonts w:eastAsia="Times New Roman" w:cs="Times New Roman"/>
                <w:b/>
                <w:smallCaps/>
                <w:sz w:val="22"/>
                <w:lang w:val="fr-FR" w:eastAsia="fr-FR"/>
              </w:rPr>
              <w:lastRenderedPageBreak/>
              <w:t xml:space="preserve">Plan financier </w:t>
            </w:r>
          </w:p>
        </w:tc>
      </w:tr>
      <w:tr w:rsidR="00705276" w:rsidRPr="00380073" w14:paraId="4AF351FD" w14:textId="77777777" w:rsidTr="008814F3">
        <w:tc>
          <w:tcPr>
            <w:tcW w:w="5745" w:type="dxa"/>
            <w:gridSpan w:val="2"/>
            <w:shd w:val="clear" w:color="auto" w:fill="auto"/>
          </w:tcPr>
          <w:p w14:paraId="24B3DFDD"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i/>
                <w:sz w:val="22"/>
                <w:lang w:val="fr-FR" w:eastAsia="fr-FR"/>
              </w:rPr>
              <w:t xml:space="preserve">Fonds pour les PMA </w:t>
            </w:r>
          </w:p>
        </w:tc>
        <w:tc>
          <w:tcPr>
            <w:tcW w:w="3879" w:type="dxa"/>
            <w:gridSpan w:val="2"/>
            <w:shd w:val="clear" w:color="auto" w:fill="auto"/>
          </w:tcPr>
          <w:p w14:paraId="239FF7D4"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5.830.000 dollars</w:t>
            </w:r>
          </w:p>
        </w:tc>
      </w:tr>
      <w:tr w:rsidR="00705276" w:rsidRPr="00380073" w14:paraId="64552F96" w14:textId="77777777" w:rsidTr="008814F3">
        <w:tc>
          <w:tcPr>
            <w:tcW w:w="5745" w:type="dxa"/>
            <w:gridSpan w:val="2"/>
            <w:shd w:val="clear" w:color="auto" w:fill="auto"/>
          </w:tcPr>
          <w:p w14:paraId="739D25CF"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Ressources MCARB du PNUD</w:t>
            </w:r>
          </w:p>
        </w:tc>
        <w:tc>
          <w:tcPr>
            <w:tcW w:w="3879" w:type="dxa"/>
            <w:gridSpan w:val="2"/>
            <w:shd w:val="clear" w:color="auto" w:fill="auto"/>
          </w:tcPr>
          <w:p w14:paraId="6EC05A4D"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250.000 dollars</w:t>
            </w:r>
          </w:p>
        </w:tc>
      </w:tr>
      <w:tr w:rsidR="00705276" w:rsidRPr="00380073" w14:paraId="5C23584E" w14:textId="77777777" w:rsidTr="008814F3">
        <w:tc>
          <w:tcPr>
            <w:tcW w:w="5745" w:type="dxa"/>
            <w:gridSpan w:val="2"/>
            <w:shd w:val="clear" w:color="auto" w:fill="auto"/>
          </w:tcPr>
          <w:p w14:paraId="330F71D3" w14:textId="77777777" w:rsidR="009728DF" w:rsidRPr="00380073" w:rsidRDefault="009728DF" w:rsidP="00420569">
            <w:pPr>
              <w:numPr>
                <w:ilvl w:val="0"/>
                <w:numId w:val="39"/>
              </w:num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 xml:space="preserve">Budget total administré par le PNUD </w:t>
            </w:r>
          </w:p>
        </w:tc>
        <w:tc>
          <w:tcPr>
            <w:tcW w:w="3879" w:type="dxa"/>
            <w:gridSpan w:val="2"/>
            <w:shd w:val="clear" w:color="auto" w:fill="auto"/>
          </w:tcPr>
          <w:p w14:paraId="728E6771"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6.080.000 dollars</w:t>
            </w:r>
          </w:p>
        </w:tc>
      </w:tr>
      <w:tr w:rsidR="00705276" w:rsidRPr="00380073" w14:paraId="2F9385A0" w14:textId="77777777" w:rsidTr="004F0C0D">
        <w:tc>
          <w:tcPr>
            <w:tcW w:w="9624" w:type="dxa"/>
            <w:gridSpan w:val="4"/>
            <w:shd w:val="clear" w:color="auto" w:fill="D9D9D9"/>
          </w:tcPr>
          <w:p w14:paraId="52FF84B9"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mallCaps/>
                <w:sz w:val="22"/>
                <w:lang w:val="fr-FR" w:eastAsia="fr-FR"/>
              </w:rPr>
              <w:t xml:space="preserve">Cofinancement parallèle </w:t>
            </w:r>
          </w:p>
        </w:tc>
      </w:tr>
      <w:tr w:rsidR="00705276" w:rsidRPr="00380073" w14:paraId="25CA4AFC" w14:textId="77777777" w:rsidTr="008814F3">
        <w:trPr>
          <w:trHeight w:val="240"/>
        </w:trPr>
        <w:tc>
          <w:tcPr>
            <w:tcW w:w="5745" w:type="dxa"/>
            <w:gridSpan w:val="2"/>
            <w:shd w:val="clear" w:color="auto" w:fill="auto"/>
          </w:tcPr>
          <w:p w14:paraId="497A0B7D"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 xml:space="preserve">PNUD </w:t>
            </w:r>
          </w:p>
        </w:tc>
        <w:tc>
          <w:tcPr>
            <w:tcW w:w="3879" w:type="dxa"/>
            <w:gridSpan w:val="2"/>
            <w:shd w:val="clear" w:color="auto" w:fill="auto"/>
          </w:tcPr>
          <w:p w14:paraId="6A17955F"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1.933.290 dollars</w:t>
            </w:r>
          </w:p>
        </w:tc>
      </w:tr>
      <w:tr w:rsidR="00705276" w:rsidRPr="00380073" w14:paraId="45A6B57C" w14:textId="77777777" w:rsidTr="008814F3">
        <w:trPr>
          <w:trHeight w:val="323"/>
        </w:trPr>
        <w:tc>
          <w:tcPr>
            <w:tcW w:w="5745" w:type="dxa"/>
            <w:gridSpan w:val="2"/>
            <w:shd w:val="clear" w:color="auto" w:fill="auto"/>
          </w:tcPr>
          <w:p w14:paraId="5CAB677B"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CBLT</w:t>
            </w:r>
          </w:p>
        </w:tc>
        <w:tc>
          <w:tcPr>
            <w:tcW w:w="3879" w:type="dxa"/>
            <w:gridSpan w:val="2"/>
            <w:shd w:val="clear" w:color="auto" w:fill="auto"/>
          </w:tcPr>
          <w:p w14:paraId="36ADD3E4"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5.884.250 dollars</w:t>
            </w:r>
          </w:p>
        </w:tc>
      </w:tr>
      <w:tr w:rsidR="00705276" w:rsidRPr="00380073" w14:paraId="1A8A3881" w14:textId="77777777" w:rsidTr="008814F3">
        <w:trPr>
          <w:trHeight w:val="323"/>
        </w:trPr>
        <w:tc>
          <w:tcPr>
            <w:tcW w:w="5745" w:type="dxa"/>
            <w:gridSpan w:val="2"/>
            <w:shd w:val="clear" w:color="auto" w:fill="auto"/>
          </w:tcPr>
          <w:p w14:paraId="278D1FDA"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Gouvernement</w:t>
            </w:r>
          </w:p>
        </w:tc>
        <w:tc>
          <w:tcPr>
            <w:tcW w:w="3879" w:type="dxa"/>
            <w:gridSpan w:val="2"/>
            <w:shd w:val="clear" w:color="auto" w:fill="auto"/>
          </w:tcPr>
          <w:p w14:paraId="6C0BC4CF"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216.238.733 dollars</w:t>
            </w:r>
          </w:p>
        </w:tc>
      </w:tr>
      <w:tr w:rsidR="00705276" w:rsidRPr="00380073" w14:paraId="42507A12" w14:textId="77777777" w:rsidTr="008814F3">
        <w:tc>
          <w:tcPr>
            <w:tcW w:w="5745" w:type="dxa"/>
            <w:gridSpan w:val="2"/>
            <w:shd w:val="clear" w:color="auto" w:fill="auto"/>
          </w:tcPr>
          <w:p w14:paraId="43A677B7"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GIZ</w:t>
            </w:r>
          </w:p>
        </w:tc>
        <w:tc>
          <w:tcPr>
            <w:tcW w:w="3879" w:type="dxa"/>
            <w:gridSpan w:val="2"/>
            <w:shd w:val="clear" w:color="auto" w:fill="auto"/>
          </w:tcPr>
          <w:p w14:paraId="644B92ED"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9.476.031 dollars</w:t>
            </w:r>
          </w:p>
        </w:tc>
      </w:tr>
      <w:tr w:rsidR="00705276" w:rsidRPr="00380073" w14:paraId="7BE6945B" w14:textId="77777777" w:rsidTr="008814F3">
        <w:tc>
          <w:tcPr>
            <w:tcW w:w="5745" w:type="dxa"/>
            <w:gridSpan w:val="2"/>
            <w:shd w:val="clear" w:color="auto" w:fill="auto"/>
          </w:tcPr>
          <w:p w14:paraId="2467D491"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UICN</w:t>
            </w:r>
          </w:p>
        </w:tc>
        <w:tc>
          <w:tcPr>
            <w:tcW w:w="3879" w:type="dxa"/>
            <w:gridSpan w:val="2"/>
            <w:shd w:val="clear" w:color="auto" w:fill="auto"/>
          </w:tcPr>
          <w:p w14:paraId="3E5271DA" w14:textId="77777777" w:rsidR="009728DF" w:rsidRPr="00380073" w:rsidRDefault="009728DF" w:rsidP="00420569">
            <w:pPr>
              <w:spacing w:after="0" w:line="240" w:lineRule="auto"/>
              <w:jc w:val="both"/>
              <w:rPr>
                <w:rFonts w:eastAsia="Times New Roman" w:cs="Times New Roman"/>
                <w:lang w:val="fr-FR" w:eastAsia="fr-FR"/>
              </w:rPr>
            </w:pPr>
            <w:r w:rsidRPr="00380073">
              <w:rPr>
                <w:rFonts w:eastAsia="Times New Roman" w:cs="Times New Roman"/>
                <w:sz w:val="22"/>
                <w:lang w:val="fr-FR" w:eastAsia="fr-FR"/>
              </w:rPr>
              <w:t>2.500.000 dollars</w:t>
            </w:r>
          </w:p>
        </w:tc>
      </w:tr>
      <w:tr w:rsidR="00705276" w:rsidRPr="00380073" w14:paraId="1370B3EF" w14:textId="77777777" w:rsidTr="008814F3">
        <w:tc>
          <w:tcPr>
            <w:tcW w:w="5745" w:type="dxa"/>
            <w:gridSpan w:val="2"/>
            <w:shd w:val="clear" w:color="auto" w:fill="auto"/>
          </w:tcPr>
          <w:p w14:paraId="57D650EE" w14:textId="77777777" w:rsidR="009728DF" w:rsidRPr="00380073" w:rsidRDefault="009728DF" w:rsidP="00420569">
            <w:pPr>
              <w:numPr>
                <w:ilvl w:val="0"/>
                <w:numId w:val="39"/>
              </w:num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Montant total du cofinancement</w:t>
            </w:r>
          </w:p>
        </w:tc>
        <w:tc>
          <w:tcPr>
            <w:tcW w:w="3879" w:type="dxa"/>
            <w:gridSpan w:val="2"/>
            <w:shd w:val="clear" w:color="auto" w:fill="auto"/>
          </w:tcPr>
          <w:p w14:paraId="53EBADA0"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236.032.304 dollars</w:t>
            </w:r>
          </w:p>
        </w:tc>
      </w:tr>
      <w:tr w:rsidR="009728DF" w:rsidRPr="00380073" w14:paraId="14CFB749" w14:textId="77777777" w:rsidTr="008814F3">
        <w:tc>
          <w:tcPr>
            <w:tcW w:w="5745" w:type="dxa"/>
            <w:gridSpan w:val="2"/>
            <w:shd w:val="clear" w:color="auto" w:fill="auto"/>
          </w:tcPr>
          <w:p w14:paraId="65B3A55F" w14:textId="77777777" w:rsidR="009728DF" w:rsidRPr="00380073" w:rsidRDefault="009728DF" w:rsidP="00420569">
            <w:pPr>
              <w:numPr>
                <w:ilvl w:val="0"/>
                <w:numId w:val="39"/>
              </w:num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Montant total du financement du projet (</w:t>
            </w:r>
            <w:proofErr w:type="gramStart"/>
            <w:r w:rsidRPr="00380073">
              <w:rPr>
                <w:rFonts w:eastAsia="Times New Roman" w:cs="Times New Roman"/>
                <w:b/>
                <w:sz w:val="22"/>
                <w:lang w:val="fr-FR" w:eastAsia="fr-FR"/>
              </w:rPr>
              <w:t>1)+(</w:t>
            </w:r>
            <w:proofErr w:type="gramEnd"/>
            <w:r w:rsidRPr="00380073">
              <w:rPr>
                <w:rFonts w:eastAsia="Times New Roman" w:cs="Times New Roman"/>
                <w:b/>
                <w:sz w:val="22"/>
                <w:lang w:val="fr-FR" w:eastAsia="fr-FR"/>
              </w:rPr>
              <w:t>2)</w:t>
            </w:r>
          </w:p>
        </w:tc>
        <w:tc>
          <w:tcPr>
            <w:tcW w:w="3879" w:type="dxa"/>
            <w:gridSpan w:val="2"/>
            <w:shd w:val="clear" w:color="auto" w:fill="auto"/>
          </w:tcPr>
          <w:p w14:paraId="37DC2DA4" w14:textId="77777777" w:rsidR="009728DF" w:rsidRPr="00380073" w:rsidRDefault="009728DF" w:rsidP="00420569">
            <w:pPr>
              <w:spacing w:after="0" w:line="240" w:lineRule="auto"/>
              <w:jc w:val="both"/>
              <w:rPr>
                <w:rFonts w:eastAsia="Times New Roman" w:cs="Times New Roman"/>
                <w:b/>
                <w:lang w:val="fr-FR" w:eastAsia="fr-FR"/>
              </w:rPr>
            </w:pPr>
            <w:r w:rsidRPr="00380073">
              <w:rPr>
                <w:rFonts w:eastAsia="Times New Roman" w:cs="Times New Roman"/>
                <w:b/>
                <w:sz w:val="22"/>
                <w:lang w:val="fr-FR" w:eastAsia="fr-FR"/>
              </w:rPr>
              <w:t>242.112.304 dollars</w:t>
            </w:r>
          </w:p>
        </w:tc>
      </w:tr>
    </w:tbl>
    <w:p w14:paraId="7FB722AA" w14:textId="77777777" w:rsidR="009728DF" w:rsidRPr="00380073" w:rsidRDefault="009728DF" w:rsidP="00420569">
      <w:pPr>
        <w:spacing w:after="0" w:line="240" w:lineRule="auto"/>
        <w:jc w:val="both"/>
        <w:rPr>
          <w:rFonts w:cs="Times New Roman"/>
          <w:sz w:val="22"/>
          <w:lang w:val="fr-FR"/>
        </w:rPr>
      </w:pPr>
    </w:p>
    <w:p w14:paraId="2FB9C7F9" w14:textId="77777777" w:rsidR="009728DF" w:rsidRPr="00380073" w:rsidRDefault="009728DF" w:rsidP="00420569">
      <w:pPr>
        <w:spacing w:line="240" w:lineRule="auto"/>
        <w:jc w:val="both"/>
        <w:rPr>
          <w:rFonts w:cs="Times New Roman"/>
          <w:b/>
          <w:bCs/>
          <w:sz w:val="22"/>
          <w:lang w:val="fr-FR"/>
        </w:rPr>
      </w:pPr>
      <w:r w:rsidRPr="00380073">
        <w:rPr>
          <w:rFonts w:cs="Times New Roman"/>
          <w:b/>
          <w:bCs/>
          <w:sz w:val="22"/>
          <w:lang w:val="fr-FR"/>
        </w:rPr>
        <w:t>3.  OBJECTIFS DE L’EXAMEN A MI-PARCOURS</w:t>
      </w:r>
    </w:p>
    <w:p w14:paraId="05396ACF"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 xml:space="preserve">L'examen à mi-parcours évaluera les </w:t>
      </w:r>
      <w:bookmarkStart w:id="137" w:name="_Hlk65056459"/>
      <w:r w:rsidRPr="00380073">
        <w:rPr>
          <w:rFonts w:cs="Times New Roman"/>
          <w:sz w:val="22"/>
          <w:lang w:val="fr-FR"/>
        </w:rPr>
        <w:t xml:space="preserve">progrès accomplis dans l’atteinte des objectifs et des résultats </w:t>
      </w:r>
      <w:bookmarkEnd w:id="137"/>
      <w:r w:rsidRPr="00380073">
        <w:rPr>
          <w:rFonts w:cs="Times New Roman"/>
          <w:sz w:val="22"/>
          <w:lang w:val="fr-FR"/>
        </w:rPr>
        <w:t>tels que spécifiés dans le document du projet. Il évaluera les premiers signes de succès ou d'échec dans le but d'identifier les changements nécessaires à apporter afin de mettre le projet sur la bonne voie pour atteindre les résultats escomptés. Le MTR examinera également la stratégie du projet et ses risques pour la durabilité. Les résultats du projet décrits dans le cadre de résultats feront l’objet d’un suivi annuel et seront évalués périodiquement pendant la mise en œuvre du projet afin de garantir que le projet atteigne effectivement ces résultats escomptés.</w:t>
      </w:r>
    </w:p>
    <w:p w14:paraId="06C34864"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 xml:space="preserve">L’examen à mi-parcours (MTR) est un processus indépendant qui commence après la présentation du deuxième rapport d’exécution au FEM (PIR) et le rapport sur l’examen à mi-parcours sera soumis au FEM la même année que le troisième PIR. Les résultats et les réponses de l’examen à mi-parcours soulignés dans la réponse de la direction seront incorporés en tant que recommandations pour une mise en œuvre améliorée pendant la dernière moitié de la durée du projet. Les mandats, le processus d’examen et le rapport d’examen à mi-parcours devront respecter les </w:t>
      </w:r>
      <w:hyperlink r:id="rId17" w:anchor="http://web.undp.org/evaluation/guidance.shtml" w:history="1">
        <w:r w:rsidRPr="00380073">
          <w:rPr>
            <w:rStyle w:val="Hyperlink"/>
            <w:rFonts w:cs="Times New Roman"/>
            <w:color w:val="auto"/>
            <w:sz w:val="22"/>
            <w:lang w:val="fr-FR"/>
          </w:rPr>
          <w:t>directives standards élaborés par l’IEO du PNUD</w:t>
        </w:r>
      </w:hyperlink>
      <w:r w:rsidRPr="00380073">
        <w:rPr>
          <w:rFonts w:cs="Times New Roman"/>
          <w:sz w:val="22"/>
          <w:lang w:val="fr-FR"/>
        </w:rPr>
        <w:t xml:space="preserve">, ainsi que les </w:t>
      </w:r>
      <w:hyperlink r:id="rId18" w:history="1">
        <w:r w:rsidRPr="00380073">
          <w:rPr>
            <w:rStyle w:val="Hyperlink"/>
            <w:rFonts w:cs="Times New Roman"/>
            <w:color w:val="auto"/>
            <w:sz w:val="22"/>
            <w:lang w:val="fr-FR"/>
          </w:rPr>
          <w:t>directives pour la conduite de l’examen à mi-parcours des projets appuyés par le PNUD et financés par le FEM</w:t>
        </w:r>
      </w:hyperlink>
      <w:r w:rsidRPr="00380073">
        <w:rPr>
          <w:rFonts w:cs="Times New Roman"/>
          <w:sz w:val="22"/>
          <w:lang w:val="fr-FR"/>
        </w:rPr>
        <w:t xml:space="preserve">. Comme indiqué dans ces documents d’orientation, l’évaluation sera « indépendante, impartiale et rigoureuse ». Le consultant qui sera embauché pour entreprendre la mission sera indépendant des organismes qui ont participé à la conception, à l’exécution ou à la prestation de conseils sur le projet à évaluer. Le rapport final de l’examen à mi-parcours sera disponible en français et anglais et sera approuvé par le bureau pays du PNUD et la Conseillère Technique Régional (RTA de l’anglais) du PNUD-NCE, et approuvé par le Comité de Pilotage du Projet. </w:t>
      </w:r>
    </w:p>
    <w:p w14:paraId="0CBCD8DB" w14:textId="77777777" w:rsidR="009728DF" w:rsidRPr="00380073" w:rsidRDefault="009728DF" w:rsidP="00420569">
      <w:pPr>
        <w:spacing w:line="240" w:lineRule="auto"/>
        <w:jc w:val="both"/>
        <w:rPr>
          <w:rFonts w:cs="Times New Roman"/>
          <w:b/>
          <w:sz w:val="22"/>
          <w:lang w:val="fr-FR"/>
        </w:rPr>
      </w:pPr>
      <w:r w:rsidRPr="00380073">
        <w:rPr>
          <w:rFonts w:cs="Times New Roman"/>
          <w:b/>
          <w:sz w:val="22"/>
          <w:lang w:val="fr-FR"/>
        </w:rPr>
        <w:t>4. APPROCHE ET MÉTHODOLOGIE DE L’EXAMEN A MI-PARCOURS</w:t>
      </w:r>
    </w:p>
    <w:p w14:paraId="43D809B3"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 xml:space="preserve">Le rapport d'examen à mi-parcours doit fournir des informations crédibles, fiables et utiles, fondées sur des preuves. </w:t>
      </w:r>
    </w:p>
    <w:p w14:paraId="51F8DE16"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 xml:space="preserve">L’évaluateur examinera toutes les sources d'information pertinentes, y compris les documents élaborés au cours de la phase de préparation (c'est-à-dire le PIF, le plan de lancement du PNUD, la procédure d'examen social et environnemental du PNUD/SESP), le document de projet (Prodoc), les rapports périodiques du projet, y compris les rapports annuels d'exécution du projet et le PIR, les révisions budgétaires, les documents stratégiques et juridiques nationaux et régionaux et tout autre document que l'équipe juge utile pour cet examen fondé sur des preuves. Le consultant examinera également les indicateurs de base/outils de suivi du domaine d'intervention du FEM soumis initialement au FEM pour </w:t>
      </w:r>
      <w:r w:rsidRPr="00380073">
        <w:rPr>
          <w:rFonts w:cs="Times New Roman"/>
          <w:sz w:val="22"/>
          <w:lang w:val="fr-FR"/>
        </w:rPr>
        <w:lastRenderedPageBreak/>
        <w:t xml:space="preserve">l'approbation de son Directeur Général, ainsi que les indicateurs de base/outils de suivi du domaine d'intervention du FEM à mi-parcours qui doivent être complétés avant le début de la mission d'examen à mi-parcours sur le terrain.  </w:t>
      </w:r>
    </w:p>
    <w:p w14:paraId="536CC576"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Le consultant international en charge de l’évaluation à mi-parcours est responsable de l’établissement de la méthodologie d’évaluation et les outils nécessaires à la collecte des informations qui seront présentées sous forme de note méthodologique soumise au commanditaire pour appréciation et validation. La collecte d’informations concernera aussi bien les données qualitatives que quantitatives. Il aura aussi la charge de définir les méthodes de collecte et d’analyse adéquates des données pour présenter au mieux les résultats attendus de la mission.</w:t>
      </w:r>
    </w:p>
    <w:p w14:paraId="0EE0270C" w14:textId="77777777" w:rsidR="009728DF" w:rsidRPr="00380073" w:rsidRDefault="009728DF" w:rsidP="00420569">
      <w:pPr>
        <w:spacing w:line="240" w:lineRule="auto"/>
        <w:jc w:val="both"/>
        <w:rPr>
          <w:rFonts w:cs="Times New Roman"/>
          <w:sz w:val="22"/>
          <w:lang w:val="fr-FR"/>
        </w:rPr>
      </w:pPr>
    </w:p>
    <w:p w14:paraId="4846AF68"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 xml:space="preserve">L’évaluateur doit suivre une approche collaborative et participative assurant un engagement étroit avec l'unité de Gestion du Projet, les homologues gouvernementaux y compris le point focal opérationnel du FEM, le bureau pays du PNUD, la Conseillère Technique Régional pour la nature, le climat et l'énergie (NCE), les bénéficiaires directs et les autres parties prenantes clés. </w:t>
      </w:r>
    </w:p>
    <w:p w14:paraId="5AC3FD86"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 xml:space="preserve">L'engagement des parties prenantes est vital pour la réussite du MTR.  La participation des parties prenantes doit comprendre des entretiens avec les parties prenantes qui </w:t>
      </w:r>
      <w:proofErr w:type="gramStart"/>
      <w:r w:rsidRPr="00380073">
        <w:rPr>
          <w:rFonts w:cs="Times New Roman"/>
          <w:sz w:val="22"/>
          <w:lang w:val="fr-FR"/>
        </w:rPr>
        <w:t>ont</w:t>
      </w:r>
      <w:proofErr w:type="gramEnd"/>
      <w:r w:rsidRPr="00380073">
        <w:rPr>
          <w:rFonts w:cs="Times New Roman"/>
          <w:sz w:val="22"/>
          <w:lang w:val="fr-FR"/>
        </w:rPr>
        <w:t xml:space="preserve"> des responsabilités dans le projet, notamment l’agence d'exécution, les partenaires de mise en œuvre, l’Unité de Gestion du projet, les experts et consultants clés dans le domaine concerné, le comité de pilotage du projet, les parties prenantes, les universités, les autorités locales, les Organisations de la Société Civile, etc. En outre, dans la mesure du possible, le consultant en change de l’évaluation à mi-parcours pourra effectuer des missions dans les Etats membres de la CBLT prioritairement au Tchad.  La pandémie de la COVID-19 ne facilitant pas les déplacements sur le terrain, des outils virtuels doivent être utilisés en cas de besoin.</w:t>
      </w:r>
    </w:p>
    <w:p w14:paraId="2BE1E83B"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La conception et la méthodologie spécifiques de l'examen à mi-parcours doivent résulter de consultations entre l'équipe d'examen à mi-parcours et les parties susmentionnées concernant ce qui est approprié et faisable pour atteindre le but et les objectifs de l'examen à mi-parcours et répondre aux questions de l'évaluation, compte tenu des restrictions dues à la COVID-19, des limites du budget, du temps et des données. Le consultant en charge de la MTR doit toutefois utiliser des méthodologies et des outils tenant compte des questions de genre et veiller à ce que l'égalité des sexes et l'autonomisation des femmes, ainsi que d'autres questions transversales y compris les ODD soient intégrés dans le rapport du MTR.</w:t>
      </w:r>
    </w:p>
    <w:p w14:paraId="1496DE27"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 xml:space="preserve">L'approche méthodologique finale, y compris le calendrier des entretiens, les visites sur le terrain et les données à utiliser dans le MTR, doivent être clairement exposés dans le rapport initial et faire l'objet d'une discussion approfondie et de commun accord entre le PNUD, les parties prenantes et l'équipe du MTR.  </w:t>
      </w:r>
    </w:p>
    <w:p w14:paraId="7AD532EA"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Le consultant doit être en mesure de déterminer les meilleures méthodes et les meilleurs outils de collecte et d'analyse des données. Il doit être en mesure de proposer et discuter l'approche de la consultation avec le responsable suivi évaluation du projet et du bureau pays et les principales parties prenantes. Ces approches doivent être convenus et clairement reflétés dans le rapport de démarrage du MTR.</w:t>
      </w:r>
    </w:p>
    <w:p w14:paraId="600F366A"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Le rapport final de l’examen à mi-parcours doit décrire l’intégralité de l'approche adoptée et la justification de cette approche en rendant explicites les hypothèses sous-jacentes, les défis, les forces et les faiblesses des méthodes et de l'approche de la révision.</w:t>
      </w:r>
    </w:p>
    <w:p w14:paraId="42A760A4" w14:textId="77777777" w:rsidR="009728DF" w:rsidRPr="00380073" w:rsidRDefault="009728DF" w:rsidP="00420569">
      <w:pPr>
        <w:pStyle w:val="BodyText"/>
        <w:spacing w:after="0" w:line="240" w:lineRule="auto"/>
        <w:jc w:val="both"/>
        <w:rPr>
          <w:rFonts w:cs="Times New Roman"/>
          <w:sz w:val="22"/>
          <w:lang w:val="fr-FR"/>
        </w:rPr>
      </w:pPr>
      <w:r w:rsidRPr="00380073">
        <w:rPr>
          <w:rFonts w:cs="Times New Roman"/>
          <w:sz w:val="22"/>
          <w:lang w:val="fr-FR"/>
        </w:rPr>
        <w:t xml:space="preserve">En date du 11 mars 2020, l'Organisation Mondiale de la Santé (OMS) a déclaré que la COVID-19 était une pandémie mondiale, le nouveau coronavirus s'étant rapidement répandu dans toutes les régions du monde. Depuis mars 2020, les déplacements et les vols internationaux sont soumis à des restrictions intermittentes. S'il n'est pas possible de se rendre dans les pays pour la mission d'examen à mi-parcours, l'équipe d'examen à mi-parcours doit élaborer une méthodologie qui tienne compte de la conduite de l'examen à mi-parcours de manière virtuelle et à distance, la mobilisation de personnes ressources au niveau des Etats, y compris l'utilisation de méthodes d'entretiens à distance et d'examens documentaires approfondis, d'analyses de données, d'enquêtes et de questionnaires d'évaluation. Cette méthodologie </w:t>
      </w:r>
      <w:r w:rsidRPr="00380073">
        <w:rPr>
          <w:rFonts w:cs="Times New Roman"/>
          <w:sz w:val="22"/>
          <w:lang w:val="fr-FR"/>
        </w:rPr>
        <w:lastRenderedPageBreak/>
        <w:t xml:space="preserve">doit être détaillée dans le rapport de lancement du MTR et convenue avec l’unité adjudicatrice du PNUD.  </w:t>
      </w:r>
    </w:p>
    <w:p w14:paraId="2A334F24" w14:textId="77777777" w:rsidR="009728DF" w:rsidRPr="00380073" w:rsidRDefault="009728DF" w:rsidP="00420569">
      <w:pPr>
        <w:pStyle w:val="BodyText"/>
        <w:spacing w:after="0" w:line="240" w:lineRule="auto"/>
        <w:jc w:val="both"/>
        <w:rPr>
          <w:rFonts w:cs="Times New Roman"/>
          <w:sz w:val="22"/>
          <w:lang w:val="fr-FR"/>
        </w:rPr>
      </w:pPr>
      <w:r w:rsidRPr="00380073">
        <w:rPr>
          <w:rFonts w:cs="Times New Roman"/>
          <w:sz w:val="22"/>
          <w:lang w:val="fr-FR"/>
        </w:rPr>
        <w:t xml:space="preserve">Si tout ou partie du MTR doit être réalisée de manière virtuelle, il convient de prendre en considération la disponibilité, la capacité ou la volonté des parties prenantes à être interrogées à distance. En outre, leur accessibilité à internet/ordinateur peut poser un problème du moment où nombreux seront les homologues gouvernementaux et nationaux à travailler à domicile. Ces limitations doivent être reflétées dans le rapport final du MTR.  </w:t>
      </w:r>
    </w:p>
    <w:p w14:paraId="0D6FF092" w14:textId="77777777" w:rsidR="009728DF" w:rsidRPr="00380073" w:rsidRDefault="009728DF" w:rsidP="00420569">
      <w:pPr>
        <w:pStyle w:val="BodyText"/>
        <w:spacing w:after="0" w:line="240" w:lineRule="auto"/>
        <w:jc w:val="both"/>
        <w:rPr>
          <w:rFonts w:cs="Times New Roman"/>
          <w:sz w:val="22"/>
          <w:lang w:val="fr-FR"/>
        </w:rPr>
      </w:pPr>
      <w:r w:rsidRPr="00380073">
        <w:rPr>
          <w:rFonts w:cs="Times New Roman"/>
          <w:sz w:val="22"/>
          <w:lang w:val="fr-FR"/>
        </w:rPr>
        <w:t>Si une collecte de données/mission sur le terrain n'est pas possible, les entretiens à distance peuvent être réalisés par téléphone ou en ligne (MS Team, Skype, Zoom, etc.). Le consultant international peut travailler à distance en contractualisant des évaluateurs/consultants nationaux sur le terrain s'ils peuvent opérer et se déplacer en toute sécurité. De même, des consultants nationaux qualifiés et indépendants peuvent être mobilisés par le consultant international pour effectuer le MTR et les entretiens dans les pays, à condition que cela ne présente aucun danger.</w:t>
      </w:r>
    </w:p>
    <w:p w14:paraId="1A6CD860" w14:textId="77777777" w:rsidR="009728DF" w:rsidRPr="00380073" w:rsidRDefault="009728DF" w:rsidP="00420569">
      <w:pPr>
        <w:pStyle w:val="BodyText"/>
        <w:spacing w:after="0" w:line="240" w:lineRule="auto"/>
        <w:jc w:val="both"/>
        <w:rPr>
          <w:rFonts w:cs="Times New Roman"/>
          <w:sz w:val="22"/>
          <w:lang w:val="fr-FR"/>
        </w:rPr>
      </w:pPr>
      <w:r w:rsidRPr="00380073">
        <w:rPr>
          <w:rFonts w:cs="Times New Roman"/>
          <w:sz w:val="22"/>
          <w:lang w:val="fr-FR"/>
        </w:rPr>
        <w:t xml:space="preserve">Ainsi, toute limitation rencontrée au cours du processus de MTR et toute approche/méthodologie d'évaluation ajustée, le cas échéant, qui pourrait être nécessaire pour mettre en œuvre l'évaluation de manière efficace, y compris des conseils de sécurité, des examens documentaires approfondis, le recours principal à des consultants nationaux, des réunions virtuelles des parties prenantes et des entretiens virtuels par les évaluateurs, doivent être détaillées dans le rapport initial et le rapport final du MTR.  </w:t>
      </w:r>
    </w:p>
    <w:p w14:paraId="5CB58B5A" w14:textId="77777777" w:rsidR="009728DF" w:rsidRPr="00380073" w:rsidRDefault="009728DF" w:rsidP="00420569">
      <w:pPr>
        <w:pStyle w:val="BodyText"/>
        <w:spacing w:after="0" w:line="240" w:lineRule="auto"/>
        <w:jc w:val="both"/>
        <w:rPr>
          <w:rFonts w:cs="Times New Roman"/>
          <w:sz w:val="22"/>
          <w:lang w:val="fr-FR"/>
        </w:rPr>
      </w:pPr>
    </w:p>
    <w:p w14:paraId="3BAFE98A" w14:textId="77777777" w:rsidR="009728DF" w:rsidRPr="00380073" w:rsidRDefault="009728DF" w:rsidP="00420569">
      <w:pPr>
        <w:spacing w:line="240" w:lineRule="auto"/>
        <w:jc w:val="both"/>
        <w:rPr>
          <w:rFonts w:cs="Times New Roman"/>
          <w:b/>
          <w:sz w:val="22"/>
          <w:lang w:val="fr-FR"/>
        </w:rPr>
      </w:pPr>
      <w:r w:rsidRPr="00380073">
        <w:rPr>
          <w:rFonts w:cs="Times New Roman"/>
          <w:b/>
          <w:sz w:val="22"/>
          <w:lang w:val="fr-FR"/>
        </w:rPr>
        <w:t>5. PORTÉE DÉTAILLÉE DU MTR</w:t>
      </w:r>
    </w:p>
    <w:p w14:paraId="669F37E9" w14:textId="77777777" w:rsidR="009728DF" w:rsidRPr="00380073" w:rsidRDefault="009728DF" w:rsidP="00420569">
      <w:pPr>
        <w:spacing w:after="0" w:line="240" w:lineRule="auto"/>
        <w:jc w:val="both"/>
        <w:rPr>
          <w:rFonts w:cs="Times New Roman"/>
          <w:sz w:val="22"/>
          <w:lang w:val="fr-FR"/>
        </w:rPr>
      </w:pPr>
      <w:r w:rsidRPr="00380073">
        <w:rPr>
          <w:rFonts w:cs="Times New Roman"/>
          <w:sz w:val="22"/>
          <w:lang w:val="fr-FR"/>
        </w:rPr>
        <w:t xml:space="preserve">Le consultant en charge de l’examen à mi-parcours évaluera les quatre (4) catégories suivantes de progrès du projet. Voir le Guide pour la conduite des examens à mi-parcours des projets soutenus par le PNUD et financés par le FEM pour des descriptions plus détaillées. </w:t>
      </w:r>
    </w:p>
    <w:p w14:paraId="0530CB40" w14:textId="77777777" w:rsidR="009728DF" w:rsidRPr="00380073" w:rsidRDefault="009728DF" w:rsidP="00420569">
      <w:pPr>
        <w:spacing w:line="240" w:lineRule="auto"/>
        <w:contextualSpacing/>
        <w:jc w:val="both"/>
        <w:rPr>
          <w:rFonts w:cs="Times New Roman"/>
          <w:i/>
          <w:iCs/>
          <w:sz w:val="22"/>
          <w:lang w:val="fr-FR"/>
        </w:rPr>
      </w:pPr>
    </w:p>
    <w:p w14:paraId="3BF2156A" w14:textId="77777777" w:rsidR="009728DF" w:rsidRPr="00380073" w:rsidRDefault="009728DF" w:rsidP="00420569">
      <w:pPr>
        <w:spacing w:line="240" w:lineRule="auto"/>
        <w:jc w:val="both"/>
        <w:rPr>
          <w:rFonts w:cs="Times New Roman"/>
          <w:b/>
          <w:sz w:val="22"/>
          <w:lang w:val="fr-FR"/>
        </w:rPr>
      </w:pPr>
      <w:proofErr w:type="spellStart"/>
      <w:r w:rsidRPr="00380073">
        <w:rPr>
          <w:rFonts w:cs="Times New Roman"/>
          <w:b/>
          <w:sz w:val="22"/>
          <w:lang w:val="fr-FR"/>
        </w:rPr>
        <w:t>i.Stratégie</w:t>
      </w:r>
      <w:proofErr w:type="spellEnd"/>
      <w:r w:rsidRPr="00380073">
        <w:rPr>
          <w:rFonts w:cs="Times New Roman"/>
          <w:b/>
          <w:sz w:val="22"/>
          <w:lang w:val="fr-FR"/>
        </w:rPr>
        <w:t xml:space="preserve"> de projet</w:t>
      </w:r>
    </w:p>
    <w:p w14:paraId="512C6211" w14:textId="77777777" w:rsidR="009728DF" w:rsidRPr="00380073" w:rsidRDefault="009728DF" w:rsidP="00420569">
      <w:pPr>
        <w:spacing w:after="0" w:line="240" w:lineRule="auto"/>
        <w:jc w:val="both"/>
        <w:rPr>
          <w:rFonts w:cs="Times New Roman"/>
          <w:sz w:val="22"/>
          <w:lang w:val="fr-FR"/>
        </w:rPr>
      </w:pPr>
      <w:r w:rsidRPr="00380073">
        <w:rPr>
          <w:rFonts w:cs="Times New Roman"/>
          <w:sz w:val="22"/>
          <w:u w:val="single"/>
          <w:lang w:val="fr-FR"/>
        </w:rPr>
        <w:t>Conception du projet</w:t>
      </w:r>
      <w:r w:rsidRPr="00380073">
        <w:rPr>
          <w:rFonts w:cs="Times New Roman"/>
          <w:sz w:val="22"/>
          <w:lang w:val="fr-FR"/>
        </w:rPr>
        <w:t xml:space="preserve"> : </w:t>
      </w:r>
    </w:p>
    <w:p w14:paraId="2EBB08DC" w14:textId="77777777" w:rsidR="009728DF" w:rsidRPr="00380073" w:rsidRDefault="009728DF" w:rsidP="00420569">
      <w:pPr>
        <w:spacing w:after="0" w:line="240" w:lineRule="auto"/>
        <w:jc w:val="both"/>
        <w:rPr>
          <w:rFonts w:cs="Times New Roman"/>
          <w:sz w:val="22"/>
          <w:lang w:val="fr-FR"/>
        </w:rPr>
      </w:pPr>
    </w:p>
    <w:p w14:paraId="584F9BDD"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le problème abordé par le projet et les hypothèses sous-jacentes.  Examiner l’effet de toute hypothèse ou modification incorrecte du contexte pour atteindre les résultats du projet, tel qu’il est décrit dans le document du projet.</w:t>
      </w:r>
    </w:p>
    <w:p w14:paraId="011B531E"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la pertinence de la stratégie du projet et évaluer si elle fournit la voie la plus efficace vers les résultats attendus ou prévus. Les leçons tirées d’autres projets pertinents ont-elles été correctement intégrées à la conception du projet ?</w:t>
      </w:r>
    </w:p>
    <w:p w14:paraId="1050539C"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la manière dont le projet répond aux priorités des Etats membres de la CBLT. Examiner l'appropriation du projet par ces derniers. Le concept du projet était-il conforme aux priorités et aux plans de développement des Etats membres ?</w:t>
      </w:r>
    </w:p>
    <w:p w14:paraId="74A43381"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Examiner les processus décisionnels : les perspectives de ceux qui seraient affectés par les décisions du projet, de ceux qui pourraient en affecter les résultats et de ceux qui pourraient apporter des informations ou d'autres ressources au processus, ont-elles été prises en compte lors des processus de conception du projet ? </w:t>
      </w:r>
    </w:p>
    <w:p w14:paraId="5A58CB2B"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Examiner dans quelle mesure les questions pertinentes du genre, ont été soulevées lors de la conception du projet. Voir l'annexe 9 du document </w:t>
      </w:r>
      <w:r w:rsidRPr="00380073">
        <w:rPr>
          <w:rFonts w:cs="Times New Roman"/>
          <w:i/>
          <w:iCs/>
          <w:sz w:val="22"/>
          <w:lang w:val="fr-FR"/>
        </w:rPr>
        <w:t>« Directives pour la conduite de l’examen à mi-parcours des projets appuyés par le PNUD et financés par le GEF »</w:t>
      </w:r>
      <w:r w:rsidRPr="00380073">
        <w:rPr>
          <w:rFonts w:cs="Times New Roman"/>
          <w:sz w:val="22"/>
          <w:lang w:val="fr-FR"/>
        </w:rPr>
        <w:t xml:space="preserve"> pour de plus amples directives.</w:t>
      </w:r>
    </w:p>
    <w:p w14:paraId="1B77170D" w14:textId="77777777" w:rsidR="009728DF" w:rsidRPr="00380073" w:rsidRDefault="009728DF" w:rsidP="00420569">
      <w:pPr>
        <w:pStyle w:val="ListParagraph"/>
        <w:numPr>
          <w:ilvl w:val="1"/>
          <w:numId w:val="8"/>
        </w:numPr>
        <w:spacing w:after="0" w:line="240" w:lineRule="auto"/>
        <w:contextualSpacing w:val="0"/>
        <w:jc w:val="both"/>
        <w:rPr>
          <w:rFonts w:cs="Times New Roman"/>
          <w:sz w:val="22"/>
          <w:lang w:val="fr-FR"/>
        </w:rPr>
      </w:pPr>
      <w:r w:rsidRPr="00380073">
        <w:rPr>
          <w:rFonts w:cs="Times New Roman"/>
          <w:sz w:val="22"/>
          <w:lang w:val="fr-FR"/>
        </w:rPr>
        <w:t xml:space="preserve">Les questions pertinentes du genre (par exemple, l'impact du projet sur l'égalité des sexes dans la zone d’intervention du projet, la participation des groupes de femmes, l'engagement des femmes dans les activités du projet, etc.) ont-elles été soulevées dans le document de projet ? </w:t>
      </w:r>
    </w:p>
    <w:p w14:paraId="42BC0CD0"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S'il y a des domaines de préoccupation majeurs, faire des recommandations pour leur amélioration.</w:t>
      </w:r>
    </w:p>
    <w:p w14:paraId="43445F27" w14:textId="77777777" w:rsidR="009728DF" w:rsidRPr="00380073" w:rsidRDefault="009728DF" w:rsidP="00420569">
      <w:pPr>
        <w:spacing w:after="0" w:line="240" w:lineRule="auto"/>
        <w:jc w:val="both"/>
        <w:rPr>
          <w:rFonts w:cs="Times New Roman"/>
          <w:sz w:val="22"/>
          <w:u w:val="single"/>
          <w:lang w:val="fr-FR"/>
        </w:rPr>
      </w:pPr>
    </w:p>
    <w:p w14:paraId="310341F9" w14:textId="77777777" w:rsidR="009728DF" w:rsidRPr="00380073" w:rsidRDefault="009728DF" w:rsidP="00420569">
      <w:pPr>
        <w:spacing w:after="0" w:line="240" w:lineRule="auto"/>
        <w:jc w:val="both"/>
        <w:rPr>
          <w:rFonts w:cs="Times New Roman"/>
          <w:sz w:val="22"/>
          <w:u w:val="single"/>
          <w:lang w:val="fr-FR"/>
        </w:rPr>
      </w:pPr>
      <w:r w:rsidRPr="00380073">
        <w:rPr>
          <w:rFonts w:cs="Times New Roman"/>
          <w:sz w:val="22"/>
          <w:u w:val="single"/>
          <w:lang w:val="fr-FR"/>
        </w:rPr>
        <w:t>Cadre de résultats / Cadre logique :</w:t>
      </w:r>
    </w:p>
    <w:p w14:paraId="6506A906"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lastRenderedPageBreak/>
        <w:t>Effectuer une analyse critique des indicateurs et des objectifs du cadre logique du projet, évaluer le degré de réalisation des objectifs "SMART" (Spécifiques, Mesurables, Atteignables, Réaliste et Temporellement défini) à mi-parcours et en fin de projet, et suggérer des modifications/révisions spécifiques des objectifs et des indicateurs si nécessaire.</w:t>
      </w:r>
    </w:p>
    <w:p w14:paraId="4B8F3487"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Les objectifs et les résultats ou composantes du projet sont-ils clairs, pratiques et réalisables dans le temps ?</w:t>
      </w:r>
    </w:p>
    <w:p w14:paraId="4FDF07B8"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Examiner si les progrès réalisés jusqu'à présent ont conduit ou pourraient à l'avenir catalyser des effets bénéfiques sur le développement (c'est-à-dire la génération de revenus, l'égalité des sexes et l'autonomisation des femmes, l'amélioration de la gouvernance, etc.) qui devraient être inclus dans le cadre de résultats du projet et faire l'objet d'un suivi annuel. </w:t>
      </w:r>
    </w:p>
    <w:p w14:paraId="3A37EE2B"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Veiller à ce que les aspects plus larges du projet en matière de développement et d'égalité des sexes fassent l'objet d'un suivi efficace. Développer et recommander des indicateurs SMART de "développement", y compris des indicateurs ventilés par sexe et des indicateurs qui saisissent les avantages du développement.</w:t>
      </w:r>
    </w:p>
    <w:p w14:paraId="0EB8B6AC" w14:textId="77777777" w:rsidR="009728DF" w:rsidRPr="00380073" w:rsidRDefault="009728DF" w:rsidP="00420569">
      <w:pPr>
        <w:spacing w:after="0" w:line="240" w:lineRule="auto"/>
        <w:jc w:val="both"/>
        <w:rPr>
          <w:rFonts w:cs="Times New Roman"/>
          <w:sz w:val="22"/>
          <w:lang w:val="fr-FR"/>
        </w:rPr>
      </w:pPr>
    </w:p>
    <w:p w14:paraId="5F44B029" w14:textId="77777777" w:rsidR="009728DF" w:rsidRPr="00380073" w:rsidRDefault="009728DF" w:rsidP="00420569">
      <w:pPr>
        <w:spacing w:after="0" w:line="240" w:lineRule="auto"/>
        <w:jc w:val="both"/>
        <w:rPr>
          <w:rFonts w:cs="Times New Roman"/>
          <w:b/>
          <w:sz w:val="22"/>
          <w:lang w:val="fr-FR"/>
        </w:rPr>
      </w:pPr>
      <w:r w:rsidRPr="00380073">
        <w:rPr>
          <w:rFonts w:cs="Times New Roman"/>
          <w:b/>
          <w:sz w:val="22"/>
          <w:lang w:val="fr-FR"/>
        </w:rPr>
        <w:t>ii. Progrès vers les résultats</w:t>
      </w:r>
    </w:p>
    <w:p w14:paraId="69270044" w14:textId="77777777" w:rsidR="009728DF" w:rsidRPr="00380073" w:rsidRDefault="009728DF" w:rsidP="00420569">
      <w:pPr>
        <w:spacing w:after="0" w:line="240" w:lineRule="auto"/>
        <w:jc w:val="both"/>
        <w:rPr>
          <w:rFonts w:cs="Times New Roman"/>
          <w:sz w:val="22"/>
          <w:lang w:val="fr-FR"/>
        </w:rPr>
      </w:pPr>
    </w:p>
    <w:p w14:paraId="184215B6" w14:textId="77777777" w:rsidR="009728DF" w:rsidRPr="00380073" w:rsidRDefault="009728DF" w:rsidP="00420569">
      <w:pPr>
        <w:spacing w:line="240" w:lineRule="auto"/>
        <w:jc w:val="both"/>
        <w:rPr>
          <w:rFonts w:cs="Times New Roman"/>
          <w:sz w:val="22"/>
          <w:u w:val="single"/>
          <w:lang w:val="fr-FR"/>
        </w:rPr>
      </w:pPr>
      <w:r w:rsidRPr="00380073">
        <w:rPr>
          <w:rFonts w:cs="Times New Roman"/>
          <w:sz w:val="22"/>
          <w:u w:val="single"/>
          <w:lang w:val="fr-FR"/>
        </w:rPr>
        <w:t>Progrès vers l’atteinte des résultats :</w:t>
      </w:r>
    </w:p>
    <w:p w14:paraId="3A4794E6"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Examiner les indicateurs du cadre logique par rapport aux progrès réalisés vers les objectifs de fin de projet en utilisant la matrice des progrès vers les résultats et en suivant les directives pour la conduite des examens à mi-parcours des projets soutenus par le PNUD et financés par le FEM ; coder par couleur les progrès dans un "système de feux de signalisation" en fonction du niveau de progrès réalisé ; attribuer une note sur les progrès pour chaque résultat ; faire des recommandations à partir des domaines marqués comme "Non conforme à l'objectif à atteindre" (rouge).</w:t>
      </w:r>
    </w:p>
    <w:p w14:paraId="672814B8" w14:textId="77777777" w:rsidR="009728DF" w:rsidRPr="00380073" w:rsidRDefault="009728DF" w:rsidP="00420569">
      <w:pPr>
        <w:pStyle w:val="Caption"/>
        <w:keepNext/>
        <w:spacing w:after="0"/>
        <w:ind w:left="360"/>
        <w:jc w:val="both"/>
        <w:rPr>
          <w:rFonts w:ascii="Times New Roman" w:hAnsi="Times New Roman" w:cs="Times New Roman"/>
          <w:szCs w:val="22"/>
          <w:lang w:val="fr-FR"/>
        </w:rPr>
      </w:pPr>
      <w:r w:rsidRPr="00380073">
        <w:rPr>
          <w:rFonts w:ascii="Times New Roman" w:hAnsi="Times New Roman" w:cs="Times New Roman"/>
          <w:szCs w:val="22"/>
          <w:lang w:val="fr-FR"/>
        </w:rPr>
        <w:t>Table. Matrice des progrès réalisés (réalisation des résultats par rapport aux objectifs de fin de projet)</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332"/>
        <w:gridCol w:w="1078"/>
        <w:gridCol w:w="992"/>
        <w:gridCol w:w="990"/>
        <w:gridCol w:w="900"/>
        <w:gridCol w:w="1260"/>
        <w:gridCol w:w="1260"/>
        <w:gridCol w:w="1170"/>
      </w:tblGrid>
      <w:tr w:rsidR="00705276" w:rsidRPr="00380073" w14:paraId="08A072C1" w14:textId="77777777" w:rsidTr="004F0C0D">
        <w:trPr>
          <w:cantSplit/>
          <w:trHeight w:val="629"/>
        </w:trPr>
        <w:tc>
          <w:tcPr>
            <w:tcW w:w="1098" w:type="dxa"/>
            <w:shd w:val="clear" w:color="auto" w:fill="D9D9D9" w:themeFill="background1" w:themeFillShade="D9"/>
          </w:tcPr>
          <w:p w14:paraId="07AFB688" w14:textId="77777777" w:rsidR="009728DF" w:rsidRPr="00380073" w:rsidRDefault="009728DF" w:rsidP="00420569">
            <w:pPr>
              <w:spacing w:after="0" w:line="240" w:lineRule="auto"/>
              <w:jc w:val="both"/>
              <w:rPr>
                <w:rFonts w:cs="Times New Roman"/>
                <w:b/>
                <w:sz w:val="18"/>
                <w:szCs w:val="18"/>
                <w:lang w:val="fr-FR"/>
              </w:rPr>
            </w:pPr>
            <w:r w:rsidRPr="00380073">
              <w:rPr>
                <w:rFonts w:cs="Times New Roman"/>
                <w:b/>
                <w:sz w:val="18"/>
                <w:szCs w:val="18"/>
                <w:lang w:val="fr-FR"/>
              </w:rPr>
              <w:t>Stratégie du projet</w:t>
            </w:r>
          </w:p>
        </w:tc>
        <w:tc>
          <w:tcPr>
            <w:tcW w:w="1332" w:type="dxa"/>
            <w:shd w:val="clear" w:color="auto" w:fill="D9D9D9" w:themeFill="background1" w:themeFillShade="D9"/>
          </w:tcPr>
          <w:p w14:paraId="7AFA3128" w14:textId="77777777" w:rsidR="009728DF" w:rsidRPr="00380073" w:rsidRDefault="009728DF" w:rsidP="00420569">
            <w:pPr>
              <w:spacing w:after="0" w:line="240" w:lineRule="auto"/>
              <w:jc w:val="both"/>
              <w:rPr>
                <w:rFonts w:cs="Times New Roman"/>
                <w:b/>
                <w:sz w:val="18"/>
                <w:szCs w:val="18"/>
                <w:lang w:val="fr-FR"/>
              </w:rPr>
            </w:pPr>
            <w:r w:rsidRPr="00380073">
              <w:rPr>
                <w:rFonts w:cs="Times New Roman"/>
                <w:b/>
                <w:sz w:val="18"/>
                <w:szCs w:val="18"/>
                <w:lang w:val="fr-FR"/>
              </w:rPr>
              <w:t>Indicateur</w:t>
            </w:r>
            <w:r w:rsidRPr="00380073">
              <w:rPr>
                <w:rStyle w:val="FootnoteReference"/>
                <w:rFonts w:cs="Times New Roman"/>
                <w:sz w:val="18"/>
                <w:szCs w:val="18"/>
                <w:lang w:val="fr-FR"/>
              </w:rPr>
              <w:footnoteReference w:id="4"/>
            </w:r>
          </w:p>
        </w:tc>
        <w:tc>
          <w:tcPr>
            <w:tcW w:w="1078" w:type="dxa"/>
            <w:shd w:val="clear" w:color="auto" w:fill="D9D9D9" w:themeFill="background1" w:themeFillShade="D9"/>
          </w:tcPr>
          <w:p w14:paraId="6B3CBCBF" w14:textId="77777777" w:rsidR="009728DF" w:rsidRPr="00380073" w:rsidRDefault="009728DF" w:rsidP="00420569">
            <w:pPr>
              <w:spacing w:after="0" w:line="240" w:lineRule="auto"/>
              <w:jc w:val="both"/>
              <w:rPr>
                <w:rFonts w:cs="Times New Roman"/>
                <w:b/>
                <w:sz w:val="18"/>
                <w:szCs w:val="18"/>
                <w:lang w:val="fr-FR"/>
              </w:rPr>
            </w:pPr>
            <w:r w:rsidRPr="00380073">
              <w:rPr>
                <w:rFonts w:cs="Times New Roman"/>
                <w:b/>
                <w:sz w:val="18"/>
                <w:szCs w:val="18"/>
                <w:lang w:val="fr-FR"/>
              </w:rPr>
              <w:t>Niveau de référence</w:t>
            </w:r>
            <w:r w:rsidRPr="00380073">
              <w:rPr>
                <w:rStyle w:val="FootnoteReference"/>
                <w:rFonts w:cs="Times New Roman"/>
                <w:sz w:val="18"/>
                <w:szCs w:val="18"/>
                <w:lang w:val="fr-FR"/>
              </w:rPr>
              <w:footnoteReference w:id="5"/>
            </w:r>
          </w:p>
        </w:tc>
        <w:tc>
          <w:tcPr>
            <w:tcW w:w="992" w:type="dxa"/>
            <w:shd w:val="clear" w:color="auto" w:fill="D9D9D9" w:themeFill="background1" w:themeFillShade="D9"/>
          </w:tcPr>
          <w:p w14:paraId="1421D6E9" w14:textId="77777777" w:rsidR="009728DF" w:rsidRPr="00380073" w:rsidRDefault="009728DF" w:rsidP="00420569">
            <w:pPr>
              <w:spacing w:after="0" w:line="240" w:lineRule="auto"/>
              <w:jc w:val="both"/>
              <w:rPr>
                <w:rFonts w:cs="Times New Roman"/>
                <w:b/>
                <w:sz w:val="18"/>
                <w:szCs w:val="18"/>
                <w:lang w:val="fr-FR"/>
              </w:rPr>
            </w:pPr>
            <w:r w:rsidRPr="00380073">
              <w:rPr>
                <w:rFonts w:cs="Times New Roman"/>
                <w:b/>
                <w:sz w:val="18"/>
                <w:szCs w:val="18"/>
                <w:lang w:val="fr-FR"/>
              </w:rPr>
              <w:t>Niveau 1</w:t>
            </w:r>
            <w:r w:rsidRPr="00380073">
              <w:rPr>
                <w:rFonts w:cs="Times New Roman"/>
                <w:b/>
                <w:sz w:val="18"/>
                <w:szCs w:val="18"/>
                <w:vertAlign w:val="superscript"/>
                <w:lang w:val="fr-FR"/>
              </w:rPr>
              <w:t>er</w:t>
            </w:r>
            <w:r w:rsidRPr="00380073">
              <w:rPr>
                <w:rFonts w:cs="Times New Roman"/>
                <w:b/>
                <w:sz w:val="18"/>
                <w:szCs w:val="18"/>
                <w:lang w:val="fr-FR"/>
              </w:rPr>
              <w:t>PIR (auto-déclaré)</w:t>
            </w:r>
          </w:p>
        </w:tc>
        <w:tc>
          <w:tcPr>
            <w:tcW w:w="990" w:type="dxa"/>
            <w:shd w:val="clear" w:color="auto" w:fill="D9D9D9" w:themeFill="background1" w:themeFillShade="D9"/>
          </w:tcPr>
          <w:p w14:paraId="713E754B" w14:textId="77777777" w:rsidR="009728DF" w:rsidRPr="00380073" w:rsidRDefault="009728DF" w:rsidP="00420569">
            <w:pPr>
              <w:spacing w:after="0" w:line="240" w:lineRule="auto"/>
              <w:jc w:val="both"/>
              <w:rPr>
                <w:rFonts w:cs="Times New Roman"/>
                <w:b/>
                <w:sz w:val="18"/>
                <w:szCs w:val="18"/>
                <w:lang w:val="fr-FR"/>
              </w:rPr>
            </w:pPr>
            <w:r w:rsidRPr="00380073">
              <w:rPr>
                <w:rFonts w:cs="Times New Roman"/>
                <w:b/>
                <w:sz w:val="18"/>
                <w:szCs w:val="18"/>
                <w:lang w:val="fr-FR"/>
              </w:rPr>
              <w:t>Cible à moyen terme</w:t>
            </w:r>
            <w:r w:rsidRPr="00380073">
              <w:rPr>
                <w:rStyle w:val="FootnoteReference"/>
                <w:rFonts w:cs="Times New Roman"/>
                <w:sz w:val="18"/>
                <w:szCs w:val="18"/>
                <w:lang w:val="fr-FR"/>
              </w:rPr>
              <w:footnoteReference w:id="6"/>
            </w:r>
          </w:p>
        </w:tc>
        <w:tc>
          <w:tcPr>
            <w:tcW w:w="900" w:type="dxa"/>
            <w:shd w:val="clear" w:color="auto" w:fill="D9D9D9" w:themeFill="background1" w:themeFillShade="D9"/>
          </w:tcPr>
          <w:p w14:paraId="0426B77C" w14:textId="77777777" w:rsidR="009728DF" w:rsidRPr="00380073" w:rsidRDefault="009728DF" w:rsidP="00420569">
            <w:pPr>
              <w:spacing w:after="0" w:line="240" w:lineRule="auto"/>
              <w:jc w:val="both"/>
              <w:rPr>
                <w:rFonts w:cs="Times New Roman"/>
                <w:b/>
                <w:sz w:val="18"/>
                <w:szCs w:val="18"/>
                <w:lang w:val="fr-FR"/>
              </w:rPr>
            </w:pPr>
            <w:r w:rsidRPr="00380073">
              <w:rPr>
                <w:rFonts w:cs="Times New Roman"/>
                <w:b/>
                <w:sz w:val="18"/>
                <w:szCs w:val="18"/>
                <w:lang w:val="fr-FR"/>
              </w:rPr>
              <w:t>Objectif de fin de projet</w:t>
            </w:r>
          </w:p>
        </w:tc>
        <w:tc>
          <w:tcPr>
            <w:tcW w:w="1260" w:type="dxa"/>
            <w:shd w:val="clear" w:color="auto" w:fill="D9D9D9" w:themeFill="background1" w:themeFillShade="D9"/>
          </w:tcPr>
          <w:p w14:paraId="5C59BFA0" w14:textId="77777777" w:rsidR="009728DF" w:rsidRPr="00380073" w:rsidRDefault="009728DF" w:rsidP="00420569">
            <w:pPr>
              <w:spacing w:after="0" w:line="240" w:lineRule="auto"/>
              <w:jc w:val="both"/>
              <w:rPr>
                <w:rFonts w:cs="Times New Roman"/>
                <w:b/>
                <w:sz w:val="18"/>
                <w:szCs w:val="18"/>
                <w:lang w:val="fr-FR"/>
              </w:rPr>
            </w:pPr>
            <w:r w:rsidRPr="00380073">
              <w:rPr>
                <w:rFonts w:cs="Times New Roman"/>
                <w:b/>
                <w:sz w:val="18"/>
                <w:szCs w:val="18"/>
                <w:lang w:val="fr-FR"/>
              </w:rPr>
              <w:t>Niveau et évaluation à moyen terme</w:t>
            </w:r>
            <w:r w:rsidRPr="00380073">
              <w:rPr>
                <w:rStyle w:val="FootnoteReference"/>
                <w:rFonts w:cs="Times New Roman"/>
                <w:sz w:val="18"/>
                <w:szCs w:val="18"/>
                <w:lang w:val="fr-FR"/>
              </w:rPr>
              <w:footnoteReference w:id="7"/>
            </w:r>
          </w:p>
        </w:tc>
        <w:tc>
          <w:tcPr>
            <w:tcW w:w="1260" w:type="dxa"/>
            <w:shd w:val="clear" w:color="auto" w:fill="D9D9D9" w:themeFill="background1" w:themeFillShade="D9"/>
          </w:tcPr>
          <w:p w14:paraId="7A194413" w14:textId="77777777" w:rsidR="009728DF" w:rsidRPr="00380073" w:rsidRDefault="009728DF" w:rsidP="00420569">
            <w:pPr>
              <w:spacing w:line="240" w:lineRule="auto"/>
              <w:jc w:val="both"/>
              <w:rPr>
                <w:rFonts w:cs="Times New Roman"/>
                <w:b/>
                <w:sz w:val="18"/>
                <w:szCs w:val="18"/>
                <w:lang w:val="fr-FR"/>
              </w:rPr>
            </w:pPr>
            <w:r w:rsidRPr="00380073">
              <w:rPr>
                <w:rFonts w:cs="Times New Roman"/>
                <w:b/>
                <w:sz w:val="18"/>
                <w:szCs w:val="18"/>
                <w:lang w:val="fr-FR"/>
              </w:rPr>
              <w:t>Cote de réussite</w:t>
            </w:r>
            <w:r w:rsidRPr="00380073">
              <w:rPr>
                <w:rStyle w:val="FootnoteReference"/>
                <w:rFonts w:cs="Times New Roman"/>
                <w:sz w:val="18"/>
                <w:szCs w:val="18"/>
                <w:lang w:val="fr-FR"/>
              </w:rPr>
              <w:footnoteReference w:id="8"/>
            </w:r>
          </w:p>
        </w:tc>
        <w:tc>
          <w:tcPr>
            <w:tcW w:w="1170" w:type="dxa"/>
            <w:shd w:val="clear" w:color="auto" w:fill="D9D9D9" w:themeFill="background1" w:themeFillShade="D9"/>
          </w:tcPr>
          <w:p w14:paraId="36557CC5" w14:textId="77777777" w:rsidR="009728DF" w:rsidRPr="00380073" w:rsidRDefault="009728DF" w:rsidP="00420569">
            <w:pPr>
              <w:spacing w:line="240" w:lineRule="auto"/>
              <w:jc w:val="both"/>
              <w:rPr>
                <w:rFonts w:cs="Times New Roman"/>
                <w:b/>
                <w:sz w:val="18"/>
                <w:szCs w:val="18"/>
                <w:lang w:val="fr-FR"/>
              </w:rPr>
            </w:pPr>
            <w:r w:rsidRPr="00380073">
              <w:rPr>
                <w:rFonts w:cs="Times New Roman"/>
                <w:b/>
                <w:sz w:val="18"/>
                <w:szCs w:val="18"/>
                <w:lang w:val="fr-FR"/>
              </w:rPr>
              <w:t xml:space="preserve">Justification de l’évaluation </w:t>
            </w:r>
          </w:p>
        </w:tc>
      </w:tr>
      <w:tr w:rsidR="00705276" w:rsidRPr="00380073" w14:paraId="1AB348E9" w14:textId="77777777" w:rsidTr="004F0C0D">
        <w:trPr>
          <w:cantSplit/>
          <w:trHeight w:val="470"/>
        </w:trPr>
        <w:tc>
          <w:tcPr>
            <w:tcW w:w="1098" w:type="dxa"/>
            <w:shd w:val="clear" w:color="auto" w:fill="auto"/>
          </w:tcPr>
          <w:p w14:paraId="0E5EF9C8"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r w:rsidRPr="00380073">
              <w:rPr>
                <w:rFonts w:cs="Times New Roman"/>
                <w:b/>
                <w:sz w:val="18"/>
                <w:szCs w:val="18"/>
                <w:lang w:val="fr-FR"/>
              </w:rPr>
              <w:t xml:space="preserve">Objectif : </w:t>
            </w:r>
          </w:p>
          <w:p w14:paraId="6CA132D0"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332" w:type="dxa"/>
            <w:shd w:val="clear" w:color="auto" w:fill="auto"/>
          </w:tcPr>
          <w:p w14:paraId="7F274880" w14:textId="77777777" w:rsidR="009728DF" w:rsidRPr="00380073" w:rsidRDefault="009728DF" w:rsidP="00420569">
            <w:pPr>
              <w:spacing w:after="0" w:line="240" w:lineRule="auto"/>
              <w:jc w:val="both"/>
              <w:rPr>
                <w:rFonts w:cs="Times New Roman"/>
                <w:sz w:val="18"/>
                <w:szCs w:val="18"/>
                <w:lang w:val="fr-FR"/>
              </w:rPr>
            </w:pPr>
            <w:r w:rsidRPr="00380073">
              <w:rPr>
                <w:rFonts w:cs="Times New Roman"/>
                <w:sz w:val="18"/>
                <w:szCs w:val="18"/>
                <w:lang w:val="fr-FR"/>
              </w:rPr>
              <w:t>Indicateur (si applicable) :</w:t>
            </w:r>
          </w:p>
        </w:tc>
        <w:tc>
          <w:tcPr>
            <w:tcW w:w="1078" w:type="dxa"/>
            <w:shd w:val="clear" w:color="auto" w:fill="auto"/>
          </w:tcPr>
          <w:p w14:paraId="211548EB"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2" w:type="dxa"/>
            <w:shd w:val="clear" w:color="auto" w:fill="auto"/>
          </w:tcPr>
          <w:p w14:paraId="489B20EF"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0" w:type="dxa"/>
            <w:shd w:val="clear" w:color="auto" w:fill="auto"/>
          </w:tcPr>
          <w:p w14:paraId="024B4832" w14:textId="77777777" w:rsidR="009728DF" w:rsidRPr="00380073" w:rsidRDefault="009728DF" w:rsidP="00420569">
            <w:pPr>
              <w:spacing w:line="240" w:lineRule="auto"/>
              <w:jc w:val="both"/>
              <w:rPr>
                <w:rFonts w:cs="Times New Roman"/>
                <w:sz w:val="18"/>
                <w:szCs w:val="18"/>
                <w:lang w:val="fr-FR"/>
              </w:rPr>
            </w:pPr>
          </w:p>
        </w:tc>
        <w:tc>
          <w:tcPr>
            <w:tcW w:w="900" w:type="dxa"/>
          </w:tcPr>
          <w:p w14:paraId="1D1D51B3"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shd w:val="clear" w:color="auto" w:fill="auto"/>
          </w:tcPr>
          <w:p w14:paraId="08D407F7"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tcPr>
          <w:p w14:paraId="4942413B"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170" w:type="dxa"/>
          </w:tcPr>
          <w:p w14:paraId="0DCD5E9C"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r>
      <w:tr w:rsidR="00705276" w:rsidRPr="00380073" w14:paraId="618B0E7A" w14:textId="77777777" w:rsidTr="004F0C0D">
        <w:trPr>
          <w:cantSplit/>
          <w:trHeight w:val="219"/>
        </w:trPr>
        <w:tc>
          <w:tcPr>
            <w:tcW w:w="1098" w:type="dxa"/>
            <w:vMerge w:val="restart"/>
            <w:shd w:val="clear" w:color="auto" w:fill="auto"/>
          </w:tcPr>
          <w:p w14:paraId="6B00DBFF" w14:textId="77777777" w:rsidR="009728DF" w:rsidRPr="00380073" w:rsidRDefault="009728DF" w:rsidP="00420569">
            <w:pPr>
              <w:autoSpaceDE w:val="0"/>
              <w:autoSpaceDN w:val="0"/>
              <w:adjustRightInd w:val="0"/>
              <w:spacing w:after="0" w:line="240" w:lineRule="auto"/>
              <w:jc w:val="both"/>
              <w:rPr>
                <w:rFonts w:cs="Times New Roman"/>
                <w:b/>
                <w:sz w:val="18"/>
                <w:szCs w:val="18"/>
                <w:lang w:val="fr-FR"/>
              </w:rPr>
            </w:pPr>
            <w:r w:rsidRPr="00380073">
              <w:rPr>
                <w:rFonts w:cs="Times New Roman"/>
                <w:b/>
                <w:sz w:val="18"/>
                <w:szCs w:val="18"/>
                <w:lang w:val="fr-FR"/>
              </w:rPr>
              <w:t>Résultat 1 :</w:t>
            </w:r>
          </w:p>
        </w:tc>
        <w:tc>
          <w:tcPr>
            <w:tcW w:w="1332" w:type="dxa"/>
            <w:shd w:val="clear" w:color="auto" w:fill="auto"/>
          </w:tcPr>
          <w:p w14:paraId="1B04BF2C" w14:textId="77777777" w:rsidR="009728DF" w:rsidRPr="00380073" w:rsidRDefault="009728DF" w:rsidP="00420569">
            <w:pPr>
              <w:spacing w:after="0" w:line="240" w:lineRule="auto"/>
              <w:jc w:val="both"/>
              <w:rPr>
                <w:rFonts w:cs="Times New Roman"/>
                <w:sz w:val="18"/>
                <w:szCs w:val="18"/>
                <w:lang w:val="fr-FR"/>
              </w:rPr>
            </w:pPr>
            <w:r w:rsidRPr="00380073">
              <w:rPr>
                <w:rFonts w:cs="Times New Roman"/>
                <w:sz w:val="18"/>
                <w:szCs w:val="18"/>
                <w:lang w:val="fr-FR"/>
              </w:rPr>
              <w:t>Indicateur 1 :</w:t>
            </w:r>
          </w:p>
        </w:tc>
        <w:tc>
          <w:tcPr>
            <w:tcW w:w="1078" w:type="dxa"/>
            <w:shd w:val="clear" w:color="auto" w:fill="auto"/>
          </w:tcPr>
          <w:p w14:paraId="2026C670"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2" w:type="dxa"/>
            <w:shd w:val="clear" w:color="auto" w:fill="auto"/>
          </w:tcPr>
          <w:p w14:paraId="0A978D29"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0" w:type="dxa"/>
            <w:shd w:val="clear" w:color="auto" w:fill="auto"/>
          </w:tcPr>
          <w:p w14:paraId="730F0288"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00" w:type="dxa"/>
          </w:tcPr>
          <w:p w14:paraId="21E114CB"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shd w:val="clear" w:color="auto" w:fill="auto"/>
          </w:tcPr>
          <w:p w14:paraId="52E76D1D"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vMerge w:val="restart"/>
          </w:tcPr>
          <w:p w14:paraId="1351C250"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170" w:type="dxa"/>
            <w:vMerge w:val="restart"/>
          </w:tcPr>
          <w:p w14:paraId="42982332"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r>
      <w:tr w:rsidR="00705276" w:rsidRPr="00380073" w14:paraId="64571D22" w14:textId="77777777" w:rsidTr="004F0C0D">
        <w:trPr>
          <w:cantSplit/>
          <w:trHeight w:val="150"/>
        </w:trPr>
        <w:tc>
          <w:tcPr>
            <w:tcW w:w="1098" w:type="dxa"/>
            <w:vMerge/>
            <w:shd w:val="clear" w:color="auto" w:fill="auto"/>
          </w:tcPr>
          <w:p w14:paraId="2EB74BF1" w14:textId="77777777" w:rsidR="009728DF" w:rsidRPr="00380073" w:rsidRDefault="009728DF" w:rsidP="00420569">
            <w:pPr>
              <w:spacing w:line="240" w:lineRule="auto"/>
              <w:jc w:val="both"/>
              <w:rPr>
                <w:rFonts w:cs="Times New Roman"/>
                <w:b/>
                <w:sz w:val="18"/>
                <w:szCs w:val="18"/>
                <w:lang w:val="fr-FR"/>
              </w:rPr>
            </w:pPr>
          </w:p>
        </w:tc>
        <w:tc>
          <w:tcPr>
            <w:tcW w:w="1332" w:type="dxa"/>
            <w:shd w:val="clear" w:color="auto" w:fill="auto"/>
          </w:tcPr>
          <w:p w14:paraId="48E92C6D" w14:textId="77777777" w:rsidR="009728DF" w:rsidRPr="00380073" w:rsidRDefault="009728DF" w:rsidP="00420569">
            <w:pPr>
              <w:spacing w:after="0" w:line="240" w:lineRule="auto"/>
              <w:jc w:val="both"/>
              <w:rPr>
                <w:rFonts w:cs="Times New Roman"/>
                <w:sz w:val="18"/>
                <w:szCs w:val="18"/>
                <w:lang w:val="fr-FR"/>
              </w:rPr>
            </w:pPr>
            <w:r w:rsidRPr="00380073">
              <w:rPr>
                <w:rFonts w:cs="Times New Roman"/>
                <w:sz w:val="18"/>
                <w:szCs w:val="18"/>
                <w:lang w:val="fr-FR"/>
              </w:rPr>
              <w:t>Indicateur 2 :</w:t>
            </w:r>
          </w:p>
        </w:tc>
        <w:tc>
          <w:tcPr>
            <w:tcW w:w="1078" w:type="dxa"/>
            <w:shd w:val="clear" w:color="auto" w:fill="auto"/>
          </w:tcPr>
          <w:p w14:paraId="345A1D34"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2" w:type="dxa"/>
            <w:shd w:val="clear" w:color="auto" w:fill="auto"/>
          </w:tcPr>
          <w:p w14:paraId="001F11EF"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0" w:type="dxa"/>
            <w:shd w:val="clear" w:color="auto" w:fill="auto"/>
          </w:tcPr>
          <w:p w14:paraId="42FFC096"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00" w:type="dxa"/>
          </w:tcPr>
          <w:p w14:paraId="688C0E43"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shd w:val="clear" w:color="auto" w:fill="auto"/>
          </w:tcPr>
          <w:p w14:paraId="600C0B69"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vMerge/>
          </w:tcPr>
          <w:p w14:paraId="491EAAA3"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170" w:type="dxa"/>
            <w:vMerge/>
          </w:tcPr>
          <w:p w14:paraId="388513D8"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r>
      <w:tr w:rsidR="00705276" w:rsidRPr="00380073" w14:paraId="66FA8FDF" w14:textId="77777777" w:rsidTr="004F0C0D">
        <w:trPr>
          <w:cantSplit/>
          <w:trHeight w:val="235"/>
        </w:trPr>
        <w:tc>
          <w:tcPr>
            <w:tcW w:w="1098" w:type="dxa"/>
            <w:vMerge w:val="restart"/>
            <w:shd w:val="clear" w:color="auto" w:fill="auto"/>
          </w:tcPr>
          <w:p w14:paraId="7D058F1E" w14:textId="77777777" w:rsidR="009728DF" w:rsidRPr="00380073" w:rsidRDefault="009728DF" w:rsidP="00420569">
            <w:pPr>
              <w:spacing w:line="240" w:lineRule="auto"/>
              <w:jc w:val="both"/>
              <w:rPr>
                <w:rFonts w:cs="Times New Roman"/>
                <w:b/>
                <w:sz w:val="18"/>
                <w:szCs w:val="18"/>
                <w:lang w:val="fr-FR"/>
              </w:rPr>
            </w:pPr>
            <w:r w:rsidRPr="00380073">
              <w:rPr>
                <w:rFonts w:cs="Times New Roman"/>
                <w:b/>
                <w:sz w:val="18"/>
                <w:szCs w:val="18"/>
                <w:lang w:val="fr-FR"/>
              </w:rPr>
              <w:t>Résultat 2 :</w:t>
            </w:r>
          </w:p>
        </w:tc>
        <w:tc>
          <w:tcPr>
            <w:tcW w:w="1332" w:type="dxa"/>
            <w:shd w:val="clear" w:color="auto" w:fill="auto"/>
          </w:tcPr>
          <w:p w14:paraId="59507612" w14:textId="77777777" w:rsidR="009728DF" w:rsidRPr="00380073" w:rsidRDefault="009728DF" w:rsidP="00420569">
            <w:pPr>
              <w:spacing w:after="0" w:line="240" w:lineRule="auto"/>
              <w:jc w:val="both"/>
              <w:rPr>
                <w:rFonts w:cs="Times New Roman"/>
                <w:sz w:val="18"/>
                <w:szCs w:val="18"/>
                <w:lang w:val="fr-FR"/>
              </w:rPr>
            </w:pPr>
            <w:r w:rsidRPr="00380073">
              <w:rPr>
                <w:rFonts w:cs="Times New Roman"/>
                <w:sz w:val="18"/>
                <w:szCs w:val="18"/>
                <w:lang w:val="fr-FR"/>
              </w:rPr>
              <w:t>Indicateur 3 :</w:t>
            </w:r>
          </w:p>
        </w:tc>
        <w:tc>
          <w:tcPr>
            <w:tcW w:w="1078" w:type="dxa"/>
            <w:shd w:val="clear" w:color="auto" w:fill="auto"/>
          </w:tcPr>
          <w:p w14:paraId="7ECE7A42"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2" w:type="dxa"/>
            <w:shd w:val="clear" w:color="auto" w:fill="auto"/>
          </w:tcPr>
          <w:p w14:paraId="5235417E"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0" w:type="dxa"/>
            <w:shd w:val="clear" w:color="auto" w:fill="auto"/>
          </w:tcPr>
          <w:p w14:paraId="601E6101"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00" w:type="dxa"/>
          </w:tcPr>
          <w:p w14:paraId="087C423A"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shd w:val="clear" w:color="auto" w:fill="auto"/>
          </w:tcPr>
          <w:p w14:paraId="22055CE6"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vMerge w:val="restart"/>
          </w:tcPr>
          <w:p w14:paraId="42C9B560"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170" w:type="dxa"/>
            <w:vMerge w:val="restart"/>
          </w:tcPr>
          <w:p w14:paraId="4F400B33"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r>
      <w:tr w:rsidR="00705276" w:rsidRPr="00380073" w14:paraId="638856B8" w14:textId="77777777" w:rsidTr="004F0C0D">
        <w:trPr>
          <w:cantSplit/>
          <w:trHeight w:val="150"/>
        </w:trPr>
        <w:tc>
          <w:tcPr>
            <w:tcW w:w="1098" w:type="dxa"/>
            <w:vMerge/>
            <w:shd w:val="clear" w:color="auto" w:fill="auto"/>
          </w:tcPr>
          <w:p w14:paraId="356E50E1" w14:textId="77777777" w:rsidR="009728DF" w:rsidRPr="00380073" w:rsidRDefault="009728DF" w:rsidP="00420569">
            <w:pPr>
              <w:spacing w:line="240" w:lineRule="auto"/>
              <w:jc w:val="both"/>
              <w:rPr>
                <w:rFonts w:cs="Times New Roman"/>
                <w:b/>
                <w:sz w:val="18"/>
                <w:szCs w:val="18"/>
                <w:lang w:val="fr-FR"/>
              </w:rPr>
            </w:pPr>
          </w:p>
        </w:tc>
        <w:tc>
          <w:tcPr>
            <w:tcW w:w="1332" w:type="dxa"/>
            <w:shd w:val="clear" w:color="auto" w:fill="auto"/>
          </w:tcPr>
          <w:p w14:paraId="64218CAC" w14:textId="77777777" w:rsidR="009728DF" w:rsidRPr="00380073" w:rsidRDefault="009728DF" w:rsidP="00420569">
            <w:pPr>
              <w:spacing w:after="0" w:line="240" w:lineRule="auto"/>
              <w:jc w:val="both"/>
              <w:rPr>
                <w:rFonts w:cs="Times New Roman"/>
                <w:sz w:val="18"/>
                <w:szCs w:val="18"/>
                <w:lang w:val="fr-FR"/>
              </w:rPr>
            </w:pPr>
            <w:r w:rsidRPr="00380073">
              <w:rPr>
                <w:rFonts w:cs="Times New Roman"/>
                <w:sz w:val="18"/>
                <w:szCs w:val="18"/>
                <w:lang w:val="fr-FR"/>
              </w:rPr>
              <w:t>Indicateur 4 :</w:t>
            </w:r>
          </w:p>
        </w:tc>
        <w:tc>
          <w:tcPr>
            <w:tcW w:w="1078" w:type="dxa"/>
            <w:shd w:val="clear" w:color="auto" w:fill="auto"/>
          </w:tcPr>
          <w:p w14:paraId="761E8084"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2" w:type="dxa"/>
            <w:shd w:val="clear" w:color="auto" w:fill="auto"/>
          </w:tcPr>
          <w:p w14:paraId="0B354696"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0" w:type="dxa"/>
            <w:shd w:val="clear" w:color="auto" w:fill="auto"/>
          </w:tcPr>
          <w:p w14:paraId="15E19B12"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00" w:type="dxa"/>
          </w:tcPr>
          <w:p w14:paraId="0B06CC52"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shd w:val="clear" w:color="auto" w:fill="auto"/>
          </w:tcPr>
          <w:p w14:paraId="1ED923E8"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vMerge/>
          </w:tcPr>
          <w:p w14:paraId="0B434504"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170" w:type="dxa"/>
            <w:vMerge/>
          </w:tcPr>
          <w:p w14:paraId="2EBB53BD"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r>
      <w:tr w:rsidR="00705276" w:rsidRPr="00380073" w14:paraId="22900932" w14:textId="77777777" w:rsidTr="004F0C0D">
        <w:trPr>
          <w:cantSplit/>
          <w:trHeight w:val="150"/>
        </w:trPr>
        <w:tc>
          <w:tcPr>
            <w:tcW w:w="1098" w:type="dxa"/>
            <w:vMerge/>
            <w:shd w:val="clear" w:color="auto" w:fill="auto"/>
          </w:tcPr>
          <w:p w14:paraId="0073C19D" w14:textId="77777777" w:rsidR="009728DF" w:rsidRPr="00380073" w:rsidRDefault="009728DF" w:rsidP="00420569">
            <w:pPr>
              <w:spacing w:line="240" w:lineRule="auto"/>
              <w:jc w:val="both"/>
              <w:rPr>
                <w:rFonts w:cs="Times New Roman"/>
                <w:b/>
                <w:sz w:val="18"/>
                <w:szCs w:val="18"/>
                <w:lang w:val="fr-FR"/>
              </w:rPr>
            </w:pPr>
          </w:p>
        </w:tc>
        <w:tc>
          <w:tcPr>
            <w:tcW w:w="1332" w:type="dxa"/>
            <w:shd w:val="clear" w:color="auto" w:fill="auto"/>
          </w:tcPr>
          <w:p w14:paraId="73D765AB" w14:textId="77777777" w:rsidR="009728DF" w:rsidRPr="00380073" w:rsidRDefault="009728DF" w:rsidP="00420569">
            <w:pPr>
              <w:spacing w:after="0" w:line="240" w:lineRule="auto"/>
              <w:jc w:val="both"/>
              <w:rPr>
                <w:rFonts w:cs="Times New Roman"/>
                <w:sz w:val="18"/>
                <w:szCs w:val="18"/>
                <w:lang w:val="fr-FR"/>
              </w:rPr>
            </w:pPr>
            <w:r w:rsidRPr="00380073">
              <w:rPr>
                <w:rFonts w:cs="Times New Roman"/>
                <w:sz w:val="18"/>
                <w:szCs w:val="18"/>
                <w:lang w:val="fr-FR"/>
              </w:rPr>
              <w:t>Etc.</w:t>
            </w:r>
          </w:p>
        </w:tc>
        <w:tc>
          <w:tcPr>
            <w:tcW w:w="1078" w:type="dxa"/>
            <w:shd w:val="clear" w:color="auto" w:fill="auto"/>
          </w:tcPr>
          <w:p w14:paraId="296455D2"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2" w:type="dxa"/>
            <w:shd w:val="clear" w:color="auto" w:fill="auto"/>
          </w:tcPr>
          <w:p w14:paraId="093D32AF"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90" w:type="dxa"/>
            <w:shd w:val="clear" w:color="auto" w:fill="auto"/>
          </w:tcPr>
          <w:p w14:paraId="0BCE0B71"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900" w:type="dxa"/>
          </w:tcPr>
          <w:p w14:paraId="7A999370"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shd w:val="clear" w:color="auto" w:fill="auto"/>
          </w:tcPr>
          <w:p w14:paraId="70BA2207"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260" w:type="dxa"/>
            <w:vMerge/>
          </w:tcPr>
          <w:p w14:paraId="2FB84794"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c>
          <w:tcPr>
            <w:tcW w:w="1170" w:type="dxa"/>
            <w:vMerge/>
          </w:tcPr>
          <w:p w14:paraId="4B9EB4EF" w14:textId="77777777" w:rsidR="009728DF" w:rsidRPr="00380073" w:rsidRDefault="009728DF" w:rsidP="00420569">
            <w:pPr>
              <w:autoSpaceDE w:val="0"/>
              <w:autoSpaceDN w:val="0"/>
              <w:adjustRightInd w:val="0"/>
              <w:spacing w:after="0" w:line="240" w:lineRule="auto"/>
              <w:jc w:val="both"/>
              <w:rPr>
                <w:rFonts w:cs="Times New Roman"/>
                <w:sz w:val="18"/>
                <w:szCs w:val="18"/>
                <w:lang w:val="fr-FR"/>
              </w:rPr>
            </w:pPr>
          </w:p>
        </w:tc>
      </w:tr>
      <w:tr w:rsidR="00705276" w:rsidRPr="00380073" w14:paraId="54F04B30" w14:textId="77777777" w:rsidTr="004F0C0D">
        <w:trPr>
          <w:cantSplit/>
          <w:trHeight w:val="150"/>
        </w:trPr>
        <w:tc>
          <w:tcPr>
            <w:tcW w:w="1098" w:type="dxa"/>
            <w:shd w:val="clear" w:color="auto" w:fill="auto"/>
          </w:tcPr>
          <w:p w14:paraId="0ABD8AE0" w14:textId="77777777" w:rsidR="009728DF" w:rsidRPr="00380073" w:rsidRDefault="009728DF" w:rsidP="00420569">
            <w:pPr>
              <w:spacing w:after="0" w:line="240" w:lineRule="auto"/>
              <w:jc w:val="both"/>
              <w:rPr>
                <w:rFonts w:cs="Times New Roman"/>
                <w:b/>
                <w:sz w:val="18"/>
                <w:szCs w:val="18"/>
                <w:lang w:val="fr-FR"/>
              </w:rPr>
            </w:pPr>
            <w:r w:rsidRPr="00380073">
              <w:rPr>
                <w:rFonts w:cs="Times New Roman"/>
                <w:b/>
                <w:sz w:val="18"/>
                <w:szCs w:val="18"/>
                <w:lang w:val="fr-FR"/>
              </w:rPr>
              <w:t>Etc.</w:t>
            </w:r>
          </w:p>
        </w:tc>
        <w:tc>
          <w:tcPr>
            <w:tcW w:w="1332" w:type="dxa"/>
            <w:shd w:val="clear" w:color="auto" w:fill="auto"/>
          </w:tcPr>
          <w:p w14:paraId="24856055" w14:textId="77777777" w:rsidR="009728DF" w:rsidRPr="00380073" w:rsidRDefault="009728DF" w:rsidP="00420569">
            <w:pPr>
              <w:spacing w:after="0" w:line="240" w:lineRule="auto"/>
              <w:jc w:val="both"/>
              <w:rPr>
                <w:rFonts w:cs="Times New Roman"/>
                <w:sz w:val="18"/>
                <w:szCs w:val="18"/>
                <w:lang w:val="fr-FR"/>
              </w:rPr>
            </w:pPr>
          </w:p>
        </w:tc>
        <w:tc>
          <w:tcPr>
            <w:tcW w:w="1078" w:type="dxa"/>
            <w:shd w:val="clear" w:color="auto" w:fill="auto"/>
          </w:tcPr>
          <w:p w14:paraId="2BCD761F" w14:textId="77777777" w:rsidR="009728DF" w:rsidRPr="00380073" w:rsidRDefault="009728DF" w:rsidP="00420569">
            <w:pPr>
              <w:spacing w:after="0" w:line="240" w:lineRule="auto"/>
              <w:jc w:val="both"/>
              <w:rPr>
                <w:rFonts w:cs="Times New Roman"/>
                <w:sz w:val="18"/>
                <w:szCs w:val="18"/>
                <w:lang w:val="fr-FR"/>
              </w:rPr>
            </w:pPr>
          </w:p>
        </w:tc>
        <w:tc>
          <w:tcPr>
            <w:tcW w:w="992" w:type="dxa"/>
            <w:shd w:val="clear" w:color="auto" w:fill="auto"/>
          </w:tcPr>
          <w:p w14:paraId="0439438E" w14:textId="77777777" w:rsidR="009728DF" w:rsidRPr="00380073" w:rsidRDefault="009728DF" w:rsidP="00420569">
            <w:pPr>
              <w:spacing w:after="0" w:line="240" w:lineRule="auto"/>
              <w:jc w:val="both"/>
              <w:rPr>
                <w:rFonts w:cs="Times New Roman"/>
                <w:b/>
                <w:sz w:val="18"/>
                <w:szCs w:val="18"/>
                <w:lang w:val="fr-FR"/>
              </w:rPr>
            </w:pPr>
          </w:p>
        </w:tc>
        <w:tc>
          <w:tcPr>
            <w:tcW w:w="990" w:type="dxa"/>
            <w:shd w:val="clear" w:color="auto" w:fill="auto"/>
          </w:tcPr>
          <w:p w14:paraId="23E14C38" w14:textId="77777777" w:rsidR="009728DF" w:rsidRPr="00380073" w:rsidRDefault="009728DF" w:rsidP="00420569">
            <w:pPr>
              <w:spacing w:after="0" w:line="240" w:lineRule="auto"/>
              <w:jc w:val="both"/>
              <w:rPr>
                <w:rFonts w:cs="Times New Roman"/>
                <w:b/>
                <w:sz w:val="18"/>
                <w:szCs w:val="18"/>
                <w:lang w:val="fr-FR"/>
              </w:rPr>
            </w:pPr>
          </w:p>
        </w:tc>
        <w:tc>
          <w:tcPr>
            <w:tcW w:w="900" w:type="dxa"/>
          </w:tcPr>
          <w:p w14:paraId="1535CB93" w14:textId="77777777" w:rsidR="009728DF" w:rsidRPr="00380073" w:rsidRDefault="009728DF" w:rsidP="00420569">
            <w:pPr>
              <w:spacing w:after="0" w:line="240" w:lineRule="auto"/>
              <w:jc w:val="both"/>
              <w:rPr>
                <w:rFonts w:cs="Times New Roman"/>
                <w:b/>
                <w:sz w:val="18"/>
                <w:szCs w:val="18"/>
                <w:lang w:val="fr-FR"/>
              </w:rPr>
            </w:pPr>
          </w:p>
        </w:tc>
        <w:tc>
          <w:tcPr>
            <w:tcW w:w="1260" w:type="dxa"/>
            <w:shd w:val="clear" w:color="auto" w:fill="auto"/>
          </w:tcPr>
          <w:p w14:paraId="4BCF87F7" w14:textId="77777777" w:rsidR="009728DF" w:rsidRPr="00380073" w:rsidRDefault="009728DF" w:rsidP="00420569">
            <w:pPr>
              <w:spacing w:after="0" w:line="240" w:lineRule="auto"/>
              <w:jc w:val="both"/>
              <w:rPr>
                <w:rFonts w:cs="Times New Roman"/>
                <w:b/>
                <w:sz w:val="18"/>
                <w:szCs w:val="18"/>
                <w:lang w:val="fr-FR"/>
              </w:rPr>
            </w:pPr>
          </w:p>
        </w:tc>
        <w:tc>
          <w:tcPr>
            <w:tcW w:w="1260" w:type="dxa"/>
          </w:tcPr>
          <w:p w14:paraId="739FE618" w14:textId="77777777" w:rsidR="009728DF" w:rsidRPr="00380073" w:rsidRDefault="009728DF" w:rsidP="00420569">
            <w:pPr>
              <w:spacing w:after="0" w:line="240" w:lineRule="auto"/>
              <w:jc w:val="both"/>
              <w:rPr>
                <w:rFonts w:cs="Times New Roman"/>
                <w:sz w:val="18"/>
                <w:szCs w:val="18"/>
                <w:lang w:val="fr-FR"/>
              </w:rPr>
            </w:pPr>
          </w:p>
        </w:tc>
        <w:tc>
          <w:tcPr>
            <w:tcW w:w="1170" w:type="dxa"/>
          </w:tcPr>
          <w:p w14:paraId="584B1EFA" w14:textId="77777777" w:rsidR="009728DF" w:rsidRPr="00380073" w:rsidRDefault="009728DF" w:rsidP="00420569">
            <w:pPr>
              <w:spacing w:after="0" w:line="240" w:lineRule="auto"/>
              <w:jc w:val="both"/>
              <w:rPr>
                <w:rFonts w:cs="Times New Roman"/>
                <w:sz w:val="18"/>
                <w:szCs w:val="18"/>
                <w:lang w:val="fr-FR"/>
              </w:rPr>
            </w:pPr>
          </w:p>
        </w:tc>
      </w:tr>
    </w:tbl>
    <w:p w14:paraId="21815FA2" w14:textId="77777777" w:rsidR="009728DF" w:rsidRPr="00380073" w:rsidRDefault="009728DF" w:rsidP="00420569">
      <w:pPr>
        <w:spacing w:after="0" w:line="240" w:lineRule="auto"/>
        <w:jc w:val="both"/>
        <w:rPr>
          <w:rFonts w:cs="Times New Roman"/>
          <w:b/>
          <w:sz w:val="22"/>
          <w:u w:val="single"/>
          <w:lang w:val="fr-FR"/>
        </w:rPr>
      </w:pPr>
    </w:p>
    <w:p w14:paraId="7B3E929B" w14:textId="77777777" w:rsidR="009728DF" w:rsidRPr="00380073" w:rsidRDefault="009728DF" w:rsidP="00420569">
      <w:pPr>
        <w:pStyle w:val="ListParagraph"/>
        <w:spacing w:line="240" w:lineRule="auto"/>
        <w:ind w:left="360"/>
        <w:jc w:val="both"/>
        <w:rPr>
          <w:rFonts w:cs="Times New Roman"/>
          <w:b/>
          <w:sz w:val="22"/>
          <w:u w:val="single"/>
          <w:lang w:val="fr-FR"/>
        </w:rPr>
      </w:pPr>
      <w:r w:rsidRPr="00380073">
        <w:rPr>
          <w:rFonts w:cs="Times New Roman"/>
          <w:b/>
          <w:sz w:val="22"/>
          <w:u w:val="single"/>
          <w:lang w:val="fr-FR"/>
        </w:rPr>
        <w:t>Clé de l’évaluation des indicateurs</w:t>
      </w:r>
    </w:p>
    <w:tbl>
      <w:tblPr>
        <w:tblStyle w:val="TableGrid"/>
        <w:tblW w:w="0" w:type="auto"/>
        <w:tblInd w:w="108" w:type="dxa"/>
        <w:tblLook w:val="04A0" w:firstRow="1" w:lastRow="0" w:firstColumn="1" w:lastColumn="0" w:noHBand="0" w:noVBand="1"/>
      </w:tblPr>
      <w:tblGrid>
        <w:gridCol w:w="2732"/>
        <w:gridCol w:w="2993"/>
        <w:gridCol w:w="3157"/>
      </w:tblGrid>
      <w:tr w:rsidR="00705276" w:rsidRPr="00A213EE" w14:paraId="4E412CDA" w14:textId="77777777" w:rsidTr="004F0C0D">
        <w:tc>
          <w:tcPr>
            <w:tcW w:w="2880" w:type="dxa"/>
            <w:shd w:val="clear" w:color="auto" w:fill="00B050"/>
          </w:tcPr>
          <w:p w14:paraId="2A8B2C76" w14:textId="77777777" w:rsidR="009728DF" w:rsidRPr="00380073" w:rsidRDefault="009728DF" w:rsidP="00420569">
            <w:pPr>
              <w:spacing w:line="240" w:lineRule="auto"/>
              <w:rPr>
                <w:sz w:val="22"/>
                <w:szCs w:val="22"/>
                <w:lang w:val="fr-FR"/>
              </w:rPr>
            </w:pPr>
            <w:r w:rsidRPr="00380073">
              <w:rPr>
                <w:sz w:val="22"/>
                <w:szCs w:val="22"/>
                <w:lang w:val="fr-FR"/>
              </w:rPr>
              <w:t>Vert= Réalisé</w:t>
            </w:r>
          </w:p>
        </w:tc>
        <w:tc>
          <w:tcPr>
            <w:tcW w:w="3150" w:type="dxa"/>
            <w:shd w:val="clear" w:color="auto" w:fill="FFFF00"/>
          </w:tcPr>
          <w:p w14:paraId="383570ED" w14:textId="77777777" w:rsidR="009728DF" w:rsidRPr="00380073" w:rsidRDefault="009728DF" w:rsidP="00420569">
            <w:pPr>
              <w:spacing w:line="240" w:lineRule="auto"/>
              <w:rPr>
                <w:sz w:val="22"/>
                <w:szCs w:val="22"/>
                <w:lang w:val="fr-FR"/>
              </w:rPr>
            </w:pPr>
            <w:r w:rsidRPr="00380073">
              <w:rPr>
                <w:sz w:val="22"/>
                <w:szCs w:val="22"/>
                <w:lang w:val="fr-FR"/>
              </w:rPr>
              <w:t>Jaune= Sur l’objectif à atteindre</w:t>
            </w:r>
          </w:p>
        </w:tc>
        <w:tc>
          <w:tcPr>
            <w:tcW w:w="3330" w:type="dxa"/>
            <w:shd w:val="clear" w:color="auto" w:fill="FF0000"/>
          </w:tcPr>
          <w:p w14:paraId="753A0791" w14:textId="77777777" w:rsidR="009728DF" w:rsidRPr="00380073" w:rsidRDefault="009728DF" w:rsidP="00420569">
            <w:pPr>
              <w:spacing w:line="240" w:lineRule="auto"/>
              <w:rPr>
                <w:sz w:val="22"/>
                <w:szCs w:val="22"/>
                <w:lang w:val="fr-FR"/>
              </w:rPr>
            </w:pPr>
            <w:r w:rsidRPr="00380073">
              <w:rPr>
                <w:sz w:val="22"/>
                <w:szCs w:val="22"/>
                <w:lang w:val="fr-FR"/>
              </w:rPr>
              <w:t>Rouge= Pas sur la cible à atteindre</w:t>
            </w:r>
          </w:p>
        </w:tc>
      </w:tr>
    </w:tbl>
    <w:p w14:paraId="356285AE" w14:textId="77777777" w:rsidR="009728DF" w:rsidRPr="00380073" w:rsidRDefault="009728DF" w:rsidP="00420569">
      <w:pPr>
        <w:spacing w:after="0" w:line="240" w:lineRule="auto"/>
        <w:jc w:val="both"/>
        <w:rPr>
          <w:rFonts w:cs="Times New Roman"/>
          <w:sz w:val="22"/>
          <w:lang w:val="fr-FR"/>
        </w:rPr>
      </w:pPr>
    </w:p>
    <w:p w14:paraId="1FAF3FED"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En plus des progrès réalisés dans l’atteinte des résultats :</w:t>
      </w:r>
    </w:p>
    <w:p w14:paraId="2134272A"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Comparer et analyser l'outil de suivi/les indicateurs de base du FEM au niveau de référence avec celui qui a été achevé juste avant l'examen à mi-parcours.</w:t>
      </w:r>
    </w:p>
    <w:p w14:paraId="68CF3558"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Identifier les obstacles restants à la réalisation de l'objectif du projet dans la suite du projet. </w:t>
      </w:r>
    </w:p>
    <w:p w14:paraId="703E6EEC"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lastRenderedPageBreak/>
        <w:t>En examinant les aspects du projet qui ont déjà été couronnés de succès, identifier les moyens par lesquels le projet peut encore étendre ces avantages.</w:t>
      </w:r>
    </w:p>
    <w:p w14:paraId="26323A8A"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Les questions spécifiques liées à la COVID-19 sont-elles prises en compte dans la mise en œuvre du projet ? Quelles sont les limites du projet face aux impacts de la COVID-19 ?</w:t>
      </w:r>
    </w:p>
    <w:p w14:paraId="6FFC7BB3" w14:textId="77777777" w:rsidR="009728DF" w:rsidRPr="00380073" w:rsidRDefault="009728DF" w:rsidP="00420569">
      <w:pPr>
        <w:spacing w:line="240" w:lineRule="auto"/>
        <w:jc w:val="both"/>
        <w:rPr>
          <w:rFonts w:cs="Times New Roman"/>
          <w:sz w:val="22"/>
          <w:lang w:val="fr-FR"/>
        </w:rPr>
      </w:pPr>
    </w:p>
    <w:p w14:paraId="44226B60" w14:textId="77777777" w:rsidR="009728DF" w:rsidRPr="00380073" w:rsidRDefault="009728DF" w:rsidP="00420569">
      <w:pPr>
        <w:tabs>
          <w:tab w:val="left" w:pos="0"/>
        </w:tabs>
        <w:spacing w:after="0" w:line="240" w:lineRule="auto"/>
        <w:jc w:val="both"/>
        <w:rPr>
          <w:rFonts w:cs="Times New Roman"/>
          <w:b/>
          <w:sz w:val="22"/>
          <w:lang w:val="fr-FR"/>
        </w:rPr>
      </w:pPr>
      <w:r w:rsidRPr="00380073">
        <w:rPr>
          <w:rFonts w:cs="Times New Roman"/>
          <w:b/>
          <w:sz w:val="22"/>
          <w:lang w:val="fr-FR"/>
        </w:rPr>
        <w:t>iii. Mise en œuvre du projet et gestion adaptative</w:t>
      </w:r>
    </w:p>
    <w:p w14:paraId="777E2AB2" w14:textId="77777777" w:rsidR="009728DF" w:rsidRPr="00380073" w:rsidRDefault="009728DF" w:rsidP="00420569">
      <w:pPr>
        <w:tabs>
          <w:tab w:val="left" w:pos="0"/>
        </w:tabs>
        <w:spacing w:after="0" w:line="240" w:lineRule="auto"/>
        <w:jc w:val="both"/>
        <w:rPr>
          <w:rFonts w:cs="Times New Roman"/>
          <w:b/>
          <w:sz w:val="22"/>
          <w:lang w:val="fr-FR"/>
        </w:rPr>
      </w:pPr>
    </w:p>
    <w:p w14:paraId="3E38F34A" w14:textId="77777777" w:rsidR="009728DF" w:rsidRPr="00380073" w:rsidRDefault="009728DF" w:rsidP="00420569">
      <w:pPr>
        <w:spacing w:line="240" w:lineRule="auto"/>
        <w:jc w:val="both"/>
        <w:rPr>
          <w:rFonts w:cs="Times New Roman"/>
          <w:sz w:val="22"/>
          <w:u w:val="single"/>
          <w:lang w:val="fr-FR"/>
        </w:rPr>
      </w:pPr>
      <w:r w:rsidRPr="00380073">
        <w:rPr>
          <w:rFonts w:cs="Times New Roman"/>
          <w:sz w:val="22"/>
          <w:u w:val="single"/>
          <w:lang w:val="fr-FR"/>
        </w:rPr>
        <w:t>Modalités de gestion :</w:t>
      </w:r>
    </w:p>
    <w:p w14:paraId="29DA24D7"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l'efficacité globale de la gestion du projet telle qu'elle est décrite dans le document de projet.  Des changements ont-ils été apportés et sont-ils efficaces ?  Les responsabilités et les lignes hiérarchiques sont-elles claires ?  Le processus décisionnel est-il transparent et entrepris en temps utile ?  Recommander des domaines à améliorer.</w:t>
      </w:r>
    </w:p>
    <w:p w14:paraId="30C42678"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la qualité d'exécution de l'agence d'exécution/partenaire(s) de mise en œuvre et recommander des améliorations.</w:t>
      </w:r>
    </w:p>
    <w:p w14:paraId="7004A5AE"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la qualité de l'appui fourni par l'Agence partenaire du FEM (PNUD) et recommander des domaines d'amélioration.</w:t>
      </w:r>
    </w:p>
    <w:p w14:paraId="7D54E71D"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L'Agent d'exécution/partenaire de réalisation et/ou le PNUD et les autres partenaires ont-ils la capacité de fournir des avantages aux femmes ou de les faire participer ? Si oui, comment ?</w:t>
      </w:r>
    </w:p>
    <w:p w14:paraId="3D333ABF"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Quel est l'équilibre entre les sexes au sein du personnel du projet ? Quelles mesures ont été prises pour assurer l'équilibre entre les sexes au sein du personnel de projet ?</w:t>
      </w:r>
    </w:p>
    <w:p w14:paraId="71618AEC"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Quel est l'équilibre entre les sexes au sein du Comité de Pilotage et du Comité Technique du Projet ? Quelles mesures ont été prises pour assurer l'équilibre entre les sexes au sein des Comités ?</w:t>
      </w:r>
    </w:p>
    <w:p w14:paraId="461B8242" w14:textId="77777777" w:rsidR="009728DF" w:rsidRPr="00380073" w:rsidRDefault="009728DF" w:rsidP="00420569">
      <w:pPr>
        <w:spacing w:line="240" w:lineRule="auto"/>
        <w:jc w:val="both"/>
        <w:rPr>
          <w:rFonts w:cs="Times New Roman"/>
          <w:sz w:val="22"/>
          <w:u w:val="single"/>
          <w:lang w:val="fr-FR"/>
        </w:rPr>
      </w:pPr>
    </w:p>
    <w:p w14:paraId="28610800" w14:textId="77777777" w:rsidR="009728DF" w:rsidRPr="00380073" w:rsidRDefault="009728DF" w:rsidP="00420569">
      <w:pPr>
        <w:spacing w:line="240" w:lineRule="auto"/>
        <w:jc w:val="both"/>
        <w:rPr>
          <w:rFonts w:cs="Times New Roman"/>
          <w:sz w:val="22"/>
          <w:u w:val="single"/>
          <w:lang w:val="fr-FR"/>
        </w:rPr>
      </w:pPr>
      <w:r w:rsidRPr="00380073">
        <w:rPr>
          <w:rFonts w:cs="Times New Roman"/>
          <w:sz w:val="22"/>
          <w:u w:val="single"/>
          <w:lang w:val="fr-FR"/>
        </w:rPr>
        <w:t>Planification du travail :</w:t>
      </w:r>
    </w:p>
    <w:p w14:paraId="2D7CC2AA"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les retards éventuels dans le démarrage et la mise en œuvre du projet, en identifier les causes et examiner s'ils ont été résolus.</w:t>
      </w:r>
    </w:p>
    <w:p w14:paraId="2644C55B"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Les processus de planification du travail sont-ils axés sur les résultats ?  Si ce n'est pas le cas, suggérez des moyens de réorienter la planification du travail pour se concentrer sur les résultats ?</w:t>
      </w:r>
    </w:p>
    <w:p w14:paraId="3754067B"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Examinez l'utilisation du cadre de résultats/cadre logique du projet comme outil de gestion et examinez les changements qui y ont été apportés depuis le début du projet.  </w:t>
      </w:r>
    </w:p>
    <w:p w14:paraId="2D896F08" w14:textId="77777777" w:rsidR="009728DF" w:rsidRPr="00380073" w:rsidRDefault="009728DF" w:rsidP="00420569">
      <w:pPr>
        <w:spacing w:line="240" w:lineRule="auto"/>
        <w:jc w:val="both"/>
        <w:rPr>
          <w:rFonts w:cs="Times New Roman"/>
          <w:sz w:val="22"/>
          <w:u w:val="single"/>
          <w:lang w:val="fr-FR"/>
        </w:rPr>
      </w:pPr>
    </w:p>
    <w:p w14:paraId="0C75514A" w14:textId="77777777" w:rsidR="009728DF" w:rsidRPr="00380073" w:rsidRDefault="009728DF" w:rsidP="00420569">
      <w:pPr>
        <w:spacing w:line="240" w:lineRule="auto"/>
        <w:jc w:val="both"/>
        <w:rPr>
          <w:rFonts w:cs="Times New Roman"/>
          <w:sz w:val="22"/>
          <w:u w:val="single"/>
          <w:lang w:val="fr-FR"/>
        </w:rPr>
      </w:pPr>
      <w:r w:rsidRPr="00380073">
        <w:rPr>
          <w:rFonts w:cs="Times New Roman"/>
          <w:sz w:val="22"/>
          <w:u w:val="single"/>
          <w:lang w:val="fr-FR"/>
        </w:rPr>
        <w:t>Financement et cofinancement :</w:t>
      </w:r>
    </w:p>
    <w:p w14:paraId="0BBC2D06"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Examinez la gestion financière du projet, en particulier le rapport coût-efficacité des interventions.  </w:t>
      </w:r>
    </w:p>
    <w:p w14:paraId="4D17E7F1"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Examinez les changements apportés aux allocations de fonds à la suite des révisions budgétaires et évaluez la pertinence et l'opportunité de ces révisions.</w:t>
      </w:r>
    </w:p>
    <w:p w14:paraId="2929DB33"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Le projet dispose-t-il des contrôles financiers appropriés, y compris en matière de rapports et de planification, qui permettent à la direction de prendre des décisions éclairées concernant le budget et d'assurer un flux de fonds en temps utile ?</w:t>
      </w:r>
    </w:p>
    <w:p w14:paraId="45CAF46A"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En vous basant sur le tableau de suivi du cofinancement à remplir par l’Unité Adjudicatrice et l'équipe de projet, fournissez un commentaire sur le cofinancement : le cofinancement est-il utilisé de manière stratégique pour aider à atteindre les objectifs du projet ? L'équipe de projet rencontre-t-elle régulièrement tous les partenaires de cofinancement afin d'aligner les priorités de financement et les plans de travail annuels ?</w:t>
      </w:r>
    </w:p>
    <w:p w14:paraId="160F6BE4" w14:textId="77777777" w:rsidR="009728DF" w:rsidRPr="00380073" w:rsidRDefault="009728DF" w:rsidP="00420569">
      <w:pPr>
        <w:pStyle w:val="ListParagraph"/>
        <w:spacing w:line="240" w:lineRule="auto"/>
        <w:ind w:left="360"/>
        <w:jc w:val="both"/>
        <w:rPr>
          <w:rFonts w:cs="Times New Roman"/>
          <w:sz w:val="22"/>
          <w:lang w:val="fr-FR"/>
        </w:rPr>
      </w:pPr>
    </w:p>
    <w:tbl>
      <w:tblPr>
        <w:tblStyle w:val="TableGrid"/>
        <w:tblW w:w="0" w:type="auto"/>
        <w:tblInd w:w="355" w:type="dxa"/>
        <w:tblLook w:val="04A0" w:firstRow="1" w:lastRow="0" w:firstColumn="1" w:lastColumn="0" w:noHBand="0" w:noVBand="1"/>
      </w:tblPr>
      <w:tblGrid>
        <w:gridCol w:w="1585"/>
        <w:gridCol w:w="1244"/>
        <w:gridCol w:w="1585"/>
        <w:gridCol w:w="1585"/>
        <w:gridCol w:w="1211"/>
        <w:gridCol w:w="1425"/>
      </w:tblGrid>
      <w:tr w:rsidR="00705276" w:rsidRPr="00A213EE" w14:paraId="03753246" w14:textId="77777777" w:rsidTr="004F0C0D">
        <w:tc>
          <w:tcPr>
            <w:tcW w:w="1143" w:type="dxa"/>
            <w:shd w:val="clear" w:color="auto" w:fill="D9D9D9" w:themeFill="background1" w:themeFillShade="D9"/>
          </w:tcPr>
          <w:p w14:paraId="68AAB416" w14:textId="77777777" w:rsidR="009728DF" w:rsidRPr="00380073" w:rsidRDefault="009728DF" w:rsidP="00420569">
            <w:pPr>
              <w:spacing w:line="240" w:lineRule="auto"/>
              <w:rPr>
                <w:b/>
                <w:bCs/>
                <w:sz w:val="22"/>
                <w:szCs w:val="22"/>
                <w:lang w:val="fr-FR"/>
              </w:rPr>
            </w:pPr>
            <w:r w:rsidRPr="00380073">
              <w:rPr>
                <w:b/>
                <w:bCs/>
                <w:sz w:val="22"/>
                <w:szCs w:val="22"/>
                <w:lang w:val="fr-FR"/>
              </w:rPr>
              <w:t>Sources de cofinancement</w:t>
            </w:r>
          </w:p>
        </w:tc>
        <w:tc>
          <w:tcPr>
            <w:tcW w:w="1498" w:type="dxa"/>
            <w:shd w:val="clear" w:color="auto" w:fill="D9D9D9" w:themeFill="background1" w:themeFillShade="D9"/>
          </w:tcPr>
          <w:p w14:paraId="77CB9AE9" w14:textId="77777777" w:rsidR="009728DF" w:rsidRPr="00380073" w:rsidRDefault="009728DF" w:rsidP="00420569">
            <w:pPr>
              <w:spacing w:line="240" w:lineRule="auto"/>
              <w:rPr>
                <w:b/>
                <w:bCs/>
                <w:sz w:val="22"/>
                <w:szCs w:val="22"/>
                <w:lang w:val="fr-FR"/>
              </w:rPr>
            </w:pPr>
            <w:r w:rsidRPr="00380073">
              <w:rPr>
                <w:b/>
                <w:bCs/>
                <w:sz w:val="22"/>
                <w:szCs w:val="22"/>
                <w:lang w:val="fr-FR"/>
              </w:rPr>
              <w:t xml:space="preserve">Nom du </w:t>
            </w:r>
            <w:proofErr w:type="spellStart"/>
            <w:r w:rsidRPr="00380073">
              <w:rPr>
                <w:b/>
                <w:bCs/>
                <w:sz w:val="22"/>
                <w:szCs w:val="22"/>
                <w:lang w:val="fr-FR"/>
              </w:rPr>
              <w:t>co-financeur</w:t>
            </w:r>
            <w:proofErr w:type="spellEnd"/>
          </w:p>
        </w:tc>
        <w:tc>
          <w:tcPr>
            <w:tcW w:w="1498" w:type="dxa"/>
            <w:shd w:val="clear" w:color="auto" w:fill="D9D9D9" w:themeFill="background1" w:themeFillShade="D9"/>
          </w:tcPr>
          <w:p w14:paraId="5902E490" w14:textId="77777777" w:rsidR="009728DF" w:rsidRPr="00380073" w:rsidRDefault="009728DF" w:rsidP="00420569">
            <w:pPr>
              <w:spacing w:line="240" w:lineRule="auto"/>
              <w:rPr>
                <w:b/>
                <w:bCs/>
                <w:sz w:val="22"/>
                <w:szCs w:val="22"/>
                <w:lang w:val="fr-FR"/>
              </w:rPr>
            </w:pPr>
            <w:r w:rsidRPr="00380073">
              <w:rPr>
                <w:b/>
                <w:bCs/>
                <w:sz w:val="22"/>
                <w:szCs w:val="22"/>
                <w:lang w:val="fr-FR"/>
              </w:rPr>
              <w:t>Type de cofinancement</w:t>
            </w:r>
          </w:p>
        </w:tc>
        <w:tc>
          <w:tcPr>
            <w:tcW w:w="1498" w:type="dxa"/>
            <w:shd w:val="clear" w:color="auto" w:fill="D9D9D9" w:themeFill="background1" w:themeFillShade="D9"/>
          </w:tcPr>
          <w:p w14:paraId="5F075555" w14:textId="77777777" w:rsidR="009728DF" w:rsidRPr="00380073" w:rsidRDefault="009728DF" w:rsidP="00420569">
            <w:pPr>
              <w:spacing w:line="240" w:lineRule="auto"/>
              <w:rPr>
                <w:b/>
                <w:bCs/>
                <w:sz w:val="22"/>
                <w:szCs w:val="22"/>
                <w:lang w:val="fr-FR"/>
              </w:rPr>
            </w:pPr>
            <w:r w:rsidRPr="00380073">
              <w:rPr>
                <w:b/>
                <w:bCs/>
                <w:sz w:val="22"/>
                <w:szCs w:val="22"/>
                <w:lang w:val="fr-FR"/>
              </w:rPr>
              <w:t xml:space="preserve">Montant du cofinancement confirmé à l’approbation du CHEF de </w:t>
            </w:r>
            <w:r w:rsidRPr="00380073">
              <w:rPr>
                <w:b/>
                <w:bCs/>
                <w:sz w:val="22"/>
                <w:szCs w:val="22"/>
                <w:lang w:val="fr-FR"/>
              </w:rPr>
              <w:lastRenderedPageBreak/>
              <w:t>la direction ($US)</w:t>
            </w:r>
          </w:p>
        </w:tc>
        <w:tc>
          <w:tcPr>
            <w:tcW w:w="1499" w:type="dxa"/>
            <w:shd w:val="clear" w:color="auto" w:fill="D9D9D9" w:themeFill="background1" w:themeFillShade="D9"/>
          </w:tcPr>
          <w:p w14:paraId="376182BC" w14:textId="77777777" w:rsidR="009728DF" w:rsidRPr="00380073" w:rsidRDefault="009728DF" w:rsidP="00420569">
            <w:pPr>
              <w:spacing w:line="240" w:lineRule="auto"/>
              <w:rPr>
                <w:b/>
                <w:bCs/>
                <w:sz w:val="22"/>
                <w:szCs w:val="22"/>
                <w:lang w:val="fr-FR"/>
              </w:rPr>
            </w:pPr>
            <w:r w:rsidRPr="00380073">
              <w:rPr>
                <w:b/>
                <w:bCs/>
                <w:sz w:val="22"/>
                <w:szCs w:val="22"/>
                <w:lang w:val="fr-FR"/>
              </w:rPr>
              <w:lastRenderedPageBreak/>
              <w:t>Montant réel versé au stade de l’examen à mi-</w:t>
            </w:r>
            <w:r w:rsidRPr="00380073">
              <w:rPr>
                <w:b/>
                <w:bCs/>
                <w:sz w:val="22"/>
                <w:szCs w:val="22"/>
                <w:lang w:val="fr-FR"/>
              </w:rPr>
              <w:lastRenderedPageBreak/>
              <w:t>parcours ($US)</w:t>
            </w:r>
          </w:p>
        </w:tc>
        <w:tc>
          <w:tcPr>
            <w:tcW w:w="1499" w:type="dxa"/>
            <w:shd w:val="clear" w:color="auto" w:fill="D9D9D9" w:themeFill="background1" w:themeFillShade="D9"/>
          </w:tcPr>
          <w:p w14:paraId="32E12C81" w14:textId="77777777" w:rsidR="009728DF" w:rsidRPr="00380073" w:rsidRDefault="009728DF" w:rsidP="00420569">
            <w:pPr>
              <w:spacing w:line="240" w:lineRule="auto"/>
              <w:rPr>
                <w:b/>
                <w:bCs/>
                <w:sz w:val="22"/>
                <w:szCs w:val="22"/>
                <w:lang w:val="fr-FR"/>
              </w:rPr>
            </w:pPr>
            <w:r w:rsidRPr="00380073">
              <w:rPr>
                <w:b/>
                <w:bCs/>
                <w:sz w:val="22"/>
                <w:szCs w:val="22"/>
                <w:lang w:val="fr-FR"/>
              </w:rPr>
              <w:lastRenderedPageBreak/>
              <w:t>Pourcentage réel du montant prévu</w:t>
            </w:r>
          </w:p>
        </w:tc>
      </w:tr>
      <w:tr w:rsidR="00705276" w:rsidRPr="00A213EE" w14:paraId="1935C39C" w14:textId="77777777" w:rsidTr="004F0C0D">
        <w:tc>
          <w:tcPr>
            <w:tcW w:w="1143" w:type="dxa"/>
          </w:tcPr>
          <w:p w14:paraId="42166000" w14:textId="77777777" w:rsidR="009728DF" w:rsidRPr="00380073" w:rsidRDefault="009728DF" w:rsidP="00420569">
            <w:pPr>
              <w:spacing w:line="240" w:lineRule="auto"/>
              <w:rPr>
                <w:sz w:val="22"/>
                <w:szCs w:val="22"/>
                <w:lang w:val="fr-FR"/>
              </w:rPr>
            </w:pPr>
          </w:p>
        </w:tc>
        <w:tc>
          <w:tcPr>
            <w:tcW w:w="1498" w:type="dxa"/>
          </w:tcPr>
          <w:p w14:paraId="6F6DBF28" w14:textId="77777777" w:rsidR="009728DF" w:rsidRPr="00380073" w:rsidRDefault="009728DF" w:rsidP="00420569">
            <w:pPr>
              <w:spacing w:line="240" w:lineRule="auto"/>
              <w:rPr>
                <w:sz w:val="22"/>
                <w:szCs w:val="22"/>
                <w:lang w:val="fr-FR"/>
              </w:rPr>
            </w:pPr>
          </w:p>
        </w:tc>
        <w:tc>
          <w:tcPr>
            <w:tcW w:w="1498" w:type="dxa"/>
          </w:tcPr>
          <w:p w14:paraId="604B5598" w14:textId="77777777" w:rsidR="009728DF" w:rsidRPr="00380073" w:rsidRDefault="009728DF" w:rsidP="00420569">
            <w:pPr>
              <w:spacing w:line="240" w:lineRule="auto"/>
              <w:rPr>
                <w:sz w:val="22"/>
                <w:szCs w:val="22"/>
                <w:lang w:val="fr-FR"/>
              </w:rPr>
            </w:pPr>
          </w:p>
        </w:tc>
        <w:tc>
          <w:tcPr>
            <w:tcW w:w="1498" w:type="dxa"/>
          </w:tcPr>
          <w:p w14:paraId="451F8FFF" w14:textId="77777777" w:rsidR="009728DF" w:rsidRPr="00380073" w:rsidRDefault="009728DF" w:rsidP="00420569">
            <w:pPr>
              <w:spacing w:line="240" w:lineRule="auto"/>
              <w:rPr>
                <w:sz w:val="22"/>
                <w:szCs w:val="22"/>
                <w:lang w:val="fr-FR"/>
              </w:rPr>
            </w:pPr>
          </w:p>
        </w:tc>
        <w:tc>
          <w:tcPr>
            <w:tcW w:w="1499" w:type="dxa"/>
          </w:tcPr>
          <w:p w14:paraId="66E3F310" w14:textId="77777777" w:rsidR="009728DF" w:rsidRPr="00380073" w:rsidRDefault="009728DF" w:rsidP="00420569">
            <w:pPr>
              <w:spacing w:line="240" w:lineRule="auto"/>
              <w:rPr>
                <w:sz w:val="22"/>
                <w:szCs w:val="22"/>
                <w:lang w:val="fr-FR"/>
              </w:rPr>
            </w:pPr>
          </w:p>
        </w:tc>
        <w:tc>
          <w:tcPr>
            <w:tcW w:w="1499" w:type="dxa"/>
          </w:tcPr>
          <w:p w14:paraId="51F0AD50" w14:textId="77777777" w:rsidR="009728DF" w:rsidRPr="00380073" w:rsidRDefault="009728DF" w:rsidP="00420569">
            <w:pPr>
              <w:spacing w:line="240" w:lineRule="auto"/>
              <w:rPr>
                <w:sz w:val="22"/>
                <w:szCs w:val="22"/>
                <w:lang w:val="fr-FR"/>
              </w:rPr>
            </w:pPr>
          </w:p>
        </w:tc>
      </w:tr>
      <w:tr w:rsidR="00705276" w:rsidRPr="00A213EE" w14:paraId="68C75EE9" w14:textId="77777777" w:rsidTr="004F0C0D">
        <w:tc>
          <w:tcPr>
            <w:tcW w:w="1143" w:type="dxa"/>
          </w:tcPr>
          <w:p w14:paraId="3E9E0094" w14:textId="77777777" w:rsidR="009728DF" w:rsidRPr="00380073" w:rsidRDefault="009728DF" w:rsidP="00420569">
            <w:pPr>
              <w:spacing w:line="240" w:lineRule="auto"/>
              <w:rPr>
                <w:sz w:val="22"/>
                <w:szCs w:val="22"/>
                <w:lang w:val="fr-FR"/>
              </w:rPr>
            </w:pPr>
          </w:p>
        </w:tc>
        <w:tc>
          <w:tcPr>
            <w:tcW w:w="1498" w:type="dxa"/>
          </w:tcPr>
          <w:p w14:paraId="4E88FD7D" w14:textId="77777777" w:rsidR="009728DF" w:rsidRPr="00380073" w:rsidRDefault="009728DF" w:rsidP="00420569">
            <w:pPr>
              <w:spacing w:line="240" w:lineRule="auto"/>
              <w:rPr>
                <w:sz w:val="22"/>
                <w:szCs w:val="22"/>
                <w:lang w:val="fr-FR"/>
              </w:rPr>
            </w:pPr>
          </w:p>
        </w:tc>
        <w:tc>
          <w:tcPr>
            <w:tcW w:w="1498" w:type="dxa"/>
          </w:tcPr>
          <w:p w14:paraId="78718870" w14:textId="77777777" w:rsidR="009728DF" w:rsidRPr="00380073" w:rsidRDefault="009728DF" w:rsidP="00420569">
            <w:pPr>
              <w:spacing w:line="240" w:lineRule="auto"/>
              <w:rPr>
                <w:sz w:val="22"/>
                <w:szCs w:val="22"/>
                <w:lang w:val="fr-FR"/>
              </w:rPr>
            </w:pPr>
          </w:p>
        </w:tc>
        <w:tc>
          <w:tcPr>
            <w:tcW w:w="1498" w:type="dxa"/>
          </w:tcPr>
          <w:p w14:paraId="368C1D56" w14:textId="77777777" w:rsidR="009728DF" w:rsidRPr="00380073" w:rsidRDefault="009728DF" w:rsidP="00420569">
            <w:pPr>
              <w:spacing w:line="240" w:lineRule="auto"/>
              <w:rPr>
                <w:sz w:val="22"/>
                <w:szCs w:val="22"/>
                <w:lang w:val="fr-FR"/>
              </w:rPr>
            </w:pPr>
          </w:p>
        </w:tc>
        <w:tc>
          <w:tcPr>
            <w:tcW w:w="1499" w:type="dxa"/>
          </w:tcPr>
          <w:p w14:paraId="384E2E68" w14:textId="77777777" w:rsidR="009728DF" w:rsidRPr="00380073" w:rsidRDefault="009728DF" w:rsidP="00420569">
            <w:pPr>
              <w:spacing w:line="240" w:lineRule="auto"/>
              <w:rPr>
                <w:sz w:val="22"/>
                <w:szCs w:val="22"/>
                <w:lang w:val="fr-FR"/>
              </w:rPr>
            </w:pPr>
          </w:p>
        </w:tc>
        <w:tc>
          <w:tcPr>
            <w:tcW w:w="1499" w:type="dxa"/>
          </w:tcPr>
          <w:p w14:paraId="2A570E2B" w14:textId="77777777" w:rsidR="009728DF" w:rsidRPr="00380073" w:rsidRDefault="009728DF" w:rsidP="00420569">
            <w:pPr>
              <w:spacing w:line="240" w:lineRule="auto"/>
              <w:rPr>
                <w:sz w:val="22"/>
                <w:szCs w:val="22"/>
                <w:lang w:val="fr-FR"/>
              </w:rPr>
            </w:pPr>
          </w:p>
        </w:tc>
      </w:tr>
      <w:tr w:rsidR="00705276" w:rsidRPr="00A213EE" w14:paraId="22499EB4" w14:textId="77777777" w:rsidTr="004F0C0D">
        <w:tc>
          <w:tcPr>
            <w:tcW w:w="1143" w:type="dxa"/>
          </w:tcPr>
          <w:p w14:paraId="439101F0" w14:textId="77777777" w:rsidR="009728DF" w:rsidRPr="00380073" w:rsidRDefault="009728DF" w:rsidP="00420569">
            <w:pPr>
              <w:spacing w:line="240" w:lineRule="auto"/>
              <w:rPr>
                <w:sz w:val="22"/>
                <w:szCs w:val="22"/>
                <w:lang w:val="fr-FR"/>
              </w:rPr>
            </w:pPr>
          </w:p>
        </w:tc>
        <w:tc>
          <w:tcPr>
            <w:tcW w:w="1498" w:type="dxa"/>
          </w:tcPr>
          <w:p w14:paraId="2D04203E" w14:textId="77777777" w:rsidR="009728DF" w:rsidRPr="00380073" w:rsidRDefault="009728DF" w:rsidP="00420569">
            <w:pPr>
              <w:spacing w:line="240" w:lineRule="auto"/>
              <w:rPr>
                <w:sz w:val="22"/>
                <w:szCs w:val="22"/>
                <w:lang w:val="fr-FR"/>
              </w:rPr>
            </w:pPr>
          </w:p>
        </w:tc>
        <w:tc>
          <w:tcPr>
            <w:tcW w:w="1498" w:type="dxa"/>
          </w:tcPr>
          <w:p w14:paraId="1255AC04" w14:textId="77777777" w:rsidR="009728DF" w:rsidRPr="00380073" w:rsidRDefault="009728DF" w:rsidP="00420569">
            <w:pPr>
              <w:spacing w:line="240" w:lineRule="auto"/>
              <w:rPr>
                <w:sz w:val="22"/>
                <w:szCs w:val="22"/>
                <w:lang w:val="fr-FR"/>
              </w:rPr>
            </w:pPr>
          </w:p>
        </w:tc>
        <w:tc>
          <w:tcPr>
            <w:tcW w:w="1498" w:type="dxa"/>
          </w:tcPr>
          <w:p w14:paraId="7BB4BF7C" w14:textId="77777777" w:rsidR="009728DF" w:rsidRPr="00380073" w:rsidRDefault="009728DF" w:rsidP="00420569">
            <w:pPr>
              <w:spacing w:line="240" w:lineRule="auto"/>
              <w:rPr>
                <w:sz w:val="22"/>
                <w:szCs w:val="22"/>
                <w:lang w:val="fr-FR"/>
              </w:rPr>
            </w:pPr>
          </w:p>
        </w:tc>
        <w:tc>
          <w:tcPr>
            <w:tcW w:w="1499" w:type="dxa"/>
          </w:tcPr>
          <w:p w14:paraId="6022F46D" w14:textId="77777777" w:rsidR="009728DF" w:rsidRPr="00380073" w:rsidRDefault="009728DF" w:rsidP="00420569">
            <w:pPr>
              <w:spacing w:line="240" w:lineRule="auto"/>
              <w:rPr>
                <w:sz w:val="22"/>
                <w:szCs w:val="22"/>
                <w:lang w:val="fr-FR"/>
              </w:rPr>
            </w:pPr>
          </w:p>
        </w:tc>
        <w:tc>
          <w:tcPr>
            <w:tcW w:w="1499" w:type="dxa"/>
          </w:tcPr>
          <w:p w14:paraId="3807E785" w14:textId="77777777" w:rsidR="009728DF" w:rsidRPr="00380073" w:rsidRDefault="009728DF" w:rsidP="00420569">
            <w:pPr>
              <w:spacing w:line="240" w:lineRule="auto"/>
              <w:rPr>
                <w:sz w:val="22"/>
                <w:szCs w:val="22"/>
                <w:lang w:val="fr-FR"/>
              </w:rPr>
            </w:pPr>
          </w:p>
        </w:tc>
      </w:tr>
      <w:tr w:rsidR="00705276" w:rsidRPr="00A213EE" w14:paraId="5890AFA0" w14:textId="77777777" w:rsidTr="004F0C0D">
        <w:tc>
          <w:tcPr>
            <w:tcW w:w="1143" w:type="dxa"/>
          </w:tcPr>
          <w:p w14:paraId="7D5A1A81" w14:textId="77777777" w:rsidR="009728DF" w:rsidRPr="00380073" w:rsidRDefault="009728DF" w:rsidP="00420569">
            <w:pPr>
              <w:spacing w:line="240" w:lineRule="auto"/>
              <w:rPr>
                <w:sz w:val="22"/>
                <w:szCs w:val="22"/>
                <w:lang w:val="fr-FR"/>
              </w:rPr>
            </w:pPr>
          </w:p>
        </w:tc>
        <w:tc>
          <w:tcPr>
            <w:tcW w:w="1498" w:type="dxa"/>
          </w:tcPr>
          <w:p w14:paraId="04B7D322" w14:textId="77777777" w:rsidR="009728DF" w:rsidRPr="00380073" w:rsidRDefault="009728DF" w:rsidP="00420569">
            <w:pPr>
              <w:spacing w:line="240" w:lineRule="auto"/>
              <w:rPr>
                <w:sz w:val="22"/>
                <w:szCs w:val="22"/>
                <w:lang w:val="fr-FR"/>
              </w:rPr>
            </w:pPr>
          </w:p>
        </w:tc>
        <w:tc>
          <w:tcPr>
            <w:tcW w:w="1498" w:type="dxa"/>
          </w:tcPr>
          <w:p w14:paraId="1B2B7407" w14:textId="77777777" w:rsidR="009728DF" w:rsidRPr="00380073" w:rsidRDefault="009728DF" w:rsidP="00420569">
            <w:pPr>
              <w:spacing w:line="240" w:lineRule="auto"/>
              <w:rPr>
                <w:sz w:val="22"/>
                <w:szCs w:val="22"/>
                <w:lang w:val="fr-FR"/>
              </w:rPr>
            </w:pPr>
          </w:p>
        </w:tc>
        <w:tc>
          <w:tcPr>
            <w:tcW w:w="1498" w:type="dxa"/>
          </w:tcPr>
          <w:p w14:paraId="6D0EFE9E" w14:textId="77777777" w:rsidR="009728DF" w:rsidRPr="00380073" w:rsidRDefault="009728DF" w:rsidP="00420569">
            <w:pPr>
              <w:spacing w:line="240" w:lineRule="auto"/>
              <w:rPr>
                <w:sz w:val="22"/>
                <w:szCs w:val="22"/>
                <w:lang w:val="fr-FR"/>
              </w:rPr>
            </w:pPr>
          </w:p>
        </w:tc>
        <w:tc>
          <w:tcPr>
            <w:tcW w:w="1499" w:type="dxa"/>
          </w:tcPr>
          <w:p w14:paraId="734AD793" w14:textId="77777777" w:rsidR="009728DF" w:rsidRPr="00380073" w:rsidRDefault="009728DF" w:rsidP="00420569">
            <w:pPr>
              <w:spacing w:line="240" w:lineRule="auto"/>
              <w:rPr>
                <w:sz w:val="22"/>
                <w:szCs w:val="22"/>
                <w:lang w:val="fr-FR"/>
              </w:rPr>
            </w:pPr>
          </w:p>
        </w:tc>
        <w:tc>
          <w:tcPr>
            <w:tcW w:w="1499" w:type="dxa"/>
          </w:tcPr>
          <w:p w14:paraId="193D1D10" w14:textId="77777777" w:rsidR="009728DF" w:rsidRPr="00380073" w:rsidRDefault="009728DF" w:rsidP="00420569">
            <w:pPr>
              <w:spacing w:line="240" w:lineRule="auto"/>
              <w:rPr>
                <w:sz w:val="22"/>
                <w:szCs w:val="22"/>
                <w:lang w:val="fr-FR"/>
              </w:rPr>
            </w:pPr>
          </w:p>
        </w:tc>
      </w:tr>
      <w:tr w:rsidR="00705276" w:rsidRPr="00380073" w14:paraId="6FC88FCA" w14:textId="77777777" w:rsidTr="004F0C0D">
        <w:tc>
          <w:tcPr>
            <w:tcW w:w="1143" w:type="dxa"/>
          </w:tcPr>
          <w:p w14:paraId="41AE6B89" w14:textId="77777777" w:rsidR="009728DF" w:rsidRPr="00380073" w:rsidRDefault="009728DF" w:rsidP="00420569">
            <w:pPr>
              <w:spacing w:line="240" w:lineRule="auto"/>
              <w:rPr>
                <w:sz w:val="22"/>
                <w:szCs w:val="22"/>
                <w:lang w:val="fr-FR"/>
              </w:rPr>
            </w:pPr>
          </w:p>
        </w:tc>
        <w:tc>
          <w:tcPr>
            <w:tcW w:w="1498" w:type="dxa"/>
          </w:tcPr>
          <w:p w14:paraId="5B603B83" w14:textId="77777777" w:rsidR="009728DF" w:rsidRPr="00380073" w:rsidRDefault="009728DF" w:rsidP="00420569">
            <w:pPr>
              <w:spacing w:line="240" w:lineRule="auto"/>
              <w:rPr>
                <w:sz w:val="22"/>
                <w:szCs w:val="22"/>
                <w:lang w:val="fr-FR"/>
              </w:rPr>
            </w:pPr>
          </w:p>
        </w:tc>
        <w:tc>
          <w:tcPr>
            <w:tcW w:w="1498" w:type="dxa"/>
            <w:shd w:val="clear" w:color="auto" w:fill="D9D9D9" w:themeFill="background1" w:themeFillShade="D9"/>
          </w:tcPr>
          <w:p w14:paraId="15D7FB24" w14:textId="77777777" w:rsidR="009728DF" w:rsidRPr="00380073" w:rsidRDefault="009728DF" w:rsidP="00420569">
            <w:pPr>
              <w:spacing w:line="240" w:lineRule="auto"/>
              <w:rPr>
                <w:b/>
                <w:bCs/>
                <w:sz w:val="22"/>
                <w:szCs w:val="22"/>
                <w:lang w:val="fr-FR"/>
              </w:rPr>
            </w:pPr>
            <w:r w:rsidRPr="00380073">
              <w:rPr>
                <w:b/>
                <w:bCs/>
                <w:sz w:val="22"/>
                <w:szCs w:val="22"/>
                <w:lang w:val="fr-FR"/>
              </w:rPr>
              <w:t>Total</w:t>
            </w:r>
          </w:p>
        </w:tc>
        <w:tc>
          <w:tcPr>
            <w:tcW w:w="1498" w:type="dxa"/>
            <w:shd w:val="clear" w:color="auto" w:fill="D9D9D9" w:themeFill="background1" w:themeFillShade="D9"/>
          </w:tcPr>
          <w:p w14:paraId="19CA52CC" w14:textId="77777777" w:rsidR="009728DF" w:rsidRPr="00380073" w:rsidRDefault="009728DF" w:rsidP="00420569">
            <w:pPr>
              <w:spacing w:line="240" w:lineRule="auto"/>
              <w:rPr>
                <w:b/>
                <w:bCs/>
                <w:sz w:val="22"/>
                <w:szCs w:val="22"/>
                <w:lang w:val="fr-FR"/>
              </w:rPr>
            </w:pPr>
          </w:p>
        </w:tc>
        <w:tc>
          <w:tcPr>
            <w:tcW w:w="1499" w:type="dxa"/>
            <w:shd w:val="clear" w:color="auto" w:fill="D9D9D9" w:themeFill="background1" w:themeFillShade="D9"/>
          </w:tcPr>
          <w:p w14:paraId="01D710DD" w14:textId="77777777" w:rsidR="009728DF" w:rsidRPr="00380073" w:rsidRDefault="009728DF" w:rsidP="00420569">
            <w:pPr>
              <w:spacing w:line="240" w:lineRule="auto"/>
              <w:rPr>
                <w:b/>
                <w:bCs/>
                <w:sz w:val="22"/>
                <w:szCs w:val="22"/>
                <w:lang w:val="fr-FR"/>
              </w:rPr>
            </w:pPr>
          </w:p>
        </w:tc>
        <w:tc>
          <w:tcPr>
            <w:tcW w:w="1499" w:type="dxa"/>
            <w:shd w:val="clear" w:color="auto" w:fill="D9D9D9" w:themeFill="background1" w:themeFillShade="D9"/>
          </w:tcPr>
          <w:p w14:paraId="32AE9CF7" w14:textId="77777777" w:rsidR="009728DF" w:rsidRPr="00380073" w:rsidRDefault="009728DF" w:rsidP="00420569">
            <w:pPr>
              <w:spacing w:line="240" w:lineRule="auto"/>
              <w:rPr>
                <w:b/>
                <w:bCs/>
                <w:sz w:val="22"/>
                <w:szCs w:val="22"/>
                <w:lang w:val="fr-FR"/>
              </w:rPr>
            </w:pPr>
          </w:p>
        </w:tc>
      </w:tr>
    </w:tbl>
    <w:p w14:paraId="7C4123FA" w14:textId="77777777" w:rsidR="009728DF" w:rsidRPr="00380073" w:rsidRDefault="009728DF" w:rsidP="00420569">
      <w:pPr>
        <w:spacing w:after="0" w:line="240" w:lineRule="auto"/>
        <w:jc w:val="both"/>
        <w:rPr>
          <w:rFonts w:cs="Times New Roman"/>
          <w:sz w:val="22"/>
          <w:u w:val="single"/>
          <w:lang w:val="fr-FR"/>
        </w:rPr>
      </w:pPr>
    </w:p>
    <w:p w14:paraId="6A0E27BA"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Inclure le modèle de cofinancement FEM séparé (rempli par l’Unité Adjudicatrice et l'équipe de projet) qui classe chaque montant de cofinancement dans les catégories "investissement mobilisé" ou "dépenses récurrentes".  (Ce modèle sera joint en annexe sous forme de fichier séparé).</w:t>
      </w:r>
    </w:p>
    <w:p w14:paraId="3C16F8CA" w14:textId="77777777" w:rsidR="009728DF" w:rsidRPr="00380073" w:rsidRDefault="009728DF" w:rsidP="00420569">
      <w:pPr>
        <w:spacing w:after="0" w:line="240" w:lineRule="auto"/>
        <w:jc w:val="both"/>
        <w:rPr>
          <w:rFonts w:cs="Times New Roman"/>
          <w:sz w:val="22"/>
          <w:lang w:val="fr-FR"/>
        </w:rPr>
      </w:pPr>
    </w:p>
    <w:p w14:paraId="58533EA3" w14:textId="77777777" w:rsidR="009728DF" w:rsidRPr="00380073" w:rsidRDefault="009728DF" w:rsidP="00420569">
      <w:pPr>
        <w:spacing w:after="0" w:line="240" w:lineRule="auto"/>
        <w:jc w:val="both"/>
        <w:rPr>
          <w:rFonts w:cs="Times New Roman"/>
          <w:sz w:val="22"/>
          <w:u w:val="single"/>
          <w:lang w:val="fr-FR"/>
        </w:rPr>
      </w:pPr>
      <w:r w:rsidRPr="00380073">
        <w:rPr>
          <w:rFonts w:cs="Times New Roman"/>
          <w:sz w:val="22"/>
          <w:u w:val="single"/>
          <w:lang w:val="fr-FR"/>
        </w:rPr>
        <w:t>Systèmes de suivi et d'évaluation au niveau du projet :</w:t>
      </w:r>
    </w:p>
    <w:p w14:paraId="0C96EA94"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les outils de suivi actuellement utilisés : Fournissent-ils les informations nécessaires ? Impliquent-ils des partenaires clés ? Sont-ils alignés ou intégrés aux systèmes nationaux ?  Utilisent-ils les informations existantes ? Sont-ils efficaces ? Sont-ils rentables ? Des outils supplémentaires sont-ils nécessaires ? Comment pourrait-on les rendre plus participatifs et inclusifs ?</w:t>
      </w:r>
    </w:p>
    <w:p w14:paraId="14B1F0CE"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Examinez la gestion financière du budget de suivi et d'évaluation du projet.  Des ressources suffisantes sont-elles allouées au suivi et à l'évaluation ? Ces ressources sont-elles allouées de manière efficace ?</w:t>
      </w:r>
    </w:p>
    <w:p w14:paraId="096FDBCA"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dans quelle mesure les questions pertinentes de la dimension genre, ont été intégrées dans les systèmes de suivi. Voir l'annexe 9 du document « Directives pour la conduite de l’examen à mi-parcours des projets appuyés par le PNUD et financés par le GEF » pour de plus amples directives.</w:t>
      </w:r>
    </w:p>
    <w:p w14:paraId="234F9CC4" w14:textId="77777777" w:rsidR="009728DF" w:rsidRPr="00380073" w:rsidRDefault="009728DF" w:rsidP="00420569">
      <w:pPr>
        <w:spacing w:after="0" w:line="240" w:lineRule="auto"/>
        <w:jc w:val="both"/>
        <w:rPr>
          <w:rFonts w:cs="Times New Roman"/>
          <w:sz w:val="22"/>
          <w:lang w:val="fr-FR"/>
        </w:rPr>
      </w:pPr>
    </w:p>
    <w:p w14:paraId="403DD083" w14:textId="77777777" w:rsidR="009728DF" w:rsidRPr="00380073" w:rsidRDefault="009728DF" w:rsidP="00420569">
      <w:pPr>
        <w:spacing w:after="0" w:line="240" w:lineRule="auto"/>
        <w:jc w:val="both"/>
        <w:rPr>
          <w:rFonts w:cs="Times New Roman"/>
          <w:sz w:val="22"/>
          <w:u w:val="single"/>
          <w:lang w:val="fr-FR"/>
        </w:rPr>
      </w:pPr>
      <w:r w:rsidRPr="00380073">
        <w:rPr>
          <w:rFonts w:cs="Times New Roman"/>
          <w:sz w:val="22"/>
          <w:u w:val="single"/>
          <w:lang w:val="fr-FR"/>
        </w:rPr>
        <w:t>Engagement des parties prenantes :</w:t>
      </w:r>
    </w:p>
    <w:p w14:paraId="1E750C1B"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Gestion du projet : Le projet a-t-il développé et mis à profit les partenariats nécessaires et appropriés avec les parties prenantes directes et tangentielles ?</w:t>
      </w:r>
    </w:p>
    <w:p w14:paraId="0B5E2B79"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Participation et processus pilotés par le pays : Les parties prenantes des gouvernements locaux et nationaux soutiennent-elles les objectifs du projet ?  Continuent-elles à jouer un rôle actif dans la prise de décisions relatives au projet, afin de soutenir une mise en œuvre efficace et efficiente du projet ?</w:t>
      </w:r>
    </w:p>
    <w:p w14:paraId="36B67542"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Participation et sensibilisation du public : Dans quelle mesure la participation des parties prenantes et la sensibilisation du public ont-elles contribué aux progrès vers la réalisation des objectifs du projet ?</w:t>
      </w:r>
    </w:p>
    <w:p w14:paraId="10BD3694"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Comment le projet fait-il participer les femmes et les filles ?  Le projet est-il susceptible d'avoir les mêmes effets positifs et/ou négatifs sur les femmes et les hommes, les filles et les garçons ?  Identifiez, si possible, les contraintes juridiques, culturelles ou religieuses qui pèsent sur la participation des femmes au projet.  Que peut faire le projet pour améliorer ses avantages pour les femmes ? </w:t>
      </w:r>
    </w:p>
    <w:p w14:paraId="45E377D3" w14:textId="77777777" w:rsidR="009728DF" w:rsidRPr="00380073" w:rsidRDefault="009728DF" w:rsidP="00420569">
      <w:pPr>
        <w:spacing w:after="0" w:line="240" w:lineRule="auto"/>
        <w:jc w:val="both"/>
        <w:rPr>
          <w:rFonts w:cs="Times New Roman"/>
          <w:sz w:val="22"/>
          <w:lang w:val="fr-FR"/>
        </w:rPr>
      </w:pPr>
    </w:p>
    <w:p w14:paraId="4278AC00" w14:textId="77777777" w:rsidR="009728DF" w:rsidRPr="00380073" w:rsidRDefault="009728DF" w:rsidP="00420569">
      <w:pPr>
        <w:spacing w:after="0" w:line="240" w:lineRule="auto"/>
        <w:jc w:val="both"/>
        <w:rPr>
          <w:rFonts w:cs="Times New Roman"/>
          <w:sz w:val="22"/>
          <w:u w:val="single"/>
          <w:lang w:val="fr-FR"/>
        </w:rPr>
      </w:pPr>
      <w:r w:rsidRPr="00380073">
        <w:rPr>
          <w:rFonts w:cs="Times New Roman"/>
          <w:sz w:val="22"/>
          <w:u w:val="single"/>
          <w:lang w:val="fr-FR"/>
        </w:rPr>
        <w:t>Normes sociales et environnementales (sauvegardes)</w:t>
      </w:r>
    </w:p>
    <w:p w14:paraId="2A6B4761"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Valider les risques identifiés dans le dernier SESP du projet, ainsi que la notation de ces risques ; des révisions sont-elles nécessaires ? </w:t>
      </w:r>
    </w:p>
    <w:p w14:paraId="709E23BC"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Résumez et évaluez les révisions apportées depuis l'approbation de la DG (si applicable) : </w:t>
      </w:r>
    </w:p>
    <w:p w14:paraId="7DCDD8C8" w14:textId="77777777" w:rsidR="009728DF" w:rsidRPr="00380073" w:rsidRDefault="009728DF" w:rsidP="00420569">
      <w:pPr>
        <w:pStyle w:val="ListParagraph"/>
        <w:numPr>
          <w:ilvl w:val="1"/>
          <w:numId w:val="8"/>
        </w:numPr>
        <w:spacing w:after="0" w:line="240" w:lineRule="auto"/>
        <w:contextualSpacing w:val="0"/>
        <w:jc w:val="both"/>
        <w:rPr>
          <w:rFonts w:cs="Times New Roman"/>
          <w:sz w:val="22"/>
          <w:lang w:val="fr-FR"/>
        </w:rPr>
      </w:pPr>
      <w:r w:rsidRPr="00380073">
        <w:rPr>
          <w:rFonts w:cs="Times New Roman"/>
          <w:sz w:val="22"/>
          <w:lang w:val="fr-FR"/>
        </w:rPr>
        <w:t xml:space="preserve">La catégorisation des risques des garanties globales du projet. </w:t>
      </w:r>
    </w:p>
    <w:p w14:paraId="5D0269AA" w14:textId="77777777" w:rsidR="009728DF" w:rsidRPr="00380073" w:rsidRDefault="009728DF" w:rsidP="00420569">
      <w:pPr>
        <w:pStyle w:val="ListParagraph"/>
        <w:numPr>
          <w:ilvl w:val="1"/>
          <w:numId w:val="8"/>
        </w:numPr>
        <w:spacing w:after="0" w:line="240" w:lineRule="auto"/>
        <w:contextualSpacing w:val="0"/>
        <w:jc w:val="both"/>
        <w:rPr>
          <w:rFonts w:cs="Times New Roman"/>
          <w:sz w:val="22"/>
          <w:lang w:val="fr-FR"/>
        </w:rPr>
      </w:pPr>
      <w:r w:rsidRPr="00380073">
        <w:rPr>
          <w:rFonts w:cs="Times New Roman"/>
          <w:sz w:val="22"/>
          <w:lang w:val="fr-FR"/>
        </w:rPr>
        <w:t>Les types de risques identifiés (dans le SESP).</w:t>
      </w:r>
    </w:p>
    <w:p w14:paraId="409C8616" w14:textId="77777777" w:rsidR="009728DF" w:rsidRPr="00380073" w:rsidRDefault="009728DF" w:rsidP="00420569">
      <w:pPr>
        <w:pStyle w:val="ListParagraph"/>
        <w:numPr>
          <w:ilvl w:val="1"/>
          <w:numId w:val="8"/>
        </w:numPr>
        <w:spacing w:after="0" w:line="240" w:lineRule="auto"/>
        <w:contextualSpacing w:val="0"/>
        <w:jc w:val="both"/>
        <w:rPr>
          <w:rFonts w:cs="Times New Roman"/>
          <w:sz w:val="22"/>
          <w:lang w:val="fr-FR"/>
        </w:rPr>
      </w:pPr>
      <w:r w:rsidRPr="00380073">
        <w:rPr>
          <w:rFonts w:cs="Times New Roman"/>
          <w:sz w:val="22"/>
          <w:lang w:val="fr-FR"/>
        </w:rPr>
        <w:t>Les cotes de risque individuelles (dans le SESP).</w:t>
      </w:r>
    </w:p>
    <w:p w14:paraId="4FD0BFF9"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lastRenderedPageBreak/>
        <w:t>Décrire et évaluer les progrès réalisés dans la mise en œuvre des mesures de gestion sociale et environnementale du projet telles que décrites dans le SESP soumis lors de l'approbation de la Direction Générale (et préparé pendant la mise en œuvre, le cas échéant), y compris toute révision de ces mesures. Ces mesures de gestion peuvent inclure des Plans de Gestion Environnementale et Sociale (PGES) ou d'autres plans de gestion, mais peuvent également inclure des aspects de la conception d'un projet ; reportez-vous à la question 6 du modèle de SESP pour un résumé des mesures de gestion identifiées.</w:t>
      </w:r>
    </w:p>
    <w:p w14:paraId="1661A653"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Un projet donné doit être évalué par rapport à la version de la politique de sauvegarde du PNUD qui était en vigueur au moment de l'approbation du projet. </w:t>
      </w:r>
    </w:p>
    <w:p w14:paraId="3B368316" w14:textId="77777777" w:rsidR="009728DF" w:rsidRPr="00380073" w:rsidRDefault="009728DF" w:rsidP="00420569">
      <w:pPr>
        <w:spacing w:after="0" w:line="240" w:lineRule="auto"/>
        <w:jc w:val="both"/>
        <w:rPr>
          <w:rFonts w:cs="Times New Roman"/>
          <w:sz w:val="22"/>
          <w:lang w:val="fr-FR"/>
        </w:rPr>
      </w:pPr>
    </w:p>
    <w:p w14:paraId="354FC107" w14:textId="77777777" w:rsidR="009728DF" w:rsidRPr="00380073" w:rsidRDefault="009728DF" w:rsidP="00420569">
      <w:pPr>
        <w:spacing w:after="0" w:line="240" w:lineRule="auto"/>
        <w:jc w:val="both"/>
        <w:rPr>
          <w:rFonts w:cs="Times New Roman"/>
          <w:sz w:val="22"/>
          <w:u w:val="single"/>
          <w:lang w:val="fr-FR"/>
        </w:rPr>
      </w:pPr>
      <w:r w:rsidRPr="00380073">
        <w:rPr>
          <w:rFonts w:cs="Times New Roman"/>
          <w:sz w:val="22"/>
          <w:u w:val="single"/>
          <w:lang w:val="fr-FR"/>
        </w:rPr>
        <w:t>Rapports :</w:t>
      </w:r>
    </w:p>
    <w:p w14:paraId="4FAD01CF"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Évaluer comment les changements de gestion adaptative ont été signalés par la direction du projet et partagés avec le Comité de Pilotage</w:t>
      </w:r>
    </w:p>
    <w:p w14:paraId="3B2B3AFD"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Évaluer dans quelle mesure l'équipe de projet et les partenaires respectent les exigences du FEM en matière de rapports (c'est-à-dire comment ont-ils traité les rapports d'évaluation préliminaire mal notés, le cas échéant ?)</w:t>
      </w:r>
    </w:p>
    <w:p w14:paraId="0482DF1F"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Évaluer la manière dont les enseignements tirés du processus de gestion adaptative ont été documentés, partagés avec les principaux partenaires et internalisés par les partenaires.</w:t>
      </w:r>
    </w:p>
    <w:p w14:paraId="2BB64842" w14:textId="77777777" w:rsidR="009728DF" w:rsidRPr="00380073" w:rsidRDefault="009728DF" w:rsidP="00420569">
      <w:pPr>
        <w:spacing w:after="0" w:line="240" w:lineRule="auto"/>
        <w:jc w:val="both"/>
        <w:rPr>
          <w:rFonts w:cs="Times New Roman"/>
          <w:sz w:val="22"/>
          <w:lang w:val="fr-FR"/>
        </w:rPr>
      </w:pPr>
    </w:p>
    <w:p w14:paraId="0AFED4F6" w14:textId="77777777" w:rsidR="009728DF" w:rsidRPr="00380073" w:rsidRDefault="009728DF" w:rsidP="00420569">
      <w:pPr>
        <w:spacing w:after="0" w:line="240" w:lineRule="auto"/>
        <w:jc w:val="both"/>
        <w:rPr>
          <w:rFonts w:cs="Times New Roman"/>
          <w:sz w:val="22"/>
          <w:u w:val="single"/>
          <w:lang w:val="fr-FR"/>
        </w:rPr>
      </w:pPr>
      <w:r w:rsidRPr="00380073">
        <w:rPr>
          <w:rFonts w:cs="Times New Roman"/>
          <w:sz w:val="22"/>
          <w:u w:val="single"/>
          <w:lang w:val="fr-FR"/>
        </w:rPr>
        <w:t>Communications et gestion des connaissances :</w:t>
      </w:r>
    </w:p>
    <w:p w14:paraId="6D3C91B2"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la communication interne du projet avec les parties prenantes : La communication est-elle régulière et efficace ? Certaines parties prenantes clés sont-elles exclues de la communication ? Y a-t-il des mécanismes de retour d'information lorsque la communication est reçue ? Cette communication avec les parties prenantes contribue-t-elle à les sensibiliser aux résultats et aux activités du projet et à investir dans la durabilité des résultats du projet ?</w:t>
      </w:r>
    </w:p>
    <w:p w14:paraId="47AE3992"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Examiner la communication externe du projet : Des moyens de communication appropriés sont-ils établis ou en cours d'établissement pour exprimer au public l'avancement du projet et l'impact prévu (y a-t-il une présence sur le web, par exemple ? Ou le projet a-t-il mis en œuvre des campagnes de sensibilisation et d'information du public appropriées) ?</w:t>
      </w:r>
    </w:p>
    <w:p w14:paraId="01E38310"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Pour les besoins du rapport, rédigez un paragraphe d'une demi-page qui résume les progrès du projet vers les résultats en termes de contribution aux avantages du développement durable, ainsi que les avantages environnementaux globaux. </w:t>
      </w:r>
    </w:p>
    <w:p w14:paraId="1027BB4E"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Dressez la liste des activités/produits de connaissance développés (sur la base de l'approche de gestion des connaissances approuvée lors de l'approbation de la DG).</w:t>
      </w:r>
    </w:p>
    <w:p w14:paraId="5F49658B" w14:textId="77777777" w:rsidR="009728DF" w:rsidRPr="00380073" w:rsidRDefault="009728DF" w:rsidP="00420569">
      <w:pPr>
        <w:spacing w:after="0" w:line="240" w:lineRule="auto"/>
        <w:jc w:val="both"/>
        <w:rPr>
          <w:rFonts w:cs="Times New Roman"/>
          <w:sz w:val="22"/>
          <w:u w:val="single"/>
          <w:lang w:val="fr-FR"/>
        </w:rPr>
      </w:pPr>
    </w:p>
    <w:p w14:paraId="1DC97DE9" w14:textId="77777777" w:rsidR="009728DF" w:rsidRPr="00380073" w:rsidRDefault="009728DF" w:rsidP="00420569">
      <w:pPr>
        <w:tabs>
          <w:tab w:val="left" w:pos="0"/>
        </w:tabs>
        <w:spacing w:line="240" w:lineRule="auto"/>
        <w:jc w:val="both"/>
        <w:rPr>
          <w:rFonts w:cs="Times New Roman"/>
          <w:b/>
          <w:sz w:val="22"/>
          <w:lang w:val="fr-FR"/>
        </w:rPr>
      </w:pPr>
      <w:r w:rsidRPr="00380073">
        <w:rPr>
          <w:rFonts w:cs="Times New Roman"/>
          <w:b/>
          <w:sz w:val="22"/>
          <w:lang w:val="fr-FR"/>
        </w:rPr>
        <w:t>iv.   Durabilité</w:t>
      </w:r>
    </w:p>
    <w:p w14:paraId="55F00326"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Valider si les risques identifiés dans le document de projet, les rapport périodiques/le PIR et le registre des risques dans ATLAS sont effectivement les plus importants et si les cotes de risque appliquées sont appropriées et à jour. Si ce n'est pas le cas, expliquez pourquoi. </w:t>
      </w:r>
    </w:p>
    <w:p w14:paraId="73B5A8C9"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En outre, évaluez les risques suivants pour la durabilité :</w:t>
      </w:r>
    </w:p>
    <w:p w14:paraId="1B191B03" w14:textId="77777777" w:rsidR="009728DF" w:rsidRPr="00380073" w:rsidRDefault="009728DF" w:rsidP="00420569">
      <w:pPr>
        <w:spacing w:line="240" w:lineRule="auto"/>
        <w:jc w:val="both"/>
        <w:rPr>
          <w:rFonts w:cs="Times New Roman"/>
          <w:sz w:val="22"/>
          <w:lang w:val="fr-FR"/>
        </w:rPr>
      </w:pPr>
    </w:p>
    <w:p w14:paraId="2D2DFC76" w14:textId="77777777" w:rsidR="009728DF" w:rsidRPr="00380073" w:rsidRDefault="009728DF" w:rsidP="00420569">
      <w:pPr>
        <w:spacing w:line="240" w:lineRule="auto"/>
        <w:jc w:val="both"/>
        <w:rPr>
          <w:rFonts w:cs="Times New Roman"/>
          <w:sz w:val="22"/>
          <w:u w:val="single"/>
          <w:lang w:val="fr-FR"/>
        </w:rPr>
      </w:pPr>
      <w:r w:rsidRPr="00380073">
        <w:rPr>
          <w:rFonts w:cs="Times New Roman"/>
          <w:sz w:val="22"/>
          <w:u w:val="single"/>
          <w:lang w:val="fr-FR"/>
        </w:rPr>
        <w:t xml:space="preserve">Risques financiers pour la durabilité : </w:t>
      </w:r>
    </w:p>
    <w:p w14:paraId="583B0173"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Quelle est la probabilité que les ressources financières et économiques ne soient pas disponibles une fois que l'aide du FEM prend fin (considérez que les ressources potentielles peuvent provenir de sources multiples, telles que les secteurs public et privé, les activités génératrices de revenus et d'autres financements qui constitueront des ressources financières adéquates pour pérenniser les résultats du projet) ?</w:t>
      </w:r>
    </w:p>
    <w:p w14:paraId="6AB376A9" w14:textId="77777777" w:rsidR="009728DF" w:rsidRPr="00380073" w:rsidRDefault="009728DF" w:rsidP="00420569">
      <w:pPr>
        <w:spacing w:line="240" w:lineRule="auto"/>
        <w:jc w:val="both"/>
        <w:rPr>
          <w:rFonts w:cs="Times New Roman"/>
          <w:sz w:val="22"/>
          <w:lang w:val="fr-FR"/>
        </w:rPr>
      </w:pPr>
    </w:p>
    <w:p w14:paraId="01DC2217" w14:textId="77777777" w:rsidR="009728DF" w:rsidRPr="00380073" w:rsidRDefault="009728DF" w:rsidP="00420569">
      <w:pPr>
        <w:spacing w:line="240" w:lineRule="auto"/>
        <w:jc w:val="both"/>
        <w:rPr>
          <w:rFonts w:cs="Times New Roman"/>
          <w:sz w:val="22"/>
          <w:u w:val="single"/>
          <w:lang w:val="fr-FR"/>
        </w:rPr>
      </w:pPr>
      <w:r w:rsidRPr="00380073">
        <w:rPr>
          <w:rFonts w:cs="Times New Roman"/>
          <w:sz w:val="22"/>
          <w:u w:val="single"/>
          <w:lang w:val="fr-FR"/>
        </w:rPr>
        <w:t xml:space="preserve">Risques socio-économiques pour la durabilité : </w:t>
      </w:r>
    </w:p>
    <w:p w14:paraId="75148705"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Existe-t-il des risques sociaux ou politiques susceptibles de compromettre la durabilité des résultats du projet ? Quel est le risque que le niveau d'appropriation par les parties prenantes (y compris par </w:t>
      </w:r>
      <w:r w:rsidRPr="00380073">
        <w:rPr>
          <w:rFonts w:cs="Times New Roman"/>
          <w:sz w:val="22"/>
          <w:lang w:val="fr-FR"/>
        </w:rPr>
        <w:lastRenderedPageBreak/>
        <w:t>les gouvernements et les autres parties prenantes clés) soit insuffisant pour permettre la pérennité des résultats et des avantages du projet ? Les différentes parties prenantes clés considèrent-elles qu'il soit dans leur intérêt que les bénéfices du projet continuent à circuler ? La sensibilisation du public et des parties prenantes est-elle suffisante pour soutenir les objectifs à long terme du projet ? L'équipe de projet documente-t-elle en permanence les enseignements tirés et les partage-t-elle/transfère-t-elle aux parties appropriées qui pourraient tirer des enseignements du projet et éventuellement le reproduire et/ou l'étendre à l'avenir ?</w:t>
      </w:r>
    </w:p>
    <w:p w14:paraId="2F8CD3A4"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Le cadre institutionnel et la gouvernance présentent des risques pour la durabilité : </w:t>
      </w:r>
    </w:p>
    <w:p w14:paraId="489FF8B2"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 xml:space="preserve">Les cadres juridiques, les politiques, les structures et les processus de gouvernance présentent-ils des risques susceptibles de compromettre la pérennité des avantages du projet ? Lors de l'évaluation de ce paramètre, il convient également de se demander si les systèmes/mécanismes requis pour la responsabilité, la transparence et le transfert de connaissances techniques sont en place. </w:t>
      </w:r>
    </w:p>
    <w:p w14:paraId="3C148E65" w14:textId="77777777" w:rsidR="009728DF" w:rsidRPr="00380073" w:rsidRDefault="009728DF" w:rsidP="00420569">
      <w:pPr>
        <w:spacing w:line="240" w:lineRule="auto"/>
        <w:jc w:val="both"/>
        <w:rPr>
          <w:rFonts w:cs="Times New Roman"/>
          <w:sz w:val="22"/>
          <w:lang w:val="fr-FR"/>
        </w:rPr>
      </w:pPr>
    </w:p>
    <w:p w14:paraId="7BA78856" w14:textId="77777777" w:rsidR="009728DF" w:rsidRPr="00380073" w:rsidRDefault="009728DF" w:rsidP="00420569">
      <w:pPr>
        <w:spacing w:line="240" w:lineRule="auto"/>
        <w:jc w:val="both"/>
        <w:rPr>
          <w:rFonts w:cs="Times New Roman"/>
          <w:sz w:val="22"/>
          <w:u w:val="single"/>
          <w:lang w:val="fr-FR"/>
        </w:rPr>
      </w:pPr>
      <w:r w:rsidRPr="00380073">
        <w:rPr>
          <w:rFonts w:cs="Times New Roman"/>
          <w:sz w:val="22"/>
          <w:u w:val="single"/>
          <w:lang w:val="fr-FR"/>
        </w:rPr>
        <w:t xml:space="preserve">Risques environnementaux pour la durabilité : </w:t>
      </w:r>
    </w:p>
    <w:p w14:paraId="65264EAA" w14:textId="77777777" w:rsidR="009728DF" w:rsidRPr="00380073" w:rsidRDefault="009728DF" w:rsidP="00420569">
      <w:pPr>
        <w:pStyle w:val="ListParagraph"/>
        <w:numPr>
          <w:ilvl w:val="0"/>
          <w:numId w:val="8"/>
        </w:numPr>
        <w:spacing w:after="0" w:line="240" w:lineRule="auto"/>
        <w:contextualSpacing w:val="0"/>
        <w:jc w:val="both"/>
        <w:rPr>
          <w:rFonts w:cs="Times New Roman"/>
          <w:sz w:val="22"/>
          <w:lang w:val="fr-FR"/>
        </w:rPr>
      </w:pPr>
      <w:r w:rsidRPr="00380073">
        <w:rPr>
          <w:rFonts w:cs="Times New Roman"/>
          <w:sz w:val="22"/>
          <w:lang w:val="fr-FR"/>
        </w:rPr>
        <w:t>Existe-t-il des risques environnementaux susceptibles de compromettre la pérennité des résultats du projet ?</w:t>
      </w:r>
    </w:p>
    <w:p w14:paraId="09A4C0AE" w14:textId="77777777" w:rsidR="009728DF" w:rsidRPr="00380073" w:rsidRDefault="009728DF" w:rsidP="00420569">
      <w:pPr>
        <w:pStyle w:val="ListParagraph"/>
        <w:spacing w:line="240" w:lineRule="auto"/>
        <w:ind w:left="0"/>
        <w:jc w:val="both"/>
        <w:rPr>
          <w:rFonts w:cs="Times New Roman"/>
          <w:sz w:val="22"/>
          <w:lang w:val="fr-FR"/>
        </w:rPr>
      </w:pPr>
    </w:p>
    <w:p w14:paraId="10807C6D" w14:textId="77777777" w:rsidR="009728DF" w:rsidRPr="00380073" w:rsidRDefault="009728DF" w:rsidP="00420569">
      <w:pPr>
        <w:pStyle w:val="BodyText3"/>
        <w:spacing w:after="0" w:line="240" w:lineRule="auto"/>
        <w:jc w:val="both"/>
        <w:rPr>
          <w:rFonts w:cs="Times New Roman"/>
          <w:b/>
          <w:sz w:val="22"/>
          <w:szCs w:val="22"/>
          <w:lang w:val="fr-FR"/>
        </w:rPr>
      </w:pPr>
      <w:r w:rsidRPr="00380073">
        <w:rPr>
          <w:rFonts w:cs="Times New Roman"/>
          <w:b/>
          <w:sz w:val="22"/>
          <w:szCs w:val="22"/>
          <w:lang w:val="fr-FR"/>
        </w:rPr>
        <w:t>Conclusions et recommandations</w:t>
      </w:r>
    </w:p>
    <w:p w14:paraId="2C321154"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Le consultant international inclura une section dans le rapport d'examen à mi-parcours pour les conclusions fondées sur des preuves, à la lumière des résultats.</w:t>
      </w:r>
    </w:p>
    <w:p w14:paraId="17CF920B"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En outre, le consultant/l'équipe d'examen à mi-parcours devrait faire des recommandations à l'équipe de projet. Les recommandations doivent être des suggestions succinctes d'intervention critique qui sont spécifiques, mesurables, réalisables et pertinentes. Un tableau de recommandations doit être placé dans le résumé du rapport. Voir les « d</w:t>
      </w:r>
      <w:r w:rsidRPr="00380073">
        <w:rPr>
          <w:rFonts w:cs="Times New Roman"/>
          <w:i/>
          <w:iCs/>
          <w:sz w:val="22"/>
          <w:szCs w:val="22"/>
          <w:lang w:val="fr-FR"/>
        </w:rPr>
        <w:t>irectives pour la conduite de l’examen à mi-parcours des projets appuyés par le PNUD et financés par le GEF</w:t>
      </w:r>
      <w:r w:rsidRPr="00380073">
        <w:rPr>
          <w:rFonts w:cs="Times New Roman"/>
          <w:sz w:val="22"/>
          <w:szCs w:val="22"/>
          <w:lang w:val="fr-FR"/>
        </w:rPr>
        <w:t> » pour des conseils sur le tableau des recommandations.</w:t>
      </w:r>
    </w:p>
    <w:p w14:paraId="11227143"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 xml:space="preserve">Le consultant </w:t>
      </w:r>
      <w:r w:rsidRPr="00380073">
        <w:rPr>
          <w:rFonts w:cs="Times New Roman"/>
          <w:b/>
          <w:bCs/>
          <w:i/>
          <w:iCs/>
          <w:sz w:val="22"/>
          <w:szCs w:val="22"/>
          <w:lang w:val="fr-FR"/>
        </w:rPr>
        <w:t>ne doit pas formuler plus de 15 recommandations</w:t>
      </w:r>
      <w:r w:rsidRPr="00380073">
        <w:rPr>
          <w:rFonts w:cs="Times New Roman"/>
          <w:sz w:val="22"/>
          <w:szCs w:val="22"/>
          <w:lang w:val="fr-FR"/>
        </w:rPr>
        <w:t xml:space="preserve"> au total.</w:t>
      </w:r>
    </w:p>
    <w:p w14:paraId="715FD2D5" w14:textId="77777777" w:rsidR="009728DF" w:rsidRPr="00380073" w:rsidRDefault="009728DF" w:rsidP="00420569">
      <w:pPr>
        <w:pStyle w:val="BodyText3"/>
        <w:spacing w:after="0" w:line="240" w:lineRule="auto"/>
        <w:jc w:val="both"/>
        <w:rPr>
          <w:rFonts w:cs="Times New Roman"/>
          <w:sz w:val="22"/>
          <w:szCs w:val="22"/>
          <w:lang w:val="fr-FR"/>
        </w:rPr>
      </w:pPr>
    </w:p>
    <w:p w14:paraId="042817C4" w14:textId="77777777" w:rsidR="009728DF" w:rsidRPr="00380073" w:rsidRDefault="009728DF" w:rsidP="00420569">
      <w:pPr>
        <w:spacing w:after="0" w:line="240" w:lineRule="auto"/>
        <w:jc w:val="both"/>
        <w:rPr>
          <w:rFonts w:cs="Times New Roman"/>
          <w:b/>
          <w:sz w:val="22"/>
          <w:lang w:val="fr-FR"/>
        </w:rPr>
      </w:pPr>
      <w:r w:rsidRPr="00380073">
        <w:rPr>
          <w:rFonts w:cs="Times New Roman"/>
          <w:b/>
          <w:sz w:val="22"/>
          <w:lang w:val="fr-FR"/>
        </w:rPr>
        <w:t>Cotes et notations</w:t>
      </w:r>
    </w:p>
    <w:p w14:paraId="11245A5A"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Le consultant inclura dans le résumé de son rapport, ses évaluations des résultats du projet ainsi que de brèves descriptions des réalisations associées dans un tableau de synthèse des évaluations et des réalisations ci-dessous. Voir l'annexe E pour les échelles de notation. Aucune notation de la stratégie du projet et aucune notation globale du projet n'est requise.</w:t>
      </w:r>
    </w:p>
    <w:p w14:paraId="3AAADF40" w14:textId="77777777" w:rsidR="009728DF" w:rsidRPr="00380073" w:rsidRDefault="009728DF" w:rsidP="00420569">
      <w:pPr>
        <w:spacing w:after="0" w:line="240" w:lineRule="auto"/>
        <w:jc w:val="both"/>
        <w:rPr>
          <w:rFonts w:cs="Times New Roman"/>
          <w:b/>
          <w:sz w:val="22"/>
          <w:lang w:val="fr-FR"/>
        </w:rPr>
      </w:pPr>
    </w:p>
    <w:p w14:paraId="484368B3" w14:textId="77777777" w:rsidR="009728DF" w:rsidRPr="00380073" w:rsidRDefault="009728DF" w:rsidP="00420569">
      <w:pPr>
        <w:pStyle w:val="Caption"/>
        <w:keepNext/>
        <w:spacing w:after="0"/>
        <w:jc w:val="both"/>
        <w:rPr>
          <w:rFonts w:ascii="Times New Roman" w:hAnsi="Times New Roman" w:cs="Times New Roman"/>
          <w:szCs w:val="22"/>
          <w:lang w:val="fr-FR"/>
        </w:rPr>
      </w:pPr>
      <w:r w:rsidRPr="00380073">
        <w:rPr>
          <w:rFonts w:ascii="Times New Roman" w:hAnsi="Times New Roman" w:cs="Times New Roman"/>
          <w:szCs w:val="22"/>
          <w:lang w:val="fr-FR"/>
        </w:rPr>
        <w:t>Table. Tableau récapitulatif des notations et des réalisations du MTR pour le Projet Régional « Amélioration de la gestion du Lac Tchad par la mise en œuvre du Programme d’actions stratégiques pour le bassin du Lac Tchad pour renforcer la résilience au changement climatique et réduire le stress sur les écosystèmes »</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2526"/>
        <w:gridCol w:w="5202"/>
      </w:tblGrid>
      <w:tr w:rsidR="00705276" w:rsidRPr="00380073" w14:paraId="09FB7664" w14:textId="77777777" w:rsidTr="004F0C0D">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14:paraId="5D147BAF" w14:textId="77777777" w:rsidR="009728DF" w:rsidRPr="00380073" w:rsidRDefault="009728DF" w:rsidP="00420569">
            <w:pPr>
              <w:spacing w:line="240" w:lineRule="auto"/>
              <w:rPr>
                <w:b/>
                <w:sz w:val="22"/>
                <w:szCs w:val="22"/>
                <w:lang w:val="fr-FR"/>
              </w:rPr>
            </w:pPr>
            <w:r w:rsidRPr="00380073">
              <w:rPr>
                <w:b/>
                <w:sz w:val="22"/>
                <w:szCs w:val="22"/>
                <w:lang w:val="fr-FR"/>
              </w:rPr>
              <w:t>Mesure</w:t>
            </w:r>
          </w:p>
        </w:tc>
        <w:tc>
          <w:tcPr>
            <w:tcW w:w="2526" w:type="dxa"/>
            <w:tcBorders>
              <w:top w:val="single" w:sz="4" w:space="0" w:color="auto"/>
              <w:left w:val="single" w:sz="4" w:space="0" w:color="auto"/>
              <w:bottom w:val="single" w:sz="4" w:space="0" w:color="auto"/>
              <w:right w:val="single" w:sz="4" w:space="0" w:color="auto"/>
            </w:tcBorders>
            <w:shd w:val="clear" w:color="auto" w:fill="000000" w:themeFill="text1"/>
          </w:tcPr>
          <w:p w14:paraId="75D9CE8C" w14:textId="77777777" w:rsidR="009728DF" w:rsidRPr="00380073" w:rsidRDefault="009728DF" w:rsidP="00420569">
            <w:pPr>
              <w:spacing w:line="240" w:lineRule="auto"/>
              <w:rPr>
                <w:b/>
                <w:sz w:val="22"/>
                <w:szCs w:val="22"/>
                <w:lang w:val="fr-FR"/>
              </w:rPr>
            </w:pPr>
            <w:r w:rsidRPr="00380073">
              <w:rPr>
                <w:b/>
                <w:sz w:val="22"/>
                <w:szCs w:val="22"/>
                <w:lang w:val="fr-FR"/>
              </w:rPr>
              <w:t>Cotes MTR</w:t>
            </w:r>
          </w:p>
        </w:tc>
        <w:tc>
          <w:tcPr>
            <w:tcW w:w="5202" w:type="dxa"/>
            <w:tcBorders>
              <w:top w:val="single" w:sz="4" w:space="0" w:color="auto"/>
              <w:left w:val="single" w:sz="4" w:space="0" w:color="auto"/>
              <w:bottom w:val="single" w:sz="4" w:space="0" w:color="auto"/>
              <w:right w:val="single" w:sz="4" w:space="0" w:color="auto"/>
            </w:tcBorders>
            <w:shd w:val="clear" w:color="auto" w:fill="000000" w:themeFill="text1"/>
          </w:tcPr>
          <w:p w14:paraId="3FD5D93B" w14:textId="77777777" w:rsidR="009728DF" w:rsidRPr="00380073" w:rsidRDefault="009728DF" w:rsidP="00420569">
            <w:pPr>
              <w:spacing w:line="240" w:lineRule="auto"/>
              <w:rPr>
                <w:b/>
                <w:sz w:val="22"/>
                <w:szCs w:val="22"/>
                <w:lang w:val="fr-FR"/>
              </w:rPr>
            </w:pPr>
            <w:r w:rsidRPr="00380073">
              <w:rPr>
                <w:b/>
                <w:sz w:val="22"/>
                <w:szCs w:val="22"/>
                <w:lang w:val="fr-FR"/>
              </w:rPr>
              <w:t>Description des réalisations</w:t>
            </w:r>
          </w:p>
        </w:tc>
      </w:tr>
      <w:tr w:rsidR="00705276" w:rsidRPr="00380073" w14:paraId="7840BD9E" w14:textId="77777777" w:rsidTr="004F0C0D">
        <w:trPr>
          <w:cantSplit/>
          <w:trHeight w:val="104"/>
        </w:trPr>
        <w:tc>
          <w:tcPr>
            <w:tcW w:w="1722" w:type="dxa"/>
            <w:tcBorders>
              <w:top w:val="single" w:sz="4" w:space="0" w:color="auto"/>
              <w:left w:val="single" w:sz="4" w:space="0" w:color="auto"/>
              <w:bottom w:val="single" w:sz="4" w:space="0" w:color="auto"/>
              <w:right w:val="single" w:sz="4" w:space="0" w:color="auto"/>
            </w:tcBorders>
          </w:tcPr>
          <w:p w14:paraId="0EF99886" w14:textId="77777777" w:rsidR="009728DF" w:rsidRPr="00380073" w:rsidRDefault="009728DF" w:rsidP="00420569">
            <w:pPr>
              <w:spacing w:line="240" w:lineRule="auto"/>
              <w:rPr>
                <w:b/>
                <w:sz w:val="22"/>
                <w:szCs w:val="22"/>
                <w:lang w:val="fr-FR"/>
              </w:rPr>
            </w:pPr>
            <w:r w:rsidRPr="00380073">
              <w:rPr>
                <w:b/>
                <w:sz w:val="22"/>
                <w:szCs w:val="22"/>
                <w:lang w:val="fr-FR"/>
              </w:rPr>
              <w:t>Stratégie du projet</w:t>
            </w:r>
          </w:p>
        </w:tc>
        <w:tc>
          <w:tcPr>
            <w:tcW w:w="2526" w:type="dxa"/>
            <w:tcBorders>
              <w:top w:val="single" w:sz="4" w:space="0" w:color="auto"/>
              <w:left w:val="single" w:sz="4" w:space="0" w:color="auto"/>
              <w:bottom w:val="single" w:sz="4" w:space="0" w:color="auto"/>
              <w:right w:val="single" w:sz="4" w:space="0" w:color="auto"/>
            </w:tcBorders>
          </w:tcPr>
          <w:p w14:paraId="185CF704" w14:textId="77777777" w:rsidR="009728DF" w:rsidRPr="00380073" w:rsidRDefault="009728DF" w:rsidP="00420569">
            <w:pPr>
              <w:spacing w:line="240" w:lineRule="auto"/>
              <w:rPr>
                <w:sz w:val="22"/>
                <w:szCs w:val="22"/>
                <w:lang w:val="fr-FR"/>
              </w:rPr>
            </w:pPr>
            <w:r w:rsidRPr="00380073">
              <w:rPr>
                <w:sz w:val="22"/>
                <w:szCs w:val="22"/>
                <w:lang w:val="fr-FR"/>
              </w:rPr>
              <w:t>N/A</w:t>
            </w:r>
          </w:p>
        </w:tc>
        <w:tc>
          <w:tcPr>
            <w:tcW w:w="5202" w:type="dxa"/>
            <w:tcBorders>
              <w:top w:val="single" w:sz="4" w:space="0" w:color="auto"/>
              <w:left w:val="single" w:sz="4" w:space="0" w:color="auto"/>
              <w:bottom w:val="single" w:sz="4" w:space="0" w:color="auto"/>
              <w:right w:val="single" w:sz="4" w:space="0" w:color="auto"/>
            </w:tcBorders>
          </w:tcPr>
          <w:p w14:paraId="417D1FFB" w14:textId="77777777" w:rsidR="009728DF" w:rsidRPr="00380073" w:rsidRDefault="009728DF" w:rsidP="00420569">
            <w:pPr>
              <w:spacing w:line="240" w:lineRule="auto"/>
              <w:rPr>
                <w:sz w:val="22"/>
                <w:szCs w:val="22"/>
                <w:lang w:val="fr-FR"/>
              </w:rPr>
            </w:pPr>
          </w:p>
        </w:tc>
      </w:tr>
      <w:tr w:rsidR="00705276" w:rsidRPr="00A213EE" w14:paraId="4679CD17" w14:textId="77777777" w:rsidTr="004F0C0D">
        <w:trPr>
          <w:cantSplit/>
          <w:trHeight w:val="104"/>
        </w:trPr>
        <w:tc>
          <w:tcPr>
            <w:tcW w:w="1722" w:type="dxa"/>
            <w:vMerge w:val="restart"/>
            <w:tcBorders>
              <w:top w:val="single" w:sz="4" w:space="0" w:color="auto"/>
              <w:left w:val="single" w:sz="4" w:space="0" w:color="auto"/>
              <w:right w:val="single" w:sz="4" w:space="0" w:color="auto"/>
            </w:tcBorders>
          </w:tcPr>
          <w:p w14:paraId="66B743A4" w14:textId="77777777" w:rsidR="009728DF" w:rsidRPr="00380073" w:rsidRDefault="009728DF" w:rsidP="00420569">
            <w:pPr>
              <w:spacing w:line="240" w:lineRule="auto"/>
              <w:rPr>
                <w:b/>
                <w:sz w:val="22"/>
                <w:szCs w:val="22"/>
                <w:lang w:val="fr-FR"/>
              </w:rPr>
            </w:pPr>
            <w:r w:rsidRPr="00380073">
              <w:rPr>
                <w:b/>
                <w:sz w:val="22"/>
                <w:szCs w:val="22"/>
                <w:lang w:val="fr-FR"/>
              </w:rPr>
              <w:t>Progrès vers les résultats</w:t>
            </w:r>
          </w:p>
        </w:tc>
        <w:tc>
          <w:tcPr>
            <w:tcW w:w="2526" w:type="dxa"/>
            <w:tcBorders>
              <w:top w:val="single" w:sz="4" w:space="0" w:color="auto"/>
              <w:left w:val="single" w:sz="4" w:space="0" w:color="auto"/>
              <w:bottom w:val="single" w:sz="4" w:space="0" w:color="auto"/>
              <w:right w:val="single" w:sz="4" w:space="0" w:color="auto"/>
            </w:tcBorders>
          </w:tcPr>
          <w:p w14:paraId="1FAAE47D" w14:textId="77777777" w:rsidR="009728DF" w:rsidRPr="00380073" w:rsidRDefault="009728DF" w:rsidP="00420569">
            <w:pPr>
              <w:spacing w:line="240" w:lineRule="auto"/>
              <w:rPr>
                <w:sz w:val="22"/>
                <w:szCs w:val="22"/>
                <w:lang w:val="fr-FR"/>
              </w:rPr>
            </w:pPr>
            <w:r w:rsidRPr="00380073">
              <w:rPr>
                <w:sz w:val="22"/>
                <w:szCs w:val="22"/>
                <w:lang w:val="fr-FR"/>
              </w:rPr>
              <w:t>Cote de réalisation objective : (note sur une échelle de 6 pt.)</w:t>
            </w:r>
          </w:p>
        </w:tc>
        <w:tc>
          <w:tcPr>
            <w:tcW w:w="5202" w:type="dxa"/>
            <w:tcBorders>
              <w:top w:val="single" w:sz="4" w:space="0" w:color="auto"/>
              <w:left w:val="single" w:sz="4" w:space="0" w:color="auto"/>
              <w:bottom w:val="single" w:sz="4" w:space="0" w:color="auto"/>
              <w:right w:val="single" w:sz="4" w:space="0" w:color="auto"/>
            </w:tcBorders>
          </w:tcPr>
          <w:p w14:paraId="7A0C5730" w14:textId="77777777" w:rsidR="009728DF" w:rsidRPr="00380073" w:rsidRDefault="009728DF" w:rsidP="00420569">
            <w:pPr>
              <w:spacing w:line="240" w:lineRule="auto"/>
              <w:rPr>
                <w:sz w:val="22"/>
                <w:szCs w:val="22"/>
                <w:lang w:val="fr-FR"/>
              </w:rPr>
            </w:pPr>
          </w:p>
        </w:tc>
      </w:tr>
      <w:tr w:rsidR="00705276" w:rsidRPr="00A213EE" w14:paraId="1CABB902" w14:textId="77777777" w:rsidTr="004F0C0D">
        <w:trPr>
          <w:cantSplit/>
          <w:trHeight w:val="104"/>
        </w:trPr>
        <w:tc>
          <w:tcPr>
            <w:tcW w:w="1722" w:type="dxa"/>
            <w:vMerge/>
            <w:tcBorders>
              <w:left w:val="single" w:sz="4" w:space="0" w:color="auto"/>
              <w:right w:val="single" w:sz="4" w:space="0" w:color="auto"/>
            </w:tcBorders>
          </w:tcPr>
          <w:p w14:paraId="49BDC08C" w14:textId="77777777" w:rsidR="009728DF" w:rsidRPr="00380073" w:rsidRDefault="009728DF" w:rsidP="00420569">
            <w:pPr>
              <w:spacing w:line="240" w:lineRule="auto"/>
              <w:rPr>
                <w:b/>
                <w:sz w:val="22"/>
                <w:szCs w:val="22"/>
                <w:lang w:val="fr-FR"/>
              </w:rPr>
            </w:pPr>
          </w:p>
        </w:tc>
        <w:tc>
          <w:tcPr>
            <w:tcW w:w="2526" w:type="dxa"/>
            <w:tcBorders>
              <w:top w:val="single" w:sz="4" w:space="0" w:color="auto"/>
              <w:left w:val="single" w:sz="4" w:space="0" w:color="auto"/>
              <w:bottom w:val="single" w:sz="4" w:space="0" w:color="auto"/>
              <w:right w:val="single" w:sz="4" w:space="0" w:color="auto"/>
            </w:tcBorders>
          </w:tcPr>
          <w:p w14:paraId="0F90A8DB" w14:textId="77777777" w:rsidR="009728DF" w:rsidRPr="00380073" w:rsidRDefault="009728DF" w:rsidP="00420569">
            <w:pPr>
              <w:spacing w:line="240" w:lineRule="auto"/>
              <w:rPr>
                <w:sz w:val="22"/>
                <w:szCs w:val="22"/>
                <w:lang w:val="fr-FR"/>
              </w:rPr>
            </w:pPr>
            <w:r w:rsidRPr="00380073">
              <w:rPr>
                <w:sz w:val="22"/>
                <w:szCs w:val="22"/>
                <w:lang w:val="fr-FR"/>
              </w:rPr>
              <w:t>Résultat 1 Cote de réussite : (note sur une échelle de 6 pt.)</w:t>
            </w:r>
          </w:p>
        </w:tc>
        <w:tc>
          <w:tcPr>
            <w:tcW w:w="5202" w:type="dxa"/>
            <w:tcBorders>
              <w:top w:val="single" w:sz="4" w:space="0" w:color="auto"/>
              <w:left w:val="single" w:sz="4" w:space="0" w:color="auto"/>
              <w:bottom w:val="single" w:sz="4" w:space="0" w:color="auto"/>
              <w:right w:val="single" w:sz="4" w:space="0" w:color="auto"/>
            </w:tcBorders>
          </w:tcPr>
          <w:p w14:paraId="3BAAA5E9" w14:textId="77777777" w:rsidR="009728DF" w:rsidRPr="00380073" w:rsidRDefault="009728DF" w:rsidP="00420569">
            <w:pPr>
              <w:spacing w:line="240" w:lineRule="auto"/>
              <w:rPr>
                <w:sz w:val="22"/>
                <w:szCs w:val="22"/>
                <w:lang w:val="fr-FR"/>
              </w:rPr>
            </w:pPr>
          </w:p>
        </w:tc>
      </w:tr>
      <w:tr w:rsidR="00705276" w:rsidRPr="00A213EE" w14:paraId="638FFE47" w14:textId="77777777" w:rsidTr="004F0C0D">
        <w:trPr>
          <w:cantSplit/>
          <w:trHeight w:val="103"/>
        </w:trPr>
        <w:tc>
          <w:tcPr>
            <w:tcW w:w="1722" w:type="dxa"/>
            <w:vMerge/>
            <w:tcBorders>
              <w:left w:val="single" w:sz="4" w:space="0" w:color="auto"/>
              <w:right w:val="single" w:sz="4" w:space="0" w:color="auto"/>
            </w:tcBorders>
          </w:tcPr>
          <w:p w14:paraId="02E541A5" w14:textId="77777777" w:rsidR="009728DF" w:rsidRPr="00380073" w:rsidRDefault="009728DF" w:rsidP="00420569">
            <w:pPr>
              <w:spacing w:line="240" w:lineRule="auto"/>
              <w:rPr>
                <w:b/>
                <w:sz w:val="22"/>
                <w:szCs w:val="22"/>
                <w:lang w:val="fr-FR"/>
              </w:rPr>
            </w:pPr>
          </w:p>
        </w:tc>
        <w:tc>
          <w:tcPr>
            <w:tcW w:w="2526" w:type="dxa"/>
            <w:tcBorders>
              <w:top w:val="single" w:sz="4" w:space="0" w:color="auto"/>
              <w:left w:val="single" w:sz="4" w:space="0" w:color="auto"/>
              <w:bottom w:val="single" w:sz="4" w:space="0" w:color="auto"/>
              <w:right w:val="single" w:sz="4" w:space="0" w:color="auto"/>
            </w:tcBorders>
          </w:tcPr>
          <w:p w14:paraId="30140818" w14:textId="77777777" w:rsidR="009728DF" w:rsidRPr="00380073" w:rsidRDefault="009728DF" w:rsidP="00420569">
            <w:pPr>
              <w:spacing w:line="240" w:lineRule="auto"/>
              <w:rPr>
                <w:sz w:val="22"/>
                <w:szCs w:val="22"/>
                <w:lang w:val="fr-FR"/>
              </w:rPr>
            </w:pPr>
            <w:r w:rsidRPr="00380073">
              <w:rPr>
                <w:sz w:val="22"/>
                <w:szCs w:val="22"/>
                <w:lang w:val="fr-FR"/>
              </w:rPr>
              <w:t>Résultat 2 Cote de réussite : (note sur une échelle de 6 pt.)</w:t>
            </w:r>
          </w:p>
        </w:tc>
        <w:tc>
          <w:tcPr>
            <w:tcW w:w="5202" w:type="dxa"/>
            <w:tcBorders>
              <w:top w:val="single" w:sz="4" w:space="0" w:color="auto"/>
              <w:left w:val="single" w:sz="4" w:space="0" w:color="auto"/>
              <w:bottom w:val="single" w:sz="4" w:space="0" w:color="auto"/>
              <w:right w:val="single" w:sz="4" w:space="0" w:color="auto"/>
            </w:tcBorders>
          </w:tcPr>
          <w:p w14:paraId="0B87608F" w14:textId="77777777" w:rsidR="009728DF" w:rsidRPr="00380073" w:rsidRDefault="009728DF" w:rsidP="00420569">
            <w:pPr>
              <w:spacing w:line="240" w:lineRule="auto"/>
              <w:rPr>
                <w:sz w:val="22"/>
                <w:szCs w:val="22"/>
                <w:lang w:val="fr-FR"/>
              </w:rPr>
            </w:pPr>
          </w:p>
        </w:tc>
      </w:tr>
      <w:tr w:rsidR="00705276" w:rsidRPr="00A213EE" w14:paraId="5F34FE56" w14:textId="77777777" w:rsidTr="004F0C0D">
        <w:trPr>
          <w:cantSplit/>
          <w:trHeight w:val="103"/>
        </w:trPr>
        <w:tc>
          <w:tcPr>
            <w:tcW w:w="1722" w:type="dxa"/>
            <w:vMerge/>
            <w:tcBorders>
              <w:left w:val="single" w:sz="4" w:space="0" w:color="auto"/>
              <w:right w:val="single" w:sz="4" w:space="0" w:color="auto"/>
            </w:tcBorders>
          </w:tcPr>
          <w:p w14:paraId="261AC9B4" w14:textId="77777777" w:rsidR="009728DF" w:rsidRPr="00380073" w:rsidRDefault="009728DF" w:rsidP="00420569">
            <w:pPr>
              <w:spacing w:line="240" w:lineRule="auto"/>
              <w:rPr>
                <w:b/>
                <w:sz w:val="22"/>
                <w:szCs w:val="22"/>
                <w:lang w:val="fr-FR"/>
              </w:rPr>
            </w:pPr>
          </w:p>
        </w:tc>
        <w:tc>
          <w:tcPr>
            <w:tcW w:w="2526" w:type="dxa"/>
            <w:tcBorders>
              <w:top w:val="single" w:sz="4" w:space="0" w:color="auto"/>
              <w:left w:val="single" w:sz="4" w:space="0" w:color="auto"/>
              <w:bottom w:val="single" w:sz="4" w:space="0" w:color="auto"/>
              <w:right w:val="single" w:sz="4" w:space="0" w:color="auto"/>
            </w:tcBorders>
          </w:tcPr>
          <w:p w14:paraId="6CB8C50C" w14:textId="77777777" w:rsidR="009728DF" w:rsidRPr="00380073" w:rsidRDefault="009728DF" w:rsidP="00420569">
            <w:pPr>
              <w:spacing w:line="240" w:lineRule="auto"/>
              <w:rPr>
                <w:sz w:val="22"/>
                <w:szCs w:val="22"/>
                <w:lang w:val="fr-FR"/>
              </w:rPr>
            </w:pPr>
            <w:r w:rsidRPr="00380073">
              <w:rPr>
                <w:sz w:val="22"/>
                <w:szCs w:val="22"/>
                <w:lang w:val="fr-FR"/>
              </w:rPr>
              <w:t>Résultat 3 Cote de réussite : (note sur une échelle de 6 pt.)</w:t>
            </w:r>
          </w:p>
        </w:tc>
        <w:tc>
          <w:tcPr>
            <w:tcW w:w="5202" w:type="dxa"/>
            <w:tcBorders>
              <w:top w:val="single" w:sz="4" w:space="0" w:color="auto"/>
              <w:left w:val="single" w:sz="4" w:space="0" w:color="auto"/>
              <w:bottom w:val="single" w:sz="4" w:space="0" w:color="auto"/>
              <w:right w:val="single" w:sz="4" w:space="0" w:color="auto"/>
            </w:tcBorders>
          </w:tcPr>
          <w:p w14:paraId="076C4237" w14:textId="77777777" w:rsidR="009728DF" w:rsidRPr="00380073" w:rsidRDefault="009728DF" w:rsidP="00420569">
            <w:pPr>
              <w:spacing w:line="240" w:lineRule="auto"/>
              <w:rPr>
                <w:sz w:val="22"/>
                <w:szCs w:val="22"/>
                <w:lang w:val="fr-FR"/>
              </w:rPr>
            </w:pPr>
          </w:p>
        </w:tc>
      </w:tr>
      <w:tr w:rsidR="00705276" w:rsidRPr="00380073" w14:paraId="4CB89D34" w14:textId="77777777" w:rsidTr="004F0C0D">
        <w:trPr>
          <w:cantSplit/>
          <w:trHeight w:val="103"/>
        </w:trPr>
        <w:tc>
          <w:tcPr>
            <w:tcW w:w="1722" w:type="dxa"/>
            <w:vMerge/>
            <w:tcBorders>
              <w:left w:val="single" w:sz="4" w:space="0" w:color="auto"/>
              <w:bottom w:val="single" w:sz="4" w:space="0" w:color="auto"/>
              <w:right w:val="single" w:sz="4" w:space="0" w:color="auto"/>
            </w:tcBorders>
          </w:tcPr>
          <w:p w14:paraId="0F0E1897" w14:textId="77777777" w:rsidR="009728DF" w:rsidRPr="00380073" w:rsidRDefault="009728DF" w:rsidP="00420569">
            <w:pPr>
              <w:spacing w:line="240" w:lineRule="auto"/>
              <w:rPr>
                <w:b/>
                <w:sz w:val="22"/>
                <w:szCs w:val="22"/>
                <w:lang w:val="fr-FR"/>
              </w:rPr>
            </w:pPr>
          </w:p>
        </w:tc>
        <w:tc>
          <w:tcPr>
            <w:tcW w:w="2526" w:type="dxa"/>
            <w:tcBorders>
              <w:top w:val="single" w:sz="4" w:space="0" w:color="auto"/>
              <w:left w:val="single" w:sz="4" w:space="0" w:color="auto"/>
              <w:bottom w:val="single" w:sz="4" w:space="0" w:color="auto"/>
              <w:right w:val="single" w:sz="4" w:space="0" w:color="auto"/>
            </w:tcBorders>
          </w:tcPr>
          <w:p w14:paraId="2AD20930" w14:textId="77777777" w:rsidR="009728DF" w:rsidRPr="00380073" w:rsidRDefault="009728DF" w:rsidP="00420569">
            <w:pPr>
              <w:spacing w:line="240" w:lineRule="auto"/>
              <w:rPr>
                <w:sz w:val="22"/>
                <w:szCs w:val="22"/>
                <w:lang w:val="fr-FR"/>
              </w:rPr>
            </w:pPr>
            <w:r w:rsidRPr="00380073">
              <w:rPr>
                <w:sz w:val="22"/>
                <w:szCs w:val="22"/>
                <w:lang w:val="fr-FR"/>
              </w:rPr>
              <w:t xml:space="preserve">Etc. </w:t>
            </w:r>
          </w:p>
        </w:tc>
        <w:tc>
          <w:tcPr>
            <w:tcW w:w="5202" w:type="dxa"/>
            <w:tcBorders>
              <w:top w:val="single" w:sz="4" w:space="0" w:color="auto"/>
              <w:left w:val="single" w:sz="4" w:space="0" w:color="auto"/>
              <w:bottom w:val="single" w:sz="4" w:space="0" w:color="auto"/>
              <w:right w:val="single" w:sz="4" w:space="0" w:color="auto"/>
            </w:tcBorders>
          </w:tcPr>
          <w:p w14:paraId="56B72FFB" w14:textId="77777777" w:rsidR="009728DF" w:rsidRPr="00380073" w:rsidRDefault="009728DF" w:rsidP="00420569">
            <w:pPr>
              <w:spacing w:line="240" w:lineRule="auto"/>
              <w:rPr>
                <w:sz w:val="22"/>
                <w:szCs w:val="22"/>
                <w:lang w:val="fr-FR"/>
              </w:rPr>
            </w:pPr>
          </w:p>
        </w:tc>
      </w:tr>
      <w:tr w:rsidR="00705276" w:rsidRPr="00A213EE" w14:paraId="771CC60E" w14:textId="77777777" w:rsidTr="004F0C0D">
        <w:trPr>
          <w:cantSplit/>
        </w:trPr>
        <w:tc>
          <w:tcPr>
            <w:tcW w:w="1722" w:type="dxa"/>
            <w:tcBorders>
              <w:top w:val="single" w:sz="4" w:space="0" w:color="auto"/>
              <w:left w:val="single" w:sz="4" w:space="0" w:color="auto"/>
              <w:bottom w:val="single" w:sz="4" w:space="0" w:color="auto"/>
              <w:right w:val="single" w:sz="4" w:space="0" w:color="auto"/>
            </w:tcBorders>
          </w:tcPr>
          <w:p w14:paraId="6173B8BE" w14:textId="77777777" w:rsidR="009728DF" w:rsidRPr="00380073" w:rsidRDefault="009728DF" w:rsidP="00420569">
            <w:pPr>
              <w:spacing w:line="240" w:lineRule="auto"/>
              <w:rPr>
                <w:b/>
                <w:sz w:val="22"/>
                <w:szCs w:val="22"/>
                <w:lang w:val="fr-FR"/>
              </w:rPr>
            </w:pPr>
            <w:r w:rsidRPr="00380073">
              <w:rPr>
                <w:b/>
                <w:sz w:val="22"/>
                <w:szCs w:val="22"/>
                <w:lang w:val="fr-FR"/>
              </w:rPr>
              <w:t>Mise en œuvre du projet et gestion adaptative</w:t>
            </w:r>
          </w:p>
        </w:tc>
        <w:tc>
          <w:tcPr>
            <w:tcW w:w="2526" w:type="dxa"/>
            <w:tcBorders>
              <w:top w:val="single" w:sz="4" w:space="0" w:color="auto"/>
              <w:left w:val="single" w:sz="4" w:space="0" w:color="auto"/>
              <w:bottom w:val="single" w:sz="4" w:space="0" w:color="auto"/>
              <w:right w:val="single" w:sz="4" w:space="0" w:color="auto"/>
            </w:tcBorders>
          </w:tcPr>
          <w:p w14:paraId="2F833D99" w14:textId="77777777" w:rsidR="009728DF" w:rsidRPr="00380073" w:rsidRDefault="009728DF" w:rsidP="00420569">
            <w:pPr>
              <w:spacing w:line="240" w:lineRule="auto"/>
              <w:rPr>
                <w:sz w:val="22"/>
                <w:szCs w:val="22"/>
                <w:lang w:val="fr-FR"/>
              </w:rPr>
            </w:pPr>
            <w:r w:rsidRPr="00380073">
              <w:rPr>
                <w:sz w:val="22"/>
                <w:szCs w:val="22"/>
                <w:lang w:val="fr-FR"/>
              </w:rPr>
              <w:t>(Note sur une échelle de 6 pt.)</w:t>
            </w:r>
          </w:p>
        </w:tc>
        <w:tc>
          <w:tcPr>
            <w:tcW w:w="5202" w:type="dxa"/>
            <w:tcBorders>
              <w:top w:val="single" w:sz="4" w:space="0" w:color="auto"/>
              <w:left w:val="single" w:sz="4" w:space="0" w:color="auto"/>
              <w:bottom w:val="single" w:sz="4" w:space="0" w:color="auto"/>
              <w:right w:val="single" w:sz="4" w:space="0" w:color="auto"/>
            </w:tcBorders>
          </w:tcPr>
          <w:p w14:paraId="58DED1A0" w14:textId="77777777" w:rsidR="009728DF" w:rsidRPr="00380073" w:rsidRDefault="009728DF" w:rsidP="00420569">
            <w:pPr>
              <w:spacing w:line="240" w:lineRule="auto"/>
              <w:rPr>
                <w:sz w:val="22"/>
                <w:szCs w:val="22"/>
                <w:lang w:val="fr-FR"/>
              </w:rPr>
            </w:pPr>
          </w:p>
        </w:tc>
      </w:tr>
      <w:tr w:rsidR="00705276" w:rsidRPr="00A213EE" w14:paraId="52174239" w14:textId="77777777" w:rsidTr="004F0C0D">
        <w:trPr>
          <w:cantSplit/>
        </w:trPr>
        <w:tc>
          <w:tcPr>
            <w:tcW w:w="1722" w:type="dxa"/>
            <w:tcBorders>
              <w:top w:val="single" w:sz="4" w:space="0" w:color="auto"/>
              <w:left w:val="single" w:sz="4" w:space="0" w:color="auto"/>
              <w:bottom w:val="single" w:sz="4" w:space="0" w:color="auto"/>
              <w:right w:val="single" w:sz="4" w:space="0" w:color="auto"/>
            </w:tcBorders>
          </w:tcPr>
          <w:p w14:paraId="25E70C9C" w14:textId="77777777" w:rsidR="009728DF" w:rsidRPr="00380073" w:rsidRDefault="009728DF" w:rsidP="00420569">
            <w:pPr>
              <w:spacing w:line="240" w:lineRule="auto"/>
              <w:rPr>
                <w:b/>
                <w:sz w:val="22"/>
                <w:szCs w:val="22"/>
                <w:lang w:val="fr-FR"/>
              </w:rPr>
            </w:pPr>
            <w:r w:rsidRPr="00380073">
              <w:rPr>
                <w:b/>
                <w:sz w:val="22"/>
                <w:szCs w:val="22"/>
                <w:lang w:val="fr-FR"/>
              </w:rPr>
              <w:t>Durabilité</w:t>
            </w:r>
          </w:p>
        </w:tc>
        <w:tc>
          <w:tcPr>
            <w:tcW w:w="2526" w:type="dxa"/>
            <w:tcBorders>
              <w:top w:val="single" w:sz="4" w:space="0" w:color="auto"/>
              <w:left w:val="single" w:sz="4" w:space="0" w:color="auto"/>
              <w:bottom w:val="single" w:sz="4" w:space="0" w:color="auto"/>
              <w:right w:val="single" w:sz="4" w:space="0" w:color="auto"/>
            </w:tcBorders>
          </w:tcPr>
          <w:p w14:paraId="2BDB8A86" w14:textId="77777777" w:rsidR="009728DF" w:rsidRPr="00380073" w:rsidRDefault="009728DF" w:rsidP="00420569">
            <w:pPr>
              <w:spacing w:line="240" w:lineRule="auto"/>
              <w:rPr>
                <w:sz w:val="22"/>
                <w:szCs w:val="22"/>
                <w:lang w:val="fr-FR"/>
              </w:rPr>
            </w:pPr>
            <w:r w:rsidRPr="00380073">
              <w:rPr>
                <w:sz w:val="22"/>
                <w:szCs w:val="22"/>
                <w:lang w:val="fr-FR"/>
              </w:rPr>
              <w:t>(Note sur une échelle de 4 pt.)</w:t>
            </w:r>
          </w:p>
        </w:tc>
        <w:tc>
          <w:tcPr>
            <w:tcW w:w="5202" w:type="dxa"/>
            <w:tcBorders>
              <w:top w:val="single" w:sz="4" w:space="0" w:color="auto"/>
              <w:left w:val="single" w:sz="4" w:space="0" w:color="auto"/>
              <w:bottom w:val="single" w:sz="4" w:space="0" w:color="auto"/>
              <w:right w:val="single" w:sz="4" w:space="0" w:color="auto"/>
            </w:tcBorders>
          </w:tcPr>
          <w:p w14:paraId="205E05F5" w14:textId="77777777" w:rsidR="009728DF" w:rsidRPr="00380073" w:rsidRDefault="009728DF" w:rsidP="00420569">
            <w:pPr>
              <w:spacing w:line="240" w:lineRule="auto"/>
              <w:rPr>
                <w:sz w:val="22"/>
                <w:szCs w:val="22"/>
                <w:lang w:val="fr-FR"/>
              </w:rPr>
            </w:pPr>
          </w:p>
        </w:tc>
      </w:tr>
    </w:tbl>
    <w:p w14:paraId="615463B7" w14:textId="77777777" w:rsidR="009728DF" w:rsidRPr="00380073" w:rsidRDefault="009728DF" w:rsidP="00420569">
      <w:pPr>
        <w:spacing w:line="240" w:lineRule="auto"/>
        <w:jc w:val="both"/>
        <w:rPr>
          <w:rFonts w:cs="Times New Roman"/>
          <w:b/>
          <w:bCs/>
          <w:sz w:val="22"/>
          <w:lang w:val="fr-FR"/>
        </w:rPr>
      </w:pPr>
    </w:p>
    <w:p w14:paraId="7D82499B" w14:textId="77777777" w:rsidR="009728DF" w:rsidRPr="00380073" w:rsidRDefault="009728DF" w:rsidP="00420569">
      <w:pPr>
        <w:pStyle w:val="ListParagraph"/>
        <w:numPr>
          <w:ilvl w:val="0"/>
          <w:numId w:val="11"/>
        </w:numPr>
        <w:spacing w:after="0" w:line="240" w:lineRule="auto"/>
        <w:contextualSpacing w:val="0"/>
        <w:jc w:val="both"/>
        <w:rPr>
          <w:rFonts w:cs="Times New Roman"/>
          <w:b/>
          <w:bCs/>
          <w:sz w:val="22"/>
          <w:lang w:val="fr-FR"/>
        </w:rPr>
      </w:pPr>
      <w:r w:rsidRPr="00380073">
        <w:rPr>
          <w:rFonts w:cs="Times New Roman"/>
          <w:b/>
          <w:bCs/>
          <w:sz w:val="22"/>
          <w:lang w:val="fr-FR"/>
        </w:rPr>
        <w:t>Délai</w:t>
      </w:r>
    </w:p>
    <w:p w14:paraId="0A4EAF41"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 xml:space="preserve">La durée totale du MTR sera d'environ Quarante (40) jours ouvrables sur une période de six (6) semaines calendaires soit du 21 Juin au 13 Aout 2021, et ne dépassera pas trois (3) mois à partir du moment où les consultants sont engagés. Le calendrier provisoire de l'examen à mi-parcours est le suivant : </w:t>
      </w:r>
    </w:p>
    <w:p w14:paraId="07A6127B" w14:textId="77777777" w:rsidR="009728DF" w:rsidRPr="00380073" w:rsidRDefault="009728DF" w:rsidP="00420569">
      <w:pPr>
        <w:pStyle w:val="BodyText3"/>
        <w:spacing w:after="0" w:line="240" w:lineRule="auto"/>
        <w:jc w:val="both"/>
        <w:rPr>
          <w:rFonts w:cs="Times New Roman"/>
          <w:sz w:val="22"/>
          <w:szCs w:val="22"/>
          <w:lang w:val="fr-FR"/>
        </w:rPr>
      </w:pPr>
    </w:p>
    <w:tbl>
      <w:tblPr>
        <w:tblStyle w:val="TableGrid"/>
        <w:tblW w:w="9198" w:type="dxa"/>
        <w:tblLayout w:type="fixed"/>
        <w:tblLook w:val="04A0" w:firstRow="1" w:lastRow="0" w:firstColumn="1" w:lastColumn="0" w:noHBand="0" w:noVBand="1"/>
      </w:tblPr>
      <w:tblGrid>
        <w:gridCol w:w="5238"/>
        <w:gridCol w:w="2070"/>
        <w:gridCol w:w="1890"/>
      </w:tblGrid>
      <w:tr w:rsidR="00705276" w:rsidRPr="00380073" w14:paraId="11DF3C27" w14:textId="77777777" w:rsidTr="004F0C0D">
        <w:tc>
          <w:tcPr>
            <w:tcW w:w="5238" w:type="dxa"/>
            <w:shd w:val="clear" w:color="auto" w:fill="D9D9D9" w:themeFill="background1" w:themeFillShade="D9"/>
          </w:tcPr>
          <w:p w14:paraId="091F9F33" w14:textId="77777777" w:rsidR="009728DF" w:rsidRPr="00380073" w:rsidRDefault="009728DF" w:rsidP="00420569">
            <w:pPr>
              <w:spacing w:line="240" w:lineRule="auto"/>
              <w:rPr>
                <w:b/>
                <w:bCs/>
                <w:sz w:val="22"/>
                <w:szCs w:val="22"/>
                <w:lang w:val="fr-FR"/>
              </w:rPr>
            </w:pPr>
            <w:r w:rsidRPr="00380073">
              <w:rPr>
                <w:b/>
                <w:bCs/>
                <w:sz w:val="22"/>
                <w:szCs w:val="22"/>
                <w:lang w:val="fr-FR"/>
              </w:rPr>
              <w:t>ACTIVITE</w:t>
            </w:r>
          </w:p>
          <w:p w14:paraId="1D2B28F1" w14:textId="77777777" w:rsidR="009728DF" w:rsidRPr="00380073" w:rsidRDefault="009728DF" w:rsidP="00420569">
            <w:pPr>
              <w:spacing w:line="240" w:lineRule="auto"/>
              <w:rPr>
                <w:b/>
                <w:bCs/>
                <w:sz w:val="22"/>
                <w:szCs w:val="22"/>
                <w:lang w:val="fr-FR"/>
              </w:rPr>
            </w:pPr>
          </w:p>
          <w:p w14:paraId="1BCE6EFC" w14:textId="77777777" w:rsidR="009728DF" w:rsidRPr="00380073" w:rsidRDefault="009728DF" w:rsidP="00420569">
            <w:pPr>
              <w:spacing w:line="240" w:lineRule="auto"/>
              <w:rPr>
                <w:b/>
                <w:bCs/>
                <w:sz w:val="22"/>
                <w:szCs w:val="22"/>
                <w:lang w:val="fr-FR"/>
              </w:rPr>
            </w:pPr>
          </w:p>
        </w:tc>
        <w:tc>
          <w:tcPr>
            <w:tcW w:w="2070" w:type="dxa"/>
            <w:shd w:val="clear" w:color="auto" w:fill="D9D9D9" w:themeFill="background1" w:themeFillShade="D9"/>
          </w:tcPr>
          <w:p w14:paraId="59846D52" w14:textId="77777777" w:rsidR="009728DF" w:rsidRPr="00380073" w:rsidRDefault="009728DF" w:rsidP="00420569">
            <w:pPr>
              <w:spacing w:line="240" w:lineRule="auto"/>
              <w:rPr>
                <w:b/>
                <w:bCs/>
                <w:sz w:val="22"/>
                <w:szCs w:val="22"/>
                <w:lang w:val="fr-FR"/>
              </w:rPr>
            </w:pPr>
            <w:r w:rsidRPr="00380073">
              <w:rPr>
                <w:b/>
                <w:bCs/>
                <w:sz w:val="22"/>
                <w:szCs w:val="22"/>
                <w:lang w:val="fr-FR"/>
              </w:rPr>
              <w:t xml:space="preserve">NOMBRE DE JOURS OUVRABLES </w:t>
            </w:r>
          </w:p>
        </w:tc>
        <w:tc>
          <w:tcPr>
            <w:tcW w:w="1890" w:type="dxa"/>
            <w:shd w:val="clear" w:color="auto" w:fill="D9D9D9" w:themeFill="background1" w:themeFillShade="D9"/>
          </w:tcPr>
          <w:p w14:paraId="4862D056" w14:textId="77777777" w:rsidR="009728DF" w:rsidRPr="00380073" w:rsidRDefault="009728DF" w:rsidP="00420569">
            <w:pPr>
              <w:spacing w:line="240" w:lineRule="auto"/>
              <w:rPr>
                <w:b/>
                <w:bCs/>
                <w:sz w:val="22"/>
                <w:szCs w:val="22"/>
                <w:lang w:val="fr-FR"/>
              </w:rPr>
            </w:pPr>
            <w:r w:rsidRPr="00380073">
              <w:rPr>
                <w:b/>
                <w:bCs/>
                <w:sz w:val="22"/>
                <w:szCs w:val="22"/>
                <w:lang w:val="fr-FR"/>
              </w:rPr>
              <w:t>DATE D’ACHÈVEMENT</w:t>
            </w:r>
          </w:p>
        </w:tc>
      </w:tr>
      <w:tr w:rsidR="00705276" w:rsidRPr="00380073" w14:paraId="5AC78E73" w14:textId="77777777" w:rsidTr="004F0C0D">
        <w:tc>
          <w:tcPr>
            <w:tcW w:w="5238" w:type="dxa"/>
          </w:tcPr>
          <w:p w14:paraId="3C134D87" w14:textId="77777777" w:rsidR="009728DF" w:rsidRPr="00380073" w:rsidRDefault="009728DF" w:rsidP="00420569">
            <w:pPr>
              <w:spacing w:line="240" w:lineRule="auto"/>
              <w:rPr>
                <w:bCs/>
                <w:sz w:val="22"/>
                <w:szCs w:val="22"/>
                <w:lang w:val="fr-FR"/>
              </w:rPr>
            </w:pPr>
            <w:r w:rsidRPr="00380073">
              <w:rPr>
                <w:sz w:val="22"/>
                <w:szCs w:val="22"/>
                <w:lang w:val="fr-FR"/>
              </w:rPr>
              <w:t>Examen des documents et préparation du rapport de démarrage. Ledit rapport doit être remis au plus tard deux (2) semaines avant la mission de MTR.</w:t>
            </w:r>
          </w:p>
        </w:tc>
        <w:tc>
          <w:tcPr>
            <w:tcW w:w="2070" w:type="dxa"/>
          </w:tcPr>
          <w:p w14:paraId="4B921812" w14:textId="77777777" w:rsidR="009728DF" w:rsidRPr="00380073" w:rsidRDefault="009728DF" w:rsidP="00420569">
            <w:pPr>
              <w:spacing w:line="240" w:lineRule="auto"/>
              <w:rPr>
                <w:bCs/>
                <w:sz w:val="22"/>
                <w:szCs w:val="22"/>
                <w:lang w:val="fr-FR"/>
              </w:rPr>
            </w:pPr>
            <w:r w:rsidRPr="00380073">
              <w:rPr>
                <w:bCs/>
                <w:i/>
                <w:sz w:val="22"/>
                <w:szCs w:val="22"/>
                <w:lang w:val="fr-FR"/>
              </w:rPr>
              <w:t>5 jours (</w:t>
            </w:r>
            <w:proofErr w:type="gramStart"/>
            <w:r w:rsidRPr="00380073">
              <w:rPr>
                <w:bCs/>
                <w:i/>
                <w:sz w:val="22"/>
                <w:szCs w:val="22"/>
                <w:lang w:val="fr-FR"/>
              </w:rPr>
              <w:t>recommandé:</w:t>
            </w:r>
            <w:proofErr w:type="gramEnd"/>
            <w:r w:rsidRPr="00380073">
              <w:rPr>
                <w:bCs/>
                <w:i/>
                <w:sz w:val="22"/>
                <w:szCs w:val="22"/>
                <w:lang w:val="fr-FR"/>
              </w:rPr>
              <w:t xml:space="preserve"> 2-5 jours)</w:t>
            </w:r>
          </w:p>
        </w:tc>
        <w:tc>
          <w:tcPr>
            <w:tcW w:w="1890" w:type="dxa"/>
          </w:tcPr>
          <w:p w14:paraId="3EB2572F" w14:textId="77777777" w:rsidR="009728DF" w:rsidRPr="00380073" w:rsidRDefault="009728DF" w:rsidP="00420569">
            <w:pPr>
              <w:spacing w:line="240" w:lineRule="auto"/>
              <w:rPr>
                <w:bCs/>
                <w:sz w:val="22"/>
                <w:szCs w:val="22"/>
                <w:lang w:val="fr-FR"/>
              </w:rPr>
            </w:pPr>
            <w:r w:rsidRPr="00380073">
              <w:rPr>
                <w:bCs/>
                <w:i/>
                <w:sz w:val="22"/>
                <w:szCs w:val="22"/>
                <w:lang w:val="fr-FR"/>
              </w:rPr>
              <w:t>25/06/2021</w:t>
            </w:r>
          </w:p>
        </w:tc>
      </w:tr>
      <w:tr w:rsidR="00705276" w:rsidRPr="00380073" w14:paraId="301517D8" w14:textId="77777777" w:rsidTr="004F0C0D">
        <w:tc>
          <w:tcPr>
            <w:tcW w:w="5238" w:type="dxa"/>
          </w:tcPr>
          <w:p w14:paraId="34B0AC97" w14:textId="77777777" w:rsidR="009728DF" w:rsidRPr="00380073" w:rsidRDefault="009728DF" w:rsidP="00420569">
            <w:pPr>
              <w:spacing w:line="240" w:lineRule="auto"/>
              <w:rPr>
                <w:sz w:val="22"/>
                <w:szCs w:val="22"/>
                <w:lang w:val="fr-FR"/>
              </w:rPr>
            </w:pPr>
            <w:r w:rsidRPr="00380073">
              <w:rPr>
                <w:sz w:val="22"/>
                <w:szCs w:val="22"/>
                <w:lang w:val="fr-FR"/>
              </w:rPr>
              <w:t>Mission d'examen à mi-parcours : réunions avec les parties prenantes, entretiens, visites sur le terrain</w:t>
            </w:r>
          </w:p>
          <w:p w14:paraId="78D9FC63" w14:textId="77777777" w:rsidR="009728DF" w:rsidRPr="00380073" w:rsidRDefault="009728DF" w:rsidP="00420569">
            <w:pPr>
              <w:spacing w:line="240" w:lineRule="auto"/>
              <w:rPr>
                <w:sz w:val="22"/>
                <w:szCs w:val="22"/>
                <w:lang w:val="fr-FR"/>
              </w:rPr>
            </w:pPr>
          </w:p>
          <w:p w14:paraId="5DB45281" w14:textId="77777777" w:rsidR="009728DF" w:rsidRPr="00380073" w:rsidRDefault="009728DF" w:rsidP="00420569">
            <w:pPr>
              <w:spacing w:line="240" w:lineRule="auto"/>
              <w:rPr>
                <w:i/>
                <w:iCs/>
                <w:sz w:val="22"/>
                <w:szCs w:val="22"/>
                <w:lang w:val="fr-FR"/>
              </w:rPr>
            </w:pPr>
            <w:r w:rsidRPr="00380073">
              <w:rPr>
                <w:i/>
                <w:iCs/>
                <w:sz w:val="22"/>
                <w:szCs w:val="22"/>
                <w:lang w:val="fr-FR"/>
              </w:rPr>
              <w:t>NOTE : Les entretiens avec les parties prenantes, s'ils sont réalisés virtuellement, peuvent nécessiter un délai plus long que d'habitude.  Veuillez adapter le nombre de jours et la date d'achèvement en conséquence.</w:t>
            </w:r>
          </w:p>
        </w:tc>
        <w:tc>
          <w:tcPr>
            <w:tcW w:w="2070" w:type="dxa"/>
          </w:tcPr>
          <w:p w14:paraId="69CE1878" w14:textId="77777777" w:rsidR="009728DF" w:rsidRPr="00380073" w:rsidRDefault="009728DF" w:rsidP="00420569">
            <w:pPr>
              <w:spacing w:line="240" w:lineRule="auto"/>
              <w:rPr>
                <w:bCs/>
                <w:sz w:val="22"/>
                <w:szCs w:val="22"/>
                <w:lang w:val="fr-FR"/>
              </w:rPr>
            </w:pPr>
            <w:r w:rsidRPr="00380073">
              <w:rPr>
                <w:bCs/>
                <w:i/>
                <w:sz w:val="22"/>
                <w:szCs w:val="22"/>
                <w:lang w:val="fr-FR"/>
              </w:rPr>
              <w:t>15 jours (</w:t>
            </w:r>
            <w:proofErr w:type="gramStart"/>
            <w:r w:rsidRPr="00380073">
              <w:rPr>
                <w:bCs/>
                <w:i/>
                <w:sz w:val="22"/>
                <w:szCs w:val="22"/>
                <w:lang w:val="fr-FR"/>
              </w:rPr>
              <w:t>recommandé:</w:t>
            </w:r>
            <w:proofErr w:type="gramEnd"/>
            <w:r w:rsidRPr="00380073">
              <w:rPr>
                <w:bCs/>
                <w:i/>
                <w:sz w:val="22"/>
                <w:szCs w:val="22"/>
                <w:lang w:val="fr-FR"/>
              </w:rPr>
              <w:t xml:space="preserve"> 7-15 jours)</w:t>
            </w:r>
          </w:p>
        </w:tc>
        <w:tc>
          <w:tcPr>
            <w:tcW w:w="1890" w:type="dxa"/>
          </w:tcPr>
          <w:p w14:paraId="228DAC3B" w14:textId="77777777" w:rsidR="009728DF" w:rsidRPr="00380073" w:rsidRDefault="009728DF" w:rsidP="00420569">
            <w:pPr>
              <w:spacing w:line="240" w:lineRule="auto"/>
              <w:rPr>
                <w:bCs/>
                <w:sz w:val="22"/>
                <w:szCs w:val="22"/>
                <w:lang w:val="fr-FR"/>
              </w:rPr>
            </w:pPr>
            <w:r w:rsidRPr="00380073">
              <w:rPr>
                <w:bCs/>
                <w:i/>
                <w:sz w:val="22"/>
                <w:szCs w:val="22"/>
                <w:lang w:val="fr-FR"/>
              </w:rPr>
              <w:t xml:space="preserve">16/07/2021 </w:t>
            </w:r>
          </w:p>
        </w:tc>
      </w:tr>
      <w:tr w:rsidR="00705276" w:rsidRPr="00380073" w14:paraId="5AE4D350" w14:textId="77777777" w:rsidTr="004F0C0D">
        <w:tc>
          <w:tcPr>
            <w:tcW w:w="5238" w:type="dxa"/>
          </w:tcPr>
          <w:p w14:paraId="34408D17" w14:textId="77777777" w:rsidR="009728DF" w:rsidRPr="00380073" w:rsidRDefault="009728DF" w:rsidP="00420569">
            <w:pPr>
              <w:spacing w:line="240" w:lineRule="auto"/>
              <w:rPr>
                <w:sz w:val="22"/>
                <w:szCs w:val="22"/>
                <w:lang w:val="fr-FR"/>
              </w:rPr>
            </w:pPr>
            <w:r w:rsidRPr="00380073">
              <w:rPr>
                <w:sz w:val="22"/>
                <w:szCs w:val="22"/>
                <w:lang w:val="fr-FR"/>
              </w:rPr>
              <w:t>Présentation des résultats initiaux - dernier jour de la mission d'examen à mi-parcours</w:t>
            </w:r>
          </w:p>
        </w:tc>
        <w:tc>
          <w:tcPr>
            <w:tcW w:w="2070" w:type="dxa"/>
          </w:tcPr>
          <w:p w14:paraId="2B717A1B" w14:textId="77777777" w:rsidR="009728DF" w:rsidRPr="00380073" w:rsidRDefault="009728DF" w:rsidP="00420569">
            <w:pPr>
              <w:spacing w:line="240" w:lineRule="auto"/>
              <w:rPr>
                <w:bCs/>
                <w:i/>
                <w:sz w:val="22"/>
                <w:szCs w:val="22"/>
                <w:lang w:val="fr-FR"/>
              </w:rPr>
            </w:pPr>
            <w:r w:rsidRPr="00380073">
              <w:rPr>
                <w:bCs/>
                <w:i/>
                <w:sz w:val="22"/>
                <w:szCs w:val="22"/>
                <w:lang w:val="fr-FR"/>
              </w:rPr>
              <w:t>1 jour</w:t>
            </w:r>
          </w:p>
        </w:tc>
        <w:tc>
          <w:tcPr>
            <w:tcW w:w="1890" w:type="dxa"/>
          </w:tcPr>
          <w:p w14:paraId="3B6633FA" w14:textId="77777777" w:rsidR="009728DF" w:rsidRPr="00380073" w:rsidRDefault="009728DF" w:rsidP="00420569">
            <w:pPr>
              <w:spacing w:line="240" w:lineRule="auto"/>
              <w:rPr>
                <w:bCs/>
                <w:sz w:val="22"/>
                <w:szCs w:val="22"/>
                <w:lang w:val="fr-FR"/>
              </w:rPr>
            </w:pPr>
            <w:r w:rsidRPr="00380073">
              <w:rPr>
                <w:bCs/>
                <w:i/>
                <w:sz w:val="22"/>
                <w:szCs w:val="22"/>
                <w:lang w:val="fr-FR"/>
              </w:rPr>
              <w:t>19/07/2021</w:t>
            </w:r>
          </w:p>
        </w:tc>
      </w:tr>
      <w:tr w:rsidR="00705276" w:rsidRPr="00380073" w14:paraId="091C9346" w14:textId="77777777" w:rsidTr="004F0C0D">
        <w:tc>
          <w:tcPr>
            <w:tcW w:w="5238" w:type="dxa"/>
          </w:tcPr>
          <w:p w14:paraId="178B8792" w14:textId="77777777" w:rsidR="009728DF" w:rsidRPr="00380073" w:rsidRDefault="009728DF" w:rsidP="00420569">
            <w:pPr>
              <w:spacing w:line="240" w:lineRule="auto"/>
              <w:rPr>
                <w:bCs/>
                <w:sz w:val="22"/>
                <w:szCs w:val="22"/>
                <w:lang w:val="fr-FR"/>
              </w:rPr>
            </w:pPr>
            <w:r w:rsidRPr="00380073">
              <w:rPr>
                <w:sz w:val="22"/>
                <w:szCs w:val="22"/>
                <w:lang w:val="fr-FR"/>
              </w:rPr>
              <w:t>Préparation du projet de rapport final à remettre au plus tard dans les trois (3) semaines suivant la mission d'examen à mi-parcours</w:t>
            </w:r>
          </w:p>
        </w:tc>
        <w:tc>
          <w:tcPr>
            <w:tcW w:w="2070" w:type="dxa"/>
          </w:tcPr>
          <w:p w14:paraId="5EDCA7E8" w14:textId="77777777" w:rsidR="009728DF" w:rsidRPr="00380073" w:rsidRDefault="009728DF" w:rsidP="00420569">
            <w:pPr>
              <w:spacing w:line="240" w:lineRule="auto"/>
              <w:rPr>
                <w:bCs/>
                <w:sz w:val="22"/>
                <w:szCs w:val="22"/>
                <w:lang w:val="fr-FR"/>
              </w:rPr>
            </w:pPr>
            <w:r w:rsidRPr="00380073">
              <w:rPr>
                <w:bCs/>
                <w:i/>
                <w:sz w:val="22"/>
                <w:szCs w:val="22"/>
                <w:lang w:val="fr-FR"/>
              </w:rPr>
              <w:t>15 jours (</w:t>
            </w:r>
            <w:proofErr w:type="gramStart"/>
            <w:r w:rsidRPr="00380073">
              <w:rPr>
                <w:bCs/>
                <w:i/>
                <w:sz w:val="22"/>
                <w:szCs w:val="22"/>
                <w:lang w:val="fr-FR"/>
              </w:rPr>
              <w:t>recommandé:</w:t>
            </w:r>
            <w:proofErr w:type="gramEnd"/>
            <w:r w:rsidRPr="00380073">
              <w:rPr>
                <w:bCs/>
                <w:i/>
                <w:sz w:val="22"/>
                <w:szCs w:val="22"/>
                <w:lang w:val="fr-FR"/>
              </w:rPr>
              <w:t xml:space="preserve"> 5-15 jours)</w:t>
            </w:r>
          </w:p>
        </w:tc>
        <w:tc>
          <w:tcPr>
            <w:tcW w:w="1890" w:type="dxa"/>
          </w:tcPr>
          <w:p w14:paraId="52224E24" w14:textId="77777777" w:rsidR="009728DF" w:rsidRPr="00380073" w:rsidRDefault="009728DF" w:rsidP="00420569">
            <w:pPr>
              <w:spacing w:line="240" w:lineRule="auto"/>
              <w:rPr>
                <w:bCs/>
                <w:sz w:val="22"/>
                <w:szCs w:val="22"/>
                <w:lang w:val="fr-FR"/>
              </w:rPr>
            </w:pPr>
            <w:r w:rsidRPr="00380073">
              <w:rPr>
                <w:bCs/>
                <w:i/>
                <w:sz w:val="22"/>
                <w:szCs w:val="22"/>
                <w:lang w:val="fr-FR"/>
              </w:rPr>
              <w:t>06/08/2021</w:t>
            </w:r>
          </w:p>
        </w:tc>
      </w:tr>
      <w:tr w:rsidR="009728DF" w:rsidRPr="00380073" w14:paraId="56EAFFCC" w14:textId="77777777" w:rsidTr="0019176E">
        <w:trPr>
          <w:trHeight w:val="1779"/>
        </w:trPr>
        <w:tc>
          <w:tcPr>
            <w:tcW w:w="5238" w:type="dxa"/>
          </w:tcPr>
          <w:p w14:paraId="284A8FE4" w14:textId="77777777" w:rsidR="009728DF" w:rsidRPr="00380073" w:rsidRDefault="009728DF" w:rsidP="00420569">
            <w:pPr>
              <w:spacing w:line="240" w:lineRule="auto"/>
              <w:rPr>
                <w:sz w:val="22"/>
                <w:szCs w:val="22"/>
                <w:lang w:val="fr-FR"/>
              </w:rPr>
            </w:pPr>
            <w:r w:rsidRPr="00380073">
              <w:rPr>
                <w:sz w:val="22"/>
                <w:szCs w:val="22"/>
                <w:lang w:val="fr-FR"/>
              </w:rPr>
              <w:t xml:space="preserve">Finalisation du rapport final de l'examen à mi-parcours/ </w:t>
            </w:r>
            <w:r w:rsidRPr="00380073">
              <w:rPr>
                <w:bCs/>
                <w:sz w:val="22"/>
                <w:szCs w:val="22"/>
                <w:lang w:val="fr-FR"/>
              </w:rPr>
              <w:t xml:space="preserve">Intégration </w:t>
            </w:r>
            <w:r w:rsidRPr="00380073">
              <w:rPr>
                <w:sz w:val="22"/>
                <w:szCs w:val="22"/>
                <w:lang w:val="fr-FR"/>
              </w:rPr>
              <w:t xml:space="preserve">d'une piste d'audit à partir des commentaires sur le projet de rapport (dans la semaine suivant la réception des commentaires du PNUD sur le projet) </w:t>
            </w:r>
          </w:p>
          <w:p w14:paraId="4F7EDECA" w14:textId="77777777" w:rsidR="009728DF" w:rsidRPr="00380073" w:rsidRDefault="009728DF" w:rsidP="00420569">
            <w:pPr>
              <w:spacing w:line="240" w:lineRule="auto"/>
              <w:rPr>
                <w:bCs/>
                <w:i/>
                <w:sz w:val="22"/>
                <w:szCs w:val="22"/>
                <w:lang w:val="fr-FR"/>
              </w:rPr>
            </w:pPr>
            <w:r w:rsidRPr="00380073">
              <w:rPr>
                <w:bCs/>
                <w:i/>
                <w:sz w:val="22"/>
                <w:szCs w:val="22"/>
                <w:lang w:val="fr-FR"/>
              </w:rPr>
              <w:t>Note : tenir compte du délai de diffusion et d’examen du projet de rapport</w:t>
            </w:r>
          </w:p>
          <w:p w14:paraId="5135D7BA" w14:textId="77777777" w:rsidR="009728DF" w:rsidRPr="00380073" w:rsidRDefault="009728DF" w:rsidP="00420569">
            <w:pPr>
              <w:spacing w:line="240" w:lineRule="auto"/>
              <w:rPr>
                <w:bCs/>
                <w:sz w:val="22"/>
                <w:szCs w:val="22"/>
                <w:lang w:val="fr-FR"/>
              </w:rPr>
            </w:pPr>
          </w:p>
        </w:tc>
        <w:tc>
          <w:tcPr>
            <w:tcW w:w="2070" w:type="dxa"/>
          </w:tcPr>
          <w:p w14:paraId="19A1ED70" w14:textId="77777777" w:rsidR="009728DF" w:rsidRPr="00380073" w:rsidRDefault="009728DF" w:rsidP="00420569">
            <w:pPr>
              <w:spacing w:line="240" w:lineRule="auto"/>
              <w:rPr>
                <w:bCs/>
                <w:sz w:val="22"/>
                <w:szCs w:val="22"/>
                <w:lang w:val="fr-FR"/>
              </w:rPr>
            </w:pPr>
            <w:r w:rsidRPr="00380073">
              <w:rPr>
                <w:bCs/>
                <w:i/>
                <w:sz w:val="22"/>
                <w:szCs w:val="22"/>
                <w:lang w:val="fr-FR"/>
              </w:rPr>
              <w:t>4 jours (</w:t>
            </w:r>
            <w:proofErr w:type="gramStart"/>
            <w:r w:rsidRPr="00380073">
              <w:rPr>
                <w:bCs/>
                <w:i/>
                <w:sz w:val="22"/>
                <w:szCs w:val="22"/>
                <w:lang w:val="fr-FR"/>
              </w:rPr>
              <w:t>recommandé:</w:t>
            </w:r>
            <w:proofErr w:type="gramEnd"/>
            <w:r w:rsidRPr="00380073">
              <w:rPr>
                <w:bCs/>
                <w:i/>
                <w:sz w:val="22"/>
                <w:szCs w:val="22"/>
                <w:lang w:val="fr-FR"/>
              </w:rPr>
              <w:t xml:space="preserve"> 3-4 jours)</w:t>
            </w:r>
          </w:p>
        </w:tc>
        <w:tc>
          <w:tcPr>
            <w:tcW w:w="1890" w:type="dxa"/>
          </w:tcPr>
          <w:p w14:paraId="741EA69E" w14:textId="77777777" w:rsidR="009728DF" w:rsidRPr="00380073" w:rsidRDefault="009728DF" w:rsidP="00420569">
            <w:pPr>
              <w:spacing w:line="240" w:lineRule="auto"/>
              <w:rPr>
                <w:bCs/>
                <w:sz w:val="22"/>
                <w:szCs w:val="22"/>
                <w:lang w:val="fr-FR"/>
              </w:rPr>
            </w:pPr>
            <w:r w:rsidRPr="00380073">
              <w:rPr>
                <w:bCs/>
                <w:i/>
                <w:sz w:val="22"/>
                <w:szCs w:val="22"/>
                <w:lang w:val="fr-FR"/>
              </w:rPr>
              <w:t>13/08/2021</w:t>
            </w:r>
          </w:p>
        </w:tc>
      </w:tr>
    </w:tbl>
    <w:p w14:paraId="10640D74" w14:textId="77777777" w:rsidR="009728DF" w:rsidRPr="00380073" w:rsidRDefault="009728DF" w:rsidP="00420569">
      <w:pPr>
        <w:spacing w:after="0" w:line="240" w:lineRule="auto"/>
        <w:jc w:val="both"/>
        <w:rPr>
          <w:rFonts w:cs="Times New Roman"/>
          <w:bCs/>
          <w:sz w:val="22"/>
          <w:u w:val="single"/>
          <w:lang w:val="fr-FR"/>
        </w:rPr>
      </w:pPr>
    </w:p>
    <w:p w14:paraId="6964D489" w14:textId="77777777" w:rsidR="009728DF" w:rsidRPr="00380073" w:rsidRDefault="009728DF" w:rsidP="00420569">
      <w:pPr>
        <w:spacing w:line="240" w:lineRule="auto"/>
        <w:jc w:val="both"/>
        <w:rPr>
          <w:rFonts w:cs="Times New Roman"/>
          <w:bCs/>
          <w:i/>
          <w:iCs/>
          <w:sz w:val="22"/>
          <w:lang w:val="fr-FR"/>
        </w:rPr>
      </w:pPr>
      <w:r w:rsidRPr="00380073">
        <w:rPr>
          <w:rFonts w:cs="Times New Roman"/>
          <w:b/>
          <w:i/>
          <w:iCs/>
          <w:sz w:val="22"/>
          <w:lang w:val="fr-FR"/>
        </w:rPr>
        <w:t>NB :</w:t>
      </w:r>
      <w:r w:rsidRPr="00380073">
        <w:rPr>
          <w:rFonts w:cs="Times New Roman"/>
          <w:bCs/>
          <w:i/>
          <w:iCs/>
          <w:sz w:val="22"/>
          <w:lang w:val="fr-FR"/>
        </w:rPr>
        <w:t xml:space="preserve"> Les options pour les visites de terrain doivent être fournies dans le rapport initial de démarrage. La flexibilité et les délais devraient être inclus dans le calendrier du MTR, avec le temps supplémentaire nécessaire à sa réalisation à distance (virtuellement) reconnaissant les retards possibles dans l'accès aux groupes de parties prenantes en raison de la COVID-19. Il est possible d'envisager un délai d'urgence au cas où l'évaluation serait retardée de quelque manière que ce soit en raison de COVID-19.</w:t>
      </w:r>
    </w:p>
    <w:p w14:paraId="5C3A6ADA" w14:textId="77777777" w:rsidR="009728DF" w:rsidRPr="00380073" w:rsidRDefault="009728DF" w:rsidP="00420569">
      <w:pPr>
        <w:pStyle w:val="ListParagraph"/>
        <w:numPr>
          <w:ilvl w:val="0"/>
          <w:numId w:val="11"/>
        </w:numPr>
        <w:spacing w:after="0" w:line="240" w:lineRule="auto"/>
        <w:contextualSpacing w:val="0"/>
        <w:jc w:val="both"/>
        <w:rPr>
          <w:rFonts w:cs="Times New Roman"/>
          <w:b/>
          <w:sz w:val="22"/>
          <w:lang w:val="fr-FR"/>
        </w:rPr>
      </w:pPr>
      <w:r w:rsidRPr="00380073">
        <w:rPr>
          <w:rFonts w:cs="Times New Roman"/>
          <w:b/>
          <w:sz w:val="22"/>
          <w:lang w:val="fr-FR"/>
        </w:rPr>
        <w:lastRenderedPageBreak/>
        <w:t>LIVRABLES D’EXAMEN À MI-PARCOURS</w:t>
      </w:r>
    </w:p>
    <w:tbl>
      <w:tblPr>
        <w:tblStyle w:val="TableGrid"/>
        <w:tblW w:w="0" w:type="auto"/>
        <w:tblInd w:w="18" w:type="dxa"/>
        <w:tblLook w:val="04A0" w:firstRow="1" w:lastRow="0" w:firstColumn="1" w:lastColumn="0" w:noHBand="0" w:noVBand="1"/>
      </w:tblPr>
      <w:tblGrid>
        <w:gridCol w:w="356"/>
        <w:gridCol w:w="1868"/>
        <w:gridCol w:w="2506"/>
        <w:gridCol w:w="1954"/>
        <w:gridCol w:w="2288"/>
      </w:tblGrid>
      <w:tr w:rsidR="00705276" w:rsidRPr="00380073" w14:paraId="61CE3F4A" w14:textId="77777777" w:rsidTr="0019176E">
        <w:tc>
          <w:tcPr>
            <w:tcW w:w="356" w:type="dxa"/>
            <w:shd w:val="clear" w:color="auto" w:fill="BFBFBF" w:themeFill="background1" w:themeFillShade="BF"/>
          </w:tcPr>
          <w:p w14:paraId="48221A4A"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w:t>
            </w:r>
          </w:p>
        </w:tc>
        <w:tc>
          <w:tcPr>
            <w:tcW w:w="1868" w:type="dxa"/>
            <w:shd w:val="clear" w:color="auto" w:fill="BFBFBF" w:themeFill="background1" w:themeFillShade="BF"/>
          </w:tcPr>
          <w:p w14:paraId="5F5774B4"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Livrable</w:t>
            </w:r>
          </w:p>
        </w:tc>
        <w:tc>
          <w:tcPr>
            <w:tcW w:w="2506" w:type="dxa"/>
            <w:shd w:val="clear" w:color="auto" w:fill="BFBFBF" w:themeFill="background1" w:themeFillShade="BF"/>
          </w:tcPr>
          <w:p w14:paraId="392505D7"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Description</w:t>
            </w:r>
          </w:p>
        </w:tc>
        <w:tc>
          <w:tcPr>
            <w:tcW w:w="1954" w:type="dxa"/>
            <w:shd w:val="clear" w:color="auto" w:fill="BFBFBF" w:themeFill="background1" w:themeFillShade="BF"/>
          </w:tcPr>
          <w:p w14:paraId="5C5DEAE3"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Calendrier</w:t>
            </w:r>
          </w:p>
        </w:tc>
        <w:tc>
          <w:tcPr>
            <w:tcW w:w="2288" w:type="dxa"/>
            <w:shd w:val="clear" w:color="auto" w:fill="BFBFBF" w:themeFill="background1" w:themeFillShade="BF"/>
          </w:tcPr>
          <w:p w14:paraId="1A08E1E1"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Responsabilités</w:t>
            </w:r>
          </w:p>
        </w:tc>
      </w:tr>
      <w:tr w:rsidR="00705276" w:rsidRPr="00A213EE" w14:paraId="072EB510" w14:textId="77777777" w:rsidTr="0019176E">
        <w:tc>
          <w:tcPr>
            <w:tcW w:w="356" w:type="dxa"/>
          </w:tcPr>
          <w:p w14:paraId="405EEFD2"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1</w:t>
            </w:r>
          </w:p>
        </w:tc>
        <w:tc>
          <w:tcPr>
            <w:tcW w:w="1868" w:type="dxa"/>
          </w:tcPr>
          <w:p w14:paraId="15232162" w14:textId="77777777" w:rsidR="009728DF" w:rsidRPr="00380073" w:rsidRDefault="009728DF" w:rsidP="00420569">
            <w:pPr>
              <w:pStyle w:val="ListParagraph"/>
              <w:spacing w:line="240" w:lineRule="auto"/>
              <w:ind w:left="0"/>
              <w:rPr>
                <w:sz w:val="22"/>
                <w:szCs w:val="22"/>
                <w:lang w:val="fr-FR"/>
              </w:rPr>
            </w:pPr>
            <w:r w:rsidRPr="00380073">
              <w:rPr>
                <w:b/>
                <w:sz w:val="22"/>
                <w:szCs w:val="22"/>
                <w:lang w:val="fr-FR"/>
              </w:rPr>
              <w:t>Rapport de démarrage du MTR</w:t>
            </w:r>
          </w:p>
        </w:tc>
        <w:tc>
          <w:tcPr>
            <w:tcW w:w="2506" w:type="dxa"/>
          </w:tcPr>
          <w:p w14:paraId="7FC47B1F"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 xml:space="preserve">Le consultant clarifie les objectifs et la méthode de l’examen. </w:t>
            </w:r>
          </w:p>
        </w:tc>
        <w:tc>
          <w:tcPr>
            <w:tcW w:w="1954" w:type="dxa"/>
          </w:tcPr>
          <w:p w14:paraId="2FB46241"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5 jours ouvrables après la date de début de la mission, 2 jours après la réunion de démarrage et au plus tard 2 semaines avant la fin de la mission du MTR.</w:t>
            </w:r>
          </w:p>
        </w:tc>
        <w:tc>
          <w:tcPr>
            <w:tcW w:w="2288" w:type="dxa"/>
          </w:tcPr>
          <w:p w14:paraId="362A132F"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Le consultant soumet le rapport à l’Unité Adjudicatrice et à l’Unité de Gestion du Projet (UGP). L’UGP procède à la revue et à la validation du rapport dans les 2 jours ouvrables après réception.</w:t>
            </w:r>
          </w:p>
        </w:tc>
      </w:tr>
      <w:tr w:rsidR="00705276" w:rsidRPr="00A213EE" w14:paraId="29EC22FD" w14:textId="77777777" w:rsidTr="0019176E">
        <w:tc>
          <w:tcPr>
            <w:tcW w:w="356" w:type="dxa"/>
          </w:tcPr>
          <w:p w14:paraId="25E4E920"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2</w:t>
            </w:r>
          </w:p>
        </w:tc>
        <w:tc>
          <w:tcPr>
            <w:tcW w:w="1868" w:type="dxa"/>
          </w:tcPr>
          <w:p w14:paraId="59D040F2" w14:textId="77777777" w:rsidR="009728DF" w:rsidRPr="00380073" w:rsidRDefault="009728DF" w:rsidP="00420569">
            <w:pPr>
              <w:pStyle w:val="ListParagraph"/>
              <w:spacing w:line="240" w:lineRule="auto"/>
              <w:ind w:left="0"/>
              <w:rPr>
                <w:sz w:val="22"/>
                <w:szCs w:val="22"/>
                <w:lang w:val="fr-FR"/>
              </w:rPr>
            </w:pPr>
            <w:r w:rsidRPr="00380073">
              <w:rPr>
                <w:b/>
                <w:sz w:val="22"/>
                <w:szCs w:val="22"/>
                <w:lang w:val="fr-FR"/>
              </w:rPr>
              <w:t>Présentation</w:t>
            </w:r>
          </w:p>
        </w:tc>
        <w:tc>
          <w:tcPr>
            <w:tcW w:w="2506" w:type="dxa"/>
          </w:tcPr>
          <w:p w14:paraId="25587954"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Constats initiaux</w:t>
            </w:r>
          </w:p>
        </w:tc>
        <w:tc>
          <w:tcPr>
            <w:tcW w:w="1954" w:type="dxa"/>
          </w:tcPr>
          <w:p w14:paraId="4E335731"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Fin de la mission du MTR</w:t>
            </w:r>
          </w:p>
        </w:tc>
        <w:tc>
          <w:tcPr>
            <w:tcW w:w="2288" w:type="dxa"/>
          </w:tcPr>
          <w:p w14:paraId="22A4DE2D"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Le consultant présente à l’Unité Adjudicatrice et à l’Unité de Gestion du Projet.</w:t>
            </w:r>
          </w:p>
        </w:tc>
      </w:tr>
      <w:tr w:rsidR="00705276" w:rsidRPr="00A213EE" w14:paraId="3EEFA2DE" w14:textId="77777777" w:rsidTr="0019176E">
        <w:tc>
          <w:tcPr>
            <w:tcW w:w="356" w:type="dxa"/>
          </w:tcPr>
          <w:p w14:paraId="6307180E"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3</w:t>
            </w:r>
          </w:p>
        </w:tc>
        <w:tc>
          <w:tcPr>
            <w:tcW w:w="1868" w:type="dxa"/>
          </w:tcPr>
          <w:p w14:paraId="2232AA41" w14:textId="77777777" w:rsidR="009728DF" w:rsidRPr="00380073" w:rsidRDefault="009728DF" w:rsidP="00420569">
            <w:pPr>
              <w:pStyle w:val="ListParagraph"/>
              <w:spacing w:line="240" w:lineRule="auto"/>
              <w:ind w:left="0"/>
              <w:rPr>
                <w:sz w:val="22"/>
                <w:szCs w:val="22"/>
                <w:lang w:val="fr-FR"/>
              </w:rPr>
            </w:pPr>
            <w:r w:rsidRPr="00380073">
              <w:rPr>
                <w:b/>
                <w:sz w:val="22"/>
                <w:szCs w:val="22"/>
                <w:lang w:val="fr-FR"/>
              </w:rPr>
              <w:t xml:space="preserve">Projet de rapport MTR </w:t>
            </w:r>
          </w:p>
        </w:tc>
        <w:tc>
          <w:tcPr>
            <w:tcW w:w="2506" w:type="dxa"/>
          </w:tcPr>
          <w:p w14:paraId="0CBA38F0"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Projet de rapport complet (en utilisant les lignes directrices sur le contenu énoncées à l'annexe B) avec annexes.</w:t>
            </w:r>
          </w:p>
        </w:tc>
        <w:tc>
          <w:tcPr>
            <w:tcW w:w="1954" w:type="dxa"/>
          </w:tcPr>
          <w:p w14:paraId="5F2700F0"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Dans les 3 semaines suivant la mission du MTR</w:t>
            </w:r>
          </w:p>
        </w:tc>
        <w:tc>
          <w:tcPr>
            <w:tcW w:w="2288" w:type="dxa"/>
          </w:tcPr>
          <w:p w14:paraId="765BE867"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 xml:space="preserve">Envoyé par le consultant à l’Unité Adjudicatrice et examiné par la RTA, l’Unité de Gestion du Projet, l’Unité Développement Durable du PNUD, le spécialiste M&amp;E du PNUD ainsi que le point focal FEM. </w:t>
            </w:r>
          </w:p>
        </w:tc>
      </w:tr>
      <w:tr w:rsidR="00705276" w:rsidRPr="00A213EE" w14:paraId="16D61A0C" w14:textId="77777777" w:rsidTr="0019176E">
        <w:tc>
          <w:tcPr>
            <w:tcW w:w="356" w:type="dxa"/>
          </w:tcPr>
          <w:p w14:paraId="0A47E469"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4</w:t>
            </w:r>
          </w:p>
        </w:tc>
        <w:tc>
          <w:tcPr>
            <w:tcW w:w="1868" w:type="dxa"/>
          </w:tcPr>
          <w:p w14:paraId="031247BF" w14:textId="77777777" w:rsidR="009728DF" w:rsidRPr="00380073" w:rsidRDefault="009728DF" w:rsidP="00420569">
            <w:pPr>
              <w:pStyle w:val="ListParagraph"/>
              <w:spacing w:line="240" w:lineRule="auto"/>
              <w:ind w:left="0"/>
              <w:rPr>
                <w:sz w:val="22"/>
                <w:szCs w:val="22"/>
                <w:lang w:val="fr-FR"/>
              </w:rPr>
            </w:pPr>
            <w:r w:rsidRPr="00380073">
              <w:rPr>
                <w:b/>
                <w:sz w:val="22"/>
                <w:szCs w:val="22"/>
                <w:lang w:val="fr-FR"/>
              </w:rPr>
              <w:t>Rapport final*</w:t>
            </w:r>
          </w:p>
        </w:tc>
        <w:tc>
          <w:tcPr>
            <w:tcW w:w="2506" w:type="dxa"/>
          </w:tcPr>
          <w:p w14:paraId="6F571551" w14:textId="77777777" w:rsidR="009728DF" w:rsidRPr="00380073" w:rsidRDefault="009728DF" w:rsidP="00420569">
            <w:pPr>
              <w:spacing w:line="240" w:lineRule="auto"/>
              <w:rPr>
                <w:sz w:val="22"/>
                <w:szCs w:val="22"/>
                <w:lang w:val="fr-FR"/>
              </w:rPr>
            </w:pPr>
            <w:r w:rsidRPr="00380073">
              <w:rPr>
                <w:iCs/>
                <w:sz w:val="22"/>
                <w:szCs w:val="22"/>
                <w:lang w:val="fr-FR"/>
              </w:rPr>
              <w:t xml:space="preserve">Rapport révisé avec </w:t>
            </w:r>
            <w:r w:rsidRPr="00380073">
              <w:rPr>
                <w:b/>
                <w:bCs/>
                <w:iCs/>
                <w:sz w:val="22"/>
                <w:szCs w:val="22"/>
                <w:lang w:val="fr-FR"/>
              </w:rPr>
              <w:t>piste d'audit</w:t>
            </w:r>
            <w:r w:rsidRPr="00380073">
              <w:rPr>
                <w:iCs/>
                <w:sz w:val="22"/>
                <w:szCs w:val="22"/>
                <w:lang w:val="fr-FR"/>
              </w:rPr>
              <w:t xml:space="preserve"> détaillant la manière dont tous les commentaires reçus ont (et n'ont pas) été traités dans le rapport final du MTR </w:t>
            </w:r>
          </w:p>
        </w:tc>
        <w:tc>
          <w:tcPr>
            <w:tcW w:w="1954" w:type="dxa"/>
          </w:tcPr>
          <w:p w14:paraId="7AD9C7B3"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Dans la semaine suivant la réception des commentaires du PNUD sur le projet</w:t>
            </w:r>
          </w:p>
        </w:tc>
        <w:tc>
          <w:tcPr>
            <w:tcW w:w="2288" w:type="dxa"/>
          </w:tcPr>
          <w:p w14:paraId="0FCF17F0"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Envoyé par le consultant en charge du MTR à l’Unité Adjudicatrice</w:t>
            </w:r>
          </w:p>
        </w:tc>
      </w:tr>
      <w:tr w:rsidR="00705276" w:rsidRPr="00A213EE" w14:paraId="14E5D570" w14:textId="77777777" w:rsidTr="0019176E">
        <w:tc>
          <w:tcPr>
            <w:tcW w:w="356" w:type="dxa"/>
          </w:tcPr>
          <w:p w14:paraId="2EB1F941"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5</w:t>
            </w:r>
          </w:p>
        </w:tc>
        <w:tc>
          <w:tcPr>
            <w:tcW w:w="1868" w:type="dxa"/>
          </w:tcPr>
          <w:p w14:paraId="7CB4039B" w14:textId="77777777" w:rsidR="009728DF" w:rsidRPr="00380073" w:rsidRDefault="009728DF" w:rsidP="00420569">
            <w:pPr>
              <w:pStyle w:val="ListParagraph"/>
              <w:spacing w:line="240" w:lineRule="auto"/>
              <w:ind w:left="0"/>
              <w:rPr>
                <w:b/>
                <w:sz w:val="22"/>
                <w:szCs w:val="22"/>
                <w:lang w:val="fr-FR"/>
              </w:rPr>
            </w:pPr>
            <w:r w:rsidRPr="00380073">
              <w:rPr>
                <w:b/>
                <w:sz w:val="22"/>
                <w:szCs w:val="22"/>
                <w:lang w:val="fr-FR"/>
              </w:rPr>
              <w:t>Restitution au comité de pilotage**</w:t>
            </w:r>
          </w:p>
        </w:tc>
        <w:tc>
          <w:tcPr>
            <w:tcW w:w="2506" w:type="dxa"/>
          </w:tcPr>
          <w:p w14:paraId="20FB5F13" w14:textId="77777777" w:rsidR="009728DF" w:rsidRPr="00380073" w:rsidRDefault="009728DF" w:rsidP="00420569">
            <w:pPr>
              <w:spacing w:line="240" w:lineRule="auto"/>
              <w:rPr>
                <w:iCs/>
                <w:sz w:val="22"/>
                <w:szCs w:val="22"/>
                <w:lang w:val="fr-FR"/>
              </w:rPr>
            </w:pPr>
            <w:r w:rsidRPr="00380073">
              <w:rPr>
                <w:iCs/>
                <w:sz w:val="22"/>
                <w:szCs w:val="22"/>
                <w:lang w:val="fr-FR"/>
              </w:rPr>
              <w:t>Une présentation PowerPoint recapitulant les principales conclusions de l’évaluation sera présentée aux membres du comité de pilotage par visioconférence.</w:t>
            </w:r>
          </w:p>
        </w:tc>
        <w:tc>
          <w:tcPr>
            <w:tcW w:w="1954" w:type="dxa"/>
          </w:tcPr>
          <w:p w14:paraId="667B28DA"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Après la livraison du rapport final et selon le calendrier de la réunion du comité de pilotage ne dépassant pas un délai de 6 mois</w:t>
            </w:r>
          </w:p>
        </w:tc>
        <w:tc>
          <w:tcPr>
            <w:tcW w:w="2288" w:type="dxa"/>
          </w:tcPr>
          <w:p w14:paraId="1DDB21F1" w14:textId="77777777" w:rsidR="009728DF" w:rsidRPr="00380073" w:rsidRDefault="009728DF" w:rsidP="00420569">
            <w:pPr>
              <w:pStyle w:val="ListParagraph"/>
              <w:spacing w:line="240" w:lineRule="auto"/>
              <w:ind w:left="0"/>
              <w:rPr>
                <w:sz w:val="22"/>
                <w:szCs w:val="22"/>
                <w:lang w:val="fr-FR"/>
              </w:rPr>
            </w:pPr>
            <w:r w:rsidRPr="00380073">
              <w:rPr>
                <w:sz w:val="22"/>
                <w:szCs w:val="22"/>
                <w:lang w:val="fr-FR"/>
              </w:rPr>
              <w:t xml:space="preserve">Le consultant international présentera virtuellement, les conclusions finales aux membres du comité de pilotage. </w:t>
            </w:r>
          </w:p>
          <w:p w14:paraId="7AB1DFDB" w14:textId="77777777" w:rsidR="009728DF" w:rsidRPr="00380073" w:rsidRDefault="009728DF" w:rsidP="00420569">
            <w:pPr>
              <w:pStyle w:val="ListParagraph"/>
              <w:spacing w:line="240" w:lineRule="auto"/>
              <w:ind w:left="0"/>
              <w:rPr>
                <w:sz w:val="22"/>
                <w:szCs w:val="22"/>
                <w:lang w:val="fr-FR"/>
              </w:rPr>
            </w:pPr>
          </w:p>
        </w:tc>
      </w:tr>
    </w:tbl>
    <w:p w14:paraId="5039ED59" w14:textId="77777777" w:rsidR="009728DF" w:rsidRPr="00380073" w:rsidRDefault="009728DF" w:rsidP="00420569">
      <w:pPr>
        <w:spacing w:line="240" w:lineRule="auto"/>
        <w:jc w:val="both"/>
        <w:rPr>
          <w:rFonts w:cs="Times New Roman"/>
          <w:iCs/>
          <w:sz w:val="22"/>
          <w:lang w:val="fr-FR"/>
        </w:rPr>
      </w:pPr>
      <w:r w:rsidRPr="00380073">
        <w:rPr>
          <w:rFonts w:cs="Times New Roman"/>
          <w:bCs/>
          <w:sz w:val="22"/>
          <w:lang w:val="fr-FR"/>
        </w:rPr>
        <w:t xml:space="preserve">*Le rapport final du MTR sera remis en copies dures et en version électroniques, sur une clé USB. Il doit être en français et en anglais. </w:t>
      </w:r>
      <w:r w:rsidRPr="00380073">
        <w:rPr>
          <w:rFonts w:cs="Times New Roman"/>
          <w:iCs/>
          <w:sz w:val="22"/>
          <w:lang w:val="fr-FR"/>
        </w:rPr>
        <w:t xml:space="preserve">Le cas échéant, l’Unité Adjudicatrice peut </w:t>
      </w:r>
      <w:proofErr w:type="spellStart"/>
      <w:r w:rsidRPr="00380073">
        <w:rPr>
          <w:rFonts w:cs="Times New Roman"/>
          <w:iCs/>
          <w:sz w:val="22"/>
          <w:lang w:val="fr-FR"/>
        </w:rPr>
        <w:t>choisird’organiserune</w:t>
      </w:r>
      <w:proofErr w:type="spellEnd"/>
      <w:r w:rsidRPr="00380073">
        <w:rPr>
          <w:rFonts w:cs="Times New Roman"/>
          <w:iCs/>
          <w:sz w:val="22"/>
          <w:lang w:val="fr-FR"/>
        </w:rPr>
        <w:t xml:space="preserve"> traduction du rapport dans une langue plus largement partagée par les parties prenantes nationales.</w:t>
      </w:r>
    </w:p>
    <w:p w14:paraId="595349FE" w14:textId="77777777" w:rsidR="009728DF" w:rsidRPr="00380073" w:rsidRDefault="009728DF" w:rsidP="00420569">
      <w:pPr>
        <w:spacing w:line="240" w:lineRule="auto"/>
        <w:jc w:val="both"/>
        <w:rPr>
          <w:rFonts w:cs="Times New Roman"/>
          <w:b/>
          <w:bCs/>
          <w:sz w:val="22"/>
          <w:lang w:val="fr-FR"/>
        </w:rPr>
      </w:pPr>
      <w:r w:rsidRPr="00380073">
        <w:rPr>
          <w:rFonts w:cs="Times New Roman"/>
          <w:iCs/>
          <w:sz w:val="22"/>
          <w:lang w:val="fr-FR"/>
        </w:rPr>
        <w:t>**Si la période du MTR s’achève avant la COPIL, le consultant devra se rendre disponible pour la présentation des résultats.</w:t>
      </w:r>
    </w:p>
    <w:p w14:paraId="6B4A8D3B" w14:textId="77777777" w:rsidR="009728DF" w:rsidRPr="00380073" w:rsidRDefault="009728DF" w:rsidP="00420569">
      <w:pPr>
        <w:pStyle w:val="BodyText3"/>
        <w:numPr>
          <w:ilvl w:val="0"/>
          <w:numId w:val="11"/>
        </w:numPr>
        <w:spacing w:after="0" w:line="240" w:lineRule="auto"/>
        <w:jc w:val="both"/>
        <w:rPr>
          <w:rFonts w:cs="Times New Roman"/>
          <w:b/>
          <w:sz w:val="22"/>
          <w:szCs w:val="22"/>
          <w:lang w:val="fr-FR"/>
        </w:rPr>
      </w:pPr>
      <w:r w:rsidRPr="00380073">
        <w:rPr>
          <w:rFonts w:cs="Times New Roman"/>
          <w:b/>
          <w:sz w:val="22"/>
          <w:szCs w:val="22"/>
          <w:lang w:val="fr-FR"/>
        </w:rPr>
        <w:t>DISPOSITIONS RELATIVES A L’EXAMEN A MI-PARCOURS</w:t>
      </w:r>
    </w:p>
    <w:p w14:paraId="26190938"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 xml:space="preserve">La responsabilité principale de la gestion de ce MTR incombe à l'Unité Adjudicatrice. L’Unité Adjudicatrice pour le MTR de ce projet est le Bureau Pays du PNUD au Tchad. L’Unité Adjudicatrice passera un contrat avec le consultant et veillera à ce que ce dernier reçoive en temps utile les indemnités </w:t>
      </w:r>
      <w:r w:rsidRPr="00380073">
        <w:rPr>
          <w:rFonts w:cs="Times New Roman"/>
          <w:sz w:val="22"/>
          <w:szCs w:val="22"/>
          <w:lang w:val="fr-FR"/>
        </w:rPr>
        <w:lastRenderedPageBreak/>
        <w:t>journalières et les dispositions de voyage dans le pays et fournira une liste actualisée des parties prenantes avec leurs coordonnées (téléphone et courriel) si les contraintes liées à la COVID-19 le permettent. L’Unité de Gestion du Projet avec l’appui de l’Unité Développement Durable du PNUD et le spécialiste M&amp;E du PNUD, sera chargée d'assurer la liaison avec le consultant afin de fournir tous les documents pertinents, d'organiser des entretiens avec les parties prenantes et d'organiser des visites sur le terrain.</w:t>
      </w:r>
    </w:p>
    <w:p w14:paraId="29837BB1" w14:textId="77777777" w:rsidR="009728DF" w:rsidRPr="00380073" w:rsidRDefault="009728DF" w:rsidP="00420569">
      <w:pPr>
        <w:pStyle w:val="BodyText3"/>
        <w:spacing w:after="0" w:line="240" w:lineRule="auto"/>
        <w:jc w:val="both"/>
        <w:rPr>
          <w:rFonts w:cs="Times New Roman"/>
          <w:b/>
          <w:bCs/>
          <w:sz w:val="22"/>
          <w:szCs w:val="22"/>
          <w:lang w:val="fr-FR"/>
        </w:rPr>
      </w:pPr>
      <w:r w:rsidRPr="00380073">
        <w:rPr>
          <w:rFonts w:cs="Times New Roman"/>
          <w:b/>
          <w:bCs/>
          <w:sz w:val="22"/>
          <w:szCs w:val="22"/>
          <w:lang w:val="fr-FR"/>
        </w:rPr>
        <w:t xml:space="preserve">Adjudicataire de l’évaluation : </w:t>
      </w:r>
    </w:p>
    <w:p w14:paraId="342D00AE"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 xml:space="preserve">Le bureau pays du PNUD Tchad est le commanditaire de l’étude et de ce fait, Il a pour mission de : </w:t>
      </w:r>
    </w:p>
    <w:p w14:paraId="3D7FE2B6" w14:textId="77777777" w:rsidR="009728DF" w:rsidRPr="00380073" w:rsidRDefault="009728DF" w:rsidP="00420569">
      <w:pPr>
        <w:pStyle w:val="BodyText3"/>
        <w:numPr>
          <w:ilvl w:val="0"/>
          <w:numId w:val="32"/>
        </w:numPr>
        <w:spacing w:before="120" w:after="0" w:line="240" w:lineRule="auto"/>
        <w:jc w:val="both"/>
        <w:rPr>
          <w:rFonts w:cs="Times New Roman"/>
          <w:sz w:val="22"/>
          <w:szCs w:val="22"/>
          <w:lang w:val="fr-FR"/>
        </w:rPr>
      </w:pPr>
      <w:r w:rsidRPr="00380073">
        <w:rPr>
          <w:rFonts w:cs="Times New Roman"/>
          <w:sz w:val="22"/>
          <w:szCs w:val="22"/>
          <w:lang w:val="fr-FR"/>
        </w:rPr>
        <w:t xml:space="preserve">Apporter un appui aux Evaluateurs indépendants ; </w:t>
      </w:r>
    </w:p>
    <w:p w14:paraId="6E292F3D" w14:textId="77777777" w:rsidR="009728DF" w:rsidRPr="00380073" w:rsidRDefault="009728DF" w:rsidP="00420569">
      <w:pPr>
        <w:pStyle w:val="BodyText3"/>
        <w:numPr>
          <w:ilvl w:val="0"/>
          <w:numId w:val="32"/>
        </w:numPr>
        <w:spacing w:before="120" w:after="0" w:line="240" w:lineRule="auto"/>
        <w:jc w:val="both"/>
        <w:rPr>
          <w:rFonts w:cs="Times New Roman"/>
          <w:sz w:val="22"/>
          <w:szCs w:val="22"/>
          <w:lang w:val="fr-FR"/>
        </w:rPr>
      </w:pPr>
      <w:r w:rsidRPr="00380073">
        <w:rPr>
          <w:rFonts w:cs="Times New Roman"/>
          <w:sz w:val="22"/>
          <w:szCs w:val="22"/>
          <w:lang w:val="fr-FR"/>
        </w:rPr>
        <w:t xml:space="preserve">Répondre à l'évaluation en utilisant les constats de manière appropriée ; </w:t>
      </w:r>
    </w:p>
    <w:p w14:paraId="3D06302B" w14:textId="77777777" w:rsidR="009728DF" w:rsidRPr="00380073" w:rsidRDefault="009728DF" w:rsidP="00420569">
      <w:pPr>
        <w:pStyle w:val="BodyText3"/>
        <w:numPr>
          <w:ilvl w:val="0"/>
          <w:numId w:val="32"/>
        </w:numPr>
        <w:spacing w:before="120" w:after="0" w:line="240" w:lineRule="auto"/>
        <w:jc w:val="both"/>
        <w:rPr>
          <w:rFonts w:cs="Times New Roman"/>
          <w:sz w:val="22"/>
          <w:szCs w:val="22"/>
          <w:lang w:val="fr-FR"/>
        </w:rPr>
      </w:pPr>
      <w:r w:rsidRPr="00380073">
        <w:rPr>
          <w:rFonts w:cs="Times New Roman"/>
          <w:sz w:val="22"/>
          <w:szCs w:val="22"/>
          <w:lang w:val="fr-FR"/>
        </w:rPr>
        <w:t xml:space="preserve">Allouer les fonds et les ressources humaines nécessaires ; </w:t>
      </w:r>
    </w:p>
    <w:p w14:paraId="3172C8F3" w14:textId="77777777" w:rsidR="009728DF" w:rsidRPr="00380073" w:rsidRDefault="009728DF" w:rsidP="00420569">
      <w:pPr>
        <w:pStyle w:val="BodyText3"/>
        <w:numPr>
          <w:ilvl w:val="0"/>
          <w:numId w:val="32"/>
        </w:numPr>
        <w:spacing w:before="120" w:after="0" w:line="240" w:lineRule="auto"/>
        <w:jc w:val="both"/>
        <w:rPr>
          <w:rFonts w:cs="Times New Roman"/>
          <w:sz w:val="22"/>
          <w:szCs w:val="22"/>
          <w:lang w:val="fr-FR"/>
        </w:rPr>
      </w:pPr>
      <w:r w:rsidRPr="00380073">
        <w:rPr>
          <w:rFonts w:cs="Times New Roman"/>
          <w:sz w:val="22"/>
          <w:szCs w:val="22"/>
          <w:lang w:val="fr-FR"/>
        </w:rPr>
        <w:t xml:space="preserve">Être responsable et rendre compte de la qualité du processus et des produits de l’évaluation ; </w:t>
      </w:r>
    </w:p>
    <w:p w14:paraId="1B93D843" w14:textId="77777777" w:rsidR="009728DF" w:rsidRPr="00380073" w:rsidRDefault="009728DF" w:rsidP="00420569">
      <w:pPr>
        <w:pStyle w:val="BodyText3"/>
        <w:numPr>
          <w:ilvl w:val="0"/>
          <w:numId w:val="32"/>
        </w:numPr>
        <w:spacing w:before="120" w:after="0" w:line="240" w:lineRule="auto"/>
        <w:jc w:val="both"/>
        <w:rPr>
          <w:rFonts w:cs="Times New Roman"/>
          <w:sz w:val="22"/>
          <w:szCs w:val="22"/>
          <w:lang w:val="fr-FR"/>
        </w:rPr>
      </w:pPr>
      <w:r w:rsidRPr="00380073">
        <w:rPr>
          <w:rFonts w:cs="Times New Roman"/>
          <w:sz w:val="22"/>
          <w:szCs w:val="22"/>
          <w:lang w:val="fr-FR"/>
        </w:rPr>
        <w:t xml:space="preserve">Recommander l'acceptation du rapport final du groupe de référence. </w:t>
      </w:r>
    </w:p>
    <w:p w14:paraId="11DC4ED8"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b/>
          <w:bCs/>
          <w:sz w:val="22"/>
          <w:szCs w:val="22"/>
          <w:lang w:val="fr-FR"/>
        </w:rPr>
        <w:t>Équipe d’évaluation</w:t>
      </w:r>
      <w:r w:rsidRPr="00380073">
        <w:rPr>
          <w:rFonts w:cs="Times New Roman"/>
          <w:sz w:val="22"/>
          <w:szCs w:val="22"/>
          <w:lang w:val="fr-FR"/>
        </w:rPr>
        <w:t xml:space="preserve"> : </w:t>
      </w:r>
    </w:p>
    <w:p w14:paraId="4BC97967"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 xml:space="preserve">L’Expert aura en charge d’effectuer l'évaluation réelle, soumettre l’approche méthodologique, collecter, traiter et analyser les données, développer le projet de rapport final ainsi que la présentation Power Point et le rapport final conformément aux termes de référence. </w:t>
      </w:r>
    </w:p>
    <w:p w14:paraId="0B434275" w14:textId="77777777" w:rsidR="009728DF" w:rsidRPr="00380073" w:rsidRDefault="009728DF" w:rsidP="00420569">
      <w:pPr>
        <w:pStyle w:val="BodyText3"/>
        <w:spacing w:after="0" w:line="240" w:lineRule="auto"/>
        <w:jc w:val="both"/>
        <w:rPr>
          <w:rFonts w:cs="Times New Roman"/>
          <w:sz w:val="22"/>
          <w:szCs w:val="22"/>
          <w:lang w:val="fr-FR"/>
        </w:rPr>
      </w:pPr>
      <w:proofErr w:type="spellStart"/>
      <w:r w:rsidRPr="00380073">
        <w:rPr>
          <w:rFonts w:cs="Times New Roman"/>
          <w:b/>
          <w:bCs/>
          <w:sz w:val="22"/>
          <w:szCs w:val="22"/>
          <w:lang w:val="fr-FR"/>
        </w:rPr>
        <w:t>Co-gestionnaires</w:t>
      </w:r>
      <w:proofErr w:type="spellEnd"/>
      <w:r w:rsidRPr="00380073">
        <w:rPr>
          <w:rFonts w:cs="Times New Roman"/>
          <w:b/>
          <w:bCs/>
          <w:sz w:val="22"/>
          <w:szCs w:val="22"/>
          <w:lang w:val="fr-FR"/>
        </w:rPr>
        <w:t xml:space="preserve"> de l’évaluation :</w:t>
      </w:r>
    </w:p>
    <w:p w14:paraId="2E593468"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 xml:space="preserve">L’Unité Développement Durable du PNUD Tchad, la Coordination du projet (UGP) et le spécialiste en suivi-évaluation du PNUD auront en charge de : </w:t>
      </w:r>
    </w:p>
    <w:p w14:paraId="2F3C5293" w14:textId="77777777" w:rsidR="009728DF" w:rsidRPr="00380073" w:rsidRDefault="009728DF" w:rsidP="00420569">
      <w:pPr>
        <w:pStyle w:val="BodyText3"/>
        <w:numPr>
          <w:ilvl w:val="0"/>
          <w:numId w:val="31"/>
        </w:numPr>
        <w:spacing w:before="120" w:after="0" w:line="240" w:lineRule="auto"/>
        <w:jc w:val="both"/>
        <w:rPr>
          <w:rFonts w:cs="Times New Roman"/>
          <w:sz w:val="22"/>
          <w:szCs w:val="22"/>
          <w:lang w:val="fr-FR"/>
        </w:rPr>
      </w:pPr>
      <w:r w:rsidRPr="00380073">
        <w:rPr>
          <w:rFonts w:cs="Times New Roman"/>
          <w:sz w:val="22"/>
          <w:szCs w:val="22"/>
          <w:lang w:val="fr-FR"/>
        </w:rPr>
        <w:t xml:space="preserve">Gérer les arrangements contractuels, le budget et le personnel impliqué dans l'évaluation ; </w:t>
      </w:r>
    </w:p>
    <w:p w14:paraId="38388E3F" w14:textId="77777777" w:rsidR="009728DF" w:rsidRPr="00380073" w:rsidRDefault="009728DF" w:rsidP="00420569">
      <w:pPr>
        <w:pStyle w:val="BodyText3"/>
        <w:numPr>
          <w:ilvl w:val="0"/>
          <w:numId w:val="31"/>
        </w:numPr>
        <w:spacing w:before="120" w:after="0" w:line="240" w:lineRule="auto"/>
        <w:jc w:val="both"/>
        <w:rPr>
          <w:rFonts w:cs="Times New Roman"/>
          <w:sz w:val="22"/>
          <w:szCs w:val="22"/>
          <w:lang w:val="fr-FR"/>
        </w:rPr>
      </w:pPr>
      <w:r w:rsidRPr="00380073">
        <w:rPr>
          <w:rFonts w:cs="Times New Roman"/>
          <w:sz w:val="22"/>
          <w:szCs w:val="22"/>
          <w:lang w:val="fr-FR"/>
        </w:rPr>
        <w:t xml:space="preserve">Fournir un appui à l'équipe d’évaluation ; </w:t>
      </w:r>
    </w:p>
    <w:p w14:paraId="6CB5CD3E" w14:textId="77777777" w:rsidR="009728DF" w:rsidRPr="00380073" w:rsidRDefault="009728DF" w:rsidP="00420569">
      <w:pPr>
        <w:pStyle w:val="BodyText3"/>
        <w:numPr>
          <w:ilvl w:val="0"/>
          <w:numId w:val="31"/>
        </w:numPr>
        <w:spacing w:before="120" w:after="0" w:line="240" w:lineRule="auto"/>
        <w:jc w:val="both"/>
        <w:rPr>
          <w:rFonts w:cs="Times New Roman"/>
          <w:sz w:val="22"/>
          <w:szCs w:val="22"/>
          <w:lang w:val="fr-FR"/>
        </w:rPr>
      </w:pPr>
      <w:r w:rsidRPr="00380073">
        <w:rPr>
          <w:rFonts w:cs="Times New Roman"/>
          <w:sz w:val="22"/>
          <w:szCs w:val="22"/>
          <w:lang w:val="fr-FR"/>
        </w:rPr>
        <w:t xml:space="preserve">Fournir à l'équipe d'évaluation l'assistance administrative, les informations et données requises ; </w:t>
      </w:r>
    </w:p>
    <w:p w14:paraId="158FB2DF" w14:textId="77777777" w:rsidR="0019176E" w:rsidRPr="00380073" w:rsidRDefault="009728DF" w:rsidP="00420569">
      <w:pPr>
        <w:pStyle w:val="BodyText3"/>
        <w:numPr>
          <w:ilvl w:val="0"/>
          <w:numId w:val="31"/>
        </w:numPr>
        <w:spacing w:before="120" w:after="0" w:line="240" w:lineRule="auto"/>
        <w:jc w:val="both"/>
        <w:rPr>
          <w:rFonts w:cs="Times New Roman"/>
          <w:sz w:val="22"/>
          <w:szCs w:val="22"/>
          <w:lang w:val="fr-FR"/>
        </w:rPr>
      </w:pPr>
      <w:r w:rsidRPr="00380073">
        <w:rPr>
          <w:rFonts w:cs="Times New Roman"/>
          <w:sz w:val="22"/>
          <w:szCs w:val="22"/>
          <w:lang w:val="fr-FR"/>
        </w:rPr>
        <w:t>Analyser le document d’approche méthodologique et les rapports d'évaluation pour s’assurer que la version finale répond aux standards de qualité.</w:t>
      </w:r>
    </w:p>
    <w:p w14:paraId="44CDC57E" w14:textId="77777777" w:rsidR="0019176E" w:rsidRPr="00380073" w:rsidRDefault="0019176E" w:rsidP="00420569">
      <w:pPr>
        <w:pStyle w:val="BodyText3"/>
        <w:spacing w:before="120" w:after="0" w:line="240" w:lineRule="auto"/>
        <w:jc w:val="both"/>
        <w:rPr>
          <w:rFonts w:cs="Times New Roman"/>
          <w:sz w:val="22"/>
          <w:szCs w:val="22"/>
          <w:lang w:val="fr-FR"/>
        </w:rPr>
      </w:pPr>
    </w:p>
    <w:p w14:paraId="251E3A42" w14:textId="77777777" w:rsidR="009728DF" w:rsidRPr="00380073" w:rsidRDefault="009728DF" w:rsidP="00420569">
      <w:pPr>
        <w:pStyle w:val="ListParagraph"/>
        <w:numPr>
          <w:ilvl w:val="0"/>
          <w:numId w:val="11"/>
        </w:numPr>
        <w:spacing w:after="0" w:line="240" w:lineRule="auto"/>
        <w:contextualSpacing w:val="0"/>
        <w:jc w:val="both"/>
        <w:rPr>
          <w:rFonts w:cs="Times New Roman"/>
          <w:b/>
          <w:bCs/>
          <w:sz w:val="22"/>
          <w:lang w:val="fr-FR"/>
        </w:rPr>
      </w:pPr>
      <w:r w:rsidRPr="00380073">
        <w:rPr>
          <w:rFonts w:cs="Times New Roman"/>
          <w:b/>
          <w:bCs/>
          <w:sz w:val="22"/>
          <w:lang w:val="fr-FR"/>
        </w:rPr>
        <w:t>COMPOSITION, QUALIFICATION ET TACHE DE L’ÉQUIPE</w:t>
      </w:r>
    </w:p>
    <w:p w14:paraId="13ADB465"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 xml:space="preserve">L’expert international démontrera une expérience avérée et une proximité avec des projets et des évaluations du même type dans d'autres régions du monde particulièrement en Afrique. Il assurera la qualité de l’évaluation pour délivrer dans le temps imparti tous les produits attendus et sera responsable de la conception et de la rédaction du rapport de l'équipe de projet. </w:t>
      </w:r>
    </w:p>
    <w:p w14:paraId="09EE45EF"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Il aura également en charge d’évaluer les tendances émergentes en ce qui concerne les cadres réglementaires, les allocations budgétaires, le renforcement des capacités, travailler avec l'équipe de projet pour développer l'itinéraire de l'évaluation finale, etc. Il veillera à faciliter les contacts avec les parties prenantes au projet. Il aura pour principales missions de faciliter la collecte, le traitement et l’analyse de données sur le terrain.</w:t>
      </w:r>
    </w:p>
    <w:p w14:paraId="14FDA0FE"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 xml:space="preserve">Le consultant ne peut pas avoir participé à la préparation, la formulation et/ou la mise en œuvre du projet (y compris la rédaction du document de projet) et ne doit pas être en conflit d'intérêts avec les activités liées au projet.  </w:t>
      </w:r>
    </w:p>
    <w:p w14:paraId="6115E878" w14:textId="77777777" w:rsidR="009728DF" w:rsidRPr="00380073" w:rsidRDefault="009728DF" w:rsidP="00420569">
      <w:pPr>
        <w:pStyle w:val="BodyText3"/>
        <w:spacing w:after="0" w:line="240" w:lineRule="auto"/>
        <w:jc w:val="both"/>
        <w:rPr>
          <w:rFonts w:cs="Times New Roman"/>
          <w:sz w:val="22"/>
          <w:szCs w:val="22"/>
          <w:lang w:val="fr-FR"/>
        </w:rPr>
      </w:pPr>
      <w:r w:rsidRPr="00380073">
        <w:rPr>
          <w:rFonts w:cs="Times New Roman"/>
          <w:sz w:val="22"/>
          <w:szCs w:val="22"/>
          <w:lang w:val="fr-FR"/>
        </w:rPr>
        <w:t>Dans le contexte restrictif de la COVID-19, le consultant international sera appelé à travailler tant en présentiel qu’à distance. Des dispositions relatives à l'expérience dans la mise en œuvre d'évaluations à distance seraient donc un atout. La sélection des consultants visera à maximiser les qualités globales dans les domaines ci-dessous :</w:t>
      </w:r>
    </w:p>
    <w:p w14:paraId="20842647" w14:textId="77777777" w:rsidR="009728DF" w:rsidRPr="00380073" w:rsidRDefault="009728DF" w:rsidP="00420569">
      <w:pPr>
        <w:pStyle w:val="BodyText3"/>
        <w:spacing w:after="0" w:line="240" w:lineRule="auto"/>
        <w:jc w:val="both"/>
        <w:rPr>
          <w:rFonts w:cs="Times New Roman"/>
          <w:sz w:val="22"/>
          <w:szCs w:val="22"/>
          <w:lang w:val="fr-FR"/>
        </w:rPr>
      </w:pPr>
    </w:p>
    <w:p w14:paraId="08BD2DBD" w14:textId="77777777" w:rsidR="009728DF" w:rsidRPr="00380073" w:rsidRDefault="009728DF" w:rsidP="00420569">
      <w:pPr>
        <w:pStyle w:val="ListParagraph"/>
        <w:numPr>
          <w:ilvl w:val="0"/>
          <w:numId w:val="33"/>
        </w:numPr>
        <w:spacing w:before="120" w:after="0" w:line="240" w:lineRule="auto"/>
        <w:contextualSpacing w:val="0"/>
        <w:jc w:val="both"/>
        <w:rPr>
          <w:rFonts w:cs="Times New Roman"/>
          <w:b/>
          <w:bCs/>
          <w:sz w:val="22"/>
          <w:lang w:val="fr-FR"/>
        </w:rPr>
      </w:pPr>
      <w:r w:rsidRPr="00380073">
        <w:rPr>
          <w:rFonts w:cs="Times New Roman"/>
          <w:b/>
          <w:bCs/>
          <w:sz w:val="22"/>
          <w:lang w:val="fr-FR"/>
        </w:rPr>
        <w:t>Consultant international</w:t>
      </w:r>
    </w:p>
    <w:p w14:paraId="5C906B1F" w14:textId="77777777" w:rsidR="009728DF" w:rsidRPr="00380073" w:rsidRDefault="009728DF" w:rsidP="00420569">
      <w:pPr>
        <w:spacing w:after="0" w:line="240" w:lineRule="auto"/>
        <w:jc w:val="both"/>
        <w:rPr>
          <w:rFonts w:cs="Times New Roman"/>
          <w:sz w:val="22"/>
          <w:lang w:val="fr-FR"/>
        </w:rPr>
      </w:pPr>
    </w:p>
    <w:p w14:paraId="2B6A7EB2" w14:textId="77777777" w:rsidR="009728DF" w:rsidRPr="00380073" w:rsidRDefault="009728DF" w:rsidP="00420569">
      <w:pPr>
        <w:spacing w:line="240" w:lineRule="auto"/>
        <w:jc w:val="both"/>
        <w:rPr>
          <w:rFonts w:cs="Times New Roman"/>
          <w:iCs/>
          <w:sz w:val="22"/>
          <w:lang w:val="fr-FR"/>
        </w:rPr>
      </w:pPr>
      <w:r w:rsidRPr="00380073">
        <w:rPr>
          <w:rFonts w:cs="Times New Roman"/>
          <w:iCs/>
          <w:sz w:val="22"/>
          <w:u w:val="single"/>
          <w:lang w:val="fr-FR"/>
        </w:rPr>
        <w:lastRenderedPageBreak/>
        <w:t>Éducation</w:t>
      </w:r>
      <w:r w:rsidRPr="00380073">
        <w:rPr>
          <w:rFonts w:cs="Times New Roman"/>
          <w:iCs/>
          <w:sz w:val="22"/>
          <w:lang w:val="fr-FR"/>
        </w:rPr>
        <w:t xml:space="preserve"> (20 pts Max)</w:t>
      </w:r>
    </w:p>
    <w:p w14:paraId="2F8B44DD" w14:textId="77777777" w:rsidR="009728DF" w:rsidRPr="00380073" w:rsidRDefault="009728DF" w:rsidP="00420569">
      <w:pPr>
        <w:spacing w:line="240" w:lineRule="auto"/>
        <w:jc w:val="both"/>
        <w:rPr>
          <w:rFonts w:eastAsia="Times New Roman" w:cs="Times New Roman"/>
          <w:sz w:val="22"/>
          <w:lang w:val="fr-FR"/>
        </w:rPr>
      </w:pPr>
      <w:r w:rsidRPr="00380073">
        <w:rPr>
          <w:rFonts w:eastAsia="Times New Roman" w:cs="Times New Roman"/>
          <w:sz w:val="22"/>
          <w:lang w:val="fr-FR"/>
        </w:rPr>
        <w:t>Être titulaire, au minimum, d’un diplôme d’études supérieures (Bac+5) ou équivalent en Planification du développement, Gestion des ressources naturelles, changements climatiques et Développement Durable, adaptation et résilience ou dans une discipline connexe des sciences sociales et environnementales.</w:t>
      </w:r>
    </w:p>
    <w:p w14:paraId="0CDD8FBB" w14:textId="77777777" w:rsidR="009728DF" w:rsidRPr="00380073" w:rsidRDefault="009728DF" w:rsidP="00420569">
      <w:pPr>
        <w:spacing w:line="240" w:lineRule="auto"/>
        <w:jc w:val="both"/>
        <w:rPr>
          <w:rFonts w:cs="Times New Roman"/>
          <w:iCs/>
          <w:sz w:val="22"/>
          <w:u w:val="single"/>
          <w:lang w:val="fr-FR"/>
        </w:rPr>
      </w:pPr>
      <w:r w:rsidRPr="00380073">
        <w:rPr>
          <w:rFonts w:cs="Times New Roman"/>
          <w:iCs/>
          <w:sz w:val="22"/>
          <w:u w:val="single"/>
          <w:lang w:val="fr-FR"/>
        </w:rPr>
        <w:t>Expérience</w:t>
      </w:r>
      <w:r w:rsidRPr="00380073">
        <w:rPr>
          <w:rFonts w:cs="Times New Roman"/>
          <w:iCs/>
          <w:sz w:val="22"/>
          <w:lang w:val="fr-FR"/>
        </w:rPr>
        <w:t xml:space="preserve"> (</w:t>
      </w:r>
      <w:r w:rsidRPr="00380073">
        <w:rPr>
          <w:rFonts w:cs="Times New Roman"/>
          <w:sz w:val="22"/>
          <w:lang w:val="fr-FR"/>
        </w:rPr>
        <w:t>80 pts Max</w:t>
      </w:r>
      <w:r w:rsidRPr="00380073">
        <w:rPr>
          <w:rFonts w:cs="Times New Roman"/>
          <w:iCs/>
          <w:sz w:val="22"/>
          <w:lang w:val="fr-FR"/>
        </w:rPr>
        <w:t>)</w:t>
      </w:r>
    </w:p>
    <w:p w14:paraId="2ADFAA50"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Expérience dans des domaines techniques pertinents pendant au moins 10 ans (10 pts) ;</w:t>
      </w:r>
    </w:p>
    <w:p w14:paraId="61958D70"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Expérience dans l'évaluation de projets similaires en tant que consultant international et chef d’équipe au moins 5 fois (10 pts) ;</w:t>
      </w:r>
    </w:p>
    <w:p w14:paraId="415FDB60"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 xml:space="preserve">Expérience pertinente des méthodes d'évaluation de la gestion axée sur les résultats (8 pts) ; </w:t>
      </w:r>
    </w:p>
    <w:p w14:paraId="156FDBFA"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Expérience dans l'application d'indicateurs SMART et dans la reconstruction ou la validation de scénarios de référence (8 pts) ;</w:t>
      </w:r>
    </w:p>
    <w:p w14:paraId="7F56C116"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Compétence en gestion adaptative, telle qu'appliquée au domaine d’intervention du FEM relatif à la Gestion de ressources naturelles et aux Changements Climatiques dans un contexte transfrontalier (8 pts) ;</w:t>
      </w:r>
    </w:p>
    <w:p w14:paraId="3E3A5CD5"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 xml:space="preserve">Compréhension avérée des questions liées à la problématique hommes-femmes et de leurs liens avec la gestion de l’eau et l’adaptation aux Changements Climatiques ; Expérience de l'évaluation et de l'analyse sensibles à la problématique hommes-femmes (10 pts) ; </w:t>
      </w:r>
    </w:p>
    <w:p w14:paraId="60082A53"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Expérience de travail dans les pays d’Afrique subsaharienne et une bonne connaissance des problématiques de développement dans le Bassin du Lac Tchad serait un atout (6 pts) ;</w:t>
      </w:r>
    </w:p>
    <w:p w14:paraId="344C8EEA"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Compétences manifestes en matière de communication et de rapportage (10 pts) ;</w:t>
      </w:r>
    </w:p>
    <w:p w14:paraId="78137BE6"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Une expérience de l'évaluation/examen de projets de développement au sein du système des Nations Unies sera considérée comme un atout (5 pts) ;</w:t>
      </w:r>
    </w:p>
    <w:p w14:paraId="1E851F0B" w14:textId="77777777" w:rsidR="009728DF" w:rsidRPr="00380073" w:rsidRDefault="009728DF" w:rsidP="00420569">
      <w:pPr>
        <w:pStyle w:val="ListParagraph"/>
        <w:numPr>
          <w:ilvl w:val="0"/>
          <w:numId w:val="30"/>
        </w:numPr>
        <w:spacing w:before="120" w:after="0" w:line="240" w:lineRule="auto"/>
        <w:contextualSpacing w:val="0"/>
        <w:jc w:val="both"/>
        <w:rPr>
          <w:rFonts w:cs="Times New Roman"/>
          <w:sz w:val="22"/>
          <w:lang w:val="fr-FR"/>
        </w:rPr>
      </w:pPr>
      <w:r w:rsidRPr="00380073">
        <w:rPr>
          <w:rFonts w:cs="Times New Roman"/>
          <w:sz w:val="22"/>
          <w:lang w:val="fr-FR"/>
        </w:rPr>
        <w:t>Une expérience de la mise en œuvre d'évaluations à distance sera considérée comme un atout (5 pts).</w:t>
      </w:r>
    </w:p>
    <w:p w14:paraId="74049F77" w14:textId="77777777" w:rsidR="009728DF" w:rsidRPr="00380073" w:rsidRDefault="009728DF" w:rsidP="00420569">
      <w:pPr>
        <w:spacing w:line="240" w:lineRule="auto"/>
        <w:jc w:val="both"/>
        <w:rPr>
          <w:rFonts w:cs="Times New Roman"/>
          <w:sz w:val="22"/>
          <w:lang w:val="fr-FR"/>
        </w:rPr>
      </w:pPr>
    </w:p>
    <w:p w14:paraId="70669A74" w14:textId="77777777" w:rsidR="009728DF" w:rsidRPr="00380073" w:rsidRDefault="009728DF" w:rsidP="00420569">
      <w:pPr>
        <w:spacing w:line="240" w:lineRule="auto"/>
        <w:jc w:val="both"/>
        <w:rPr>
          <w:rFonts w:cs="Times New Roman"/>
          <w:iCs/>
          <w:sz w:val="22"/>
          <w:u w:val="single"/>
          <w:lang w:val="fr-FR"/>
        </w:rPr>
      </w:pPr>
      <w:r w:rsidRPr="00380073">
        <w:rPr>
          <w:rFonts w:cs="Times New Roman"/>
          <w:iCs/>
          <w:sz w:val="22"/>
          <w:u w:val="single"/>
          <w:lang w:val="fr-FR"/>
        </w:rPr>
        <w:t>Langue</w:t>
      </w:r>
    </w:p>
    <w:p w14:paraId="2B4048A8"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Maîtrise du français écrit et parlé.</w:t>
      </w:r>
    </w:p>
    <w:p w14:paraId="5C3019E4"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Maîtrise de l’anglais écrit et parlé.</w:t>
      </w:r>
    </w:p>
    <w:p w14:paraId="3C5E16E5" w14:textId="77777777" w:rsidR="009728DF" w:rsidRPr="00380073" w:rsidRDefault="009728DF" w:rsidP="00420569">
      <w:pPr>
        <w:spacing w:after="0" w:line="240" w:lineRule="auto"/>
        <w:jc w:val="both"/>
        <w:rPr>
          <w:rFonts w:cs="Times New Roman"/>
          <w:sz w:val="22"/>
          <w:lang w:val="fr-FR"/>
        </w:rPr>
      </w:pPr>
    </w:p>
    <w:p w14:paraId="00A12B95" w14:textId="77777777" w:rsidR="009728DF" w:rsidRPr="00380073" w:rsidRDefault="009728DF" w:rsidP="00420569">
      <w:pPr>
        <w:spacing w:after="0" w:line="240" w:lineRule="auto"/>
        <w:jc w:val="both"/>
        <w:rPr>
          <w:rFonts w:cs="Times New Roman"/>
          <w:sz w:val="22"/>
          <w:lang w:val="fr-FR"/>
        </w:rPr>
      </w:pPr>
    </w:p>
    <w:p w14:paraId="4211A52E" w14:textId="77777777" w:rsidR="009728DF" w:rsidRPr="00380073" w:rsidRDefault="009728DF" w:rsidP="00420569">
      <w:pPr>
        <w:pStyle w:val="ListParagraph"/>
        <w:numPr>
          <w:ilvl w:val="0"/>
          <w:numId w:val="33"/>
        </w:numPr>
        <w:spacing w:before="120" w:after="0" w:line="240" w:lineRule="auto"/>
        <w:contextualSpacing w:val="0"/>
        <w:jc w:val="both"/>
        <w:rPr>
          <w:rFonts w:cs="Times New Roman"/>
          <w:b/>
          <w:bCs/>
          <w:sz w:val="22"/>
          <w:lang w:val="fr-FR"/>
        </w:rPr>
      </w:pPr>
      <w:r w:rsidRPr="00380073">
        <w:rPr>
          <w:rFonts w:cs="Times New Roman"/>
          <w:b/>
          <w:bCs/>
          <w:sz w:val="22"/>
          <w:lang w:val="fr-FR"/>
        </w:rPr>
        <w:t>Tâches générales du consultant international</w:t>
      </w:r>
    </w:p>
    <w:p w14:paraId="39FABC71" w14:textId="77777777" w:rsidR="009728DF" w:rsidRPr="00380073" w:rsidRDefault="009728DF" w:rsidP="00420569">
      <w:pPr>
        <w:pStyle w:val="p28"/>
        <w:spacing w:line="240" w:lineRule="auto"/>
        <w:jc w:val="both"/>
        <w:rPr>
          <w:sz w:val="22"/>
          <w:szCs w:val="22"/>
          <w:lang w:val="fr-FR"/>
        </w:rPr>
      </w:pPr>
    </w:p>
    <w:p w14:paraId="631BFB1D"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 xml:space="preserve">Exploiter les différents rapports et autres documents ; </w:t>
      </w:r>
    </w:p>
    <w:p w14:paraId="437D6CFD"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Réaliser des consultations avec les parties prenantes ;</w:t>
      </w:r>
    </w:p>
    <w:p w14:paraId="3DCAFD80"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Procéder à une analyse de la documentation suivant les critères clés d’évaluation (la pertinence, l'efficacité, l'efficience, la durabilité et l’impact) ;</w:t>
      </w:r>
    </w:p>
    <w:p w14:paraId="2F6BFE4E"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Produire les livrable attendus.</w:t>
      </w:r>
    </w:p>
    <w:p w14:paraId="5D07B1E7" w14:textId="77777777" w:rsidR="009728DF" w:rsidRPr="00380073" w:rsidRDefault="009728DF" w:rsidP="00420569">
      <w:pPr>
        <w:pStyle w:val="p28"/>
        <w:spacing w:line="240" w:lineRule="auto"/>
        <w:ind w:left="0" w:firstLine="0"/>
        <w:jc w:val="both"/>
        <w:rPr>
          <w:sz w:val="22"/>
          <w:szCs w:val="22"/>
          <w:lang w:val="fr-FR"/>
        </w:rPr>
      </w:pPr>
    </w:p>
    <w:p w14:paraId="0B40D445" w14:textId="77777777" w:rsidR="009728DF" w:rsidRPr="00380073" w:rsidRDefault="009728DF" w:rsidP="00420569">
      <w:pPr>
        <w:pStyle w:val="ListParagraph"/>
        <w:numPr>
          <w:ilvl w:val="0"/>
          <w:numId w:val="33"/>
        </w:numPr>
        <w:spacing w:before="120" w:after="0" w:line="240" w:lineRule="auto"/>
        <w:contextualSpacing w:val="0"/>
        <w:jc w:val="both"/>
        <w:rPr>
          <w:rFonts w:cs="Times New Roman"/>
          <w:b/>
          <w:bCs/>
          <w:sz w:val="22"/>
          <w:lang w:val="fr-FR"/>
        </w:rPr>
      </w:pPr>
      <w:r w:rsidRPr="00380073">
        <w:rPr>
          <w:rFonts w:cs="Times New Roman"/>
          <w:b/>
          <w:bCs/>
          <w:sz w:val="22"/>
          <w:lang w:val="fr-FR"/>
        </w:rPr>
        <w:t>Tâches spécifiques au Consultant International</w:t>
      </w:r>
    </w:p>
    <w:p w14:paraId="511C1D61" w14:textId="77777777" w:rsidR="009728DF" w:rsidRPr="00380073" w:rsidRDefault="009728DF" w:rsidP="00420569">
      <w:pPr>
        <w:pStyle w:val="p28"/>
        <w:spacing w:line="240" w:lineRule="auto"/>
        <w:ind w:left="0" w:firstLine="0"/>
        <w:jc w:val="both"/>
        <w:rPr>
          <w:sz w:val="22"/>
          <w:szCs w:val="22"/>
          <w:lang w:val="fr-FR"/>
        </w:rPr>
      </w:pPr>
    </w:p>
    <w:p w14:paraId="3E9FE290" w14:textId="77777777" w:rsidR="009728DF" w:rsidRPr="00380073" w:rsidRDefault="009728DF" w:rsidP="00420569">
      <w:pPr>
        <w:pStyle w:val="p28"/>
        <w:spacing w:line="240" w:lineRule="auto"/>
        <w:ind w:left="0" w:firstLine="0"/>
        <w:jc w:val="both"/>
        <w:rPr>
          <w:sz w:val="22"/>
          <w:szCs w:val="22"/>
          <w:lang w:val="fr-FR"/>
        </w:rPr>
      </w:pPr>
      <w:r w:rsidRPr="00380073">
        <w:rPr>
          <w:sz w:val="22"/>
          <w:szCs w:val="22"/>
          <w:lang w:val="fr-FR"/>
        </w:rPr>
        <w:t>En plus des tâches générales dévolues à l’équipe, le chef de mission aura la responsabilité de :</w:t>
      </w:r>
    </w:p>
    <w:p w14:paraId="16C37D5D"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Soumettre à l’adjudicataire de l’évaluation, une approche méthodologique cohérente et consensuelle comprenant les outils nécessaires à la collecte des informations ;</w:t>
      </w:r>
    </w:p>
    <w:p w14:paraId="64AD2476"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Assurer la gestion et la coordination des travaux de l’équipe ;</w:t>
      </w:r>
    </w:p>
    <w:p w14:paraId="615CAE3D"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lastRenderedPageBreak/>
        <w:t>Coordonner et veiller à l’assurance qualité du MTR y compris la rédaction des rapports par l’équipe ;</w:t>
      </w:r>
    </w:p>
    <w:p w14:paraId="3B953F2A"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 xml:space="preserve">Animer les consultations avec les parties prenantes (si applicable) ; </w:t>
      </w:r>
    </w:p>
    <w:p w14:paraId="67A50266"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Animer les sessions de restitution ;</w:t>
      </w:r>
    </w:p>
    <w:p w14:paraId="405A0295"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 xml:space="preserve">S’assurer que les produits attendus/livrables (rapport initial de démarrage, rapport provisoire, rapport final et présentation PowerPoint) soient finalisés et soumis dans les délais définis. </w:t>
      </w:r>
    </w:p>
    <w:p w14:paraId="5821EDD0"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Collecter la documentation ;</w:t>
      </w:r>
    </w:p>
    <w:p w14:paraId="28AD1CAE"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 xml:space="preserve">Faciliter et animer les consultations avec les parties prenantes ; </w:t>
      </w:r>
    </w:p>
    <w:p w14:paraId="14320A11" w14:textId="77777777" w:rsidR="009728DF" w:rsidRPr="00380073" w:rsidRDefault="009728DF" w:rsidP="00420569">
      <w:pPr>
        <w:pStyle w:val="ListParagraph"/>
        <w:numPr>
          <w:ilvl w:val="0"/>
          <w:numId w:val="10"/>
        </w:numPr>
        <w:spacing w:after="0" w:line="240" w:lineRule="auto"/>
        <w:contextualSpacing w:val="0"/>
        <w:jc w:val="both"/>
        <w:rPr>
          <w:rFonts w:cs="Times New Roman"/>
          <w:sz w:val="22"/>
          <w:lang w:val="fr-FR"/>
        </w:rPr>
      </w:pPr>
      <w:r w:rsidRPr="00380073">
        <w:rPr>
          <w:rFonts w:cs="Times New Roman"/>
          <w:sz w:val="22"/>
          <w:lang w:val="fr-FR"/>
        </w:rPr>
        <w:t>Effectuer des visites de terrain.</w:t>
      </w:r>
    </w:p>
    <w:p w14:paraId="5EB8F342" w14:textId="77777777" w:rsidR="009728DF" w:rsidRPr="00380073" w:rsidRDefault="009728DF" w:rsidP="00420569">
      <w:pPr>
        <w:spacing w:after="0" w:line="240" w:lineRule="auto"/>
        <w:jc w:val="both"/>
        <w:rPr>
          <w:rFonts w:cs="Times New Roman"/>
          <w:sz w:val="22"/>
          <w:lang w:val="fr-FR"/>
        </w:rPr>
      </w:pPr>
    </w:p>
    <w:p w14:paraId="785916F2" w14:textId="77777777" w:rsidR="009728DF" w:rsidRPr="00380073" w:rsidRDefault="009728DF" w:rsidP="00420569">
      <w:pPr>
        <w:pStyle w:val="p28"/>
        <w:numPr>
          <w:ilvl w:val="0"/>
          <w:numId w:val="11"/>
        </w:numPr>
        <w:tabs>
          <w:tab w:val="clear" w:pos="680"/>
          <w:tab w:val="clear" w:pos="1060"/>
        </w:tabs>
        <w:spacing w:line="240" w:lineRule="auto"/>
        <w:jc w:val="both"/>
        <w:rPr>
          <w:b/>
          <w:bCs/>
          <w:sz w:val="22"/>
          <w:szCs w:val="22"/>
          <w:lang w:val="fr-FR"/>
        </w:rPr>
      </w:pPr>
      <w:r w:rsidRPr="00380073">
        <w:rPr>
          <w:b/>
          <w:bCs/>
          <w:sz w:val="22"/>
          <w:szCs w:val="22"/>
          <w:lang w:val="fr-FR"/>
        </w:rPr>
        <w:t>ÉTHIQUE</w:t>
      </w:r>
    </w:p>
    <w:p w14:paraId="0CD2384E" w14:textId="77777777" w:rsidR="009728DF" w:rsidRPr="00380073" w:rsidRDefault="009728DF" w:rsidP="00420569">
      <w:pPr>
        <w:spacing w:after="0" w:line="240" w:lineRule="auto"/>
        <w:jc w:val="both"/>
        <w:rPr>
          <w:rFonts w:eastAsia="Times New Roman" w:cs="Times New Roman"/>
          <w:sz w:val="22"/>
          <w:lang w:val="fr-FR"/>
        </w:rPr>
      </w:pPr>
    </w:p>
    <w:p w14:paraId="77C6BB82"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 xml:space="preserve">Le consultant sera tenu de respecter les normes éthiques les plus strictes et devra signer un code de conduite </w:t>
      </w:r>
      <w:r w:rsidRPr="00380073">
        <w:rPr>
          <w:rFonts w:cs="Times New Roman"/>
          <w:i/>
          <w:iCs/>
          <w:sz w:val="22"/>
          <w:lang w:val="fr-FR"/>
        </w:rPr>
        <w:t>(voir annexe D)</w:t>
      </w:r>
      <w:r w:rsidRPr="00380073">
        <w:rPr>
          <w:rFonts w:cs="Times New Roman"/>
          <w:sz w:val="22"/>
          <w:lang w:val="fr-FR"/>
        </w:rPr>
        <w:t xml:space="preserve"> dès l'acceptation de la mission. Cette évaluation à mi-parcours sera menée conformément aux principes énoncés dans les "Directives éthiques pour l'évaluation" de l'UNEG. L'équipe du MTR doit protéger les droits et la confidentialité des fournisseurs d'informations, des personnes interrogées et des parties prenantes par des mesures visant à garantir la conformité avec les codes juridiques et autres codes pertinents régissant la collecte de données et la communication des données. L’Expert doit également assurer la sécurité des informations collectées avant et après l'évaluation et des protocoles pour garantir l'anonymat et la confidentialité des sources d'information lorsque cela est prévu. Les informations, les connaissances et les données recueillies dans le cadre du processus d'examen à mi-parcours doivent également être utilisées uniquement pour l'examen à mi-parcours et non pour d'autres usages sans l'autorisation expresse du PNUD et de ses partenaires.</w:t>
      </w:r>
    </w:p>
    <w:p w14:paraId="1E146CC1" w14:textId="77777777" w:rsidR="009728DF" w:rsidRPr="00380073" w:rsidRDefault="009728DF" w:rsidP="00420569">
      <w:pPr>
        <w:pStyle w:val="p28"/>
        <w:numPr>
          <w:ilvl w:val="0"/>
          <w:numId w:val="11"/>
        </w:numPr>
        <w:tabs>
          <w:tab w:val="clear" w:pos="680"/>
          <w:tab w:val="clear" w:pos="1060"/>
        </w:tabs>
        <w:spacing w:line="240" w:lineRule="auto"/>
        <w:jc w:val="both"/>
        <w:rPr>
          <w:b/>
          <w:bCs/>
          <w:sz w:val="22"/>
          <w:szCs w:val="22"/>
          <w:lang w:val="fr-FR"/>
        </w:rPr>
      </w:pPr>
      <w:r w:rsidRPr="00380073">
        <w:rPr>
          <w:b/>
          <w:bCs/>
          <w:sz w:val="22"/>
          <w:szCs w:val="22"/>
          <w:lang w:val="fr-FR"/>
        </w:rPr>
        <w:t>MODALITES ET CALENDRIER DE PAIEMENT</w:t>
      </w:r>
    </w:p>
    <w:p w14:paraId="109CEBC7" w14:textId="77777777" w:rsidR="009728DF" w:rsidRPr="00380073" w:rsidRDefault="009728DF" w:rsidP="00420569">
      <w:pPr>
        <w:spacing w:after="160" w:line="240" w:lineRule="auto"/>
        <w:contextualSpacing/>
        <w:jc w:val="both"/>
        <w:rPr>
          <w:rFonts w:cs="Times New Roman"/>
          <w:bCs/>
          <w:snapToGrid w:val="0"/>
          <w:sz w:val="22"/>
          <w:lang w:val="fr-FR"/>
        </w:rPr>
      </w:pPr>
    </w:p>
    <w:p w14:paraId="6F0DE597" w14:textId="77777777" w:rsidR="009728DF" w:rsidRPr="001C7FEA" w:rsidRDefault="009728DF" w:rsidP="00420569">
      <w:pPr>
        <w:spacing w:after="160" w:line="240" w:lineRule="auto"/>
        <w:contextualSpacing/>
        <w:jc w:val="both"/>
        <w:rPr>
          <w:rFonts w:cs="Times New Roman"/>
          <w:bCs/>
          <w:snapToGrid w:val="0"/>
          <w:sz w:val="22"/>
          <w:lang w:val="fr-FR"/>
        </w:rPr>
      </w:pPr>
      <w:r w:rsidRPr="001C7FEA">
        <w:rPr>
          <w:rFonts w:cs="Times New Roman"/>
          <w:bCs/>
          <w:snapToGrid w:val="0"/>
          <w:sz w:val="22"/>
          <w:lang w:val="fr-FR"/>
        </w:rPr>
        <w:t xml:space="preserve">Dans le cadre de la réalisation du MTR attendues aux termes des présents TDRs, les seules facilités que le PNUD pourra accorder de fait au consultant est l’usage de ses locaux. Tous les autres frais, y compris ceux du transport seront indiqués dans la proposition </w:t>
      </w:r>
      <w:proofErr w:type="spellStart"/>
      <w:r w:rsidRPr="001C7FEA">
        <w:rPr>
          <w:rFonts w:cs="Times New Roman"/>
          <w:bCs/>
          <w:snapToGrid w:val="0"/>
          <w:sz w:val="22"/>
          <w:lang w:val="fr-FR"/>
        </w:rPr>
        <w:t>financiere</w:t>
      </w:r>
      <w:proofErr w:type="spellEnd"/>
      <w:r w:rsidRPr="001C7FEA">
        <w:rPr>
          <w:rFonts w:cs="Times New Roman"/>
          <w:bCs/>
          <w:snapToGrid w:val="0"/>
          <w:sz w:val="22"/>
          <w:lang w:val="fr-FR"/>
        </w:rPr>
        <w:t xml:space="preserve"> </w:t>
      </w:r>
      <w:proofErr w:type="spellStart"/>
      <w:r w:rsidRPr="001C7FEA">
        <w:rPr>
          <w:rFonts w:cs="Times New Roman"/>
          <w:bCs/>
          <w:snapToGrid w:val="0"/>
          <w:sz w:val="22"/>
          <w:lang w:val="fr-FR"/>
        </w:rPr>
        <w:t>conformement</w:t>
      </w:r>
      <w:proofErr w:type="spellEnd"/>
      <w:r w:rsidRPr="001C7FEA">
        <w:rPr>
          <w:rFonts w:cs="Times New Roman"/>
          <w:bCs/>
          <w:snapToGrid w:val="0"/>
          <w:sz w:val="22"/>
          <w:lang w:val="fr-FR"/>
        </w:rPr>
        <w:t xml:space="preserve"> au modèle en annexe H. Seules les offres financières des candidat (</w:t>
      </w:r>
      <w:proofErr w:type="gramStart"/>
      <w:r w:rsidRPr="001C7FEA">
        <w:rPr>
          <w:rFonts w:cs="Times New Roman"/>
          <w:bCs/>
          <w:snapToGrid w:val="0"/>
          <w:sz w:val="22"/>
          <w:lang w:val="fr-FR"/>
        </w:rPr>
        <w:t>e )</w:t>
      </w:r>
      <w:proofErr w:type="gramEnd"/>
      <w:r w:rsidRPr="001C7FEA">
        <w:rPr>
          <w:rFonts w:cs="Times New Roman"/>
          <w:bCs/>
          <w:snapToGrid w:val="0"/>
          <w:sz w:val="22"/>
          <w:lang w:val="fr-FR"/>
        </w:rPr>
        <w:t xml:space="preserve"> s techniquement qualifié (e )s seront évaluées. Le PNUD se </w:t>
      </w:r>
      <w:proofErr w:type="spellStart"/>
      <w:r w:rsidRPr="001C7FEA">
        <w:rPr>
          <w:rFonts w:cs="Times New Roman"/>
          <w:bCs/>
          <w:snapToGrid w:val="0"/>
          <w:sz w:val="22"/>
          <w:lang w:val="fr-FR"/>
        </w:rPr>
        <w:t>reservera</w:t>
      </w:r>
      <w:proofErr w:type="spellEnd"/>
      <w:r w:rsidRPr="001C7FEA">
        <w:rPr>
          <w:rFonts w:cs="Times New Roman"/>
          <w:bCs/>
          <w:snapToGrid w:val="0"/>
          <w:sz w:val="22"/>
          <w:lang w:val="fr-FR"/>
        </w:rPr>
        <w:t xml:space="preserve"> le droit de mettre à disposition un </w:t>
      </w:r>
      <w:proofErr w:type="spellStart"/>
      <w:r w:rsidRPr="001C7FEA">
        <w:rPr>
          <w:rFonts w:cs="Times New Roman"/>
          <w:bCs/>
          <w:snapToGrid w:val="0"/>
          <w:sz w:val="22"/>
          <w:lang w:val="fr-FR"/>
        </w:rPr>
        <w:t>vehicule</w:t>
      </w:r>
      <w:proofErr w:type="spellEnd"/>
      <w:r w:rsidRPr="001C7FEA">
        <w:rPr>
          <w:rFonts w:cs="Times New Roman"/>
          <w:bCs/>
          <w:snapToGrid w:val="0"/>
          <w:sz w:val="22"/>
          <w:lang w:val="fr-FR"/>
        </w:rPr>
        <w:t xml:space="preserve"> et un chauffeur, lequel cas, les frais y </w:t>
      </w:r>
      <w:proofErr w:type="spellStart"/>
      <w:r w:rsidRPr="001C7FEA">
        <w:rPr>
          <w:rFonts w:cs="Times New Roman"/>
          <w:bCs/>
          <w:snapToGrid w:val="0"/>
          <w:sz w:val="22"/>
          <w:lang w:val="fr-FR"/>
        </w:rPr>
        <w:t>afferentes</w:t>
      </w:r>
      <w:proofErr w:type="spellEnd"/>
      <w:r w:rsidRPr="001C7FEA">
        <w:rPr>
          <w:rFonts w:cs="Times New Roman"/>
          <w:bCs/>
          <w:snapToGrid w:val="0"/>
          <w:sz w:val="22"/>
          <w:lang w:val="fr-FR"/>
        </w:rPr>
        <w:t xml:space="preserve"> ne seront pas versés aux consultants. Les paiements seront effectués comme suit :</w:t>
      </w:r>
    </w:p>
    <w:p w14:paraId="032DC9D2" w14:textId="77777777" w:rsidR="009728DF" w:rsidRPr="001C7FEA" w:rsidRDefault="009728DF" w:rsidP="00420569">
      <w:pPr>
        <w:spacing w:after="160" w:line="240" w:lineRule="auto"/>
        <w:contextualSpacing/>
        <w:jc w:val="both"/>
        <w:rPr>
          <w:rFonts w:cs="Times New Roman"/>
          <w:bCs/>
          <w:snapToGrid w:val="0"/>
          <w:sz w:val="22"/>
          <w:lang w:val="fr-FR"/>
        </w:rPr>
      </w:pPr>
    </w:p>
    <w:tbl>
      <w:tblPr>
        <w:tblStyle w:val="TableGrid"/>
        <w:tblW w:w="0" w:type="auto"/>
        <w:tblLook w:val="04A0" w:firstRow="1" w:lastRow="0" w:firstColumn="1" w:lastColumn="0" w:noHBand="0" w:noVBand="1"/>
      </w:tblPr>
      <w:tblGrid>
        <w:gridCol w:w="959"/>
        <w:gridCol w:w="3960"/>
        <w:gridCol w:w="1818"/>
        <w:gridCol w:w="2253"/>
      </w:tblGrid>
      <w:tr w:rsidR="00705276" w:rsidRPr="00380073" w14:paraId="335D84FD" w14:textId="77777777" w:rsidTr="004F0C0D">
        <w:tc>
          <w:tcPr>
            <w:tcW w:w="964" w:type="dxa"/>
          </w:tcPr>
          <w:p w14:paraId="0EA4296D" w14:textId="77777777" w:rsidR="009728DF" w:rsidRPr="00380073" w:rsidRDefault="009728DF" w:rsidP="00420569">
            <w:pPr>
              <w:spacing w:after="160" w:line="240" w:lineRule="auto"/>
              <w:contextualSpacing/>
              <w:rPr>
                <w:bCs/>
                <w:snapToGrid w:val="0"/>
                <w:sz w:val="22"/>
                <w:szCs w:val="22"/>
                <w:lang w:val="fr-FR"/>
              </w:rPr>
            </w:pPr>
            <w:r w:rsidRPr="00380073">
              <w:rPr>
                <w:sz w:val="22"/>
                <w:szCs w:val="22"/>
                <w:lang w:val="fr-FR"/>
              </w:rPr>
              <w:t>Tranche</w:t>
            </w:r>
          </w:p>
        </w:tc>
        <w:tc>
          <w:tcPr>
            <w:tcW w:w="4560" w:type="dxa"/>
          </w:tcPr>
          <w:p w14:paraId="4AD5ED8D" w14:textId="77777777" w:rsidR="009728DF" w:rsidRPr="00380073" w:rsidRDefault="009728DF" w:rsidP="00420569">
            <w:pPr>
              <w:spacing w:after="160" w:line="240" w:lineRule="auto"/>
              <w:contextualSpacing/>
              <w:rPr>
                <w:sz w:val="22"/>
                <w:szCs w:val="22"/>
                <w:lang w:val="fr-FR"/>
              </w:rPr>
            </w:pPr>
            <w:r w:rsidRPr="00380073">
              <w:rPr>
                <w:sz w:val="22"/>
                <w:szCs w:val="22"/>
                <w:lang w:val="fr-FR"/>
              </w:rPr>
              <w:t>Conditions de paiements</w:t>
            </w:r>
          </w:p>
        </w:tc>
        <w:tc>
          <w:tcPr>
            <w:tcW w:w="1984" w:type="dxa"/>
          </w:tcPr>
          <w:p w14:paraId="0C07187C" w14:textId="77777777" w:rsidR="009728DF" w:rsidRPr="00380073" w:rsidRDefault="009728DF" w:rsidP="00420569">
            <w:pPr>
              <w:spacing w:after="160" w:line="240" w:lineRule="auto"/>
              <w:contextualSpacing/>
              <w:rPr>
                <w:bCs/>
                <w:snapToGrid w:val="0"/>
                <w:sz w:val="22"/>
                <w:szCs w:val="22"/>
                <w:lang w:val="fr-FR"/>
              </w:rPr>
            </w:pPr>
            <w:r w:rsidRPr="00380073">
              <w:rPr>
                <w:bCs/>
                <w:snapToGrid w:val="0"/>
                <w:sz w:val="22"/>
                <w:szCs w:val="22"/>
                <w:lang w:val="fr-FR"/>
              </w:rPr>
              <w:t>Calendrier</w:t>
            </w:r>
          </w:p>
        </w:tc>
        <w:tc>
          <w:tcPr>
            <w:tcW w:w="2562" w:type="dxa"/>
          </w:tcPr>
          <w:p w14:paraId="074313DC" w14:textId="77777777" w:rsidR="009728DF" w:rsidRPr="00380073" w:rsidRDefault="009728DF" w:rsidP="00420569">
            <w:pPr>
              <w:spacing w:after="160" w:line="240" w:lineRule="auto"/>
              <w:contextualSpacing/>
              <w:rPr>
                <w:bCs/>
                <w:snapToGrid w:val="0"/>
                <w:sz w:val="22"/>
                <w:szCs w:val="22"/>
                <w:lang w:val="fr-FR"/>
              </w:rPr>
            </w:pPr>
            <w:r w:rsidRPr="00380073">
              <w:rPr>
                <w:sz w:val="22"/>
                <w:szCs w:val="22"/>
                <w:lang w:val="fr-FR"/>
              </w:rPr>
              <w:t>Montant</w:t>
            </w:r>
          </w:p>
        </w:tc>
      </w:tr>
      <w:tr w:rsidR="00705276" w:rsidRPr="00A213EE" w14:paraId="7E64D88E" w14:textId="77777777" w:rsidTr="004F0C0D">
        <w:tc>
          <w:tcPr>
            <w:tcW w:w="964" w:type="dxa"/>
          </w:tcPr>
          <w:p w14:paraId="25C39BE1" w14:textId="77777777" w:rsidR="009728DF" w:rsidRPr="00380073" w:rsidRDefault="009728DF" w:rsidP="00420569">
            <w:pPr>
              <w:spacing w:after="160" w:line="240" w:lineRule="auto"/>
              <w:contextualSpacing/>
              <w:rPr>
                <w:bCs/>
                <w:snapToGrid w:val="0"/>
                <w:sz w:val="22"/>
                <w:szCs w:val="22"/>
                <w:lang w:val="fr-FR"/>
              </w:rPr>
            </w:pPr>
            <w:r w:rsidRPr="00380073">
              <w:rPr>
                <w:sz w:val="22"/>
                <w:szCs w:val="22"/>
                <w:lang w:val="fr-FR"/>
              </w:rPr>
              <w:t>1</w:t>
            </w:r>
          </w:p>
        </w:tc>
        <w:tc>
          <w:tcPr>
            <w:tcW w:w="4560" w:type="dxa"/>
          </w:tcPr>
          <w:p w14:paraId="5C3FC288" w14:textId="77777777" w:rsidR="009728DF" w:rsidRPr="00380073" w:rsidRDefault="009728DF" w:rsidP="00420569">
            <w:pPr>
              <w:pStyle w:val="NoSpacing"/>
              <w:rPr>
                <w:sz w:val="22"/>
                <w:szCs w:val="22"/>
                <w:lang w:val="fr-FR"/>
              </w:rPr>
            </w:pPr>
            <w:r w:rsidRPr="00380073">
              <w:rPr>
                <w:bCs/>
                <w:snapToGrid w:val="0"/>
                <w:sz w:val="22"/>
                <w:szCs w:val="22"/>
                <w:lang w:val="fr-FR"/>
              </w:rPr>
              <w:t>Paiement de 20% à la remise satisfaisante du rapport initial de démarrage du MTR et à l’approbation de l’Unité Adjudicatrice.</w:t>
            </w:r>
          </w:p>
        </w:tc>
        <w:tc>
          <w:tcPr>
            <w:tcW w:w="1984" w:type="dxa"/>
          </w:tcPr>
          <w:p w14:paraId="1516B34D" w14:textId="77777777" w:rsidR="009728DF" w:rsidRPr="00380073" w:rsidRDefault="009728DF" w:rsidP="00420569">
            <w:pPr>
              <w:pStyle w:val="NoSpacing"/>
              <w:rPr>
                <w:sz w:val="22"/>
                <w:szCs w:val="22"/>
                <w:lang w:val="fr-FR"/>
              </w:rPr>
            </w:pPr>
            <w:r w:rsidRPr="00380073">
              <w:rPr>
                <w:sz w:val="22"/>
                <w:szCs w:val="22"/>
                <w:lang w:val="fr-FR"/>
              </w:rPr>
              <w:t>Après le 7</w:t>
            </w:r>
            <w:r w:rsidRPr="00380073">
              <w:rPr>
                <w:sz w:val="22"/>
                <w:szCs w:val="22"/>
                <w:vertAlign w:val="superscript"/>
                <w:lang w:val="fr-FR"/>
              </w:rPr>
              <w:t>e</w:t>
            </w:r>
            <w:r w:rsidRPr="00380073">
              <w:rPr>
                <w:sz w:val="22"/>
                <w:szCs w:val="22"/>
                <w:lang w:val="fr-FR"/>
              </w:rPr>
              <w:t xml:space="preserve"> jour ouvrable de réalisation du MTR.</w:t>
            </w:r>
          </w:p>
          <w:p w14:paraId="22E946EC" w14:textId="77777777" w:rsidR="009728DF" w:rsidRPr="00380073" w:rsidRDefault="009728DF" w:rsidP="00420569">
            <w:pPr>
              <w:pStyle w:val="NoSpacing"/>
              <w:rPr>
                <w:bCs/>
                <w:snapToGrid w:val="0"/>
                <w:sz w:val="22"/>
                <w:szCs w:val="22"/>
                <w:lang w:val="fr-FR"/>
              </w:rPr>
            </w:pPr>
          </w:p>
        </w:tc>
        <w:tc>
          <w:tcPr>
            <w:tcW w:w="2562" w:type="dxa"/>
          </w:tcPr>
          <w:p w14:paraId="6A529D2E" w14:textId="77777777" w:rsidR="009728DF" w:rsidRPr="00380073" w:rsidRDefault="009728DF" w:rsidP="00420569">
            <w:pPr>
              <w:spacing w:after="160" w:line="240" w:lineRule="auto"/>
              <w:contextualSpacing/>
              <w:rPr>
                <w:bCs/>
                <w:snapToGrid w:val="0"/>
                <w:sz w:val="22"/>
                <w:szCs w:val="22"/>
                <w:lang w:val="fr-FR"/>
              </w:rPr>
            </w:pPr>
            <w:r w:rsidRPr="00380073">
              <w:rPr>
                <w:sz w:val="22"/>
                <w:szCs w:val="22"/>
                <w:lang w:val="fr-FR"/>
              </w:rPr>
              <w:t>Totalité des frais de transport pour les missions sur le terrain et des frais de vie, limités à 20% du montant total du contrat.</w:t>
            </w:r>
          </w:p>
        </w:tc>
      </w:tr>
      <w:tr w:rsidR="00705276" w:rsidRPr="00A213EE" w14:paraId="1B619FA7" w14:textId="77777777" w:rsidTr="004F0C0D">
        <w:tc>
          <w:tcPr>
            <w:tcW w:w="964" w:type="dxa"/>
          </w:tcPr>
          <w:p w14:paraId="7DD4C089" w14:textId="77777777" w:rsidR="009728DF" w:rsidRPr="00380073" w:rsidRDefault="009728DF" w:rsidP="00420569">
            <w:pPr>
              <w:spacing w:after="160" w:line="240" w:lineRule="auto"/>
              <w:contextualSpacing/>
              <w:rPr>
                <w:bCs/>
                <w:snapToGrid w:val="0"/>
                <w:sz w:val="22"/>
                <w:szCs w:val="22"/>
                <w:lang w:val="fr-FR"/>
              </w:rPr>
            </w:pPr>
            <w:r w:rsidRPr="00380073">
              <w:rPr>
                <w:sz w:val="22"/>
                <w:szCs w:val="22"/>
                <w:lang w:val="fr-FR"/>
              </w:rPr>
              <w:t>2</w:t>
            </w:r>
          </w:p>
        </w:tc>
        <w:tc>
          <w:tcPr>
            <w:tcW w:w="4560" w:type="dxa"/>
          </w:tcPr>
          <w:p w14:paraId="65EB38D6" w14:textId="77777777" w:rsidR="009728DF" w:rsidRPr="00380073" w:rsidRDefault="009728DF" w:rsidP="00420569">
            <w:pPr>
              <w:pStyle w:val="NoSpacing"/>
              <w:rPr>
                <w:sz w:val="22"/>
                <w:szCs w:val="22"/>
                <w:lang w:val="fr-FR"/>
              </w:rPr>
            </w:pPr>
            <w:r w:rsidRPr="00380073">
              <w:rPr>
                <w:bCs/>
                <w:snapToGrid w:val="0"/>
                <w:sz w:val="22"/>
                <w:szCs w:val="22"/>
                <w:lang w:val="fr-FR"/>
              </w:rPr>
              <w:t>Paiement de 40% à la remise satisfaisante du projet de rapport du MTR et à l’approbation de l’Unité Adjudicatrice. </w:t>
            </w:r>
          </w:p>
        </w:tc>
        <w:tc>
          <w:tcPr>
            <w:tcW w:w="1984" w:type="dxa"/>
          </w:tcPr>
          <w:p w14:paraId="0BF04755" w14:textId="77777777" w:rsidR="009728DF" w:rsidRPr="00380073" w:rsidRDefault="009728DF" w:rsidP="00420569">
            <w:pPr>
              <w:pStyle w:val="NoSpacing"/>
              <w:rPr>
                <w:sz w:val="22"/>
                <w:szCs w:val="22"/>
                <w:lang w:val="fr-FR"/>
              </w:rPr>
            </w:pPr>
            <w:r w:rsidRPr="00380073">
              <w:rPr>
                <w:sz w:val="22"/>
                <w:szCs w:val="22"/>
                <w:lang w:val="fr-FR"/>
              </w:rPr>
              <w:t>Après le 30</w:t>
            </w:r>
            <w:r w:rsidRPr="00380073">
              <w:rPr>
                <w:sz w:val="22"/>
                <w:szCs w:val="22"/>
                <w:vertAlign w:val="superscript"/>
                <w:lang w:val="fr-FR"/>
              </w:rPr>
              <w:t>e</w:t>
            </w:r>
            <w:r w:rsidRPr="00380073">
              <w:rPr>
                <w:sz w:val="22"/>
                <w:szCs w:val="22"/>
                <w:lang w:val="fr-FR"/>
              </w:rPr>
              <w:t xml:space="preserve"> jour ouvrable de réalisation du MTR.</w:t>
            </w:r>
          </w:p>
          <w:p w14:paraId="1BED3656" w14:textId="77777777" w:rsidR="009728DF" w:rsidRPr="00380073" w:rsidRDefault="009728DF" w:rsidP="00420569">
            <w:pPr>
              <w:spacing w:after="160" w:line="240" w:lineRule="auto"/>
              <w:contextualSpacing/>
              <w:rPr>
                <w:bCs/>
                <w:snapToGrid w:val="0"/>
                <w:sz w:val="22"/>
                <w:szCs w:val="22"/>
                <w:lang w:val="fr-FR"/>
              </w:rPr>
            </w:pPr>
          </w:p>
        </w:tc>
        <w:tc>
          <w:tcPr>
            <w:tcW w:w="2562" w:type="dxa"/>
          </w:tcPr>
          <w:p w14:paraId="764A4C64" w14:textId="77777777" w:rsidR="009728DF" w:rsidRPr="00380073" w:rsidRDefault="009728DF" w:rsidP="00420569">
            <w:pPr>
              <w:spacing w:after="160" w:line="240" w:lineRule="auto"/>
              <w:contextualSpacing/>
              <w:rPr>
                <w:bCs/>
                <w:snapToGrid w:val="0"/>
                <w:sz w:val="22"/>
                <w:szCs w:val="22"/>
                <w:lang w:val="fr-FR"/>
              </w:rPr>
            </w:pPr>
            <w:r w:rsidRPr="00380073">
              <w:rPr>
                <w:sz w:val="22"/>
                <w:szCs w:val="22"/>
                <w:lang w:val="fr-FR"/>
              </w:rPr>
              <w:t xml:space="preserve">40% du montant total du contrat. </w:t>
            </w:r>
          </w:p>
        </w:tc>
      </w:tr>
      <w:tr w:rsidR="009728DF" w:rsidRPr="00380073" w14:paraId="00714204" w14:textId="77777777" w:rsidTr="004F0C0D">
        <w:tc>
          <w:tcPr>
            <w:tcW w:w="964" w:type="dxa"/>
          </w:tcPr>
          <w:p w14:paraId="0B367EF2" w14:textId="77777777" w:rsidR="009728DF" w:rsidRPr="00380073" w:rsidRDefault="009728DF" w:rsidP="00420569">
            <w:pPr>
              <w:spacing w:after="160" w:line="240" w:lineRule="auto"/>
              <w:contextualSpacing/>
              <w:rPr>
                <w:bCs/>
                <w:snapToGrid w:val="0"/>
                <w:sz w:val="22"/>
                <w:szCs w:val="22"/>
                <w:lang w:val="fr-FR"/>
              </w:rPr>
            </w:pPr>
            <w:r w:rsidRPr="00380073">
              <w:rPr>
                <w:sz w:val="22"/>
                <w:szCs w:val="22"/>
                <w:lang w:val="fr-FR"/>
              </w:rPr>
              <w:t>3</w:t>
            </w:r>
          </w:p>
        </w:tc>
        <w:tc>
          <w:tcPr>
            <w:tcW w:w="4560" w:type="dxa"/>
          </w:tcPr>
          <w:p w14:paraId="44B0C302" w14:textId="77777777" w:rsidR="009728DF" w:rsidRPr="00380073" w:rsidRDefault="009728DF" w:rsidP="00420569">
            <w:pPr>
              <w:pStyle w:val="NoSpacing"/>
              <w:rPr>
                <w:sz w:val="22"/>
                <w:szCs w:val="22"/>
                <w:lang w:val="fr-FR"/>
              </w:rPr>
            </w:pPr>
            <w:r w:rsidRPr="00380073">
              <w:rPr>
                <w:bCs/>
                <w:snapToGrid w:val="0"/>
                <w:sz w:val="22"/>
                <w:szCs w:val="22"/>
                <w:lang w:val="fr-FR"/>
              </w:rPr>
              <w:t xml:space="preserve">Paiement de 40% à la remise satisfaisante du rapport final du MTR et à l'approbation de l’Unité Adjudicatrice et de la RTA (via les signatures sur le formulaire d'approbation et de validation du rapport </w:t>
            </w:r>
            <w:r w:rsidRPr="00380073">
              <w:rPr>
                <w:bCs/>
                <w:snapToGrid w:val="0"/>
                <w:sz w:val="22"/>
                <w:szCs w:val="22"/>
                <w:lang w:val="fr-FR"/>
              </w:rPr>
              <w:lastRenderedPageBreak/>
              <w:t>final du MTR) et à la remise de la piste d'audit.</w:t>
            </w:r>
          </w:p>
        </w:tc>
        <w:tc>
          <w:tcPr>
            <w:tcW w:w="1984" w:type="dxa"/>
          </w:tcPr>
          <w:p w14:paraId="4C360D4D" w14:textId="77777777" w:rsidR="009728DF" w:rsidRPr="00380073" w:rsidRDefault="009728DF" w:rsidP="00420569">
            <w:pPr>
              <w:pStyle w:val="NoSpacing"/>
              <w:rPr>
                <w:sz w:val="22"/>
                <w:szCs w:val="22"/>
                <w:lang w:val="fr-FR"/>
              </w:rPr>
            </w:pPr>
            <w:r w:rsidRPr="00380073">
              <w:rPr>
                <w:sz w:val="22"/>
                <w:szCs w:val="22"/>
                <w:lang w:val="fr-FR"/>
              </w:rPr>
              <w:lastRenderedPageBreak/>
              <w:t>Après le 40</w:t>
            </w:r>
            <w:r w:rsidRPr="00380073">
              <w:rPr>
                <w:sz w:val="22"/>
                <w:szCs w:val="22"/>
                <w:vertAlign w:val="superscript"/>
                <w:lang w:val="fr-FR"/>
              </w:rPr>
              <w:t>e</w:t>
            </w:r>
            <w:r w:rsidRPr="00380073">
              <w:rPr>
                <w:sz w:val="22"/>
                <w:szCs w:val="22"/>
                <w:lang w:val="fr-FR"/>
              </w:rPr>
              <w:t xml:space="preserve"> jour ouvrable de réalisation du MTR.</w:t>
            </w:r>
          </w:p>
          <w:p w14:paraId="50A91A30" w14:textId="77777777" w:rsidR="009728DF" w:rsidRPr="00380073" w:rsidRDefault="009728DF" w:rsidP="00420569">
            <w:pPr>
              <w:spacing w:after="160" w:line="240" w:lineRule="auto"/>
              <w:contextualSpacing/>
              <w:rPr>
                <w:bCs/>
                <w:snapToGrid w:val="0"/>
                <w:sz w:val="22"/>
                <w:szCs w:val="22"/>
                <w:lang w:val="fr-FR"/>
              </w:rPr>
            </w:pPr>
          </w:p>
        </w:tc>
        <w:tc>
          <w:tcPr>
            <w:tcW w:w="2562" w:type="dxa"/>
          </w:tcPr>
          <w:p w14:paraId="025E8DC4" w14:textId="77777777" w:rsidR="009728DF" w:rsidRPr="00380073" w:rsidRDefault="009728DF" w:rsidP="00420569">
            <w:pPr>
              <w:spacing w:after="160" w:line="240" w:lineRule="auto"/>
              <w:contextualSpacing/>
              <w:rPr>
                <w:bCs/>
                <w:snapToGrid w:val="0"/>
                <w:sz w:val="22"/>
                <w:szCs w:val="22"/>
                <w:lang w:val="fr-FR"/>
              </w:rPr>
            </w:pPr>
            <w:r w:rsidRPr="00380073">
              <w:rPr>
                <w:sz w:val="22"/>
                <w:szCs w:val="22"/>
                <w:lang w:val="fr-FR"/>
              </w:rPr>
              <w:t xml:space="preserve">Solde restant du contrat. </w:t>
            </w:r>
          </w:p>
        </w:tc>
      </w:tr>
    </w:tbl>
    <w:p w14:paraId="13FE5492" w14:textId="77777777" w:rsidR="009728DF" w:rsidRPr="001C7FEA" w:rsidRDefault="009728DF" w:rsidP="00420569">
      <w:pPr>
        <w:spacing w:after="160" w:line="240" w:lineRule="auto"/>
        <w:contextualSpacing/>
        <w:jc w:val="both"/>
        <w:rPr>
          <w:rFonts w:cs="Times New Roman"/>
          <w:bCs/>
          <w:snapToGrid w:val="0"/>
          <w:sz w:val="22"/>
          <w:lang w:val="fr-FR"/>
        </w:rPr>
      </w:pPr>
    </w:p>
    <w:p w14:paraId="1EFF2998" w14:textId="77777777" w:rsidR="009728DF" w:rsidRPr="00380073" w:rsidRDefault="009728DF" w:rsidP="00420569">
      <w:pPr>
        <w:spacing w:after="160" w:line="240" w:lineRule="auto"/>
        <w:contextualSpacing/>
        <w:jc w:val="both"/>
        <w:rPr>
          <w:rFonts w:cs="Times New Roman"/>
          <w:b/>
          <w:snapToGrid w:val="0"/>
          <w:sz w:val="22"/>
          <w:lang w:val="fr-FR"/>
        </w:rPr>
      </w:pPr>
      <w:r w:rsidRPr="00380073">
        <w:rPr>
          <w:rFonts w:cs="Times New Roman"/>
          <w:b/>
          <w:snapToGrid w:val="0"/>
          <w:sz w:val="22"/>
          <w:lang w:val="fr-FR"/>
        </w:rPr>
        <w:t>Critères pour l'émission du paiement final de 40%</w:t>
      </w:r>
      <w:r w:rsidRPr="001C7FEA">
        <w:rPr>
          <w:rStyle w:val="FootnoteReference"/>
          <w:rFonts w:cs="Times New Roman"/>
          <w:snapToGrid w:val="0"/>
          <w:sz w:val="22"/>
          <w:lang w:val="fr-FR"/>
        </w:rPr>
        <w:footnoteReference w:id="9"/>
      </w:r>
      <w:r w:rsidRPr="00380073">
        <w:rPr>
          <w:rFonts w:cs="Times New Roman"/>
          <w:b/>
          <w:snapToGrid w:val="0"/>
          <w:sz w:val="22"/>
          <w:lang w:val="fr-FR"/>
        </w:rPr>
        <w:t xml:space="preserve"> (Tranche 3) :</w:t>
      </w:r>
    </w:p>
    <w:p w14:paraId="3DEB7AA7" w14:textId="77777777" w:rsidR="009728DF" w:rsidRPr="00380073" w:rsidRDefault="009728DF" w:rsidP="00420569">
      <w:pPr>
        <w:pStyle w:val="ListParagraph"/>
        <w:numPr>
          <w:ilvl w:val="0"/>
          <w:numId w:val="28"/>
        </w:numPr>
        <w:spacing w:before="120" w:after="160" w:line="240" w:lineRule="auto"/>
        <w:ind w:left="360"/>
        <w:jc w:val="both"/>
        <w:rPr>
          <w:rFonts w:cs="Times New Roman"/>
          <w:bCs/>
          <w:snapToGrid w:val="0"/>
          <w:sz w:val="22"/>
          <w:lang w:val="fr-FR"/>
        </w:rPr>
      </w:pPr>
      <w:r w:rsidRPr="00380073">
        <w:rPr>
          <w:rFonts w:cs="Times New Roman"/>
          <w:bCs/>
          <w:snapToGrid w:val="0"/>
          <w:sz w:val="22"/>
          <w:lang w:val="fr-FR"/>
        </w:rPr>
        <w:t>Le rapport final du MTR comprend toutes les exigences énoncées dans le mandat du consultant et est conforme aux orientations de la conduite du MTR ;</w:t>
      </w:r>
    </w:p>
    <w:p w14:paraId="0DCD1AD5" w14:textId="77777777" w:rsidR="009728DF" w:rsidRPr="00380073" w:rsidRDefault="009728DF" w:rsidP="00420569">
      <w:pPr>
        <w:pStyle w:val="ListParagraph"/>
        <w:numPr>
          <w:ilvl w:val="0"/>
          <w:numId w:val="28"/>
        </w:numPr>
        <w:spacing w:before="120" w:after="160" w:line="240" w:lineRule="auto"/>
        <w:ind w:left="360"/>
        <w:jc w:val="both"/>
        <w:rPr>
          <w:rFonts w:cs="Times New Roman"/>
          <w:bCs/>
          <w:snapToGrid w:val="0"/>
          <w:sz w:val="22"/>
          <w:lang w:val="fr-FR"/>
        </w:rPr>
      </w:pPr>
      <w:r w:rsidRPr="00380073">
        <w:rPr>
          <w:rFonts w:cs="Times New Roman"/>
          <w:bCs/>
          <w:snapToGrid w:val="0"/>
          <w:sz w:val="22"/>
          <w:lang w:val="fr-FR"/>
        </w:rPr>
        <w:t>Le rapport final du MTR est clairement rédigé, organisé de manière logique et est spécifique à ce projet (c'est-à-dire que le texte n'a pas été copié et collé à partir d'autres rapports de MTR) ;</w:t>
      </w:r>
    </w:p>
    <w:p w14:paraId="108B1FC5" w14:textId="77777777" w:rsidR="009728DF" w:rsidRPr="00380073" w:rsidRDefault="009728DF" w:rsidP="00420569">
      <w:pPr>
        <w:pStyle w:val="ListParagraph"/>
        <w:numPr>
          <w:ilvl w:val="0"/>
          <w:numId w:val="28"/>
        </w:numPr>
        <w:spacing w:before="120" w:after="160" w:line="240" w:lineRule="auto"/>
        <w:ind w:left="360"/>
        <w:jc w:val="both"/>
        <w:rPr>
          <w:rFonts w:cs="Times New Roman"/>
          <w:bCs/>
          <w:snapToGrid w:val="0"/>
          <w:sz w:val="22"/>
          <w:lang w:val="fr-FR"/>
        </w:rPr>
      </w:pPr>
      <w:r w:rsidRPr="00380073">
        <w:rPr>
          <w:rFonts w:cs="Times New Roman"/>
          <w:bCs/>
          <w:snapToGrid w:val="0"/>
          <w:sz w:val="22"/>
          <w:lang w:val="fr-FR"/>
        </w:rPr>
        <w:t>La piste d'audit comprend les réponses et la justification de chaque commentaire énuméré.</w:t>
      </w:r>
    </w:p>
    <w:p w14:paraId="444E797F" w14:textId="77777777" w:rsidR="009728DF" w:rsidRPr="00380073" w:rsidRDefault="009728DF" w:rsidP="00420569">
      <w:pPr>
        <w:spacing w:after="160" w:line="240" w:lineRule="auto"/>
        <w:contextualSpacing/>
        <w:jc w:val="both"/>
        <w:rPr>
          <w:rFonts w:cs="Times New Roman"/>
          <w:bCs/>
          <w:i/>
          <w:iCs/>
          <w:snapToGrid w:val="0"/>
          <w:sz w:val="22"/>
          <w:lang w:val="fr-FR"/>
        </w:rPr>
      </w:pPr>
      <w:r w:rsidRPr="00380073">
        <w:rPr>
          <w:rFonts w:cs="Times New Roman"/>
          <w:bCs/>
          <w:i/>
          <w:iCs/>
          <w:snapToGrid w:val="0"/>
          <w:sz w:val="22"/>
          <w:lang w:val="fr-FR"/>
        </w:rPr>
        <w:t>NB : Inclure une prévision pour l'impact de la COVID-19 sur la production des produits livrables et tout paiement réduit si cela devait se produire.</w:t>
      </w:r>
    </w:p>
    <w:p w14:paraId="1197C811" w14:textId="77777777" w:rsidR="009728DF" w:rsidRPr="00380073" w:rsidRDefault="009728DF" w:rsidP="00420569">
      <w:pPr>
        <w:spacing w:after="160" w:line="240" w:lineRule="auto"/>
        <w:contextualSpacing/>
        <w:jc w:val="both"/>
        <w:rPr>
          <w:rFonts w:cs="Times New Roman"/>
          <w:bCs/>
          <w:snapToGrid w:val="0"/>
          <w:sz w:val="22"/>
          <w:lang w:val="fr-FR"/>
        </w:rPr>
      </w:pPr>
    </w:p>
    <w:p w14:paraId="06E3003B" w14:textId="77777777" w:rsidR="009728DF" w:rsidRPr="00380073" w:rsidRDefault="009728DF" w:rsidP="00420569">
      <w:pPr>
        <w:spacing w:line="240" w:lineRule="auto"/>
        <w:jc w:val="both"/>
        <w:rPr>
          <w:rFonts w:cs="Times New Roman"/>
          <w:sz w:val="22"/>
          <w:lang w:val="fr-FR"/>
        </w:rPr>
      </w:pPr>
      <w:r w:rsidRPr="00380073">
        <w:rPr>
          <w:rFonts w:cs="Times New Roman"/>
          <w:sz w:val="22"/>
          <w:lang w:val="fr-FR"/>
        </w:rPr>
        <w:t>Conformément au règlement financier du PNUD, lorsqu'il est déterminé par l’Unité Adjudicatrice et/ou le consultant qu'un produit ou un service ne peut être achevé de manière satisfaisante en raison de l'impact de COVID-19 et des limitations de l'examen à mi-parcours, ce produit ou service ne sera pas payé. En raison de la situation actuelle de COVID-19 et de ses implications, un paiement partiel peut être envisagé si le consultant a investi du temps dans la réalisation d'un produit ou d'un service mais n'a pas pu le mener à bien en raison de circonstances indépendantes de sa volonté.</w:t>
      </w:r>
    </w:p>
    <w:p w14:paraId="4D8C98EC" w14:textId="77777777" w:rsidR="00C75B18" w:rsidRPr="00380073" w:rsidRDefault="00C75B18" w:rsidP="00420569">
      <w:pPr>
        <w:tabs>
          <w:tab w:val="left" w:pos="1620"/>
        </w:tabs>
        <w:spacing w:after="0" w:line="240" w:lineRule="auto"/>
        <w:jc w:val="both"/>
        <w:rPr>
          <w:rFonts w:cs="Times New Roman"/>
          <w:szCs w:val="24"/>
          <w:lang w:val="fr-FR"/>
        </w:rPr>
      </w:pPr>
    </w:p>
    <w:p w14:paraId="25D36622" w14:textId="77777777" w:rsidR="00992853" w:rsidRPr="001C7FEA" w:rsidRDefault="00992853" w:rsidP="00420569">
      <w:pPr>
        <w:pStyle w:val="Heading2"/>
        <w:numPr>
          <w:ilvl w:val="0"/>
          <w:numId w:val="9"/>
        </w:numPr>
        <w:jc w:val="both"/>
        <w:rPr>
          <w:rFonts w:ascii="Times New Roman" w:hAnsi="Times New Roman" w:cs="Times New Roman"/>
          <w:color w:val="auto"/>
          <w:lang w:val="fr-FR"/>
        </w:rPr>
      </w:pPr>
      <w:bookmarkStart w:id="138" w:name="_Toc52955691"/>
      <w:bookmarkStart w:id="139" w:name="_Toc84371819"/>
      <w:bookmarkStart w:id="140" w:name="_Toc90389101"/>
      <w:r w:rsidRPr="001C7FEA">
        <w:rPr>
          <w:rFonts w:ascii="Times New Roman" w:hAnsi="Times New Roman" w:cs="Times New Roman"/>
          <w:color w:val="auto"/>
          <w:lang w:val="fr-FR"/>
        </w:rPr>
        <w:t>Liste des personnes interrogées</w:t>
      </w:r>
      <w:bookmarkEnd w:id="138"/>
      <w:bookmarkEnd w:id="139"/>
      <w:bookmarkEnd w:id="140"/>
    </w:p>
    <w:tbl>
      <w:tblPr>
        <w:tblStyle w:val="TableGrid"/>
        <w:tblW w:w="9000" w:type="dxa"/>
        <w:tblInd w:w="-5" w:type="dxa"/>
        <w:tblLook w:val="04A0" w:firstRow="1" w:lastRow="0" w:firstColumn="1" w:lastColumn="0" w:noHBand="0" w:noVBand="1"/>
      </w:tblPr>
      <w:tblGrid>
        <w:gridCol w:w="9000"/>
      </w:tblGrid>
      <w:tr w:rsidR="007437E3" w:rsidRPr="00A213EE" w14:paraId="75A408B2" w14:textId="77777777" w:rsidTr="00B815CC">
        <w:tc>
          <w:tcPr>
            <w:tcW w:w="9000" w:type="dxa"/>
            <w:vAlign w:val="center"/>
          </w:tcPr>
          <w:p w14:paraId="322D84A2" w14:textId="77777777" w:rsidR="007437E3" w:rsidRDefault="007437E3" w:rsidP="007437E3">
            <w:pPr>
              <w:pStyle w:val="ListParagraph"/>
              <w:numPr>
                <w:ilvl w:val="0"/>
                <w:numId w:val="37"/>
              </w:numPr>
              <w:spacing w:after="0" w:line="240" w:lineRule="auto"/>
              <w:rPr>
                <w:szCs w:val="24"/>
                <w:lang w:val="fr-FR"/>
              </w:rPr>
            </w:pPr>
            <w:r w:rsidRPr="001C7FEA">
              <w:rPr>
                <w:szCs w:val="24"/>
                <w:lang w:val="fr-FR"/>
              </w:rPr>
              <w:t>Personnel du PNUD Tchad (2)</w:t>
            </w:r>
            <w:r>
              <w:rPr>
                <w:szCs w:val="24"/>
                <w:lang w:val="fr-FR"/>
              </w:rPr>
              <w:t xml:space="preserve"> : </w:t>
            </w:r>
          </w:p>
          <w:p w14:paraId="208270B3" w14:textId="0AC9DFC1" w:rsidR="007437E3" w:rsidRPr="00831518" w:rsidRDefault="00354FBC" w:rsidP="00831518">
            <w:pPr>
              <w:spacing w:after="0" w:line="240" w:lineRule="auto"/>
              <w:rPr>
                <w:rFonts w:eastAsia="Calibri"/>
                <w:lang w:val="fr-FR" w:eastAsia="fr-FR"/>
              </w:rPr>
            </w:pPr>
            <w:r w:rsidRPr="00831518">
              <w:rPr>
                <w:szCs w:val="24"/>
                <w:lang w:val="fr-FR"/>
              </w:rPr>
              <w:t xml:space="preserve">Sierge </w:t>
            </w:r>
            <w:r w:rsidRPr="00831518">
              <w:rPr>
                <w:rFonts w:eastAsia="Calibri"/>
                <w:lang w:val="fr-FR" w:eastAsia="fr-FR"/>
              </w:rPr>
              <w:t xml:space="preserve">Ndjekouneyom, Chef d’Unité </w:t>
            </w:r>
            <w:proofErr w:type="spellStart"/>
            <w:r w:rsidRPr="00831518">
              <w:rPr>
                <w:rFonts w:eastAsia="Calibri"/>
                <w:lang w:val="fr-FR" w:eastAsia="fr-FR"/>
              </w:rPr>
              <w:t>Developpement</w:t>
            </w:r>
            <w:proofErr w:type="spellEnd"/>
            <w:r w:rsidRPr="00831518">
              <w:rPr>
                <w:rFonts w:eastAsia="Calibri"/>
                <w:lang w:val="fr-FR" w:eastAsia="fr-FR"/>
              </w:rPr>
              <w:t xml:space="preserve"> Durable</w:t>
            </w:r>
          </w:p>
          <w:p w14:paraId="7D999F24" w14:textId="1E23D14A" w:rsidR="00354FBC" w:rsidRPr="00831518" w:rsidRDefault="00354FBC" w:rsidP="00831518">
            <w:pPr>
              <w:spacing w:after="0" w:line="240" w:lineRule="auto"/>
              <w:rPr>
                <w:szCs w:val="24"/>
                <w:lang w:val="fr-FR"/>
              </w:rPr>
            </w:pPr>
            <w:r w:rsidRPr="00831518">
              <w:rPr>
                <w:rFonts w:eastAsia="Calibri"/>
                <w:lang w:val="fr-FR" w:eastAsia="fr-FR"/>
              </w:rPr>
              <w:t xml:space="preserve">Gaye Weldadouar, Analyste en Suivi Evaluation. </w:t>
            </w:r>
          </w:p>
          <w:p w14:paraId="4FD33BA5" w14:textId="053D6CC5" w:rsidR="00354FBC" w:rsidRPr="001C7FEA" w:rsidRDefault="00354FBC" w:rsidP="007437E3">
            <w:pPr>
              <w:pStyle w:val="ListParagraph"/>
              <w:spacing w:after="0" w:line="240" w:lineRule="auto"/>
              <w:rPr>
                <w:szCs w:val="24"/>
                <w:lang w:val="fr-FR"/>
              </w:rPr>
            </w:pPr>
          </w:p>
        </w:tc>
      </w:tr>
      <w:tr w:rsidR="007437E3" w:rsidRPr="00A213EE" w14:paraId="4C9B1158" w14:textId="77777777" w:rsidTr="00B815CC">
        <w:tc>
          <w:tcPr>
            <w:tcW w:w="9000" w:type="dxa"/>
            <w:vAlign w:val="center"/>
          </w:tcPr>
          <w:p w14:paraId="3C511CA4" w14:textId="77777777" w:rsidR="007437E3" w:rsidRDefault="007437E3" w:rsidP="007437E3">
            <w:pPr>
              <w:pStyle w:val="ListParagraph"/>
              <w:numPr>
                <w:ilvl w:val="0"/>
                <w:numId w:val="37"/>
              </w:numPr>
              <w:spacing w:after="0" w:line="240" w:lineRule="auto"/>
              <w:rPr>
                <w:szCs w:val="24"/>
                <w:lang w:val="fr-FR"/>
              </w:rPr>
            </w:pPr>
            <w:r w:rsidRPr="00380073">
              <w:rPr>
                <w:szCs w:val="24"/>
                <w:lang w:val="fr-FR"/>
              </w:rPr>
              <w:t>Personnel de la CBLT (4)</w:t>
            </w:r>
          </w:p>
          <w:p w14:paraId="6D3FE97A" w14:textId="78E41A26" w:rsidR="00354FBC" w:rsidRDefault="00354FBC" w:rsidP="007437E3">
            <w:pPr>
              <w:spacing w:after="0" w:line="240" w:lineRule="auto"/>
              <w:rPr>
                <w:szCs w:val="24"/>
                <w:lang w:val="fr-FR"/>
              </w:rPr>
            </w:pPr>
            <w:proofErr w:type="spellStart"/>
            <w:r>
              <w:rPr>
                <w:szCs w:val="24"/>
                <w:lang w:val="fr-FR"/>
              </w:rPr>
              <w:t>Hycinth</w:t>
            </w:r>
            <w:proofErr w:type="spellEnd"/>
            <w:r>
              <w:rPr>
                <w:szCs w:val="24"/>
                <w:lang w:val="fr-FR"/>
              </w:rPr>
              <w:t xml:space="preserve"> </w:t>
            </w:r>
            <w:proofErr w:type="spellStart"/>
            <w:proofErr w:type="gramStart"/>
            <w:r>
              <w:rPr>
                <w:szCs w:val="24"/>
                <w:lang w:val="fr-FR"/>
              </w:rPr>
              <w:t>Banseka</w:t>
            </w:r>
            <w:proofErr w:type="spellEnd"/>
            <w:r>
              <w:rPr>
                <w:szCs w:val="24"/>
                <w:lang w:val="fr-FR"/>
              </w:rPr>
              <w:t xml:space="preserve"> ,</w:t>
            </w:r>
            <w:proofErr w:type="gramEnd"/>
            <w:r>
              <w:rPr>
                <w:szCs w:val="24"/>
                <w:lang w:val="fr-FR"/>
              </w:rPr>
              <w:t xml:space="preserve"> Directeur technique </w:t>
            </w:r>
          </w:p>
          <w:p w14:paraId="3D063A1A" w14:textId="1FEDF0F9" w:rsidR="007437E3" w:rsidRPr="00831518" w:rsidRDefault="00831518" w:rsidP="007437E3">
            <w:pPr>
              <w:spacing w:after="0" w:line="240" w:lineRule="auto"/>
              <w:rPr>
                <w:szCs w:val="24"/>
                <w:lang w:val="fr-FR"/>
              </w:rPr>
            </w:pPr>
            <w:r w:rsidRPr="00831518">
              <w:rPr>
                <w:szCs w:val="24"/>
                <w:lang w:val="fr-FR"/>
              </w:rPr>
              <w:t xml:space="preserve">Titdjebaye </w:t>
            </w:r>
            <w:proofErr w:type="spellStart"/>
            <w:r w:rsidR="00354FBC">
              <w:rPr>
                <w:szCs w:val="24"/>
                <w:lang w:val="fr-FR"/>
              </w:rPr>
              <w:t>Nadjingar</w:t>
            </w:r>
            <w:proofErr w:type="spellEnd"/>
            <w:r w:rsidR="00354FBC">
              <w:rPr>
                <w:szCs w:val="24"/>
                <w:lang w:val="fr-FR"/>
              </w:rPr>
              <w:t xml:space="preserve">, </w:t>
            </w:r>
            <w:r w:rsidRPr="00831518">
              <w:rPr>
                <w:szCs w:val="24"/>
                <w:lang w:val="fr-FR"/>
              </w:rPr>
              <w:t>Directeur Administratif et Financier</w:t>
            </w:r>
          </w:p>
          <w:p w14:paraId="45A06CF4" w14:textId="77777777" w:rsidR="00354FBC" w:rsidRDefault="007437E3" w:rsidP="00354FBC">
            <w:pPr>
              <w:spacing w:after="0" w:line="240" w:lineRule="auto"/>
              <w:rPr>
                <w:szCs w:val="24"/>
                <w:lang w:val="fr-FR"/>
              </w:rPr>
            </w:pPr>
            <w:r>
              <w:rPr>
                <w:szCs w:val="24"/>
                <w:lang w:val="fr-FR"/>
              </w:rPr>
              <w:t>Aminu</w:t>
            </w:r>
            <w:r w:rsidR="00133769">
              <w:rPr>
                <w:szCs w:val="24"/>
                <w:lang w:val="fr-FR"/>
              </w:rPr>
              <w:t xml:space="preserve"> </w:t>
            </w:r>
            <w:proofErr w:type="spellStart"/>
            <w:r w:rsidR="00133769">
              <w:rPr>
                <w:szCs w:val="24"/>
                <w:lang w:val="fr-FR"/>
              </w:rPr>
              <w:t>Magagi</w:t>
            </w:r>
            <w:proofErr w:type="spellEnd"/>
            <w:r w:rsidR="00133769">
              <w:rPr>
                <w:szCs w:val="24"/>
                <w:lang w:val="fr-FR"/>
              </w:rPr>
              <w:t xml:space="preserve"> </w:t>
            </w:r>
            <w:proofErr w:type="gramStart"/>
            <w:r w:rsidR="00133769">
              <w:rPr>
                <w:szCs w:val="24"/>
                <w:lang w:val="fr-FR"/>
              </w:rPr>
              <w:t xml:space="preserve">Bala </w:t>
            </w:r>
            <w:r w:rsidR="00354FBC">
              <w:rPr>
                <w:szCs w:val="24"/>
                <w:lang w:val="fr-FR"/>
              </w:rPr>
              <w:t>,</w:t>
            </w:r>
            <w:proofErr w:type="gramEnd"/>
            <w:r w:rsidR="00354FBC">
              <w:rPr>
                <w:szCs w:val="24"/>
                <w:lang w:val="fr-FR"/>
              </w:rPr>
              <w:t xml:space="preserve"> Expert en Environnement et Changements climatiques </w:t>
            </w:r>
          </w:p>
          <w:p w14:paraId="30EE9A1D" w14:textId="7FDC6876" w:rsidR="007437E3" w:rsidRPr="007437E3" w:rsidRDefault="007437E3" w:rsidP="00354FBC">
            <w:pPr>
              <w:spacing w:after="0" w:line="240" w:lineRule="auto"/>
              <w:rPr>
                <w:szCs w:val="24"/>
                <w:lang w:val="fr-FR"/>
              </w:rPr>
            </w:pPr>
            <w:r>
              <w:rPr>
                <w:szCs w:val="24"/>
                <w:lang w:val="fr-FR"/>
              </w:rPr>
              <w:t xml:space="preserve">Marthe </w:t>
            </w:r>
            <w:r w:rsidR="00133769">
              <w:rPr>
                <w:szCs w:val="24"/>
                <w:lang w:val="fr-FR"/>
              </w:rPr>
              <w:t xml:space="preserve">Amougu </w:t>
            </w:r>
            <w:proofErr w:type="gramStart"/>
            <w:r>
              <w:rPr>
                <w:szCs w:val="24"/>
                <w:lang w:val="fr-FR"/>
              </w:rPr>
              <w:t>Mintsa ,</w:t>
            </w:r>
            <w:proofErr w:type="gramEnd"/>
            <w:r>
              <w:rPr>
                <w:szCs w:val="24"/>
                <w:lang w:val="fr-FR"/>
              </w:rPr>
              <w:t xml:space="preserve"> Experte en développement et identification des projets </w:t>
            </w:r>
          </w:p>
        </w:tc>
      </w:tr>
      <w:tr w:rsidR="007437E3" w:rsidRPr="00A213EE" w14:paraId="1F41EC06" w14:textId="77777777" w:rsidTr="00B815CC">
        <w:tc>
          <w:tcPr>
            <w:tcW w:w="9000" w:type="dxa"/>
            <w:vAlign w:val="center"/>
          </w:tcPr>
          <w:p w14:paraId="1A44E663" w14:textId="77777777" w:rsidR="007437E3" w:rsidRDefault="007437E3" w:rsidP="007437E3">
            <w:pPr>
              <w:pStyle w:val="ListParagraph"/>
              <w:numPr>
                <w:ilvl w:val="0"/>
                <w:numId w:val="37"/>
              </w:numPr>
              <w:spacing w:after="0" w:line="240" w:lineRule="auto"/>
              <w:rPr>
                <w:szCs w:val="24"/>
                <w:lang w:val="fr-FR"/>
              </w:rPr>
            </w:pPr>
            <w:r w:rsidRPr="001C7FEA">
              <w:rPr>
                <w:szCs w:val="24"/>
                <w:lang w:val="fr-FR"/>
              </w:rPr>
              <w:t>Personnel du projet (2)</w:t>
            </w:r>
          </w:p>
          <w:p w14:paraId="25DD7587" w14:textId="397CC1F7" w:rsidR="007437E3" w:rsidRDefault="007437E3" w:rsidP="007437E3">
            <w:pPr>
              <w:spacing w:after="0" w:line="240" w:lineRule="auto"/>
              <w:rPr>
                <w:szCs w:val="24"/>
                <w:lang w:val="fr-FR"/>
              </w:rPr>
            </w:pPr>
            <w:r>
              <w:rPr>
                <w:szCs w:val="24"/>
                <w:lang w:val="fr-FR"/>
              </w:rPr>
              <w:t xml:space="preserve">Diawoye Keita, </w:t>
            </w:r>
            <w:proofErr w:type="spellStart"/>
            <w:r w:rsidR="00354FBC">
              <w:rPr>
                <w:szCs w:val="24"/>
                <w:lang w:val="fr-FR"/>
              </w:rPr>
              <w:t>C</w:t>
            </w:r>
            <w:r>
              <w:rPr>
                <w:szCs w:val="24"/>
                <w:lang w:val="fr-FR"/>
              </w:rPr>
              <w:t>oordonateur</w:t>
            </w:r>
            <w:proofErr w:type="spellEnd"/>
            <w:r>
              <w:rPr>
                <w:szCs w:val="24"/>
                <w:lang w:val="fr-FR"/>
              </w:rPr>
              <w:t xml:space="preserve"> du projet </w:t>
            </w:r>
          </w:p>
          <w:p w14:paraId="48636CE1" w14:textId="77777777" w:rsidR="007437E3" w:rsidRDefault="007437E3" w:rsidP="007437E3">
            <w:pPr>
              <w:spacing w:after="0" w:line="240" w:lineRule="auto"/>
              <w:rPr>
                <w:szCs w:val="24"/>
                <w:lang w:val="fr-FR"/>
              </w:rPr>
            </w:pPr>
            <w:r>
              <w:rPr>
                <w:szCs w:val="24"/>
                <w:lang w:val="fr-FR"/>
              </w:rPr>
              <w:t xml:space="preserve">Steve </w:t>
            </w:r>
            <w:r w:rsidR="00133769">
              <w:rPr>
                <w:szCs w:val="24"/>
                <w:lang w:val="fr-FR"/>
              </w:rPr>
              <w:t xml:space="preserve">Arnaud </w:t>
            </w:r>
            <w:r>
              <w:rPr>
                <w:szCs w:val="24"/>
                <w:lang w:val="fr-FR"/>
              </w:rPr>
              <w:t xml:space="preserve">Essomba </w:t>
            </w:r>
            <w:proofErr w:type="gramStart"/>
            <w:r>
              <w:rPr>
                <w:szCs w:val="24"/>
                <w:lang w:val="fr-FR"/>
              </w:rPr>
              <w:t>Avom ,</w:t>
            </w:r>
            <w:proofErr w:type="gramEnd"/>
            <w:r>
              <w:rPr>
                <w:szCs w:val="24"/>
                <w:lang w:val="fr-FR"/>
              </w:rPr>
              <w:t xml:space="preserve"> Conseiller </w:t>
            </w:r>
            <w:proofErr w:type="spellStart"/>
            <w:r>
              <w:rPr>
                <w:szCs w:val="24"/>
                <w:lang w:val="fr-FR"/>
              </w:rPr>
              <w:t>Regional</w:t>
            </w:r>
            <w:proofErr w:type="spellEnd"/>
            <w:r>
              <w:rPr>
                <w:szCs w:val="24"/>
                <w:lang w:val="fr-FR"/>
              </w:rPr>
              <w:t xml:space="preserve"> en Suivi Evaluation </w:t>
            </w:r>
          </w:p>
          <w:p w14:paraId="73F52965" w14:textId="4BC32CD0" w:rsidR="00133769" w:rsidRPr="001C7FEA" w:rsidRDefault="00133769" w:rsidP="007437E3">
            <w:pPr>
              <w:spacing w:after="0" w:line="240" w:lineRule="auto"/>
              <w:rPr>
                <w:szCs w:val="24"/>
                <w:lang w:val="fr-FR"/>
              </w:rPr>
            </w:pPr>
            <w:r>
              <w:rPr>
                <w:szCs w:val="24"/>
                <w:lang w:val="fr-FR"/>
              </w:rPr>
              <w:t xml:space="preserve">Naguerim </w:t>
            </w:r>
            <w:proofErr w:type="gramStart"/>
            <w:r>
              <w:rPr>
                <w:szCs w:val="24"/>
                <w:lang w:val="fr-FR"/>
              </w:rPr>
              <w:t xml:space="preserve">Solyam </w:t>
            </w:r>
            <w:r w:rsidR="00831518">
              <w:rPr>
                <w:szCs w:val="24"/>
                <w:lang w:val="fr-FR"/>
              </w:rPr>
              <w:t>,</w:t>
            </w:r>
            <w:proofErr w:type="gramEnd"/>
            <w:r w:rsidR="00831518">
              <w:rPr>
                <w:szCs w:val="24"/>
                <w:lang w:val="fr-FR"/>
              </w:rPr>
              <w:t xml:space="preserve"> Responsable financier projet</w:t>
            </w:r>
          </w:p>
        </w:tc>
      </w:tr>
      <w:tr w:rsidR="007437E3" w:rsidRPr="00A213EE" w14:paraId="3F0CD138" w14:textId="77777777" w:rsidTr="00B815CC">
        <w:tc>
          <w:tcPr>
            <w:tcW w:w="9000" w:type="dxa"/>
            <w:vAlign w:val="center"/>
          </w:tcPr>
          <w:p w14:paraId="3A64D7C2" w14:textId="7951F84D" w:rsidR="007437E3" w:rsidRPr="007437E3" w:rsidRDefault="007437E3" w:rsidP="007437E3">
            <w:pPr>
              <w:pStyle w:val="ListParagraph"/>
              <w:numPr>
                <w:ilvl w:val="0"/>
                <w:numId w:val="37"/>
              </w:numPr>
              <w:spacing w:after="0" w:line="240" w:lineRule="auto"/>
              <w:rPr>
                <w:szCs w:val="24"/>
                <w:lang w:val="fr-FR"/>
              </w:rPr>
            </w:pPr>
            <w:r w:rsidRPr="00380073">
              <w:rPr>
                <w:lang w:val="fr-FR"/>
              </w:rPr>
              <w:t>Conseillère Technique Régionale (1)</w:t>
            </w:r>
          </w:p>
          <w:p w14:paraId="3F085E0C" w14:textId="1C0A8134" w:rsidR="007437E3" w:rsidRPr="007437E3" w:rsidRDefault="007437E3" w:rsidP="007437E3">
            <w:pPr>
              <w:spacing w:after="0" w:line="240" w:lineRule="auto"/>
              <w:rPr>
                <w:szCs w:val="24"/>
                <w:lang w:val="fr-FR"/>
              </w:rPr>
            </w:pPr>
            <w:r>
              <w:rPr>
                <w:szCs w:val="24"/>
                <w:lang w:val="fr-FR"/>
              </w:rPr>
              <w:t xml:space="preserve">Clotilde </w:t>
            </w:r>
            <w:proofErr w:type="gramStart"/>
            <w:r>
              <w:rPr>
                <w:szCs w:val="24"/>
                <w:lang w:val="fr-FR"/>
              </w:rPr>
              <w:t xml:space="preserve">Goeman </w:t>
            </w:r>
            <w:r w:rsidR="007274CD">
              <w:rPr>
                <w:szCs w:val="24"/>
                <w:lang w:val="fr-FR"/>
              </w:rPr>
              <w:t>,</w:t>
            </w:r>
            <w:proofErr w:type="gramEnd"/>
            <w:r w:rsidR="007274CD">
              <w:rPr>
                <w:szCs w:val="24"/>
                <w:lang w:val="fr-FR"/>
              </w:rPr>
              <w:t xml:space="preserve"> Conseillère Technique </w:t>
            </w:r>
            <w:proofErr w:type="spellStart"/>
            <w:r w:rsidR="007274CD">
              <w:rPr>
                <w:szCs w:val="24"/>
                <w:lang w:val="fr-FR"/>
              </w:rPr>
              <w:t>Regionale</w:t>
            </w:r>
            <w:proofErr w:type="spellEnd"/>
            <w:r w:rsidR="007274CD">
              <w:rPr>
                <w:szCs w:val="24"/>
                <w:lang w:val="fr-FR"/>
              </w:rPr>
              <w:t xml:space="preserve"> </w:t>
            </w:r>
          </w:p>
        </w:tc>
      </w:tr>
      <w:tr w:rsidR="007437E3" w:rsidRPr="007274CD" w14:paraId="7F1D3E96" w14:textId="77777777" w:rsidTr="00B815CC">
        <w:tc>
          <w:tcPr>
            <w:tcW w:w="9000" w:type="dxa"/>
            <w:vAlign w:val="center"/>
          </w:tcPr>
          <w:p w14:paraId="5B525613" w14:textId="77777777" w:rsidR="007437E3" w:rsidRDefault="007437E3" w:rsidP="007437E3">
            <w:pPr>
              <w:pStyle w:val="ListParagraph"/>
              <w:numPr>
                <w:ilvl w:val="0"/>
                <w:numId w:val="37"/>
              </w:numPr>
              <w:spacing w:after="0" w:line="240" w:lineRule="auto"/>
              <w:rPr>
                <w:szCs w:val="24"/>
                <w:lang w:val="fr-FR"/>
              </w:rPr>
            </w:pPr>
            <w:r w:rsidRPr="00380073">
              <w:rPr>
                <w:szCs w:val="24"/>
                <w:lang w:val="fr-FR"/>
              </w:rPr>
              <w:t>Personnel de l’UICN (2)</w:t>
            </w:r>
          </w:p>
          <w:p w14:paraId="2C6FE68E" w14:textId="39D3EDEA" w:rsidR="00133769" w:rsidRPr="00133769" w:rsidRDefault="00133769" w:rsidP="00133769">
            <w:pPr>
              <w:spacing w:after="0" w:line="240" w:lineRule="auto"/>
              <w:rPr>
                <w:szCs w:val="24"/>
                <w:lang w:val="fr-FR"/>
              </w:rPr>
            </w:pPr>
            <w:r>
              <w:rPr>
                <w:szCs w:val="24"/>
                <w:lang w:val="fr-FR"/>
              </w:rPr>
              <w:t xml:space="preserve">Kindi </w:t>
            </w:r>
            <w:proofErr w:type="spellStart"/>
            <w:r w:rsidR="007274CD">
              <w:rPr>
                <w:szCs w:val="24"/>
                <w:lang w:val="fr-FR"/>
              </w:rPr>
              <w:t>B</w:t>
            </w:r>
            <w:r>
              <w:rPr>
                <w:szCs w:val="24"/>
                <w:lang w:val="fr-FR"/>
              </w:rPr>
              <w:t>etolngar</w:t>
            </w:r>
            <w:proofErr w:type="spellEnd"/>
            <w:r>
              <w:rPr>
                <w:szCs w:val="24"/>
                <w:lang w:val="fr-FR"/>
              </w:rPr>
              <w:t xml:space="preserve">, chargée de projet </w:t>
            </w:r>
            <w:r w:rsidRPr="00133769">
              <w:rPr>
                <w:szCs w:val="24"/>
                <w:lang w:val="fr-FR"/>
              </w:rPr>
              <w:t>GEF/PNUD/CBLT/TCHAD</w:t>
            </w:r>
          </w:p>
          <w:p w14:paraId="69C32988" w14:textId="72873AA3" w:rsidR="007437E3" w:rsidRPr="007274CD" w:rsidRDefault="007274CD" w:rsidP="007437E3">
            <w:pPr>
              <w:spacing w:after="0" w:line="240" w:lineRule="auto"/>
              <w:rPr>
                <w:szCs w:val="24"/>
              </w:rPr>
            </w:pPr>
            <w:r w:rsidRPr="007274CD">
              <w:rPr>
                <w:rFonts w:eastAsia="Calibri"/>
                <w:szCs w:val="22"/>
              </w:rPr>
              <w:lastRenderedPageBreak/>
              <w:t xml:space="preserve">Augustin </w:t>
            </w:r>
            <w:proofErr w:type="spellStart"/>
            <w:r w:rsidRPr="007274CD">
              <w:rPr>
                <w:rFonts w:eastAsia="Calibri"/>
                <w:szCs w:val="22"/>
              </w:rPr>
              <w:t>Bitchick</w:t>
            </w:r>
            <w:proofErr w:type="spellEnd"/>
            <w:r w:rsidRPr="007274CD">
              <w:rPr>
                <w:rFonts w:eastAsia="Calibri"/>
                <w:szCs w:val="22"/>
              </w:rPr>
              <w:t xml:space="preserve"> Bi </w:t>
            </w:r>
            <w:proofErr w:type="spellStart"/>
            <w:r w:rsidRPr="007274CD">
              <w:rPr>
                <w:rFonts w:eastAsia="Calibri"/>
                <w:szCs w:val="22"/>
              </w:rPr>
              <w:t>Bitchick</w:t>
            </w:r>
            <w:proofErr w:type="spellEnd"/>
            <w:r w:rsidRPr="007274CD">
              <w:rPr>
                <w:rFonts w:eastAsia="Calibri"/>
                <w:szCs w:val="22"/>
              </w:rPr>
              <w:t xml:space="preserve">, chargé de </w:t>
            </w:r>
            <w:proofErr w:type="spellStart"/>
            <w:r w:rsidRPr="007274CD">
              <w:rPr>
                <w:rFonts w:eastAsia="Calibri"/>
                <w:szCs w:val="22"/>
              </w:rPr>
              <w:t>programme</w:t>
            </w:r>
            <w:proofErr w:type="spellEnd"/>
            <w:r w:rsidRPr="007274CD">
              <w:rPr>
                <w:rFonts w:eastAsia="Calibri"/>
                <w:szCs w:val="22"/>
              </w:rPr>
              <w:t xml:space="preserve"> UICN Cameroun  </w:t>
            </w:r>
          </w:p>
        </w:tc>
      </w:tr>
      <w:tr w:rsidR="007437E3" w:rsidRPr="00A213EE" w14:paraId="63E7E721" w14:textId="77777777" w:rsidTr="00B815CC">
        <w:tc>
          <w:tcPr>
            <w:tcW w:w="9000" w:type="dxa"/>
            <w:vAlign w:val="center"/>
          </w:tcPr>
          <w:p w14:paraId="030A6BE5" w14:textId="72E97101" w:rsidR="007437E3" w:rsidRDefault="007437E3" w:rsidP="007437E3">
            <w:pPr>
              <w:pStyle w:val="ListParagraph"/>
              <w:numPr>
                <w:ilvl w:val="0"/>
                <w:numId w:val="37"/>
              </w:numPr>
              <w:spacing w:after="0" w:line="240" w:lineRule="auto"/>
              <w:rPr>
                <w:szCs w:val="24"/>
                <w:lang w:val="fr-FR"/>
              </w:rPr>
            </w:pPr>
            <w:r w:rsidRPr="00380073">
              <w:rPr>
                <w:szCs w:val="24"/>
                <w:lang w:val="fr-FR"/>
              </w:rPr>
              <w:lastRenderedPageBreak/>
              <w:t>Points Focaux Nationaux (5)</w:t>
            </w:r>
          </w:p>
          <w:p w14:paraId="00A11EF7" w14:textId="4943AA3B" w:rsidR="007274CD" w:rsidRDefault="007274CD" w:rsidP="007274CD">
            <w:pPr>
              <w:pStyle w:val="ListParagraph"/>
              <w:spacing w:after="0" w:line="240" w:lineRule="auto"/>
              <w:rPr>
                <w:szCs w:val="24"/>
                <w:lang w:val="fr-FR"/>
              </w:rPr>
            </w:pPr>
            <w:r>
              <w:rPr>
                <w:szCs w:val="24"/>
                <w:lang w:val="fr-FR"/>
              </w:rPr>
              <w:t>Point Focal National du Tchad</w:t>
            </w:r>
          </w:p>
          <w:p w14:paraId="43E66B2E" w14:textId="3C96C411" w:rsidR="007274CD" w:rsidRDefault="007274CD" w:rsidP="007274CD">
            <w:pPr>
              <w:pStyle w:val="ListParagraph"/>
              <w:spacing w:after="0" w:line="240" w:lineRule="auto"/>
              <w:rPr>
                <w:szCs w:val="24"/>
                <w:lang w:val="fr-FR"/>
              </w:rPr>
            </w:pPr>
            <w:r>
              <w:rPr>
                <w:szCs w:val="24"/>
                <w:lang w:val="fr-FR"/>
              </w:rPr>
              <w:t xml:space="preserve">Point Focal National du Niger </w:t>
            </w:r>
          </w:p>
          <w:p w14:paraId="7EEC9AE9" w14:textId="3258D150" w:rsidR="007274CD" w:rsidRDefault="007274CD" w:rsidP="007274CD">
            <w:pPr>
              <w:pStyle w:val="ListParagraph"/>
              <w:spacing w:after="0" w:line="240" w:lineRule="auto"/>
              <w:rPr>
                <w:szCs w:val="24"/>
                <w:lang w:val="fr-FR"/>
              </w:rPr>
            </w:pPr>
            <w:r>
              <w:rPr>
                <w:szCs w:val="24"/>
                <w:lang w:val="fr-FR"/>
              </w:rPr>
              <w:t xml:space="preserve">Point Focal national de la République Centrafricaine </w:t>
            </w:r>
          </w:p>
          <w:p w14:paraId="1462AA6E" w14:textId="5BB4867A" w:rsidR="007274CD" w:rsidRDefault="007274CD" w:rsidP="007274CD">
            <w:pPr>
              <w:pStyle w:val="ListParagraph"/>
              <w:spacing w:after="0" w:line="240" w:lineRule="auto"/>
              <w:rPr>
                <w:szCs w:val="24"/>
                <w:lang w:val="fr-FR"/>
              </w:rPr>
            </w:pPr>
            <w:r>
              <w:rPr>
                <w:szCs w:val="24"/>
                <w:lang w:val="fr-FR"/>
              </w:rPr>
              <w:t xml:space="preserve">Point Focal National du Cameroun </w:t>
            </w:r>
          </w:p>
          <w:p w14:paraId="1FF70E2F" w14:textId="67916CFD" w:rsidR="007437E3" w:rsidRPr="007437E3" w:rsidRDefault="007274CD" w:rsidP="007274CD">
            <w:pPr>
              <w:pStyle w:val="ListParagraph"/>
              <w:spacing w:after="0" w:line="240" w:lineRule="auto"/>
              <w:rPr>
                <w:szCs w:val="24"/>
                <w:lang w:val="fr-FR"/>
              </w:rPr>
            </w:pPr>
            <w:r>
              <w:rPr>
                <w:szCs w:val="24"/>
                <w:lang w:val="fr-FR"/>
              </w:rPr>
              <w:t>Point Focal National du Nigéria (n’a pas répondu à l’</w:t>
            </w:r>
            <w:proofErr w:type="spellStart"/>
            <w:r>
              <w:rPr>
                <w:szCs w:val="24"/>
                <w:lang w:val="fr-FR"/>
              </w:rPr>
              <w:t>enquete</w:t>
            </w:r>
            <w:proofErr w:type="spellEnd"/>
            <w:r>
              <w:rPr>
                <w:szCs w:val="24"/>
                <w:lang w:val="fr-FR"/>
              </w:rPr>
              <w:t xml:space="preserve"> en ligne)</w:t>
            </w:r>
          </w:p>
        </w:tc>
      </w:tr>
    </w:tbl>
    <w:p w14:paraId="3A01FC5F" w14:textId="77777777" w:rsidR="00103C00" w:rsidRPr="00380073" w:rsidRDefault="00103C00" w:rsidP="00420569">
      <w:pPr>
        <w:jc w:val="both"/>
        <w:rPr>
          <w:rFonts w:cs="Times New Roman"/>
          <w:lang w:val="fr-FR"/>
        </w:rPr>
      </w:pPr>
    </w:p>
    <w:p w14:paraId="2EA505B3" w14:textId="77777777" w:rsidR="00992853" w:rsidRPr="001C7FEA" w:rsidRDefault="00992853" w:rsidP="00420569">
      <w:pPr>
        <w:pStyle w:val="Heading2"/>
        <w:numPr>
          <w:ilvl w:val="0"/>
          <w:numId w:val="9"/>
        </w:numPr>
        <w:jc w:val="both"/>
        <w:rPr>
          <w:rFonts w:ascii="Times New Roman" w:hAnsi="Times New Roman" w:cs="Times New Roman"/>
          <w:color w:val="auto"/>
          <w:lang w:val="fr-FR"/>
        </w:rPr>
      </w:pPr>
      <w:bookmarkStart w:id="141" w:name="_Toc52955692"/>
      <w:bookmarkStart w:id="142" w:name="_Toc84371820"/>
      <w:bookmarkStart w:id="143" w:name="_Toc90389102"/>
      <w:r w:rsidRPr="001C7FEA">
        <w:rPr>
          <w:rFonts w:ascii="Times New Roman" w:hAnsi="Times New Roman" w:cs="Times New Roman"/>
          <w:color w:val="auto"/>
          <w:lang w:val="fr-FR"/>
        </w:rPr>
        <w:t>Liste des documents examinés</w:t>
      </w:r>
      <w:bookmarkEnd w:id="141"/>
      <w:bookmarkEnd w:id="142"/>
      <w:bookmarkEnd w:id="143"/>
    </w:p>
    <w:tbl>
      <w:tblPr>
        <w:tblW w:w="7293"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3"/>
      </w:tblGrid>
      <w:tr w:rsidR="00133769" w:rsidRPr="00133769" w14:paraId="3D0BA4D9" w14:textId="77777777" w:rsidTr="00133769">
        <w:tc>
          <w:tcPr>
            <w:tcW w:w="7293" w:type="dxa"/>
            <w:shd w:val="clear" w:color="auto" w:fill="auto"/>
          </w:tcPr>
          <w:p w14:paraId="3C5159A0" w14:textId="77777777" w:rsidR="00133769" w:rsidRPr="00133769" w:rsidRDefault="00133769" w:rsidP="00133769">
            <w:pPr>
              <w:spacing w:after="0" w:line="240" w:lineRule="auto"/>
              <w:jc w:val="both"/>
              <w:rPr>
                <w:rFonts w:eastAsia="Calibri" w:cs="Times New Roman"/>
                <w:b/>
                <w:bCs/>
                <w:szCs w:val="24"/>
              </w:rPr>
            </w:pPr>
            <w:r w:rsidRPr="00133769">
              <w:rPr>
                <w:rFonts w:eastAsia="Calibri" w:cs="Times New Roman"/>
                <w:b/>
                <w:bCs/>
                <w:szCs w:val="24"/>
              </w:rPr>
              <w:t>Documents</w:t>
            </w:r>
          </w:p>
        </w:tc>
      </w:tr>
      <w:tr w:rsidR="00133769" w:rsidRPr="00133769" w14:paraId="6A1889CE" w14:textId="77777777" w:rsidTr="00133769">
        <w:tc>
          <w:tcPr>
            <w:tcW w:w="7293" w:type="dxa"/>
            <w:shd w:val="clear" w:color="auto" w:fill="auto"/>
          </w:tcPr>
          <w:p w14:paraId="02BFE929" w14:textId="77777777" w:rsidR="00133769" w:rsidRPr="00133769" w:rsidRDefault="00133769" w:rsidP="00133769">
            <w:pPr>
              <w:numPr>
                <w:ilvl w:val="0"/>
                <w:numId w:val="76"/>
              </w:numPr>
              <w:spacing w:before="120" w:after="0" w:line="240" w:lineRule="auto"/>
              <w:ind w:left="723"/>
              <w:contextualSpacing/>
              <w:jc w:val="both"/>
              <w:rPr>
                <w:rFonts w:eastAsia="Calibri" w:cs="Times New Roman"/>
                <w:szCs w:val="24"/>
              </w:rPr>
            </w:pPr>
            <w:r w:rsidRPr="00133769">
              <w:rPr>
                <w:rFonts w:eastAsia="Calibri" w:cs="Times New Roman"/>
                <w:szCs w:val="24"/>
              </w:rPr>
              <w:t>PIF</w:t>
            </w:r>
          </w:p>
        </w:tc>
      </w:tr>
      <w:tr w:rsidR="00133769" w:rsidRPr="00A213EE" w14:paraId="4FE3B98E" w14:textId="77777777" w:rsidTr="00133769">
        <w:tc>
          <w:tcPr>
            <w:tcW w:w="7293" w:type="dxa"/>
            <w:shd w:val="clear" w:color="auto" w:fill="auto"/>
          </w:tcPr>
          <w:p w14:paraId="4A6BA636" w14:textId="77777777" w:rsidR="00133769" w:rsidRPr="00133769" w:rsidRDefault="00133769" w:rsidP="00133769">
            <w:pPr>
              <w:numPr>
                <w:ilvl w:val="0"/>
                <w:numId w:val="74"/>
              </w:numPr>
              <w:spacing w:before="120" w:after="0" w:line="240" w:lineRule="auto"/>
              <w:contextualSpacing/>
              <w:jc w:val="both"/>
              <w:rPr>
                <w:rFonts w:eastAsia="Calibri" w:cs="Times New Roman"/>
                <w:szCs w:val="24"/>
                <w:lang w:val="fr-FR"/>
              </w:rPr>
            </w:pPr>
            <w:r w:rsidRPr="00133769">
              <w:rPr>
                <w:rFonts w:cs="Times New Roman"/>
                <w:szCs w:val="24"/>
                <w:lang w:val="fr-FR"/>
              </w:rPr>
              <w:t>Document de projet du PNUD</w:t>
            </w:r>
          </w:p>
        </w:tc>
      </w:tr>
      <w:tr w:rsidR="00133769" w:rsidRPr="00A213EE" w14:paraId="0BDBBE8E" w14:textId="77777777" w:rsidTr="00133769">
        <w:tc>
          <w:tcPr>
            <w:tcW w:w="7293" w:type="dxa"/>
            <w:shd w:val="clear" w:color="auto" w:fill="auto"/>
          </w:tcPr>
          <w:p w14:paraId="6E5255AC" w14:textId="77777777" w:rsidR="00133769" w:rsidRPr="00133769" w:rsidRDefault="00133769" w:rsidP="00133769">
            <w:pPr>
              <w:numPr>
                <w:ilvl w:val="0"/>
                <w:numId w:val="74"/>
              </w:numPr>
              <w:spacing w:before="120" w:after="0" w:line="240" w:lineRule="auto"/>
              <w:jc w:val="both"/>
              <w:rPr>
                <w:rFonts w:cs="Times New Roman"/>
                <w:szCs w:val="24"/>
                <w:lang w:val="fr-FR"/>
              </w:rPr>
            </w:pPr>
            <w:r w:rsidRPr="00133769">
              <w:rPr>
                <w:rFonts w:cs="Times New Roman"/>
                <w:szCs w:val="24"/>
                <w:lang w:val="fr-FR"/>
              </w:rPr>
              <w:t>Procédure d'examen préalable social et environnemental du PNUD (SESP)</w:t>
            </w:r>
          </w:p>
        </w:tc>
      </w:tr>
      <w:tr w:rsidR="00133769" w:rsidRPr="00A213EE" w14:paraId="0E2566DB" w14:textId="77777777" w:rsidTr="00133769">
        <w:tc>
          <w:tcPr>
            <w:tcW w:w="7293" w:type="dxa"/>
            <w:shd w:val="clear" w:color="auto" w:fill="auto"/>
          </w:tcPr>
          <w:p w14:paraId="0829F1B5" w14:textId="77777777" w:rsidR="00133769" w:rsidRPr="00133769" w:rsidRDefault="00133769" w:rsidP="00133769">
            <w:pPr>
              <w:numPr>
                <w:ilvl w:val="0"/>
                <w:numId w:val="74"/>
              </w:numPr>
              <w:spacing w:before="120" w:after="0" w:line="240" w:lineRule="auto"/>
              <w:jc w:val="both"/>
              <w:rPr>
                <w:rFonts w:cs="Times New Roman"/>
                <w:szCs w:val="24"/>
                <w:lang w:val="fr-FR"/>
              </w:rPr>
            </w:pPr>
            <w:r w:rsidRPr="00133769">
              <w:rPr>
                <w:rFonts w:eastAsia="Calibri" w:cs="Times New Roman"/>
                <w:szCs w:val="24"/>
                <w:lang w:val="fr-FR"/>
              </w:rPr>
              <w:t xml:space="preserve">Plans </w:t>
            </w:r>
            <w:r w:rsidRPr="00133769">
              <w:rPr>
                <w:rFonts w:cs="Times New Roman"/>
                <w:szCs w:val="24"/>
                <w:lang w:val="fr-FR"/>
              </w:rPr>
              <w:t xml:space="preserve">Rapport de démarrage/lancement du projet </w:t>
            </w:r>
          </w:p>
        </w:tc>
      </w:tr>
      <w:tr w:rsidR="00133769" w:rsidRPr="00133769" w14:paraId="14031D00" w14:textId="77777777" w:rsidTr="00133769">
        <w:tc>
          <w:tcPr>
            <w:tcW w:w="7293" w:type="dxa"/>
            <w:shd w:val="clear" w:color="auto" w:fill="auto"/>
          </w:tcPr>
          <w:p w14:paraId="4BE78758" w14:textId="6C1D818D" w:rsidR="00133769" w:rsidRPr="00133769" w:rsidRDefault="00133769" w:rsidP="00133769">
            <w:pPr>
              <w:numPr>
                <w:ilvl w:val="0"/>
                <w:numId w:val="74"/>
              </w:numPr>
              <w:spacing w:before="120" w:after="0" w:line="240" w:lineRule="auto"/>
              <w:jc w:val="both"/>
              <w:rPr>
                <w:rFonts w:cs="Times New Roman"/>
                <w:szCs w:val="24"/>
                <w:lang w:val="fr-FR"/>
              </w:rPr>
            </w:pPr>
            <w:r>
              <w:rPr>
                <w:rFonts w:cs="Times New Roman"/>
                <w:szCs w:val="24"/>
                <w:lang w:val="fr-FR"/>
              </w:rPr>
              <w:t>PIR 2019, PIR 2020</w:t>
            </w:r>
          </w:p>
        </w:tc>
      </w:tr>
      <w:tr w:rsidR="00133769" w:rsidRPr="00A213EE" w14:paraId="4D86EAEE" w14:textId="77777777" w:rsidTr="00133769">
        <w:tc>
          <w:tcPr>
            <w:tcW w:w="7293" w:type="dxa"/>
            <w:shd w:val="clear" w:color="auto" w:fill="auto"/>
          </w:tcPr>
          <w:p w14:paraId="567C4325" w14:textId="77777777" w:rsidR="00133769" w:rsidRPr="00133769" w:rsidRDefault="00133769" w:rsidP="00133769">
            <w:pPr>
              <w:numPr>
                <w:ilvl w:val="0"/>
                <w:numId w:val="74"/>
              </w:numPr>
              <w:spacing w:before="120" w:after="0" w:line="240" w:lineRule="auto"/>
              <w:jc w:val="both"/>
              <w:rPr>
                <w:rFonts w:cs="Times New Roman"/>
                <w:szCs w:val="24"/>
                <w:lang w:val="fr-FR"/>
              </w:rPr>
            </w:pPr>
            <w:r w:rsidRPr="00133769">
              <w:rPr>
                <w:rFonts w:cs="Times New Roman"/>
                <w:szCs w:val="24"/>
                <w:lang w:val="fr-FR"/>
              </w:rPr>
              <w:t>Rapports d'avancement trimestriels et plans de travail des différentes équipes de mise en œuvre</w:t>
            </w:r>
          </w:p>
        </w:tc>
      </w:tr>
      <w:tr w:rsidR="00133769" w:rsidRPr="00133769" w14:paraId="47CFA068" w14:textId="77777777" w:rsidTr="00133769">
        <w:tc>
          <w:tcPr>
            <w:tcW w:w="7293" w:type="dxa"/>
            <w:shd w:val="clear" w:color="auto" w:fill="auto"/>
          </w:tcPr>
          <w:p w14:paraId="4BEF9C2E" w14:textId="77777777" w:rsidR="00133769" w:rsidRPr="00133769" w:rsidRDefault="00133769" w:rsidP="00133769">
            <w:pPr>
              <w:numPr>
                <w:ilvl w:val="0"/>
                <w:numId w:val="74"/>
              </w:numPr>
              <w:spacing w:before="120" w:after="0" w:line="240" w:lineRule="auto"/>
              <w:jc w:val="both"/>
              <w:rPr>
                <w:rFonts w:cs="Times New Roman"/>
                <w:szCs w:val="24"/>
                <w:lang w:val="fr-FR"/>
              </w:rPr>
            </w:pPr>
            <w:r w:rsidRPr="00133769">
              <w:rPr>
                <w:rFonts w:cs="Times New Roman"/>
                <w:szCs w:val="24"/>
                <w:lang w:val="fr-FR"/>
              </w:rPr>
              <w:t>Rapports d'audit</w:t>
            </w:r>
          </w:p>
        </w:tc>
      </w:tr>
      <w:tr w:rsidR="00133769" w:rsidRPr="00A213EE" w14:paraId="7AB626F8" w14:textId="77777777" w:rsidTr="00133769">
        <w:tc>
          <w:tcPr>
            <w:tcW w:w="7293" w:type="dxa"/>
            <w:shd w:val="clear" w:color="auto" w:fill="auto"/>
          </w:tcPr>
          <w:p w14:paraId="03497E51" w14:textId="77777777" w:rsidR="00133769" w:rsidRPr="00133769" w:rsidRDefault="00133769" w:rsidP="00133769">
            <w:pPr>
              <w:numPr>
                <w:ilvl w:val="0"/>
                <w:numId w:val="74"/>
              </w:numPr>
              <w:spacing w:before="120" w:after="0" w:line="240" w:lineRule="auto"/>
              <w:contextualSpacing/>
              <w:jc w:val="both"/>
              <w:rPr>
                <w:rFonts w:eastAsia="Calibri" w:cs="Times New Roman"/>
                <w:szCs w:val="24"/>
                <w:lang w:val="fr-FR"/>
              </w:rPr>
            </w:pPr>
            <w:r w:rsidRPr="00133769">
              <w:rPr>
                <w:rFonts w:cs="Times New Roman"/>
                <w:szCs w:val="24"/>
                <w:lang w:val="fr-FR"/>
              </w:rPr>
              <w:t xml:space="preserve">Finalisation des outils de suivi du domaine d'intervention du FEM/indicateurs </w:t>
            </w:r>
            <w:proofErr w:type="gramStart"/>
            <w:r w:rsidRPr="00133769">
              <w:rPr>
                <w:rFonts w:cs="Times New Roman"/>
                <w:szCs w:val="24"/>
                <w:lang w:val="fr-FR"/>
              </w:rPr>
              <w:t>de  base</w:t>
            </w:r>
            <w:proofErr w:type="gramEnd"/>
            <w:r w:rsidRPr="00133769">
              <w:rPr>
                <w:rFonts w:cs="Times New Roman"/>
                <w:szCs w:val="24"/>
                <w:lang w:val="fr-FR"/>
              </w:rPr>
              <w:t xml:space="preserve"> à l'approbation du directeur général et à la mi-parcours (remplir les TT spécifiques pour le domaine d'intervention de ce projet)</w:t>
            </w:r>
          </w:p>
        </w:tc>
      </w:tr>
      <w:tr w:rsidR="00133769" w:rsidRPr="00A213EE" w14:paraId="552B4C40" w14:textId="77777777" w:rsidTr="00133769">
        <w:tc>
          <w:tcPr>
            <w:tcW w:w="7293" w:type="dxa"/>
            <w:shd w:val="clear" w:color="auto" w:fill="auto"/>
          </w:tcPr>
          <w:p w14:paraId="3901F9DF" w14:textId="77777777" w:rsidR="00133769" w:rsidRPr="00133769" w:rsidRDefault="00133769" w:rsidP="00133769">
            <w:pPr>
              <w:numPr>
                <w:ilvl w:val="0"/>
                <w:numId w:val="75"/>
              </w:numPr>
              <w:spacing w:before="120" w:after="0" w:line="240" w:lineRule="auto"/>
              <w:jc w:val="both"/>
              <w:rPr>
                <w:rFonts w:cs="Times New Roman"/>
                <w:szCs w:val="24"/>
                <w:lang w:val="fr-FR"/>
              </w:rPr>
            </w:pPr>
            <w:r w:rsidRPr="00133769">
              <w:rPr>
                <w:rFonts w:cs="Times New Roman"/>
                <w:szCs w:val="24"/>
                <w:lang w:val="fr-FR"/>
              </w:rPr>
              <w:t xml:space="preserve">Rapports de mission conjointe de contrôle  </w:t>
            </w:r>
          </w:p>
        </w:tc>
      </w:tr>
      <w:tr w:rsidR="00133769" w:rsidRPr="00A213EE" w14:paraId="16922067" w14:textId="77777777" w:rsidTr="00133769">
        <w:tc>
          <w:tcPr>
            <w:tcW w:w="7293" w:type="dxa"/>
            <w:shd w:val="clear" w:color="auto" w:fill="auto"/>
          </w:tcPr>
          <w:p w14:paraId="79190957" w14:textId="77777777" w:rsidR="00133769" w:rsidRPr="00133769" w:rsidRDefault="00133769" w:rsidP="00133769">
            <w:pPr>
              <w:numPr>
                <w:ilvl w:val="0"/>
                <w:numId w:val="75"/>
              </w:numPr>
              <w:spacing w:before="120" w:after="0" w:line="240" w:lineRule="auto"/>
              <w:jc w:val="both"/>
              <w:rPr>
                <w:rFonts w:cs="Times New Roman"/>
                <w:szCs w:val="24"/>
                <w:lang w:val="fr-FR"/>
              </w:rPr>
            </w:pPr>
            <w:r w:rsidRPr="00133769">
              <w:rPr>
                <w:rFonts w:cs="Times New Roman"/>
                <w:szCs w:val="24"/>
                <w:lang w:val="fr-FR"/>
              </w:rPr>
              <w:t>Tous les rapports de suivi préparés par le projet</w:t>
            </w:r>
          </w:p>
        </w:tc>
      </w:tr>
      <w:tr w:rsidR="00133769" w:rsidRPr="00A213EE" w14:paraId="77D2E60C" w14:textId="77777777" w:rsidTr="00133769">
        <w:tc>
          <w:tcPr>
            <w:tcW w:w="7293" w:type="dxa"/>
            <w:shd w:val="clear" w:color="auto" w:fill="auto"/>
          </w:tcPr>
          <w:p w14:paraId="7EF1CAE8" w14:textId="77777777" w:rsidR="00133769" w:rsidRPr="00133769" w:rsidRDefault="00133769" w:rsidP="00133769">
            <w:pPr>
              <w:numPr>
                <w:ilvl w:val="0"/>
                <w:numId w:val="75"/>
              </w:numPr>
              <w:spacing w:before="120" w:after="0" w:line="240" w:lineRule="auto"/>
              <w:contextualSpacing/>
              <w:jc w:val="both"/>
              <w:rPr>
                <w:rFonts w:cs="Times New Roman"/>
                <w:szCs w:val="24"/>
                <w:lang w:val="fr-FR"/>
              </w:rPr>
            </w:pPr>
            <w:r w:rsidRPr="00133769">
              <w:rPr>
                <w:rFonts w:cs="Times New Roman"/>
                <w:szCs w:val="24"/>
                <w:lang w:val="fr-FR"/>
              </w:rPr>
              <w:t>Directives financières et administratives utilisées par l'équipe de projet</w:t>
            </w:r>
          </w:p>
        </w:tc>
      </w:tr>
      <w:tr w:rsidR="00133769" w:rsidRPr="00A213EE" w14:paraId="50FDD646" w14:textId="77777777" w:rsidTr="00133769">
        <w:tc>
          <w:tcPr>
            <w:tcW w:w="7293" w:type="dxa"/>
            <w:shd w:val="clear" w:color="auto" w:fill="auto"/>
          </w:tcPr>
          <w:p w14:paraId="70D057A3" w14:textId="77777777" w:rsidR="00133769" w:rsidRPr="00133769" w:rsidRDefault="00133769" w:rsidP="00133769">
            <w:pPr>
              <w:numPr>
                <w:ilvl w:val="0"/>
                <w:numId w:val="75"/>
              </w:numPr>
              <w:spacing w:before="120" w:after="0" w:line="240" w:lineRule="auto"/>
              <w:jc w:val="both"/>
              <w:rPr>
                <w:rFonts w:cs="Times New Roman"/>
                <w:szCs w:val="24"/>
                <w:lang w:val="fr-FR"/>
              </w:rPr>
            </w:pPr>
            <w:r w:rsidRPr="00133769">
              <w:rPr>
                <w:rFonts w:cs="Times New Roman"/>
                <w:szCs w:val="24"/>
                <w:lang w:val="fr-FR"/>
              </w:rPr>
              <w:t>Directives opérationnelles, manuels et systèmes du projet</w:t>
            </w:r>
          </w:p>
        </w:tc>
      </w:tr>
      <w:tr w:rsidR="00133769" w:rsidRPr="00A213EE" w14:paraId="6A59AB2B" w14:textId="77777777" w:rsidTr="00133769">
        <w:tc>
          <w:tcPr>
            <w:tcW w:w="7293" w:type="dxa"/>
            <w:shd w:val="clear" w:color="auto" w:fill="auto"/>
          </w:tcPr>
          <w:p w14:paraId="35122860" w14:textId="77777777" w:rsidR="00133769" w:rsidRPr="00133769" w:rsidRDefault="00133769" w:rsidP="00133769">
            <w:pPr>
              <w:numPr>
                <w:ilvl w:val="0"/>
                <w:numId w:val="75"/>
              </w:numPr>
              <w:spacing w:before="120" w:after="0" w:line="240" w:lineRule="auto"/>
              <w:jc w:val="both"/>
              <w:rPr>
                <w:rFonts w:cs="Times New Roman"/>
                <w:szCs w:val="24"/>
                <w:lang w:val="fr-FR"/>
              </w:rPr>
            </w:pPr>
            <w:r w:rsidRPr="00133769">
              <w:rPr>
                <w:rFonts w:cs="Times New Roman"/>
                <w:szCs w:val="24"/>
                <w:lang w:val="fr-FR"/>
              </w:rPr>
              <w:t>Document(s) de programme du PNUD pour le(s) pays</w:t>
            </w:r>
          </w:p>
        </w:tc>
      </w:tr>
      <w:tr w:rsidR="00133769" w:rsidRPr="00A213EE" w14:paraId="5E7AF706" w14:textId="77777777" w:rsidTr="00133769">
        <w:tc>
          <w:tcPr>
            <w:tcW w:w="7293" w:type="dxa"/>
            <w:shd w:val="clear" w:color="auto" w:fill="auto"/>
          </w:tcPr>
          <w:p w14:paraId="0D0871A8" w14:textId="7546153D" w:rsidR="00133769" w:rsidRPr="00133769" w:rsidRDefault="00133769" w:rsidP="00133769">
            <w:pPr>
              <w:numPr>
                <w:ilvl w:val="0"/>
                <w:numId w:val="75"/>
              </w:numPr>
              <w:spacing w:before="120" w:after="0" w:line="240" w:lineRule="auto"/>
              <w:jc w:val="both"/>
              <w:rPr>
                <w:rFonts w:cs="Times New Roman"/>
                <w:szCs w:val="24"/>
                <w:lang w:val="fr-FR"/>
              </w:rPr>
            </w:pPr>
            <w:r>
              <w:rPr>
                <w:rFonts w:cs="Times New Roman"/>
                <w:szCs w:val="24"/>
                <w:lang w:val="fr-FR"/>
              </w:rPr>
              <w:t xml:space="preserve">3 </w:t>
            </w:r>
            <w:r w:rsidRPr="00133769">
              <w:rPr>
                <w:rFonts w:cs="Times New Roman"/>
                <w:szCs w:val="24"/>
                <w:lang w:val="fr-FR"/>
              </w:rPr>
              <w:t xml:space="preserve">Procès-verbaux des réunions du Comité de Pilotage du projet </w:t>
            </w:r>
          </w:p>
        </w:tc>
      </w:tr>
      <w:tr w:rsidR="00133769" w:rsidRPr="00A213EE" w14:paraId="14E24345" w14:textId="77777777" w:rsidTr="00133769">
        <w:tc>
          <w:tcPr>
            <w:tcW w:w="7293" w:type="dxa"/>
            <w:shd w:val="clear" w:color="auto" w:fill="auto"/>
          </w:tcPr>
          <w:p w14:paraId="2E63935F" w14:textId="77777777" w:rsidR="00133769" w:rsidRPr="00133769" w:rsidRDefault="00133769" w:rsidP="00133769">
            <w:pPr>
              <w:numPr>
                <w:ilvl w:val="0"/>
                <w:numId w:val="75"/>
              </w:numPr>
              <w:spacing w:before="120" w:after="0" w:line="240" w:lineRule="auto"/>
              <w:jc w:val="both"/>
              <w:rPr>
                <w:rFonts w:cs="Times New Roman"/>
                <w:szCs w:val="24"/>
                <w:lang w:val="fr-FR"/>
              </w:rPr>
            </w:pPr>
            <w:r w:rsidRPr="00133769">
              <w:rPr>
                <w:rFonts w:cs="Times New Roman"/>
                <w:szCs w:val="24"/>
                <w:lang w:val="fr-FR"/>
              </w:rPr>
              <w:t>Liste des parties prenantes spécifique du projet</w:t>
            </w:r>
          </w:p>
        </w:tc>
      </w:tr>
      <w:tr w:rsidR="00133769" w:rsidRPr="00133769" w14:paraId="4E49F79F" w14:textId="77777777" w:rsidTr="00133769">
        <w:tc>
          <w:tcPr>
            <w:tcW w:w="7293" w:type="dxa"/>
            <w:shd w:val="clear" w:color="auto" w:fill="auto"/>
          </w:tcPr>
          <w:p w14:paraId="7836182A" w14:textId="23518DBB" w:rsidR="00133769" w:rsidRPr="00133769" w:rsidRDefault="00133769" w:rsidP="00133769">
            <w:pPr>
              <w:numPr>
                <w:ilvl w:val="0"/>
                <w:numId w:val="75"/>
              </w:numPr>
              <w:spacing w:before="120" w:after="0" w:line="240" w:lineRule="auto"/>
              <w:jc w:val="both"/>
              <w:rPr>
                <w:rFonts w:cs="Times New Roman"/>
                <w:szCs w:val="24"/>
                <w:lang w:val="fr-FR"/>
              </w:rPr>
            </w:pPr>
            <w:r>
              <w:rPr>
                <w:rFonts w:cs="Times New Roman"/>
                <w:szCs w:val="24"/>
                <w:lang w:val="fr-FR"/>
              </w:rPr>
              <w:t xml:space="preserve">Draft PAS </w:t>
            </w:r>
          </w:p>
        </w:tc>
      </w:tr>
    </w:tbl>
    <w:p w14:paraId="0BD87DCC" w14:textId="7C39D77D" w:rsidR="00C75B18" w:rsidRPr="00380073" w:rsidRDefault="00C75B18" w:rsidP="00420569">
      <w:pPr>
        <w:tabs>
          <w:tab w:val="left" w:pos="1620"/>
        </w:tabs>
        <w:spacing w:after="0" w:line="240" w:lineRule="auto"/>
        <w:jc w:val="both"/>
        <w:rPr>
          <w:rFonts w:cs="Times New Roman"/>
          <w:szCs w:val="24"/>
          <w:lang w:val="fr-FR"/>
        </w:rPr>
      </w:pPr>
    </w:p>
    <w:p w14:paraId="520CCFCB" w14:textId="508C827A" w:rsidR="006E6BFA" w:rsidRPr="00380073" w:rsidRDefault="006E6BFA" w:rsidP="00420569">
      <w:pPr>
        <w:tabs>
          <w:tab w:val="left" w:pos="1620"/>
        </w:tabs>
        <w:spacing w:after="0" w:line="240" w:lineRule="auto"/>
        <w:jc w:val="both"/>
        <w:rPr>
          <w:rFonts w:cs="Times New Roman"/>
          <w:szCs w:val="24"/>
          <w:lang w:val="fr-FR"/>
        </w:rPr>
      </w:pPr>
    </w:p>
    <w:p w14:paraId="39765318" w14:textId="403627DE" w:rsidR="006E6BFA" w:rsidRPr="00380073" w:rsidRDefault="006E6BFA" w:rsidP="00420569">
      <w:pPr>
        <w:tabs>
          <w:tab w:val="left" w:pos="1620"/>
        </w:tabs>
        <w:spacing w:after="0" w:line="240" w:lineRule="auto"/>
        <w:jc w:val="both"/>
        <w:rPr>
          <w:rFonts w:cs="Times New Roman"/>
          <w:szCs w:val="24"/>
          <w:lang w:val="fr-FR"/>
        </w:rPr>
      </w:pPr>
    </w:p>
    <w:p w14:paraId="78A43F85" w14:textId="77777777" w:rsidR="006E6BFA" w:rsidRPr="00380073" w:rsidRDefault="006E6BFA" w:rsidP="00420569">
      <w:pPr>
        <w:tabs>
          <w:tab w:val="left" w:pos="1620"/>
        </w:tabs>
        <w:spacing w:after="0" w:line="240" w:lineRule="auto"/>
        <w:jc w:val="both"/>
        <w:rPr>
          <w:rFonts w:cs="Times New Roman"/>
          <w:szCs w:val="24"/>
          <w:lang w:val="fr-FR"/>
        </w:rPr>
      </w:pPr>
    </w:p>
    <w:p w14:paraId="0B5E9F74" w14:textId="77777777" w:rsidR="00992853" w:rsidRPr="001C7FEA" w:rsidRDefault="00992853" w:rsidP="00420569">
      <w:pPr>
        <w:pStyle w:val="Heading2"/>
        <w:numPr>
          <w:ilvl w:val="0"/>
          <w:numId w:val="9"/>
        </w:numPr>
        <w:spacing w:before="0" w:after="0"/>
        <w:jc w:val="both"/>
        <w:rPr>
          <w:rFonts w:ascii="Times New Roman" w:hAnsi="Times New Roman" w:cs="Times New Roman"/>
          <w:color w:val="auto"/>
          <w:lang w:val="fr-FR"/>
        </w:rPr>
      </w:pPr>
      <w:bookmarkStart w:id="144" w:name="_Toc52955694"/>
      <w:bookmarkStart w:id="145" w:name="_Toc84371821"/>
      <w:bookmarkStart w:id="146" w:name="_Toc90389103"/>
      <w:r w:rsidRPr="001C7FEA">
        <w:rPr>
          <w:rFonts w:ascii="Times New Roman" w:hAnsi="Times New Roman" w:cs="Times New Roman"/>
          <w:color w:val="auto"/>
          <w:lang w:val="fr-FR"/>
        </w:rPr>
        <w:lastRenderedPageBreak/>
        <w:t>Matrice des questions d'évaluation</w:t>
      </w:r>
      <w:bookmarkEnd w:id="144"/>
      <w:bookmarkEnd w:id="145"/>
      <w:bookmarkEnd w:id="146"/>
    </w:p>
    <w:tbl>
      <w:tblPr>
        <w:tblpPr w:leftFromText="141" w:rightFromText="141" w:vertAnchor="text" w:horzAnchor="margin" w:tblpXSpec="center" w:tblpY="297"/>
        <w:tblOverlap w:val="never"/>
        <w:tblW w:w="6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523"/>
        <w:gridCol w:w="3959"/>
        <w:gridCol w:w="2093"/>
        <w:gridCol w:w="150"/>
      </w:tblGrid>
      <w:tr w:rsidR="00705276" w:rsidRPr="00380073" w14:paraId="537A55B1" w14:textId="77777777" w:rsidTr="004F0C0D">
        <w:trPr>
          <w:tblHeader/>
        </w:trPr>
        <w:tc>
          <w:tcPr>
            <w:tcW w:w="2461" w:type="dxa"/>
            <w:shd w:val="clear" w:color="auto" w:fill="ACB9CA"/>
          </w:tcPr>
          <w:p w14:paraId="4817DC4A" w14:textId="77777777" w:rsidR="0047780C" w:rsidRPr="00380073" w:rsidRDefault="0047780C" w:rsidP="00420569">
            <w:pPr>
              <w:spacing w:after="0" w:line="240" w:lineRule="auto"/>
              <w:jc w:val="both"/>
              <w:rPr>
                <w:rFonts w:cs="Times New Roman"/>
                <w:b/>
                <w:sz w:val="20"/>
                <w:szCs w:val="18"/>
                <w:lang w:val="fr-FR"/>
              </w:rPr>
            </w:pPr>
            <w:r w:rsidRPr="00380073">
              <w:rPr>
                <w:rFonts w:cs="Times New Roman"/>
                <w:b/>
                <w:sz w:val="20"/>
                <w:szCs w:val="18"/>
                <w:lang w:val="fr-FR"/>
              </w:rPr>
              <w:t xml:space="preserve">Questions des critères d’évaluation </w:t>
            </w:r>
          </w:p>
          <w:p w14:paraId="566AD0BB" w14:textId="77777777" w:rsidR="0047780C" w:rsidRPr="00380073" w:rsidRDefault="0047780C" w:rsidP="00420569">
            <w:pPr>
              <w:spacing w:after="0" w:line="240" w:lineRule="auto"/>
              <w:jc w:val="both"/>
              <w:rPr>
                <w:rFonts w:cs="Times New Roman"/>
                <w:b/>
                <w:sz w:val="20"/>
                <w:szCs w:val="18"/>
                <w:lang w:val="fr-FR"/>
              </w:rPr>
            </w:pPr>
          </w:p>
        </w:tc>
        <w:tc>
          <w:tcPr>
            <w:tcW w:w="2723" w:type="dxa"/>
            <w:shd w:val="clear" w:color="auto" w:fill="ACB9CA"/>
          </w:tcPr>
          <w:p w14:paraId="5AD68B92" w14:textId="77777777" w:rsidR="0047780C" w:rsidRPr="00380073" w:rsidRDefault="0047780C" w:rsidP="00420569">
            <w:pPr>
              <w:spacing w:after="0" w:line="240" w:lineRule="auto"/>
              <w:jc w:val="both"/>
              <w:rPr>
                <w:rFonts w:cs="Times New Roman"/>
                <w:b/>
                <w:sz w:val="20"/>
                <w:szCs w:val="18"/>
                <w:lang w:val="fr-FR"/>
              </w:rPr>
            </w:pPr>
            <w:r w:rsidRPr="00380073">
              <w:rPr>
                <w:rFonts w:cs="Times New Roman"/>
                <w:b/>
                <w:sz w:val="20"/>
                <w:szCs w:val="18"/>
                <w:lang w:val="fr-FR"/>
              </w:rPr>
              <w:t xml:space="preserve">Indicateurs </w:t>
            </w:r>
          </w:p>
        </w:tc>
        <w:tc>
          <w:tcPr>
            <w:tcW w:w="4285" w:type="dxa"/>
            <w:shd w:val="clear" w:color="auto" w:fill="ACB9CA"/>
          </w:tcPr>
          <w:p w14:paraId="73B5409E" w14:textId="77777777" w:rsidR="0047780C" w:rsidRPr="00380073" w:rsidRDefault="0047780C" w:rsidP="00420569">
            <w:pPr>
              <w:spacing w:after="0" w:line="240" w:lineRule="auto"/>
              <w:jc w:val="both"/>
              <w:rPr>
                <w:rFonts w:cs="Times New Roman"/>
                <w:b/>
                <w:sz w:val="20"/>
                <w:szCs w:val="18"/>
                <w:lang w:val="fr-FR"/>
              </w:rPr>
            </w:pPr>
            <w:r w:rsidRPr="00380073">
              <w:rPr>
                <w:rFonts w:cs="Times New Roman"/>
                <w:b/>
                <w:sz w:val="20"/>
                <w:szCs w:val="18"/>
                <w:lang w:val="fr-FR"/>
              </w:rPr>
              <w:t xml:space="preserve">Sources </w:t>
            </w:r>
          </w:p>
        </w:tc>
        <w:tc>
          <w:tcPr>
            <w:tcW w:w="2256" w:type="dxa"/>
            <w:gridSpan w:val="2"/>
            <w:shd w:val="clear" w:color="auto" w:fill="ACB9CA"/>
          </w:tcPr>
          <w:p w14:paraId="0B7CF2C6" w14:textId="77777777" w:rsidR="0047780C" w:rsidRPr="00380073" w:rsidRDefault="0047780C" w:rsidP="00420569">
            <w:pPr>
              <w:spacing w:after="0" w:line="240" w:lineRule="auto"/>
              <w:jc w:val="both"/>
              <w:rPr>
                <w:rFonts w:cs="Times New Roman"/>
                <w:b/>
                <w:sz w:val="20"/>
                <w:szCs w:val="18"/>
                <w:lang w:val="fr-FR"/>
              </w:rPr>
            </w:pPr>
            <w:r w:rsidRPr="00380073">
              <w:rPr>
                <w:rFonts w:cs="Times New Roman"/>
                <w:b/>
                <w:sz w:val="20"/>
                <w:szCs w:val="18"/>
                <w:lang w:val="fr-FR"/>
              </w:rPr>
              <w:t xml:space="preserve">Méthodologie </w:t>
            </w:r>
          </w:p>
        </w:tc>
      </w:tr>
      <w:tr w:rsidR="00705276" w:rsidRPr="00A213EE" w14:paraId="1ABDCD9A" w14:textId="77777777" w:rsidTr="004F0C0D">
        <w:tc>
          <w:tcPr>
            <w:tcW w:w="11725" w:type="dxa"/>
            <w:gridSpan w:val="5"/>
            <w:shd w:val="clear" w:color="auto" w:fill="E7E6E6"/>
          </w:tcPr>
          <w:p w14:paraId="1736573F" w14:textId="77777777" w:rsidR="0047780C" w:rsidRPr="00380073" w:rsidRDefault="0047780C" w:rsidP="00420569">
            <w:pPr>
              <w:spacing w:after="0" w:line="240" w:lineRule="auto"/>
              <w:jc w:val="both"/>
              <w:rPr>
                <w:rFonts w:cs="Times New Roman"/>
                <w:b/>
                <w:sz w:val="20"/>
                <w:szCs w:val="18"/>
                <w:lang w:val="fr-FR"/>
              </w:rPr>
            </w:pPr>
            <w:r w:rsidRPr="00380073">
              <w:rPr>
                <w:rFonts w:cs="Times New Roman"/>
                <w:b/>
                <w:sz w:val="20"/>
                <w:szCs w:val="18"/>
                <w:lang w:val="fr-FR"/>
              </w:rPr>
              <w:t>1. la pertinence du projet : comment le projet se rapporte-t-il aux principaux objectifs du domaine focal du CBLT et aux priorités en matière de lutte contre les changements climatiques et de développement au niveau local, régional et national ? Degré d’adéquation des objectifs et des activités du projet avec les besoins du groupe cible et les priorités et politiques nationales définis dans le CBLT.</w:t>
            </w:r>
          </w:p>
        </w:tc>
      </w:tr>
      <w:tr w:rsidR="00705276" w:rsidRPr="00A213EE" w14:paraId="6D13D992" w14:textId="77777777" w:rsidTr="004F0C0D">
        <w:trPr>
          <w:gridAfter w:val="1"/>
          <w:wAfter w:w="163" w:type="dxa"/>
          <w:trHeight w:val="1795"/>
        </w:trPr>
        <w:tc>
          <w:tcPr>
            <w:tcW w:w="2461" w:type="dxa"/>
            <w:tcBorders>
              <w:top w:val="single" w:sz="4" w:space="0" w:color="auto"/>
              <w:left w:val="single" w:sz="4" w:space="0" w:color="auto"/>
              <w:bottom w:val="single" w:sz="4" w:space="0" w:color="auto"/>
              <w:right w:val="single" w:sz="4" w:space="0" w:color="auto"/>
            </w:tcBorders>
            <w:hideMark/>
          </w:tcPr>
          <w:p w14:paraId="7E854BE2"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Adéquation entre objectifs du projet et besoins des bénéficiaires (instituions et structures appuyées)</w:t>
            </w:r>
          </w:p>
          <w:p w14:paraId="5ABD0D1E" w14:textId="77777777" w:rsidR="0047780C" w:rsidRPr="00380073" w:rsidRDefault="0047780C" w:rsidP="00420569">
            <w:pPr>
              <w:spacing w:after="0" w:line="240" w:lineRule="auto"/>
              <w:jc w:val="both"/>
              <w:rPr>
                <w:rFonts w:cs="Times New Roman"/>
                <w:sz w:val="20"/>
                <w:szCs w:val="18"/>
                <w:lang w:val="fr-FR"/>
              </w:rPr>
            </w:pPr>
          </w:p>
          <w:p w14:paraId="21AD2705" w14:textId="77777777" w:rsidR="0047780C" w:rsidRPr="00380073" w:rsidRDefault="0047780C" w:rsidP="00420569">
            <w:pPr>
              <w:spacing w:after="0" w:line="240" w:lineRule="auto"/>
              <w:jc w:val="both"/>
              <w:rPr>
                <w:rFonts w:cs="Times New Roman"/>
                <w:sz w:val="20"/>
                <w:szCs w:val="18"/>
                <w:lang w:val="fr-FR"/>
              </w:rPr>
            </w:pPr>
          </w:p>
          <w:p w14:paraId="0ABEAC9B" w14:textId="77777777" w:rsidR="0047780C" w:rsidRPr="00380073" w:rsidRDefault="0047780C" w:rsidP="00420569">
            <w:pPr>
              <w:spacing w:after="0" w:line="240" w:lineRule="auto"/>
              <w:jc w:val="both"/>
              <w:rPr>
                <w:rFonts w:cs="Times New Roman"/>
                <w:b/>
                <w:sz w:val="20"/>
                <w:szCs w:val="18"/>
                <w:lang w:val="fr-FR"/>
              </w:rPr>
            </w:pPr>
          </w:p>
        </w:tc>
        <w:tc>
          <w:tcPr>
            <w:tcW w:w="2723" w:type="dxa"/>
            <w:tcBorders>
              <w:top w:val="single" w:sz="4" w:space="0" w:color="auto"/>
              <w:left w:val="single" w:sz="4" w:space="0" w:color="auto"/>
              <w:bottom w:val="single" w:sz="4" w:space="0" w:color="auto"/>
              <w:right w:val="single" w:sz="4" w:space="0" w:color="auto"/>
            </w:tcBorders>
            <w:hideMark/>
          </w:tcPr>
          <w:p w14:paraId="4FF07C37"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bCs/>
                <w:sz w:val="20"/>
                <w:szCs w:val="18"/>
                <w:lang w:val="fr-FR"/>
              </w:rPr>
              <w:t>Niveau d’adéquation entre le projet et les besoins des populations/</w:t>
            </w:r>
            <w:proofErr w:type="spellStart"/>
            <w:r w:rsidRPr="00380073">
              <w:rPr>
                <w:rFonts w:cs="Times New Roman"/>
                <w:bCs/>
                <w:sz w:val="20"/>
                <w:szCs w:val="18"/>
                <w:lang w:val="fr-FR"/>
              </w:rPr>
              <w:t>institutionsdes</w:t>
            </w:r>
            <w:proofErr w:type="spellEnd"/>
            <w:r w:rsidRPr="00380073">
              <w:rPr>
                <w:rFonts w:cs="Times New Roman"/>
                <w:bCs/>
                <w:sz w:val="20"/>
                <w:szCs w:val="18"/>
                <w:lang w:val="fr-FR"/>
              </w:rPr>
              <w:t xml:space="preserve"> zones d’intervention </w:t>
            </w:r>
          </w:p>
        </w:tc>
        <w:tc>
          <w:tcPr>
            <w:tcW w:w="4285" w:type="dxa"/>
            <w:tcBorders>
              <w:top w:val="single" w:sz="4" w:space="0" w:color="auto"/>
              <w:left w:val="single" w:sz="4" w:space="0" w:color="auto"/>
              <w:bottom w:val="single" w:sz="4" w:space="0" w:color="auto"/>
              <w:right w:val="single" w:sz="4" w:space="0" w:color="auto"/>
            </w:tcBorders>
            <w:hideMark/>
          </w:tcPr>
          <w:p w14:paraId="57DA35E0"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6951C1CB"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Acteurs : </w:t>
            </w:r>
          </w:p>
          <w:p w14:paraId="00846669"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72597F91"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Staff managérial : équipe CBLT du projet,</w:t>
            </w:r>
          </w:p>
          <w:p w14:paraId="6E7FCB12"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379E5E69"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Autres Partenaires d’exécution : </w:t>
            </w:r>
          </w:p>
          <w:p w14:paraId="5198B923"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 xml:space="preserve">Directions Régionales/Services déconcentrés   </w:t>
            </w:r>
          </w:p>
          <w:p w14:paraId="6B034921"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hideMark/>
          </w:tcPr>
          <w:p w14:paraId="781979E3"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Méthodes/techniques</w:t>
            </w:r>
          </w:p>
          <w:p w14:paraId="0465DFE5"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534B135B"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0232689F"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62E45814"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Analyse des documents en lien avec l’évaluation à mi-parcours.</w:t>
            </w:r>
          </w:p>
        </w:tc>
      </w:tr>
      <w:tr w:rsidR="00705276" w:rsidRPr="00A213EE" w14:paraId="61316C61" w14:textId="77777777" w:rsidTr="004F0C0D">
        <w:trPr>
          <w:gridAfter w:val="1"/>
          <w:wAfter w:w="163" w:type="dxa"/>
          <w:trHeight w:val="933"/>
        </w:trPr>
        <w:tc>
          <w:tcPr>
            <w:tcW w:w="2461" w:type="dxa"/>
            <w:tcBorders>
              <w:top w:val="single" w:sz="4" w:space="0" w:color="auto"/>
              <w:left w:val="single" w:sz="4" w:space="0" w:color="auto"/>
              <w:bottom w:val="single" w:sz="4" w:space="0" w:color="auto"/>
              <w:right w:val="single" w:sz="4" w:space="0" w:color="auto"/>
            </w:tcBorders>
          </w:tcPr>
          <w:p w14:paraId="2D8EB2DF" w14:textId="77777777" w:rsidR="0047780C" w:rsidRPr="00380073" w:rsidRDefault="0047780C" w:rsidP="00420569">
            <w:pPr>
              <w:spacing w:after="0" w:line="240" w:lineRule="auto"/>
              <w:jc w:val="both"/>
              <w:rPr>
                <w:rFonts w:cs="Times New Roman"/>
                <w:b/>
                <w:sz w:val="20"/>
                <w:szCs w:val="18"/>
                <w:lang w:val="fr-FR"/>
              </w:rPr>
            </w:pPr>
            <w:r w:rsidRPr="00380073">
              <w:rPr>
                <w:rFonts w:cs="Times New Roman"/>
                <w:sz w:val="20"/>
                <w:szCs w:val="18"/>
                <w:lang w:val="fr-FR"/>
              </w:rPr>
              <w:t>Cohérence entre le projet et politiques nationaux/locales de lutte contre les changements climatiques</w:t>
            </w:r>
          </w:p>
        </w:tc>
        <w:tc>
          <w:tcPr>
            <w:tcW w:w="2723" w:type="dxa"/>
            <w:tcBorders>
              <w:top w:val="single" w:sz="4" w:space="0" w:color="auto"/>
              <w:left w:val="single" w:sz="4" w:space="0" w:color="auto"/>
              <w:bottom w:val="single" w:sz="4" w:space="0" w:color="auto"/>
              <w:right w:val="single" w:sz="4" w:space="0" w:color="auto"/>
            </w:tcBorders>
          </w:tcPr>
          <w:p w14:paraId="5670E02A"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Niveau de Cohérence entre le projet CBLT et les programmes nationaux de lutte contre les effets du changement climatique dans les pays ciblés.</w:t>
            </w:r>
          </w:p>
        </w:tc>
        <w:tc>
          <w:tcPr>
            <w:tcW w:w="4285" w:type="dxa"/>
            <w:tcBorders>
              <w:top w:val="single" w:sz="4" w:space="0" w:color="auto"/>
              <w:left w:val="single" w:sz="4" w:space="0" w:color="auto"/>
              <w:bottom w:val="single" w:sz="4" w:space="0" w:color="auto"/>
              <w:right w:val="single" w:sz="4" w:space="0" w:color="auto"/>
            </w:tcBorders>
          </w:tcPr>
          <w:p w14:paraId="43548C37"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1D93F578"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Acteurs : </w:t>
            </w:r>
          </w:p>
          <w:p w14:paraId="503CCE1D"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47BC205A"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Staff managérial : équipe CBLT du projet,</w:t>
            </w:r>
          </w:p>
          <w:p w14:paraId="1731F32A"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724A5D42"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Autres Partenaires d’exécution : </w:t>
            </w:r>
          </w:p>
          <w:p w14:paraId="29E8A65D"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 xml:space="preserve">Directions Régionales/Services déconcentrés   </w:t>
            </w:r>
          </w:p>
          <w:p w14:paraId="5D42FB26"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tcPr>
          <w:p w14:paraId="6DA9D7F0"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Méthodes/techniques</w:t>
            </w:r>
          </w:p>
          <w:p w14:paraId="27CE0B0C"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268AA4C0"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2FDF27FA"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1F0D6D93"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Analyse des documents en lien avec l’évaluation à mi-parcours.</w:t>
            </w:r>
          </w:p>
        </w:tc>
      </w:tr>
      <w:tr w:rsidR="00705276" w:rsidRPr="00A213EE" w14:paraId="75017430" w14:textId="77777777" w:rsidTr="004F0C0D">
        <w:trPr>
          <w:gridAfter w:val="1"/>
          <w:wAfter w:w="163" w:type="dxa"/>
          <w:trHeight w:val="890"/>
        </w:trPr>
        <w:tc>
          <w:tcPr>
            <w:tcW w:w="2461" w:type="dxa"/>
            <w:tcBorders>
              <w:top w:val="single" w:sz="4" w:space="0" w:color="auto"/>
              <w:left w:val="single" w:sz="4" w:space="0" w:color="auto"/>
              <w:bottom w:val="single" w:sz="4" w:space="0" w:color="auto"/>
              <w:right w:val="single" w:sz="4" w:space="0" w:color="auto"/>
            </w:tcBorders>
          </w:tcPr>
          <w:p w14:paraId="4017A61F"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Dans quelle mesure les objectifs du projet sont-ils toujours valables</w:t>
            </w:r>
          </w:p>
        </w:tc>
        <w:tc>
          <w:tcPr>
            <w:tcW w:w="2723" w:type="dxa"/>
            <w:tcBorders>
              <w:top w:val="single" w:sz="4" w:space="0" w:color="auto"/>
              <w:left w:val="single" w:sz="4" w:space="0" w:color="auto"/>
              <w:bottom w:val="single" w:sz="4" w:space="0" w:color="auto"/>
              <w:right w:val="single" w:sz="4" w:space="0" w:color="auto"/>
            </w:tcBorders>
          </w:tcPr>
          <w:p w14:paraId="664CC7C7"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Besoins des populations versus objectifs du programme</w:t>
            </w:r>
          </w:p>
          <w:p w14:paraId="2A99194D"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bCs/>
                <w:sz w:val="20"/>
                <w:szCs w:val="18"/>
                <w:lang w:val="fr-FR"/>
              </w:rPr>
              <w:t>Avis des parties prenantes (voir avis des acteurs)</w:t>
            </w:r>
          </w:p>
        </w:tc>
        <w:tc>
          <w:tcPr>
            <w:tcW w:w="4285" w:type="dxa"/>
            <w:tcBorders>
              <w:top w:val="single" w:sz="4" w:space="0" w:color="auto"/>
              <w:left w:val="single" w:sz="4" w:space="0" w:color="auto"/>
              <w:bottom w:val="single" w:sz="4" w:space="0" w:color="auto"/>
              <w:right w:val="single" w:sz="4" w:space="0" w:color="auto"/>
            </w:tcBorders>
          </w:tcPr>
          <w:p w14:paraId="4E6C6A0D"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302D4EB6"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Acteurs : </w:t>
            </w:r>
          </w:p>
          <w:p w14:paraId="55317BBA"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66645FB7"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Staff managérial : équipe CBLT du projet,</w:t>
            </w:r>
          </w:p>
          <w:p w14:paraId="33B8E4D2"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572F10FF"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Autres Partenaires d’exécution : </w:t>
            </w:r>
          </w:p>
          <w:p w14:paraId="43ABF621"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 xml:space="preserve">Directions Régionales/Services déconcentrés   </w:t>
            </w:r>
          </w:p>
          <w:p w14:paraId="370E349E"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tcPr>
          <w:p w14:paraId="37056911"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Méthodes/techniques</w:t>
            </w:r>
          </w:p>
          <w:p w14:paraId="659C7895"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3ECAC9F1"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04B1E5EA"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37CE00CC"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Analyse des documents en lien avec l’évaluation à mi-parcours.</w:t>
            </w:r>
          </w:p>
        </w:tc>
      </w:tr>
      <w:tr w:rsidR="00705276" w:rsidRPr="00A213EE" w14:paraId="6B88F40F" w14:textId="77777777" w:rsidTr="004F0C0D">
        <w:trPr>
          <w:gridAfter w:val="1"/>
          <w:wAfter w:w="163" w:type="dxa"/>
          <w:trHeight w:val="985"/>
        </w:trPr>
        <w:tc>
          <w:tcPr>
            <w:tcW w:w="2461" w:type="dxa"/>
            <w:vMerge w:val="restart"/>
            <w:tcBorders>
              <w:top w:val="single" w:sz="4" w:space="0" w:color="auto"/>
              <w:left w:val="single" w:sz="4" w:space="0" w:color="auto"/>
              <w:right w:val="single" w:sz="4" w:space="0" w:color="auto"/>
            </w:tcBorders>
          </w:tcPr>
          <w:p w14:paraId="53D34CB9"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bCs/>
                <w:sz w:val="20"/>
                <w:szCs w:val="18"/>
                <w:lang w:val="fr-FR"/>
              </w:rPr>
              <w:t>Conformité des activités et des produits du projet à sa finalité générale et aux objectifs qui lui ont été assignés</w:t>
            </w:r>
          </w:p>
        </w:tc>
        <w:tc>
          <w:tcPr>
            <w:tcW w:w="2723" w:type="dxa"/>
            <w:tcBorders>
              <w:top w:val="single" w:sz="4" w:space="0" w:color="auto"/>
              <w:left w:val="single" w:sz="4" w:space="0" w:color="auto"/>
              <w:bottom w:val="single" w:sz="4" w:space="0" w:color="auto"/>
              <w:right w:val="single" w:sz="4" w:space="0" w:color="auto"/>
            </w:tcBorders>
          </w:tcPr>
          <w:p w14:paraId="6C3335A3"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%de réalisation des activités</w:t>
            </w:r>
          </w:p>
          <w:p w14:paraId="039DA5A8" w14:textId="77777777" w:rsidR="0047780C" w:rsidRPr="00380073" w:rsidRDefault="0047780C" w:rsidP="00420569">
            <w:pPr>
              <w:spacing w:after="0" w:line="240" w:lineRule="auto"/>
              <w:jc w:val="both"/>
              <w:rPr>
                <w:rFonts w:cs="Times New Roman"/>
                <w:bCs/>
                <w:sz w:val="20"/>
                <w:szCs w:val="18"/>
                <w:lang w:val="fr-FR"/>
              </w:rPr>
            </w:pPr>
          </w:p>
        </w:tc>
        <w:tc>
          <w:tcPr>
            <w:tcW w:w="4285" w:type="dxa"/>
            <w:tcBorders>
              <w:top w:val="single" w:sz="4" w:space="0" w:color="auto"/>
              <w:left w:val="single" w:sz="4" w:space="0" w:color="auto"/>
              <w:bottom w:val="single" w:sz="4" w:space="0" w:color="auto"/>
              <w:right w:val="single" w:sz="4" w:space="0" w:color="auto"/>
            </w:tcBorders>
          </w:tcPr>
          <w:p w14:paraId="51E8BFD3"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6913D86B"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Acteurs : </w:t>
            </w:r>
          </w:p>
          <w:p w14:paraId="396267C0"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0F32F34A"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Staff managérial : équipe CBLT du projet,</w:t>
            </w:r>
          </w:p>
          <w:p w14:paraId="30AC1CC0"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55D7B46F"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lastRenderedPageBreak/>
              <w:t xml:space="preserve">Autres Partenaires d’exécution : </w:t>
            </w:r>
          </w:p>
          <w:p w14:paraId="4F31F97D"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 xml:space="preserve">Directions Régionales/Services déconcentrés   </w:t>
            </w:r>
          </w:p>
          <w:p w14:paraId="4B3D1138"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tcPr>
          <w:p w14:paraId="00CA5EE6"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lastRenderedPageBreak/>
              <w:t>Méthodes/techniques</w:t>
            </w:r>
          </w:p>
          <w:p w14:paraId="6EA750F4"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23D991B6"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6CB7B5E0"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5EC94C82"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lastRenderedPageBreak/>
              <w:t>Analyse des documents en lien avec l’évaluation à mi-parcours.</w:t>
            </w:r>
          </w:p>
        </w:tc>
      </w:tr>
      <w:tr w:rsidR="00705276" w:rsidRPr="00380073" w14:paraId="7F57DAF1" w14:textId="77777777" w:rsidTr="004F0C0D">
        <w:trPr>
          <w:gridAfter w:val="1"/>
          <w:wAfter w:w="163" w:type="dxa"/>
          <w:trHeight w:val="350"/>
        </w:trPr>
        <w:tc>
          <w:tcPr>
            <w:tcW w:w="2461" w:type="dxa"/>
            <w:vMerge/>
            <w:tcBorders>
              <w:left w:val="single" w:sz="4" w:space="0" w:color="auto"/>
              <w:right w:val="single" w:sz="4" w:space="0" w:color="auto"/>
            </w:tcBorders>
          </w:tcPr>
          <w:p w14:paraId="0007E5AE"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4A02EBFF"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%de réalisation des résultats </w:t>
            </w:r>
          </w:p>
        </w:tc>
        <w:tc>
          <w:tcPr>
            <w:tcW w:w="4285" w:type="dxa"/>
            <w:tcBorders>
              <w:top w:val="single" w:sz="4" w:space="0" w:color="auto"/>
              <w:left w:val="single" w:sz="4" w:space="0" w:color="auto"/>
              <w:bottom w:val="single" w:sz="4" w:space="0" w:color="auto"/>
              <w:right w:val="single" w:sz="4" w:space="0" w:color="auto"/>
            </w:tcBorders>
          </w:tcPr>
          <w:p w14:paraId="6D2480C8"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2C6D7CC2"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r>
      <w:tr w:rsidR="00705276" w:rsidRPr="00380073" w14:paraId="5E388126" w14:textId="77777777" w:rsidTr="004F0C0D">
        <w:trPr>
          <w:gridAfter w:val="1"/>
          <w:wAfter w:w="163" w:type="dxa"/>
          <w:trHeight w:val="350"/>
        </w:trPr>
        <w:tc>
          <w:tcPr>
            <w:tcW w:w="2461" w:type="dxa"/>
            <w:vMerge/>
            <w:tcBorders>
              <w:left w:val="single" w:sz="4" w:space="0" w:color="auto"/>
              <w:right w:val="single" w:sz="4" w:space="0" w:color="auto"/>
            </w:tcBorders>
          </w:tcPr>
          <w:p w14:paraId="68773FCB"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41D72C7B"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Analyse qualitative des % des résultats</w:t>
            </w:r>
          </w:p>
        </w:tc>
        <w:tc>
          <w:tcPr>
            <w:tcW w:w="4285" w:type="dxa"/>
            <w:tcBorders>
              <w:top w:val="single" w:sz="4" w:space="0" w:color="auto"/>
              <w:left w:val="single" w:sz="4" w:space="0" w:color="auto"/>
              <w:bottom w:val="single" w:sz="4" w:space="0" w:color="auto"/>
              <w:right w:val="single" w:sz="4" w:space="0" w:color="auto"/>
            </w:tcBorders>
          </w:tcPr>
          <w:p w14:paraId="76D24D70"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7CF1AAF5"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r>
      <w:tr w:rsidR="00705276" w:rsidRPr="00A213EE" w14:paraId="7448BFC2" w14:textId="77777777" w:rsidTr="004F0C0D">
        <w:trPr>
          <w:gridAfter w:val="1"/>
          <w:wAfter w:w="163" w:type="dxa"/>
          <w:trHeight w:val="521"/>
        </w:trPr>
        <w:tc>
          <w:tcPr>
            <w:tcW w:w="2461" w:type="dxa"/>
            <w:vMerge/>
            <w:tcBorders>
              <w:left w:val="single" w:sz="4" w:space="0" w:color="auto"/>
              <w:bottom w:val="single" w:sz="4" w:space="0" w:color="auto"/>
              <w:right w:val="single" w:sz="4" w:space="0" w:color="auto"/>
            </w:tcBorders>
          </w:tcPr>
          <w:p w14:paraId="38BF6A4B"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225D90C5"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Adéquation du programme avec les orientations nationales du CBLT et du Plan Tchad Emergent</w:t>
            </w:r>
          </w:p>
        </w:tc>
        <w:tc>
          <w:tcPr>
            <w:tcW w:w="4285" w:type="dxa"/>
            <w:tcBorders>
              <w:top w:val="single" w:sz="4" w:space="0" w:color="auto"/>
              <w:left w:val="single" w:sz="4" w:space="0" w:color="auto"/>
              <w:bottom w:val="single" w:sz="4" w:space="0" w:color="auto"/>
              <w:right w:val="single" w:sz="4" w:space="0" w:color="auto"/>
            </w:tcBorders>
          </w:tcPr>
          <w:p w14:paraId="7A87A104"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40391349"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Acteurs : </w:t>
            </w:r>
          </w:p>
          <w:p w14:paraId="68A5A2AC"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355E8171"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Staff managérial : équipe CBLT du projet,</w:t>
            </w:r>
          </w:p>
          <w:p w14:paraId="0598A78B"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4C602AA8"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Autres Partenaires d’exécution : </w:t>
            </w:r>
          </w:p>
          <w:p w14:paraId="20513A7C"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 xml:space="preserve">Directions Régionales/Services déconcentrés   </w:t>
            </w:r>
          </w:p>
          <w:p w14:paraId="673D7D83"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tcPr>
          <w:p w14:paraId="3D04FBF5"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Méthodes/techniques</w:t>
            </w:r>
          </w:p>
          <w:p w14:paraId="0342B907"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31C0FEE9"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5400016B"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1F434F5F"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Analyse des documents en lien avec l’évaluation à mi-parcours.</w:t>
            </w:r>
          </w:p>
        </w:tc>
      </w:tr>
      <w:tr w:rsidR="00705276" w:rsidRPr="00380073" w14:paraId="6847F156" w14:textId="77777777" w:rsidTr="004F0C0D">
        <w:trPr>
          <w:gridAfter w:val="1"/>
          <w:wAfter w:w="163" w:type="dxa"/>
          <w:trHeight w:val="1169"/>
        </w:trPr>
        <w:tc>
          <w:tcPr>
            <w:tcW w:w="2461" w:type="dxa"/>
            <w:tcBorders>
              <w:top w:val="single" w:sz="4" w:space="0" w:color="auto"/>
              <w:left w:val="single" w:sz="4" w:space="0" w:color="auto"/>
              <w:bottom w:val="single" w:sz="4" w:space="0" w:color="auto"/>
              <w:right w:val="single" w:sz="4" w:space="0" w:color="auto"/>
            </w:tcBorders>
          </w:tcPr>
          <w:p w14:paraId="25F163EC"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sz w:val="20"/>
                <w:szCs w:val="18"/>
                <w:lang w:val="fr-FR"/>
              </w:rPr>
              <w:t>Adéquation entre les activités et les produits du projet   et l’impact et les effets recherchés</w:t>
            </w:r>
          </w:p>
        </w:tc>
        <w:tc>
          <w:tcPr>
            <w:tcW w:w="2723" w:type="dxa"/>
            <w:tcBorders>
              <w:top w:val="single" w:sz="4" w:space="0" w:color="auto"/>
              <w:left w:val="single" w:sz="4" w:space="0" w:color="auto"/>
              <w:bottom w:val="single" w:sz="4" w:space="0" w:color="auto"/>
              <w:right w:val="single" w:sz="4" w:space="0" w:color="auto"/>
            </w:tcBorders>
          </w:tcPr>
          <w:p w14:paraId="389324AF"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Voir cadre logique </w:t>
            </w:r>
          </w:p>
          <w:p w14:paraId="7FF32024"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Logique d’intervention </w:t>
            </w:r>
          </w:p>
          <w:p w14:paraId="2D250BBA"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Analyse des résultats et des effets/impacts produits (comparaison entre les effets produits et les effets/impacts attendus)</w:t>
            </w:r>
          </w:p>
        </w:tc>
        <w:tc>
          <w:tcPr>
            <w:tcW w:w="4285" w:type="dxa"/>
            <w:tcBorders>
              <w:top w:val="single" w:sz="4" w:space="0" w:color="auto"/>
              <w:left w:val="single" w:sz="4" w:space="0" w:color="auto"/>
              <w:bottom w:val="single" w:sz="4" w:space="0" w:color="auto"/>
              <w:right w:val="single" w:sz="4" w:space="0" w:color="auto"/>
            </w:tcBorders>
          </w:tcPr>
          <w:p w14:paraId="013FA1C9"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012E4CE0"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Idem </w:t>
            </w:r>
          </w:p>
        </w:tc>
      </w:tr>
      <w:tr w:rsidR="00705276" w:rsidRPr="00380073" w14:paraId="5DA7D33C" w14:textId="77777777" w:rsidTr="004F0C0D">
        <w:trPr>
          <w:gridAfter w:val="1"/>
          <w:wAfter w:w="163" w:type="dxa"/>
          <w:trHeight w:val="620"/>
        </w:trPr>
        <w:tc>
          <w:tcPr>
            <w:tcW w:w="2461" w:type="dxa"/>
            <w:tcBorders>
              <w:top w:val="single" w:sz="4" w:space="0" w:color="auto"/>
              <w:left w:val="single" w:sz="4" w:space="0" w:color="auto"/>
              <w:bottom w:val="single" w:sz="4" w:space="0" w:color="auto"/>
              <w:right w:val="single" w:sz="4" w:space="0" w:color="auto"/>
            </w:tcBorders>
          </w:tcPr>
          <w:p w14:paraId="2B024BEB"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sz w:val="20"/>
                <w:szCs w:val="18"/>
                <w:lang w:val="fr-FR"/>
              </w:rPr>
              <w:t>Conditions de réussite/entraves des projets et programmes</w:t>
            </w:r>
          </w:p>
        </w:tc>
        <w:tc>
          <w:tcPr>
            <w:tcW w:w="2723" w:type="dxa"/>
            <w:tcBorders>
              <w:top w:val="single" w:sz="4" w:space="0" w:color="auto"/>
              <w:left w:val="single" w:sz="4" w:space="0" w:color="auto"/>
              <w:bottom w:val="single" w:sz="4" w:space="0" w:color="auto"/>
              <w:right w:val="single" w:sz="4" w:space="0" w:color="auto"/>
            </w:tcBorders>
          </w:tcPr>
          <w:p w14:paraId="12272F2B"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Facteurs de réussites (internes, externes) des projets et programme</w:t>
            </w:r>
          </w:p>
        </w:tc>
        <w:tc>
          <w:tcPr>
            <w:tcW w:w="4285" w:type="dxa"/>
            <w:tcBorders>
              <w:top w:val="single" w:sz="4" w:space="0" w:color="auto"/>
              <w:left w:val="single" w:sz="4" w:space="0" w:color="auto"/>
              <w:bottom w:val="single" w:sz="4" w:space="0" w:color="auto"/>
              <w:right w:val="single" w:sz="4" w:space="0" w:color="auto"/>
            </w:tcBorders>
          </w:tcPr>
          <w:p w14:paraId="04495253"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0BE7FB7E"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Idem </w:t>
            </w:r>
          </w:p>
        </w:tc>
      </w:tr>
      <w:tr w:rsidR="00705276" w:rsidRPr="00380073" w14:paraId="792FE98A" w14:textId="77777777" w:rsidTr="004F0C0D">
        <w:trPr>
          <w:gridAfter w:val="1"/>
          <w:wAfter w:w="163" w:type="dxa"/>
          <w:trHeight w:val="701"/>
        </w:trPr>
        <w:tc>
          <w:tcPr>
            <w:tcW w:w="2461" w:type="dxa"/>
            <w:tcBorders>
              <w:top w:val="single" w:sz="4" w:space="0" w:color="auto"/>
              <w:left w:val="single" w:sz="4" w:space="0" w:color="auto"/>
              <w:bottom w:val="single" w:sz="4" w:space="0" w:color="auto"/>
              <w:right w:val="single" w:sz="4" w:space="0" w:color="auto"/>
            </w:tcBorders>
          </w:tcPr>
          <w:p w14:paraId="0A5F830F"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0D339D43"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bCs/>
                <w:sz w:val="20"/>
                <w:szCs w:val="18"/>
                <w:lang w:val="fr-FR"/>
              </w:rPr>
              <w:t>Facteurs (internes, externes) ayant entravé la mise en œuvre des projets et programmes</w:t>
            </w:r>
          </w:p>
        </w:tc>
        <w:tc>
          <w:tcPr>
            <w:tcW w:w="4285" w:type="dxa"/>
            <w:tcBorders>
              <w:top w:val="single" w:sz="4" w:space="0" w:color="auto"/>
              <w:left w:val="single" w:sz="4" w:space="0" w:color="auto"/>
              <w:bottom w:val="single" w:sz="4" w:space="0" w:color="auto"/>
              <w:right w:val="single" w:sz="4" w:space="0" w:color="auto"/>
            </w:tcBorders>
          </w:tcPr>
          <w:p w14:paraId="1024B968"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6BE988BF"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Idem </w:t>
            </w:r>
          </w:p>
        </w:tc>
      </w:tr>
      <w:tr w:rsidR="00705276" w:rsidRPr="00A213EE" w14:paraId="5287DF18" w14:textId="77777777" w:rsidTr="004F0C0D">
        <w:trPr>
          <w:trHeight w:val="331"/>
        </w:trPr>
        <w:tc>
          <w:tcPr>
            <w:tcW w:w="11725" w:type="dxa"/>
            <w:gridSpan w:val="5"/>
            <w:tcBorders>
              <w:top w:val="single" w:sz="4" w:space="0" w:color="auto"/>
              <w:left w:val="single" w:sz="4" w:space="0" w:color="auto"/>
              <w:bottom w:val="single" w:sz="4" w:space="0" w:color="auto"/>
              <w:right w:val="single" w:sz="4" w:space="0" w:color="auto"/>
            </w:tcBorders>
            <w:shd w:val="clear" w:color="auto" w:fill="E7E6E6"/>
          </w:tcPr>
          <w:p w14:paraId="3E1F518A"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
                <w:sz w:val="20"/>
                <w:szCs w:val="18"/>
                <w:lang w:val="fr-FR"/>
              </w:rPr>
              <w:t xml:space="preserve">2 l’efficacité </w:t>
            </w:r>
            <w:r w:rsidRPr="00380073">
              <w:rPr>
                <w:rFonts w:cs="Times New Roman"/>
                <w:sz w:val="20"/>
                <w:szCs w:val="18"/>
                <w:lang w:val="fr-FR"/>
              </w:rPr>
              <w:t>: dans quelle mesure les résultats escomptés et les objectifs du projet ont-ils été atteints</w:t>
            </w:r>
          </w:p>
        </w:tc>
      </w:tr>
      <w:tr w:rsidR="00705276" w:rsidRPr="00A213EE" w14:paraId="2BC9BDFC" w14:textId="77777777" w:rsidTr="004F0C0D">
        <w:trPr>
          <w:gridAfter w:val="1"/>
          <w:wAfter w:w="163" w:type="dxa"/>
          <w:trHeight w:val="737"/>
        </w:trPr>
        <w:tc>
          <w:tcPr>
            <w:tcW w:w="2461" w:type="dxa"/>
            <w:tcBorders>
              <w:top w:val="single" w:sz="4" w:space="0" w:color="auto"/>
              <w:left w:val="single" w:sz="4" w:space="0" w:color="auto"/>
              <w:bottom w:val="single" w:sz="4" w:space="0" w:color="auto"/>
              <w:right w:val="single" w:sz="4" w:space="0" w:color="auto"/>
            </w:tcBorders>
          </w:tcPr>
          <w:p w14:paraId="41866BE4"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 xml:space="preserve">Degré d’atteinte des objectifs visés du projet </w:t>
            </w:r>
          </w:p>
        </w:tc>
        <w:tc>
          <w:tcPr>
            <w:tcW w:w="2723" w:type="dxa"/>
            <w:tcBorders>
              <w:top w:val="single" w:sz="4" w:space="0" w:color="auto"/>
              <w:left w:val="single" w:sz="4" w:space="0" w:color="auto"/>
              <w:bottom w:val="single" w:sz="4" w:space="0" w:color="auto"/>
              <w:right w:val="single" w:sz="4" w:space="0" w:color="auto"/>
            </w:tcBorders>
          </w:tcPr>
          <w:p w14:paraId="5CE5F14D"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Situation de mise en œuvre des activités </w:t>
            </w:r>
          </w:p>
          <w:p w14:paraId="7C671141"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Degré d’atteinte des résultats </w:t>
            </w:r>
          </w:p>
          <w:p w14:paraId="190DD53D"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Degré d’atteinte des objectifs</w:t>
            </w:r>
          </w:p>
        </w:tc>
        <w:tc>
          <w:tcPr>
            <w:tcW w:w="4285" w:type="dxa"/>
            <w:tcBorders>
              <w:top w:val="single" w:sz="4" w:space="0" w:color="auto"/>
              <w:left w:val="single" w:sz="4" w:space="0" w:color="auto"/>
              <w:bottom w:val="single" w:sz="4" w:space="0" w:color="auto"/>
              <w:right w:val="single" w:sz="4" w:space="0" w:color="auto"/>
            </w:tcBorders>
          </w:tcPr>
          <w:p w14:paraId="42BA4AEB"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7FD8F754"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Acteurs : </w:t>
            </w:r>
          </w:p>
          <w:p w14:paraId="4195492D"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17252056"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Staff managérial : équipe </w:t>
            </w:r>
            <w:proofErr w:type="gramStart"/>
            <w:r w:rsidRPr="00380073">
              <w:rPr>
                <w:rFonts w:cs="Times New Roman"/>
                <w:bCs/>
                <w:sz w:val="20"/>
                <w:szCs w:val="18"/>
                <w:lang w:val="fr-FR"/>
              </w:rPr>
              <w:t>CBLT  du</w:t>
            </w:r>
            <w:proofErr w:type="gramEnd"/>
            <w:r w:rsidRPr="00380073">
              <w:rPr>
                <w:rFonts w:cs="Times New Roman"/>
                <w:bCs/>
                <w:sz w:val="20"/>
                <w:szCs w:val="18"/>
                <w:lang w:val="fr-FR"/>
              </w:rPr>
              <w:t xml:space="preserve"> projet,</w:t>
            </w:r>
          </w:p>
          <w:p w14:paraId="065646AE"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36E246F8"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Autres Partenaires d’exécution : </w:t>
            </w:r>
          </w:p>
          <w:p w14:paraId="21C9760E"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 xml:space="preserve">Directions Régionales/Services déconcentrés   </w:t>
            </w:r>
          </w:p>
          <w:p w14:paraId="48C2C862"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tcPr>
          <w:p w14:paraId="738E3483"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Méthodes/techniques</w:t>
            </w:r>
          </w:p>
          <w:p w14:paraId="3181686C"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4C8FC130"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41F332FE"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29F80AF9"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Analyse des documents en lien avec l’évaluation à mi-parcours.</w:t>
            </w:r>
          </w:p>
        </w:tc>
      </w:tr>
      <w:tr w:rsidR="00705276" w:rsidRPr="00380073" w14:paraId="191ED005" w14:textId="77777777" w:rsidTr="004F0C0D">
        <w:trPr>
          <w:gridAfter w:val="1"/>
          <w:wAfter w:w="163" w:type="dxa"/>
          <w:trHeight w:val="719"/>
        </w:trPr>
        <w:tc>
          <w:tcPr>
            <w:tcW w:w="2461" w:type="dxa"/>
            <w:tcBorders>
              <w:top w:val="single" w:sz="4" w:space="0" w:color="auto"/>
              <w:left w:val="single" w:sz="4" w:space="0" w:color="auto"/>
              <w:bottom w:val="single" w:sz="4" w:space="0" w:color="auto"/>
              <w:right w:val="single" w:sz="4" w:space="0" w:color="auto"/>
            </w:tcBorders>
          </w:tcPr>
          <w:p w14:paraId="758A49FB"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sz w:val="20"/>
                <w:szCs w:val="18"/>
                <w:lang w:val="fr-FR"/>
              </w:rPr>
              <w:t>Quels sont les principaux facteurs qui ont déterminé la réalisation ou non des objectifs visés ?</w:t>
            </w:r>
          </w:p>
        </w:tc>
        <w:tc>
          <w:tcPr>
            <w:tcW w:w="2723" w:type="dxa"/>
            <w:tcBorders>
              <w:top w:val="single" w:sz="4" w:space="0" w:color="auto"/>
              <w:left w:val="single" w:sz="4" w:space="0" w:color="auto"/>
              <w:bottom w:val="single" w:sz="4" w:space="0" w:color="auto"/>
              <w:right w:val="single" w:sz="4" w:space="0" w:color="auto"/>
            </w:tcBorders>
          </w:tcPr>
          <w:p w14:paraId="55450F6E"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Avis et analyse des parties prenantes sur les facteurs ayant influencé (négativement ou </w:t>
            </w:r>
            <w:r w:rsidRPr="00380073">
              <w:rPr>
                <w:rFonts w:cs="Times New Roman"/>
                <w:bCs/>
                <w:sz w:val="20"/>
                <w:szCs w:val="18"/>
                <w:lang w:val="fr-FR"/>
              </w:rPr>
              <w:lastRenderedPageBreak/>
              <w:t>positivement) d’atteintes des objectifs</w:t>
            </w:r>
          </w:p>
        </w:tc>
        <w:tc>
          <w:tcPr>
            <w:tcW w:w="4285" w:type="dxa"/>
            <w:tcBorders>
              <w:top w:val="single" w:sz="4" w:space="0" w:color="auto"/>
              <w:left w:val="single" w:sz="4" w:space="0" w:color="auto"/>
              <w:bottom w:val="single" w:sz="4" w:space="0" w:color="auto"/>
              <w:right w:val="single" w:sz="4" w:space="0" w:color="auto"/>
            </w:tcBorders>
          </w:tcPr>
          <w:p w14:paraId="556DC281"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lastRenderedPageBreak/>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6ECBBD01"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Idem </w:t>
            </w:r>
          </w:p>
        </w:tc>
      </w:tr>
      <w:tr w:rsidR="00705276" w:rsidRPr="00380073" w14:paraId="5DE5030D" w14:textId="77777777" w:rsidTr="004F0C0D">
        <w:trPr>
          <w:gridAfter w:val="1"/>
          <w:wAfter w:w="163" w:type="dxa"/>
          <w:trHeight w:val="791"/>
        </w:trPr>
        <w:tc>
          <w:tcPr>
            <w:tcW w:w="2461" w:type="dxa"/>
            <w:tcBorders>
              <w:top w:val="single" w:sz="4" w:space="0" w:color="auto"/>
              <w:left w:val="single" w:sz="4" w:space="0" w:color="auto"/>
              <w:bottom w:val="single" w:sz="4" w:space="0" w:color="auto"/>
              <w:right w:val="single" w:sz="4" w:space="0" w:color="auto"/>
            </w:tcBorders>
          </w:tcPr>
          <w:p w14:paraId="4E1EFEA5"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bCs/>
                <w:sz w:val="20"/>
                <w:szCs w:val="18"/>
                <w:lang w:val="fr-FR"/>
              </w:rPr>
              <w:t xml:space="preserve">Atteinte des objectifs du projet </w:t>
            </w:r>
          </w:p>
        </w:tc>
        <w:tc>
          <w:tcPr>
            <w:tcW w:w="2723" w:type="dxa"/>
            <w:tcBorders>
              <w:top w:val="single" w:sz="4" w:space="0" w:color="auto"/>
              <w:left w:val="single" w:sz="4" w:space="0" w:color="auto"/>
              <w:bottom w:val="single" w:sz="4" w:space="0" w:color="auto"/>
              <w:right w:val="single" w:sz="4" w:space="0" w:color="auto"/>
            </w:tcBorders>
          </w:tcPr>
          <w:p w14:paraId="161BEDF0"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L’implémentation du projet a –t-il atteint ou tend-il vers l’atteinte de son objectif principal.</w:t>
            </w:r>
          </w:p>
        </w:tc>
        <w:tc>
          <w:tcPr>
            <w:tcW w:w="4285" w:type="dxa"/>
            <w:tcBorders>
              <w:top w:val="single" w:sz="4" w:space="0" w:color="auto"/>
              <w:left w:val="single" w:sz="4" w:space="0" w:color="auto"/>
              <w:bottom w:val="single" w:sz="4" w:space="0" w:color="auto"/>
              <w:right w:val="single" w:sz="4" w:space="0" w:color="auto"/>
            </w:tcBorders>
          </w:tcPr>
          <w:p w14:paraId="4883DC8A"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05B0777F"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Idem </w:t>
            </w:r>
          </w:p>
        </w:tc>
      </w:tr>
      <w:tr w:rsidR="00705276" w:rsidRPr="00380073" w14:paraId="5D74F2D2" w14:textId="77777777" w:rsidTr="004F0C0D">
        <w:trPr>
          <w:gridAfter w:val="1"/>
          <w:wAfter w:w="163" w:type="dxa"/>
          <w:trHeight w:val="620"/>
        </w:trPr>
        <w:tc>
          <w:tcPr>
            <w:tcW w:w="2461" w:type="dxa"/>
            <w:tcBorders>
              <w:top w:val="single" w:sz="4" w:space="0" w:color="auto"/>
              <w:left w:val="single" w:sz="4" w:space="0" w:color="auto"/>
              <w:bottom w:val="single" w:sz="4" w:space="0" w:color="auto"/>
              <w:right w:val="single" w:sz="4" w:space="0" w:color="auto"/>
            </w:tcBorders>
          </w:tcPr>
          <w:p w14:paraId="35B2E13D"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sz w:val="20"/>
                <w:szCs w:val="18"/>
                <w:lang w:val="fr-FR"/>
              </w:rPr>
              <w:t>Bénéficiaires touchés (en rapport avec ce qui était prévu)</w:t>
            </w:r>
          </w:p>
        </w:tc>
        <w:tc>
          <w:tcPr>
            <w:tcW w:w="2723" w:type="dxa"/>
            <w:tcBorders>
              <w:top w:val="single" w:sz="4" w:space="0" w:color="auto"/>
              <w:left w:val="single" w:sz="4" w:space="0" w:color="auto"/>
              <w:bottom w:val="single" w:sz="4" w:space="0" w:color="auto"/>
              <w:right w:val="single" w:sz="4" w:space="0" w:color="auto"/>
            </w:tcBorders>
          </w:tcPr>
          <w:p w14:paraId="2A77C0FF"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sz w:val="20"/>
                <w:szCs w:val="18"/>
                <w:lang w:val="fr-FR"/>
              </w:rPr>
              <w:t>Nombre de bénéficiaires touchés (en rapport avec ce qui était prévu)</w:t>
            </w:r>
          </w:p>
        </w:tc>
        <w:tc>
          <w:tcPr>
            <w:tcW w:w="4285" w:type="dxa"/>
            <w:tcBorders>
              <w:top w:val="single" w:sz="4" w:space="0" w:color="auto"/>
              <w:left w:val="single" w:sz="4" w:space="0" w:color="auto"/>
              <w:bottom w:val="single" w:sz="4" w:space="0" w:color="auto"/>
              <w:right w:val="single" w:sz="4" w:space="0" w:color="auto"/>
            </w:tcBorders>
          </w:tcPr>
          <w:p w14:paraId="4F33B653"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0DE67721"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Idem </w:t>
            </w:r>
          </w:p>
        </w:tc>
      </w:tr>
      <w:tr w:rsidR="00705276" w:rsidRPr="00A213EE" w14:paraId="557CFC85" w14:textId="77777777" w:rsidTr="004F0C0D">
        <w:trPr>
          <w:trHeight w:val="980"/>
        </w:trPr>
        <w:tc>
          <w:tcPr>
            <w:tcW w:w="11725" w:type="dxa"/>
            <w:gridSpan w:val="5"/>
            <w:tcBorders>
              <w:top w:val="single" w:sz="4" w:space="0" w:color="auto"/>
              <w:left w:val="single" w:sz="4" w:space="0" w:color="auto"/>
              <w:bottom w:val="single" w:sz="4" w:space="0" w:color="auto"/>
              <w:right w:val="single" w:sz="4" w:space="0" w:color="auto"/>
            </w:tcBorders>
            <w:shd w:val="clear" w:color="auto" w:fill="E7E6E6"/>
          </w:tcPr>
          <w:p w14:paraId="6A944737" w14:textId="77777777" w:rsidR="0047780C" w:rsidRPr="00380073" w:rsidRDefault="0047780C" w:rsidP="00420569">
            <w:pPr>
              <w:spacing w:after="0" w:line="240" w:lineRule="auto"/>
              <w:jc w:val="both"/>
              <w:rPr>
                <w:rFonts w:cs="Times New Roman"/>
                <w:b/>
                <w:bCs/>
                <w:sz w:val="20"/>
                <w:szCs w:val="18"/>
                <w:lang w:val="fr-FR"/>
              </w:rPr>
            </w:pPr>
            <w:r w:rsidRPr="00380073">
              <w:rPr>
                <w:rFonts w:cs="Times New Roman"/>
                <w:b/>
                <w:bCs/>
                <w:sz w:val="20"/>
                <w:szCs w:val="18"/>
                <w:lang w:val="fr-FR"/>
              </w:rPr>
              <w:t>3. Efficience : le projet a-t-il été mis en œuvre de façon efficiente, conformément aux normes et standards nationaux et internationaux ? Mesure du rapport entre les produits du projet et les ressources mises en œuvre pour les obtenir</w:t>
            </w:r>
          </w:p>
        </w:tc>
      </w:tr>
      <w:tr w:rsidR="00705276" w:rsidRPr="00A213EE" w14:paraId="40F7E675" w14:textId="77777777" w:rsidTr="004F0C0D">
        <w:trPr>
          <w:gridAfter w:val="1"/>
          <w:wAfter w:w="163" w:type="dxa"/>
          <w:trHeight w:val="1835"/>
        </w:trPr>
        <w:tc>
          <w:tcPr>
            <w:tcW w:w="2461" w:type="dxa"/>
            <w:tcBorders>
              <w:top w:val="single" w:sz="4" w:space="0" w:color="auto"/>
              <w:left w:val="single" w:sz="4" w:space="0" w:color="auto"/>
              <w:bottom w:val="single" w:sz="4" w:space="0" w:color="auto"/>
              <w:right w:val="single" w:sz="4" w:space="0" w:color="auto"/>
            </w:tcBorders>
          </w:tcPr>
          <w:p w14:paraId="36F0579A"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 xml:space="preserve">Les activités ont-elles été efficaces par rapport à leur coût ? </w:t>
            </w:r>
          </w:p>
        </w:tc>
        <w:tc>
          <w:tcPr>
            <w:tcW w:w="2723" w:type="dxa"/>
            <w:tcBorders>
              <w:top w:val="single" w:sz="4" w:space="0" w:color="auto"/>
              <w:left w:val="single" w:sz="4" w:space="0" w:color="auto"/>
              <w:bottom w:val="single" w:sz="4" w:space="0" w:color="auto"/>
              <w:right w:val="single" w:sz="4" w:space="0" w:color="auto"/>
            </w:tcBorders>
          </w:tcPr>
          <w:p w14:paraId="3D5D8E41"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Comparaison de l’affectation budgétaire au personnel d’avec les investissements (constats de la réalisation des audits, constats de la mise en œuvre de recommandations des audits et des visites de supervision)</w:t>
            </w:r>
          </w:p>
          <w:p w14:paraId="49272F40"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Existence de manuels de procédure (lorsque c’est nécessaire)</w:t>
            </w:r>
          </w:p>
          <w:p w14:paraId="7F4C89B5"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 xml:space="preserve">Niveau d’application des manuels de procédure. </w:t>
            </w:r>
          </w:p>
        </w:tc>
        <w:tc>
          <w:tcPr>
            <w:tcW w:w="4285" w:type="dxa"/>
            <w:tcBorders>
              <w:top w:val="single" w:sz="4" w:space="0" w:color="auto"/>
              <w:left w:val="single" w:sz="4" w:space="0" w:color="auto"/>
              <w:bottom w:val="single" w:sz="4" w:space="0" w:color="auto"/>
              <w:right w:val="single" w:sz="4" w:space="0" w:color="auto"/>
            </w:tcBorders>
          </w:tcPr>
          <w:p w14:paraId="364BCE54"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153743CF"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Acteurs : </w:t>
            </w:r>
          </w:p>
          <w:p w14:paraId="04312722"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6CB6E90A"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Staff managérial : équipe CBLT du projet,</w:t>
            </w:r>
          </w:p>
          <w:p w14:paraId="40170C7C"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4F46C198"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Autres Partenaires d’exécution : </w:t>
            </w:r>
          </w:p>
          <w:p w14:paraId="687DC82C"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 xml:space="preserve">Directions Régionales/Services déconcentrés   </w:t>
            </w:r>
          </w:p>
          <w:p w14:paraId="3C7525AA"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tcPr>
          <w:p w14:paraId="7532B0E3"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Méthodes/techniques</w:t>
            </w:r>
          </w:p>
          <w:p w14:paraId="34B8F545"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36A614D6"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1C7A1522"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12898675"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Analyse des documents en lien avec l’évaluation à mi-parcours.</w:t>
            </w:r>
          </w:p>
        </w:tc>
      </w:tr>
      <w:tr w:rsidR="00705276" w:rsidRPr="00380073" w14:paraId="0D40D9E3" w14:textId="77777777" w:rsidTr="004F0C0D">
        <w:trPr>
          <w:gridAfter w:val="1"/>
          <w:wAfter w:w="163" w:type="dxa"/>
          <w:trHeight w:val="611"/>
        </w:trPr>
        <w:tc>
          <w:tcPr>
            <w:tcW w:w="2461" w:type="dxa"/>
            <w:tcBorders>
              <w:top w:val="single" w:sz="4" w:space="0" w:color="auto"/>
              <w:left w:val="single" w:sz="4" w:space="0" w:color="auto"/>
              <w:bottom w:val="single" w:sz="4" w:space="0" w:color="auto"/>
              <w:right w:val="single" w:sz="4" w:space="0" w:color="auto"/>
            </w:tcBorders>
          </w:tcPr>
          <w:p w14:paraId="0150F9F0"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Les objectifs ont-ils été atteints en temps voulu ?</w:t>
            </w:r>
          </w:p>
        </w:tc>
        <w:tc>
          <w:tcPr>
            <w:tcW w:w="2723" w:type="dxa"/>
            <w:tcBorders>
              <w:top w:val="single" w:sz="4" w:space="0" w:color="auto"/>
              <w:left w:val="single" w:sz="4" w:space="0" w:color="auto"/>
              <w:bottom w:val="single" w:sz="4" w:space="0" w:color="auto"/>
              <w:right w:val="single" w:sz="4" w:space="0" w:color="auto"/>
            </w:tcBorders>
          </w:tcPr>
          <w:p w14:paraId="1A912117"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Comparaison temporelle des objectifs visés et ceux atteints</w:t>
            </w:r>
          </w:p>
        </w:tc>
        <w:tc>
          <w:tcPr>
            <w:tcW w:w="4285" w:type="dxa"/>
            <w:tcBorders>
              <w:top w:val="single" w:sz="4" w:space="0" w:color="auto"/>
              <w:left w:val="single" w:sz="4" w:space="0" w:color="auto"/>
              <w:bottom w:val="single" w:sz="4" w:space="0" w:color="auto"/>
              <w:right w:val="single" w:sz="4" w:space="0" w:color="auto"/>
            </w:tcBorders>
          </w:tcPr>
          <w:p w14:paraId="4CAF2BF9"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7736D2C5"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r>
      <w:tr w:rsidR="00705276" w:rsidRPr="00380073" w14:paraId="3305F17E" w14:textId="77777777" w:rsidTr="004F0C0D">
        <w:trPr>
          <w:gridAfter w:val="1"/>
          <w:wAfter w:w="163" w:type="dxa"/>
          <w:trHeight w:val="881"/>
        </w:trPr>
        <w:tc>
          <w:tcPr>
            <w:tcW w:w="2461" w:type="dxa"/>
            <w:tcBorders>
              <w:top w:val="single" w:sz="4" w:space="0" w:color="auto"/>
              <w:left w:val="single" w:sz="4" w:space="0" w:color="auto"/>
              <w:bottom w:val="single" w:sz="4" w:space="0" w:color="auto"/>
              <w:right w:val="single" w:sz="4" w:space="0" w:color="auto"/>
            </w:tcBorders>
          </w:tcPr>
          <w:p w14:paraId="0BF398EF"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Le programme ou le projet a-t-il été exécuté de la manière la plus efficiente comparativement aux autres approches possibles</w:t>
            </w:r>
          </w:p>
        </w:tc>
        <w:tc>
          <w:tcPr>
            <w:tcW w:w="2723" w:type="dxa"/>
            <w:tcBorders>
              <w:top w:val="single" w:sz="4" w:space="0" w:color="auto"/>
              <w:left w:val="single" w:sz="4" w:space="0" w:color="auto"/>
              <w:bottom w:val="single" w:sz="4" w:space="0" w:color="auto"/>
              <w:right w:val="single" w:sz="4" w:space="0" w:color="auto"/>
            </w:tcBorders>
          </w:tcPr>
          <w:p w14:paraId="1B3EB688"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 xml:space="preserve">Cf. Existence et utilisation du manuel de procédure et le taux d’affectation budgétaire à la mise en œuvre. </w:t>
            </w:r>
          </w:p>
        </w:tc>
        <w:tc>
          <w:tcPr>
            <w:tcW w:w="4285" w:type="dxa"/>
            <w:tcBorders>
              <w:top w:val="single" w:sz="4" w:space="0" w:color="auto"/>
              <w:left w:val="single" w:sz="4" w:space="0" w:color="auto"/>
              <w:bottom w:val="single" w:sz="4" w:space="0" w:color="auto"/>
              <w:right w:val="single" w:sz="4" w:space="0" w:color="auto"/>
            </w:tcBorders>
          </w:tcPr>
          <w:p w14:paraId="4FED519A"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5E6064C0"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Idem </w:t>
            </w:r>
          </w:p>
        </w:tc>
      </w:tr>
      <w:tr w:rsidR="00705276" w:rsidRPr="00380073" w14:paraId="6B4CB47E" w14:textId="77777777" w:rsidTr="004F0C0D">
        <w:trPr>
          <w:gridAfter w:val="1"/>
          <w:wAfter w:w="163" w:type="dxa"/>
          <w:trHeight w:val="539"/>
        </w:trPr>
        <w:tc>
          <w:tcPr>
            <w:tcW w:w="11725" w:type="dxa"/>
            <w:gridSpan w:val="4"/>
            <w:tcBorders>
              <w:top w:val="single" w:sz="4" w:space="0" w:color="auto"/>
              <w:left w:val="single" w:sz="4" w:space="0" w:color="auto"/>
              <w:bottom w:val="single" w:sz="4" w:space="0" w:color="auto"/>
              <w:right w:val="single" w:sz="4" w:space="0" w:color="auto"/>
            </w:tcBorders>
          </w:tcPr>
          <w:p w14:paraId="060E3D27" w14:textId="77777777" w:rsidR="0047780C" w:rsidRPr="00380073" w:rsidRDefault="0047780C" w:rsidP="00420569">
            <w:pPr>
              <w:spacing w:after="0" w:line="240" w:lineRule="auto"/>
              <w:jc w:val="both"/>
              <w:rPr>
                <w:rFonts w:cs="Times New Roman"/>
                <w:b/>
                <w:sz w:val="20"/>
                <w:szCs w:val="18"/>
                <w:lang w:val="fr-FR"/>
              </w:rPr>
            </w:pPr>
            <w:r w:rsidRPr="00380073">
              <w:rPr>
                <w:rFonts w:cs="Times New Roman"/>
                <w:b/>
                <w:sz w:val="20"/>
                <w:szCs w:val="18"/>
                <w:lang w:val="fr-FR"/>
              </w:rPr>
              <w:t xml:space="preserve">4. Impact du </w:t>
            </w:r>
            <w:proofErr w:type="gramStart"/>
            <w:r w:rsidRPr="00380073">
              <w:rPr>
                <w:rFonts w:cs="Times New Roman"/>
                <w:b/>
                <w:sz w:val="20"/>
                <w:szCs w:val="18"/>
                <w:lang w:val="fr-FR"/>
              </w:rPr>
              <w:t>projet:</w:t>
            </w:r>
            <w:proofErr w:type="gramEnd"/>
            <w:r w:rsidRPr="00380073">
              <w:rPr>
                <w:rFonts w:cs="Times New Roman"/>
                <w:b/>
                <w:sz w:val="20"/>
                <w:szCs w:val="18"/>
                <w:lang w:val="fr-FR"/>
              </w:rPr>
              <w:t xml:space="preserve"> existe-t-il des indications que le projet a contribué à (ou permis de) progresser vers une réduction des pressions exercées sur l’environnement et/ou une amélioration de l’état écologique ?  Changements positifs et/ou négatifs induits</w:t>
            </w:r>
          </w:p>
        </w:tc>
      </w:tr>
      <w:tr w:rsidR="00705276" w:rsidRPr="00A213EE" w14:paraId="276DA220" w14:textId="77777777" w:rsidTr="004F0C0D">
        <w:trPr>
          <w:gridAfter w:val="1"/>
          <w:wAfter w:w="163" w:type="dxa"/>
          <w:trHeight w:val="791"/>
        </w:trPr>
        <w:tc>
          <w:tcPr>
            <w:tcW w:w="2461" w:type="dxa"/>
            <w:tcBorders>
              <w:top w:val="single" w:sz="4" w:space="0" w:color="auto"/>
              <w:left w:val="single" w:sz="4" w:space="0" w:color="auto"/>
              <w:bottom w:val="single" w:sz="4" w:space="0" w:color="auto"/>
              <w:right w:val="single" w:sz="4" w:space="0" w:color="auto"/>
            </w:tcBorders>
          </w:tcPr>
          <w:p w14:paraId="78B52FDE"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 xml:space="preserve">Que s'est-il passé à la suite de la mise en œuvre du projet </w:t>
            </w:r>
          </w:p>
        </w:tc>
        <w:tc>
          <w:tcPr>
            <w:tcW w:w="2723" w:type="dxa"/>
            <w:tcBorders>
              <w:top w:val="single" w:sz="4" w:space="0" w:color="auto"/>
              <w:left w:val="single" w:sz="4" w:space="0" w:color="auto"/>
              <w:bottom w:val="single" w:sz="4" w:space="0" w:color="auto"/>
              <w:right w:val="single" w:sz="4" w:space="0" w:color="auto"/>
            </w:tcBorders>
          </w:tcPr>
          <w:p w14:paraId="59FA5FA4"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Existe-t-il des effets dont les combinaisons tendent vers la réalisation de l’impact prévu</w:t>
            </w:r>
          </w:p>
        </w:tc>
        <w:tc>
          <w:tcPr>
            <w:tcW w:w="4285" w:type="dxa"/>
            <w:tcBorders>
              <w:top w:val="single" w:sz="4" w:space="0" w:color="auto"/>
              <w:left w:val="single" w:sz="4" w:space="0" w:color="auto"/>
              <w:bottom w:val="single" w:sz="4" w:space="0" w:color="auto"/>
              <w:right w:val="single" w:sz="4" w:space="0" w:color="auto"/>
            </w:tcBorders>
          </w:tcPr>
          <w:p w14:paraId="75340A7D"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68835D89"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Acteurs : </w:t>
            </w:r>
          </w:p>
          <w:p w14:paraId="12A841FD"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5BF84BFE"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Staff managérial : équipe CBLT du projet,</w:t>
            </w:r>
          </w:p>
          <w:p w14:paraId="5F883B3E"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0855AFEA"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Autres Partenaires d’exécution : </w:t>
            </w:r>
          </w:p>
          <w:p w14:paraId="5A4A572F"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lastRenderedPageBreak/>
              <w:t xml:space="preserve">Directions Régionales/Services déconcentrés   </w:t>
            </w:r>
          </w:p>
          <w:p w14:paraId="70FF823C"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tcPr>
          <w:p w14:paraId="153421AC"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lastRenderedPageBreak/>
              <w:t>Méthodes/techniques</w:t>
            </w:r>
          </w:p>
          <w:p w14:paraId="0BFC904A"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73382153"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4B636111"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3E8FA304"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Analyse des documents en lien avec </w:t>
            </w:r>
            <w:r w:rsidRPr="00380073">
              <w:rPr>
                <w:rFonts w:cs="Times New Roman"/>
                <w:bCs/>
                <w:sz w:val="20"/>
                <w:szCs w:val="18"/>
                <w:lang w:val="fr-FR"/>
              </w:rPr>
              <w:lastRenderedPageBreak/>
              <w:t>l’évaluation à mi-parcours.</w:t>
            </w:r>
          </w:p>
        </w:tc>
      </w:tr>
      <w:tr w:rsidR="00705276" w:rsidRPr="00A213EE" w14:paraId="7506C8BB" w14:textId="77777777" w:rsidTr="004F0C0D">
        <w:trPr>
          <w:gridAfter w:val="1"/>
          <w:wAfter w:w="163" w:type="dxa"/>
          <w:trHeight w:val="800"/>
        </w:trPr>
        <w:tc>
          <w:tcPr>
            <w:tcW w:w="2461" w:type="dxa"/>
            <w:tcBorders>
              <w:top w:val="single" w:sz="4" w:space="0" w:color="auto"/>
              <w:left w:val="single" w:sz="4" w:space="0" w:color="auto"/>
              <w:bottom w:val="single" w:sz="4" w:space="0" w:color="auto"/>
              <w:right w:val="single" w:sz="4" w:space="0" w:color="auto"/>
            </w:tcBorders>
          </w:tcPr>
          <w:p w14:paraId="33F17F04"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lastRenderedPageBreak/>
              <w:t>Qu'est-ce que le projet a réellement changé pour les bénéficiaires ?</w:t>
            </w:r>
          </w:p>
        </w:tc>
        <w:tc>
          <w:tcPr>
            <w:tcW w:w="2723" w:type="dxa"/>
            <w:tcBorders>
              <w:top w:val="single" w:sz="4" w:space="0" w:color="auto"/>
              <w:left w:val="single" w:sz="4" w:space="0" w:color="auto"/>
              <w:bottom w:val="single" w:sz="4" w:space="0" w:color="auto"/>
              <w:right w:val="single" w:sz="4" w:space="0" w:color="auto"/>
            </w:tcBorders>
          </w:tcPr>
          <w:p w14:paraId="52A28AAD"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 xml:space="preserve">Quel changement a été visé. </w:t>
            </w:r>
          </w:p>
          <w:p w14:paraId="40AF00F7"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Quelle tendance de changement induit par le projet</w:t>
            </w:r>
          </w:p>
        </w:tc>
        <w:tc>
          <w:tcPr>
            <w:tcW w:w="4285" w:type="dxa"/>
            <w:tcBorders>
              <w:top w:val="single" w:sz="4" w:space="0" w:color="auto"/>
              <w:left w:val="single" w:sz="4" w:space="0" w:color="auto"/>
              <w:bottom w:val="single" w:sz="4" w:space="0" w:color="auto"/>
              <w:right w:val="single" w:sz="4" w:space="0" w:color="auto"/>
            </w:tcBorders>
          </w:tcPr>
          <w:p w14:paraId="14C4CFB6"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5D6133A2"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3E6EC1D0" w14:textId="77777777" w:rsidTr="004F0C0D">
        <w:trPr>
          <w:gridAfter w:val="1"/>
          <w:wAfter w:w="163" w:type="dxa"/>
          <w:trHeight w:val="809"/>
        </w:trPr>
        <w:tc>
          <w:tcPr>
            <w:tcW w:w="2461" w:type="dxa"/>
            <w:tcBorders>
              <w:top w:val="single" w:sz="4" w:space="0" w:color="auto"/>
              <w:left w:val="single" w:sz="4" w:space="0" w:color="auto"/>
              <w:bottom w:val="single" w:sz="4" w:space="0" w:color="auto"/>
              <w:right w:val="single" w:sz="4" w:space="0" w:color="auto"/>
            </w:tcBorders>
          </w:tcPr>
          <w:p w14:paraId="204FA9F1"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Combien de personnes ont été touchées ?</w:t>
            </w:r>
          </w:p>
        </w:tc>
        <w:tc>
          <w:tcPr>
            <w:tcW w:w="2723" w:type="dxa"/>
            <w:tcBorders>
              <w:top w:val="single" w:sz="4" w:space="0" w:color="auto"/>
              <w:left w:val="single" w:sz="4" w:space="0" w:color="auto"/>
              <w:bottom w:val="single" w:sz="4" w:space="0" w:color="auto"/>
              <w:right w:val="single" w:sz="4" w:space="0" w:color="auto"/>
            </w:tcBorders>
          </w:tcPr>
          <w:p w14:paraId="2B374DB5"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Nombre de personnes touchées et leurs appréciations du changement induit par le projet à leur niveau</w:t>
            </w:r>
          </w:p>
        </w:tc>
        <w:tc>
          <w:tcPr>
            <w:tcW w:w="4285" w:type="dxa"/>
            <w:tcBorders>
              <w:top w:val="single" w:sz="4" w:space="0" w:color="auto"/>
              <w:left w:val="single" w:sz="4" w:space="0" w:color="auto"/>
              <w:bottom w:val="single" w:sz="4" w:space="0" w:color="auto"/>
              <w:right w:val="single" w:sz="4" w:space="0" w:color="auto"/>
            </w:tcBorders>
          </w:tcPr>
          <w:p w14:paraId="03ACD35A"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1834D8D2"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4922B3EC" w14:textId="77777777" w:rsidTr="004F0C0D">
        <w:trPr>
          <w:trHeight w:val="530"/>
        </w:trPr>
        <w:tc>
          <w:tcPr>
            <w:tcW w:w="11725" w:type="dxa"/>
            <w:gridSpan w:val="5"/>
            <w:tcBorders>
              <w:top w:val="single" w:sz="4" w:space="0" w:color="auto"/>
              <w:left w:val="single" w:sz="4" w:space="0" w:color="auto"/>
              <w:bottom w:val="single" w:sz="4" w:space="0" w:color="auto"/>
              <w:right w:val="single" w:sz="4" w:space="0" w:color="auto"/>
            </w:tcBorders>
            <w:shd w:val="clear" w:color="auto" w:fill="E7E6E6"/>
          </w:tcPr>
          <w:p w14:paraId="3A0E1404"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
                <w:sz w:val="20"/>
                <w:szCs w:val="18"/>
                <w:lang w:val="fr-FR"/>
              </w:rPr>
              <w:t xml:space="preserve">5. Viabilité /durabilité : dans quelle mesure existe-t-il des risques financiers, institutionnels, sociopolitiques et/ou environnementaux au maintien des résultats du projet à long terme ?  </w:t>
            </w:r>
            <w:r w:rsidRPr="00380073">
              <w:rPr>
                <w:rFonts w:cs="Times New Roman"/>
                <w:sz w:val="20"/>
                <w:szCs w:val="18"/>
                <w:lang w:val="fr-FR"/>
              </w:rPr>
              <w:t>Probabilité que les résultats positifs du projet perdureront en fin de ce projet ?</w:t>
            </w:r>
          </w:p>
        </w:tc>
      </w:tr>
      <w:tr w:rsidR="00705276" w:rsidRPr="00380073" w14:paraId="6075179E" w14:textId="77777777" w:rsidTr="004F0C0D">
        <w:trPr>
          <w:gridAfter w:val="1"/>
          <w:wAfter w:w="163" w:type="dxa"/>
          <w:trHeight w:val="890"/>
        </w:trPr>
        <w:tc>
          <w:tcPr>
            <w:tcW w:w="2461" w:type="dxa"/>
            <w:tcBorders>
              <w:top w:val="single" w:sz="4" w:space="0" w:color="auto"/>
              <w:left w:val="single" w:sz="4" w:space="0" w:color="auto"/>
              <w:bottom w:val="single" w:sz="4" w:space="0" w:color="auto"/>
              <w:right w:val="single" w:sz="4" w:space="0" w:color="auto"/>
            </w:tcBorders>
          </w:tcPr>
          <w:p w14:paraId="535D2FBD"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Dans quelle mesure les résultats positifs du projet vont-ils perdurer à la fin du programme (durabilité) ?</w:t>
            </w:r>
          </w:p>
        </w:tc>
        <w:tc>
          <w:tcPr>
            <w:tcW w:w="2723" w:type="dxa"/>
            <w:tcBorders>
              <w:top w:val="single" w:sz="4" w:space="0" w:color="auto"/>
              <w:left w:val="single" w:sz="4" w:space="0" w:color="auto"/>
              <w:bottom w:val="single" w:sz="4" w:space="0" w:color="auto"/>
              <w:right w:val="single" w:sz="4" w:space="0" w:color="auto"/>
            </w:tcBorders>
          </w:tcPr>
          <w:p w14:paraId="38FD38AE"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Stratégie de sortie du projet ?</w:t>
            </w:r>
          </w:p>
          <w:p w14:paraId="65744EF0"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Quelles mesures prises par les bénéficiaires ont-ils pris pour continuer après le projet</w:t>
            </w:r>
          </w:p>
        </w:tc>
        <w:tc>
          <w:tcPr>
            <w:tcW w:w="4285" w:type="dxa"/>
            <w:tcBorders>
              <w:top w:val="single" w:sz="4" w:space="0" w:color="auto"/>
              <w:left w:val="single" w:sz="4" w:space="0" w:color="auto"/>
              <w:bottom w:val="single" w:sz="4" w:space="0" w:color="auto"/>
              <w:right w:val="single" w:sz="4" w:space="0" w:color="auto"/>
            </w:tcBorders>
          </w:tcPr>
          <w:p w14:paraId="3A054453" w14:textId="77777777" w:rsidR="0047780C" w:rsidRPr="00380073" w:rsidRDefault="0047780C" w:rsidP="00420569">
            <w:pPr>
              <w:spacing w:after="0" w:line="240" w:lineRule="auto"/>
              <w:jc w:val="both"/>
              <w:rPr>
                <w:rFonts w:cs="Times New Roman"/>
                <w:bCs/>
                <w:sz w:val="20"/>
                <w:szCs w:val="18"/>
                <w:lang w:val="fr-FR"/>
              </w:rPr>
            </w:pPr>
            <w:proofErr w:type="gramStart"/>
            <w:r w:rsidRPr="00380073">
              <w:rPr>
                <w:rFonts w:cs="Times New Roman"/>
                <w:bCs/>
                <w:sz w:val="20"/>
                <w:szCs w:val="18"/>
                <w:lang w:val="fr-FR"/>
              </w:rPr>
              <w:t>idem</w:t>
            </w:r>
            <w:proofErr w:type="gramEnd"/>
          </w:p>
        </w:tc>
        <w:tc>
          <w:tcPr>
            <w:tcW w:w="2256" w:type="dxa"/>
            <w:tcBorders>
              <w:top w:val="single" w:sz="4" w:space="0" w:color="auto"/>
              <w:left w:val="single" w:sz="4" w:space="0" w:color="auto"/>
              <w:bottom w:val="single" w:sz="4" w:space="0" w:color="auto"/>
              <w:right w:val="single" w:sz="4" w:space="0" w:color="auto"/>
            </w:tcBorders>
          </w:tcPr>
          <w:p w14:paraId="771AF6A5"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Idem </w:t>
            </w:r>
          </w:p>
        </w:tc>
      </w:tr>
      <w:tr w:rsidR="00705276" w:rsidRPr="00380073" w14:paraId="7AD8A6E9" w14:textId="77777777" w:rsidTr="004F0C0D">
        <w:trPr>
          <w:gridAfter w:val="1"/>
          <w:wAfter w:w="163" w:type="dxa"/>
          <w:trHeight w:val="800"/>
        </w:trPr>
        <w:tc>
          <w:tcPr>
            <w:tcW w:w="2461" w:type="dxa"/>
            <w:tcBorders>
              <w:top w:val="single" w:sz="4" w:space="0" w:color="auto"/>
              <w:left w:val="single" w:sz="4" w:space="0" w:color="auto"/>
              <w:bottom w:val="single" w:sz="4" w:space="0" w:color="auto"/>
              <w:right w:val="single" w:sz="4" w:space="0" w:color="auto"/>
            </w:tcBorders>
          </w:tcPr>
          <w:p w14:paraId="0717F606" w14:textId="77777777" w:rsidR="0047780C" w:rsidRPr="00380073" w:rsidRDefault="0047780C" w:rsidP="00420569">
            <w:pPr>
              <w:spacing w:after="0" w:line="240" w:lineRule="auto"/>
              <w:jc w:val="both"/>
              <w:rPr>
                <w:rFonts w:cs="Times New Roman"/>
                <w:sz w:val="20"/>
                <w:szCs w:val="18"/>
                <w:lang w:val="fr-FR"/>
              </w:rPr>
            </w:pPr>
            <w:r w:rsidRPr="00380073">
              <w:rPr>
                <w:rFonts w:cs="Times New Roman"/>
                <w:sz w:val="20"/>
                <w:szCs w:val="18"/>
                <w:lang w:val="fr-FR"/>
              </w:rPr>
              <w:t xml:space="preserve">Quels sont les principaux facteurs qui déterminent la viabilité ou la non-viabilité du </w:t>
            </w:r>
            <w:proofErr w:type="gramStart"/>
            <w:r w:rsidRPr="00380073">
              <w:rPr>
                <w:rFonts w:cs="Times New Roman"/>
                <w:sz w:val="20"/>
                <w:szCs w:val="18"/>
                <w:lang w:val="fr-FR"/>
              </w:rPr>
              <w:t>projet?</w:t>
            </w:r>
            <w:proofErr w:type="gramEnd"/>
          </w:p>
        </w:tc>
        <w:tc>
          <w:tcPr>
            <w:tcW w:w="2723" w:type="dxa"/>
            <w:tcBorders>
              <w:top w:val="single" w:sz="4" w:space="0" w:color="auto"/>
              <w:left w:val="single" w:sz="4" w:space="0" w:color="auto"/>
              <w:bottom w:val="single" w:sz="4" w:space="0" w:color="auto"/>
              <w:right w:val="single" w:sz="4" w:space="0" w:color="auto"/>
            </w:tcBorders>
          </w:tcPr>
          <w:p w14:paraId="3D45EDB1" w14:textId="77777777" w:rsidR="0047780C" w:rsidRPr="00380073" w:rsidRDefault="0047780C" w:rsidP="00420569">
            <w:pPr>
              <w:numPr>
                <w:ilvl w:val="0"/>
                <w:numId w:val="17"/>
              </w:numPr>
              <w:spacing w:after="0" w:line="240" w:lineRule="auto"/>
              <w:jc w:val="both"/>
              <w:rPr>
                <w:rFonts w:cs="Times New Roman"/>
                <w:sz w:val="20"/>
                <w:szCs w:val="18"/>
                <w:lang w:val="fr-FR"/>
              </w:rPr>
            </w:pPr>
            <w:r w:rsidRPr="00380073">
              <w:rPr>
                <w:rFonts w:cs="Times New Roman"/>
                <w:sz w:val="20"/>
                <w:szCs w:val="18"/>
                <w:lang w:val="fr-FR"/>
              </w:rPr>
              <w:t xml:space="preserve">Voir éléments sous-jacents : </w:t>
            </w:r>
          </w:p>
        </w:tc>
        <w:tc>
          <w:tcPr>
            <w:tcW w:w="4285" w:type="dxa"/>
            <w:tcBorders>
              <w:top w:val="single" w:sz="4" w:space="0" w:color="auto"/>
              <w:left w:val="single" w:sz="4" w:space="0" w:color="auto"/>
              <w:bottom w:val="single" w:sz="4" w:space="0" w:color="auto"/>
              <w:right w:val="single" w:sz="4" w:space="0" w:color="auto"/>
            </w:tcBorders>
          </w:tcPr>
          <w:p w14:paraId="3EBC6AE7"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5D5E0452"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3C07030E" w14:textId="77777777" w:rsidTr="004F0C0D">
        <w:trPr>
          <w:gridAfter w:val="1"/>
          <w:wAfter w:w="163" w:type="dxa"/>
          <w:trHeight w:val="710"/>
        </w:trPr>
        <w:tc>
          <w:tcPr>
            <w:tcW w:w="2461" w:type="dxa"/>
            <w:vMerge w:val="restart"/>
            <w:tcBorders>
              <w:top w:val="single" w:sz="4" w:space="0" w:color="auto"/>
              <w:left w:val="single" w:sz="4" w:space="0" w:color="auto"/>
              <w:right w:val="single" w:sz="4" w:space="0" w:color="auto"/>
            </w:tcBorders>
          </w:tcPr>
          <w:p w14:paraId="648832C7"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Durabilité institutionnelle</w:t>
            </w:r>
          </w:p>
        </w:tc>
        <w:tc>
          <w:tcPr>
            <w:tcW w:w="2723" w:type="dxa"/>
            <w:tcBorders>
              <w:top w:val="single" w:sz="4" w:space="0" w:color="auto"/>
              <w:left w:val="single" w:sz="4" w:space="0" w:color="auto"/>
              <w:bottom w:val="single" w:sz="4" w:space="0" w:color="auto"/>
              <w:right w:val="single" w:sz="4" w:space="0" w:color="auto"/>
            </w:tcBorders>
          </w:tcPr>
          <w:p w14:paraId="5810D921"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Reconnaissance administrative avec texte régissant les différentes structures locales mises en place</w:t>
            </w:r>
          </w:p>
        </w:tc>
        <w:tc>
          <w:tcPr>
            <w:tcW w:w="4285" w:type="dxa"/>
            <w:tcBorders>
              <w:top w:val="single" w:sz="4" w:space="0" w:color="auto"/>
              <w:left w:val="single" w:sz="4" w:space="0" w:color="auto"/>
              <w:bottom w:val="single" w:sz="4" w:space="0" w:color="auto"/>
              <w:right w:val="single" w:sz="4" w:space="0" w:color="auto"/>
            </w:tcBorders>
          </w:tcPr>
          <w:p w14:paraId="1966A2DA"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11825333"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     Acteurs : </w:t>
            </w:r>
          </w:p>
          <w:p w14:paraId="4FBE8260"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5A9C7537"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Staff managérial : équipe CBLT du projet,</w:t>
            </w:r>
          </w:p>
          <w:p w14:paraId="3F499EBD"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065B97BF"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Autres Partenaires d’exécution : </w:t>
            </w:r>
          </w:p>
          <w:p w14:paraId="02D94120"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 xml:space="preserve">Directions Régionales/Services déconcentrés   </w:t>
            </w:r>
          </w:p>
          <w:p w14:paraId="63A407B8"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tcPr>
          <w:p w14:paraId="26C9064C"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Méthodes/techniques</w:t>
            </w:r>
          </w:p>
          <w:p w14:paraId="09036409"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62215940"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3469DDFE"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5C7628C5"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Analyse des documents en lien avec l’évaluation à mi-parcours.</w:t>
            </w:r>
          </w:p>
        </w:tc>
      </w:tr>
      <w:tr w:rsidR="00705276" w:rsidRPr="00380073" w14:paraId="6A53D48B" w14:textId="77777777" w:rsidTr="004F0C0D">
        <w:trPr>
          <w:gridAfter w:val="1"/>
          <w:wAfter w:w="163" w:type="dxa"/>
          <w:trHeight w:val="350"/>
        </w:trPr>
        <w:tc>
          <w:tcPr>
            <w:tcW w:w="2461" w:type="dxa"/>
            <w:vMerge/>
            <w:tcBorders>
              <w:left w:val="single" w:sz="4" w:space="0" w:color="auto"/>
              <w:right w:val="single" w:sz="4" w:space="0" w:color="auto"/>
            </w:tcBorders>
          </w:tcPr>
          <w:p w14:paraId="740D02BB"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322EA730"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Organigramme  </w:t>
            </w:r>
          </w:p>
        </w:tc>
        <w:tc>
          <w:tcPr>
            <w:tcW w:w="4285" w:type="dxa"/>
            <w:tcBorders>
              <w:top w:val="single" w:sz="4" w:space="0" w:color="auto"/>
              <w:left w:val="single" w:sz="4" w:space="0" w:color="auto"/>
              <w:bottom w:val="single" w:sz="4" w:space="0" w:color="auto"/>
              <w:right w:val="single" w:sz="4" w:space="0" w:color="auto"/>
            </w:tcBorders>
          </w:tcPr>
          <w:p w14:paraId="42D09B9A"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57EE4181"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5E02A89B" w14:textId="77777777" w:rsidTr="004F0C0D">
        <w:trPr>
          <w:gridAfter w:val="1"/>
          <w:wAfter w:w="163" w:type="dxa"/>
          <w:trHeight w:val="530"/>
        </w:trPr>
        <w:tc>
          <w:tcPr>
            <w:tcW w:w="2461" w:type="dxa"/>
            <w:vMerge/>
            <w:tcBorders>
              <w:left w:val="single" w:sz="4" w:space="0" w:color="auto"/>
              <w:bottom w:val="single" w:sz="4" w:space="0" w:color="auto"/>
              <w:right w:val="single" w:sz="4" w:space="0" w:color="auto"/>
            </w:tcBorders>
          </w:tcPr>
          <w:p w14:paraId="2D0DBACE"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02C4304E"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Infrastructures abritant et propriété des structures locales</w:t>
            </w:r>
          </w:p>
        </w:tc>
        <w:tc>
          <w:tcPr>
            <w:tcW w:w="4285" w:type="dxa"/>
            <w:tcBorders>
              <w:top w:val="single" w:sz="4" w:space="0" w:color="auto"/>
              <w:left w:val="single" w:sz="4" w:space="0" w:color="auto"/>
              <w:bottom w:val="single" w:sz="4" w:space="0" w:color="auto"/>
              <w:right w:val="single" w:sz="4" w:space="0" w:color="auto"/>
            </w:tcBorders>
          </w:tcPr>
          <w:p w14:paraId="3B7DCE0B"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64564E31"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068AF6AC" w14:textId="77777777" w:rsidTr="004F0C0D">
        <w:trPr>
          <w:gridAfter w:val="1"/>
          <w:wAfter w:w="163" w:type="dxa"/>
          <w:trHeight w:val="1070"/>
        </w:trPr>
        <w:tc>
          <w:tcPr>
            <w:tcW w:w="2461" w:type="dxa"/>
            <w:tcBorders>
              <w:top w:val="single" w:sz="4" w:space="0" w:color="auto"/>
              <w:left w:val="single" w:sz="4" w:space="0" w:color="auto"/>
              <w:bottom w:val="single" w:sz="4" w:space="0" w:color="auto"/>
              <w:right w:val="single" w:sz="4" w:space="0" w:color="auto"/>
            </w:tcBorders>
          </w:tcPr>
          <w:p w14:paraId="270B3759"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Durabilité Technique </w:t>
            </w:r>
          </w:p>
        </w:tc>
        <w:tc>
          <w:tcPr>
            <w:tcW w:w="2723" w:type="dxa"/>
            <w:tcBorders>
              <w:top w:val="single" w:sz="4" w:space="0" w:color="auto"/>
              <w:left w:val="single" w:sz="4" w:space="0" w:color="auto"/>
              <w:bottom w:val="single" w:sz="4" w:space="0" w:color="auto"/>
              <w:right w:val="single" w:sz="4" w:space="0" w:color="auto"/>
            </w:tcBorders>
          </w:tcPr>
          <w:p w14:paraId="74572087"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Maîtrises des techniques bien adaptées, sans danger pour l’environnement (dans les divers domaines d’activités du projet Pilote²</w:t>
            </w:r>
          </w:p>
        </w:tc>
        <w:tc>
          <w:tcPr>
            <w:tcW w:w="4285" w:type="dxa"/>
            <w:tcBorders>
              <w:top w:val="single" w:sz="4" w:space="0" w:color="auto"/>
              <w:left w:val="single" w:sz="4" w:space="0" w:color="auto"/>
              <w:bottom w:val="single" w:sz="4" w:space="0" w:color="auto"/>
              <w:right w:val="single" w:sz="4" w:space="0" w:color="auto"/>
            </w:tcBorders>
          </w:tcPr>
          <w:p w14:paraId="4D87DB05"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6FEA31F2"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0553227E" w14:textId="77777777" w:rsidTr="004F0C0D">
        <w:trPr>
          <w:gridAfter w:val="1"/>
          <w:wAfter w:w="163" w:type="dxa"/>
          <w:trHeight w:val="800"/>
        </w:trPr>
        <w:tc>
          <w:tcPr>
            <w:tcW w:w="2461" w:type="dxa"/>
            <w:vMerge w:val="restart"/>
            <w:tcBorders>
              <w:top w:val="single" w:sz="4" w:space="0" w:color="auto"/>
              <w:left w:val="single" w:sz="4" w:space="0" w:color="auto"/>
              <w:right w:val="single" w:sz="4" w:space="0" w:color="auto"/>
            </w:tcBorders>
          </w:tcPr>
          <w:p w14:paraId="1C25CB60"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lastRenderedPageBreak/>
              <w:t xml:space="preserve">Durabilité Financière </w:t>
            </w:r>
          </w:p>
        </w:tc>
        <w:tc>
          <w:tcPr>
            <w:tcW w:w="2723" w:type="dxa"/>
            <w:tcBorders>
              <w:top w:val="single" w:sz="4" w:space="0" w:color="auto"/>
              <w:left w:val="single" w:sz="4" w:space="0" w:color="auto"/>
              <w:bottom w:val="single" w:sz="4" w:space="0" w:color="auto"/>
              <w:right w:val="single" w:sz="4" w:space="0" w:color="auto"/>
            </w:tcBorders>
          </w:tcPr>
          <w:p w14:paraId="70F7DFC3"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Existence d’un compte au nom et géré par les responsables des structures locales  </w:t>
            </w:r>
          </w:p>
        </w:tc>
        <w:tc>
          <w:tcPr>
            <w:tcW w:w="4285" w:type="dxa"/>
            <w:tcBorders>
              <w:top w:val="single" w:sz="4" w:space="0" w:color="auto"/>
              <w:left w:val="single" w:sz="4" w:space="0" w:color="auto"/>
              <w:bottom w:val="single" w:sz="4" w:space="0" w:color="auto"/>
              <w:right w:val="single" w:sz="4" w:space="0" w:color="auto"/>
            </w:tcBorders>
          </w:tcPr>
          <w:p w14:paraId="70503D63"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5150016A" w14:textId="77777777" w:rsidR="0047780C" w:rsidRPr="00380073" w:rsidRDefault="0047780C" w:rsidP="00420569">
            <w:pPr>
              <w:spacing w:after="0" w:line="240" w:lineRule="auto"/>
              <w:jc w:val="both"/>
              <w:rPr>
                <w:rFonts w:cs="Times New Roman"/>
                <w:bCs/>
                <w:sz w:val="20"/>
                <w:szCs w:val="18"/>
                <w:lang w:val="fr-FR"/>
              </w:rPr>
            </w:pPr>
          </w:p>
        </w:tc>
      </w:tr>
      <w:tr w:rsidR="00705276" w:rsidRPr="00380073" w14:paraId="2621AB10" w14:textId="77777777" w:rsidTr="004F0C0D">
        <w:trPr>
          <w:gridAfter w:val="1"/>
          <w:wAfter w:w="163" w:type="dxa"/>
          <w:trHeight w:val="350"/>
        </w:trPr>
        <w:tc>
          <w:tcPr>
            <w:tcW w:w="2461" w:type="dxa"/>
            <w:vMerge/>
            <w:tcBorders>
              <w:left w:val="single" w:sz="4" w:space="0" w:color="auto"/>
              <w:right w:val="single" w:sz="4" w:space="0" w:color="auto"/>
            </w:tcBorders>
          </w:tcPr>
          <w:p w14:paraId="615EED39"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11BF9F6B"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Sources d’alimentation du compte</w:t>
            </w:r>
          </w:p>
        </w:tc>
        <w:tc>
          <w:tcPr>
            <w:tcW w:w="4285" w:type="dxa"/>
            <w:tcBorders>
              <w:top w:val="single" w:sz="4" w:space="0" w:color="auto"/>
              <w:left w:val="single" w:sz="4" w:space="0" w:color="auto"/>
              <w:bottom w:val="single" w:sz="4" w:space="0" w:color="auto"/>
              <w:right w:val="single" w:sz="4" w:space="0" w:color="auto"/>
            </w:tcBorders>
          </w:tcPr>
          <w:p w14:paraId="7F537B13"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40A57260" w14:textId="77777777" w:rsidR="0047780C" w:rsidRPr="00380073" w:rsidRDefault="0047780C" w:rsidP="00420569">
            <w:pPr>
              <w:spacing w:after="0" w:line="240" w:lineRule="auto"/>
              <w:jc w:val="both"/>
              <w:rPr>
                <w:rFonts w:cs="Times New Roman"/>
                <w:bCs/>
                <w:sz w:val="20"/>
                <w:szCs w:val="18"/>
                <w:lang w:val="fr-FR"/>
              </w:rPr>
            </w:pPr>
          </w:p>
        </w:tc>
      </w:tr>
      <w:tr w:rsidR="00705276" w:rsidRPr="00380073" w14:paraId="7DC542E2" w14:textId="77777777" w:rsidTr="004F0C0D">
        <w:trPr>
          <w:gridAfter w:val="1"/>
          <w:wAfter w:w="163" w:type="dxa"/>
          <w:trHeight w:val="350"/>
        </w:trPr>
        <w:tc>
          <w:tcPr>
            <w:tcW w:w="2461" w:type="dxa"/>
            <w:vMerge/>
            <w:tcBorders>
              <w:left w:val="single" w:sz="4" w:space="0" w:color="auto"/>
              <w:bottom w:val="single" w:sz="4" w:space="0" w:color="auto"/>
              <w:right w:val="single" w:sz="4" w:space="0" w:color="auto"/>
            </w:tcBorders>
          </w:tcPr>
          <w:p w14:paraId="74AC44A6"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0FD28B38"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Niveau actuel du compte</w:t>
            </w:r>
          </w:p>
        </w:tc>
        <w:tc>
          <w:tcPr>
            <w:tcW w:w="4285" w:type="dxa"/>
            <w:tcBorders>
              <w:top w:val="single" w:sz="4" w:space="0" w:color="auto"/>
              <w:left w:val="single" w:sz="4" w:space="0" w:color="auto"/>
              <w:bottom w:val="single" w:sz="4" w:space="0" w:color="auto"/>
              <w:right w:val="single" w:sz="4" w:space="0" w:color="auto"/>
            </w:tcBorders>
          </w:tcPr>
          <w:p w14:paraId="1B33A103"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26B4B660"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69F8105A" w14:textId="77777777" w:rsidTr="004F0C0D">
        <w:trPr>
          <w:gridAfter w:val="1"/>
          <w:wAfter w:w="163" w:type="dxa"/>
          <w:trHeight w:val="971"/>
        </w:trPr>
        <w:tc>
          <w:tcPr>
            <w:tcW w:w="2461" w:type="dxa"/>
            <w:vMerge w:val="restart"/>
            <w:tcBorders>
              <w:top w:val="single" w:sz="4" w:space="0" w:color="auto"/>
              <w:left w:val="single" w:sz="4" w:space="0" w:color="auto"/>
              <w:right w:val="single" w:sz="4" w:space="0" w:color="auto"/>
            </w:tcBorders>
          </w:tcPr>
          <w:p w14:paraId="13A3D948"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Effet/impact socio-politiques</w:t>
            </w:r>
          </w:p>
        </w:tc>
        <w:tc>
          <w:tcPr>
            <w:tcW w:w="2723" w:type="dxa"/>
            <w:tcBorders>
              <w:top w:val="single" w:sz="4" w:space="0" w:color="auto"/>
              <w:left w:val="single" w:sz="4" w:space="0" w:color="auto"/>
              <w:bottom w:val="single" w:sz="4" w:space="0" w:color="auto"/>
              <w:right w:val="single" w:sz="4" w:space="0" w:color="auto"/>
            </w:tcBorders>
          </w:tcPr>
          <w:p w14:paraId="0FD35854" w14:textId="77777777" w:rsidR="0047780C" w:rsidRPr="00380073" w:rsidRDefault="0047780C" w:rsidP="00420569">
            <w:pPr>
              <w:numPr>
                <w:ilvl w:val="0"/>
                <w:numId w:val="19"/>
              </w:numPr>
              <w:spacing w:after="0" w:line="240" w:lineRule="auto"/>
              <w:jc w:val="both"/>
              <w:rPr>
                <w:rFonts w:cs="Times New Roman"/>
                <w:bCs/>
                <w:sz w:val="20"/>
                <w:szCs w:val="18"/>
                <w:lang w:val="fr-FR"/>
              </w:rPr>
            </w:pPr>
            <w:r w:rsidRPr="00380073">
              <w:rPr>
                <w:rFonts w:cs="Times New Roman"/>
                <w:bCs/>
                <w:sz w:val="20"/>
                <w:szCs w:val="18"/>
                <w:lang w:val="fr-FR"/>
              </w:rPr>
              <w:t xml:space="preserve">Accroissement du niveau ressources financières locales </w:t>
            </w:r>
            <w:proofErr w:type="gramStart"/>
            <w:r w:rsidRPr="00380073">
              <w:rPr>
                <w:rFonts w:cs="Times New Roman"/>
                <w:bCs/>
                <w:sz w:val="20"/>
                <w:szCs w:val="18"/>
                <w:lang w:val="fr-FR"/>
              </w:rPr>
              <w:t>du revenus</w:t>
            </w:r>
            <w:proofErr w:type="gramEnd"/>
            <w:r w:rsidRPr="00380073">
              <w:rPr>
                <w:rFonts w:cs="Times New Roman"/>
                <w:bCs/>
                <w:sz w:val="20"/>
                <w:szCs w:val="18"/>
                <w:lang w:val="fr-FR"/>
              </w:rPr>
              <w:t xml:space="preserve"> des personnes individuelles bénéficiaires directes ou indirectes</w:t>
            </w:r>
          </w:p>
        </w:tc>
        <w:tc>
          <w:tcPr>
            <w:tcW w:w="4285" w:type="dxa"/>
            <w:tcBorders>
              <w:top w:val="single" w:sz="4" w:space="0" w:color="auto"/>
              <w:left w:val="single" w:sz="4" w:space="0" w:color="auto"/>
              <w:bottom w:val="single" w:sz="4" w:space="0" w:color="auto"/>
              <w:right w:val="single" w:sz="4" w:space="0" w:color="auto"/>
            </w:tcBorders>
          </w:tcPr>
          <w:p w14:paraId="39F058B2"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Différents Rapports </w:t>
            </w:r>
          </w:p>
          <w:p w14:paraId="548777C2" w14:textId="77777777" w:rsidR="0047780C" w:rsidRPr="00380073" w:rsidRDefault="0047780C" w:rsidP="00420569">
            <w:pPr>
              <w:numPr>
                <w:ilvl w:val="0"/>
                <w:numId w:val="17"/>
              </w:numPr>
              <w:spacing w:after="0" w:line="240" w:lineRule="auto"/>
              <w:jc w:val="both"/>
              <w:rPr>
                <w:rFonts w:cs="Times New Roman"/>
                <w:bCs/>
                <w:sz w:val="20"/>
                <w:szCs w:val="18"/>
                <w:lang w:val="fr-FR"/>
              </w:rPr>
            </w:pPr>
            <w:r w:rsidRPr="00380073">
              <w:rPr>
                <w:rFonts w:cs="Times New Roman"/>
                <w:bCs/>
                <w:sz w:val="20"/>
                <w:szCs w:val="18"/>
                <w:lang w:val="fr-FR"/>
              </w:rPr>
              <w:t xml:space="preserve">Acteurs : </w:t>
            </w:r>
          </w:p>
          <w:p w14:paraId="6C0A382C"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Equipe du commanditaire (PNUD)</w:t>
            </w:r>
          </w:p>
          <w:p w14:paraId="5F19E2FF"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Staff managérial : équipe CBLT du projet,</w:t>
            </w:r>
          </w:p>
          <w:p w14:paraId="7F2649F1" w14:textId="77777777" w:rsidR="0047780C" w:rsidRPr="00380073" w:rsidRDefault="0047780C" w:rsidP="00420569">
            <w:pPr>
              <w:numPr>
                <w:ilvl w:val="0"/>
                <w:numId w:val="20"/>
              </w:numPr>
              <w:spacing w:after="0" w:line="240" w:lineRule="auto"/>
              <w:jc w:val="both"/>
              <w:rPr>
                <w:rFonts w:cs="Times New Roman"/>
                <w:bCs/>
                <w:sz w:val="20"/>
                <w:szCs w:val="18"/>
                <w:lang w:val="fr-FR"/>
              </w:rPr>
            </w:pPr>
            <w:r w:rsidRPr="00380073">
              <w:rPr>
                <w:rFonts w:cs="Times New Roman"/>
                <w:bCs/>
                <w:sz w:val="20"/>
                <w:szCs w:val="18"/>
                <w:lang w:val="fr-FR"/>
              </w:rPr>
              <w:t xml:space="preserve">Bénéficiaires directs à titre individuel/collectif </w:t>
            </w:r>
          </w:p>
          <w:p w14:paraId="7AEFA5AC"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Autres Partenaires d’exécution : </w:t>
            </w:r>
          </w:p>
          <w:p w14:paraId="56B3B2E4" w14:textId="77777777" w:rsidR="0047780C" w:rsidRPr="00380073" w:rsidRDefault="0047780C" w:rsidP="00420569">
            <w:pPr>
              <w:numPr>
                <w:ilvl w:val="0"/>
                <w:numId w:val="21"/>
              </w:numPr>
              <w:spacing w:after="0" w:line="240" w:lineRule="auto"/>
              <w:jc w:val="both"/>
              <w:rPr>
                <w:rFonts w:cs="Times New Roman"/>
                <w:bCs/>
                <w:sz w:val="20"/>
                <w:szCs w:val="18"/>
                <w:lang w:val="fr-FR"/>
              </w:rPr>
            </w:pPr>
            <w:r w:rsidRPr="00380073">
              <w:rPr>
                <w:rFonts w:cs="Times New Roman"/>
                <w:bCs/>
                <w:sz w:val="20"/>
                <w:szCs w:val="18"/>
                <w:lang w:val="fr-FR"/>
              </w:rPr>
              <w:t xml:space="preserve">Directions Régionales/Services déconcentrés   </w:t>
            </w:r>
          </w:p>
          <w:p w14:paraId="46E2B4F6"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Projets/programmes similaires s’exécutant dans les mêmes zones du projet </w:t>
            </w:r>
          </w:p>
        </w:tc>
        <w:tc>
          <w:tcPr>
            <w:tcW w:w="2256" w:type="dxa"/>
            <w:tcBorders>
              <w:top w:val="single" w:sz="4" w:space="0" w:color="auto"/>
              <w:left w:val="single" w:sz="4" w:space="0" w:color="auto"/>
              <w:bottom w:val="single" w:sz="4" w:space="0" w:color="auto"/>
              <w:right w:val="single" w:sz="4" w:space="0" w:color="auto"/>
            </w:tcBorders>
          </w:tcPr>
          <w:p w14:paraId="02451CEF"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Méthodes/techniques</w:t>
            </w:r>
          </w:p>
          <w:p w14:paraId="3073AEF4"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Entretiens individuels</w:t>
            </w:r>
          </w:p>
          <w:p w14:paraId="610B8DF9"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Entretien en groupe </w:t>
            </w:r>
          </w:p>
          <w:p w14:paraId="1352774E" w14:textId="77777777" w:rsidR="0047780C" w:rsidRPr="00380073" w:rsidRDefault="0047780C" w:rsidP="00420569">
            <w:pPr>
              <w:numPr>
                <w:ilvl w:val="0"/>
                <w:numId w:val="18"/>
              </w:numPr>
              <w:spacing w:after="0" w:line="240" w:lineRule="auto"/>
              <w:jc w:val="both"/>
              <w:rPr>
                <w:rFonts w:cs="Times New Roman"/>
                <w:bCs/>
                <w:sz w:val="20"/>
                <w:szCs w:val="18"/>
                <w:lang w:val="fr-FR"/>
              </w:rPr>
            </w:pPr>
            <w:r w:rsidRPr="00380073">
              <w:rPr>
                <w:rFonts w:cs="Times New Roman"/>
                <w:bCs/>
                <w:sz w:val="20"/>
                <w:szCs w:val="18"/>
                <w:lang w:val="fr-FR"/>
              </w:rPr>
              <w:t xml:space="preserve">Triangulation des informations </w:t>
            </w:r>
          </w:p>
          <w:p w14:paraId="5DB7A9C0"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Analyse des documents en lien avec l’évaluation à mi-parcours.</w:t>
            </w:r>
          </w:p>
        </w:tc>
      </w:tr>
      <w:tr w:rsidR="00705276" w:rsidRPr="00A213EE" w14:paraId="543CF4E4" w14:textId="77777777" w:rsidTr="004F0C0D">
        <w:trPr>
          <w:gridAfter w:val="1"/>
          <w:wAfter w:w="163" w:type="dxa"/>
          <w:trHeight w:val="719"/>
        </w:trPr>
        <w:tc>
          <w:tcPr>
            <w:tcW w:w="2461" w:type="dxa"/>
            <w:vMerge/>
            <w:tcBorders>
              <w:left w:val="single" w:sz="4" w:space="0" w:color="auto"/>
              <w:right w:val="single" w:sz="4" w:space="0" w:color="auto"/>
            </w:tcBorders>
          </w:tcPr>
          <w:p w14:paraId="6C983239"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25CB9345" w14:textId="77777777" w:rsidR="0047780C" w:rsidRPr="00380073" w:rsidRDefault="0047780C" w:rsidP="00420569">
            <w:pPr>
              <w:numPr>
                <w:ilvl w:val="0"/>
                <w:numId w:val="19"/>
              </w:numPr>
              <w:spacing w:after="0" w:line="240" w:lineRule="auto"/>
              <w:jc w:val="both"/>
              <w:rPr>
                <w:rFonts w:cs="Times New Roman"/>
                <w:bCs/>
                <w:sz w:val="20"/>
                <w:szCs w:val="18"/>
                <w:lang w:val="fr-FR"/>
              </w:rPr>
            </w:pPr>
            <w:r w:rsidRPr="00380073">
              <w:rPr>
                <w:rFonts w:cs="Times New Roman"/>
                <w:bCs/>
                <w:sz w:val="20"/>
                <w:szCs w:val="18"/>
                <w:lang w:val="fr-FR"/>
              </w:rPr>
              <w:t>Institutionnalisation des structures des femmes dans la procédure de lutte contre les effets du CC</w:t>
            </w:r>
          </w:p>
        </w:tc>
        <w:tc>
          <w:tcPr>
            <w:tcW w:w="4285" w:type="dxa"/>
            <w:tcBorders>
              <w:top w:val="single" w:sz="4" w:space="0" w:color="auto"/>
              <w:left w:val="single" w:sz="4" w:space="0" w:color="auto"/>
              <w:bottom w:val="single" w:sz="4" w:space="0" w:color="auto"/>
              <w:right w:val="single" w:sz="4" w:space="0" w:color="auto"/>
            </w:tcBorders>
          </w:tcPr>
          <w:p w14:paraId="0DDD7A89"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04B2A3A7"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0AFD7196" w14:textId="77777777" w:rsidTr="004F0C0D">
        <w:trPr>
          <w:gridAfter w:val="1"/>
          <w:wAfter w:w="163" w:type="dxa"/>
          <w:trHeight w:val="710"/>
        </w:trPr>
        <w:tc>
          <w:tcPr>
            <w:tcW w:w="2461" w:type="dxa"/>
            <w:vMerge w:val="restart"/>
            <w:tcBorders>
              <w:top w:val="single" w:sz="4" w:space="0" w:color="auto"/>
              <w:left w:val="single" w:sz="4" w:space="0" w:color="auto"/>
              <w:right w:val="single" w:sz="4" w:space="0" w:color="auto"/>
            </w:tcBorders>
          </w:tcPr>
          <w:p w14:paraId="418BA3A6"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Effets/impact sur la Gouvernance des structures locales </w:t>
            </w:r>
          </w:p>
        </w:tc>
        <w:tc>
          <w:tcPr>
            <w:tcW w:w="2723" w:type="dxa"/>
            <w:tcBorders>
              <w:top w:val="single" w:sz="4" w:space="0" w:color="auto"/>
              <w:left w:val="single" w:sz="4" w:space="0" w:color="auto"/>
              <w:bottom w:val="single" w:sz="4" w:space="0" w:color="auto"/>
              <w:right w:val="single" w:sz="4" w:space="0" w:color="auto"/>
            </w:tcBorders>
          </w:tcPr>
          <w:p w14:paraId="2511E276" w14:textId="77777777" w:rsidR="0047780C" w:rsidRPr="00380073" w:rsidRDefault="0047780C" w:rsidP="00420569">
            <w:pPr>
              <w:numPr>
                <w:ilvl w:val="0"/>
                <w:numId w:val="19"/>
              </w:numPr>
              <w:spacing w:after="0" w:line="240" w:lineRule="auto"/>
              <w:jc w:val="both"/>
              <w:rPr>
                <w:rFonts w:cs="Times New Roman"/>
                <w:bCs/>
                <w:sz w:val="20"/>
                <w:szCs w:val="18"/>
                <w:lang w:val="fr-FR"/>
              </w:rPr>
            </w:pPr>
            <w:r w:rsidRPr="00380073">
              <w:rPr>
                <w:rFonts w:cs="Times New Roman"/>
                <w:bCs/>
                <w:sz w:val="20"/>
                <w:szCs w:val="18"/>
                <w:lang w:val="fr-FR"/>
              </w:rPr>
              <w:t>Réduction des inégalités à tous les niveaux et changements sociaux durables et innovants</w:t>
            </w:r>
          </w:p>
        </w:tc>
        <w:tc>
          <w:tcPr>
            <w:tcW w:w="4285" w:type="dxa"/>
            <w:tcBorders>
              <w:top w:val="single" w:sz="4" w:space="0" w:color="auto"/>
              <w:left w:val="single" w:sz="4" w:space="0" w:color="auto"/>
              <w:bottom w:val="single" w:sz="4" w:space="0" w:color="auto"/>
              <w:right w:val="single" w:sz="4" w:space="0" w:color="auto"/>
            </w:tcBorders>
          </w:tcPr>
          <w:p w14:paraId="3A298376"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65A5215A"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0B87B453" w14:textId="77777777" w:rsidTr="004F0C0D">
        <w:trPr>
          <w:gridAfter w:val="1"/>
          <w:wAfter w:w="163" w:type="dxa"/>
          <w:trHeight w:val="1250"/>
        </w:trPr>
        <w:tc>
          <w:tcPr>
            <w:tcW w:w="2461" w:type="dxa"/>
            <w:vMerge/>
            <w:tcBorders>
              <w:left w:val="single" w:sz="4" w:space="0" w:color="auto"/>
              <w:bottom w:val="single" w:sz="4" w:space="0" w:color="auto"/>
              <w:right w:val="single" w:sz="4" w:space="0" w:color="auto"/>
            </w:tcBorders>
          </w:tcPr>
          <w:p w14:paraId="37FB2C95" w14:textId="77777777" w:rsidR="0047780C" w:rsidRPr="00380073" w:rsidRDefault="0047780C" w:rsidP="00420569">
            <w:pPr>
              <w:spacing w:after="0" w:line="240" w:lineRule="auto"/>
              <w:jc w:val="both"/>
              <w:rPr>
                <w:rFonts w:cs="Times New Roman"/>
                <w:bCs/>
                <w:sz w:val="20"/>
                <w:szCs w:val="18"/>
                <w:lang w:val="fr-FR"/>
              </w:rPr>
            </w:pPr>
          </w:p>
        </w:tc>
        <w:tc>
          <w:tcPr>
            <w:tcW w:w="2723" w:type="dxa"/>
            <w:tcBorders>
              <w:top w:val="single" w:sz="4" w:space="0" w:color="auto"/>
              <w:left w:val="single" w:sz="4" w:space="0" w:color="auto"/>
              <w:bottom w:val="single" w:sz="4" w:space="0" w:color="auto"/>
              <w:right w:val="single" w:sz="4" w:space="0" w:color="auto"/>
            </w:tcBorders>
          </w:tcPr>
          <w:p w14:paraId="39EA2699" w14:textId="77777777" w:rsidR="0047780C" w:rsidRPr="00380073" w:rsidRDefault="0047780C" w:rsidP="00420569">
            <w:pPr>
              <w:numPr>
                <w:ilvl w:val="0"/>
                <w:numId w:val="19"/>
              </w:numPr>
              <w:spacing w:after="0" w:line="240" w:lineRule="auto"/>
              <w:jc w:val="both"/>
              <w:rPr>
                <w:rFonts w:cs="Times New Roman"/>
                <w:bCs/>
                <w:sz w:val="20"/>
                <w:szCs w:val="18"/>
                <w:lang w:val="fr-FR"/>
              </w:rPr>
            </w:pPr>
            <w:r w:rsidRPr="00380073">
              <w:rPr>
                <w:rFonts w:cs="Times New Roman"/>
                <w:bCs/>
                <w:sz w:val="20"/>
                <w:szCs w:val="18"/>
                <w:lang w:val="fr-FR"/>
              </w:rPr>
              <w:t>Existence d’orientations stratégiques itinéraires à moyen ou long terme pour les différentes structures locales : vision ; stratégies ; Plan d’action</w:t>
            </w:r>
          </w:p>
        </w:tc>
        <w:tc>
          <w:tcPr>
            <w:tcW w:w="4285" w:type="dxa"/>
            <w:tcBorders>
              <w:top w:val="single" w:sz="4" w:space="0" w:color="auto"/>
              <w:left w:val="single" w:sz="4" w:space="0" w:color="auto"/>
              <w:bottom w:val="single" w:sz="4" w:space="0" w:color="auto"/>
              <w:right w:val="single" w:sz="4" w:space="0" w:color="auto"/>
            </w:tcBorders>
          </w:tcPr>
          <w:p w14:paraId="66D78695"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7552FB83" w14:textId="77777777" w:rsidR="0047780C" w:rsidRPr="00380073" w:rsidRDefault="0047780C" w:rsidP="00420569">
            <w:pPr>
              <w:spacing w:after="0" w:line="240" w:lineRule="auto"/>
              <w:jc w:val="both"/>
              <w:rPr>
                <w:rFonts w:cs="Times New Roman"/>
                <w:bCs/>
                <w:sz w:val="20"/>
                <w:szCs w:val="18"/>
                <w:lang w:val="fr-FR"/>
              </w:rPr>
            </w:pPr>
          </w:p>
        </w:tc>
      </w:tr>
      <w:tr w:rsidR="00705276" w:rsidRPr="00A213EE" w14:paraId="27C9AFA5" w14:textId="77777777" w:rsidTr="004F0C0D">
        <w:trPr>
          <w:gridAfter w:val="1"/>
          <w:wAfter w:w="163" w:type="dxa"/>
          <w:trHeight w:val="800"/>
        </w:trPr>
        <w:tc>
          <w:tcPr>
            <w:tcW w:w="2461" w:type="dxa"/>
            <w:tcBorders>
              <w:top w:val="single" w:sz="4" w:space="0" w:color="auto"/>
              <w:left w:val="single" w:sz="4" w:space="0" w:color="auto"/>
              <w:right w:val="single" w:sz="4" w:space="0" w:color="auto"/>
            </w:tcBorders>
          </w:tcPr>
          <w:p w14:paraId="701D7EA2" w14:textId="77777777" w:rsidR="0047780C" w:rsidRPr="00380073" w:rsidRDefault="0047780C" w:rsidP="00420569">
            <w:pPr>
              <w:spacing w:after="0" w:line="240" w:lineRule="auto"/>
              <w:jc w:val="both"/>
              <w:rPr>
                <w:rFonts w:cs="Times New Roman"/>
                <w:bCs/>
                <w:sz w:val="20"/>
                <w:szCs w:val="18"/>
                <w:lang w:val="fr-FR"/>
              </w:rPr>
            </w:pPr>
            <w:r w:rsidRPr="00380073">
              <w:rPr>
                <w:rFonts w:cs="Times New Roman"/>
                <w:bCs/>
                <w:sz w:val="20"/>
                <w:szCs w:val="18"/>
                <w:lang w:val="fr-FR"/>
              </w:rPr>
              <w:t xml:space="preserve">Effet/impact des structures locales sur leur environnement </w:t>
            </w:r>
          </w:p>
        </w:tc>
        <w:tc>
          <w:tcPr>
            <w:tcW w:w="2723" w:type="dxa"/>
            <w:tcBorders>
              <w:top w:val="single" w:sz="4" w:space="0" w:color="auto"/>
              <w:left w:val="single" w:sz="4" w:space="0" w:color="auto"/>
              <w:bottom w:val="single" w:sz="4" w:space="0" w:color="auto"/>
              <w:right w:val="single" w:sz="4" w:space="0" w:color="auto"/>
            </w:tcBorders>
          </w:tcPr>
          <w:p w14:paraId="36900CAE" w14:textId="77777777" w:rsidR="0047780C" w:rsidRPr="00380073" w:rsidRDefault="0047780C" w:rsidP="00420569">
            <w:pPr>
              <w:numPr>
                <w:ilvl w:val="0"/>
                <w:numId w:val="19"/>
              </w:numPr>
              <w:spacing w:after="0" w:line="240" w:lineRule="auto"/>
              <w:jc w:val="both"/>
              <w:rPr>
                <w:rFonts w:cs="Times New Roman"/>
                <w:bCs/>
                <w:sz w:val="20"/>
                <w:szCs w:val="18"/>
                <w:lang w:val="fr-FR"/>
              </w:rPr>
            </w:pPr>
            <w:r w:rsidRPr="00380073">
              <w:rPr>
                <w:rFonts w:cs="Times New Roman"/>
                <w:bCs/>
                <w:sz w:val="20"/>
                <w:szCs w:val="18"/>
                <w:lang w:val="fr-FR"/>
              </w:rPr>
              <w:t>Degré de dépendance des structures locales vis-à-vis du projet</w:t>
            </w:r>
          </w:p>
        </w:tc>
        <w:tc>
          <w:tcPr>
            <w:tcW w:w="4285" w:type="dxa"/>
            <w:tcBorders>
              <w:top w:val="single" w:sz="4" w:space="0" w:color="auto"/>
              <w:left w:val="single" w:sz="4" w:space="0" w:color="auto"/>
              <w:bottom w:val="single" w:sz="4" w:space="0" w:color="auto"/>
              <w:right w:val="single" w:sz="4" w:space="0" w:color="auto"/>
            </w:tcBorders>
          </w:tcPr>
          <w:p w14:paraId="4F43448E" w14:textId="77777777" w:rsidR="0047780C" w:rsidRPr="00380073" w:rsidRDefault="0047780C" w:rsidP="00420569">
            <w:pPr>
              <w:spacing w:after="0" w:line="240" w:lineRule="auto"/>
              <w:jc w:val="both"/>
              <w:rPr>
                <w:rFonts w:cs="Times New Roman"/>
                <w:bCs/>
                <w:sz w:val="20"/>
                <w:szCs w:val="18"/>
                <w:lang w:val="fr-FR"/>
              </w:rPr>
            </w:pPr>
          </w:p>
        </w:tc>
        <w:tc>
          <w:tcPr>
            <w:tcW w:w="2256" w:type="dxa"/>
            <w:tcBorders>
              <w:top w:val="single" w:sz="4" w:space="0" w:color="auto"/>
              <w:left w:val="single" w:sz="4" w:space="0" w:color="auto"/>
              <w:bottom w:val="single" w:sz="4" w:space="0" w:color="auto"/>
              <w:right w:val="single" w:sz="4" w:space="0" w:color="auto"/>
            </w:tcBorders>
          </w:tcPr>
          <w:p w14:paraId="62A9D127" w14:textId="77777777" w:rsidR="0047780C" w:rsidRPr="00380073" w:rsidRDefault="0047780C" w:rsidP="00420569">
            <w:pPr>
              <w:spacing w:after="0" w:line="240" w:lineRule="auto"/>
              <w:jc w:val="both"/>
              <w:rPr>
                <w:rFonts w:cs="Times New Roman"/>
                <w:bCs/>
                <w:sz w:val="20"/>
                <w:szCs w:val="18"/>
                <w:lang w:val="fr-FR"/>
              </w:rPr>
            </w:pPr>
          </w:p>
        </w:tc>
      </w:tr>
    </w:tbl>
    <w:p w14:paraId="7F6404AF" w14:textId="77777777" w:rsidR="0047780C" w:rsidRPr="00380073" w:rsidRDefault="0047780C" w:rsidP="00420569">
      <w:pPr>
        <w:jc w:val="both"/>
        <w:rPr>
          <w:rFonts w:cs="Times New Roman"/>
          <w:lang w:val="fr-FR"/>
        </w:rPr>
      </w:pPr>
    </w:p>
    <w:p w14:paraId="3B14B32C" w14:textId="77777777" w:rsidR="00C75B18" w:rsidRPr="00380073" w:rsidRDefault="00184F65" w:rsidP="00420569">
      <w:pPr>
        <w:pStyle w:val="Heading2"/>
        <w:numPr>
          <w:ilvl w:val="0"/>
          <w:numId w:val="9"/>
        </w:numPr>
        <w:jc w:val="both"/>
        <w:rPr>
          <w:rFonts w:ascii="Times New Roman" w:hAnsi="Times New Roman" w:cs="Times New Roman"/>
          <w:color w:val="auto"/>
          <w:lang w:val="fr-FR"/>
        </w:rPr>
      </w:pPr>
      <w:bookmarkStart w:id="147" w:name="_Toc52955695"/>
      <w:bookmarkStart w:id="148" w:name="_Toc84371822"/>
      <w:bookmarkStart w:id="149" w:name="_Toc90389104"/>
      <w:r w:rsidRPr="00380073">
        <w:rPr>
          <w:rFonts w:ascii="Times New Roman" w:hAnsi="Times New Roman" w:cs="Times New Roman"/>
          <w:color w:val="auto"/>
          <w:lang w:val="fr-FR"/>
        </w:rPr>
        <w:t>Outils de collecte des données</w:t>
      </w:r>
      <w:bookmarkEnd w:id="147"/>
      <w:bookmarkEnd w:id="148"/>
      <w:bookmarkEnd w:id="149"/>
    </w:p>
    <w:p w14:paraId="242A73BB" w14:textId="77777777" w:rsidR="004A5FFB" w:rsidRPr="00380073" w:rsidRDefault="004A5FFB" w:rsidP="00420569">
      <w:pPr>
        <w:jc w:val="both"/>
        <w:rPr>
          <w:rFonts w:cs="Times New Roman"/>
          <w:lang w:val="fr-FR"/>
        </w:rPr>
      </w:pPr>
      <w:bookmarkStart w:id="150" w:name="_Toc52955696"/>
    </w:p>
    <w:p w14:paraId="0BA6911F" w14:textId="77777777" w:rsidR="004A5FFB" w:rsidRPr="00380073" w:rsidRDefault="004A5FFB" w:rsidP="00420569">
      <w:pPr>
        <w:pStyle w:val="Heading3"/>
        <w:numPr>
          <w:ilvl w:val="0"/>
          <w:numId w:val="49"/>
        </w:numPr>
        <w:jc w:val="both"/>
        <w:rPr>
          <w:rFonts w:ascii="Times New Roman" w:hAnsi="Times New Roman" w:cs="Times New Roman"/>
          <w:color w:val="auto"/>
          <w:lang w:val="fr-FR"/>
        </w:rPr>
      </w:pPr>
      <w:bookmarkStart w:id="151" w:name="_Toc83138060"/>
      <w:bookmarkStart w:id="152" w:name="_Toc90389105"/>
      <w:r w:rsidRPr="00380073">
        <w:rPr>
          <w:rFonts w:ascii="Times New Roman" w:hAnsi="Times New Roman" w:cs="Times New Roman"/>
          <w:color w:val="auto"/>
          <w:lang w:val="fr-FR"/>
        </w:rPr>
        <w:t>Guide d’entretien avec le management du PNUD</w:t>
      </w:r>
      <w:bookmarkEnd w:id="151"/>
      <w:bookmarkEnd w:id="152"/>
    </w:p>
    <w:p w14:paraId="101A10FB"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Quelles sont selon vous les réussites les plus retentissantes du projet à ce jour ? </w:t>
      </w:r>
    </w:p>
    <w:p w14:paraId="530A21EF"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En quoi est ce que ces réussites sont-elles uniques et importantes ? </w:t>
      </w:r>
    </w:p>
    <w:p w14:paraId="46C4A2DE"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Quels ont été les principaux défis et problèmes auxquels le projet s’est heurté ? </w:t>
      </w:r>
    </w:p>
    <w:p w14:paraId="00A8FEB6"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Comment jugeriez-vous la performance du projet à e jour ? en termes d’atteinte des résultats escomptés et de respect des délais ? </w:t>
      </w:r>
    </w:p>
    <w:p w14:paraId="6E403A58" w14:textId="77777777" w:rsidR="004A5FFB" w:rsidRPr="00380073" w:rsidRDefault="004A5FFB" w:rsidP="00420569">
      <w:pPr>
        <w:numPr>
          <w:ilvl w:val="0"/>
          <w:numId w:val="24"/>
        </w:numPr>
        <w:jc w:val="both"/>
        <w:rPr>
          <w:rFonts w:cs="Times New Roman"/>
          <w:lang w:val="fr-FR"/>
        </w:rPr>
      </w:pPr>
      <w:bookmarkStart w:id="153" w:name="_Hlk83136403"/>
      <w:r w:rsidRPr="00380073">
        <w:rPr>
          <w:rFonts w:cs="Times New Roman"/>
          <w:lang w:val="fr-FR"/>
        </w:rPr>
        <w:lastRenderedPageBreak/>
        <w:t xml:space="preserve">Le projet implique une participation significative au niveau politique des Etats membres de la CBLT, est ce que vous voyez à ce niveau assez de dynamisme et de volonté ? </w:t>
      </w:r>
    </w:p>
    <w:p w14:paraId="310B44F2"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Le projet est actuellement à mi-parcours et en retard, jusqu’à quel niveau </w:t>
      </w:r>
      <w:proofErr w:type="gramStart"/>
      <w:r w:rsidRPr="00380073">
        <w:rPr>
          <w:rFonts w:cs="Times New Roman"/>
          <w:lang w:val="fr-FR"/>
        </w:rPr>
        <w:t>est ce</w:t>
      </w:r>
      <w:proofErr w:type="gramEnd"/>
      <w:r w:rsidRPr="00380073">
        <w:rPr>
          <w:rFonts w:cs="Times New Roman"/>
          <w:lang w:val="fr-FR"/>
        </w:rPr>
        <w:t xml:space="preserve"> que cette situation vous préoccupe ? voyez-vous une solution dans le moyen terme pour résorber le retard dans la mise en œuvre des activités ? </w:t>
      </w:r>
    </w:p>
    <w:p w14:paraId="1860CA6A"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Comment voyez-vous la collaboration avec la CBLT ? De quoi est ce dont on aurait besoin pour optimiser cette collaboration ? </w:t>
      </w:r>
    </w:p>
    <w:p w14:paraId="5441F775"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Avez-vous eu des besoins d’appui non satisfaits de la part du PNUD </w:t>
      </w:r>
      <w:proofErr w:type="gramStart"/>
      <w:r w:rsidRPr="00380073">
        <w:rPr>
          <w:rFonts w:cs="Times New Roman"/>
          <w:lang w:val="fr-FR"/>
        </w:rPr>
        <w:t>NCE ,</w:t>
      </w:r>
      <w:proofErr w:type="gramEnd"/>
      <w:r w:rsidRPr="00380073">
        <w:rPr>
          <w:rFonts w:cs="Times New Roman"/>
          <w:lang w:val="fr-FR"/>
        </w:rPr>
        <w:t xml:space="preserve"> Bureau régional ou HQ ? </w:t>
      </w:r>
    </w:p>
    <w:p w14:paraId="01BF3121"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Qu’est ce qui a motivé la demande de réduction de la durée de vie du projet de 5 </w:t>
      </w:r>
      <w:proofErr w:type="spellStart"/>
      <w:proofErr w:type="gramStart"/>
      <w:r w:rsidRPr="00380073">
        <w:rPr>
          <w:rFonts w:cs="Times New Roman"/>
          <w:lang w:val="fr-FR"/>
        </w:rPr>
        <w:t>a</w:t>
      </w:r>
      <w:proofErr w:type="spellEnd"/>
      <w:proofErr w:type="gramEnd"/>
      <w:r w:rsidRPr="00380073">
        <w:rPr>
          <w:rFonts w:cs="Times New Roman"/>
          <w:lang w:val="fr-FR"/>
        </w:rPr>
        <w:t xml:space="preserve"> 3.5 ans ? </w:t>
      </w:r>
    </w:p>
    <w:p w14:paraId="1ECC6880"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Cette demande a été faite avant la Covid, </w:t>
      </w:r>
      <w:proofErr w:type="spellStart"/>
      <w:proofErr w:type="gramStart"/>
      <w:r w:rsidRPr="00380073">
        <w:rPr>
          <w:rFonts w:cs="Times New Roman"/>
          <w:lang w:val="fr-FR"/>
        </w:rPr>
        <w:t>a t</w:t>
      </w:r>
      <w:proofErr w:type="spellEnd"/>
      <w:r w:rsidRPr="00380073">
        <w:rPr>
          <w:rFonts w:cs="Times New Roman"/>
          <w:lang w:val="fr-FR"/>
        </w:rPr>
        <w:t>-elle</w:t>
      </w:r>
      <w:proofErr w:type="gramEnd"/>
      <w:r w:rsidRPr="00380073">
        <w:rPr>
          <w:rFonts w:cs="Times New Roman"/>
          <w:lang w:val="fr-FR"/>
        </w:rPr>
        <w:t xml:space="preserve"> été actée ? Serait </w:t>
      </w:r>
      <w:proofErr w:type="spellStart"/>
      <w:r w:rsidRPr="00380073">
        <w:rPr>
          <w:rFonts w:cs="Times New Roman"/>
          <w:lang w:val="fr-FR"/>
        </w:rPr>
        <w:t>til</w:t>
      </w:r>
      <w:proofErr w:type="spellEnd"/>
      <w:r w:rsidRPr="00380073">
        <w:rPr>
          <w:rFonts w:cs="Times New Roman"/>
          <w:lang w:val="fr-FR"/>
        </w:rPr>
        <w:t xml:space="preserve"> important de pouvoir revenir en arrière par rapport à cette demande ? </w:t>
      </w:r>
    </w:p>
    <w:p w14:paraId="22D1C21B" w14:textId="77777777" w:rsidR="004A5FFB" w:rsidRPr="00380073" w:rsidRDefault="004A5FFB" w:rsidP="00420569">
      <w:pPr>
        <w:numPr>
          <w:ilvl w:val="0"/>
          <w:numId w:val="24"/>
        </w:numPr>
        <w:jc w:val="both"/>
        <w:rPr>
          <w:rFonts w:cs="Times New Roman"/>
          <w:lang w:val="fr-FR"/>
        </w:rPr>
      </w:pPr>
      <w:r w:rsidRPr="00380073">
        <w:rPr>
          <w:rFonts w:cs="Times New Roman"/>
          <w:lang w:val="fr-FR"/>
        </w:rPr>
        <w:t xml:space="preserve">Quelles recommandations pouvez-vous faire actuellement pour que le projet puisse atteindre ses objectifs dans le temps ? </w:t>
      </w:r>
    </w:p>
    <w:bookmarkEnd w:id="153"/>
    <w:p w14:paraId="64105ADA" w14:textId="77777777" w:rsidR="004A5FFB" w:rsidRPr="00380073" w:rsidRDefault="004A5FFB" w:rsidP="00420569">
      <w:pPr>
        <w:jc w:val="both"/>
        <w:rPr>
          <w:rFonts w:cs="Times New Roman"/>
          <w:lang w:val="fr-FR"/>
        </w:rPr>
      </w:pPr>
    </w:p>
    <w:p w14:paraId="627A3D40" w14:textId="77777777" w:rsidR="004A5FFB" w:rsidRPr="00380073" w:rsidRDefault="004A5FFB" w:rsidP="00420569">
      <w:pPr>
        <w:pStyle w:val="Heading3"/>
        <w:numPr>
          <w:ilvl w:val="0"/>
          <w:numId w:val="50"/>
        </w:numPr>
        <w:jc w:val="both"/>
        <w:rPr>
          <w:rFonts w:ascii="Times New Roman" w:hAnsi="Times New Roman" w:cs="Times New Roman"/>
          <w:color w:val="auto"/>
          <w:lang w:val="fr-FR"/>
        </w:rPr>
      </w:pPr>
      <w:bookmarkStart w:id="154" w:name="_Toc83138061"/>
      <w:bookmarkStart w:id="155" w:name="_Toc90389106"/>
      <w:r w:rsidRPr="00380073">
        <w:rPr>
          <w:rFonts w:ascii="Times New Roman" w:hAnsi="Times New Roman" w:cs="Times New Roman"/>
          <w:color w:val="auto"/>
          <w:lang w:val="fr-FR"/>
        </w:rPr>
        <w:t>Guide d’entretien avec le GEP/PNUD (</w:t>
      </w:r>
      <w:proofErr w:type="spellStart"/>
      <w:r w:rsidRPr="00380073">
        <w:rPr>
          <w:rFonts w:ascii="Times New Roman" w:hAnsi="Times New Roman" w:cs="Times New Roman"/>
          <w:color w:val="auto"/>
          <w:lang w:val="fr-FR"/>
        </w:rPr>
        <w:t>Coordonateur</w:t>
      </w:r>
      <w:proofErr w:type="spellEnd"/>
      <w:r w:rsidRPr="00380073">
        <w:rPr>
          <w:rFonts w:ascii="Times New Roman" w:hAnsi="Times New Roman" w:cs="Times New Roman"/>
          <w:color w:val="auto"/>
          <w:lang w:val="fr-FR"/>
        </w:rPr>
        <w:t>, Suivi Evaluation) et NCE</w:t>
      </w:r>
      <w:bookmarkEnd w:id="154"/>
      <w:bookmarkEnd w:id="155"/>
    </w:p>
    <w:p w14:paraId="068CBB36"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Depuis quand est-ce que vous avez rejoint le projet ? </w:t>
      </w:r>
    </w:p>
    <w:p w14:paraId="5FF6BCDD" w14:textId="77777777" w:rsidR="004A5FFB" w:rsidRPr="00380073" w:rsidRDefault="004A5FFB" w:rsidP="00420569">
      <w:pPr>
        <w:numPr>
          <w:ilvl w:val="0"/>
          <w:numId w:val="25"/>
        </w:numPr>
        <w:jc w:val="both"/>
        <w:rPr>
          <w:rFonts w:cs="Times New Roman"/>
          <w:lang w:val="fr-FR"/>
        </w:rPr>
      </w:pPr>
      <w:r w:rsidRPr="00380073">
        <w:rPr>
          <w:rFonts w:cs="Times New Roman"/>
          <w:lang w:val="fr-FR"/>
        </w:rPr>
        <w:t>Quels sont les trois plus grands succès obtenus avec le projet à ce jour</w:t>
      </w:r>
    </w:p>
    <w:p w14:paraId="17B8579C"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Quels sont les trois plus grands problèmes auxquels vous vous heurtez avec le projet ? </w:t>
      </w:r>
    </w:p>
    <w:p w14:paraId="1605AFAD"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Est-ce que l’ADT a été mise à jour ? </w:t>
      </w:r>
    </w:p>
    <w:p w14:paraId="73313592"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Est-ce que le PAS a été mis à jour ? </w:t>
      </w:r>
    </w:p>
    <w:p w14:paraId="41E104F2"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Ou en est-on avec l’élaboration et l’adoption du protocole de la CBLT pour la biodiversité ? </w:t>
      </w:r>
    </w:p>
    <w:p w14:paraId="708788C2"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Ou en est ton avec l’élaboration du plan de réponse pour la réduction des risques de catastrophes ? </w:t>
      </w:r>
    </w:p>
    <w:p w14:paraId="1A967A4F"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A ce jour, qu’est ce qui a été fait pour renforcer les capacités de la CBLT de manière spécifique ? </w:t>
      </w:r>
    </w:p>
    <w:p w14:paraId="19DED7AF"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Ou en est-on avec l’harmonisation des cadres juridiques et politiques nationaux pour la gestion conjointe des eaux avec la charte de l’eau ? </w:t>
      </w:r>
    </w:p>
    <w:p w14:paraId="150503C8"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A ce jour, quelle est l’opérationnalité des comités interministériels nationaux ? </w:t>
      </w:r>
    </w:p>
    <w:p w14:paraId="7C6ED3C3"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Ou en est ton avec la formation des autorités nationales à la gestion technique et environnementale ? </w:t>
      </w:r>
    </w:p>
    <w:p w14:paraId="42BEE450"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Qu’est ce qui a été fait pour renforcer l’enseignement supérieur sur les </w:t>
      </w:r>
      <w:proofErr w:type="spellStart"/>
      <w:r w:rsidRPr="00380073">
        <w:rPr>
          <w:rFonts w:cs="Times New Roman"/>
          <w:lang w:val="fr-FR"/>
        </w:rPr>
        <w:t>themes</w:t>
      </w:r>
      <w:proofErr w:type="spellEnd"/>
      <w:r w:rsidRPr="00380073">
        <w:rPr>
          <w:rFonts w:cs="Times New Roman"/>
          <w:lang w:val="fr-FR"/>
        </w:rPr>
        <w:t xml:space="preserve"> relatifs à la gestion de la CBLT ? </w:t>
      </w:r>
    </w:p>
    <w:p w14:paraId="3049B04C"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Qu’est ce qui a été fait à </w:t>
      </w:r>
      <w:proofErr w:type="gramStart"/>
      <w:r w:rsidRPr="00380073">
        <w:rPr>
          <w:rFonts w:cs="Times New Roman"/>
          <w:lang w:val="fr-FR"/>
        </w:rPr>
        <w:t>jour ,</w:t>
      </w:r>
      <w:proofErr w:type="gramEnd"/>
      <w:r w:rsidRPr="00380073">
        <w:rPr>
          <w:rFonts w:cs="Times New Roman"/>
          <w:lang w:val="fr-FR"/>
        </w:rPr>
        <w:t xml:space="preserve"> pour développer les capacités de participation des usagers du bassin ?</w:t>
      </w:r>
    </w:p>
    <w:p w14:paraId="15FD2848"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Ou en </w:t>
      </w:r>
      <w:proofErr w:type="spellStart"/>
      <w:proofErr w:type="gramStart"/>
      <w:r w:rsidRPr="00380073">
        <w:rPr>
          <w:rFonts w:cs="Times New Roman"/>
          <w:lang w:val="fr-FR"/>
        </w:rPr>
        <w:t>est on</w:t>
      </w:r>
      <w:proofErr w:type="spellEnd"/>
      <w:proofErr w:type="gramEnd"/>
      <w:r w:rsidRPr="00380073">
        <w:rPr>
          <w:rFonts w:cs="Times New Roman"/>
          <w:lang w:val="fr-FR"/>
        </w:rPr>
        <w:t xml:space="preserve"> avec la mise en place du système de suivi transnational du lac ? </w:t>
      </w:r>
    </w:p>
    <w:p w14:paraId="2BFF0F60" w14:textId="77777777" w:rsidR="004A5FFB" w:rsidRPr="00380073" w:rsidRDefault="004A5FFB" w:rsidP="00420569">
      <w:pPr>
        <w:numPr>
          <w:ilvl w:val="0"/>
          <w:numId w:val="25"/>
        </w:numPr>
        <w:jc w:val="both"/>
        <w:rPr>
          <w:rFonts w:cs="Times New Roman"/>
          <w:lang w:val="fr-FR"/>
        </w:rPr>
      </w:pPr>
      <w:r w:rsidRPr="00380073">
        <w:rPr>
          <w:rFonts w:cs="Times New Roman"/>
          <w:lang w:val="fr-FR"/>
        </w:rPr>
        <w:lastRenderedPageBreak/>
        <w:t xml:space="preserve">Jusqu’à quel niveau </w:t>
      </w:r>
      <w:proofErr w:type="gramStart"/>
      <w:r w:rsidRPr="00380073">
        <w:rPr>
          <w:rFonts w:cs="Times New Roman"/>
          <w:lang w:val="fr-FR"/>
        </w:rPr>
        <w:t>est ce</w:t>
      </w:r>
      <w:proofErr w:type="gramEnd"/>
      <w:r w:rsidRPr="00380073">
        <w:rPr>
          <w:rFonts w:cs="Times New Roman"/>
          <w:lang w:val="fr-FR"/>
        </w:rPr>
        <w:t xml:space="preserve"> que les informations générées sur le bassin ont été partagées sur le réseau IW LEARN du FEM ? </w:t>
      </w:r>
    </w:p>
    <w:p w14:paraId="72FD98B5"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Avez-vous débuté la mise en place des projets pilotes régionaux et nationaux pour lutter contre les espèces </w:t>
      </w:r>
    </w:p>
    <w:p w14:paraId="05D858DC" w14:textId="77777777" w:rsidR="004A5FFB" w:rsidRPr="00380073" w:rsidRDefault="004A5FFB" w:rsidP="00420569">
      <w:pPr>
        <w:numPr>
          <w:ilvl w:val="0"/>
          <w:numId w:val="25"/>
        </w:numPr>
        <w:jc w:val="both"/>
        <w:rPr>
          <w:rFonts w:cs="Times New Roman"/>
          <w:lang w:val="fr-FR"/>
        </w:rPr>
      </w:pPr>
      <w:proofErr w:type="gramStart"/>
      <w:r w:rsidRPr="00380073">
        <w:rPr>
          <w:rFonts w:cs="Times New Roman"/>
          <w:lang w:val="fr-FR"/>
        </w:rPr>
        <w:t>Qu’est  ce</w:t>
      </w:r>
      <w:proofErr w:type="gramEnd"/>
      <w:r w:rsidRPr="00380073">
        <w:rPr>
          <w:rFonts w:cs="Times New Roman"/>
          <w:lang w:val="fr-FR"/>
        </w:rPr>
        <w:t xml:space="preserve"> qui a été fait à ce jour pour la facilitation de l’accès aux finances durables ? </w:t>
      </w:r>
    </w:p>
    <w:p w14:paraId="57D5A233"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Quelles AGR ont été promues et comment ? </w:t>
      </w:r>
    </w:p>
    <w:p w14:paraId="39BC53CC"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Le projet implique une participation significative au niveau politique des Etats membres de la CBLT, est ce que vous voyez à ce niveau assez de dynamisme et de volonté ? </w:t>
      </w:r>
    </w:p>
    <w:p w14:paraId="08E787B6"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Le projet est actuellement à mi-parcours et en retard, jusqu’à quel niveau </w:t>
      </w:r>
      <w:proofErr w:type="gramStart"/>
      <w:r w:rsidRPr="00380073">
        <w:rPr>
          <w:rFonts w:cs="Times New Roman"/>
          <w:lang w:val="fr-FR"/>
        </w:rPr>
        <w:t>est ce</w:t>
      </w:r>
      <w:proofErr w:type="gramEnd"/>
      <w:r w:rsidRPr="00380073">
        <w:rPr>
          <w:rFonts w:cs="Times New Roman"/>
          <w:lang w:val="fr-FR"/>
        </w:rPr>
        <w:t xml:space="preserve"> que cette situation vous préoccupe ? voyez-vous une solution dans le moyen terme pour résorber le retard dans la mise en œuvre des activités ? </w:t>
      </w:r>
    </w:p>
    <w:p w14:paraId="354E1959"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Comment voyez-vous la collaboration avec la CBLT ? De quoi est ce dont on aurait besoin pour optimiser cette collaboration ? </w:t>
      </w:r>
    </w:p>
    <w:p w14:paraId="102F4912"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Avez-vous eu des besoins d’appui non satisfaits de la part du PNUD </w:t>
      </w:r>
      <w:proofErr w:type="gramStart"/>
      <w:r w:rsidRPr="00380073">
        <w:rPr>
          <w:rFonts w:cs="Times New Roman"/>
          <w:lang w:val="fr-FR"/>
        </w:rPr>
        <w:t>NCE ,</w:t>
      </w:r>
      <w:proofErr w:type="gramEnd"/>
      <w:r w:rsidRPr="00380073">
        <w:rPr>
          <w:rFonts w:cs="Times New Roman"/>
          <w:lang w:val="fr-FR"/>
        </w:rPr>
        <w:t xml:space="preserve"> Bureau régional ou HQ ? </w:t>
      </w:r>
    </w:p>
    <w:p w14:paraId="0112F3EF"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Qu’est ce qui a motivé la demande de réduction de la durée de vie du projet de 5 </w:t>
      </w:r>
      <w:proofErr w:type="spellStart"/>
      <w:proofErr w:type="gramStart"/>
      <w:r w:rsidRPr="00380073">
        <w:rPr>
          <w:rFonts w:cs="Times New Roman"/>
          <w:lang w:val="fr-FR"/>
        </w:rPr>
        <w:t>a</w:t>
      </w:r>
      <w:proofErr w:type="spellEnd"/>
      <w:proofErr w:type="gramEnd"/>
      <w:r w:rsidRPr="00380073">
        <w:rPr>
          <w:rFonts w:cs="Times New Roman"/>
          <w:lang w:val="fr-FR"/>
        </w:rPr>
        <w:t xml:space="preserve"> 3.5 ans ? </w:t>
      </w:r>
    </w:p>
    <w:p w14:paraId="4F24DABC"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Cette demande a été faite avant la Covid, a-t-elle été actée ? Serait-il important de pouvoir revenir en arrière par rapport à cette demande ? </w:t>
      </w:r>
    </w:p>
    <w:p w14:paraId="53E84001" w14:textId="77777777" w:rsidR="004A5FFB" w:rsidRPr="00380073" w:rsidRDefault="004A5FFB" w:rsidP="00420569">
      <w:pPr>
        <w:numPr>
          <w:ilvl w:val="0"/>
          <w:numId w:val="25"/>
        </w:numPr>
        <w:jc w:val="both"/>
        <w:rPr>
          <w:rFonts w:cs="Times New Roman"/>
          <w:lang w:val="fr-FR"/>
        </w:rPr>
      </w:pPr>
      <w:r w:rsidRPr="00380073">
        <w:rPr>
          <w:rFonts w:cs="Times New Roman"/>
          <w:lang w:val="fr-FR"/>
        </w:rPr>
        <w:t xml:space="preserve">Quelles recommandations pouvez-vous faire actuellement pour que le projet puisse atteindre ses objectifs dans le temps ? </w:t>
      </w:r>
    </w:p>
    <w:p w14:paraId="0FEC4646" w14:textId="77777777" w:rsidR="004A5FFB" w:rsidRPr="00380073" w:rsidRDefault="004A5FFB" w:rsidP="00420569">
      <w:pPr>
        <w:jc w:val="both"/>
        <w:rPr>
          <w:rFonts w:cs="Times New Roman"/>
          <w:lang w:val="fr-FR"/>
        </w:rPr>
      </w:pPr>
    </w:p>
    <w:p w14:paraId="7650B216" w14:textId="77777777" w:rsidR="004A5FFB" w:rsidRPr="00380073" w:rsidRDefault="004A5FFB" w:rsidP="00420569">
      <w:pPr>
        <w:pStyle w:val="Heading3"/>
        <w:numPr>
          <w:ilvl w:val="0"/>
          <w:numId w:val="53"/>
        </w:numPr>
        <w:jc w:val="both"/>
        <w:rPr>
          <w:rFonts w:ascii="Times New Roman" w:hAnsi="Times New Roman" w:cs="Times New Roman"/>
          <w:color w:val="auto"/>
          <w:lang w:val="fr-FR"/>
        </w:rPr>
      </w:pPr>
      <w:bookmarkStart w:id="156" w:name="_Toc83138062"/>
      <w:bookmarkStart w:id="157" w:name="_Toc90389107"/>
      <w:r w:rsidRPr="00380073">
        <w:rPr>
          <w:rFonts w:ascii="Times New Roman" w:hAnsi="Times New Roman" w:cs="Times New Roman"/>
          <w:color w:val="auto"/>
          <w:lang w:val="fr-FR"/>
        </w:rPr>
        <w:t xml:space="preserve">Guide </w:t>
      </w:r>
      <w:proofErr w:type="gramStart"/>
      <w:r w:rsidRPr="00380073">
        <w:rPr>
          <w:rFonts w:ascii="Times New Roman" w:hAnsi="Times New Roman" w:cs="Times New Roman"/>
          <w:color w:val="auto"/>
          <w:lang w:val="fr-FR"/>
        </w:rPr>
        <w:t>d’entretien  avec</w:t>
      </w:r>
      <w:proofErr w:type="gramEnd"/>
      <w:r w:rsidRPr="00380073">
        <w:rPr>
          <w:rFonts w:ascii="Times New Roman" w:hAnsi="Times New Roman" w:cs="Times New Roman"/>
          <w:color w:val="auto"/>
          <w:lang w:val="fr-FR"/>
        </w:rPr>
        <w:t xml:space="preserve"> l’UGP de la CBLT</w:t>
      </w:r>
      <w:bookmarkEnd w:id="156"/>
      <w:bookmarkEnd w:id="157"/>
    </w:p>
    <w:p w14:paraId="10CCDAD9" w14:textId="77777777" w:rsidR="004A5FFB" w:rsidRPr="00380073" w:rsidRDefault="004A5FFB" w:rsidP="00420569">
      <w:pPr>
        <w:numPr>
          <w:ilvl w:val="0"/>
          <w:numId w:val="26"/>
        </w:numPr>
        <w:jc w:val="both"/>
        <w:rPr>
          <w:rFonts w:cs="Times New Roman"/>
          <w:lang w:val="fr-FR"/>
        </w:rPr>
      </w:pPr>
      <w:bookmarkStart w:id="158" w:name="_Hlk83136881"/>
      <w:r w:rsidRPr="00380073">
        <w:rPr>
          <w:rFonts w:cs="Times New Roman"/>
          <w:lang w:val="fr-FR"/>
        </w:rPr>
        <w:t xml:space="preserve">Depuis quand est-ce que vous avez rejoint le projet ? </w:t>
      </w:r>
    </w:p>
    <w:p w14:paraId="1DF47D31" w14:textId="77777777" w:rsidR="004A5FFB" w:rsidRPr="00380073" w:rsidRDefault="004A5FFB" w:rsidP="00420569">
      <w:pPr>
        <w:numPr>
          <w:ilvl w:val="0"/>
          <w:numId w:val="26"/>
        </w:numPr>
        <w:jc w:val="both"/>
        <w:rPr>
          <w:rFonts w:cs="Times New Roman"/>
          <w:lang w:val="fr-FR"/>
        </w:rPr>
      </w:pPr>
      <w:r w:rsidRPr="00380073">
        <w:rPr>
          <w:rFonts w:cs="Times New Roman"/>
          <w:lang w:val="fr-FR"/>
        </w:rPr>
        <w:t>Quels sont les trois plus grands succès obtenus avec le projet à ce jour</w:t>
      </w:r>
    </w:p>
    <w:p w14:paraId="477389C8"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Quels sont les trois plus grands problèmes auxquels vous vous heurtez avec le projet ? </w:t>
      </w:r>
    </w:p>
    <w:p w14:paraId="36799459"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Est-ce que l’ADT a été mise à jour ? </w:t>
      </w:r>
    </w:p>
    <w:p w14:paraId="713CFA3D"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Est-ce que le PAS a été mis à jour ? </w:t>
      </w:r>
    </w:p>
    <w:p w14:paraId="4B58E32E"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Ou en est-on avec l’élaboration et l’adoption du protocole de la CBLT pour la biodiversité ? </w:t>
      </w:r>
    </w:p>
    <w:p w14:paraId="2C1040A4"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Ou en est ton avec l’élaboration du plan de réponse pour la réduction des risques de catastrophes ? </w:t>
      </w:r>
    </w:p>
    <w:p w14:paraId="068CA0C2"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A ce jour, qu’est ce qui a été fait pour renforcer les capacités de la CBLT de manière spécifique ? </w:t>
      </w:r>
    </w:p>
    <w:p w14:paraId="5BFFE966"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Ou en est-on avec l’harmonisation des cadres juridiques et politiques nationaux pour la gestion conjointe des eaux avec la charte de l’eau ? </w:t>
      </w:r>
    </w:p>
    <w:p w14:paraId="03A9CD5E"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A ce jour, quelle est l’opérationnalité des comités interministériels nationaux ? </w:t>
      </w:r>
    </w:p>
    <w:p w14:paraId="2438446D"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Ou en est ton avec la formation des autorités nationales à la gestion technique et environnementale ? </w:t>
      </w:r>
    </w:p>
    <w:p w14:paraId="1DA5C2B2" w14:textId="77777777" w:rsidR="004A5FFB" w:rsidRPr="00380073" w:rsidRDefault="004A5FFB" w:rsidP="00420569">
      <w:pPr>
        <w:numPr>
          <w:ilvl w:val="0"/>
          <w:numId w:val="26"/>
        </w:numPr>
        <w:jc w:val="both"/>
        <w:rPr>
          <w:rFonts w:cs="Times New Roman"/>
          <w:lang w:val="fr-FR"/>
        </w:rPr>
      </w:pPr>
      <w:r w:rsidRPr="00380073">
        <w:rPr>
          <w:rFonts w:cs="Times New Roman"/>
          <w:lang w:val="fr-FR"/>
        </w:rPr>
        <w:lastRenderedPageBreak/>
        <w:t xml:space="preserve">Qu’est ce qui a été fait pour renforcer l’enseignement supérieur sur les </w:t>
      </w:r>
      <w:proofErr w:type="spellStart"/>
      <w:r w:rsidRPr="00380073">
        <w:rPr>
          <w:rFonts w:cs="Times New Roman"/>
          <w:lang w:val="fr-FR"/>
        </w:rPr>
        <w:t>themes</w:t>
      </w:r>
      <w:proofErr w:type="spellEnd"/>
      <w:r w:rsidRPr="00380073">
        <w:rPr>
          <w:rFonts w:cs="Times New Roman"/>
          <w:lang w:val="fr-FR"/>
        </w:rPr>
        <w:t xml:space="preserve"> relatifs à la gestion de la CBLT ? </w:t>
      </w:r>
    </w:p>
    <w:p w14:paraId="7B2AE9DF"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Qu’est ce qui a été fait à </w:t>
      </w:r>
      <w:proofErr w:type="gramStart"/>
      <w:r w:rsidRPr="00380073">
        <w:rPr>
          <w:rFonts w:cs="Times New Roman"/>
          <w:lang w:val="fr-FR"/>
        </w:rPr>
        <w:t>jour ,</w:t>
      </w:r>
      <w:proofErr w:type="gramEnd"/>
      <w:r w:rsidRPr="00380073">
        <w:rPr>
          <w:rFonts w:cs="Times New Roman"/>
          <w:lang w:val="fr-FR"/>
        </w:rPr>
        <w:t xml:space="preserve"> pour développer les capacités de participation des usagers du bassin ?</w:t>
      </w:r>
    </w:p>
    <w:p w14:paraId="385B0D98"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Ou en </w:t>
      </w:r>
      <w:proofErr w:type="spellStart"/>
      <w:proofErr w:type="gramStart"/>
      <w:r w:rsidRPr="00380073">
        <w:rPr>
          <w:rFonts w:cs="Times New Roman"/>
          <w:lang w:val="fr-FR"/>
        </w:rPr>
        <w:t>est on</w:t>
      </w:r>
      <w:proofErr w:type="spellEnd"/>
      <w:proofErr w:type="gramEnd"/>
      <w:r w:rsidRPr="00380073">
        <w:rPr>
          <w:rFonts w:cs="Times New Roman"/>
          <w:lang w:val="fr-FR"/>
        </w:rPr>
        <w:t xml:space="preserve"> avec la mise en place du système de suivi transnational du lac ? </w:t>
      </w:r>
    </w:p>
    <w:p w14:paraId="1825442E"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Jusqu’à quel niveau </w:t>
      </w:r>
      <w:proofErr w:type="gramStart"/>
      <w:r w:rsidRPr="00380073">
        <w:rPr>
          <w:rFonts w:cs="Times New Roman"/>
          <w:lang w:val="fr-FR"/>
        </w:rPr>
        <w:t>est ce</w:t>
      </w:r>
      <w:proofErr w:type="gramEnd"/>
      <w:r w:rsidRPr="00380073">
        <w:rPr>
          <w:rFonts w:cs="Times New Roman"/>
          <w:lang w:val="fr-FR"/>
        </w:rPr>
        <w:t xml:space="preserve"> que les informations générées sur le bassin ont été partagées sur le réseau IW LEARN du FEM ? </w:t>
      </w:r>
    </w:p>
    <w:p w14:paraId="68B568E2"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Avez-vous débuté la mise en place des projets pilotes régionaux et nationaux pour lutter contre les espèces </w:t>
      </w:r>
    </w:p>
    <w:p w14:paraId="12858D95" w14:textId="77777777" w:rsidR="004A5FFB" w:rsidRPr="00380073" w:rsidRDefault="004A5FFB" w:rsidP="00420569">
      <w:pPr>
        <w:numPr>
          <w:ilvl w:val="0"/>
          <w:numId w:val="26"/>
        </w:numPr>
        <w:jc w:val="both"/>
        <w:rPr>
          <w:rFonts w:cs="Times New Roman"/>
          <w:lang w:val="fr-FR"/>
        </w:rPr>
      </w:pPr>
      <w:proofErr w:type="gramStart"/>
      <w:r w:rsidRPr="00380073">
        <w:rPr>
          <w:rFonts w:cs="Times New Roman"/>
          <w:lang w:val="fr-FR"/>
        </w:rPr>
        <w:t>Qu’est  ce</w:t>
      </w:r>
      <w:proofErr w:type="gramEnd"/>
      <w:r w:rsidRPr="00380073">
        <w:rPr>
          <w:rFonts w:cs="Times New Roman"/>
          <w:lang w:val="fr-FR"/>
        </w:rPr>
        <w:t xml:space="preserve"> qui a été fait à ce jour pour la facilitation de l’accès aux finances durables ? </w:t>
      </w:r>
    </w:p>
    <w:p w14:paraId="28953AB0"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Quelles AGR ont été promues et comment ? </w:t>
      </w:r>
    </w:p>
    <w:p w14:paraId="7FF93632"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Le projet implique une participation significative au niveau politique des Etats membres de la CBLT, est ce que vous voyez à ce niveau assez de dynamisme et de volonté ? </w:t>
      </w:r>
    </w:p>
    <w:p w14:paraId="16A10837"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Le projet est actuellement à mi-parcours et en retard, jusqu’à quel niveau </w:t>
      </w:r>
      <w:proofErr w:type="gramStart"/>
      <w:r w:rsidRPr="00380073">
        <w:rPr>
          <w:rFonts w:cs="Times New Roman"/>
          <w:lang w:val="fr-FR"/>
        </w:rPr>
        <w:t>est ce</w:t>
      </w:r>
      <w:proofErr w:type="gramEnd"/>
      <w:r w:rsidRPr="00380073">
        <w:rPr>
          <w:rFonts w:cs="Times New Roman"/>
          <w:lang w:val="fr-FR"/>
        </w:rPr>
        <w:t xml:space="preserve"> que cette situation vous préoccupe ? voyez-vous une solution dans le moyen terme pour résorber le retard dans la mise en œuvre des activités ? </w:t>
      </w:r>
    </w:p>
    <w:p w14:paraId="3AC4D6C2"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Comment voyez-vous la collaboration avec le PNUD et avec l’UICN ? De quoi est ce dont on aurait besoin pour optimiser cette collaboration ? </w:t>
      </w:r>
    </w:p>
    <w:p w14:paraId="2C6FB3D5"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Avez-vous eu des besoins d’appui non satisfaits de la part du PNUD ? </w:t>
      </w:r>
    </w:p>
    <w:p w14:paraId="5452C6AC"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Qu’est ce qui a motivé la demande de réduction de la durée de vie du projet de 5 </w:t>
      </w:r>
      <w:proofErr w:type="spellStart"/>
      <w:proofErr w:type="gramStart"/>
      <w:r w:rsidRPr="00380073">
        <w:rPr>
          <w:rFonts w:cs="Times New Roman"/>
          <w:lang w:val="fr-FR"/>
        </w:rPr>
        <w:t>a</w:t>
      </w:r>
      <w:proofErr w:type="spellEnd"/>
      <w:proofErr w:type="gramEnd"/>
      <w:r w:rsidRPr="00380073">
        <w:rPr>
          <w:rFonts w:cs="Times New Roman"/>
          <w:lang w:val="fr-FR"/>
        </w:rPr>
        <w:t xml:space="preserve"> 3.5 ans ? </w:t>
      </w:r>
    </w:p>
    <w:p w14:paraId="069C9B97"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Cette demande a été faite avant la Covid, a-t-elle été actée ? Serait-il important de pouvoir revenir en arrière par rapport à cette demande ? </w:t>
      </w:r>
    </w:p>
    <w:p w14:paraId="4109A0EF" w14:textId="77777777" w:rsidR="004A5FFB" w:rsidRPr="00380073" w:rsidRDefault="004A5FFB" w:rsidP="00420569">
      <w:pPr>
        <w:numPr>
          <w:ilvl w:val="0"/>
          <w:numId w:val="26"/>
        </w:numPr>
        <w:jc w:val="both"/>
        <w:rPr>
          <w:rFonts w:cs="Times New Roman"/>
          <w:lang w:val="fr-FR"/>
        </w:rPr>
      </w:pPr>
      <w:r w:rsidRPr="00380073">
        <w:rPr>
          <w:rFonts w:cs="Times New Roman"/>
          <w:lang w:val="fr-FR"/>
        </w:rPr>
        <w:t xml:space="preserve">Quelles recommandations pouvez-vous faire actuellement pour que le projet puisse atteindre ses objectifs dans le temps ? </w:t>
      </w:r>
    </w:p>
    <w:bookmarkEnd w:id="158"/>
    <w:p w14:paraId="296FC9B1" w14:textId="77777777" w:rsidR="004A5FFB" w:rsidRPr="00380073" w:rsidRDefault="004A5FFB" w:rsidP="00420569">
      <w:pPr>
        <w:jc w:val="both"/>
        <w:rPr>
          <w:rFonts w:cs="Times New Roman"/>
          <w:lang w:val="fr-FR"/>
        </w:rPr>
      </w:pPr>
    </w:p>
    <w:p w14:paraId="40994F1C" w14:textId="77777777" w:rsidR="004A5FFB" w:rsidRPr="00380073" w:rsidRDefault="004A5FFB" w:rsidP="00420569">
      <w:pPr>
        <w:pStyle w:val="Heading3"/>
        <w:numPr>
          <w:ilvl w:val="0"/>
          <w:numId w:val="53"/>
        </w:numPr>
        <w:jc w:val="both"/>
        <w:rPr>
          <w:rFonts w:ascii="Times New Roman" w:hAnsi="Times New Roman" w:cs="Times New Roman"/>
          <w:color w:val="auto"/>
          <w:lang w:val="fr-FR"/>
        </w:rPr>
      </w:pPr>
      <w:bookmarkStart w:id="159" w:name="_Toc83138063"/>
      <w:bookmarkStart w:id="160" w:name="_Toc90389108"/>
      <w:r w:rsidRPr="00380073">
        <w:rPr>
          <w:rFonts w:ascii="Times New Roman" w:hAnsi="Times New Roman" w:cs="Times New Roman"/>
          <w:color w:val="auto"/>
          <w:lang w:val="fr-FR"/>
        </w:rPr>
        <w:t>Guide d’entretiens avec les points focaux de la CBLT</w:t>
      </w:r>
      <w:bookmarkEnd w:id="159"/>
      <w:bookmarkEnd w:id="160"/>
    </w:p>
    <w:p w14:paraId="547CCDC5"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Depuis quand est-ce que vous avez rejoint le projet ? </w:t>
      </w:r>
    </w:p>
    <w:p w14:paraId="52EEEE49" w14:textId="77777777" w:rsidR="004A5FFB" w:rsidRPr="00380073" w:rsidRDefault="004A5FFB" w:rsidP="00420569">
      <w:pPr>
        <w:numPr>
          <w:ilvl w:val="0"/>
          <w:numId w:val="27"/>
        </w:numPr>
        <w:jc w:val="both"/>
        <w:rPr>
          <w:rFonts w:cs="Times New Roman"/>
          <w:lang w:val="fr-FR"/>
        </w:rPr>
      </w:pPr>
      <w:r w:rsidRPr="00380073">
        <w:rPr>
          <w:rFonts w:cs="Times New Roman"/>
          <w:lang w:val="fr-FR"/>
        </w:rPr>
        <w:t>Quels sont les trois plus grands succès obtenus avec le projet à ce jour</w:t>
      </w:r>
    </w:p>
    <w:p w14:paraId="333839B1"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Quels sont les trois plus grands problèmes auxquels vous vous heurtez avec le projet ? </w:t>
      </w:r>
    </w:p>
    <w:p w14:paraId="0F0A069B"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Est-ce que l’ADT a été mise à jour ? </w:t>
      </w:r>
    </w:p>
    <w:p w14:paraId="0EAC30D8"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Est-ce que le PAS a été mis à jour ? </w:t>
      </w:r>
    </w:p>
    <w:p w14:paraId="7EDA7B59"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Ou en est-on avec l’élaboration et l’adoption du protocole de la CBLT pour la biodiversité ? </w:t>
      </w:r>
    </w:p>
    <w:p w14:paraId="1EBAFDF8"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Ou en est ton avec l’élaboration du plan de réponse pour la réduction des risques de catastrophes ? </w:t>
      </w:r>
    </w:p>
    <w:p w14:paraId="06ADD7A8"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A ce jour, qu’est ce qui a été fait pour renforcer les capacités de la CBLT de manière spécifique ? </w:t>
      </w:r>
    </w:p>
    <w:p w14:paraId="56370339"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Ou en est-on avec l’harmonisation des cadres juridiques et politiques nationaux pour la gestion conjointe des eaux avec la charte de l’eau ? </w:t>
      </w:r>
    </w:p>
    <w:p w14:paraId="17838E95" w14:textId="77777777" w:rsidR="004A5FFB" w:rsidRPr="00380073" w:rsidRDefault="004A5FFB" w:rsidP="00420569">
      <w:pPr>
        <w:numPr>
          <w:ilvl w:val="0"/>
          <w:numId w:val="27"/>
        </w:numPr>
        <w:jc w:val="both"/>
        <w:rPr>
          <w:rFonts w:cs="Times New Roman"/>
          <w:lang w:val="fr-FR"/>
        </w:rPr>
      </w:pPr>
      <w:r w:rsidRPr="00380073">
        <w:rPr>
          <w:rFonts w:cs="Times New Roman"/>
          <w:lang w:val="fr-FR"/>
        </w:rPr>
        <w:lastRenderedPageBreak/>
        <w:t xml:space="preserve">A ce jour, quelle est l’opérationnalité des comités interministériels nationaux ? </w:t>
      </w:r>
    </w:p>
    <w:p w14:paraId="2D019AAF"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Ou en est ton avec la formation des autorités nationales à la gestion technique et environnementale ? </w:t>
      </w:r>
    </w:p>
    <w:p w14:paraId="3197FA06"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Qu’est ce qui a été fait pour renforcer l’enseignement supérieur sur les </w:t>
      </w:r>
      <w:proofErr w:type="spellStart"/>
      <w:r w:rsidRPr="00380073">
        <w:rPr>
          <w:rFonts w:cs="Times New Roman"/>
          <w:lang w:val="fr-FR"/>
        </w:rPr>
        <w:t>themes</w:t>
      </w:r>
      <w:proofErr w:type="spellEnd"/>
      <w:r w:rsidRPr="00380073">
        <w:rPr>
          <w:rFonts w:cs="Times New Roman"/>
          <w:lang w:val="fr-FR"/>
        </w:rPr>
        <w:t xml:space="preserve"> relatifs à la gestion de la CBLT ? </w:t>
      </w:r>
    </w:p>
    <w:p w14:paraId="2E5F98D7"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Qu’est ce qui a été fait à </w:t>
      </w:r>
      <w:proofErr w:type="gramStart"/>
      <w:r w:rsidRPr="00380073">
        <w:rPr>
          <w:rFonts w:cs="Times New Roman"/>
          <w:lang w:val="fr-FR"/>
        </w:rPr>
        <w:t>jour ,</w:t>
      </w:r>
      <w:proofErr w:type="gramEnd"/>
      <w:r w:rsidRPr="00380073">
        <w:rPr>
          <w:rFonts w:cs="Times New Roman"/>
          <w:lang w:val="fr-FR"/>
        </w:rPr>
        <w:t xml:space="preserve"> pour développer les capacités de participation des usagers du bassin ?</w:t>
      </w:r>
    </w:p>
    <w:p w14:paraId="24772FB9"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Ou en </w:t>
      </w:r>
      <w:proofErr w:type="spellStart"/>
      <w:proofErr w:type="gramStart"/>
      <w:r w:rsidRPr="00380073">
        <w:rPr>
          <w:rFonts w:cs="Times New Roman"/>
          <w:lang w:val="fr-FR"/>
        </w:rPr>
        <w:t>est on</w:t>
      </w:r>
      <w:proofErr w:type="spellEnd"/>
      <w:proofErr w:type="gramEnd"/>
      <w:r w:rsidRPr="00380073">
        <w:rPr>
          <w:rFonts w:cs="Times New Roman"/>
          <w:lang w:val="fr-FR"/>
        </w:rPr>
        <w:t xml:space="preserve"> avec la mise en place du système de suivi transnational du lac ? </w:t>
      </w:r>
    </w:p>
    <w:p w14:paraId="0B6E87DA"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Jusqu’à quel niveau </w:t>
      </w:r>
      <w:proofErr w:type="gramStart"/>
      <w:r w:rsidRPr="00380073">
        <w:rPr>
          <w:rFonts w:cs="Times New Roman"/>
          <w:lang w:val="fr-FR"/>
        </w:rPr>
        <w:t>est ce</w:t>
      </w:r>
      <w:proofErr w:type="gramEnd"/>
      <w:r w:rsidRPr="00380073">
        <w:rPr>
          <w:rFonts w:cs="Times New Roman"/>
          <w:lang w:val="fr-FR"/>
        </w:rPr>
        <w:t xml:space="preserve"> que les informations générées sur le bassin ont été partagées sur le réseau IW LEARN du FEM ? </w:t>
      </w:r>
    </w:p>
    <w:p w14:paraId="2A5E8027" w14:textId="77777777" w:rsidR="004A5FFB" w:rsidRPr="00380073" w:rsidRDefault="004A5FFB" w:rsidP="00420569">
      <w:pPr>
        <w:numPr>
          <w:ilvl w:val="0"/>
          <w:numId w:val="27"/>
        </w:numPr>
        <w:jc w:val="both"/>
        <w:rPr>
          <w:rFonts w:cs="Times New Roman"/>
          <w:lang w:val="fr-FR"/>
        </w:rPr>
      </w:pPr>
      <w:bookmarkStart w:id="161" w:name="_Hlk83137055"/>
      <w:r w:rsidRPr="00380073">
        <w:rPr>
          <w:rFonts w:cs="Times New Roman"/>
          <w:lang w:val="fr-FR"/>
        </w:rPr>
        <w:t xml:space="preserve">Avez-vous débuté la mise en place des projets pilotes régionaux et nationaux pour lutter contre les espèces </w:t>
      </w:r>
    </w:p>
    <w:p w14:paraId="0667165D" w14:textId="77777777" w:rsidR="004A5FFB" w:rsidRPr="00380073" w:rsidRDefault="004A5FFB" w:rsidP="00420569">
      <w:pPr>
        <w:numPr>
          <w:ilvl w:val="0"/>
          <w:numId w:val="27"/>
        </w:numPr>
        <w:jc w:val="both"/>
        <w:rPr>
          <w:rFonts w:cs="Times New Roman"/>
          <w:lang w:val="fr-FR"/>
        </w:rPr>
      </w:pPr>
      <w:proofErr w:type="gramStart"/>
      <w:r w:rsidRPr="00380073">
        <w:rPr>
          <w:rFonts w:cs="Times New Roman"/>
          <w:lang w:val="fr-FR"/>
        </w:rPr>
        <w:t>Qu’est  ce</w:t>
      </w:r>
      <w:proofErr w:type="gramEnd"/>
      <w:r w:rsidRPr="00380073">
        <w:rPr>
          <w:rFonts w:cs="Times New Roman"/>
          <w:lang w:val="fr-FR"/>
        </w:rPr>
        <w:t xml:space="preserve"> qui a été fait à ce jour pour la facilitation de l’accès aux finances durables ? </w:t>
      </w:r>
    </w:p>
    <w:p w14:paraId="3BD1981F"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Quelles AGR ont été promues et comment ? </w:t>
      </w:r>
    </w:p>
    <w:p w14:paraId="72C5A8C9"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Le projet implique une participation significative au niveau politique des Etats membres de la CBLT, est ce que vous voyez à ce niveau assez de dynamisme et de volonté ? </w:t>
      </w:r>
    </w:p>
    <w:p w14:paraId="23E92AD2"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Le projet est actuellement à mi-parcours et en retard, jusqu’à quel niveau </w:t>
      </w:r>
      <w:proofErr w:type="gramStart"/>
      <w:r w:rsidRPr="00380073">
        <w:rPr>
          <w:rFonts w:cs="Times New Roman"/>
          <w:lang w:val="fr-FR"/>
        </w:rPr>
        <w:t>est ce</w:t>
      </w:r>
      <w:proofErr w:type="gramEnd"/>
      <w:r w:rsidRPr="00380073">
        <w:rPr>
          <w:rFonts w:cs="Times New Roman"/>
          <w:lang w:val="fr-FR"/>
        </w:rPr>
        <w:t xml:space="preserve"> que cette situation vous préoccupe ? voyez-vous une solution dans le moyen terme pour résorber le retard dans la mise en œuvre des activités ? </w:t>
      </w:r>
    </w:p>
    <w:p w14:paraId="431C813F"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Comment voyez-vous la collaboration avec le PNUD et avec l’UICN ? De quoi est ce dont on aurait besoin pour optimiser cette collaboration ? </w:t>
      </w:r>
    </w:p>
    <w:p w14:paraId="37972840"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Avez-vous eu des besoins d’appui non satisfaits de la part du PNUD ? </w:t>
      </w:r>
    </w:p>
    <w:bookmarkEnd w:id="161"/>
    <w:p w14:paraId="3CEFFB56"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Qu’est ce qui a motivé la demande de réduction de la durée de vie du projet de 5 </w:t>
      </w:r>
      <w:proofErr w:type="spellStart"/>
      <w:proofErr w:type="gramStart"/>
      <w:r w:rsidRPr="00380073">
        <w:rPr>
          <w:rFonts w:cs="Times New Roman"/>
          <w:lang w:val="fr-FR"/>
        </w:rPr>
        <w:t>a</w:t>
      </w:r>
      <w:proofErr w:type="spellEnd"/>
      <w:proofErr w:type="gramEnd"/>
      <w:r w:rsidRPr="00380073">
        <w:rPr>
          <w:rFonts w:cs="Times New Roman"/>
          <w:lang w:val="fr-FR"/>
        </w:rPr>
        <w:t xml:space="preserve"> 3.5 ans ? </w:t>
      </w:r>
    </w:p>
    <w:p w14:paraId="5D89F525"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Cette demande a été faite avant la Covid, a-t-elle été actée ? Serait-il important de pouvoir revenir en arrière par rapport à cette demande ? </w:t>
      </w:r>
    </w:p>
    <w:p w14:paraId="108E83A8" w14:textId="77777777" w:rsidR="004A5FFB" w:rsidRPr="00380073" w:rsidRDefault="004A5FFB" w:rsidP="00420569">
      <w:pPr>
        <w:numPr>
          <w:ilvl w:val="0"/>
          <w:numId w:val="27"/>
        </w:numPr>
        <w:jc w:val="both"/>
        <w:rPr>
          <w:rFonts w:cs="Times New Roman"/>
          <w:lang w:val="fr-FR"/>
        </w:rPr>
      </w:pPr>
      <w:r w:rsidRPr="00380073">
        <w:rPr>
          <w:rFonts w:cs="Times New Roman"/>
          <w:lang w:val="fr-FR"/>
        </w:rPr>
        <w:t xml:space="preserve">Quelles recommandations pouvez-vous faire actuellement pour que le projet puisse atteindre ses objectifs dans le temps ? </w:t>
      </w:r>
    </w:p>
    <w:p w14:paraId="465D7722" w14:textId="77777777" w:rsidR="00BE1AD2" w:rsidRPr="00380073" w:rsidRDefault="00BE1AD2" w:rsidP="00420569">
      <w:pPr>
        <w:ind w:left="720"/>
        <w:jc w:val="both"/>
        <w:rPr>
          <w:rFonts w:cs="Times New Roman"/>
          <w:lang w:val="fr-FR"/>
        </w:rPr>
      </w:pPr>
    </w:p>
    <w:p w14:paraId="0AB0288C" w14:textId="77777777" w:rsidR="004A5FFB" w:rsidRPr="00380073" w:rsidRDefault="004A5FFB" w:rsidP="00420569">
      <w:pPr>
        <w:pStyle w:val="Heading3"/>
        <w:numPr>
          <w:ilvl w:val="0"/>
          <w:numId w:val="53"/>
        </w:numPr>
        <w:jc w:val="both"/>
        <w:rPr>
          <w:rFonts w:ascii="Times New Roman" w:hAnsi="Times New Roman" w:cs="Times New Roman"/>
          <w:i/>
          <w:iCs/>
          <w:color w:val="auto"/>
          <w:lang w:val="fr-FR"/>
        </w:rPr>
      </w:pPr>
      <w:bookmarkStart w:id="162" w:name="_Toc83138064"/>
      <w:bookmarkStart w:id="163" w:name="_Toc90389109"/>
      <w:r w:rsidRPr="00380073">
        <w:rPr>
          <w:rFonts w:ascii="Times New Roman" w:hAnsi="Times New Roman" w:cs="Times New Roman"/>
          <w:i/>
          <w:iCs/>
          <w:color w:val="auto"/>
          <w:lang w:val="fr-FR"/>
        </w:rPr>
        <w:t xml:space="preserve">Guide d’entretiens avec UICN et autres partenaires de </w:t>
      </w:r>
      <w:proofErr w:type="gramStart"/>
      <w:r w:rsidRPr="00380073">
        <w:rPr>
          <w:rFonts w:ascii="Times New Roman" w:hAnsi="Times New Roman" w:cs="Times New Roman"/>
          <w:i/>
          <w:iCs/>
          <w:color w:val="auto"/>
          <w:lang w:val="fr-FR"/>
        </w:rPr>
        <w:t>mise  en</w:t>
      </w:r>
      <w:proofErr w:type="gramEnd"/>
      <w:r w:rsidRPr="00380073">
        <w:rPr>
          <w:rFonts w:ascii="Times New Roman" w:hAnsi="Times New Roman" w:cs="Times New Roman"/>
          <w:i/>
          <w:iCs/>
          <w:color w:val="auto"/>
          <w:lang w:val="fr-FR"/>
        </w:rPr>
        <w:t xml:space="preserve"> œuvre</w:t>
      </w:r>
      <w:bookmarkEnd w:id="162"/>
      <w:bookmarkEnd w:id="163"/>
    </w:p>
    <w:p w14:paraId="23104A7E" w14:textId="77777777" w:rsidR="004A5FFB" w:rsidRPr="00380073" w:rsidRDefault="004A5FFB" w:rsidP="00420569">
      <w:pPr>
        <w:jc w:val="both"/>
        <w:rPr>
          <w:rFonts w:cs="Times New Roman"/>
          <w:lang w:val="fr-FR"/>
        </w:rPr>
      </w:pPr>
    </w:p>
    <w:p w14:paraId="43069020" w14:textId="77777777" w:rsidR="004A5FFB" w:rsidRPr="00380073" w:rsidRDefault="004A5FFB" w:rsidP="00420569">
      <w:pPr>
        <w:numPr>
          <w:ilvl w:val="1"/>
          <w:numId w:val="22"/>
        </w:numPr>
        <w:jc w:val="both"/>
        <w:rPr>
          <w:rFonts w:cs="Times New Roman"/>
          <w:lang w:val="fr-FR"/>
        </w:rPr>
      </w:pPr>
      <w:r w:rsidRPr="00380073">
        <w:rPr>
          <w:rFonts w:cs="Times New Roman"/>
          <w:lang w:val="fr-FR"/>
        </w:rPr>
        <w:t>Depuis quelle année votre institution a-t-elle noué un partenariat avec le projet CBLT-FEM ?.............................................................................................................................................................</w:t>
      </w:r>
    </w:p>
    <w:p w14:paraId="6DD3F8FC" w14:textId="77777777" w:rsidR="004A5FFB" w:rsidRPr="00380073" w:rsidRDefault="004A5FFB" w:rsidP="00420569">
      <w:pPr>
        <w:numPr>
          <w:ilvl w:val="1"/>
          <w:numId w:val="22"/>
        </w:numPr>
        <w:jc w:val="both"/>
        <w:rPr>
          <w:rFonts w:cs="Times New Roman"/>
          <w:lang w:val="fr-FR"/>
        </w:rPr>
      </w:pPr>
      <w:r w:rsidRPr="00380073">
        <w:rPr>
          <w:rFonts w:cs="Times New Roman"/>
          <w:lang w:val="fr-FR"/>
        </w:rPr>
        <w:t>Qui a fait le premier pas ?</w:t>
      </w:r>
    </w:p>
    <w:p w14:paraId="7803C1D2" w14:textId="77777777" w:rsidR="004A5FFB" w:rsidRPr="001C7FEA" w:rsidRDefault="004A5FFB" w:rsidP="00420569">
      <w:pPr>
        <w:numPr>
          <w:ilvl w:val="1"/>
          <w:numId w:val="23"/>
        </w:numPr>
        <w:jc w:val="both"/>
        <w:rPr>
          <w:rFonts w:cs="Times New Roman"/>
          <w:lang w:val="fr-FR"/>
        </w:rPr>
      </w:pPr>
      <w:r w:rsidRPr="001C7FEA">
        <w:rPr>
          <w:rFonts w:cs="Times New Roman"/>
          <w:lang w:val="fr-FR"/>
        </w:rPr>
        <w:t>Mon institution</w:t>
      </w:r>
    </w:p>
    <w:p w14:paraId="432F933E" w14:textId="77777777" w:rsidR="004A5FFB" w:rsidRPr="001C7FEA" w:rsidRDefault="004A5FFB" w:rsidP="00420569">
      <w:pPr>
        <w:numPr>
          <w:ilvl w:val="1"/>
          <w:numId w:val="23"/>
        </w:numPr>
        <w:jc w:val="both"/>
        <w:rPr>
          <w:rFonts w:cs="Times New Roman"/>
          <w:lang w:val="fr-FR"/>
        </w:rPr>
      </w:pPr>
      <w:r w:rsidRPr="001C7FEA">
        <w:rPr>
          <w:rFonts w:cs="Times New Roman"/>
          <w:lang w:val="fr-FR"/>
        </w:rPr>
        <w:t>Le projet CBLT-FEM</w:t>
      </w:r>
    </w:p>
    <w:p w14:paraId="13309867" w14:textId="77777777" w:rsidR="004A5FFB" w:rsidRPr="001C7FEA" w:rsidRDefault="004A5FFB" w:rsidP="00420569">
      <w:pPr>
        <w:jc w:val="both"/>
        <w:rPr>
          <w:rFonts w:cs="Times New Roman"/>
          <w:lang w:val="fr-FR"/>
        </w:rPr>
      </w:pPr>
    </w:p>
    <w:p w14:paraId="4A5369F4" w14:textId="77777777" w:rsidR="004A5FFB" w:rsidRPr="00380073" w:rsidRDefault="004A5FFB" w:rsidP="00420569">
      <w:pPr>
        <w:numPr>
          <w:ilvl w:val="1"/>
          <w:numId w:val="22"/>
        </w:numPr>
        <w:jc w:val="both"/>
        <w:rPr>
          <w:rFonts w:cs="Times New Roman"/>
          <w:lang w:val="fr-FR"/>
        </w:rPr>
      </w:pPr>
      <w:r w:rsidRPr="00380073">
        <w:rPr>
          <w:rFonts w:cs="Times New Roman"/>
          <w:lang w:val="fr-FR"/>
        </w:rPr>
        <w:t>En quoi consiste le partenariat avec le projet CBLT-FEM ?</w:t>
      </w:r>
    </w:p>
    <w:p w14:paraId="7D149ADE" w14:textId="77777777" w:rsidR="004A5FFB" w:rsidRPr="00380073" w:rsidRDefault="004A5FFB" w:rsidP="00420569">
      <w:pPr>
        <w:jc w:val="both"/>
        <w:rPr>
          <w:rFonts w:cs="Times New Roman"/>
          <w:lang w:val="fr-FR"/>
        </w:rPr>
      </w:pPr>
    </w:p>
    <w:p w14:paraId="1A861FB3" w14:textId="77777777" w:rsidR="004A5FFB" w:rsidRPr="001C7FEA" w:rsidRDefault="004A5FFB" w:rsidP="00420569">
      <w:pPr>
        <w:jc w:val="both"/>
        <w:rPr>
          <w:rFonts w:cs="Times New Roman"/>
          <w:lang w:val="fr-FR"/>
        </w:rPr>
      </w:pPr>
      <w:r w:rsidRPr="001C7FEA">
        <w:rPr>
          <w:rFonts w:cs="Times New Roman"/>
          <w:lang w:val="fr-FR"/>
        </w:rPr>
        <w:t>Expliquer……………...………………………………………………………………………………………...............................................................................................................................................................................................................................................................................................................................................................</w:t>
      </w:r>
    </w:p>
    <w:p w14:paraId="267AE2FB" w14:textId="77777777" w:rsidR="004A5FFB" w:rsidRPr="001C7FEA" w:rsidRDefault="004A5FFB" w:rsidP="00420569">
      <w:pPr>
        <w:jc w:val="both"/>
        <w:rPr>
          <w:rFonts w:cs="Times New Roman"/>
          <w:lang w:val="fr-FR"/>
        </w:rPr>
      </w:pPr>
    </w:p>
    <w:p w14:paraId="53627F90"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Quels sont les résultats qui ont été atteint avec votre partenariat avec le projet CBLT-FEM ?    </w:t>
      </w:r>
    </w:p>
    <w:p w14:paraId="04C4A2FD"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Avez-vous débuté la mise en place des projets pilotes régionaux et nationaux pour lutter contre les espèces </w:t>
      </w:r>
    </w:p>
    <w:p w14:paraId="06AD7810" w14:textId="77777777" w:rsidR="004A5FFB" w:rsidRPr="00380073" w:rsidRDefault="004A5FFB" w:rsidP="00420569">
      <w:pPr>
        <w:numPr>
          <w:ilvl w:val="1"/>
          <w:numId w:val="22"/>
        </w:numPr>
        <w:jc w:val="both"/>
        <w:rPr>
          <w:rFonts w:cs="Times New Roman"/>
          <w:lang w:val="fr-FR"/>
        </w:rPr>
      </w:pPr>
      <w:proofErr w:type="gramStart"/>
      <w:r w:rsidRPr="00380073">
        <w:rPr>
          <w:rFonts w:cs="Times New Roman"/>
          <w:lang w:val="fr-FR"/>
        </w:rPr>
        <w:t>Qu’est  ce</w:t>
      </w:r>
      <w:proofErr w:type="gramEnd"/>
      <w:r w:rsidRPr="00380073">
        <w:rPr>
          <w:rFonts w:cs="Times New Roman"/>
          <w:lang w:val="fr-FR"/>
        </w:rPr>
        <w:t xml:space="preserve"> qui a été fait à ce jour pour la facilitation de l’accès aux finances durables ? </w:t>
      </w:r>
    </w:p>
    <w:p w14:paraId="47E3C179"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Quelles AGR ont été promues et comment ? </w:t>
      </w:r>
    </w:p>
    <w:p w14:paraId="078219A0"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Le projet implique une participation significative au niveau politique des Etats membres de la CBLT, est ce que vous voyez à ce niveau assez de dynamisme et de volonté ? </w:t>
      </w:r>
    </w:p>
    <w:p w14:paraId="251DBA5C"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Le projet est actuellement à mi-parcours et en retard, jusqu’à quel niveau </w:t>
      </w:r>
      <w:proofErr w:type="gramStart"/>
      <w:r w:rsidRPr="00380073">
        <w:rPr>
          <w:rFonts w:cs="Times New Roman"/>
          <w:lang w:val="fr-FR"/>
        </w:rPr>
        <w:t>est ce</w:t>
      </w:r>
      <w:proofErr w:type="gramEnd"/>
      <w:r w:rsidRPr="00380073">
        <w:rPr>
          <w:rFonts w:cs="Times New Roman"/>
          <w:lang w:val="fr-FR"/>
        </w:rPr>
        <w:t xml:space="preserve"> que cette situation vous préoccupe ? voyez-vous une solution dans le moyen terme pour résorber le retard dans la mise en œuvre des activités ? </w:t>
      </w:r>
    </w:p>
    <w:p w14:paraId="00832DD9"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Comment voyez-vous la collaboration avec le PNUD et avec la CBLT ? De quoi est ce dont on aurait besoin pour optimiser cette collaboration ? </w:t>
      </w:r>
    </w:p>
    <w:p w14:paraId="438289D1"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Avez-vous eu des besoins d’appui non satisfaits de la part du PNUD ou de la CBLT ? </w:t>
      </w:r>
    </w:p>
    <w:p w14:paraId="01EDE24F" w14:textId="77777777" w:rsidR="004A5FFB" w:rsidRPr="00380073" w:rsidRDefault="004A5FFB" w:rsidP="00420569">
      <w:pPr>
        <w:jc w:val="both"/>
        <w:rPr>
          <w:rFonts w:cs="Times New Roman"/>
          <w:lang w:val="fr-FR"/>
        </w:rPr>
      </w:pPr>
    </w:p>
    <w:p w14:paraId="1E0FA54D"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Est-ce que le partenariat avec le projet a eu une incidence sur les capacités d’intervention de votre institution ?    </w:t>
      </w:r>
    </w:p>
    <w:p w14:paraId="59454215" w14:textId="77777777" w:rsidR="004A5FFB" w:rsidRPr="00380073" w:rsidRDefault="004A5FFB" w:rsidP="00420569">
      <w:pPr>
        <w:jc w:val="both"/>
        <w:rPr>
          <w:rFonts w:cs="Times New Roman"/>
          <w:lang w:val="fr-FR"/>
        </w:rPr>
      </w:pPr>
      <w:r w:rsidRPr="00380073">
        <w:rPr>
          <w:rFonts w:cs="Times New Roman"/>
          <w:lang w:val="fr-FR"/>
        </w:rPr>
        <w:t xml:space="preserve"> (A) Oui            B. Non</w:t>
      </w:r>
    </w:p>
    <w:p w14:paraId="5104F891" w14:textId="77777777" w:rsidR="004A5FFB" w:rsidRPr="00380073" w:rsidRDefault="004A5FFB" w:rsidP="00420569">
      <w:pPr>
        <w:jc w:val="both"/>
        <w:rPr>
          <w:rFonts w:cs="Times New Roman"/>
          <w:lang w:val="fr-FR"/>
        </w:rPr>
      </w:pPr>
    </w:p>
    <w:p w14:paraId="46C0C3D1" w14:textId="77777777" w:rsidR="004A5FFB" w:rsidRPr="00380073" w:rsidRDefault="004A5FFB" w:rsidP="00420569">
      <w:pPr>
        <w:jc w:val="both"/>
        <w:rPr>
          <w:rFonts w:cs="Times New Roman"/>
          <w:lang w:val="fr-FR"/>
        </w:rPr>
      </w:pPr>
      <w:r w:rsidRPr="00380073">
        <w:rPr>
          <w:rFonts w:cs="Times New Roman"/>
          <w:lang w:val="fr-FR"/>
        </w:rPr>
        <w:t>Expliquer……………...……………………………………………………………………………………................................................................................................................................................................................................................................................................................................................................................................</w:t>
      </w:r>
    </w:p>
    <w:p w14:paraId="6C250D67" w14:textId="77777777" w:rsidR="004A5FFB" w:rsidRPr="00380073" w:rsidRDefault="004A5FFB" w:rsidP="00420569">
      <w:pPr>
        <w:jc w:val="both"/>
        <w:rPr>
          <w:rFonts w:cs="Times New Roman"/>
          <w:lang w:val="fr-FR"/>
        </w:rPr>
      </w:pPr>
    </w:p>
    <w:p w14:paraId="64801882"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Est-ce que le partenariat avec le projet a eu un impact quelconque sur les populations bénéficiaires ?  </w:t>
      </w:r>
    </w:p>
    <w:p w14:paraId="2139293E" w14:textId="77777777" w:rsidR="004A5FFB" w:rsidRPr="00380073" w:rsidRDefault="004A5FFB" w:rsidP="00420569">
      <w:pPr>
        <w:jc w:val="both"/>
        <w:rPr>
          <w:rFonts w:cs="Times New Roman"/>
          <w:lang w:val="fr-FR"/>
        </w:rPr>
      </w:pPr>
      <w:r w:rsidRPr="00380073">
        <w:rPr>
          <w:rFonts w:cs="Times New Roman"/>
          <w:lang w:val="fr-FR"/>
        </w:rPr>
        <w:t xml:space="preserve"> (A) Oui            B. Non</w:t>
      </w:r>
    </w:p>
    <w:p w14:paraId="28EFE639" w14:textId="77777777" w:rsidR="004A5FFB" w:rsidRPr="00380073" w:rsidRDefault="004A5FFB" w:rsidP="00420569">
      <w:pPr>
        <w:jc w:val="both"/>
        <w:rPr>
          <w:rFonts w:cs="Times New Roman"/>
          <w:lang w:val="fr-FR"/>
        </w:rPr>
      </w:pPr>
    </w:p>
    <w:p w14:paraId="165FE31D" w14:textId="77777777" w:rsidR="004A5FFB" w:rsidRPr="00380073" w:rsidRDefault="004A5FFB" w:rsidP="00420569">
      <w:pPr>
        <w:jc w:val="both"/>
        <w:rPr>
          <w:rFonts w:cs="Times New Roman"/>
          <w:lang w:val="fr-FR"/>
        </w:rPr>
      </w:pPr>
      <w:r w:rsidRPr="00380073">
        <w:rPr>
          <w:rFonts w:cs="Times New Roman"/>
          <w:lang w:val="fr-FR"/>
        </w:rPr>
        <w:t>Expliquer…………………...…………………………………………...………………</w:t>
      </w:r>
      <w:proofErr w:type="gramStart"/>
      <w:r w:rsidRPr="00380073">
        <w:rPr>
          <w:rFonts w:cs="Times New Roman"/>
          <w:lang w:val="fr-FR"/>
        </w:rPr>
        <w:t>…….</w:t>
      </w:r>
      <w:proofErr w:type="gramEnd"/>
      <w:r w:rsidRPr="00380073">
        <w:rPr>
          <w:rFonts w:cs="Times New Roman"/>
          <w:lang w:val="fr-FR"/>
        </w:rPr>
        <w:t>.……………...............................................................................................................................................................................................................................................................................................................................................................</w:t>
      </w:r>
    </w:p>
    <w:p w14:paraId="7798912B" w14:textId="77777777" w:rsidR="004A5FFB" w:rsidRPr="00380073" w:rsidRDefault="004A5FFB" w:rsidP="00420569">
      <w:pPr>
        <w:jc w:val="both"/>
        <w:rPr>
          <w:rFonts w:cs="Times New Roman"/>
          <w:lang w:val="fr-FR"/>
        </w:rPr>
      </w:pPr>
    </w:p>
    <w:p w14:paraId="33062352" w14:textId="77777777" w:rsidR="004A5FFB" w:rsidRPr="00380073" w:rsidRDefault="004A5FFB" w:rsidP="00420569">
      <w:pPr>
        <w:numPr>
          <w:ilvl w:val="1"/>
          <w:numId w:val="22"/>
        </w:numPr>
        <w:jc w:val="both"/>
        <w:rPr>
          <w:rFonts w:cs="Times New Roman"/>
          <w:lang w:val="fr-FR"/>
        </w:rPr>
      </w:pPr>
      <w:r w:rsidRPr="00380073">
        <w:rPr>
          <w:rFonts w:cs="Times New Roman"/>
          <w:lang w:val="fr-FR"/>
        </w:rPr>
        <w:lastRenderedPageBreak/>
        <w:t>Trouvez-vous que le partenariat avec le projet comporte des avantages et/ou des inconvénients ?</w:t>
      </w:r>
    </w:p>
    <w:p w14:paraId="0D85CEA5" w14:textId="77777777" w:rsidR="004A5FFB" w:rsidRPr="00380073" w:rsidRDefault="004A5FFB" w:rsidP="00420569">
      <w:pPr>
        <w:jc w:val="both"/>
        <w:rPr>
          <w:rFonts w:cs="Times New Roman"/>
          <w:lang w:val="fr-FR"/>
        </w:rPr>
      </w:pPr>
      <w:r w:rsidRPr="00380073">
        <w:rPr>
          <w:rFonts w:cs="Times New Roman"/>
          <w:lang w:val="fr-FR"/>
        </w:rPr>
        <w:t xml:space="preserve"> (A) Oui         </w:t>
      </w:r>
      <w:proofErr w:type="gramStart"/>
      <w:r w:rsidRPr="00380073">
        <w:rPr>
          <w:rFonts w:cs="Times New Roman"/>
          <w:lang w:val="fr-FR"/>
        </w:rPr>
        <w:t xml:space="preserve">   (</w:t>
      </w:r>
      <w:proofErr w:type="gramEnd"/>
      <w:r w:rsidRPr="00380073">
        <w:rPr>
          <w:rFonts w:cs="Times New Roman"/>
          <w:lang w:val="fr-FR"/>
        </w:rPr>
        <w:t>B) Non</w:t>
      </w:r>
    </w:p>
    <w:p w14:paraId="615538DA" w14:textId="77777777" w:rsidR="004A5FFB" w:rsidRPr="00380073" w:rsidRDefault="004A5FFB" w:rsidP="00420569">
      <w:pPr>
        <w:jc w:val="both"/>
        <w:rPr>
          <w:rFonts w:cs="Times New Roman"/>
          <w:lang w:val="fr-FR"/>
        </w:rPr>
      </w:pPr>
    </w:p>
    <w:p w14:paraId="1D72E3C8" w14:textId="77777777" w:rsidR="004A5FFB" w:rsidRPr="00380073" w:rsidRDefault="004A5FFB" w:rsidP="00420569">
      <w:pPr>
        <w:jc w:val="both"/>
        <w:rPr>
          <w:rFonts w:cs="Times New Roman"/>
          <w:lang w:val="fr-FR"/>
        </w:rPr>
      </w:pPr>
      <w:r w:rsidRPr="00380073">
        <w:rPr>
          <w:rFonts w:cs="Times New Roman"/>
          <w:lang w:val="fr-FR"/>
        </w:rPr>
        <w:t>Expliquer………………………………</w:t>
      </w:r>
      <w:proofErr w:type="gramStart"/>
      <w:r w:rsidRPr="00380073">
        <w:rPr>
          <w:rFonts w:cs="Times New Roman"/>
          <w:lang w:val="fr-FR"/>
        </w:rPr>
        <w:t>…….</w:t>
      </w:r>
      <w:proofErr w:type="gramEnd"/>
      <w:r w:rsidRPr="00380073">
        <w:rPr>
          <w:rFonts w:cs="Times New Roman"/>
          <w:lang w:val="fr-FR"/>
        </w:rPr>
        <w:t>……...……………………………………………………………………………………………………………………………………………………………………………………………………………………………………………………………………………………………......</w:t>
      </w:r>
    </w:p>
    <w:p w14:paraId="5B99284D" w14:textId="77777777" w:rsidR="004A5FFB" w:rsidRPr="00380073" w:rsidRDefault="004A5FFB" w:rsidP="00420569">
      <w:pPr>
        <w:jc w:val="both"/>
        <w:rPr>
          <w:rFonts w:cs="Times New Roman"/>
          <w:lang w:val="fr-FR"/>
        </w:rPr>
      </w:pPr>
    </w:p>
    <w:p w14:paraId="1DABF81A"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   Trouvez-vous que des améliorations devraient apportées au partenariat avec le </w:t>
      </w:r>
      <w:proofErr w:type="gramStart"/>
      <w:r w:rsidRPr="00380073">
        <w:rPr>
          <w:rFonts w:cs="Times New Roman"/>
          <w:lang w:val="fr-FR"/>
        </w:rPr>
        <w:t>projet?</w:t>
      </w:r>
      <w:proofErr w:type="gramEnd"/>
    </w:p>
    <w:p w14:paraId="6959C706" w14:textId="77777777" w:rsidR="004A5FFB" w:rsidRPr="00380073" w:rsidRDefault="004A5FFB" w:rsidP="00420569">
      <w:pPr>
        <w:jc w:val="both"/>
        <w:rPr>
          <w:rFonts w:cs="Times New Roman"/>
          <w:lang w:val="fr-FR"/>
        </w:rPr>
      </w:pPr>
      <w:r w:rsidRPr="00380073">
        <w:rPr>
          <w:rFonts w:cs="Times New Roman"/>
          <w:lang w:val="fr-FR"/>
        </w:rPr>
        <w:t xml:space="preserve"> (A) Oui         </w:t>
      </w:r>
      <w:proofErr w:type="gramStart"/>
      <w:r w:rsidRPr="00380073">
        <w:rPr>
          <w:rFonts w:cs="Times New Roman"/>
          <w:lang w:val="fr-FR"/>
        </w:rPr>
        <w:t xml:space="preserve">   (</w:t>
      </w:r>
      <w:proofErr w:type="gramEnd"/>
      <w:r w:rsidRPr="00380073">
        <w:rPr>
          <w:rFonts w:cs="Times New Roman"/>
          <w:lang w:val="fr-FR"/>
        </w:rPr>
        <w:t>B) Non</w:t>
      </w:r>
    </w:p>
    <w:p w14:paraId="34351942" w14:textId="77777777" w:rsidR="004A5FFB" w:rsidRPr="00380073" w:rsidRDefault="004A5FFB" w:rsidP="00420569">
      <w:pPr>
        <w:jc w:val="both"/>
        <w:rPr>
          <w:rFonts w:cs="Times New Roman"/>
          <w:lang w:val="fr-FR"/>
        </w:rPr>
      </w:pPr>
    </w:p>
    <w:p w14:paraId="7416B7EA" w14:textId="77777777" w:rsidR="004A5FFB" w:rsidRPr="00380073" w:rsidRDefault="004A5FFB" w:rsidP="00420569">
      <w:pPr>
        <w:jc w:val="both"/>
        <w:rPr>
          <w:rFonts w:cs="Times New Roman"/>
          <w:lang w:val="fr-FR"/>
        </w:rPr>
      </w:pPr>
      <w:r w:rsidRPr="00380073">
        <w:rPr>
          <w:rFonts w:cs="Times New Roman"/>
          <w:lang w:val="fr-FR"/>
        </w:rPr>
        <w:t>Expliquer………………………………………………………………………………………………………………………………………………………………………………………………………………………………………………………………………………………………………………………………………</w:t>
      </w:r>
      <w:proofErr w:type="gramStart"/>
      <w:r w:rsidRPr="00380073">
        <w:rPr>
          <w:rFonts w:cs="Times New Roman"/>
          <w:lang w:val="fr-FR"/>
        </w:rPr>
        <w:t>…….</w:t>
      </w:r>
      <w:proofErr w:type="gramEnd"/>
      <w:r w:rsidRPr="00380073">
        <w:rPr>
          <w:rFonts w:cs="Times New Roman"/>
          <w:lang w:val="fr-FR"/>
        </w:rPr>
        <w:t>.</w:t>
      </w:r>
    </w:p>
    <w:p w14:paraId="269A7C07" w14:textId="77777777" w:rsidR="004A5FFB" w:rsidRPr="00380073" w:rsidRDefault="004A5FFB" w:rsidP="00420569">
      <w:pPr>
        <w:jc w:val="both"/>
        <w:rPr>
          <w:rFonts w:cs="Times New Roman"/>
          <w:lang w:val="fr-FR"/>
        </w:rPr>
      </w:pPr>
    </w:p>
    <w:p w14:paraId="0F94E14D" w14:textId="77777777" w:rsidR="004A5FFB" w:rsidRPr="00380073" w:rsidRDefault="004A5FFB" w:rsidP="00420569">
      <w:pPr>
        <w:numPr>
          <w:ilvl w:val="1"/>
          <w:numId w:val="22"/>
        </w:numPr>
        <w:jc w:val="both"/>
        <w:rPr>
          <w:rFonts w:cs="Times New Roman"/>
          <w:lang w:val="fr-FR"/>
        </w:rPr>
      </w:pPr>
      <w:r w:rsidRPr="00380073">
        <w:rPr>
          <w:rFonts w:cs="Times New Roman"/>
          <w:lang w:val="fr-FR"/>
        </w:rPr>
        <w:t>Trouvez-vous que des adaptations/changements sont nécessaires dans le partenariat avec le projet CBLT-FEM ?</w:t>
      </w:r>
    </w:p>
    <w:p w14:paraId="5D9408C2" w14:textId="77777777" w:rsidR="004A5FFB" w:rsidRPr="00380073" w:rsidRDefault="004A5FFB" w:rsidP="00420569">
      <w:pPr>
        <w:jc w:val="both"/>
        <w:rPr>
          <w:rFonts w:cs="Times New Roman"/>
          <w:lang w:val="fr-FR"/>
        </w:rPr>
      </w:pPr>
      <w:r w:rsidRPr="00380073">
        <w:rPr>
          <w:rFonts w:cs="Times New Roman"/>
          <w:lang w:val="fr-FR"/>
        </w:rPr>
        <w:t xml:space="preserve"> (A) Oui         </w:t>
      </w:r>
      <w:proofErr w:type="gramStart"/>
      <w:r w:rsidRPr="00380073">
        <w:rPr>
          <w:rFonts w:cs="Times New Roman"/>
          <w:lang w:val="fr-FR"/>
        </w:rPr>
        <w:t xml:space="preserve">   (</w:t>
      </w:r>
      <w:proofErr w:type="gramEnd"/>
      <w:r w:rsidRPr="00380073">
        <w:rPr>
          <w:rFonts w:cs="Times New Roman"/>
          <w:lang w:val="fr-FR"/>
        </w:rPr>
        <w:t>B) Non</w:t>
      </w:r>
    </w:p>
    <w:p w14:paraId="1320E6C0" w14:textId="77777777" w:rsidR="004A5FFB" w:rsidRPr="00380073" w:rsidRDefault="004A5FFB" w:rsidP="00420569">
      <w:pPr>
        <w:jc w:val="both"/>
        <w:rPr>
          <w:rFonts w:cs="Times New Roman"/>
          <w:lang w:val="fr-FR"/>
        </w:rPr>
      </w:pPr>
    </w:p>
    <w:p w14:paraId="70411948" w14:textId="77777777" w:rsidR="004A5FFB" w:rsidRPr="00380073" w:rsidRDefault="004A5FFB" w:rsidP="00420569">
      <w:pPr>
        <w:jc w:val="both"/>
        <w:rPr>
          <w:rFonts w:cs="Times New Roman"/>
          <w:lang w:val="fr-FR"/>
        </w:rPr>
      </w:pPr>
      <w:r w:rsidRPr="00380073">
        <w:rPr>
          <w:rFonts w:cs="Times New Roman"/>
          <w:lang w:val="fr-FR"/>
        </w:rPr>
        <w:t>Expliquer…………………………………………</w:t>
      </w:r>
      <w:proofErr w:type="gramStart"/>
      <w:r w:rsidRPr="00380073">
        <w:rPr>
          <w:rFonts w:cs="Times New Roman"/>
          <w:lang w:val="fr-FR"/>
        </w:rPr>
        <w:t>…….</w:t>
      </w:r>
      <w:proofErr w:type="gramEnd"/>
      <w:r w:rsidRPr="00380073">
        <w:rPr>
          <w:rFonts w:cs="Times New Roman"/>
          <w:lang w:val="fr-FR"/>
        </w:rPr>
        <w:t>……………………………………………………………………………………………………………………………………………………………………………………………………………………………………………………………………………………………..</w:t>
      </w:r>
    </w:p>
    <w:p w14:paraId="0C73CE94" w14:textId="77777777" w:rsidR="004A5FFB" w:rsidRPr="00380073" w:rsidRDefault="004A5FFB" w:rsidP="00420569">
      <w:pPr>
        <w:jc w:val="both"/>
        <w:rPr>
          <w:rFonts w:cs="Times New Roman"/>
          <w:lang w:val="fr-FR"/>
        </w:rPr>
      </w:pPr>
    </w:p>
    <w:p w14:paraId="51C8BB23" w14:textId="77777777" w:rsidR="004A5FFB" w:rsidRPr="00380073" w:rsidRDefault="004A5FFB" w:rsidP="00420569">
      <w:pPr>
        <w:numPr>
          <w:ilvl w:val="1"/>
          <w:numId w:val="22"/>
        </w:numPr>
        <w:jc w:val="both"/>
        <w:rPr>
          <w:rFonts w:cs="Times New Roman"/>
          <w:lang w:val="fr-FR"/>
        </w:rPr>
      </w:pPr>
      <w:r w:rsidRPr="00380073">
        <w:rPr>
          <w:rFonts w:cs="Times New Roman"/>
          <w:lang w:val="fr-FR"/>
        </w:rPr>
        <w:t>Plus généralement, quelles sont vos propositions/recommandations par rapport au partenariat avec le CBLT-FEM ?</w:t>
      </w:r>
    </w:p>
    <w:p w14:paraId="1CC01079" w14:textId="77777777" w:rsidR="004A5FFB" w:rsidRPr="001C7FEA" w:rsidRDefault="004A5FFB" w:rsidP="00420569">
      <w:pPr>
        <w:jc w:val="both"/>
        <w:rPr>
          <w:rFonts w:cs="Times New Roman"/>
          <w:lang w:val="fr-FR"/>
        </w:rPr>
      </w:pPr>
      <w:r w:rsidRPr="001C7FEA">
        <w:rPr>
          <w:rFonts w:cs="Times New Roman"/>
          <w:lang w:val="fr-FR"/>
        </w:rPr>
        <w:t>………………………………………………………………………………………………………………………………………………………………………………………………………………………………………………………………………………………………………………………………………………………..</w:t>
      </w:r>
    </w:p>
    <w:p w14:paraId="0F44B4DF" w14:textId="77777777" w:rsidR="004A5FFB" w:rsidRPr="001C7FEA" w:rsidRDefault="004A5FFB" w:rsidP="00420569">
      <w:pPr>
        <w:jc w:val="both"/>
        <w:rPr>
          <w:rFonts w:cs="Times New Roman"/>
          <w:lang w:val="fr-FR"/>
        </w:rPr>
      </w:pPr>
    </w:p>
    <w:p w14:paraId="59DB8A5B" w14:textId="77777777" w:rsidR="004A5FFB" w:rsidRPr="001C7FEA" w:rsidRDefault="004A5FFB" w:rsidP="00420569">
      <w:pPr>
        <w:jc w:val="both"/>
        <w:rPr>
          <w:rFonts w:cs="Times New Roman"/>
          <w:b/>
          <w:lang w:val="fr-FR"/>
        </w:rPr>
      </w:pPr>
      <w:r w:rsidRPr="001C7FEA">
        <w:rPr>
          <w:rFonts w:cs="Times New Roman"/>
          <w:b/>
          <w:lang w:val="fr-FR"/>
        </w:rPr>
        <w:t xml:space="preserve">II-LES INTERVENTIONS DU PROJET </w:t>
      </w:r>
    </w:p>
    <w:p w14:paraId="56579980" w14:textId="77777777" w:rsidR="004A5FFB" w:rsidRPr="001C7FEA" w:rsidRDefault="004A5FFB" w:rsidP="00420569">
      <w:pPr>
        <w:jc w:val="both"/>
        <w:rPr>
          <w:rFonts w:cs="Times New Roman"/>
          <w:lang w:val="fr-FR"/>
        </w:rPr>
      </w:pPr>
    </w:p>
    <w:p w14:paraId="79A8B889"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Trouvez-vous que les interventions du projet cadrent avec les priorités du pays dans me domaine de la résilience et du changement climatique ?  </w:t>
      </w:r>
    </w:p>
    <w:p w14:paraId="58BC5555" w14:textId="77777777" w:rsidR="004A5FFB" w:rsidRPr="00380073" w:rsidRDefault="004A5FFB" w:rsidP="00420569">
      <w:pPr>
        <w:jc w:val="both"/>
        <w:rPr>
          <w:rFonts w:cs="Times New Roman"/>
          <w:lang w:val="fr-FR"/>
        </w:rPr>
      </w:pPr>
      <w:r w:rsidRPr="00380073">
        <w:rPr>
          <w:rFonts w:cs="Times New Roman"/>
          <w:lang w:val="fr-FR"/>
        </w:rPr>
        <w:t xml:space="preserve"> (A) Oui            B. Non</w:t>
      </w:r>
    </w:p>
    <w:p w14:paraId="4C227791" w14:textId="77777777" w:rsidR="004A5FFB" w:rsidRPr="00380073" w:rsidRDefault="004A5FFB" w:rsidP="00420569">
      <w:pPr>
        <w:jc w:val="both"/>
        <w:rPr>
          <w:rFonts w:cs="Times New Roman"/>
          <w:lang w:val="fr-FR"/>
        </w:rPr>
      </w:pPr>
    </w:p>
    <w:p w14:paraId="6151DFC6" w14:textId="77777777" w:rsidR="004A5FFB" w:rsidRPr="00380073" w:rsidRDefault="004A5FFB" w:rsidP="00420569">
      <w:pPr>
        <w:jc w:val="both"/>
        <w:rPr>
          <w:rFonts w:cs="Times New Roman"/>
          <w:lang w:val="fr-FR"/>
        </w:rPr>
      </w:pPr>
      <w:r w:rsidRPr="00380073">
        <w:rPr>
          <w:rFonts w:cs="Times New Roman"/>
          <w:lang w:val="fr-FR"/>
        </w:rPr>
        <w:lastRenderedPageBreak/>
        <w:t>Expliquer</w:t>
      </w:r>
      <w:proofErr w:type="gramStart"/>
      <w:r w:rsidRPr="00380073">
        <w:rPr>
          <w:rFonts w:cs="Times New Roman"/>
          <w:lang w:val="fr-FR"/>
        </w:rPr>
        <w:t> ?…</w:t>
      </w:r>
      <w:proofErr w:type="gramEnd"/>
      <w:r w:rsidRPr="00380073">
        <w:rPr>
          <w:rFonts w:cs="Times New Roman"/>
          <w:lang w:val="fr-FR"/>
        </w:rPr>
        <w:t>………………...………………………………………………………………..……………..................................................................................................................................................................................................................................................................................................................................................................</w:t>
      </w:r>
    </w:p>
    <w:p w14:paraId="1D029090" w14:textId="77777777" w:rsidR="004A5FFB" w:rsidRPr="00380073" w:rsidRDefault="004A5FFB" w:rsidP="00420569">
      <w:pPr>
        <w:jc w:val="both"/>
        <w:rPr>
          <w:rFonts w:cs="Times New Roman"/>
          <w:lang w:val="fr-FR"/>
        </w:rPr>
      </w:pPr>
    </w:p>
    <w:p w14:paraId="0670B1CB"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Trouvez-vous que les interventions du projet cadrent bien avec les priorités des zones </w:t>
      </w:r>
      <w:proofErr w:type="gramStart"/>
      <w:r w:rsidRPr="00380073">
        <w:rPr>
          <w:rFonts w:cs="Times New Roman"/>
          <w:lang w:val="fr-FR"/>
        </w:rPr>
        <w:t>ciblées?</w:t>
      </w:r>
      <w:proofErr w:type="gramEnd"/>
    </w:p>
    <w:p w14:paraId="2C61652E" w14:textId="77777777" w:rsidR="004A5FFB" w:rsidRPr="00380073" w:rsidRDefault="004A5FFB" w:rsidP="00420569">
      <w:pPr>
        <w:jc w:val="both"/>
        <w:rPr>
          <w:rFonts w:cs="Times New Roman"/>
          <w:lang w:val="fr-FR"/>
        </w:rPr>
      </w:pPr>
      <w:r w:rsidRPr="00380073">
        <w:rPr>
          <w:rFonts w:cs="Times New Roman"/>
          <w:lang w:val="fr-FR"/>
        </w:rPr>
        <w:t xml:space="preserve"> (A) Oui            B. Non</w:t>
      </w:r>
    </w:p>
    <w:p w14:paraId="2F736489" w14:textId="77777777" w:rsidR="004A5FFB" w:rsidRPr="00380073" w:rsidRDefault="004A5FFB" w:rsidP="00420569">
      <w:pPr>
        <w:jc w:val="both"/>
        <w:rPr>
          <w:rFonts w:cs="Times New Roman"/>
          <w:lang w:val="fr-FR"/>
        </w:rPr>
      </w:pPr>
    </w:p>
    <w:p w14:paraId="78E4B8E7" w14:textId="77777777" w:rsidR="004A5FFB" w:rsidRPr="00380073" w:rsidRDefault="004A5FFB" w:rsidP="00420569">
      <w:pPr>
        <w:jc w:val="both"/>
        <w:rPr>
          <w:rFonts w:cs="Times New Roman"/>
          <w:lang w:val="fr-FR"/>
        </w:rPr>
      </w:pPr>
      <w:r w:rsidRPr="00380073">
        <w:rPr>
          <w:rFonts w:cs="Times New Roman"/>
          <w:lang w:val="fr-FR"/>
        </w:rPr>
        <w:t>Expliquer…………………...…………………………………………………………</w:t>
      </w:r>
      <w:proofErr w:type="gramStart"/>
      <w:r w:rsidRPr="00380073">
        <w:rPr>
          <w:rFonts w:cs="Times New Roman"/>
          <w:lang w:val="fr-FR"/>
        </w:rPr>
        <w:t>…….</w:t>
      </w:r>
      <w:proofErr w:type="gramEnd"/>
      <w:r w:rsidRPr="00380073">
        <w:rPr>
          <w:rFonts w:cs="Times New Roman"/>
          <w:lang w:val="fr-FR"/>
        </w:rPr>
        <w:t>.…………….................................................................................................................................................................................................................................................................................................................................................................</w:t>
      </w:r>
    </w:p>
    <w:p w14:paraId="79966DA6" w14:textId="77777777" w:rsidR="004A5FFB" w:rsidRPr="00380073" w:rsidRDefault="004A5FFB" w:rsidP="00420569">
      <w:pPr>
        <w:jc w:val="both"/>
        <w:rPr>
          <w:rFonts w:cs="Times New Roman"/>
          <w:lang w:val="fr-FR"/>
        </w:rPr>
      </w:pPr>
    </w:p>
    <w:p w14:paraId="1AF983B3" w14:textId="77777777" w:rsidR="004A5FFB" w:rsidRPr="00380073" w:rsidRDefault="004A5FFB" w:rsidP="00420569">
      <w:pPr>
        <w:numPr>
          <w:ilvl w:val="1"/>
          <w:numId w:val="22"/>
        </w:numPr>
        <w:jc w:val="both"/>
        <w:rPr>
          <w:rFonts w:cs="Times New Roman"/>
          <w:lang w:val="fr-FR"/>
        </w:rPr>
      </w:pPr>
      <w:r w:rsidRPr="00380073">
        <w:rPr>
          <w:rFonts w:cs="Times New Roman"/>
          <w:lang w:val="fr-FR"/>
        </w:rPr>
        <w:t>Est-ce que les interventions du projet sont en phase avec les besoins prioritaires et les attentes des populations bénéficiaires ?</w:t>
      </w:r>
    </w:p>
    <w:p w14:paraId="713E3062" w14:textId="77777777" w:rsidR="004A5FFB" w:rsidRPr="00380073" w:rsidRDefault="004A5FFB" w:rsidP="00420569">
      <w:pPr>
        <w:jc w:val="both"/>
        <w:rPr>
          <w:rFonts w:cs="Times New Roman"/>
          <w:lang w:val="fr-FR"/>
        </w:rPr>
      </w:pPr>
      <w:r w:rsidRPr="00380073">
        <w:rPr>
          <w:rFonts w:cs="Times New Roman"/>
          <w:lang w:val="fr-FR"/>
        </w:rPr>
        <w:t xml:space="preserve"> (A) Oui            B. Non</w:t>
      </w:r>
    </w:p>
    <w:p w14:paraId="79D30EF1" w14:textId="77777777" w:rsidR="004A5FFB" w:rsidRPr="00380073" w:rsidRDefault="004A5FFB" w:rsidP="00420569">
      <w:pPr>
        <w:jc w:val="both"/>
        <w:rPr>
          <w:rFonts w:cs="Times New Roman"/>
          <w:lang w:val="fr-FR"/>
        </w:rPr>
      </w:pPr>
    </w:p>
    <w:p w14:paraId="30F130C2" w14:textId="77777777" w:rsidR="004A5FFB" w:rsidRPr="00380073" w:rsidRDefault="004A5FFB" w:rsidP="00420569">
      <w:pPr>
        <w:jc w:val="both"/>
        <w:rPr>
          <w:rFonts w:cs="Times New Roman"/>
          <w:lang w:val="fr-FR"/>
        </w:rPr>
      </w:pPr>
      <w:r w:rsidRPr="00380073">
        <w:rPr>
          <w:rFonts w:cs="Times New Roman"/>
          <w:lang w:val="fr-FR"/>
        </w:rPr>
        <w:t>Expliquer…………………...................…………………………………………………</w:t>
      </w:r>
      <w:proofErr w:type="gramStart"/>
      <w:r w:rsidRPr="00380073">
        <w:rPr>
          <w:rFonts w:cs="Times New Roman"/>
          <w:lang w:val="fr-FR"/>
        </w:rPr>
        <w:t>…….</w:t>
      </w:r>
      <w:proofErr w:type="gramEnd"/>
      <w:r w:rsidRPr="00380073">
        <w:rPr>
          <w:rFonts w:cs="Times New Roman"/>
          <w:lang w:val="fr-FR"/>
        </w:rPr>
        <w:t>.…………………………………………………………………………………………………………………………………………………………………………………………………………………………………………………</w:t>
      </w:r>
    </w:p>
    <w:p w14:paraId="2FE84A09" w14:textId="77777777" w:rsidR="004A5FFB" w:rsidRPr="00380073" w:rsidRDefault="004A5FFB" w:rsidP="00420569">
      <w:pPr>
        <w:jc w:val="both"/>
        <w:rPr>
          <w:rFonts w:cs="Times New Roman"/>
          <w:lang w:val="fr-FR"/>
        </w:rPr>
      </w:pPr>
    </w:p>
    <w:p w14:paraId="7D6D00A6" w14:textId="77777777" w:rsidR="004A5FFB" w:rsidRPr="00380073" w:rsidRDefault="004A5FFB" w:rsidP="00420569">
      <w:pPr>
        <w:numPr>
          <w:ilvl w:val="1"/>
          <w:numId w:val="22"/>
        </w:numPr>
        <w:jc w:val="both"/>
        <w:rPr>
          <w:rFonts w:cs="Times New Roman"/>
          <w:lang w:val="fr-FR"/>
        </w:rPr>
      </w:pPr>
      <w:r w:rsidRPr="00380073">
        <w:rPr>
          <w:rFonts w:cs="Times New Roman"/>
          <w:lang w:val="fr-FR"/>
        </w:rPr>
        <w:t>Est-ce que les interventions du projet ont eu une incidence sur les communautés locales ?</w:t>
      </w:r>
    </w:p>
    <w:p w14:paraId="59BEE826" w14:textId="77777777" w:rsidR="004A5FFB" w:rsidRPr="00380073" w:rsidRDefault="004A5FFB" w:rsidP="00420569">
      <w:pPr>
        <w:jc w:val="both"/>
        <w:rPr>
          <w:rFonts w:cs="Times New Roman"/>
          <w:lang w:val="fr-FR"/>
        </w:rPr>
      </w:pPr>
      <w:r w:rsidRPr="00380073">
        <w:rPr>
          <w:rFonts w:cs="Times New Roman"/>
          <w:lang w:val="fr-FR"/>
        </w:rPr>
        <w:t xml:space="preserve"> (A) Oui            B. Non</w:t>
      </w:r>
    </w:p>
    <w:p w14:paraId="0BDCDFC9" w14:textId="77777777" w:rsidR="004A5FFB" w:rsidRPr="00380073" w:rsidRDefault="004A5FFB" w:rsidP="00420569">
      <w:pPr>
        <w:jc w:val="both"/>
        <w:rPr>
          <w:rFonts w:cs="Times New Roman"/>
          <w:lang w:val="fr-FR"/>
        </w:rPr>
      </w:pPr>
    </w:p>
    <w:p w14:paraId="3381DDAA" w14:textId="77777777" w:rsidR="004A5FFB" w:rsidRPr="00380073" w:rsidRDefault="004A5FFB" w:rsidP="00420569">
      <w:pPr>
        <w:jc w:val="both"/>
        <w:rPr>
          <w:rFonts w:cs="Times New Roman"/>
          <w:lang w:val="fr-FR"/>
        </w:rPr>
      </w:pPr>
      <w:r w:rsidRPr="00380073">
        <w:rPr>
          <w:rFonts w:cs="Times New Roman"/>
          <w:lang w:val="fr-FR"/>
        </w:rPr>
        <w:t>Expliquer…………………...................…………………………………………………</w:t>
      </w:r>
      <w:proofErr w:type="gramStart"/>
      <w:r w:rsidRPr="00380073">
        <w:rPr>
          <w:rFonts w:cs="Times New Roman"/>
          <w:lang w:val="fr-FR"/>
        </w:rPr>
        <w:t>…….</w:t>
      </w:r>
      <w:proofErr w:type="gramEnd"/>
      <w:r w:rsidRPr="00380073">
        <w:rPr>
          <w:rFonts w:cs="Times New Roman"/>
          <w:lang w:val="fr-FR"/>
        </w:rPr>
        <w:t>.…………………………………………………………………………………………………………………………………………………………………………………………………………………………………………………..</w:t>
      </w:r>
    </w:p>
    <w:p w14:paraId="18218CB7" w14:textId="77777777" w:rsidR="004A5FFB" w:rsidRPr="00380073" w:rsidRDefault="004A5FFB" w:rsidP="00420569">
      <w:pPr>
        <w:jc w:val="both"/>
        <w:rPr>
          <w:rFonts w:cs="Times New Roman"/>
          <w:lang w:val="fr-FR"/>
        </w:rPr>
      </w:pPr>
    </w:p>
    <w:p w14:paraId="5A2006AB" w14:textId="77777777" w:rsidR="004A5FFB" w:rsidRPr="00380073" w:rsidRDefault="004A5FFB" w:rsidP="00420569">
      <w:pPr>
        <w:numPr>
          <w:ilvl w:val="1"/>
          <w:numId w:val="22"/>
        </w:numPr>
        <w:jc w:val="both"/>
        <w:rPr>
          <w:rFonts w:cs="Times New Roman"/>
          <w:lang w:val="fr-FR"/>
        </w:rPr>
      </w:pPr>
      <w:r w:rsidRPr="00380073">
        <w:rPr>
          <w:rFonts w:cs="Times New Roman"/>
          <w:lang w:val="fr-FR"/>
        </w:rPr>
        <w:t>Trouvez-vous que des améliorations devraient apportées aux interventions du projet CBLT-FEM ?</w:t>
      </w:r>
    </w:p>
    <w:p w14:paraId="19ACC52F" w14:textId="77777777" w:rsidR="004A5FFB" w:rsidRPr="00380073" w:rsidRDefault="004A5FFB" w:rsidP="00420569">
      <w:pPr>
        <w:jc w:val="both"/>
        <w:rPr>
          <w:rFonts w:cs="Times New Roman"/>
          <w:lang w:val="fr-FR"/>
        </w:rPr>
      </w:pPr>
      <w:r w:rsidRPr="00380073">
        <w:rPr>
          <w:rFonts w:cs="Times New Roman"/>
          <w:lang w:val="fr-FR"/>
        </w:rPr>
        <w:t xml:space="preserve"> (A) Oui         </w:t>
      </w:r>
      <w:proofErr w:type="gramStart"/>
      <w:r w:rsidRPr="00380073">
        <w:rPr>
          <w:rFonts w:cs="Times New Roman"/>
          <w:lang w:val="fr-FR"/>
        </w:rPr>
        <w:t xml:space="preserve">   (</w:t>
      </w:r>
      <w:proofErr w:type="gramEnd"/>
      <w:r w:rsidRPr="00380073">
        <w:rPr>
          <w:rFonts w:cs="Times New Roman"/>
          <w:lang w:val="fr-FR"/>
        </w:rPr>
        <w:t>B) Non</w:t>
      </w:r>
    </w:p>
    <w:p w14:paraId="1415679B" w14:textId="77777777" w:rsidR="004A5FFB" w:rsidRPr="00380073" w:rsidRDefault="004A5FFB" w:rsidP="00420569">
      <w:pPr>
        <w:jc w:val="both"/>
        <w:rPr>
          <w:rFonts w:cs="Times New Roman"/>
          <w:lang w:val="fr-FR"/>
        </w:rPr>
      </w:pPr>
    </w:p>
    <w:p w14:paraId="14345C62" w14:textId="77777777" w:rsidR="004A5FFB" w:rsidRPr="00380073" w:rsidRDefault="004A5FFB" w:rsidP="00420569">
      <w:pPr>
        <w:jc w:val="both"/>
        <w:rPr>
          <w:rFonts w:cs="Times New Roman"/>
          <w:lang w:val="fr-FR"/>
        </w:rPr>
      </w:pPr>
      <w:r w:rsidRPr="00380073">
        <w:rPr>
          <w:rFonts w:cs="Times New Roman"/>
          <w:lang w:val="fr-FR"/>
        </w:rPr>
        <w:t>Expliquer…………………………………………………</w:t>
      </w:r>
      <w:proofErr w:type="gramStart"/>
      <w:r w:rsidRPr="00380073">
        <w:rPr>
          <w:rFonts w:cs="Times New Roman"/>
          <w:lang w:val="fr-FR"/>
        </w:rPr>
        <w:t>…….</w:t>
      </w:r>
      <w:proofErr w:type="gramEnd"/>
      <w:r w:rsidRPr="00380073">
        <w:rPr>
          <w:rFonts w:cs="Times New Roman"/>
          <w:lang w:val="fr-FR"/>
        </w:rPr>
        <w:t>.…………………………………………………………………………………………………………………………………………………………………………………………………………………………………………………………………………………</w:t>
      </w:r>
    </w:p>
    <w:p w14:paraId="37C8E27C" w14:textId="77777777" w:rsidR="004A5FFB" w:rsidRPr="00380073" w:rsidRDefault="004A5FFB" w:rsidP="00420569">
      <w:pPr>
        <w:jc w:val="both"/>
        <w:rPr>
          <w:rFonts w:cs="Times New Roman"/>
          <w:lang w:val="fr-FR"/>
        </w:rPr>
      </w:pPr>
    </w:p>
    <w:p w14:paraId="30A58271" w14:textId="77777777" w:rsidR="004A5FFB" w:rsidRPr="00380073" w:rsidRDefault="004A5FFB" w:rsidP="00420569">
      <w:pPr>
        <w:numPr>
          <w:ilvl w:val="1"/>
          <w:numId w:val="22"/>
        </w:numPr>
        <w:jc w:val="both"/>
        <w:rPr>
          <w:rFonts w:cs="Times New Roman"/>
          <w:lang w:val="fr-FR"/>
        </w:rPr>
      </w:pPr>
      <w:r w:rsidRPr="00380073">
        <w:rPr>
          <w:rFonts w:cs="Times New Roman"/>
          <w:lang w:val="fr-FR"/>
        </w:rPr>
        <w:lastRenderedPageBreak/>
        <w:t>Des adaptations/changements sont-ils nécessaires dans les interventions du projet CBLT-FEM ?</w:t>
      </w:r>
    </w:p>
    <w:p w14:paraId="588A0942" w14:textId="77777777" w:rsidR="004A5FFB" w:rsidRPr="00380073" w:rsidRDefault="004A5FFB" w:rsidP="00420569">
      <w:pPr>
        <w:jc w:val="both"/>
        <w:rPr>
          <w:rFonts w:cs="Times New Roman"/>
          <w:lang w:val="fr-FR"/>
        </w:rPr>
      </w:pPr>
      <w:r w:rsidRPr="00380073">
        <w:rPr>
          <w:rFonts w:cs="Times New Roman"/>
          <w:lang w:val="fr-FR"/>
        </w:rPr>
        <w:t xml:space="preserve"> (A) Oui         </w:t>
      </w:r>
      <w:proofErr w:type="gramStart"/>
      <w:r w:rsidRPr="00380073">
        <w:rPr>
          <w:rFonts w:cs="Times New Roman"/>
          <w:lang w:val="fr-FR"/>
        </w:rPr>
        <w:t xml:space="preserve">   (</w:t>
      </w:r>
      <w:proofErr w:type="gramEnd"/>
      <w:r w:rsidRPr="00380073">
        <w:rPr>
          <w:rFonts w:cs="Times New Roman"/>
          <w:lang w:val="fr-FR"/>
        </w:rPr>
        <w:t>B) Non</w:t>
      </w:r>
    </w:p>
    <w:p w14:paraId="42920B82" w14:textId="77777777" w:rsidR="004A5FFB" w:rsidRPr="00380073" w:rsidRDefault="004A5FFB" w:rsidP="00420569">
      <w:pPr>
        <w:jc w:val="both"/>
        <w:rPr>
          <w:rFonts w:cs="Times New Roman"/>
          <w:lang w:val="fr-FR"/>
        </w:rPr>
      </w:pPr>
    </w:p>
    <w:p w14:paraId="77D04E98" w14:textId="77777777" w:rsidR="004A5FFB" w:rsidRPr="00380073" w:rsidRDefault="004A5FFB" w:rsidP="00420569">
      <w:pPr>
        <w:jc w:val="both"/>
        <w:rPr>
          <w:rFonts w:cs="Times New Roman"/>
          <w:lang w:val="fr-FR"/>
        </w:rPr>
      </w:pPr>
      <w:r w:rsidRPr="00380073">
        <w:rPr>
          <w:rFonts w:cs="Times New Roman"/>
          <w:lang w:val="fr-FR"/>
        </w:rPr>
        <w:t>Expliquer………………………………………...…………………………………………………………………………………………………………………………………………………………………………………………………………………………………………………………………………………………..........</w:t>
      </w:r>
    </w:p>
    <w:p w14:paraId="0D640B4B" w14:textId="77777777" w:rsidR="004A5FFB" w:rsidRPr="00380073" w:rsidRDefault="004A5FFB" w:rsidP="00420569">
      <w:pPr>
        <w:jc w:val="both"/>
        <w:rPr>
          <w:rFonts w:cs="Times New Roman"/>
          <w:lang w:val="fr-FR"/>
        </w:rPr>
      </w:pPr>
    </w:p>
    <w:p w14:paraId="5211E947" w14:textId="77777777" w:rsidR="004A5FFB" w:rsidRPr="00380073" w:rsidRDefault="004A5FFB" w:rsidP="00420569">
      <w:pPr>
        <w:numPr>
          <w:ilvl w:val="1"/>
          <w:numId w:val="22"/>
        </w:numPr>
        <w:jc w:val="both"/>
        <w:rPr>
          <w:rFonts w:cs="Times New Roman"/>
          <w:lang w:val="fr-FR"/>
        </w:rPr>
      </w:pPr>
      <w:r w:rsidRPr="00380073">
        <w:rPr>
          <w:rFonts w:cs="Times New Roman"/>
          <w:lang w:val="fr-FR"/>
        </w:rPr>
        <w:t xml:space="preserve">Quelles sont vos propositions/recommandations pour les futures interventions du </w:t>
      </w:r>
      <w:proofErr w:type="gramStart"/>
      <w:r w:rsidRPr="00380073">
        <w:rPr>
          <w:rFonts w:cs="Times New Roman"/>
          <w:lang w:val="fr-FR"/>
        </w:rPr>
        <w:t>projet?</w:t>
      </w:r>
      <w:proofErr w:type="gramEnd"/>
    </w:p>
    <w:p w14:paraId="142F2901" w14:textId="77777777" w:rsidR="004A5FFB" w:rsidRPr="001C7FEA" w:rsidRDefault="004A5FFB" w:rsidP="00420569">
      <w:pPr>
        <w:jc w:val="both"/>
        <w:rPr>
          <w:rFonts w:cs="Times New Roman"/>
          <w:lang w:val="fr-FR"/>
        </w:rPr>
      </w:pPr>
      <w:r w:rsidRPr="001C7FEA">
        <w:rPr>
          <w:rFonts w:cs="Times New Roman"/>
          <w:lang w:val="fr-FR"/>
        </w:rPr>
        <w:t>………………………………………………………………………………………………………………………………………………….…………………………………………………………………………………………………………………………………………….</w:t>
      </w:r>
    </w:p>
    <w:p w14:paraId="7044C787" w14:textId="77777777" w:rsidR="004A5FFB" w:rsidRPr="001C7FEA" w:rsidRDefault="004A5FFB" w:rsidP="00420569">
      <w:pPr>
        <w:jc w:val="both"/>
        <w:rPr>
          <w:rFonts w:cs="Times New Roman"/>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A5FFB" w:rsidRPr="00380073" w14:paraId="4A041A26" w14:textId="77777777" w:rsidTr="004F0C0D">
        <w:tc>
          <w:tcPr>
            <w:tcW w:w="9212" w:type="dxa"/>
          </w:tcPr>
          <w:p w14:paraId="19A780C7" w14:textId="77777777" w:rsidR="004A5FFB" w:rsidRPr="001C7FEA" w:rsidRDefault="004A5FFB" w:rsidP="00420569">
            <w:pPr>
              <w:jc w:val="both"/>
              <w:rPr>
                <w:rFonts w:cs="Times New Roman"/>
                <w:b/>
                <w:lang w:val="fr-FR"/>
              </w:rPr>
            </w:pPr>
            <w:r w:rsidRPr="001C7FEA">
              <w:rPr>
                <w:rFonts w:cs="Times New Roman"/>
                <w:b/>
                <w:lang w:val="fr-FR"/>
              </w:rPr>
              <w:t>Merci pour votre collaboration</w:t>
            </w:r>
          </w:p>
        </w:tc>
      </w:tr>
    </w:tbl>
    <w:p w14:paraId="1A6C0510" w14:textId="77777777" w:rsidR="004A5FFB" w:rsidRPr="001C7FEA" w:rsidRDefault="004A5FFB" w:rsidP="00420569">
      <w:pPr>
        <w:jc w:val="both"/>
        <w:rPr>
          <w:rFonts w:cs="Times New Roman"/>
          <w:lang w:val="fr-FR"/>
        </w:rPr>
      </w:pPr>
    </w:p>
    <w:p w14:paraId="3D0B07CF" w14:textId="77777777" w:rsidR="004A5FFB" w:rsidRPr="00380073" w:rsidRDefault="004A5FFB" w:rsidP="00420569">
      <w:pPr>
        <w:jc w:val="both"/>
        <w:rPr>
          <w:rFonts w:cs="Times New Roman"/>
          <w:lang w:val="fr-FR"/>
        </w:rPr>
      </w:pPr>
    </w:p>
    <w:p w14:paraId="6B377799" w14:textId="77777777" w:rsidR="0047780C" w:rsidRPr="00380073" w:rsidRDefault="0047780C" w:rsidP="00420569">
      <w:pPr>
        <w:jc w:val="both"/>
        <w:rPr>
          <w:rFonts w:cs="Times New Roman"/>
          <w:lang w:val="fr-FR"/>
        </w:rPr>
      </w:pPr>
    </w:p>
    <w:p w14:paraId="487A968A" w14:textId="77777777" w:rsidR="005B1124" w:rsidRPr="001C7FEA" w:rsidRDefault="00992853" w:rsidP="00420569">
      <w:pPr>
        <w:pStyle w:val="Heading2"/>
        <w:numPr>
          <w:ilvl w:val="0"/>
          <w:numId w:val="9"/>
        </w:numPr>
        <w:jc w:val="both"/>
        <w:rPr>
          <w:rFonts w:ascii="Times New Roman" w:hAnsi="Times New Roman" w:cs="Times New Roman"/>
          <w:color w:val="auto"/>
          <w:lang w:val="fr-FR"/>
        </w:rPr>
      </w:pPr>
      <w:bookmarkStart w:id="164" w:name="_Toc52955701"/>
      <w:bookmarkStart w:id="165" w:name="_Toc84371824"/>
      <w:bookmarkStart w:id="166" w:name="_Toc90389110"/>
      <w:bookmarkEnd w:id="150"/>
      <w:r w:rsidRPr="001C7FEA">
        <w:rPr>
          <w:rFonts w:ascii="Times New Roman" w:hAnsi="Times New Roman" w:cs="Times New Roman"/>
          <w:color w:val="auto"/>
          <w:lang w:val="fr-FR"/>
        </w:rPr>
        <w:t>Échelles de notation</w:t>
      </w:r>
      <w:bookmarkEnd w:id="164"/>
      <w:bookmarkEnd w:id="165"/>
      <w:bookmarkEnd w:id="166"/>
    </w:p>
    <w:p w14:paraId="21EE169C" w14:textId="77777777" w:rsidR="0051734D" w:rsidRPr="00380073" w:rsidRDefault="0051734D" w:rsidP="00420569">
      <w:pPr>
        <w:pStyle w:val="00Paragraphnumbering"/>
        <w:tabs>
          <w:tab w:val="clear" w:pos="567"/>
        </w:tabs>
        <w:spacing w:after="0"/>
        <w:rPr>
          <w:szCs w:val="24"/>
          <w:lang w:val="fr-FR"/>
        </w:rPr>
      </w:pPr>
      <w:r w:rsidRPr="00380073">
        <w:rPr>
          <w:szCs w:val="24"/>
          <w:lang w:val="fr-FR"/>
        </w:rPr>
        <w:t xml:space="preserve">L'évaluation fournira des notes individuelles pour tous les critères d'évaluation décrits dans les TDR. </w:t>
      </w:r>
      <w:r w:rsidRPr="00380073">
        <w:rPr>
          <w:bCs/>
          <w:szCs w:val="24"/>
          <w:lang w:val="fr-FR"/>
        </w:rPr>
        <w:t xml:space="preserve">La plupart des critères seront évalués sur une échelle de six points comme suit : </w:t>
      </w:r>
      <w:r w:rsidRPr="00380073">
        <w:rPr>
          <w:szCs w:val="24"/>
          <w:lang w:val="fr-FR"/>
        </w:rPr>
        <w:t>Très satisfaisant (TS) ; Satisfaisant (S) ; Modérément satisfaisant (MS) ;</w:t>
      </w:r>
      <w:r w:rsidRPr="00380073">
        <w:rPr>
          <w:szCs w:val="24"/>
          <w:lang w:val="fr-FR"/>
        </w:rPr>
        <w:tab/>
        <w:t xml:space="preserve"> Modérément insatisfaisant (MI) ; Insatisfaisant (I) ; Très insatisfaisant (TI). La durabilité est évaluée de "très probable" (TP) à "très improbable" (TI).</w:t>
      </w:r>
    </w:p>
    <w:p w14:paraId="45E6166B" w14:textId="77777777" w:rsidR="0051734D" w:rsidRPr="00380073" w:rsidRDefault="0051734D" w:rsidP="00420569">
      <w:pPr>
        <w:pStyle w:val="00Paragraphnumbering"/>
        <w:tabs>
          <w:tab w:val="clear" w:pos="567"/>
        </w:tabs>
        <w:spacing w:after="0"/>
        <w:rPr>
          <w:szCs w:val="24"/>
          <w:lang w:val="fr-FR"/>
        </w:rPr>
      </w:pPr>
    </w:p>
    <w:p w14:paraId="26F6E61B" w14:textId="77777777" w:rsidR="0051734D" w:rsidRPr="00380073" w:rsidRDefault="0051734D" w:rsidP="00420569">
      <w:pPr>
        <w:pStyle w:val="00Paragraphnumbering"/>
        <w:tabs>
          <w:tab w:val="clear" w:pos="567"/>
        </w:tabs>
        <w:spacing w:after="0"/>
        <w:rPr>
          <w:szCs w:val="24"/>
          <w:lang w:val="fr-FR"/>
        </w:rPr>
      </w:pPr>
      <w:r w:rsidRPr="00380073">
        <w:rPr>
          <w:szCs w:val="24"/>
          <w:lang w:val="fr-FR"/>
        </w:rPr>
        <w:t>Dans la section des conclusions du rapport, les notations seront présentées ensemble dans un tableau, avec une brève justification renvoyant aux conclusions du corps du rapport.</w:t>
      </w:r>
    </w:p>
    <w:p w14:paraId="68E66E7A" w14:textId="77777777" w:rsidR="0051734D" w:rsidRPr="00380073" w:rsidRDefault="0051734D" w:rsidP="00420569">
      <w:pPr>
        <w:pStyle w:val="00Paragraphnumbering"/>
        <w:tabs>
          <w:tab w:val="clear" w:pos="567"/>
        </w:tabs>
        <w:spacing w:after="0"/>
        <w:rPr>
          <w:szCs w:val="24"/>
          <w:lang w:val="fr-FR"/>
        </w:rPr>
      </w:pPr>
    </w:p>
    <w:p w14:paraId="6B2921E6" w14:textId="77777777" w:rsidR="0051734D" w:rsidRPr="00380073" w:rsidRDefault="0051734D" w:rsidP="00420569">
      <w:pPr>
        <w:pStyle w:val="ListParagraph"/>
        <w:numPr>
          <w:ilvl w:val="0"/>
          <w:numId w:val="7"/>
        </w:numPr>
        <w:spacing w:after="0" w:line="240" w:lineRule="auto"/>
        <w:jc w:val="both"/>
        <w:rPr>
          <w:rFonts w:cs="Times New Roman"/>
          <w:b/>
          <w:szCs w:val="24"/>
          <w:lang w:val="fr-FR"/>
        </w:rPr>
      </w:pPr>
    </w:p>
    <w:tbl>
      <w:tblPr>
        <w:tblStyle w:val="TableGrid"/>
        <w:tblW w:w="0" w:type="auto"/>
        <w:tblLook w:val="04A0" w:firstRow="1" w:lastRow="0" w:firstColumn="1" w:lastColumn="0" w:noHBand="0" w:noVBand="1"/>
      </w:tblPr>
      <w:tblGrid>
        <w:gridCol w:w="316"/>
        <w:gridCol w:w="1815"/>
        <w:gridCol w:w="6859"/>
      </w:tblGrid>
      <w:tr w:rsidR="00705276" w:rsidRPr="00A213EE" w14:paraId="23478FDB" w14:textId="77777777" w:rsidTr="00FD01DC">
        <w:tc>
          <w:tcPr>
            <w:tcW w:w="9350" w:type="dxa"/>
            <w:gridSpan w:val="3"/>
            <w:shd w:val="clear" w:color="auto" w:fill="D9D9D9" w:themeFill="background1" w:themeFillShade="D9"/>
          </w:tcPr>
          <w:p w14:paraId="24065DC2" w14:textId="77777777" w:rsidR="0051734D" w:rsidRPr="00380073" w:rsidRDefault="0051734D" w:rsidP="00420569">
            <w:pPr>
              <w:spacing w:after="0" w:line="240" w:lineRule="auto"/>
              <w:rPr>
                <w:b/>
                <w:sz w:val="20"/>
                <w:lang w:val="fr-FR"/>
              </w:rPr>
            </w:pPr>
            <w:r w:rsidRPr="00380073">
              <w:rPr>
                <w:b/>
                <w:sz w:val="20"/>
                <w:lang w:val="fr-FR"/>
              </w:rPr>
              <w:t xml:space="preserve">Évaluation des progrès vers la réalisation des résultats : </w:t>
            </w:r>
            <w:r w:rsidRPr="00380073">
              <w:rPr>
                <w:sz w:val="20"/>
                <w:lang w:val="fr-FR"/>
              </w:rPr>
              <w:t>(une évaluation pour chaque réalisation et pour chaque objectif)</w:t>
            </w:r>
          </w:p>
        </w:tc>
      </w:tr>
      <w:tr w:rsidR="00705276" w:rsidRPr="00A213EE" w14:paraId="404E4854" w14:textId="77777777" w:rsidTr="00FD01DC">
        <w:tc>
          <w:tcPr>
            <w:tcW w:w="310" w:type="dxa"/>
            <w:vAlign w:val="center"/>
          </w:tcPr>
          <w:p w14:paraId="0B6676C4" w14:textId="77777777" w:rsidR="0051734D" w:rsidRPr="00380073" w:rsidRDefault="0051734D" w:rsidP="00420569">
            <w:pPr>
              <w:spacing w:after="0" w:line="240" w:lineRule="auto"/>
              <w:rPr>
                <w:sz w:val="20"/>
                <w:lang w:val="fr-FR"/>
              </w:rPr>
            </w:pPr>
            <w:r w:rsidRPr="00380073">
              <w:rPr>
                <w:sz w:val="20"/>
                <w:lang w:val="fr-FR"/>
              </w:rPr>
              <w:t>6</w:t>
            </w:r>
          </w:p>
        </w:tc>
        <w:tc>
          <w:tcPr>
            <w:tcW w:w="1868" w:type="dxa"/>
            <w:vAlign w:val="center"/>
          </w:tcPr>
          <w:p w14:paraId="74E6E523" w14:textId="77777777" w:rsidR="0051734D" w:rsidRPr="00380073" w:rsidRDefault="0051734D" w:rsidP="00420569">
            <w:pPr>
              <w:spacing w:after="0" w:line="240" w:lineRule="auto"/>
              <w:rPr>
                <w:sz w:val="20"/>
                <w:lang w:val="fr-FR"/>
              </w:rPr>
            </w:pPr>
            <w:r w:rsidRPr="00380073">
              <w:rPr>
                <w:sz w:val="20"/>
                <w:lang w:val="fr-FR"/>
              </w:rPr>
              <w:t>Très satisfaisant (HS)</w:t>
            </w:r>
          </w:p>
        </w:tc>
        <w:tc>
          <w:tcPr>
            <w:tcW w:w="7398" w:type="dxa"/>
          </w:tcPr>
          <w:p w14:paraId="58F168CC" w14:textId="77777777" w:rsidR="0051734D" w:rsidRPr="00380073" w:rsidRDefault="0051734D" w:rsidP="00420569">
            <w:pPr>
              <w:spacing w:after="0" w:line="240" w:lineRule="auto"/>
              <w:rPr>
                <w:sz w:val="20"/>
                <w:lang w:val="fr-FR"/>
              </w:rPr>
            </w:pPr>
            <w:r w:rsidRPr="00380073">
              <w:rPr>
                <w:bCs/>
                <w:sz w:val="20"/>
                <w:lang w:val="fr-FR"/>
              </w:rPr>
              <w:t xml:space="preserve">L’objectif/la réalisation devrait atteindre ou dépasser toutes les cibles de fin de projet, </w:t>
            </w:r>
            <w:r w:rsidRPr="00380073">
              <w:rPr>
                <w:sz w:val="20"/>
                <w:lang w:val="fr-FR"/>
              </w:rPr>
              <w:t xml:space="preserve">sans présenter d'insuffisance majeure. Les progrès réalisés vers l’objectif/la réalisation peuvent être un exemple de « bonnes pratiques ». </w:t>
            </w:r>
          </w:p>
        </w:tc>
      </w:tr>
      <w:tr w:rsidR="00705276" w:rsidRPr="00A213EE" w14:paraId="61D85173" w14:textId="77777777" w:rsidTr="00FD01DC">
        <w:tc>
          <w:tcPr>
            <w:tcW w:w="310" w:type="dxa"/>
            <w:vAlign w:val="center"/>
          </w:tcPr>
          <w:p w14:paraId="16399FC7" w14:textId="77777777" w:rsidR="0051734D" w:rsidRPr="00380073" w:rsidRDefault="0051734D" w:rsidP="00420569">
            <w:pPr>
              <w:spacing w:after="0" w:line="240" w:lineRule="auto"/>
              <w:rPr>
                <w:sz w:val="20"/>
                <w:lang w:val="fr-FR"/>
              </w:rPr>
            </w:pPr>
            <w:r w:rsidRPr="00380073">
              <w:rPr>
                <w:sz w:val="20"/>
                <w:lang w:val="fr-FR"/>
              </w:rPr>
              <w:t>5</w:t>
            </w:r>
          </w:p>
        </w:tc>
        <w:tc>
          <w:tcPr>
            <w:tcW w:w="1868" w:type="dxa"/>
            <w:vAlign w:val="center"/>
          </w:tcPr>
          <w:p w14:paraId="3BB33FEE" w14:textId="77777777" w:rsidR="0051734D" w:rsidRPr="00380073" w:rsidRDefault="0051734D" w:rsidP="00420569">
            <w:pPr>
              <w:spacing w:after="0" w:line="240" w:lineRule="auto"/>
              <w:rPr>
                <w:sz w:val="20"/>
                <w:lang w:val="fr-FR"/>
              </w:rPr>
            </w:pPr>
            <w:r w:rsidRPr="00380073">
              <w:rPr>
                <w:sz w:val="20"/>
                <w:lang w:val="fr-FR"/>
              </w:rPr>
              <w:t>Satisfaisant (S)</w:t>
            </w:r>
          </w:p>
        </w:tc>
        <w:tc>
          <w:tcPr>
            <w:tcW w:w="7398" w:type="dxa"/>
          </w:tcPr>
          <w:p w14:paraId="66A84E7F" w14:textId="77777777" w:rsidR="0051734D" w:rsidRPr="00380073" w:rsidRDefault="0051734D" w:rsidP="00420569">
            <w:pPr>
              <w:spacing w:after="0" w:line="240" w:lineRule="auto"/>
              <w:rPr>
                <w:sz w:val="20"/>
                <w:lang w:val="fr-FR"/>
              </w:rPr>
            </w:pPr>
            <w:r w:rsidRPr="00380073">
              <w:rPr>
                <w:bCs/>
                <w:sz w:val="20"/>
                <w:lang w:val="fr-FR"/>
              </w:rPr>
              <w:t xml:space="preserve">L’objectif/la réalisation devrait atteindre la plupart des cibles de fin de </w:t>
            </w:r>
            <w:proofErr w:type="spellStart"/>
            <w:proofErr w:type="gramStart"/>
            <w:r w:rsidRPr="00380073">
              <w:rPr>
                <w:bCs/>
                <w:sz w:val="20"/>
                <w:lang w:val="fr-FR"/>
              </w:rPr>
              <w:t>projet,</w:t>
            </w:r>
            <w:r w:rsidRPr="00380073">
              <w:rPr>
                <w:sz w:val="20"/>
                <w:lang w:val="fr-FR"/>
              </w:rPr>
              <w:t>et</w:t>
            </w:r>
            <w:proofErr w:type="spellEnd"/>
            <w:proofErr w:type="gramEnd"/>
            <w:r w:rsidRPr="00380073">
              <w:rPr>
                <w:sz w:val="20"/>
                <w:lang w:val="fr-FR"/>
              </w:rPr>
              <w:t xml:space="preserve"> ne présente que des insuffisances mineures</w:t>
            </w:r>
            <w:r w:rsidRPr="00380073">
              <w:rPr>
                <w:bCs/>
                <w:sz w:val="20"/>
                <w:lang w:val="fr-FR"/>
              </w:rPr>
              <w:t>.</w:t>
            </w:r>
          </w:p>
        </w:tc>
      </w:tr>
      <w:tr w:rsidR="00705276" w:rsidRPr="00A213EE" w14:paraId="3A3DA142" w14:textId="77777777" w:rsidTr="00FD01DC">
        <w:tc>
          <w:tcPr>
            <w:tcW w:w="310" w:type="dxa"/>
            <w:vAlign w:val="center"/>
          </w:tcPr>
          <w:p w14:paraId="42B99786" w14:textId="77777777" w:rsidR="0051734D" w:rsidRPr="00380073" w:rsidRDefault="0051734D" w:rsidP="00420569">
            <w:pPr>
              <w:spacing w:after="0" w:line="240" w:lineRule="auto"/>
              <w:rPr>
                <w:sz w:val="20"/>
                <w:lang w:val="fr-FR"/>
              </w:rPr>
            </w:pPr>
            <w:r w:rsidRPr="00380073">
              <w:rPr>
                <w:sz w:val="20"/>
                <w:lang w:val="fr-FR"/>
              </w:rPr>
              <w:t>4</w:t>
            </w:r>
          </w:p>
        </w:tc>
        <w:tc>
          <w:tcPr>
            <w:tcW w:w="1868" w:type="dxa"/>
            <w:vAlign w:val="center"/>
          </w:tcPr>
          <w:p w14:paraId="64F6B4FD" w14:textId="77777777" w:rsidR="0051734D" w:rsidRPr="00380073" w:rsidRDefault="0051734D" w:rsidP="00420569">
            <w:pPr>
              <w:spacing w:after="0" w:line="240" w:lineRule="auto"/>
              <w:rPr>
                <w:sz w:val="20"/>
                <w:lang w:val="fr-FR"/>
              </w:rPr>
            </w:pPr>
            <w:r w:rsidRPr="00380073">
              <w:rPr>
                <w:sz w:val="20"/>
                <w:lang w:val="fr-FR"/>
              </w:rPr>
              <w:t>Assez satisfaisant (MS)</w:t>
            </w:r>
          </w:p>
        </w:tc>
        <w:tc>
          <w:tcPr>
            <w:tcW w:w="7398" w:type="dxa"/>
          </w:tcPr>
          <w:p w14:paraId="678A286C" w14:textId="77777777" w:rsidR="0051734D" w:rsidRPr="00380073" w:rsidRDefault="0051734D" w:rsidP="00420569">
            <w:pPr>
              <w:spacing w:after="0" w:line="240" w:lineRule="auto"/>
              <w:rPr>
                <w:sz w:val="20"/>
                <w:lang w:val="fr-FR"/>
              </w:rPr>
            </w:pPr>
            <w:r w:rsidRPr="00380073">
              <w:rPr>
                <w:bCs/>
                <w:sz w:val="20"/>
                <w:lang w:val="fr-FR"/>
              </w:rPr>
              <w:t xml:space="preserve">L’objectif/la réalisation devrait atteindre la plupart des cibles de fin de projet mais présente </w:t>
            </w:r>
            <w:r w:rsidRPr="00380073">
              <w:rPr>
                <w:sz w:val="20"/>
                <w:lang w:val="fr-FR"/>
              </w:rPr>
              <w:t>des insuffisances importantes</w:t>
            </w:r>
            <w:r w:rsidRPr="00380073">
              <w:rPr>
                <w:bCs/>
                <w:sz w:val="20"/>
                <w:lang w:val="fr-FR"/>
              </w:rPr>
              <w:t>.</w:t>
            </w:r>
          </w:p>
        </w:tc>
      </w:tr>
      <w:tr w:rsidR="00705276" w:rsidRPr="00A213EE" w14:paraId="7D8C1BE9" w14:textId="77777777" w:rsidTr="00FD01DC">
        <w:tc>
          <w:tcPr>
            <w:tcW w:w="310" w:type="dxa"/>
            <w:vAlign w:val="center"/>
          </w:tcPr>
          <w:p w14:paraId="69603BA3" w14:textId="77777777" w:rsidR="0051734D" w:rsidRPr="00380073" w:rsidRDefault="0051734D" w:rsidP="00420569">
            <w:pPr>
              <w:spacing w:after="0" w:line="240" w:lineRule="auto"/>
              <w:rPr>
                <w:sz w:val="20"/>
                <w:lang w:val="fr-FR"/>
              </w:rPr>
            </w:pPr>
            <w:r w:rsidRPr="00380073">
              <w:rPr>
                <w:sz w:val="20"/>
                <w:lang w:val="fr-FR"/>
              </w:rPr>
              <w:t>3</w:t>
            </w:r>
          </w:p>
        </w:tc>
        <w:tc>
          <w:tcPr>
            <w:tcW w:w="1868" w:type="dxa"/>
            <w:vAlign w:val="center"/>
          </w:tcPr>
          <w:p w14:paraId="2BDCD42D" w14:textId="77777777" w:rsidR="0051734D" w:rsidRPr="00380073" w:rsidRDefault="0051734D" w:rsidP="00420569">
            <w:pPr>
              <w:spacing w:after="0" w:line="240" w:lineRule="auto"/>
              <w:rPr>
                <w:sz w:val="20"/>
                <w:lang w:val="fr-FR"/>
              </w:rPr>
            </w:pPr>
            <w:r w:rsidRPr="00380073">
              <w:rPr>
                <w:sz w:val="20"/>
                <w:lang w:val="fr-FR"/>
              </w:rPr>
              <w:t>Assez insatisfaisant (HU)</w:t>
            </w:r>
          </w:p>
        </w:tc>
        <w:tc>
          <w:tcPr>
            <w:tcW w:w="7398" w:type="dxa"/>
          </w:tcPr>
          <w:p w14:paraId="51C494C5" w14:textId="77777777" w:rsidR="0051734D" w:rsidRPr="00380073" w:rsidRDefault="0051734D" w:rsidP="00420569">
            <w:pPr>
              <w:spacing w:after="0" w:line="240" w:lineRule="auto"/>
              <w:rPr>
                <w:sz w:val="20"/>
                <w:lang w:val="fr-FR"/>
              </w:rPr>
            </w:pPr>
            <w:r w:rsidRPr="00380073">
              <w:rPr>
                <w:bCs/>
                <w:sz w:val="20"/>
                <w:lang w:val="fr-FR"/>
              </w:rPr>
              <w:t xml:space="preserve">L’objectif/la réalisation devrait atteindre la plupart des cibles de fin de projet mais présente </w:t>
            </w:r>
            <w:r w:rsidRPr="00380073">
              <w:rPr>
                <w:sz w:val="20"/>
                <w:lang w:val="fr-FR"/>
              </w:rPr>
              <w:t>des insuffisances majeures</w:t>
            </w:r>
            <w:r w:rsidRPr="00380073">
              <w:rPr>
                <w:bCs/>
                <w:sz w:val="20"/>
                <w:lang w:val="fr-FR"/>
              </w:rPr>
              <w:t>.</w:t>
            </w:r>
          </w:p>
        </w:tc>
      </w:tr>
      <w:tr w:rsidR="00705276" w:rsidRPr="00A213EE" w14:paraId="28B4D87E" w14:textId="77777777" w:rsidTr="00FD01DC">
        <w:tc>
          <w:tcPr>
            <w:tcW w:w="310" w:type="dxa"/>
            <w:vAlign w:val="center"/>
          </w:tcPr>
          <w:p w14:paraId="0317AB64" w14:textId="77777777" w:rsidR="0051734D" w:rsidRPr="00380073" w:rsidRDefault="0051734D" w:rsidP="00420569">
            <w:pPr>
              <w:spacing w:after="0" w:line="240" w:lineRule="auto"/>
              <w:rPr>
                <w:sz w:val="20"/>
                <w:lang w:val="fr-FR"/>
              </w:rPr>
            </w:pPr>
            <w:r w:rsidRPr="00380073">
              <w:rPr>
                <w:sz w:val="20"/>
                <w:lang w:val="fr-FR"/>
              </w:rPr>
              <w:t>2</w:t>
            </w:r>
          </w:p>
        </w:tc>
        <w:tc>
          <w:tcPr>
            <w:tcW w:w="1846" w:type="dxa"/>
            <w:vAlign w:val="center"/>
          </w:tcPr>
          <w:p w14:paraId="3E16C49D" w14:textId="77777777" w:rsidR="0051734D" w:rsidRPr="00380073" w:rsidRDefault="0051734D" w:rsidP="00420569">
            <w:pPr>
              <w:spacing w:after="0" w:line="240" w:lineRule="auto"/>
              <w:rPr>
                <w:sz w:val="20"/>
                <w:lang w:val="fr-FR"/>
              </w:rPr>
            </w:pPr>
            <w:r w:rsidRPr="00380073">
              <w:rPr>
                <w:sz w:val="20"/>
                <w:lang w:val="fr-FR"/>
              </w:rPr>
              <w:t>Insatisfaisant (U)</w:t>
            </w:r>
          </w:p>
        </w:tc>
        <w:tc>
          <w:tcPr>
            <w:tcW w:w="7194" w:type="dxa"/>
          </w:tcPr>
          <w:p w14:paraId="0A81981A" w14:textId="77777777" w:rsidR="0051734D" w:rsidRPr="00380073" w:rsidRDefault="0051734D" w:rsidP="00420569">
            <w:pPr>
              <w:spacing w:after="0" w:line="240" w:lineRule="auto"/>
              <w:rPr>
                <w:sz w:val="20"/>
                <w:lang w:val="fr-FR"/>
              </w:rPr>
            </w:pPr>
            <w:r w:rsidRPr="00380073">
              <w:rPr>
                <w:bCs/>
                <w:sz w:val="20"/>
                <w:lang w:val="fr-FR"/>
              </w:rPr>
              <w:t>L’objectif/la réalisation ne devrait pas atteindre la plupart des cibles de fin de projet.</w:t>
            </w:r>
          </w:p>
        </w:tc>
      </w:tr>
      <w:tr w:rsidR="00705276" w:rsidRPr="00A213EE" w14:paraId="6CF6CBA3" w14:textId="77777777" w:rsidTr="00FD01DC">
        <w:tc>
          <w:tcPr>
            <w:tcW w:w="310" w:type="dxa"/>
            <w:vAlign w:val="center"/>
          </w:tcPr>
          <w:p w14:paraId="3CE21258" w14:textId="77777777" w:rsidR="0051734D" w:rsidRPr="00380073" w:rsidRDefault="0051734D" w:rsidP="00420569">
            <w:pPr>
              <w:spacing w:after="0" w:line="240" w:lineRule="auto"/>
              <w:rPr>
                <w:sz w:val="20"/>
                <w:lang w:val="fr-FR"/>
              </w:rPr>
            </w:pPr>
            <w:r w:rsidRPr="00380073">
              <w:rPr>
                <w:sz w:val="20"/>
                <w:lang w:val="fr-FR"/>
              </w:rPr>
              <w:t>1</w:t>
            </w:r>
          </w:p>
        </w:tc>
        <w:tc>
          <w:tcPr>
            <w:tcW w:w="1846" w:type="dxa"/>
            <w:vAlign w:val="center"/>
          </w:tcPr>
          <w:p w14:paraId="47E69921" w14:textId="77777777" w:rsidR="0051734D" w:rsidRPr="00380073" w:rsidRDefault="0051734D" w:rsidP="00420569">
            <w:pPr>
              <w:spacing w:after="0" w:line="240" w:lineRule="auto"/>
              <w:rPr>
                <w:sz w:val="20"/>
                <w:lang w:val="fr-FR"/>
              </w:rPr>
            </w:pPr>
            <w:r w:rsidRPr="00380073">
              <w:rPr>
                <w:sz w:val="20"/>
                <w:lang w:val="fr-FR"/>
              </w:rPr>
              <w:t>Très insatisfaisant (HU)</w:t>
            </w:r>
          </w:p>
        </w:tc>
        <w:tc>
          <w:tcPr>
            <w:tcW w:w="7194" w:type="dxa"/>
          </w:tcPr>
          <w:p w14:paraId="748D54B0" w14:textId="77777777" w:rsidR="0051734D" w:rsidRPr="00380073" w:rsidRDefault="0051734D" w:rsidP="00420569">
            <w:pPr>
              <w:spacing w:after="0" w:line="240" w:lineRule="auto"/>
              <w:rPr>
                <w:sz w:val="20"/>
                <w:lang w:val="fr-FR"/>
              </w:rPr>
            </w:pPr>
            <w:r w:rsidRPr="00380073">
              <w:rPr>
                <w:bCs/>
                <w:sz w:val="20"/>
                <w:lang w:val="fr-FR"/>
              </w:rPr>
              <w:t>L’objectif/la réalisation n’a pas atteint les cibles à mi-parcours, et ne devrait atteindre aucune des cibles de fin de projet.</w:t>
            </w:r>
          </w:p>
        </w:tc>
      </w:tr>
    </w:tbl>
    <w:p w14:paraId="52EF150A" w14:textId="77777777" w:rsidR="0051734D" w:rsidRPr="00380073" w:rsidRDefault="0051734D" w:rsidP="00420569">
      <w:pPr>
        <w:pStyle w:val="ListParagraph"/>
        <w:numPr>
          <w:ilvl w:val="0"/>
          <w:numId w:val="7"/>
        </w:numPr>
        <w:spacing w:after="0" w:line="240" w:lineRule="auto"/>
        <w:jc w:val="both"/>
        <w:rPr>
          <w:rFonts w:cs="Times New Roman"/>
          <w:b/>
          <w:szCs w:val="24"/>
          <w:lang w:val="fr-FR"/>
        </w:rPr>
      </w:pPr>
    </w:p>
    <w:tbl>
      <w:tblPr>
        <w:tblStyle w:val="TableGrid"/>
        <w:tblW w:w="0" w:type="auto"/>
        <w:tblLook w:val="04A0" w:firstRow="1" w:lastRow="0" w:firstColumn="1" w:lastColumn="0" w:noHBand="0" w:noVBand="1"/>
      </w:tblPr>
      <w:tblGrid>
        <w:gridCol w:w="316"/>
        <w:gridCol w:w="1814"/>
        <w:gridCol w:w="6860"/>
      </w:tblGrid>
      <w:tr w:rsidR="00705276" w:rsidRPr="00A213EE" w14:paraId="5C703DDE" w14:textId="77777777" w:rsidTr="00FD01DC">
        <w:tc>
          <w:tcPr>
            <w:tcW w:w="9576" w:type="dxa"/>
            <w:gridSpan w:val="3"/>
            <w:shd w:val="clear" w:color="auto" w:fill="D9D9D9" w:themeFill="background1" w:themeFillShade="D9"/>
          </w:tcPr>
          <w:p w14:paraId="3906FEF8" w14:textId="77777777" w:rsidR="0051734D" w:rsidRPr="00380073" w:rsidRDefault="00325254" w:rsidP="00420569">
            <w:pPr>
              <w:spacing w:after="0" w:line="240" w:lineRule="auto"/>
              <w:rPr>
                <w:b/>
                <w:sz w:val="20"/>
                <w:lang w:val="fr-FR"/>
              </w:rPr>
            </w:pPr>
            <w:r w:rsidRPr="00380073">
              <w:rPr>
                <w:b/>
                <w:sz w:val="20"/>
                <w:lang w:val="fr-FR"/>
              </w:rPr>
              <w:t>Évaluation</w:t>
            </w:r>
            <w:r w:rsidR="0051734D" w:rsidRPr="00380073">
              <w:rPr>
                <w:b/>
                <w:sz w:val="20"/>
                <w:lang w:val="fr-FR"/>
              </w:rPr>
              <w:t xml:space="preserve"> de la mise en œuvre du projet et de la gestion réactive : </w:t>
            </w:r>
            <w:r w:rsidR="0051734D" w:rsidRPr="00380073">
              <w:rPr>
                <w:sz w:val="20"/>
                <w:lang w:val="fr-FR"/>
              </w:rPr>
              <w:t>(une seule évaluation globale)</w:t>
            </w:r>
          </w:p>
        </w:tc>
      </w:tr>
      <w:tr w:rsidR="00705276" w:rsidRPr="00380073" w14:paraId="37F86169" w14:textId="77777777" w:rsidTr="00FD01DC">
        <w:tc>
          <w:tcPr>
            <w:tcW w:w="310" w:type="dxa"/>
            <w:vAlign w:val="center"/>
          </w:tcPr>
          <w:p w14:paraId="59025C51" w14:textId="77777777" w:rsidR="0051734D" w:rsidRPr="00380073" w:rsidRDefault="0051734D" w:rsidP="00420569">
            <w:pPr>
              <w:spacing w:after="0" w:line="240" w:lineRule="auto"/>
              <w:rPr>
                <w:sz w:val="20"/>
                <w:lang w:val="fr-FR"/>
              </w:rPr>
            </w:pPr>
            <w:r w:rsidRPr="00380073">
              <w:rPr>
                <w:sz w:val="20"/>
                <w:lang w:val="fr-FR"/>
              </w:rPr>
              <w:lastRenderedPageBreak/>
              <w:t>6</w:t>
            </w:r>
          </w:p>
        </w:tc>
        <w:tc>
          <w:tcPr>
            <w:tcW w:w="1868" w:type="dxa"/>
            <w:vAlign w:val="center"/>
          </w:tcPr>
          <w:p w14:paraId="4A9C7421" w14:textId="77777777" w:rsidR="0051734D" w:rsidRPr="00380073" w:rsidRDefault="0051734D" w:rsidP="00420569">
            <w:pPr>
              <w:spacing w:after="0" w:line="240" w:lineRule="auto"/>
              <w:rPr>
                <w:sz w:val="20"/>
                <w:lang w:val="fr-FR"/>
              </w:rPr>
            </w:pPr>
            <w:r w:rsidRPr="00380073">
              <w:rPr>
                <w:sz w:val="20"/>
                <w:lang w:val="fr-FR"/>
              </w:rPr>
              <w:t>Très satisfaisant (HS)</w:t>
            </w:r>
          </w:p>
        </w:tc>
        <w:tc>
          <w:tcPr>
            <w:tcW w:w="7398" w:type="dxa"/>
          </w:tcPr>
          <w:p w14:paraId="6F1FF49F" w14:textId="77777777" w:rsidR="0051734D" w:rsidRPr="00380073" w:rsidRDefault="0051734D" w:rsidP="00420569">
            <w:pPr>
              <w:spacing w:after="0" w:line="240" w:lineRule="auto"/>
              <w:rPr>
                <w:sz w:val="20"/>
                <w:lang w:val="fr-FR"/>
              </w:rPr>
            </w:pPr>
            <w:r w:rsidRPr="00380073">
              <w:rPr>
                <w:sz w:val="20"/>
                <w:lang w:val="fr-FR"/>
              </w:rPr>
              <w:t>La mise en œuvre des sept composantes – dispositions relatives à la gestion, planification des activités, financement et cofinancement, systèmes de suivi et d’évaluation au niveau du projet, participation des parties prenantes, communication des données et communication – permet la mise en œuvre efficace et efficiente du projet et de la gestion réactive. Le projet peut être un exemple de « bonnes pratiques ».</w:t>
            </w:r>
          </w:p>
        </w:tc>
      </w:tr>
      <w:tr w:rsidR="00705276" w:rsidRPr="00A213EE" w14:paraId="284E06B1" w14:textId="77777777" w:rsidTr="00FD01DC">
        <w:tc>
          <w:tcPr>
            <w:tcW w:w="310" w:type="dxa"/>
            <w:vAlign w:val="center"/>
          </w:tcPr>
          <w:p w14:paraId="4EBDD77B" w14:textId="77777777" w:rsidR="0051734D" w:rsidRPr="00380073" w:rsidRDefault="0051734D" w:rsidP="00420569">
            <w:pPr>
              <w:spacing w:after="0" w:line="240" w:lineRule="auto"/>
              <w:rPr>
                <w:sz w:val="20"/>
                <w:lang w:val="fr-FR"/>
              </w:rPr>
            </w:pPr>
            <w:r w:rsidRPr="00380073">
              <w:rPr>
                <w:sz w:val="20"/>
                <w:lang w:val="fr-FR"/>
              </w:rPr>
              <w:t>5</w:t>
            </w:r>
          </w:p>
        </w:tc>
        <w:tc>
          <w:tcPr>
            <w:tcW w:w="1868" w:type="dxa"/>
            <w:vAlign w:val="center"/>
          </w:tcPr>
          <w:p w14:paraId="64005775" w14:textId="77777777" w:rsidR="0051734D" w:rsidRPr="00380073" w:rsidRDefault="0051734D" w:rsidP="00420569">
            <w:pPr>
              <w:spacing w:after="0" w:line="240" w:lineRule="auto"/>
              <w:rPr>
                <w:sz w:val="20"/>
                <w:lang w:val="fr-FR"/>
              </w:rPr>
            </w:pPr>
            <w:r w:rsidRPr="00380073">
              <w:rPr>
                <w:sz w:val="20"/>
                <w:lang w:val="fr-FR"/>
              </w:rPr>
              <w:t>Satisfaisant (S)</w:t>
            </w:r>
          </w:p>
        </w:tc>
        <w:tc>
          <w:tcPr>
            <w:tcW w:w="7398" w:type="dxa"/>
          </w:tcPr>
          <w:p w14:paraId="7C28122B" w14:textId="77777777" w:rsidR="0051734D" w:rsidRPr="00380073" w:rsidRDefault="0051734D" w:rsidP="00420569">
            <w:pPr>
              <w:spacing w:after="0" w:line="240" w:lineRule="auto"/>
              <w:rPr>
                <w:sz w:val="20"/>
                <w:lang w:val="fr-FR"/>
              </w:rPr>
            </w:pPr>
            <w:r w:rsidRPr="00380073">
              <w:rPr>
                <w:sz w:val="20"/>
                <w:lang w:val="fr-FR"/>
              </w:rPr>
              <w:t>La mise en œuvre de la plupart des sept composantes permet la mise en œuvre efficace et efficiente du projet et de la gestion réactive, à l’exception de quelques composantes faisant l’objet de mesures correctives.</w:t>
            </w:r>
          </w:p>
        </w:tc>
      </w:tr>
      <w:tr w:rsidR="00705276" w:rsidRPr="00A213EE" w14:paraId="554AC777" w14:textId="77777777" w:rsidTr="00FD01DC">
        <w:tc>
          <w:tcPr>
            <w:tcW w:w="310" w:type="dxa"/>
            <w:vAlign w:val="center"/>
          </w:tcPr>
          <w:p w14:paraId="54636C92" w14:textId="77777777" w:rsidR="0051734D" w:rsidRPr="00380073" w:rsidRDefault="0051734D" w:rsidP="00420569">
            <w:pPr>
              <w:spacing w:after="0" w:line="240" w:lineRule="auto"/>
              <w:rPr>
                <w:sz w:val="20"/>
                <w:lang w:val="fr-FR"/>
              </w:rPr>
            </w:pPr>
            <w:r w:rsidRPr="00380073">
              <w:rPr>
                <w:sz w:val="20"/>
                <w:lang w:val="fr-FR"/>
              </w:rPr>
              <w:t>4</w:t>
            </w:r>
          </w:p>
        </w:tc>
        <w:tc>
          <w:tcPr>
            <w:tcW w:w="1868" w:type="dxa"/>
            <w:vAlign w:val="center"/>
          </w:tcPr>
          <w:p w14:paraId="054906B1" w14:textId="77777777" w:rsidR="0051734D" w:rsidRPr="00380073" w:rsidRDefault="0051734D" w:rsidP="00420569">
            <w:pPr>
              <w:spacing w:after="0" w:line="240" w:lineRule="auto"/>
              <w:rPr>
                <w:sz w:val="20"/>
                <w:lang w:val="fr-FR"/>
              </w:rPr>
            </w:pPr>
            <w:r w:rsidRPr="00380073">
              <w:rPr>
                <w:sz w:val="20"/>
                <w:lang w:val="fr-FR"/>
              </w:rPr>
              <w:t>Assez satisfaisant (MS)</w:t>
            </w:r>
          </w:p>
        </w:tc>
        <w:tc>
          <w:tcPr>
            <w:tcW w:w="7398" w:type="dxa"/>
          </w:tcPr>
          <w:p w14:paraId="5D926C1F" w14:textId="77777777" w:rsidR="0051734D" w:rsidRPr="00380073" w:rsidRDefault="0051734D" w:rsidP="00420569">
            <w:pPr>
              <w:spacing w:after="0" w:line="240" w:lineRule="auto"/>
              <w:rPr>
                <w:sz w:val="20"/>
                <w:lang w:val="fr-FR"/>
              </w:rPr>
            </w:pPr>
            <w:r w:rsidRPr="00380073">
              <w:rPr>
                <w:sz w:val="20"/>
                <w:lang w:val="fr-FR"/>
              </w:rPr>
              <w:t>La mise en œuvre de certaines des sept composantes permet la mise en œuvre efficace et efficiente du projet et de la gestion réactive, mais certaines composantes nécessitent des mesures correctives.</w:t>
            </w:r>
          </w:p>
        </w:tc>
      </w:tr>
      <w:tr w:rsidR="00705276" w:rsidRPr="00A213EE" w14:paraId="798954CE" w14:textId="77777777" w:rsidTr="00FD01DC">
        <w:tc>
          <w:tcPr>
            <w:tcW w:w="310" w:type="dxa"/>
            <w:vAlign w:val="center"/>
          </w:tcPr>
          <w:p w14:paraId="30D2F0C8" w14:textId="77777777" w:rsidR="0051734D" w:rsidRPr="00380073" w:rsidRDefault="0051734D" w:rsidP="00420569">
            <w:pPr>
              <w:spacing w:after="0" w:line="240" w:lineRule="auto"/>
              <w:rPr>
                <w:sz w:val="20"/>
                <w:lang w:val="fr-FR"/>
              </w:rPr>
            </w:pPr>
            <w:r w:rsidRPr="00380073">
              <w:rPr>
                <w:sz w:val="20"/>
                <w:lang w:val="fr-FR"/>
              </w:rPr>
              <w:t>3</w:t>
            </w:r>
          </w:p>
        </w:tc>
        <w:tc>
          <w:tcPr>
            <w:tcW w:w="1868" w:type="dxa"/>
            <w:vAlign w:val="center"/>
          </w:tcPr>
          <w:p w14:paraId="276BE640" w14:textId="77777777" w:rsidR="0051734D" w:rsidRPr="00380073" w:rsidRDefault="0051734D" w:rsidP="00420569">
            <w:pPr>
              <w:spacing w:after="0" w:line="240" w:lineRule="auto"/>
              <w:rPr>
                <w:sz w:val="20"/>
                <w:lang w:val="fr-FR"/>
              </w:rPr>
            </w:pPr>
            <w:r w:rsidRPr="00380073">
              <w:rPr>
                <w:sz w:val="20"/>
                <w:lang w:val="fr-FR"/>
              </w:rPr>
              <w:t>Assez insatisfaisant (MU)</w:t>
            </w:r>
          </w:p>
        </w:tc>
        <w:tc>
          <w:tcPr>
            <w:tcW w:w="7398" w:type="dxa"/>
          </w:tcPr>
          <w:p w14:paraId="716CE490" w14:textId="77777777" w:rsidR="0051734D" w:rsidRPr="00380073" w:rsidRDefault="0051734D" w:rsidP="00420569">
            <w:pPr>
              <w:spacing w:after="0" w:line="240" w:lineRule="auto"/>
              <w:rPr>
                <w:sz w:val="20"/>
                <w:lang w:val="fr-FR"/>
              </w:rPr>
            </w:pPr>
            <w:r w:rsidRPr="00380073">
              <w:rPr>
                <w:sz w:val="20"/>
                <w:lang w:val="fr-FR"/>
              </w:rPr>
              <w:t>La mise en œuvre de certaines des sept composantes permet la mise en œuvre efficace et efficiente du projet et de la gestion réactive, mais la plupart des composantes nécessitent des mesures correctives.</w:t>
            </w:r>
          </w:p>
        </w:tc>
      </w:tr>
      <w:tr w:rsidR="00705276" w:rsidRPr="00A213EE" w14:paraId="7418E675" w14:textId="77777777" w:rsidTr="00FD01DC">
        <w:tc>
          <w:tcPr>
            <w:tcW w:w="310" w:type="dxa"/>
            <w:vAlign w:val="center"/>
          </w:tcPr>
          <w:p w14:paraId="248763A4" w14:textId="77777777" w:rsidR="0051734D" w:rsidRPr="00380073" w:rsidRDefault="0051734D" w:rsidP="00420569">
            <w:pPr>
              <w:spacing w:after="0" w:line="240" w:lineRule="auto"/>
              <w:rPr>
                <w:sz w:val="20"/>
                <w:lang w:val="fr-FR"/>
              </w:rPr>
            </w:pPr>
            <w:r w:rsidRPr="00380073">
              <w:rPr>
                <w:sz w:val="20"/>
                <w:lang w:val="fr-FR"/>
              </w:rPr>
              <w:t>2</w:t>
            </w:r>
          </w:p>
        </w:tc>
        <w:tc>
          <w:tcPr>
            <w:tcW w:w="1868" w:type="dxa"/>
            <w:vAlign w:val="center"/>
          </w:tcPr>
          <w:p w14:paraId="79064758" w14:textId="77777777" w:rsidR="0051734D" w:rsidRPr="00380073" w:rsidRDefault="0051734D" w:rsidP="00420569">
            <w:pPr>
              <w:spacing w:after="0" w:line="240" w:lineRule="auto"/>
              <w:rPr>
                <w:sz w:val="20"/>
                <w:lang w:val="fr-FR"/>
              </w:rPr>
            </w:pPr>
            <w:r w:rsidRPr="00380073">
              <w:rPr>
                <w:sz w:val="20"/>
                <w:lang w:val="fr-FR"/>
              </w:rPr>
              <w:t>Insatisfaisant (U)</w:t>
            </w:r>
          </w:p>
        </w:tc>
        <w:tc>
          <w:tcPr>
            <w:tcW w:w="7398" w:type="dxa"/>
          </w:tcPr>
          <w:p w14:paraId="00EBE0BA" w14:textId="77777777" w:rsidR="0051734D" w:rsidRPr="00380073" w:rsidRDefault="0051734D" w:rsidP="00420569">
            <w:pPr>
              <w:spacing w:after="0" w:line="240" w:lineRule="auto"/>
              <w:rPr>
                <w:sz w:val="20"/>
                <w:lang w:val="fr-FR"/>
              </w:rPr>
            </w:pPr>
            <w:r w:rsidRPr="00380073">
              <w:rPr>
                <w:sz w:val="20"/>
                <w:lang w:val="fr-FR"/>
              </w:rPr>
              <w:t>La mise en œuvre de la plupart des sept composantes ne permet pas la mise en œuvre efficace et efficiente du projet et de la gestion réactive.</w:t>
            </w:r>
          </w:p>
        </w:tc>
      </w:tr>
      <w:tr w:rsidR="00705276" w:rsidRPr="00A213EE" w14:paraId="76CDCC88" w14:textId="77777777" w:rsidTr="00FD01DC">
        <w:tc>
          <w:tcPr>
            <w:tcW w:w="310" w:type="dxa"/>
            <w:vAlign w:val="center"/>
          </w:tcPr>
          <w:p w14:paraId="7A4DFAC2" w14:textId="77777777" w:rsidR="0051734D" w:rsidRPr="00380073" w:rsidRDefault="0051734D" w:rsidP="00420569">
            <w:pPr>
              <w:spacing w:after="0" w:line="240" w:lineRule="auto"/>
              <w:rPr>
                <w:sz w:val="20"/>
                <w:lang w:val="fr-FR"/>
              </w:rPr>
            </w:pPr>
            <w:r w:rsidRPr="00380073">
              <w:rPr>
                <w:sz w:val="20"/>
                <w:lang w:val="fr-FR"/>
              </w:rPr>
              <w:t>1</w:t>
            </w:r>
          </w:p>
        </w:tc>
        <w:tc>
          <w:tcPr>
            <w:tcW w:w="1868" w:type="dxa"/>
            <w:vAlign w:val="center"/>
          </w:tcPr>
          <w:p w14:paraId="1C99CB35" w14:textId="77777777" w:rsidR="0051734D" w:rsidRPr="00380073" w:rsidRDefault="0051734D" w:rsidP="00420569">
            <w:pPr>
              <w:spacing w:after="0" w:line="240" w:lineRule="auto"/>
              <w:rPr>
                <w:sz w:val="20"/>
                <w:lang w:val="fr-FR"/>
              </w:rPr>
            </w:pPr>
            <w:r w:rsidRPr="00380073">
              <w:rPr>
                <w:sz w:val="20"/>
                <w:lang w:val="fr-FR"/>
              </w:rPr>
              <w:t>Très insatisfaisant (HU)</w:t>
            </w:r>
          </w:p>
        </w:tc>
        <w:tc>
          <w:tcPr>
            <w:tcW w:w="7398" w:type="dxa"/>
          </w:tcPr>
          <w:p w14:paraId="531564ED" w14:textId="77777777" w:rsidR="0051734D" w:rsidRPr="00380073" w:rsidRDefault="0051734D" w:rsidP="00420569">
            <w:pPr>
              <w:spacing w:after="0" w:line="240" w:lineRule="auto"/>
              <w:rPr>
                <w:sz w:val="20"/>
                <w:lang w:val="fr-FR"/>
              </w:rPr>
            </w:pPr>
            <w:r w:rsidRPr="00380073">
              <w:rPr>
                <w:sz w:val="20"/>
                <w:lang w:val="fr-FR"/>
              </w:rPr>
              <w:t>La mise en œuvre d’aucune des sept composantes ne permet la mise en œuvre efficace et efficiente du projet et de la gestion réactive.</w:t>
            </w:r>
          </w:p>
        </w:tc>
      </w:tr>
    </w:tbl>
    <w:p w14:paraId="502C87F3" w14:textId="77777777" w:rsidR="0051734D" w:rsidRPr="00380073" w:rsidRDefault="0051734D" w:rsidP="00420569">
      <w:pPr>
        <w:pStyle w:val="ListParagraph"/>
        <w:numPr>
          <w:ilvl w:val="0"/>
          <w:numId w:val="7"/>
        </w:numPr>
        <w:spacing w:after="0" w:line="240" w:lineRule="auto"/>
        <w:jc w:val="both"/>
        <w:rPr>
          <w:rFonts w:cs="Times New Roman"/>
          <w:b/>
          <w:szCs w:val="24"/>
          <w:lang w:val="fr-FR"/>
        </w:rPr>
      </w:pPr>
    </w:p>
    <w:tbl>
      <w:tblPr>
        <w:tblStyle w:val="TableGrid"/>
        <w:tblW w:w="9576" w:type="dxa"/>
        <w:tblLook w:val="04A0" w:firstRow="1" w:lastRow="0" w:firstColumn="1" w:lastColumn="0" w:noHBand="0" w:noVBand="1"/>
      </w:tblPr>
      <w:tblGrid>
        <w:gridCol w:w="316"/>
        <w:gridCol w:w="1867"/>
        <w:gridCol w:w="7393"/>
      </w:tblGrid>
      <w:tr w:rsidR="00705276" w:rsidRPr="00A213EE" w14:paraId="56DB4D24" w14:textId="77777777" w:rsidTr="00FD01DC">
        <w:tc>
          <w:tcPr>
            <w:tcW w:w="9576" w:type="dxa"/>
            <w:gridSpan w:val="3"/>
            <w:shd w:val="clear" w:color="auto" w:fill="D9D9D9" w:themeFill="background1" w:themeFillShade="D9"/>
          </w:tcPr>
          <w:p w14:paraId="57684992" w14:textId="77777777" w:rsidR="0051734D" w:rsidRPr="00380073" w:rsidRDefault="0051734D" w:rsidP="00420569">
            <w:pPr>
              <w:spacing w:after="0" w:line="240" w:lineRule="auto"/>
              <w:rPr>
                <w:b/>
                <w:sz w:val="20"/>
                <w:lang w:val="fr-FR"/>
              </w:rPr>
            </w:pPr>
            <w:r w:rsidRPr="00380073">
              <w:rPr>
                <w:b/>
                <w:sz w:val="20"/>
                <w:lang w:val="fr-FR"/>
              </w:rPr>
              <w:t xml:space="preserve">Évaluation de la durabilité : </w:t>
            </w:r>
            <w:r w:rsidRPr="00380073">
              <w:rPr>
                <w:sz w:val="20"/>
                <w:lang w:val="fr-FR"/>
              </w:rPr>
              <w:t>(une seule évaluation globale)</w:t>
            </w:r>
          </w:p>
        </w:tc>
      </w:tr>
      <w:tr w:rsidR="00705276" w:rsidRPr="00A213EE" w14:paraId="59DBE4B3" w14:textId="77777777" w:rsidTr="00FD01DC">
        <w:tc>
          <w:tcPr>
            <w:tcW w:w="310" w:type="dxa"/>
            <w:vAlign w:val="center"/>
          </w:tcPr>
          <w:p w14:paraId="362B3585" w14:textId="77777777" w:rsidR="0051734D" w:rsidRPr="00380073" w:rsidRDefault="0051734D" w:rsidP="00420569">
            <w:pPr>
              <w:spacing w:after="0" w:line="240" w:lineRule="auto"/>
              <w:rPr>
                <w:sz w:val="20"/>
                <w:lang w:val="fr-FR"/>
              </w:rPr>
            </w:pPr>
            <w:r w:rsidRPr="00380073">
              <w:rPr>
                <w:sz w:val="20"/>
                <w:lang w:val="fr-FR"/>
              </w:rPr>
              <w:t>4</w:t>
            </w:r>
          </w:p>
        </w:tc>
        <w:tc>
          <w:tcPr>
            <w:tcW w:w="1868" w:type="dxa"/>
            <w:vAlign w:val="center"/>
          </w:tcPr>
          <w:p w14:paraId="32B1082F" w14:textId="77777777" w:rsidR="0051734D" w:rsidRPr="00380073" w:rsidRDefault="0051734D" w:rsidP="00420569">
            <w:pPr>
              <w:spacing w:after="0" w:line="240" w:lineRule="auto"/>
              <w:rPr>
                <w:sz w:val="20"/>
                <w:lang w:val="fr-FR"/>
              </w:rPr>
            </w:pPr>
            <w:r w:rsidRPr="00380073">
              <w:rPr>
                <w:sz w:val="20"/>
                <w:lang w:val="fr-FR"/>
              </w:rPr>
              <w:t>Probable (L)</w:t>
            </w:r>
          </w:p>
        </w:tc>
        <w:tc>
          <w:tcPr>
            <w:tcW w:w="7398" w:type="dxa"/>
          </w:tcPr>
          <w:p w14:paraId="4C93B6E2" w14:textId="77777777" w:rsidR="0051734D" w:rsidRPr="00380073" w:rsidRDefault="0051734D" w:rsidP="00420569">
            <w:pPr>
              <w:spacing w:after="0" w:line="240" w:lineRule="auto"/>
              <w:rPr>
                <w:sz w:val="20"/>
                <w:lang w:val="fr-FR"/>
              </w:rPr>
            </w:pPr>
            <w:r w:rsidRPr="00380073">
              <w:rPr>
                <w:sz w:val="20"/>
                <w:lang w:val="fr-FR"/>
              </w:rPr>
              <w:t xml:space="preserve">Risques négligeables pour la durabilité ; les principales réalisations sont sur le point d’être atteintes à la clôture du projet et devraient être maintenues dans un avenir prévisible </w:t>
            </w:r>
          </w:p>
        </w:tc>
      </w:tr>
      <w:tr w:rsidR="00705276" w:rsidRPr="00A213EE" w14:paraId="5847AB25" w14:textId="77777777" w:rsidTr="00FD01DC">
        <w:tc>
          <w:tcPr>
            <w:tcW w:w="310" w:type="dxa"/>
            <w:vAlign w:val="center"/>
          </w:tcPr>
          <w:p w14:paraId="63E196BE" w14:textId="77777777" w:rsidR="0051734D" w:rsidRPr="00380073" w:rsidRDefault="0051734D" w:rsidP="00420569">
            <w:pPr>
              <w:spacing w:after="0" w:line="240" w:lineRule="auto"/>
              <w:rPr>
                <w:sz w:val="20"/>
                <w:lang w:val="fr-FR"/>
              </w:rPr>
            </w:pPr>
            <w:r w:rsidRPr="00380073">
              <w:rPr>
                <w:sz w:val="20"/>
                <w:lang w:val="fr-FR"/>
              </w:rPr>
              <w:t>3</w:t>
            </w:r>
          </w:p>
        </w:tc>
        <w:tc>
          <w:tcPr>
            <w:tcW w:w="1868" w:type="dxa"/>
            <w:vAlign w:val="center"/>
          </w:tcPr>
          <w:p w14:paraId="6060F08E" w14:textId="77777777" w:rsidR="0051734D" w:rsidRPr="00380073" w:rsidRDefault="0051734D" w:rsidP="00420569">
            <w:pPr>
              <w:spacing w:after="0" w:line="240" w:lineRule="auto"/>
              <w:rPr>
                <w:sz w:val="20"/>
                <w:lang w:val="fr-FR"/>
              </w:rPr>
            </w:pPr>
            <w:r w:rsidRPr="00380073">
              <w:rPr>
                <w:sz w:val="20"/>
                <w:lang w:val="fr-FR"/>
              </w:rPr>
              <w:t>Assez probable (ML)</w:t>
            </w:r>
          </w:p>
        </w:tc>
        <w:tc>
          <w:tcPr>
            <w:tcW w:w="7398" w:type="dxa"/>
          </w:tcPr>
          <w:p w14:paraId="01F96942" w14:textId="77777777" w:rsidR="0051734D" w:rsidRPr="00380073" w:rsidRDefault="0051734D" w:rsidP="00420569">
            <w:pPr>
              <w:spacing w:after="0" w:line="240" w:lineRule="auto"/>
              <w:rPr>
                <w:sz w:val="20"/>
                <w:lang w:val="fr-FR"/>
              </w:rPr>
            </w:pPr>
            <w:r w:rsidRPr="00380073">
              <w:rPr>
                <w:sz w:val="20"/>
                <w:lang w:val="fr-FR"/>
              </w:rPr>
              <w:t xml:space="preserve">Risques modérés ; certaines réalisations au moins devraient être maintenues, étant donné les progrès vers les résultats des réalisations observés lors de l’examen à mi-parcours </w:t>
            </w:r>
          </w:p>
        </w:tc>
      </w:tr>
      <w:tr w:rsidR="00705276" w:rsidRPr="00A213EE" w14:paraId="7B867B98" w14:textId="77777777" w:rsidTr="00FD01DC">
        <w:tc>
          <w:tcPr>
            <w:tcW w:w="310" w:type="dxa"/>
            <w:vAlign w:val="center"/>
          </w:tcPr>
          <w:p w14:paraId="507D7DB0" w14:textId="77777777" w:rsidR="0051734D" w:rsidRPr="00380073" w:rsidRDefault="0051734D" w:rsidP="00420569">
            <w:pPr>
              <w:spacing w:after="0" w:line="240" w:lineRule="auto"/>
              <w:rPr>
                <w:sz w:val="20"/>
                <w:lang w:val="fr-FR"/>
              </w:rPr>
            </w:pPr>
            <w:r w:rsidRPr="00380073">
              <w:rPr>
                <w:sz w:val="20"/>
                <w:lang w:val="fr-FR"/>
              </w:rPr>
              <w:t>2</w:t>
            </w:r>
          </w:p>
        </w:tc>
        <w:tc>
          <w:tcPr>
            <w:tcW w:w="1868" w:type="dxa"/>
            <w:vAlign w:val="center"/>
          </w:tcPr>
          <w:p w14:paraId="794BB235" w14:textId="77777777" w:rsidR="0051734D" w:rsidRPr="00380073" w:rsidRDefault="0051734D" w:rsidP="00420569">
            <w:pPr>
              <w:spacing w:after="0" w:line="240" w:lineRule="auto"/>
              <w:rPr>
                <w:sz w:val="20"/>
                <w:lang w:val="fr-FR"/>
              </w:rPr>
            </w:pPr>
            <w:r w:rsidRPr="00380073">
              <w:rPr>
                <w:sz w:val="20"/>
                <w:lang w:val="fr-FR"/>
              </w:rPr>
              <w:t>Assez improbable (MU)</w:t>
            </w:r>
          </w:p>
        </w:tc>
        <w:tc>
          <w:tcPr>
            <w:tcW w:w="7398" w:type="dxa"/>
          </w:tcPr>
          <w:p w14:paraId="6800A352" w14:textId="77777777" w:rsidR="0051734D" w:rsidRPr="00380073" w:rsidRDefault="0051734D" w:rsidP="00420569">
            <w:pPr>
              <w:spacing w:after="0" w:line="240" w:lineRule="auto"/>
              <w:rPr>
                <w:sz w:val="20"/>
                <w:lang w:val="fr-FR"/>
              </w:rPr>
            </w:pPr>
            <w:r w:rsidRPr="00380073">
              <w:rPr>
                <w:sz w:val="20"/>
                <w:lang w:val="fr-FR"/>
              </w:rPr>
              <w:t xml:space="preserve">Risques importants que les principales réalisations ne soient pas maintenues après la clôture du projet, à l’exception de certains produits et activités </w:t>
            </w:r>
          </w:p>
        </w:tc>
      </w:tr>
      <w:tr w:rsidR="00705276" w:rsidRPr="00A213EE" w14:paraId="051CF127" w14:textId="77777777" w:rsidTr="00FD01DC">
        <w:tc>
          <w:tcPr>
            <w:tcW w:w="310" w:type="dxa"/>
            <w:vAlign w:val="center"/>
          </w:tcPr>
          <w:p w14:paraId="71406B41" w14:textId="77777777" w:rsidR="0051734D" w:rsidRPr="00380073" w:rsidRDefault="0051734D" w:rsidP="00420569">
            <w:pPr>
              <w:spacing w:after="0" w:line="240" w:lineRule="auto"/>
              <w:rPr>
                <w:sz w:val="20"/>
                <w:lang w:val="fr-FR"/>
              </w:rPr>
            </w:pPr>
            <w:r w:rsidRPr="00380073">
              <w:rPr>
                <w:sz w:val="20"/>
                <w:lang w:val="fr-FR"/>
              </w:rPr>
              <w:t>1</w:t>
            </w:r>
          </w:p>
        </w:tc>
        <w:tc>
          <w:tcPr>
            <w:tcW w:w="1868" w:type="dxa"/>
            <w:vAlign w:val="center"/>
          </w:tcPr>
          <w:p w14:paraId="4F5F9253" w14:textId="77777777" w:rsidR="0051734D" w:rsidRPr="00380073" w:rsidRDefault="0051734D" w:rsidP="00420569">
            <w:pPr>
              <w:spacing w:after="0" w:line="240" w:lineRule="auto"/>
              <w:rPr>
                <w:sz w:val="20"/>
                <w:lang w:val="fr-FR"/>
              </w:rPr>
            </w:pPr>
            <w:r w:rsidRPr="00380073">
              <w:rPr>
                <w:sz w:val="20"/>
                <w:lang w:val="fr-FR"/>
              </w:rPr>
              <w:t>Improbable (U)</w:t>
            </w:r>
          </w:p>
        </w:tc>
        <w:tc>
          <w:tcPr>
            <w:tcW w:w="7398" w:type="dxa"/>
          </w:tcPr>
          <w:p w14:paraId="207D61C8" w14:textId="77777777" w:rsidR="0051734D" w:rsidRPr="00380073" w:rsidRDefault="0051734D" w:rsidP="00420569">
            <w:pPr>
              <w:spacing w:after="0" w:line="240" w:lineRule="auto"/>
              <w:rPr>
                <w:sz w:val="20"/>
                <w:lang w:val="fr-FR"/>
              </w:rPr>
            </w:pPr>
            <w:r w:rsidRPr="00380073">
              <w:rPr>
                <w:sz w:val="20"/>
                <w:lang w:val="fr-FR"/>
              </w:rPr>
              <w:t>Risques forts que les réalisations du projet et les principaux produits ne soient pas maintenus</w:t>
            </w:r>
          </w:p>
        </w:tc>
      </w:tr>
    </w:tbl>
    <w:p w14:paraId="425C2130" w14:textId="77777777" w:rsidR="00C75B18" w:rsidRPr="00380073" w:rsidRDefault="00C75B18" w:rsidP="00420569">
      <w:pPr>
        <w:tabs>
          <w:tab w:val="left" w:pos="1620"/>
        </w:tabs>
        <w:spacing w:after="0" w:line="240" w:lineRule="auto"/>
        <w:jc w:val="both"/>
        <w:rPr>
          <w:rFonts w:cs="Times New Roman"/>
          <w:szCs w:val="24"/>
          <w:lang w:val="fr-FR"/>
        </w:rPr>
      </w:pPr>
    </w:p>
    <w:p w14:paraId="6371F4DE" w14:textId="77777777" w:rsidR="00D51645" w:rsidRPr="00380073" w:rsidRDefault="00D51645" w:rsidP="00420569">
      <w:pPr>
        <w:tabs>
          <w:tab w:val="left" w:pos="1620"/>
        </w:tabs>
        <w:spacing w:after="0" w:line="240" w:lineRule="auto"/>
        <w:jc w:val="both"/>
        <w:rPr>
          <w:rFonts w:cs="Times New Roman"/>
          <w:szCs w:val="24"/>
          <w:lang w:val="fr-FR"/>
        </w:rPr>
      </w:pPr>
    </w:p>
    <w:p w14:paraId="25CBDEF6" w14:textId="77777777" w:rsidR="00992853" w:rsidRPr="00380073" w:rsidRDefault="00992853" w:rsidP="00420569">
      <w:pPr>
        <w:spacing w:after="0" w:line="240" w:lineRule="auto"/>
        <w:jc w:val="both"/>
        <w:rPr>
          <w:rFonts w:cs="Times New Roman"/>
          <w:szCs w:val="24"/>
          <w:lang w:val="fr-FR"/>
        </w:rPr>
      </w:pPr>
    </w:p>
    <w:p w14:paraId="193555F1" w14:textId="77777777" w:rsidR="00992853" w:rsidRPr="00380073" w:rsidRDefault="00992853" w:rsidP="00420569">
      <w:pPr>
        <w:spacing w:after="0" w:line="240" w:lineRule="auto"/>
        <w:jc w:val="both"/>
        <w:rPr>
          <w:rFonts w:cs="Times New Roman"/>
          <w:szCs w:val="24"/>
          <w:lang w:val="fr-FR"/>
        </w:rPr>
      </w:pPr>
    </w:p>
    <w:p w14:paraId="2E2EB879" w14:textId="77777777" w:rsidR="00992853" w:rsidRPr="00380073" w:rsidRDefault="00992853" w:rsidP="00420569">
      <w:pPr>
        <w:spacing w:after="0" w:line="240" w:lineRule="auto"/>
        <w:jc w:val="both"/>
        <w:rPr>
          <w:rFonts w:cs="Times New Roman"/>
          <w:szCs w:val="24"/>
          <w:lang w:val="fr-FR"/>
        </w:rPr>
      </w:pPr>
    </w:p>
    <w:p w14:paraId="5167BD18" w14:textId="77777777" w:rsidR="00992853" w:rsidRPr="00380073" w:rsidRDefault="00992853" w:rsidP="00420569">
      <w:pPr>
        <w:spacing w:after="0" w:line="240" w:lineRule="auto"/>
        <w:jc w:val="both"/>
        <w:rPr>
          <w:rFonts w:cs="Times New Roman"/>
          <w:szCs w:val="24"/>
          <w:lang w:val="fr-FR"/>
        </w:rPr>
      </w:pPr>
    </w:p>
    <w:sectPr w:rsidR="00992853" w:rsidRPr="00380073" w:rsidSect="0042131F">
      <w:footerReference w:type="even" r:id="rId19"/>
      <w:footerReference w:type="default" r:id="rId20"/>
      <w:pgSz w:w="12240" w:h="15840"/>
      <w:pgMar w:top="1226" w:right="1620" w:bottom="458" w:left="1620" w:header="720" w:footer="720" w:gutter="0"/>
      <w:cols w:space="720" w:equalWidth="0">
        <w:col w:w="90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A815" w14:textId="77777777" w:rsidR="006622ED" w:rsidRDefault="006622ED" w:rsidP="00CC363C">
      <w:pPr>
        <w:spacing w:after="0" w:line="240" w:lineRule="auto"/>
      </w:pPr>
      <w:r>
        <w:separator/>
      </w:r>
    </w:p>
  </w:endnote>
  <w:endnote w:type="continuationSeparator" w:id="0">
    <w:p w14:paraId="673A4CD4" w14:textId="77777777" w:rsidR="006622ED" w:rsidRDefault="006622ED" w:rsidP="00CC363C">
      <w:pPr>
        <w:spacing w:after="0" w:line="240" w:lineRule="auto"/>
      </w:pPr>
      <w:r>
        <w:continuationSeparator/>
      </w:r>
    </w:p>
  </w:endnote>
  <w:endnote w:type="continuationNotice" w:id="1">
    <w:p w14:paraId="651D67B4" w14:textId="77777777" w:rsidR="006622ED" w:rsidRDefault="006622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65052"/>
      <w:docPartObj>
        <w:docPartGallery w:val="Page Numbers (Bottom of Page)"/>
        <w:docPartUnique/>
      </w:docPartObj>
    </w:sdtPr>
    <w:sdtEndPr>
      <w:rPr>
        <w:noProof/>
      </w:rPr>
    </w:sdtEndPr>
    <w:sdtContent>
      <w:p w14:paraId="743E82A7" w14:textId="77777777" w:rsidR="00F14A21" w:rsidRDefault="00F14A21">
        <w:pPr>
          <w:pStyle w:val="Footer"/>
        </w:pPr>
      </w:p>
      <w:p w14:paraId="1D272D9E" w14:textId="77777777" w:rsidR="00F14A21" w:rsidRDefault="00F14A21">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Pr>
            <w:noProof/>
          </w:rPr>
          <w:tab/>
        </w:r>
        <w:r>
          <w:rPr>
            <w:rFonts w:ascii="Garamond" w:hAnsi="Garamond"/>
          </w:rPr>
          <w:t xml:space="preserve">ANNEX </w:t>
        </w:r>
        <w:proofErr w:type="gramStart"/>
        <w:r>
          <w:rPr>
            <w:rFonts w:ascii="Garamond" w:hAnsi="Garamond"/>
          </w:rPr>
          <w:t xml:space="preserve">3  </w:t>
        </w:r>
        <w:proofErr w:type="spellStart"/>
        <w:r>
          <w:rPr>
            <w:rFonts w:ascii="Garamond" w:hAnsi="Garamond"/>
          </w:rPr>
          <w:t>MTRToR</w:t>
        </w:r>
        <w:proofErr w:type="spellEnd"/>
        <w:proofErr w:type="gramEnd"/>
        <w:r>
          <w:rPr>
            <w:rFonts w:ascii="Garamond" w:hAnsi="Garamond"/>
          </w:rPr>
          <w:t xml:space="preserve"> Standard Template 1</w:t>
        </w:r>
      </w:p>
    </w:sdtContent>
  </w:sdt>
  <w:p w14:paraId="030DBE13" w14:textId="77777777" w:rsidR="00F14A21" w:rsidRDefault="00F14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022111"/>
      <w:docPartObj>
        <w:docPartGallery w:val="Page Numbers (Bottom of Page)"/>
        <w:docPartUnique/>
      </w:docPartObj>
    </w:sdtPr>
    <w:sdtEndPr>
      <w:rPr>
        <w:rFonts w:ascii="Garamond" w:hAnsi="Garamond"/>
        <w:noProof/>
      </w:rPr>
    </w:sdtEndPr>
    <w:sdtContent>
      <w:p w14:paraId="0B5D07A2" w14:textId="77777777" w:rsidR="00F14A21" w:rsidRDefault="00F14A21" w:rsidP="00FD01DC">
        <w:pPr>
          <w:pStyle w:val="Footer"/>
        </w:pPr>
      </w:p>
      <w:p w14:paraId="0AFA7F56" w14:textId="77777777" w:rsidR="00F14A21" w:rsidRPr="001342EC" w:rsidRDefault="00F14A21" w:rsidP="00FD01DC">
        <w:pPr>
          <w:pStyle w:val="Footer"/>
          <w:jc w:val="center"/>
          <w:rPr>
            <w:lang w:val="fr-FR"/>
          </w:rPr>
        </w:pPr>
        <w:r w:rsidRPr="00D2633E">
          <w:rPr>
            <w:rFonts w:ascii="Garamond" w:hAnsi="Garamond"/>
          </w:rPr>
          <w:fldChar w:fldCharType="begin"/>
        </w:r>
        <w:r w:rsidRPr="001342EC">
          <w:rPr>
            <w:rFonts w:ascii="Garamond" w:hAnsi="Garamond"/>
            <w:lang w:val="fr-FR"/>
          </w:rPr>
          <w:instrText xml:space="preserve"> PAGE   \* MERGEFORMAT </w:instrText>
        </w:r>
        <w:r w:rsidRPr="00D2633E">
          <w:rPr>
            <w:rFonts w:ascii="Garamond" w:hAnsi="Garamond"/>
          </w:rPr>
          <w:fldChar w:fldCharType="separate"/>
        </w:r>
        <w:r>
          <w:rPr>
            <w:rFonts w:ascii="Garamond" w:hAnsi="Garamond"/>
            <w:noProof/>
            <w:lang w:val="fr-FR"/>
          </w:rPr>
          <w:t>35</w:t>
        </w:r>
        <w:r w:rsidRPr="00D2633E">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592F" w14:textId="77777777" w:rsidR="006622ED" w:rsidRDefault="006622ED" w:rsidP="00CC363C">
      <w:pPr>
        <w:spacing w:after="0" w:line="240" w:lineRule="auto"/>
      </w:pPr>
      <w:r>
        <w:separator/>
      </w:r>
    </w:p>
  </w:footnote>
  <w:footnote w:type="continuationSeparator" w:id="0">
    <w:p w14:paraId="7F7F48E0" w14:textId="77777777" w:rsidR="006622ED" w:rsidRDefault="006622ED" w:rsidP="00CC363C">
      <w:pPr>
        <w:spacing w:after="0" w:line="240" w:lineRule="auto"/>
      </w:pPr>
      <w:r>
        <w:continuationSeparator/>
      </w:r>
    </w:p>
  </w:footnote>
  <w:footnote w:type="continuationNotice" w:id="1">
    <w:p w14:paraId="31408234" w14:textId="77777777" w:rsidR="006622ED" w:rsidRDefault="006622ED">
      <w:pPr>
        <w:spacing w:after="0" w:line="240" w:lineRule="auto"/>
      </w:pPr>
    </w:p>
  </w:footnote>
  <w:footnote w:id="2">
    <w:p w14:paraId="7381A869" w14:textId="2AA80AB0" w:rsidR="00F14A21" w:rsidRPr="00EF2780" w:rsidRDefault="00F14A21">
      <w:pPr>
        <w:pStyle w:val="FootnoteText"/>
      </w:pPr>
      <w:r>
        <w:rPr>
          <w:rStyle w:val="FootnoteReference"/>
        </w:rPr>
        <w:footnoteRef/>
      </w:r>
      <w:r>
        <w:t xml:space="preserve"> Très satisfaisant (HS), satisfaisant (S), marginalement satisfaisant (MS), modérément insatisfaisant (MU), insatisfaisant (U) et très insatisfaisant (HU)</w:t>
      </w:r>
    </w:p>
  </w:footnote>
  <w:footnote w:id="3">
    <w:p w14:paraId="0FFB73CB" w14:textId="56AC5FD6" w:rsidR="00F14A21" w:rsidRPr="009D42FA" w:rsidRDefault="00F14A21">
      <w:pPr>
        <w:pStyle w:val="FootnoteText"/>
      </w:pPr>
      <w:r>
        <w:rPr>
          <w:rStyle w:val="FootnoteReference"/>
        </w:rPr>
        <w:footnoteRef/>
      </w:r>
      <w:r>
        <w:t xml:space="preserve"> </w:t>
      </w:r>
      <w:r w:rsidRPr="009D42FA">
        <w:rPr>
          <w:sz w:val="18"/>
          <w:szCs w:val="18"/>
          <w:lang w:val="fr-FR"/>
        </w:rPr>
        <w:t>Très satisfaisant (HS), satisfaisant (S), marginalement satisfaisant (MS), modérément insatisfaisant (MU), insatisfaisant (U) et très insatisfaisant (HU)</w:t>
      </w:r>
    </w:p>
  </w:footnote>
  <w:footnote w:id="4">
    <w:p w14:paraId="00F7C552" w14:textId="77777777" w:rsidR="00F14A21" w:rsidRPr="00D15AEA" w:rsidRDefault="00F14A21" w:rsidP="009728DF">
      <w:pPr>
        <w:pStyle w:val="FootnoteText"/>
        <w:rPr>
          <w:sz w:val="18"/>
          <w:szCs w:val="18"/>
        </w:rPr>
      </w:pPr>
      <w:r w:rsidRPr="00073B20">
        <w:rPr>
          <w:rStyle w:val="FootnoteReference"/>
          <w:sz w:val="18"/>
          <w:szCs w:val="18"/>
        </w:rPr>
        <w:footnoteRef/>
      </w:r>
      <w:r w:rsidRPr="00D15AEA">
        <w:rPr>
          <w:sz w:val="18"/>
          <w:szCs w:val="18"/>
        </w:rPr>
        <w:t>Remplir avec les données du cadre logique et des cartes de pointage</w:t>
      </w:r>
    </w:p>
  </w:footnote>
  <w:footnote w:id="5">
    <w:p w14:paraId="3C59999E" w14:textId="77777777" w:rsidR="00F14A21" w:rsidRPr="0097293E" w:rsidRDefault="00F14A21" w:rsidP="009728DF">
      <w:pPr>
        <w:pStyle w:val="FootnoteText"/>
        <w:rPr>
          <w:rFonts w:ascii="Garamond" w:hAnsi="Garamond"/>
          <w:sz w:val="18"/>
          <w:szCs w:val="18"/>
          <w:lang w:val="fr-FR"/>
        </w:rPr>
      </w:pPr>
      <w:r w:rsidRPr="00073B20">
        <w:rPr>
          <w:rStyle w:val="FootnoteReference"/>
          <w:sz w:val="18"/>
          <w:szCs w:val="18"/>
        </w:rPr>
        <w:footnoteRef/>
      </w:r>
      <w:r w:rsidRPr="00D15AEA">
        <w:rPr>
          <w:sz w:val="18"/>
          <w:szCs w:val="18"/>
        </w:rPr>
        <w:t>Remplir avec les données du document de projet</w:t>
      </w:r>
    </w:p>
  </w:footnote>
  <w:footnote w:id="6">
    <w:p w14:paraId="546714C8" w14:textId="77777777" w:rsidR="00F14A21" w:rsidRPr="0097293E" w:rsidRDefault="00F14A21" w:rsidP="009728DF">
      <w:pPr>
        <w:pStyle w:val="FootnoteText"/>
        <w:rPr>
          <w:lang w:val="fr-FR"/>
        </w:rPr>
      </w:pPr>
      <w:r w:rsidRPr="00073B20">
        <w:rPr>
          <w:rStyle w:val="FootnoteReference"/>
          <w:sz w:val="18"/>
          <w:szCs w:val="18"/>
        </w:rPr>
        <w:footnoteRef/>
      </w:r>
      <w:r w:rsidRPr="00073B20">
        <w:rPr>
          <w:sz w:val="18"/>
          <w:szCs w:val="18"/>
        </w:rPr>
        <w:t xml:space="preserve"> Si disponible</w:t>
      </w:r>
    </w:p>
  </w:footnote>
  <w:footnote w:id="7">
    <w:p w14:paraId="11952A34" w14:textId="77777777" w:rsidR="00F14A21" w:rsidRPr="0097293E" w:rsidRDefault="00F14A21" w:rsidP="009728DF">
      <w:pPr>
        <w:pStyle w:val="FootnoteText"/>
        <w:rPr>
          <w:rFonts w:ascii="Garamond" w:hAnsi="Garamond"/>
          <w:sz w:val="18"/>
          <w:szCs w:val="18"/>
          <w:lang w:val="fr-FR"/>
        </w:rPr>
      </w:pPr>
      <w:r w:rsidRPr="00EB5784">
        <w:rPr>
          <w:rStyle w:val="FootnoteReference"/>
          <w:sz w:val="18"/>
          <w:szCs w:val="18"/>
        </w:rPr>
        <w:footnoteRef/>
      </w:r>
      <w:r w:rsidRPr="00D15AEA">
        <w:rPr>
          <w:sz w:val="18"/>
          <w:szCs w:val="18"/>
        </w:rPr>
        <w:t>Code couleur pour cette colonne uniquement</w:t>
      </w:r>
    </w:p>
  </w:footnote>
  <w:footnote w:id="8">
    <w:p w14:paraId="2280D5CC" w14:textId="77777777" w:rsidR="00F14A21" w:rsidRPr="0097293E" w:rsidRDefault="00F14A21" w:rsidP="009728DF">
      <w:pPr>
        <w:pStyle w:val="FootnoteText"/>
        <w:rPr>
          <w:lang w:val="fr-FR"/>
        </w:rPr>
      </w:pPr>
      <w:r w:rsidRPr="00EB5784">
        <w:rPr>
          <w:rStyle w:val="FootnoteReference"/>
          <w:sz w:val="18"/>
          <w:szCs w:val="18"/>
        </w:rPr>
        <w:footnoteRef/>
      </w:r>
      <w:r w:rsidRPr="00D15AEA">
        <w:rPr>
          <w:sz w:val="18"/>
          <w:szCs w:val="18"/>
        </w:rPr>
        <w:t>Utilisez l'échelle d'évaluation des progrès réalisés en 6 points : HS, S, MS, MU, U, HU</w:t>
      </w:r>
    </w:p>
  </w:footnote>
  <w:footnote w:id="9">
    <w:p w14:paraId="4396C2D5" w14:textId="77777777" w:rsidR="00F14A21" w:rsidRPr="004A2AB5" w:rsidRDefault="00F14A21" w:rsidP="009728DF">
      <w:pPr>
        <w:pStyle w:val="FootnoteText"/>
        <w:rPr>
          <w:rFonts w:asciiTheme="minorHAnsi" w:hAnsiTheme="minorHAnsi" w:cstheme="minorHAnsi"/>
          <w:bCs/>
          <w:snapToGrid w:val="0"/>
          <w:sz w:val="18"/>
          <w:szCs w:val="18"/>
          <w:lang w:val="fr-FR"/>
        </w:rPr>
      </w:pPr>
      <w:r w:rsidRPr="004A2AB5">
        <w:rPr>
          <w:rStyle w:val="FootnoteReference"/>
          <w:rFonts w:asciiTheme="minorHAnsi" w:hAnsiTheme="minorHAnsi" w:cstheme="minorHAnsi"/>
          <w:sz w:val="18"/>
          <w:szCs w:val="18"/>
        </w:rPr>
        <w:footnoteRef/>
      </w:r>
      <w:r w:rsidRPr="004A2AB5">
        <w:rPr>
          <w:rFonts w:asciiTheme="minorHAnsi" w:hAnsiTheme="minorHAnsi" w:cstheme="minorHAnsi"/>
          <w:bCs/>
          <w:snapToGrid w:val="0"/>
          <w:sz w:val="18"/>
          <w:szCs w:val="18"/>
          <w:lang w:val="fr-FR"/>
        </w:rPr>
        <w:t>L'unité de mise en service est tenue d'émettre des paiements à l'équipe MTR dès que les termes du cahier des charges sont remplis.  S'il y a une discussion en cours concernant la qualité et l'exhaustivité des livrables finaux qui ne peut être résolue entre l'unité de mise en service et l'équipe MTR, le conseiller régional en S&amp;E et la direction du Fonds vertical seront consultés.  Si nécessaire, la direction de l'Unité de mise en service, l'Unité des services d'achat et le Bureau d'assistance juridique seront également informés afin qu'une décision puisse être prise quant à l'opportunité de retenir le paiement de tout montant éventuellement dû à l'évaluateur ou aux évaluateurs, de suspendre ou de résilier le contrat et/ou de retirer le contractant individuel de toute liste applicable. Voir la politique du PNUD sur les contrats individuels pour plus de détails :</w:t>
      </w:r>
    </w:p>
    <w:p w14:paraId="09BD4969" w14:textId="77777777" w:rsidR="00F14A21" w:rsidRPr="004A2AB5" w:rsidRDefault="006622ED" w:rsidP="009728DF">
      <w:pPr>
        <w:pStyle w:val="FootnoteText"/>
        <w:rPr>
          <w:rFonts w:asciiTheme="minorHAnsi" w:hAnsiTheme="minorHAnsi" w:cstheme="minorHAnsi"/>
          <w:sz w:val="18"/>
          <w:szCs w:val="18"/>
          <w:lang w:val="fr-FR"/>
        </w:rPr>
      </w:pPr>
      <w:hyperlink r:id="rId1" w:history="1">
        <w:r w:rsidR="00F14A21" w:rsidRPr="004A2AB5">
          <w:rPr>
            <w:rStyle w:val="Hyperlink"/>
            <w:rFonts w:asciiTheme="minorHAnsi" w:eastAsiaTheme="minorEastAsia" w:hAnsiTheme="minorHAnsi" w:cstheme="minorHAnsi"/>
            <w:snapToGrid w:val="0"/>
            <w:sz w:val="18"/>
            <w:szCs w:val="18"/>
            <w:lang w:val="fr-FR"/>
          </w:rPr>
          <w:t>https://popp.undp.org/_layouts/15/WopiFrame.aspx?sourcedoc=/UNDP_POPP_DOCUMENT_LIBRARY/Public/PSU_Individual%20Contract_Individual%20Contract%20Policy.docx&amp;action=default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3100"/>
    <w:multiLevelType w:val="hybridMultilevel"/>
    <w:tmpl w:val="3988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7EC"/>
    <w:multiLevelType w:val="hybridMultilevel"/>
    <w:tmpl w:val="44FCFE7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4F60B36"/>
    <w:multiLevelType w:val="hybridMultilevel"/>
    <w:tmpl w:val="8DB00010"/>
    <w:lvl w:ilvl="0" w:tplc="4CB06A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55F2B"/>
    <w:multiLevelType w:val="multilevel"/>
    <w:tmpl w:val="3D14A69E"/>
    <w:lvl w:ilvl="0">
      <w:start w:val="1"/>
      <w:numFmt w:val="decimal"/>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B06F81"/>
    <w:multiLevelType w:val="hybridMultilevel"/>
    <w:tmpl w:val="D15C4C08"/>
    <w:lvl w:ilvl="0" w:tplc="62061F6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C5790F"/>
    <w:multiLevelType w:val="hybridMultilevel"/>
    <w:tmpl w:val="AB8EF1EE"/>
    <w:lvl w:ilvl="0" w:tplc="88E66E3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252D3B"/>
    <w:multiLevelType w:val="hybridMultilevel"/>
    <w:tmpl w:val="CF64EC5A"/>
    <w:lvl w:ilvl="0" w:tplc="63E23C26">
      <w:start w:val="2"/>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9D784B"/>
    <w:multiLevelType w:val="hybridMultilevel"/>
    <w:tmpl w:val="4BB6F070"/>
    <w:lvl w:ilvl="0" w:tplc="4CB06A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B33616"/>
    <w:multiLevelType w:val="hybridMultilevel"/>
    <w:tmpl w:val="46966A3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19662CF"/>
    <w:multiLevelType w:val="multilevel"/>
    <w:tmpl w:val="F3AE02D2"/>
    <w:lvl w:ilvl="0">
      <w:start w:val="1"/>
      <w:numFmt w:val="decimal"/>
      <w:lvlText w:val="%1."/>
      <w:lvlJc w:val="left"/>
      <w:pPr>
        <w:tabs>
          <w:tab w:val="num" w:pos="567"/>
        </w:tabs>
        <w:ind w:left="0" w:firstLine="0"/>
      </w:pPr>
      <w:rPr>
        <w:rFonts w:hint="default"/>
      </w:rPr>
    </w:lvl>
    <w:lvl w:ilvl="1">
      <w:start w:val="1"/>
      <w:numFmt w:val="lowerLetter"/>
      <w:pStyle w:val="Letteredpara"/>
      <w:lvlText w:val="(%2)"/>
      <w:lvlJc w:val="left"/>
      <w:pPr>
        <w:tabs>
          <w:tab w:val="num" w:pos="1134"/>
        </w:tabs>
        <w:ind w:left="1134" w:hanging="567"/>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E5A25FB"/>
    <w:multiLevelType w:val="hybridMultilevel"/>
    <w:tmpl w:val="B4048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D6EC4"/>
    <w:multiLevelType w:val="multilevel"/>
    <w:tmpl w:val="3D14A69E"/>
    <w:lvl w:ilvl="0">
      <w:start w:val="1"/>
      <w:numFmt w:val="decimal"/>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C86179"/>
    <w:multiLevelType w:val="hybridMultilevel"/>
    <w:tmpl w:val="3252C59E"/>
    <w:lvl w:ilvl="0" w:tplc="EE12A7C2">
      <w:start w:val="4"/>
      <w:numFmt w:val="low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208835B5"/>
    <w:multiLevelType w:val="hybridMultilevel"/>
    <w:tmpl w:val="C0AC1E64"/>
    <w:lvl w:ilvl="0" w:tplc="FFB0CA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681713"/>
    <w:multiLevelType w:val="hybridMultilevel"/>
    <w:tmpl w:val="D1EE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E5887"/>
    <w:multiLevelType w:val="hybridMultilevel"/>
    <w:tmpl w:val="F3A4885A"/>
    <w:lvl w:ilvl="0" w:tplc="4CB06A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6B143E"/>
    <w:multiLevelType w:val="hybridMultilevel"/>
    <w:tmpl w:val="A3380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B087FC6"/>
    <w:multiLevelType w:val="hybridMultilevel"/>
    <w:tmpl w:val="C0AC1E64"/>
    <w:lvl w:ilvl="0" w:tplc="FFB0CA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E081C21"/>
    <w:multiLevelType w:val="multilevel"/>
    <w:tmpl w:val="040C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A86480"/>
    <w:multiLevelType w:val="hybridMultilevel"/>
    <w:tmpl w:val="54581D2E"/>
    <w:lvl w:ilvl="0" w:tplc="EE84E21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671C66"/>
    <w:multiLevelType w:val="hybridMultilevel"/>
    <w:tmpl w:val="E4AC5D6C"/>
    <w:lvl w:ilvl="0" w:tplc="7C4CFEF6">
      <w:start w:val="1"/>
      <w:numFmt w:val="lowerRoman"/>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656103"/>
    <w:multiLevelType w:val="multilevel"/>
    <w:tmpl w:val="076658C6"/>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ascii="Calibri" w:hAnsi="Calibri" w:hint="default"/>
      </w:rPr>
    </w:lvl>
    <w:lvl w:ilvl="2">
      <w:start w:val="1"/>
      <w:numFmt w:val="upperLetter"/>
      <w:lvlText w:val="%3."/>
      <w:lvlJc w:val="left"/>
      <w:pPr>
        <w:tabs>
          <w:tab w:val="num" w:pos="1800"/>
        </w:tabs>
        <w:ind w:left="1440" w:firstLine="0"/>
      </w:pPr>
      <w:rPr>
        <w:rFonts w:ascii="Calibri" w:hAnsi="Calibri" w:hint="default"/>
      </w:rPr>
    </w:lvl>
    <w:lvl w:ilvl="3">
      <w:start w:val="1"/>
      <w:numFmt w:val="lowerRoman"/>
      <w:lvlText w:val="%4."/>
      <w:lvlJc w:val="righ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432C3E8A"/>
    <w:multiLevelType w:val="multilevel"/>
    <w:tmpl w:val="A4F838B2"/>
    <w:lvl w:ilvl="0">
      <w:start w:val="1"/>
      <w:numFmt w:val="decimal"/>
      <w:lvlText w:val="(%1)"/>
      <w:lvlJc w:val="left"/>
      <w:rPr>
        <w:rFonts w:hint="default"/>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E50C3E"/>
    <w:multiLevelType w:val="hybridMultilevel"/>
    <w:tmpl w:val="09A41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362C15"/>
    <w:multiLevelType w:val="hybridMultilevel"/>
    <w:tmpl w:val="D0C6EDB8"/>
    <w:lvl w:ilvl="0" w:tplc="2000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8078A9"/>
    <w:multiLevelType w:val="multilevel"/>
    <w:tmpl w:val="F454C904"/>
    <w:lvl w:ilvl="0">
      <w:start w:val="1"/>
      <w:numFmt w:val="bullet"/>
      <w:lvlText w:val=""/>
      <w:lvlJc w:val="left"/>
      <w:pPr>
        <w:tabs>
          <w:tab w:val="num" w:pos="567"/>
        </w:tabs>
        <w:ind w:left="0" w:firstLine="0"/>
      </w:pPr>
      <w:rPr>
        <w:rFonts w:ascii="Symbol" w:hAnsi="Symbol" w:hint="default"/>
        <w:b w:val="0"/>
      </w:rPr>
    </w:lvl>
    <w:lvl w:ilvl="1">
      <w:start w:val="1"/>
      <w:numFmt w:val="bullet"/>
      <w:pStyle w:val="bulletlist"/>
      <w:lvlText w:val=""/>
      <w:lvlJc w:val="left"/>
      <w:pPr>
        <w:tabs>
          <w:tab w:val="num" w:pos="927"/>
        </w:tabs>
        <w:ind w:left="927" w:hanging="360"/>
      </w:pPr>
      <w:rPr>
        <w:rFonts w:ascii="Symbol" w:hAnsi="Symbol" w:hint="default"/>
      </w:rPr>
    </w:lvl>
    <w:lvl w:ilvl="2">
      <w:numFmt w:val="bullet"/>
      <w:lvlText w:val="-"/>
      <w:lvlJc w:val="left"/>
      <w:pPr>
        <w:tabs>
          <w:tab w:val="num" w:pos="1418"/>
        </w:tabs>
        <w:ind w:left="1418" w:hanging="284"/>
      </w:pPr>
      <w:rPr>
        <w:rFonts w:ascii="TimesNewRomanPSMT" w:eastAsia="Times New Roman" w:hAnsi="TimesNewRomanPSMT" w:cs="TimesNewRomanPSMT"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FD55F05"/>
    <w:multiLevelType w:val="hybridMultilevel"/>
    <w:tmpl w:val="71904020"/>
    <w:lvl w:ilvl="0" w:tplc="FFB0CA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4103832"/>
    <w:multiLevelType w:val="multilevel"/>
    <w:tmpl w:val="0C127DEA"/>
    <w:lvl w:ilvl="0">
      <w:start w:val="1"/>
      <w:numFmt w:val="decimal"/>
      <w:lvlText w:val="%1."/>
      <w:lvlJc w:val="left"/>
      <w:pPr>
        <w:tabs>
          <w:tab w:val="num" w:pos="720"/>
        </w:tabs>
        <w:ind w:left="720" w:hanging="720"/>
      </w:pPr>
      <w:rPr>
        <w:rFonts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4C00891"/>
    <w:multiLevelType w:val="hybridMultilevel"/>
    <w:tmpl w:val="BD444CBC"/>
    <w:lvl w:ilvl="0" w:tplc="4C64FD2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3" w15:restartNumberingAfterBreak="0">
    <w:nsid w:val="58D768E0"/>
    <w:multiLevelType w:val="multilevel"/>
    <w:tmpl w:val="BC7EE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027695"/>
    <w:multiLevelType w:val="hybridMultilevel"/>
    <w:tmpl w:val="29669D0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A5B2035"/>
    <w:multiLevelType w:val="hybridMultilevel"/>
    <w:tmpl w:val="77162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CC206D"/>
    <w:multiLevelType w:val="hybridMultilevel"/>
    <w:tmpl w:val="EC0E5750"/>
    <w:lvl w:ilvl="0" w:tplc="05168542">
      <w:start w:val="1"/>
      <w:numFmt w:val="upperLetter"/>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C7951AC"/>
    <w:multiLevelType w:val="hybridMultilevel"/>
    <w:tmpl w:val="1326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215CD"/>
    <w:multiLevelType w:val="hybridMultilevel"/>
    <w:tmpl w:val="3976D0A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746383D"/>
    <w:multiLevelType w:val="hybridMultilevel"/>
    <w:tmpl w:val="513010F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687239F7"/>
    <w:multiLevelType w:val="hybridMultilevel"/>
    <w:tmpl w:val="8272C11E"/>
    <w:lvl w:ilvl="0" w:tplc="D7E27CAE">
      <w:start w:val="2"/>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96469D9"/>
    <w:multiLevelType w:val="multilevel"/>
    <w:tmpl w:val="78468586"/>
    <w:lvl w:ilvl="0">
      <w:start w:val="1"/>
      <w:numFmt w:val="decimal"/>
      <w:pStyle w:val="Numberedpara"/>
      <w:lvlText w:val="%1."/>
      <w:lvlJc w:val="left"/>
      <w:pPr>
        <w:tabs>
          <w:tab w:val="num" w:pos="567"/>
        </w:tabs>
        <w:ind w:left="0" w:firstLine="0"/>
      </w:pPr>
      <w:rPr>
        <w:rFonts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A255AB4"/>
    <w:multiLevelType w:val="hybridMultilevel"/>
    <w:tmpl w:val="D542FABC"/>
    <w:lvl w:ilvl="0" w:tplc="E5F8DD28">
      <w:start w:val="2"/>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E8A6771"/>
    <w:multiLevelType w:val="hybridMultilevel"/>
    <w:tmpl w:val="C0AC1E64"/>
    <w:lvl w:ilvl="0" w:tplc="FFB0CA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00B23B1"/>
    <w:multiLevelType w:val="hybridMultilevel"/>
    <w:tmpl w:val="CC4059AC"/>
    <w:lvl w:ilvl="0" w:tplc="4C64FD2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6" w15:restartNumberingAfterBreak="0">
    <w:nsid w:val="72364A91"/>
    <w:multiLevelType w:val="hybridMultilevel"/>
    <w:tmpl w:val="C81EB708"/>
    <w:lvl w:ilvl="0" w:tplc="4C64FD28">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7" w15:restartNumberingAfterBreak="0">
    <w:nsid w:val="73EE474D"/>
    <w:multiLevelType w:val="hybridMultilevel"/>
    <w:tmpl w:val="237CBECE"/>
    <w:lvl w:ilvl="0" w:tplc="080C000F">
      <w:start w:val="1"/>
      <w:numFmt w:val="decimal"/>
      <w:lvlText w:val="%1."/>
      <w:lvlJc w:val="left"/>
      <w:pPr>
        <w:tabs>
          <w:tab w:val="num" w:pos="349"/>
        </w:tabs>
        <w:ind w:left="349" w:hanging="360"/>
      </w:pPr>
      <w:rPr>
        <w:rFonts w:hint="default"/>
      </w:rPr>
    </w:lvl>
    <w:lvl w:ilvl="1" w:tplc="080C0019">
      <w:start w:val="1"/>
      <w:numFmt w:val="lowerLetter"/>
      <w:lvlText w:val="%2."/>
      <w:lvlJc w:val="left"/>
      <w:pPr>
        <w:tabs>
          <w:tab w:val="num" w:pos="1069"/>
        </w:tabs>
        <w:ind w:left="1069" w:hanging="360"/>
      </w:pPr>
      <w:rPr>
        <w:rFonts w:ascii="Times New Roman" w:eastAsia="Times New Roman" w:hAnsi="Times New Roman"/>
        <w:caps/>
      </w:rPr>
    </w:lvl>
    <w:lvl w:ilvl="2" w:tplc="080C001B">
      <w:start w:val="1"/>
      <w:numFmt w:val="lowerLetter"/>
      <w:lvlText w:val="%3."/>
      <w:lvlJc w:val="left"/>
      <w:pPr>
        <w:ind w:left="1969" w:hanging="360"/>
      </w:pPr>
      <w:rPr>
        <w:rFonts w:hint="default"/>
        <w:caps/>
      </w:rPr>
    </w:lvl>
    <w:lvl w:ilvl="3" w:tplc="080C000F">
      <w:start w:val="1"/>
      <w:numFmt w:val="upperLetter"/>
      <w:lvlText w:val="%4."/>
      <w:lvlJc w:val="left"/>
      <w:pPr>
        <w:ind w:left="2509" w:hanging="360"/>
      </w:pPr>
      <w:rPr>
        <w:rFonts w:hint="default"/>
      </w:rPr>
    </w:lvl>
    <w:lvl w:ilvl="4" w:tplc="080C0019">
      <w:start w:val="1"/>
      <w:numFmt w:val="lowerLetter"/>
      <w:lvlText w:val="%5."/>
      <w:lvlJc w:val="left"/>
      <w:pPr>
        <w:tabs>
          <w:tab w:val="num" w:pos="3229"/>
        </w:tabs>
        <w:ind w:left="3229" w:hanging="360"/>
      </w:pPr>
    </w:lvl>
    <w:lvl w:ilvl="5" w:tplc="080C001B">
      <w:start w:val="1"/>
      <w:numFmt w:val="lowerRoman"/>
      <w:lvlText w:val="%6."/>
      <w:lvlJc w:val="right"/>
      <w:pPr>
        <w:tabs>
          <w:tab w:val="num" w:pos="3949"/>
        </w:tabs>
        <w:ind w:left="3949" w:hanging="180"/>
      </w:pPr>
    </w:lvl>
    <w:lvl w:ilvl="6" w:tplc="080C000F">
      <w:start w:val="1"/>
      <w:numFmt w:val="decimal"/>
      <w:lvlText w:val="%7."/>
      <w:lvlJc w:val="left"/>
      <w:pPr>
        <w:tabs>
          <w:tab w:val="num" w:pos="4669"/>
        </w:tabs>
        <w:ind w:left="4669" w:hanging="360"/>
      </w:pPr>
    </w:lvl>
    <w:lvl w:ilvl="7" w:tplc="080C0019">
      <w:start w:val="1"/>
      <w:numFmt w:val="lowerLetter"/>
      <w:lvlText w:val="%8."/>
      <w:lvlJc w:val="left"/>
      <w:pPr>
        <w:tabs>
          <w:tab w:val="num" w:pos="5389"/>
        </w:tabs>
        <w:ind w:left="5389" w:hanging="360"/>
      </w:pPr>
    </w:lvl>
    <w:lvl w:ilvl="8" w:tplc="080C001B">
      <w:start w:val="1"/>
      <w:numFmt w:val="lowerRoman"/>
      <w:lvlText w:val="%9."/>
      <w:lvlJc w:val="right"/>
      <w:pPr>
        <w:tabs>
          <w:tab w:val="num" w:pos="6109"/>
        </w:tabs>
        <w:ind w:left="6109" w:hanging="180"/>
      </w:pPr>
    </w:lvl>
  </w:abstractNum>
  <w:abstractNum w:abstractNumId="48" w15:restartNumberingAfterBreak="0">
    <w:nsid w:val="7A975647"/>
    <w:multiLevelType w:val="hybridMultilevel"/>
    <w:tmpl w:val="48FA1D00"/>
    <w:lvl w:ilvl="0" w:tplc="E78445D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A56760"/>
    <w:multiLevelType w:val="multilevel"/>
    <w:tmpl w:val="C01ED950"/>
    <w:lvl w:ilvl="0">
      <w:start w:val="1"/>
      <w:numFmt w:val="upperRoman"/>
      <w:pStyle w:val="Heading1"/>
      <w:lvlText w:val="%1."/>
      <w:lvlJc w:val="left"/>
      <w:pPr>
        <w:tabs>
          <w:tab w:val="num" w:pos="360"/>
        </w:tabs>
        <w:ind w:left="0" w:firstLine="0"/>
      </w:pPr>
      <w:rPr>
        <w:rFonts w:hint="default"/>
      </w:rPr>
    </w:lvl>
    <w:lvl w:ilvl="1">
      <w:start w:val="1"/>
      <w:numFmt w:val="decimal"/>
      <w:pStyle w:val="Heading2"/>
      <w:lvlText w:val="%2."/>
      <w:lvlJc w:val="left"/>
      <w:pPr>
        <w:tabs>
          <w:tab w:val="num" w:pos="1080"/>
        </w:tabs>
        <w:ind w:left="720" w:firstLine="0"/>
      </w:pPr>
      <w:rPr>
        <w:rFonts w:ascii="Calibri" w:hAnsi="Calibri" w:hint="default"/>
      </w:rPr>
    </w:lvl>
    <w:lvl w:ilvl="2">
      <w:start w:val="1"/>
      <w:numFmt w:val="upperLetter"/>
      <w:lvlText w:val="%3."/>
      <w:lvlJc w:val="left"/>
      <w:pPr>
        <w:tabs>
          <w:tab w:val="num" w:pos="1800"/>
        </w:tabs>
        <w:ind w:left="1440" w:firstLine="0"/>
      </w:pPr>
      <w:rPr>
        <w:rFonts w:ascii="Calibri" w:hAnsi="Calibri"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0" w15:restartNumberingAfterBreak="0">
    <w:nsid w:val="7D0E5095"/>
    <w:multiLevelType w:val="hybridMultilevel"/>
    <w:tmpl w:val="4CB057D8"/>
    <w:lvl w:ilvl="0" w:tplc="4CB06AD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42"/>
  </w:num>
  <w:num w:numId="2">
    <w:abstractNumId w:val="49"/>
  </w:num>
  <w:num w:numId="3">
    <w:abstractNumId w:val="9"/>
  </w:num>
  <w:num w:numId="4">
    <w:abstractNumId w:val="22"/>
  </w:num>
  <w:num w:numId="5">
    <w:abstractNumId w:val="29"/>
  </w:num>
  <w:num w:numId="6">
    <w:abstractNumId w:val="24"/>
  </w:num>
  <w:num w:numId="7">
    <w:abstractNumId w:val="41"/>
  </w:num>
  <w:num w:numId="8">
    <w:abstractNumId w:val="26"/>
  </w:num>
  <w:num w:numId="9">
    <w:abstractNumId w:val="21"/>
  </w:num>
  <w:num w:numId="10">
    <w:abstractNumId w:val="28"/>
  </w:num>
  <w:num w:numId="11">
    <w:abstractNumId w:val="51"/>
  </w:num>
  <w:num w:numId="12">
    <w:abstractNumId w:val="19"/>
  </w:num>
  <w:num w:numId="13">
    <w:abstractNumId w:val="49"/>
    <w:lvlOverride w:ilvl="0">
      <w:startOverride w:val="1"/>
    </w:lvlOverride>
    <w:lvlOverride w:ilvl="1">
      <w:startOverride w:val="1"/>
    </w:lvlOverride>
  </w:num>
  <w:num w:numId="14">
    <w:abstractNumId w:val="49"/>
    <w:lvlOverride w:ilvl="0">
      <w:startOverride w:val="1"/>
    </w:lvlOverride>
    <w:lvlOverride w:ilvl="1">
      <w:startOverride w:val="1"/>
    </w:lvlOverride>
  </w:num>
  <w:num w:numId="15">
    <w:abstractNumId w:val="25"/>
  </w:num>
  <w:num w:numId="16">
    <w:abstractNumId w:val="11"/>
  </w:num>
  <w:num w:numId="17">
    <w:abstractNumId w:val="46"/>
  </w:num>
  <w:num w:numId="18">
    <w:abstractNumId w:val="32"/>
  </w:num>
  <w:num w:numId="19">
    <w:abstractNumId w:val="45"/>
  </w:num>
  <w:num w:numId="20">
    <w:abstractNumId w:val="34"/>
  </w:num>
  <w:num w:numId="21">
    <w:abstractNumId w:val="8"/>
  </w:num>
  <w:num w:numId="22">
    <w:abstractNumId w:val="33"/>
  </w:num>
  <w:num w:numId="23">
    <w:abstractNumId w:val="47"/>
  </w:num>
  <w:num w:numId="24">
    <w:abstractNumId w:val="30"/>
  </w:num>
  <w:num w:numId="25">
    <w:abstractNumId w:val="18"/>
  </w:num>
  <w:num w:numId="26">
    <w:abstractNumId w:val="13"/>
  </w:num>
  <w:num w:numId="27">
    <w:abstractNumId w:val="44"/>
  </w:num>
  <w:num w:numId="28">
    <w:abstractNumId w:val="10"/>
  </w:num>
  <w:num w:numId="29">
    <w:abstractNumId w:val="14"/>
  </w:num>
  <w:num w:numId="30">
    <w:abstractNumId w:val="27"/>
  </w:num>
  <w:num w:numId="31">
    <w:abstractNumId w:val="17"/>
  </w:num>
  <w:num w:numId="32">
    <w:abstractNumId w:val="38"/>
  </w:num>
  <w:num w:numId="33">
    <w:abstractNumId w:val="36"/>
  </w:num>
  <w:num w:numId="34">
    <w:abstractNumId w:val="11"/>
  </w:num>
  <w:num w:numId="35">
    <w:abstractNumId w:val="31"/>
  </w:num>
  <w:num w:numId="36">
    <w:abstractNumId w:val="15"/>
  </w:num>
  <w:num w:numId="37">
    <w:abstractNumId w:val="35"/>
  </w:num>
  <w:num w:numId="38">
    <w:abstractNumId w:val="3"/>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7"/>
  </w:num>
  <w:num w:numId="42">
    <w:abstractNumId w:val="50"/>
  </w:num>
  <w:num w:numId="43">
    <w:abstractNumId w:val="2"/>
  </w:num>
  <w:num w:numId="44">
    <w:abstractNumId w:val="16"/>
  </w:num>
  <w:num w:numId="45">
    <w:abstractNumId w:val="49"/>
    <w:lvlOverride w:ilvl="0">
      <w:startOverride w:val="1"/>
    </w:lvlOverride>
    <w:lvlOverride w:ilvl="1">
      <w:startOverride w:val="1"/>
    </w:lvlOverride>
    <w:lvlOverride w:ilvl="2">
      <w:startOverride w:val="1"/>
    </w:lvlOverride>
    <w:lvlOverride w:ilvl="3">
      <w:startOverride w:val="9"/>
    </w:lvlOverride>
  </w:num>
  <w:num w:numId="46">
    <w:abstractNumId w:val="22"/>
    <w:lvlOverride w:ilvl="0">
      <w:startOverride w:val="2"/>
    </w:lvlOverride>
  </w:num>
  <w:num w:numId="47">
    <w:abstractNumId w:val="49"/>
    <w:lvlOverride w:ilvl="0">
      <w:startOverride w:val="1"/>
    </w:lvlOverride>
    <w:lvlOverride w:ilvl="1">
      <w:startOverride w:val="1"/>
    </w:lvlOverride>
    <w:lvlOverride w:ilvl="2">
      <w:startOverride w:val="1"/>
    </w:lvlOverride>
    <w:lvlOverride w:ilvl="3">
      <w:startOverride w:val="9"/>
    </w:lvlOverride>
  </w:num>
  <w:num w:numId="48">
    <w:abstractNumId w:val="40"/>
  </w:num>
  <w:num w:numId="49">
    <w:abstractNumId w:val="20"/>
  </w:num>
  <w:num w:numId="50">
    <w:abstractNumId w:val="4"/>
  </w:num>
  <w:num w:numId="51">
    <w:abstractNumId w:val="49"/>
    <w:lvlOverride w:ilvl="0">
      <w:startOverride w:val="1"/>
    </w:lvlOverride>
    <w:lvlOverride w:ilvl="1">
      <w:startOverride w:val="1"/>
    </w:lvlOverride>
    <w:lvlOverride w:ilvl="2">
      <w:startOverride w:val="1"/>
    </w:lvlOverride>
    <w:lvlOverride w:ilvl="3">
      <w:startOverride w:val="9"/>
    </w:lvlOverride>
  </w:num>
  <w:num w:numId="52">
    <w:abstractNumId w:val="49"/>
    <w:lvlOverride w:ilvl="0">
      <w:startOverride w:val="1"/>
    </w:lvlOverride>
    <w:lvlOverride w:ilvl="1">
      <w:startOverride w:val="1"/>
    </w:lvlOverride>
    <w:lvlOverride w:ilvl="2">
      <w:startOverride w:val="1"/>
    </w:lvlOverride>
    <w:lvlOverride w:ilvl="3">
      <w:startOverride w:val="9"/>
    </w:lvlOverride>
  </w:num>
  <w:num w:numId="53">
    <w:abstractNumId w:val="43"/>
  </w:num>
  <w:num w:numId="54">
    <w:abstractNumId w:val="49"/>
  </w:num>
  <w:num w:numId="55">
    <w:abstractNumId w:val="22"/>
  </w:num>
  <w:num w:numId="56">
    <w:abstractNumId w:val="22"/>
    <w:lvlOverride w:ilvl="0">
      <w:startOverride w:val="1"/>
    </w:lvlOverride>
  </w:num>
  <w:num w:numId="57">
    <w:abstractNumId w:val="22"/>
  </w:num>
  <w:num w:numId="58">
    <w:abstractNumId w:val="22"/>
  </w:num>
  <w:num w:numId="59">
    <w:abstractNumId w:val="23"/>
  </w:num>
  <w:num w:numId="60">
    <w:abstractNumId w:val="22"/>
  </w:num>
  <w:num w:numId="61">
    <w:abstractNumId w:val="22"/>
  </w:num>
  <w:num w:numId="62">
    <w:abstractNumId w:val="22"/>
  </w:num>
  <w:num w:numId="63">
    <w:abstractNumId w:val="22"/>
  </w:num>
  <w:num w:numId="64">
    <w:abstractNumId w:val="22"/>
  </w:num>
  <w:num w:numId="65">
    <w:abstractNumId w:val="22"/>
  </w:num>
  <w:num w:numId="66">
    <w:abstractNumId w:val="22"/>
  </w:num>
  <w:num w:numId="67">
    <w:abstractNumId w:val="49"/>
  </w:num>
  <w:num w:numId="68">
    <w:abstractNumId w:val="49"/>
  </w:num>
  <w:num w:numId="69">
    <w:abstractNumId w:val="5"/>
  </w:num>
  <w:num w:numId="70">
    <w:abstractNumId w:val="6"/>
  </w:num>
  <w:num w:numId="71">
    <w:abstractNumId w:val="12"/>
  </w:num>
  <w:num w:numId="72">
    <w:abstractNumId w:val="39"/>
  </w:num>
  <w:num w:numId="73">
    <w:abstractNumId w:val="22"/>
  </w:num>
  <w:num w:numId="74">
    <w:abstractNumId w:val="0"/>
  </w:num>
  <w:num w:numId="75">
    <w:abstractNumId w:val="37"/>
  </w:num>
  <w:num w:numId="76">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xMTQwszQ1tTAxMzVS0lEKTi0uzszPAykwMqkFAKDd0KAtAAAA"/>
  </w:docVars>
  <w:rsids>
    <w:rsidRoot w:val="00CC363C"/>
    <w:rsid w:val="000023C3"/>
    <w:rsid w:val="0000287C"/>
    <w:rsid w:val="00002D54"/>
    <w:rsid w:val="00002DC5"/>
    <w:rsid w:val="000036C0"/>
    <w:rsid w:val="0000373C"/>
    <w:rsid w:val="00003B3A"/>
    <w:rsid w:val="00003BEF"/>
    <w:rsid w:val="00004364"/>
    <w:rsid w:val="000070EE"/>
    <w:rsid w:val="00007382"/>
    <w:rsid w:val="00007930"/>
    <w:rsid w:val="00011ED5"/>
    <w:rsid w:val="000128FF"/>
    <w:rsid w:val="00012F8A"/>
    <w:rsid w:val="0001343E"/>
    <w:rsid w:val="00013E0E"/>
    <w:rsid w:val="00014F12"/>
    <w:rsid w:val="00016B40"/>
    <w:rsid w:val="00017796"/>
    <w:rsid w:val="00017DB1"/>
    <w:rsid w:val="00020728"/>
    <w:rsid w:val="000211DE"/>
    <w:rsid w:val="000220C4"/>
    <w:rsid w:val="000222EC"/>
    <w:rsid w:val="00022865"/>
    <w:rsid w:val="00022993"/>
    <w:rsid w:val="0002328C"/>
    <w:rsid w:val="0002453C"/>
    <w:rsid w:val="00025D00"/>
    <w:rsid w:val="00027DC4"/>
    <w:rsid w:val="00030AF1"/>
    <w:rsid w:val="00030F0B"/>
    <w:rsid w:val="00031791"/>
    <w:rsid w:val="000320CB"/>
    <w:rsid w:val="00032B9C"/>
    <w:rsid w:val="00033D56"/>
    <w:rsid w:val="00033F0F"/>
    <w:rsid w:val="00034D47"/>
    <w:rsid w:val="0003514B"/>
    <w:rsid w:val="00036071"/>
    <w:rsid w:val="00036133"/>
    <w:rsid w:val="00037D93"/>
    <w:rsid w:val="00040658"/>
    <w:rsid w:val="00041490"/>
    <w:rsid w:val="00041DFA"/>
    <w:rsid w:val="0004277A"/>
    <w:rsid w:val="00044102"/>
    <w:rsid w:val="000510A8"/>
    <w:rsid w:val="00052FEE"/>
    <w:rsid w:val="00053237"/>
    <w:rsid w:val="00053353"/>
    <w:rsid w:val="0005343A"/>
    <w:rsid w:val="000537F5"/>
    <w:rsid w:val="00053940"/>
    <w:rsid w:val="00053B66"/>
    <w:rsid w:val="00054F75"/>
    <w:rsid w:val="00055D1F"/>
    <w:rsid w:val="000560B0"/>
    <w:rsid w:val="00057763"/>
    <w:rsid w:val="00057A0C"/>
    <w:rsid w:val="00057D9D"/>
    <w:rsid w:val="000605A0"/>
    <w:rsid w:val="000613C6"/>
    <w:rsid w:val="00062C4D"/>
    <w:rsid w:val="00062DBE"/>
    <w:rsid w:val="000633FB"/>
    <w:rsid w:val="00064750"/>
    <w:rsid w:val="00065BC6"/>
    <w:rsid w:val="00065BDD"/>
    <w:rsid w:val="00066C63"/>
    <w:rsid w:val="00066FA5"/>
    <w:rsid w:val="00067FAA"/>
    <w:rsid w:val="000728A9"/>
    <w:rsid w:val="00072EBB"/>
    <w:rsid w:val="0007328F"/>
    <w:rsid w:val="000735B4"/>
    <w:rsid w:val="00073E48"/>
    <w:rsid w:val="000744AF"/>
    <w:rsid w:val="00074C3A"/>
    <w:rsid w:val="000752DF"/>
    <w:rsid w:val="00075C83"/>
    <w:rsid w:val="000761F0"/>
    <w:rsid w:val="000767D1"/>
    <w:rsid w:val="00077713"/>
    <w:rsid w:val="00080E75"/>
    <w:rsid w:val="00080FD2"/>
    <w:rsid w:val="000811E8"/>
    <w:rsid w:val="000812D2"/>
    <w:rsid w:val="00082857"/>
    <w:rsid w:val="00082A30"/>
    <w:rsid w:val="0008461C"/>
    <w:rsid w:val="000857C6"/>
    <w:rsid w:val="00085E84"/>
    <w:rsid w:val="00086214"/>
    <w:rsid w:val="0008686D"/>
    <w:rsid w:val="00087757"/>
    <w:rsid w:val="00087E42"/>
    <w:rsid w:val="00087E89"/>
    <w:rsid w:val="0009050F"/>
    <w:rsid w:val="00090B8E"/>
    <w:rsid w:val="00091DA1"/>
    <w:rsid w:val="00092363"/>
    <w:rsid w:val="000924F5"/>
    <w:rsid w:val="00092790"/>
    <w:rsid w:val="00093B0D"/>
    <w:rsid w:val="000963D9"/>
    <w:rsid w:val="0009665F"/>
    <w:rsid w:val="00096C3D"/>
    <w:rsid w:val="000A0939"/>
    <w:rsid w:val="000A094C"/>
    <w:rsid w:val="000A11D7"/>
    <w:rsid w:val="000A2733"/>
    <w:rsid w:val="000A42B2"/>
    <w:rsid w:val="000A4306"/>
    <w:rsid w:val="000A613A"/>
    <w:rsid w:val="000B0607"/>
    <w:rsid w:val="000B16C6"/>
    <w:rsid w:val="000B3879"/>
    <w:rsid w:val="000B39A8"/>
    <w:rsid w:val="000B4333"/>
    <w:rsid w:val="000B4AF6"/>
    <w:rsid w:val="000B4D97"/>
    <w:rsid w:val="000B579A"/>
    <w:rsid w:val="000C0AD7"/>
    <w:rsid w:val="000C12A4"/>
    <w:rsid w:val="000C2F79"/>
    <w:rsid w:val="000C2F93"/>
    <w:rsid w:val="000C2FB8"/>
    <w:rsid w:val="000C3285"/>
    <w:rsid w:val="000C4F98"/>
    <w:rsid w:val="000C52DD"/>
    <w:rsid w:val="000C62B7"/>
    <w:rsid w:val="000C7003"/>
    <w:rsid w:val="000D089A"/>
    <w:rsid w:val="000D1949"/>
    <w:rsid w:val="000D3A87"/>
    <w:rsid w:val="000D4367"/>
    <w:rsid w:val="000D4FFF"/>
    <w:rsid w:val="000D599E"/>
    <w:rsid w:val="000D630E"/>
    <w:rsid w:val="000D64AE"/>
    <w:rsid w:val="000E11DF"/>
    <w:rsid w:val="000E1FE4"/>
    <w:rsid w:val="000E2338"/>
    <w:rsid w:val="000E3A89"/>
    <w:rsid w:val="000E447A"/>
    <w:rsid w:val="000E4D27"/>
    <w:rsid w:val="000E5B0E"/>
    <w:rsid w:val="000E5D44"/>
    <w:rsid w:val="000E6374"/>
    <w:rsid w:val="000E737B"/>
    <w:rsid w:val="000E7598"/>
    <w:rsid w:val="000F00BE"/>
    <w:rsid w:val="000F0F5F"/>
    <w:rsid w:val="000F3C83"/>
    <w:rsid w:val="000F3E08"/>
    <w:rsid w:val="000F57E0"/>
    <w:rsid w:val="000F5ECC"/>
    <w:rsid w:val="000F6715"/>
    <w:rsid w:val="000F723E"/>
    <w:rsid w:val="00103C00"/>
    <w:rsid w:val="00104EB9"/>
    <w:rsid w:val="001055F7"/>
    <w:rsid w:val="001067A9"/>
    <w:rsid w:val="001103BC"/>
    <w:rsid w:val="001126BA"/>
    <w:rsid w:val="00112EDE"/>
    <w:rsid w:val="00113304"/>
    <w:rsid w:val="00113459"/>
    <w:rsid w:val="00113BCA"/>
    <w:rsid w:val="00114FA6"/>
    <w:rsid w:val="0011537B"/>
    <w:rsid w:val="00115477"/>
    <w:rsid w:val="00117C65"/>
    <w:rsid w:val="00120285"/>
    <w:rsid w:val="00120400"/>
    <w:rsid w:val="00121A9F"/>
    <w:rsid w:val="001222B8"/>
    <w:rsid w:val="001229D6"/>
    <w:rsid w:val="00123100"/>
    <w:rsid w:val="00127DD1"/>
    <w:rsid w:val="00127F17"/>
    <w:rsid w:val="00132A24"/>
    <w:rsid w:val="00133769"/>
    <w:rsid w:val="001342D4"/>
    <w:rsid w:val="00134D98"/>
    <w:rsid w:val="00135860"/>
    <w:rsid w:val="001359BB"/>
    <w:rsid w:val="00136C9E"/>
    <w:rsid w:val="00136FF6"/>
    <w:rsid w:val="0013798D"/>
    <w:rsid w:val="00137E29"/>
    <w:rsid w:val="00140046"/>
    <w:rsid w:val="001437AF"/>
    <w:rsid w:val="00144005"/>
    <w:rsid w:val="001447B7"/>
    <w:rsid w:val="00145CF2"/>
    <w:rsid w:val="00145D8F"/>
    <w:rsid w:val="00146846"/>
    <w:rsid w:val="00147050"/>
    <w:rsid w:val="0014770D"/>
    <w:rsid w:val="00147CB0"/>
    <w:rsid w:val="001513D5"/>
    <w:rsid w:val="00152DC6"/>
    <w:rsid w:val="00152FA5"/>
    <w:rsid w:val="00155408"/>
    <w:rsid w:val="00155956"/>
    <w:rsid w:val="00155AC7"/>
    <w:rsid w:val="001565F8"/>
    <w:rsid w:val="00157B52"/>
    <w:rsid w:val="00157DE4"/>
    <w:rsid w:val="00161370"/>
    <w:rsid w:val="001617E4"/>
    <w:rsid w:val="00161962"/>
    <w:rsid w:val="00161AA2"/>
    <w:rsid w:val="00161C4B"/>
    <w:rsid w:val="00162408"/>
    <w:rsid w:val="001624B1"/>
    <w:rsid w:val="001627BB"/>
    <w:rsid w:val="001630D8"/>
    <w:rsid w:val="00163FD8"/>
    <w:rsid w:val="00164D11"/>
    <w:rsid w:val="001658EA"/>
    <w:rsid w:val="0016763B"/>
    <w:rsid w:val="001676E4"/>
    <w:rsid w:val="00170208"/>
    <w:rsid w:val="00171326"/>
    <w:rsid w:val="00172174"/>
    <w:rsid w:val="00172704"/>
    <w:rsid w:val="00174434"/>
    <w:rsid w:val="00174542"/>
    <w:rsid w:val="00177252"/>
    <w:rsid w:val="00177D1C"/>
    <w:rsid w:val="0018105D"/>
    <w:rsid w:val="00181BE7"/>
    <w:rsid w:val="0018259C"/>
    <w:rsid w:val="00182DF5"/>
    <w:rsid w:val="0018363A"/>
    <w:rsid w:val="00183A11"/>
    <w:rsid w:val="0018418E"/>
    <w:rsid w:val="00184C87"/>
    <w:rsid w:val="00184F65"/>
    <w:rsid w:val="00190B1C"/>
    <w:rsid w:val="0019176E"/>
    <w:rsid w:val="001922D6"/>
    <w:rsid w:val="00193A01"/>
    <w:rsid w:val="00193C51"/>
    <w:rsid w:val="00193C53"/>
    <w:rsid w:val="00197007"/>
    <w:rsid w:val="001A0DF3"/>
    <w:rsid w:val="001A2715"/>
    <w:rsid w:val="001A2D4F"/>
    <w:rsid w:val="001A3068"/>
    <w:rsid w:val="001A3B00"/>
    <w:rsid w:val="001A3E37"/>
    <w:rsid w:val="001A472B"/>
    <w:rsid w:val="001A5191"/>
    <w:rsid w:val="001A5AAD"/>
    <w:rsid w:val="001A6357"/>
    <w:rsid w:val="001A63B3"/>
    <w:rsid w:val="001A76E3"/>
    <w:rsid w:val="001A7EC5"/>
    <w:rsid w:val="001B23AE"/>
    <w:rsid w:val="001B2643"/>
    <w:rsid w:val="001B33B0"/>
    <w:rsid w:val="001B3FD3"/>
    <w:rsid w:val="001B4909"/>
    <w:rsid w:val="001B4D62"/>
    <w:rsid w:val="001B5370"/>
    <w:rsid w:val="001B64B5"/>
    <w:rsid w:val="001B7043"/>
    <w:rsid w:val="001B750B"/>
    <w:rsid w:val="001C0BA4"/>
    <w:rsid w:val="001C11CF"/>
    <w:rsid w:val="001C1A35"/>
    <w:rsid w:val="001C22AC"/>
    <w:rsid w:val="001C275A"/>
    <w:rsid w:val="001C2B91"/>
    <w:rsid w:val="001C2D5B"/>
    <w:rsid w:val="001C4831"/>
    <w:rsid w:val="001C5283"/>
    <w:rsid w:val="001C6598"/>
    <w:rsid w:val="001C6CA4"/>
    <w:rsid w:val="001C7394"/>
    <w:rsid w:val="001C7CE1"/>
    <w:rsid w:val="001C7FEA"/>
    <w:rsid w:val="001D1228"/>
    <w:rsid w:val="001D1FB4"/>
    <w:rsid w:val="001D29A2"/>
    <w:rsid w:val="001D3365"/>
    <w:rsid w:val="001D68B7"/>
    <w:rsid w:val="001D6A78"/>
    <w:rsid w:val="001D748A"/>
    <w:rsid w:val="001D77B5"/>
    <w:rsid w:val="001D7CA0"/>
    <w:rsid w:val="001E0340"/>
    <w:rsid w:val="001E0CEE"/>
    <w:rsid w:val="001E110F"/>
    <w:rsid w:val="001E19AD"/>
    <w:rsid w:val="001E1F3E"/>
    <w:rsid w:val="001E263D"/>
    <w:rsid w:val="001E3B61"/>
    <w:rsid w:val="001E47E7"/>
    <w:rsid w:val="001E546C"/>
    <w:rsid w:val="001E58D2"/>
    <w:rsid w:val="001E60B5"/>
    <w:rsid w:val="001E6657"/>
    <w:rsid w:val="001E7D89"/>
    <w:rsid w:val="001F0623"/>
    <w:rsid w:val="001F0655"/>
    <w:rsid w:val="001F10FF"/>
    <w:rsid w:val="001F1171"/>
    <w:rsid w:val="001F1B55"/>
    <w:rsid w:val="001F5788"/>
    <w:rsid w:val="001F6490"/>
    <w:rsid w:val="001F6624"/>
    <w:rsid w:val="001F70D0"/>
    <w:rsid w:val="002013A6"/>
    <w:rsid w:val="00202F05"/>
    <w:rsid w:val="00203CE2"/>
    <w:rsid w:val="00203D1E"/>
    <w:rsid w:val="00204D55"/>
    <w:rsid w:val="0020523C"/>
    <w:rsid w:val="0020567B"/>
    <w:rsid w:val="0020713F"/>
    <w:rsid w:val="00207F5C"/>
    <w:rsid w:val="002101CC"/>
    <w:rsid w:val="00210445"/>
    <w:rsid w:val="002109F1"/>
    <w:rsid w:val="00210D7D"/>
    <w:rsid w:val="00211020"/>
    <w:rsid w:val="00212109"/>
    <w:rsid w:val="00212173"/>
    <w:rsid w:val="00212285"/>
    <w:rsid w:val="0021415B"/>
    <w:rsid w:val="00215486"/>
    <w:rsid w:val="0021562D"/>
    <w:rsid w:val="00215C62"/>
    <w:rsid w:val="002161BF"/>
    <w:rsid w:val="00217D06"/>
    <w:rsid w:val="00220447"/>
    <w:rsid w:val="00220897"/>
    <w:rsid w:val="00221EE6"/>
    <w:rsid w:val="00222C9B"/>
    <w:rsid w:val="00223904"/>
    <w:rsid w:val="00224D14"/>
    <w:rsid w:val="00225674"/>
    <w:rsid w:val="002268A5"/>
    <w:rsid w:val="002272A5"/>
    <w:rsid w:val="00227B0C"/>
    <w:rsid w:val="0023101A"/>
    <w:rsid w:val="00231729"/>
    <w:rsid w:val="00231780"/>
    <w:rsid w:val="00231B37"/>
    <w:rsid w:val="00231BD1"/>
    <w:rsid w:val="00231FDA"/>
    <w:rsid w:val="00233564"/>
    <w:rsid w:val="00233D18"/>
    <w:rsid w:val="0023445D"/>
    <w:rsid w:val="00234BED"/>
    <w:rsid w:val="00235961"/>
    <w:rsid w:val="00235E87"/>
    <w:rsid w:val="0023680B"/>
    <w:rsid w:val="00240ADE"/>
    <w:rsid w:val="0024348D"/>
    <w:rsid w:val="00244B43"/>
    <w:rsid w:val="00244E86"/>
    <w:rsid w:val="002458A1"/>
    <w:rsid w:val="00245B09"/>
    <w:rsid w:val="00246292"/>
    <w:rsid w:val="00246F60"/>
    <w:rsid w:val="0024701B"/>
    <w:rsid w:val="00250452"/>
    <w:rsid w:val="00250A5A"/>
    <w:rsid w:val="0025255F"/>
    <w:rsid w:val="00252AC0"/>
    <w:rsid w:val="00252ED5"/>
    <w:rsid w:val="002540D1"/>
    <w:rsid w:val="00254186"/>
    <w:rsid w:val="0025472B"/>
    <w:rsid w:val="00254DC7"/>
    <w:rsid w:val="0025551E"/>
    <w:rsid w:val="00256CBF"/>
    <w:rsid w:val="00256E86"/>
    <w:rsid w:val="00256F45"/>
    <w:rsid w:val="00257121"/>
    <w:rsid w:val="00257232"/>
    <w:rsid w:val="00257B9F"/>
    <w:rsid w:val="00260090"/>
    <w:rsid w:val="0026224B"/>
    <w:rsid w:val="00263979"/>
    <w:rsid w:val="0026411A"/>
    <w:rsid w:val="00265C2F"/>
    <w:rsid w:val="00266182"/>
    <w:rsid w:val="0026621D"/>
    <w:rsid w:val="002665D4"/>
    <w:rsid w:val="00267960"/>
    <w:rsid w:val="00267A89"/>
    <w:rsid w:val="00267F6B"/>
    <w:rsid w:val="002703BE"/>
    <w:rsid w:val="00270997"/>
    <w:rsid w:val="00270C67"/>
    <w:rsid w:val="00272ABB"/>
    <w:rsid w:val="00273E23"/>
    <w:rsid w:val="002752C8"/>
    <w:rsid w:val="00276752"/>
    <w:rsid w:val="00277675"/>
    <w:rsid w:val="00280B6F"/>
    <w:rsid w:val="00281362"/>
    <w:rsid w:val="00281D1E"/>
    <w:rsid w:val="00282A21"/>
    <w:rsid w:val="00283B5E"/>
    <w:rsid w:val="00285D5F"/>
    <w:rsid w:val="002861EA"/>
    <w:rsid w:val="002864C6"/>
    <w:rsid w:val="0028693E"/>
    <w:rsid w:val="00287289"/>
    <w:rsid w:val="00287CF6"/>
    <w:rsid w:val="00290C96"/>
    <w:rsid w:val="00292161"/>
    <w:rsid w:val="002953EC"/>
    <w:rsid w:val="0029577C"/>
    <w:rsid w:val="00295A1D"/>
    <w:rsid w:val="00295B32"/>
    <w:rsid w:val="00295D9F"/>
    <w:rsid w:val="0029634B"/>
    <w:rsid w:val="00296A08"/>
    <w:rsid w:val="002A35AF"/>
    <w:rsid w:val="002A471D"/>
    <w:rsid w:val="002A4B5D"/>
    <w:rsid w:val="002A5AEE"/>
    <w:rsid w:val="002A73A3"/>
    <w:rsid w:val="002B159D"/>
    <w:rsid w:val="002B19EE"/>
    <w:rsid w:val="002B1B07"/>
    <w:rsid w:val="002B2DF8"/>
    <w:rsid w:val="002B5E2D"/>
    <w:rsid w:val="002B7D3B"/>
    <w:rsid w:val="002C3328"/>
    <w:rsid w:val="002C3F0B"/>
    <w:rsid w:val="002C56AA"/>
    <w:rsid w:val="002C665C"/>
    <w:rsid w:val="002C6CF1"/>
    <w:rsid w:val="002C79F5"/>
    <w:rsid w:val="002C7BE0"/>
    <w:rsid w:val="002D03CD"/>
    <w:rsid w:val="002D1789"/>
    <w:rsid w:val="002D2BCD"/>
    <w:rsid w:val="002D30BA"/>
    <w:rsid w:val="002D3D99"/>
    <w:rsid w:val="002D3FAE"/>
    <w:rsid w:val="002D485F"/>
    <w:rsid w:val="002D5FFC"/>
    <w:rsid w:val="002E070F"/>
    <w:rsid w:val="002E2B41"/>
    <w:rsid w:val="002E2BD9"/>
    <w:rsid w:val="002E3133"/>
    <w:rsid w:val="002E4147"/>
    <w:rsid w:val="002E4C25"/>
    <w:rsid w:val="002E5B5F"/>
    <w:rsid w:val="002E71F7"/>
    <w:rsid w:val="002E72EC"/>
    <w:rsid w:val="002F0D98"/>
    <w:rsid w:val="002F1EF1"/>
    <w:rsid w:val="002F262D"/>
    <w:rsid w:val="002F2F47"/>
    <w:rsid w:val="002F37F8"/>
    <w:rsid w:val="002F3B99"/>
    <w:rsid w:val="002F6462"/>
    <w:rsid w:val="002F69CC"/>
    <w:rsid w:val="002F7688"/>
    <w:rsid w:val="002F778A"/>
    <w:rsid w:val="002F7D57"/>
    <w:rsid w:val="00300051"/>
    <w:rsid w:val="003004AA"/>
    <w:rsid w:val="003021DC"/>
    <w:rsid w:val="00302E3A"/>
    <w:rsid w:val="003042D0"/>
    <w:rsid w:val="00305853"/>
    <w:rsid w:val="003060C6"/>
    <w:rsid w:val="00312CFE"/>
    <w:rsid w:val="00314A45"/>
    <w:rsid w:val="00315983"/>
    <w:rsid w:val="003163F8"/>
    <w:rsid w:val="00316E90"/>
    <w:rsid w:val="00316F35"/>
    <w:rsid w:val="003171AA"/>
    <w:rsid w:val="0032006C"/>
    <w:rsid w:val="0032028B"/>
    <w:rsid w:val="003209B1"/>
    <w:rsid w:val="00321B3D"/>
    <w:rsid w:val="0032469C"/>
    <w:rsid w:val="00324B68"/>
    <w:rsid w:val="00325254"/>
    <w:rsid w:val="00326458"/>
    <w:rsid w:val="00326786"/>
    <w:rsid w:val="00326CEE"/>
    <w:rsid w:val="003275D6"/>
    <w:rsid w:val="003306B4"/>
    <w:rsid w:val="00330CE3"/>
    <w:rsid w:val="003311FE"/>
    <w:rsid w:val="00331827"/>
    <w:rsid w:val="003326DD"/>
    <w:rsid w:val="00332BF6"/>
    <w:rsid w:val="003331FE"/>
    <w:rsid w:val="00333DF5"/>
    <w:rsid w:val="003342EB"/>
    <w:rsid w:val="0033492E"/>
    <w:rsid w:val="00334E44"/>
    <w:rsid w:val="00335C37"/>
    <w:rsid w:val="00335E32"/>
    <w:rsid w:val="003369DC"/>
    <w:rsid w:val="003377EC"/>
    <w:rsid w:val="00341216"/>
    <w:rsid w:val="00341547"/>
    <w:rsid w:val="003425C2"/>
    <w:rsid w:val="003439EA"/>
    <w:rsid w:val="00343E63"/>
    <w:rsid w:val="00343E6E"/>
    <w:rsid w:val="00344297"/>
    <w:rsid w:val="003446AD"/>
    <w:rsid w:val="00344738"/>
    <w:rsid w:val="003454D6"/>
    <w:rsid w:val="00345DC3"/>
    <w:rsid w:val="00346DC6"/>
    <w:rsid w:val="0034749A"/>
    <w:rsid w:val="00347559"/>
    <w:rsid w:val="00347DE8"/>
    <w:rsid w:val="00350184"/>
    <w:rsid w:val="00351200"/>
    <w:rsid w:val="0035194C"/>
    <w:rsid w:val="00352586"/>
    <w:rsid w:val="00352621"/>
    <w:rsid w:val="003528AF"/>
    <w:rsid w:val="00353B08"/>
    <w:rsid w:val="00354FBC"/>
    <w:rsid w:val="00355A49"/>
    <w:rsid w:val="00355D2B"/>
    <w:rsid w:val="00355F2F"/>
    <w:rsid w:val="003607B9"/>
    <w:rsid w:val="00360FB6"/>
    <w:rsid w:val="0036316C"/>
    <w:rsid w:val="0036411E"/>
    <w:rsid w:val="00365E84"/>
    <w:rsid w:val="00370847"/>
    <w:rsid w:val="00371012"/>
    <w:rsid w:val="003713CA"/>
    <w:rsid w:val="00371666"/>
    <w:rsid w:val="00373514"/>
    <w:rsid w:val="00375679"/>
    <w:rsid w:val="00375A97"/>
    <w:rsid w:val="003766DA"/>
    <w:rsid w:val="00376B30"/>
    <w:rsid w:val="00377870"/>
    <w:rsid w:val="00380012"/>
    <w:rsid w:val="00380073"/>
    <w:rsid w:val="003803ED"/>
    <w:rsid w:val="00380D88"/>
    <w:rsid w:val="00380E6C"/>
    <w:rsid w:val="00382E92"/>
    <w:rsid w:val="003868C2"/>
    <w:rsid w:val="003870BD"/>
    <w:rsid w:val="00387793"/>
    <w:rsid w:val="00387869"/>
    <w:rsid w:val="00387ECD"/>
    <w:rsid w:val="0039015A"/>
    <w:rsid w:val="0039072F"/>
    <w:rsid w:val="00391539"/>
    <w:rsid w:val="003915B2"/>
    <w:rsid w:val="00392235"/>
    <w:rsid w:val="00392B1B"/>
    <w:rsid w:val="00393A50"/>
    <w:rsid w:val="00393EAE"/>
    <w:rsid w:val="00394582"/>
    <w:rsid w:val="00394EB7"/>
    <w:rsid w:val="00397C71"/>
    <w:rsid w:val="003A02DC"/>
    <w:rsid w:val="003A0418"/>
    <w:rsid w:val="003A055C"/>
    <w:rsid w:val="003A12B7"/>
    <w:rsid w:val="003A1689"/>
    <w:rsid w:val="003A4975"/>
    <w:rsid w:val="003A524E"/>
    <w:rsid w:val="003A7211"/>
    <w:rsid w:val="003A7608"/>
    <w:rsid w:val="003A799E"/>
    <w:rsid w:val="003A79DA"/>
    <w:rsid w:val="003B02DF"/>
    <w:rsid w:val="003B0778"/>
    <w:rsid w:val="003B0C96"/>
    <w:rsid w:val="003B126C"/>
    <w:rsid w:val="003B204E"/>
    <w:rsid w:val="003B2E26"/>
    <w:rsid w:val="003B3185"/>
    <w:rsid w:val="003B582C"/>
    <w:rsid w:val="003B6D50"/>
    <w:rsid w:val="003B7571"/>
    <w:rsid w:val="003C19FB"/>
    <w:rsid w:val="003C2977"/>
    <w:rsid w:val="003C297F"/>
    <w:rsid w:val="003C2AD5"/>
    <w:rsid w:val="003C2DD3"/>
    <w:rsid w:val="003C2F31"/>
    <w:rsid w:val="003C43CD"/>
    <w:rsid w:val="003C52DD"/>
    <w:rsid w:val="003C6637"/>
    <w:rsid w:val="003C6BD2"/>
    <w:rsid w:val="003C780F"/>
    <w:rsid w:val="003C7C6A"/>
    <w:rsid w:val="003C7F6A"/>
    <w:rsid w:val="003D1143"/>
    <w:rsid w:val="003D1495"/>
    <w:rsid w:val="003D296E"/>
    <w:rsid w:val="003D2B96"/>
    <w:rsid w:val="003D2BF9"/>
    <w:rsid w:val="003D2FEF"/>
    <w:rsid w:val="003D3FF8"/>
    <w:rsid w:val="003D40B8"/>
    <w:rsid w:val="003D4994"/>
    <w:rsid w:val="003D4E7E"/>
    <w:rsid w:val="003D685E"/>
    <w:rsid w:val="003D777B"/>
    <w:rsid w:val="003E1016"/>
    <w:rsid w:val="003E18E0"/>
    <w:rsid w:val="003E1F2F"/>
    <w:rsid w:val="003E4F16"/>
    <w:rsid w:val="003E56D3"/>
    <w:rsid w:val="003E5BDF"/>
    <w:rsid w:val="003E5C61"/>
    <w:rsid w:val="003E5D9E"/>
    <w:rsid w:val="003E6486"/>
    <w:rsid w:val="003E6A63"/>
    <w:rsid w:val="003E6F4F"/>
    <w:rsid w:val="003E7575"/>
    <w:rsid w:val="003E78E3"/>
    <w:rsid w:val="003F0126"/>
    <w:rsid w:val="003F0E2A"/>
    <w:rsid w:val="003F1B7B"/>
    <w:rsid w:val="003F272C"/>
    <w:rsid w:val="003F3087"/>
    <w:rsid w:val="003F3C1D"/>
    <w:rsid w:val="003F53E8"/>
    <w:rsid w:val="003F5493"/>
    <w:rsid w:val="003F62C5"/>
    <w:rsid w:val="00400C7F"/>
    <w:rsid w:val="00401273"/>
    <w:rsid w:val="00401354"/>
    <w:rsid w:val="0040285C"/>
    <w:rsid w:val="0040325B"/>
    <w:rsid w:val="0040387B"/>
    <w:rsid w:val="004044AD"/>
    <w:rsid w:val="004049FD"/>
    <w:rsid w:val="0040737B"/>
    <w:rsid w:val="0041140F"/>
    <w:rsid w:val="004122C6"/>
    <w:rsid w:val="004145B3"/>
    <w:rsid w:val="004153EC"/>
    <w:rsid w:val="00415661"/>
    <w:rsid w:val="0041628F"/>
    <w:rsid w:val="0041774E"/>
    <w:rsid w:val="00420569"/>
    <w:rsid w:val="00420E34"/>
    <w:rsid w:val="0042131F"/>
    <w:rsid w:val="00421BD1"/>
    <w:rsid w:val="00421E3B"/>
    <w:rsid w:val="00423A85"/>
    <w:rsid w:val="004253C6"/>
    <w:rsid w:val="00426C4B"/>
    <w:rsid w:val="00426DED"/>
    <w:rsid w:val="004278DC"/>
    <w:rsid w:val="0043150B"/>
    <w:rsid w:val="0043193C"/>
    <w:rsid w:val="00432C94"/>
    <w:rsid w:val="0043313C"/>
    <w:rsid w:val="00433143"/>
    <w:rsid w:val="00436A91"/>
    <w:rsid w:val="00437A7A"/>
    <w:rsid w:val="00440333"/>
    <w:rsid w:val="00440BCA"/>
    <w:rsid w:val="004410A9"/>
    <w:rsid w:val="00441C04"/>
    <w:rsid w:val="00441DDD"/>
    <w:rsid w:val="00441F20"/>
    <w:rsid w:val="00442425"/>
    <w:rsid w:val="00442EE9"/>
    <w:rsid w:val="00443320"/>
    <w:rsid w:val="00443641"/>
    <w:rsid w:val="00443734"/>
    <w:rsid w:val="00443FA0"/>
    <w:rsid w:val="004440F2"/>
    <w:rsid w:val="00445E4F"/>
    <w:rsid w:val="004464A9"/>
    <w:rsid w:val="00446C3D"/>
    <w:rsid w:val="00447282"/>
    <w:rsid w:val="00447BAA"/>
    <w:rsid w:val="004506BD"/>
    <w:rsid w:val="004511FE"/>
    <w:rsid w:val="004527B0"/>
    <w:rsid w:val="00454A5E"/>
    <w:rsid w:val="00454F3E"/>
    <w:rsid w:val="0045677C"/>
    <w:rsid w:val="00457A51"/>
    <w:rsid w:val="00457E02"/>
    <w:rsid w:val="00460435"/>
    <w:rsid w:val="00460F45"/>
    <w:rsid w:val="00460FE8"/>
    <w:rsid w:val="00461288"/>
    <w:rsid w:val="004614CC"/>
    <w:rsid w:val="004618C7"/>
    <w:rsid w:val="0046253E"/>
    <w:rsid w:val="0046379F"/>
    <w:rsid w:val="0046585E"/>
    <w:rsid w:val="00465B6F"/>
    <w:rsid w:val="0047007C"/>
    <w:rsid w:val="0047178F"/>
    <w:rsid w:val="004728DF"/>
    <w:rsid w:val="00472ACC"/>
    <w:rsid w:val="00472B53"/>
    <w:rsid w:val="00472DB8"/>
    <w:rsid w:val="00474805"/>
    <w:rsid w:val="0047531C"/>
    <w:rsid w:val="004761D7"/>
    <w:rsid w:val="004771F2"/>
    <w:rsid w:val="0047780C"/>
    <w:rsid w:val="00480317"/>
    <w:rsid w:val="004838F0"/>
    <w:rsid w:val="00483907"/>
    <w:rsid w:val="00484D8E"/>
    <w:rsid w:val="00486BB4"/>
    <w:rsid w:val="00487AE8"/>
    <w:rsid w:val="00487D9D"/>
    <w:rsid w:val="00490129"/>
    <w:rsid w:val="00491E49"/>
    <w:rsid w:val="00491EBD"/>
    <w:rsid w:val="00492C4D"/>
    <w:rsid w:val="00493276"/>
    <w:rsid w:val="00493FCD"/>
    <w:rsid w:val="00494634"/>
    <w:rsid w:val="00495333"/>
    <w:rsid w:val="00496571"/>
    <w:rsid w:val="004969E4"/>
    <w:rsid w:val="00496A29"/>
    <w:rsid w:val="00497CC1"/>
    <w:rsid w:val="004A1B80"/>
    <w:rsid w:val="004A2866"/>
    <w:rsid w:val="004A3DA2"/>
    <w:rsid w:val="004A46B1"/>
    <w:rsid w:val="004A5EDB"/>
    <w:rsid w:val="004A5FFB"/>
    <w:rsid w:val="004A62CF"/>
    <w:rsid w:val="004A6C11"/>
    <w:rsid w:val="004A7B49"/>
    <w:rsid w:val="004B0230"/>
    <w:rsid w:val="004B0659"/>
    <w:rsid w:val="004B1EF8"/>
    <w:rsid w:val="004B24EE"/>
    <w:rsid w:val="004B2A18"/>
    <w:rsid w:val="004B2BFD"/>
    <w:rsid w:val="004B353C"/>
    <w:rsid w:val="004B4321"/>
    <w:rsid w:val="004B4FA8"/>
    <w:rsid w:val="004B51F3"/>
    <w:rsid w:val="004B550E"/>
    <w:rsid w:val="004B6BD8"/>
    <w:rsid w:val="004C3680"/>
    <w:rsid w:val="004C36EE"/>
    <w:rsid w:val="004C410F"/>
    <w:rsid w:val="004C4ECF"/>
    <w:rsid w:val="004C74C1"/>
    <w:rsid w:val="004D04F1"/>
    <w:rsid w:val="004D403D"/>
    <w:rsid w:val="004D53DC"/>
    <w:rsid w:val="004D5FAA"/>
    <w:rsid w:val="004E3B68"/>
    <w:rsid w:val="004E3E67"/>
    <w:rsid w:val="004E5386"/>
    <w:rsid w:val="004E6CE6"/>
    <w:rsid w:val="004F06E3"/>
    <w:rsid w:val="004F0C0D"/>
    <w:rsid w:val="004F272A"/>
    <w:rsid w:val="004F39D0"/>
    <w:rsid w:val="004F3A07"/>
    <w:rsid w:val="004F4007"/>
    <w:rsid w:val="004F4016"/>
    <w:rsid w:val="004F4831"/>
    <w:rsid w:val="004F5771"/>
    <w:rsid w:val="004F5DDE"/>
    <w:rsid w:val="00501E5A"/>
    <w:rsid w:val="00501FA6"/>
    <w:rsid w:val="005023A6"/>
    <w:rsid w:val="005028BF"/>
    <w:rsid w:val="00502BF3"/>
    <w:rsid w:val="00502D19"/>
    <w:rsid w:val="00502EDC"/>
    <w:rsid w:val="00503F86"/>
    <w:rsid w:val="00504870"/>
    <w:rsid w:val="00504D27"/>
    <w:rsid w:val="0050550B"/>
    <w:rsid w:val="0050571B"/>
    <w:rsid w:val="00505C29"/>
    <w:rsid w:val="00505D20"/>
    <w:rsid w:val="005068C7"/>
    <w:rsid w:val="00506997"/>
    <w:rsid w:val="005074F0"/>
    <w:rsid w:val="00512C30"/>
    <w:rsid w:val="00513327"/>
    <w:rsid w:val="00513B79"/>
    <w:rsid w:val="00513E8B"/>
    <w:rsid w:val="00515B54"/>
    <w:rsid w:val="0051734D"/>
    <w:rsid w:val="00520C15"/>
    <w:rsid w:val="0052126B"/>
    <w:rsid w:val="005212BA"/>
    <w:rsid w:val="005224B2"/>
    <w:rsid w:val="005225E6"/>
    <w:rsid w:val="00522AE5"/>
    <w:rsid w:val="00522BD4"/>
    <w:rsid w:val="00523FA1"/>
    <w:rsid w:val="0052509C"/>
    <w:rsid w:val="005275FD"/>
    <w:rsid w:val="005313D9"/>
    <w:rsid w:val="005313EA"/>
    <w:rsid w:val="00531D88"/>
    <w:rsid w:val="00533BF8"/>
    <w:rsid w:val="00533F71"/>
    <w:rsid w:val="0053542E"/>
    <w:rsid w:val="00535B6E"/>
    <w:rsid w:val="00536FE2"/>
    <w:rsid w:val="0054035F"/>
    <w:rsid w:val="00540DD1"/>
    <w:rsid w:val="005410B2"/>
    <w:rsid w:val="005413F4"/>
    <w:rsid w:val="005417CA"/>
    <w:rsid w:val="00542271"/>
    <w:rsid w:val="00542E5B"/>
    <w:rsid w:val="00542F70"/>
    <w:rsid w:val="005440BA"/>
    <w:rsid w:val="0054436E"/>
    <w:rsid w:val="0054593E"/>
    <w:rsid w:val="00546BAF"/>
    <w:rsid w:val="00546E43"/>
    <w:rsid w:val="0054753F"/>
    <w:rsid w:val="005478F2"/>
    <w:rsid w:val="00547BCD"/>
    <w:rsid w:val="00551AF2"/>
    <w:rsid w:val="00551C4D"/>
    <w:rsid w:val="0055216F"/>
    <w:rsid w:val="005532C2"/>
    <w:rsid w:val="005535CE"/>
    <w:rsid w:val="00553A4D"/>
    <w:rsid w:val="005547D3"/>
    <w:rsid w:val="00555740"/>
    <w:rsid w:val="005558B0"/>
    <w:rsid w:val="0055601D"/>
    <w:rsid w:val="0055649C"/>
    <w:rsid w:val="005570AE"/>
    <w:rsid w:val="00562BE1"/>
    <w:rsid w:val="00563844"/>
    <w:rsid w:val="00564A67"/>
    <w:rsid w:val="005654A4"/>
    <w:rsid w:val="005656FD"/>
    <w:rsid w:val="00565F6D"/>
    <w:rsid w:val="005662D6"/>
    <w:rsid w:val="0056707C"/>
    <w:rsid w:val="005718A9"/>
    <w:rsid w:val="00571E21"/>
    <w:rsid w:val="00573A53"/>
    <w:rsid w:val="00573D2E"/>
    <w:rsid w:val="0057419B"/>
    <w:rsid w:val="00574868"/>
    <w:rsid w:val="00575229"/>
    <w:rsid w:val="005754FF"/>
    <w:rsid w:val="00576BF4"/>
    <w:rsid w:val="00577317"/>
    <w:rsid w:val="0057738B"/>
    <w:rsid w:val="005807E7"/>
    <w:rsid w:val="00580A16"/>
    <w:rsid w:val="00581C7C"/>
    <w:rsid w:val="00582466"/>
    <w:rsid w:val="005828A3"/>
    <w:rsid w:val="00582E5E"/>
    <w:rsid w:val="00582E8C"/>
    <w:rsid w:val="00583064"/>
    <w:rsid w:val="00583BF0"/>
    <w:rsid w:val="00584EB6"/>
    <w:rsid w:val="00585050"/>
    <w:rsid w:val="005855A4"/>
    <w:rsid w:val="00585F31"/>
    <w:rsid w:val="005860BD"/>
    <w:rsid w:val="005864E7"/>
    <w:rsid w:val="0058657E"/>
    <w:rsid w:val="00586A21"/>
    <w:rsid w:val="0058749E"/>
    <w:rsid w:val="0059064A"/>
    <w:rsid w:val="00590E17"/>
    <w:rsid w:val="00591115"/>
    <w:rsid w:val="00591A1B"/>
    <w:rsid w:val="0059218C"/>
    <w:rsid w:val="00592F8D"/>
    <w:rsid w:val="00593BDE"/>
    <w:rsid w:val="005963AD"/>
    <w:rsid w:val="00596D9D"/>
    <w:rsid w:val="00597B11"/>
    <w:rsid w:val="005A03CE"/>
    <w:rsid w:val="005A15A5"/>
    <w:rsid w:val="005A2DC6"/>
    <w:rsid w:val="005A500F"/>
    <w:rsid w:val="005A5C06"/>
    <w:rsid w:val="005A64D0"/>
    <w:rsid w:val="005A7B84"/>
    <w:rsid w:val="005B0B44"/>
    <w:rsid w:val="005B10E8"/>
    <w:rsid w:val="005B1124"/>
    <w:rsid w:val="005B21EA"/>
    <w:rsid w:val="005B2438"/>
    <w:rsid w:val="005B2D6E"/>
    <w:rsid w:val="005B3DBB"/>
    <w:rsid w:val="005B7092"/>
    <w:rsid w:val="005B7825"/>
    <w:rsid w:val="005C0122"/>
    <w:rsid w:val="005C2234"/>
    <w:rsid w:val="005C3526"/>
    <w:rsid w:val="005C4EE0"/>
    <w:rsid w:val="005C6594"/>
    <w:rsid w:val="005C721B"/>
    <w:rsid w:val="005D03DA"/>
    <w:rsid w:val="005D040F"/>
    <w:rsid w:val="005D111C"/>
    <w:rsid w:val="005D164B"/>
    <w:rsid w:val="005D252B"/>
    <w:rsid w:val="005D2AB7"/>
    <w:rsid w:val="005D431F"/>
    <w:rsid w:val="005D52CC"/>
    <w:rsid w:val="005E038C"/>
    <w:rsid w:val="005E0898"/>
    <w:rsid w:val="005E0CFA"/>
    <w:rsid w:val="005E135F"/>
    <w:rsid w:val="005E29AF"/>
    <w:rsid w:val="005E4C8F"/>
    <w:rsid w:val="005E54B3"/>
    <w:rsid w:val="005E68B6"/>
    <w:rsid w:val="005E780E"/>
    <w:rsid w:val="005E7D34"/>
    <w:rsid w:val="005F0999"/>
    <w:rsid w:val="005F323E"/>
    <w:rsid w:val="005F3AE3"/>
    <w:rsid w:val="005F445F"/>
    <w:rsid w:val="005F72C7"/>
    <w:rsid w:val="006015A0"/>
    <w:rsid w:val="00601B52"/>
    <w:rsid w:val="00601D55"/>
    <w:rsid w:val="00603965"/>
    <w:rsid w:val="0060558A"/>
    <w:rsid w:val="006055FE"/>
    <w:rsid w:val="0060574C"/>
    <w:rsid w:val="00605CB4"/>
    <w:rsid w:val="00606913"/>
    <w:rsid w:val="00606A87"/>
    <w:rsid w:val="00607277"/>
    <w:rsid w:val="0061034A"/>
    <w:rsid w:val="0061042D"/>
    <w:rsid w:val="00612B12"/>
    <w:rsid w:val="006142A3"/>
    <w:rsid w:val="0061556A"/>
    <w:rsid w:val="006155E9"/>
    <w:rsid w:val="00617252"/>
    <w:rsid w:val="006172D5"/>
    <w:rsid w:val="00617B85"/>
    <w:rsid w:val="00617BD5"/>
    <w:rsid w:val="00620F8A"/>
    <w:rsid w:val="00621815"/>
    <w:rsid w:val="00621CF6"/>
    <w:rsid w:val="006225DD"/>
    <w:rsid w:val="006233FE"/>
    <w:rsid w:val="00623CAE"/>
    <w:rsid w:val="00623ED9"/>
    <w:rsid w:val="00625145"/>
    <w:rsid w:val="00625C93"/>
    <w:rsid w:val="00626956"/>
    <w:rsid w:val="00627499"/>
    <w:rsid w:val="0063084E"/>
    <w:rsid w:val="006309B3"/>
    <w:rsid w:val="0063390D"/>
    <w:rsid w:val="00633D31"/>
    <w:rsid w:val="00634930"/>
    <w:rsid w:val="00635AD6"/>
    <w:rsid w:val="00635C67"/>
    <w:rsid w:val="006363A5"/>
    <w:rsid w:val="00636427"/>
    <w:rsid w:val="00636625"/>
    <w:rsid w:val="00637197"/>
    <w:rsid w:val="0063752A"/>
    <w:rsid w:val="006414B7"/>
    <w:rsid w:val="00641CDA"/>
    <w:rsid w:val="00642D28"/>
    <w:rsid w:val="00645ABE"/>
    <w:rsid w:val="006465E0"/>
    <w:rsid w:val="00646679"/>
    <w:rsid w:val="00647941"/>
    <w:rsid w:val="006479E6"/>
    <w:rsid w:val="00651F16"/>
    <w:rsid w:val="00652629"/>
    <w:rsid w:val="006529BF"/>
    <w:rsid w:val="0065305B"/>
    <w:rsid w:val="0065355A"/>
    <w:rsid w:val="00655ADD"/>
    <w:rsid w:val="00656801"/>
    <w:rsid w:val="00656C09"/>
    <w:rsid w:val="00657A14"/>
    <w:rsid w:val="00657B55"/>
    <w:rsid w:val="00661829"/>
    <w:rsid w:val="006619E3"/>
    <w:rsid w:val="006622ED"/>
    <w:rsid w:val="00662B8B"/>
    <w:rsid w:val="00662DE4"/>
    <w:rsid w:val="006630E4"/>
    <w:rsid w:val="00663847"/>
    <w:rsid w:val="00666640"/>
    <w:rsid w:val="00666698"/>
    <w:rsid w:val="006668FE"/>
    <w:rsid w:val="0066798F"/>
    <w:rsid w:val="00667B87"/>
    <w:rsid w:val="006708CF"/>
    <w:rsid w:val="00670CDF"/>
    <w:rsid w:val="006722FA"/>
    <w:rsid w:val="00674169"/>
    <w:rsid w:val="00676152"/>
    <w:rsid w:val="006803DC"/>
    <w:rsid w:val="006815C2"/>
    <w:rsid w:val="00682431"/>
    <w:rsid w:val="0068416E"/>
    <w:rsid w:val="00684373"/>
    <w:rsid w:val="006847B3"/>
    <w:rsid w:val="006847EB"/>
    <w:rsid w:val="00684D35"/>
    <w:rsid w:val="006852EC"/>
    <w:rsid w:val="00685366"/>
    <w:rsid w:val="0068620E"/>
    <w:rsid w:val="00686BAC"/>
    <w:rsid w:val="00686CB4"/>
    <w:rsid w:val="00686EA2"/>
    <w:rsid w:val="006879E8"/>
    <w:rsid w:val="00687C32"/>
    <w:rsid w:val="00687F26"/>
    <w:rsid w:val="006911F9"/>
    <w:rsid w:val="00691BE3"/>
    <w:rsid w:val="00691C39"/>
    <w:rsid w:val="006936F1"/>
    <w:rsid w:val="00694FD6"/>
    <w:rsid w:val="0069563F"/>
    <w:rsid w:val="00695C97"/>
    <w:rsid w:val="006971B1"/>
    <w:rsid w:val="0069788F"/>
    <w:rsid w:val="006A0E92"/>
    <w:rsid w:val="006A1478"/>
    <w:rsid w:val="006A1D09"/>
    <w:rsid w:val="006A3622"/>
    <w:rsid w:val="006A36D1"/>
    <w:rsid w:val="006A39D0"/>
    <w:rsid w:val="006A4BDA"/>
    <w:rsid w:val="006A52CB"/>
    <w:rsid w:val="006A5C1B"/>
    <w:rsid w:val="006A605E"/>
    <w:rsid w:val="006A67C8"/>
    <w:rsid w:val="006A6C66"/>
    <w:rsid w:val="006A6E2A"/>
    <w:rsid w:val="006A6E94"/>
    <w:rsid w:val="006A7995"/>
    <w:rsid w:val="006B0B4C"/>
    <w:rsid w:val="006B158C"/>
    <w:rsid w:val="006B1A19"/>
    <w:rsid w:val="006B4969"/>
    <w:rsid w:val="006B525C"/>
    <w:rsid w:val="006B59FA"/>
    <w:rsid w:val="006B6D41"/>
    <w:rsid w:val="006B7A87"/>
    <w:rsid w:val="006C0763"/>
    <w:rsid w:val="006C2886"/>
    <w:rsid w:val="006C2CA3"/>
    <w:rsid w:val="006C38AD"/>
    <w:rsid w:val="006C38F9"/>
    <w:rsid w:val="006C4339"/>
    <w:rsid w:val="006C5BD4"/>
    <w:rsid w:val="006C5CA0"/>
    <w:rsid w:val="006C5EFF"/>
    <w:rsid w:val="006C60A7"/>
    <w:rsid w:val="006C6506"/>
    <w:rsid w:val="006C6682"/>
    <w:rsid w:val="006D15F1"/>
    <w:rsid w:val="006D2A31"/>
    <w:rsid w:val="006D3406"/>
    <w:rsid w:val="006D5F31"/>
    <w:rsid w:val="006D5FA7"/>
    <w:rsid w:val="006D7507"/>
    <w:rsid w:val="006D7DBA"/>
    <w:rsid w:val="006D7DF8"/>
    <w:rsid w:val="006E03E1"/>
    <w:rsid w:val="006E1304"/>
    <w:rsid w:val="006E1A94"/>
    <w:rsid w:val="006E1CC5"/>
    <w:rsid w:val="006E2349"/>
    <w:rsid w:val="006E36FE"/>
    <w:rsid w:val="006E4225"/>
    <w:rsid w:val="006E5AE5"/>
    <w:rsid w:val="006E6309"/>
    <w:rsid w:val="006E6BFA"/>
    <w:rsid w:val="006E7B22"/>
    <w:rsid w:val="006F01A0"/>
    <w:rsid w:val="006F07B2"/>
    <w:rsid w:val="006F211C"/>
    <w:rsid w:val="006F43DD"/>
    <w:rsid w:val="006F4710"/>
    <w:rsid w:val="006F4817"/>
    <w:rsid w:val="006F4EAD"/>
    <w:rsid w:val="006F5001"/>
    <w:rsid w:val="006F7A27"/>
    <w:rsid w:val="006F7FC9"/>
    <w:rsid w:val="00700F51"/>
    <w:rsid w:val="00701464"/>
    <w:rsid w:val="00701EFB"/>
    <w:rsid w:val="00702B80"/>
    <w:rsid w:val="00704A75"/>
    <w:rsid w:val="00705276"/>
    <w:rsid w:val="00705879"/>
    <w:rsid w:val="007063D4"/>
    <w:rsid w:val="00710D8E"/>
    <w:rsid w:val="00711EC6"/>
    <w:rsid w:val="00712190"/>
    <w:rsid w:val="00712472"/>
    <w:rsid w:val="007152F4"/>
    <w:rsid w:val="00715E18"/>
    <w:rsid w:val="00716AB1"/>
    <w:rsid w:val="00716C29"/>
    <w:rsid w:val="00717F5C"/>
    <w:rsid w:val="00720E4D"/>
    <w:rsid w:val="00722043"/>
    <w:rsid w:val="00723661"/>
    <w:rsid w:val="007245EF"/>
    <w:rsid w:val="00725D25"/>
    <w:rsid w:val="007274CD"/>
    <w:rsid w:val="00731C4A"/>
    <w:rsid w:val="00732CD2"/>
    <w:rsid w:val="0073554F"/>
    <w:rsid w:val="0073555A"/>
    <w:rsid w:val="00736FC5"/>
    <w:rsid w:val="00737C69"/>
    <w:rsid w:val="00740075"/>
    <w:rsid w:val="00740150"/>
    <w:rsid w:val="0074033D"/>
    <w:rsid w:val="0074079D"/>
    <w:rsid w:val="007424D7"/>
    <w:rsid w:val="007426FD"/>
    <w:rsid w:val="007436F8"/>
    <w:rsid w:val="007437E3"/>
    <w:rsid w:val="00743D66"/>
    <w:rsid w:val="00744758"/>
    <w:rsid w:val="00744C11"/>
    <w:rsid w:val="00744E5C"/>
    <w:rsid w:val="00745A0E"/>
    <w:rsid w:val="00746F26"/>
    <w:rsid w:val="00750471"/>
    <w:rsid w:val="00750581"/>
    <w:rsid w:val="00750DFE"/>
    <w:rsid w:val="00750E6D"/>
    <w:rsid w:val="007525A0"/>
    <w:rsid w:val="00752D63"/>
    <w:rsid w:val="00753267"/>
    <w:rsid w:val="007547E9"/>
    <w:rsid w:val="007579A8"/>
    <w:rsid w:val="00757DE6"/>
    <w:rsid w:val="00761410"/>
    <w:rsid w:val="0076150D"/>
    <w:rsid w:val="00762113"/>
    <w:rsid w:val="0076389C"/>
    <w:rsid w:val="00763BD9"/>
    <w:rsid w:val="0076406C"/>
    <w:rsid w:val="007649BF"/>
    <w:rsid w:val="00764EA2"/>
    <w:rsid w:val="007674A1"/>
    <w:rsid w:val="00767EB2"/>
    <w:rsid w:val="00770318"/>
    <w:rsid w:val="007716FB"/>
    <w:rsid w:val="00773519"/>
    <w:rsid w:val="007735B2"/>
    <w:rsid w:val="00773EED"/>
    <w:rsid w:val="00775272"/>
    <w:rsid w:val="00775430"/>
    <w:rsid w:val="007758D6"/>
    <w:rsid w:val="00777890"/>
    <w:rsid w:val="00782445"/>
    <w:rsid w:val="007825EC"/>
    <w:rsid w:val="007836DE"/>
    <w:rsid w:val="00784A5D"/>
    <w:rsid w:val="00784A90"/>
    <w:rsid w:val="0078699C"/>
    <w:rsid w:val="007879E8"/>
    <w:rsid w:val="00790246"/>
    <w:rsid w:val="007909E8"/>
    <w:rsid w:val="00790ABF"/>
    <w:rsid w:val="00790F2F"/>
    <w:rsid w:val="007919BD"/>
    <w:rsid w:val="0079299A"/>
    <w:rsid w:val="007958F8"/>
    <w:rsid w:val="007963F6"/>
    <w:rsid w:val="00796591"/>
    <w:rsid w:val="007967DF"/>
    <w:rsid w:val="00796B24"/>
    <w:rsid w:val="00796C91"/>
    <w:rsid w:val="00797E5A"/>
    <w:rsid w:val="007A0AA4"/>
    <w:rsid w:val="007A111D"/>
    <w:rsid w:val="007A1608"/>
    <w:rsid w:val="007A20A0"/>
    <w:rsid w:val="007A3108"/>
    <w:rsid w:val="007A4938"/>
    <w:rsid w:val="007A4C9D"/>
    <w:rsid w:val="007A4FCF"/>
    <w:rsid w:val="007A6338"/>
    <w:rsid w:val="007A6965"/>
    <w:rsid w:val="007B0AAC"/>
    <w:rsid w:val="007B1CBD"/>
    <w:rsid w:val="007B38FA"/>
    <w:rsid w:val="007B47DB"/>
    <w:rsid w:val="007B4CA2"/>
    <w:rsid w:val="007B5010"/>
    <w:rsid w:val="007B5FE3"/>
    <w:rsid w:val="007B616B"/>
    <w:rsid w:val="007B6ECC"/>
    <w:rsid w:val="007B75F4"/>
    <w:rsid w:val="007C1120"/>
    <w:rsid w:val="007C3167"/>
    <w:rsid w:val="007C33D3"/>
    <w:rsid w:val="007C3915"/>
    <w:rsid w:val="007C3E13"/>
    <w:rsid w:val="007C422A"/>
    <w:rsid w:val="007C662D"/>
    <w:rsid w:val="007C69C4"/>
    <w:rsid w:val="007C78CE"/>
    <w:rsid w:val="007D236B"/>
    <w:rsid w:val="007D36F3"/>
    <w:rsid w:val="007D3D90"/>
    <w:rsid w:val="007D55B5"/>
    <w:rsid w:val="007D5A0C"/>
    <w:rsid w:val="007D617C"/>
    <w:rsid w:val="007D77A3"/>
    <w:rsid w:val="007D7992"/>
    <w:rsid w:val="007E0AED"/>
    <w:rsid w:val="007E1148"/>
    <w:rsid w:val="007E308C"/>
    <w:rsid w:val="007E5EBE"/>
    <w:rsid w:val="007E69A0"/>
    <w:rsid w:val="007E6DC1"/>
    <w:rsid w:val="007F0ADE"/>
    <w:rsid w:val="007F0B40"/>
    <w:rsid w:val="007F11A2"/>
    <w:rsid w:val="007F17CC"/>
    <w:rsid w:val="007F1B35"/>
    <w:rsid w:val="007F1B93"/>
    <w:rsid w:val="007F20DF"/>
    <w:rsid w:val="007F2354"/>
    <w:rsid w:val="007F2AF3"/>
    <w:rsid w:val="007F309A"/>
    <w:rsid w:val="007F3146"/>
    <w:rsid w:val="007F4169"/>
    <w:rsid w:val="007F5B1E"/>
    <w:rsid w:val="007F611E"/>
    <w:rsid w:val="007F6802"/>
    <w:rsid w:val="007F6914"/>
    <w:rsid w:val="007F6FFF"/>
    <w:rsid w:val="007F7458"/>
    <w:rsid w:val="0080041B"/>
    <w:rsid w:val="00800D1B"/>
    <w:rsid w:val="00802DFE"/>
    <w:rsid w:val="00802FB1"/>
    <w:rsid w:val="008030BC"/>
    <w:rsid w:val="008036EF"/>
    <w:rsid w:val="00804758"/>
    <w:rsid w:val="00805C3F"/>
    <w:rsid w:val="00807A87"/>
    <w:rsid w:val="00807ADF"/>
    <w:rsid w:val="00807E12"/>
    <w:rsid w:val="008102AA"/>
    <w:rsid w:val="0081030D"/>
    <w:rsid w:val="00810F3B"/>
    <w:rsid w:val="008124A1"/>
    <w:rsid w:val="00812BED"/>
    <w:rsid w:val="008141CB"/>
    <w:rsid w:val="00815366"/>
    <w:rsid w:val="00816859"/>
    <w:rsid w:val="00816DE0"/>
    <w:rsid w:val="00817CE3"/>
    <w:rsid w:val="00820C07"/>
    <w:rsid w:val="008216ED"/>
    <w:rsid w:val="00824870"/>
    <w:rsid w:val="00825419"/>
    <w:rsid w:val="00825A85"/>
    <w:rsid w:val="008260F4"/>
    <w:rsid w:val="008266F9"/>
    <w:rsid w:val="0082680C"/>
    <w:rsid w:val="0083065F"/>
    <w:rsid w:val="00830FC6"/>
    <w:rsid w:val="00831518"/>
    <w:rsid w:val="0083194D"/>
    <w:rsid w:val="00831ADB"/>
    <w:rsid w:val="00832101"/>
    <w:rsid w:val="00832683"/>
    <w:rsid w:val="00833C55"/>
    <w:rsid w:val="00834EB2"/>
    <w:rsid w:val="00836840"/>
    <w:rsid w:val="008411C2"/>
    <w:rsid w:val="0084151F"/>
    <w:rsid w:val="008417C2"/>
    <w:rsid w:val="00841BF8"/>
    <w:rsid w:val="00841D63"/>
    <w:rsid w:val="0084242B"/>
    <w:rsid w:val="00842FB2"/>
    <w:rsid w:val="0084432D"/>
    <w:rsid w:val="008457BD"/>
    <w:rsid w:val="008465E9"/>
    <w:rsid w:val="00846622"/>
    <w:rsid w:val="00847433"/>
    <w:rsid w:val="00847BA0"/>
    <w:rsid w:val="00847C51"/>
    <w:rsid w:val="008505A7"/>
    <w:rsid w:val="00850A23"/>
    <w:rsid w:val="00850E57"/>
    <w:rsid w:val="00851E00"/>
    <w:rsid w:val="00852694"/>
    <w:rsid w:val="0085290D"/>
    <w:rsid w:val="00852BB4"/>
    <w:rsid w:val="00853C55"/>
    <w:rsid w:val="00853D60"/>
    <w:rsid w:val="00855C39"/>
    <w:rsid w:val="00861814"/>
    <w:rsid w:val="0086314E"/>
    <w:rsid w:val="00865035"/>
    <w:rsid w:val="00865AD3"/>
    <w:rsid w:val="0086736B"/>
    <w:rsid w:val="00870046"/>
    <w:rsid w:val="008702BC"/>
    <w:rsid w:val="0087241A"/>
    <w:rsid w:val="0087248F"/>
    <w:rsid w:val="00874D58"/>
    <w:rsid w:val="00875476"/>
    <w:rsid w:val="0087594B"/>
    <w:rsid w:val="00875BB1"/>
    <w:rsid w:val="00876E2F"/>
    <w:rsid w:val="008806D4"/>
    <w:rsid w:val="008814F3"/>
    <w:rsid w:val="00881730"/>
    <w:rsid w:val="00882090"/>
    <w:rsid w:val="00882B92"/>
    <w:rsid w:val="00882EED"/>
    <w:rsid w:val="008835D2"/>
    <w:rsid w:val="00883E3A"/>
    <w:rsid w:val="00884472"/>
    <w:rsid w:val="00886489"/>
    <w:rsid w:val="00886525"/>
    <w:rsid w:val="00891463"/>
    <w:rsid w:val="0089162D"/>
    <w:rsid w:val="008928E5"/>
    <w:rsid w:val="00892AD6"/>
    <w:rsid w:val="00892F55"/>
    <w:rsid w:val="00893C7B"/>
    <w:rsid w:val="00894EE5"/>
    <w:rsid w:val="0089520A"/>
    <w:rsid w:val="0089568C"/>
    <w:rsid w:val="0089694F"/>
    <w:rsid w:val="0089736D"/>
    <w:rsid w:val="008973F5"/>
    <w:rsid w:val="00897CFA"/>
    <w:rsid w:val="008A05F3"/>
    <w:rsid w:val="008A14E7"/>
    <w:rsid w:val="008A33FA"/>
    <w:rsid w:val="008A5947"/>
    <w:rsid w:val="008A7160"/>
    <w:rsid w:val="008A73B2"/>
    <w:rsid w:val="008A7FEA"/>
    <w:rsid w:val="008B04EC"/>
    <w:rsid w:val="008B0AD7"/>
    <w:rsid w:val="008B0DF6"/>
    <w:rsid w:val="008B323F"/>
    <w:rsid w:val="008B327A"/>
    <w:rsid w:val="008B3F03"/>
    <w:rsid w:val="008B4696"/>
    <w:rsid w:val="008B48D6"/>
    <w:rsid w:val="008B57D5"/>
    <w:rsid w:val="008B7CE4"/>
    <w:rsid w:val="008C0267"/>
    <w:rsid w:val="008C28F8"/>
    <w:rsid w:val="008C3FF6"/>
    <w:rsid w:val="008C48D4"/>
    <w:rsid w:val="008C4CD2"/>
    <w:rsid w:val="008C608B"/>
    <w:rsid w:val="008C623E"/>
    <w:rsid w:val="008C6B05"/>
    <w:rsid w:val="008C704C"/>
    <w:rsid w:val="008C71A6"/>
    <w:rsid w:val="008D02BF"/>
    <w:rsid w:val="008D0986"/>
    <w:rsid w:val="008D168C"/>
    <w:rsid w:val="008D19F5"/>
    <w:rsid w:val="008D289A"/>
    <w:rsid w:val="008D56BF"/>
    <w:rsid w:val="008D56C1"/>
    <w:rsid w:val="008D7639"/>
    <w:rsid w:val="008E0093"/>
    <w:rsid w:val="008E06B2"/>
    <w:rsid w:val="008E1D09"/>
    <w:rsid w:val="008E388F"/>
    <w:rsid w:val="008E4476"/>
    <w:rsid w:val="008E4875"/>
    <w:rsid w:val="008E4DD8"/>
    <w:rsid w:val="008E502F"/>
    <w:rsid w:val="008E65B3"/>
    <w:rsid w:val="008E70C3"/>
    <w:rsid w:val="008E7E8E"/>
    <w:rsid w:val="008F2499"/>
    <w:rsid w:val="008F2537"/>
    <w:rsid w:val="008F28D3"/>
    <w:rsid w:val="008F3495"/>
    <w:rsid w:val="008F3776"/>
    <w:rsid w:val="008F4732"/>
    <w:rsid w:val="008F53E7"/>
    <w:rsid w:val="008F5740"/>
    <w:rsid w:val="008F684D"/>
    <w:rsid w:val="008F7924"/>
    <w:rsid w:val="009019BB"/>
    <w:rsid w:val="00901C36"/>
    <w:rsid w:val="00901DD4"/>
    <w:rsid w:val="00903345"/>
    <w:rsid w:val="00903FEE"/>
    <w:rsid w:val="0090430F"/>
    <w:rsid w:val="009046C0"/>
    <w:rsid w:val="00904C28"/>
    <w:rsid w:val="00905F5D"/>
    <w:rsid w:val="009073BE"/>
    <w:rsid w:val="00907B34"/>
    <w:rsid w:val="00910036"/>
    <w:rsid w:val="00911FA7"/>
    <w:rsid w:val="009125AF"/>
    <w:rsid w:val="00912700"/>
    <w:rsid w:val="00913EA4"/>
    <w:rsid w:val="00915579"/>
    <w:rsid w:val="009165D7"/>
    <w:rsid w:val="00916AAD"/>
    <w:rsid w:val="00920668"/>
    <w:rsid w:val="009208B6"/>
    <w:rsid w:val="009208F1"/>
    <w:rsid w:val="00921481"/>
    <w:rsid w:val="00921E9C"/>
    <w:rsid w:val="009234F8"/>
    <w:rsid w:val="0092496E"/>
    <w:rsid w:val="00925CB2"/>
    <w:rsid w:val="00926CFB"/>
    <w:rsid w:val="00927F16"/>
    <w:rsid w:val="00931761"/>
    <w:rsid w:val="0093204E"/>
    <w:rsid w:val="009329D8"/>
    <w:rsid w:val="0093429D"/>
    <w:rsid w:val="0093564E"/>
    <w:rsid w:val="009359D9"/>
    <w:rsid w:val="00935F4D"/>
    <w:rsid w:val="0093665E"/>
    <w:rsid w:val="0093699D"/>
    <w:rsid w:val="00937FCC"/>
    <w:rsid w:val="00940AEC"/>
    <w:rsid w:val="009418D1"/>
    <w:rsid w:val="00942EB2"/>
    <w:rsid w:val="00945925"/>
    <w:rsid w:val="0094670B"/>
    <w:rsid w:val="00946CE0"/>
    <w:rsid w:val="009475AE"/>
    <w:rsid w:val="00947707"/>
    <w:rsid w:val="00947CB3"/>
    <w:rsid w:val="00950327"/>
    <w:rsid w:val="009508F6"/>
    <w:rsid w:val="009521E8"/>
    <w:rsid w:val="0095398F"/>
    <w:rsid w:val="00955730"/>
    <w:rsid w:val="00956838"/>
    <w:rsid w:val="00956D46"/>
    <w:rsid w:val="00957A26"/>
    <w:rsid w:val="00957ED8"/>
    <w:rsid w:val="0096042B"/>
    <w:rsid w:val="00961FD5"/>
    <w:rsid w:val="0096260F"/>
    <w:rsid w:val="00962C10"/>
    <w:rsid w:val="00963450"/>
    <w:rsid w:val="00963512"/>
    <w:rsid w:val="009662DD"/>
    <w:rsid w:val="00966F6C"/>
    <w:rsid w:val="009705B5"/>
    <w:rsid w:val="00970954"/>
    <w:rsid w:val="009709BE"/>
    <w:rsid w:val="00970BD7"/>
    <w:rsid w:val="00971C1F"/>
    <w:rsid w:val="009727D6"/>
    <w:rsid w:val="009728DF"/>
    <w:rsid w:val="009733E8"/>
    <w:rsid w:val="00973E53"/>
    <w:rsid w:val="00976215"/>
    <w:rsid w:val="00976642"/>
    <w:rsid w:val="00977EF7"/>
    <w:rsid w:val="00980348"/>
    <w:rsid w:val="00980A13"/>
    <w:rsid w:val="00982265"/>
    <w:rsid w:val="00982636"/>
    <w:rsid w:val="0098311C"/>
    <w:rsid w:val="00983A42"/>
    <w:rsid w:val="00983E22"/>
    <w:rsid w:val="00984299"/>
    <w:rsid w:val="009844CC"/>
    <w:rsid w:val="0098588A"/>
    <w:rsid w:val="00985AB8"/>
    <w:rsid w:val="00987A61"/>
    <w:rsid w:val="0099025E"/>
    <w:rsid w:val="00992853"/>
    <w:rsid w:val="009936B7"/>
    <w:rsid w:val="00994576"/>
    <w:rsid w:val="00994DB5"/>
    <w:rsid w:val="00996488"/>
    <w:rsid w:val="009970B7"/>
    <w:rsid w:val="009978CB"/>
    <w:rsid w:val="009A0F14"/>
    <w:rsid w:val="009A12CD"/>
    <w:rsid w:val="009A1D97"/>
    <w:rsid w:val="009A3110"/>
    <w:rsid w:val="009A366B"/>
    <w:rsid w:val="009A4483"/>
    <w:rsid w:val="009A57F6"/>
    <w:rsid w:val="009A653D"/>
    <w:rsid w:val="009A668D"/>
    <w:rsid w:val="009A6A08"/>
    <w:rsid w:val="009A752A"/>
    <w:rsid w:val="009B0CD7"/>
    <w:rsid w:val="009B106C"/>
    <w:rsid w:val="009B2D3D"/>
    <w:rsid w:val="009B33B1"/>
    <w:rsid w:val="009B3681"/>
    <w:rsid w:val="009B4DCA"/>
    <w:rsid w:val="009B52E7"/>
    <w:rsid w:val="009B537A"/>
    <w:rsid w:val="009B56CA"/>
    <w:rsid w:val="009B615F"/>
    <w:rsid w:val="009B6BE5"/>
    <w:rsid w:val="009C1AA4"/>
    <w:rsid w:val="009C337A"/>
    <w:rsid w:val="009C437C"/>
    <w:rsid w:val="009C4448"/>
    <w:rsid w:val="009C54B6"/>
    <w:rsid w:val="009C572D"/>
    <w:rsid w:val="009C578A"/>
    <w:rsid w:val="009C66CA"/>
    <w:rsid w:val="009D0781"/>
    <w:rsid w:val="009D07FE"/>
    <w:rsid w:val="009D0CF1"/>
    <w:rsid w:val="009D0FBB"/>
    <w:rsid w:val="009D1D92"/>
    <w:rsid w:val="009D1F0B"/>
    <w:rsid w:val="009D2B0B"/>
    <w:rsid w:val="009D2BB9"/>
    <w:rsid w:val="009D42FA"/>
    <w:rsid w:val="009D4D85"/>
    <w:rsid w:val="009D5353"/>
    <w:rsid w:val="009D58CE"/>
    <w:rsid w:val="009D5AB0"/>
    <w:rsid w:val="009D76C3"/>
    <w:rsid w:val="009D7958"/>
    <w:rsid w:val="009E052C"/>
    <w:rsid w:val="009E2303"/>
    <w:rsid w:val="009E2979"/>
    <w:rsid w:val="009E3A63"/>
    <w:rsid w:val="009E409C"/>
    <w:rsid w:val="009E4E7B"/>
    <w:rsid w:val="009E57E7"/>
    <w:rsid w:val="009E6290"/>
    <w:rsid w:val="009E6346"/>
    <w:rsid w:val="009E694B"/>
    <w:rsid w:val="009E6961"/>
    <w:rsid w:val="009F0D0B"/>
    <w:rsid w:val="009F0D16"/>
    <w:rsid w:val="009F0F81"/>
    <w:rsid w:val="009F2200"/>
    <w:rsid w:val="009F4286"/>
    <w:rsid w:val="009F6390"/>
    <w:rsid w:val="009F74DD"/>
    <w:rsid w:val="009F75AF"/>
    <w:rsid w:val="009F76EE"/>
    <w:rsid w:val="00A004D5"/>
    <w:rsid w:val="00A00D9B"/>
    <w:rsid w:val="00A00DAC"/>
    <w:rsid w:val="00A01573"/>
    <w:rsid w:val="00A03316"/>
    <w:rsid w:val="00A03D7E"/>
    <w:rsid w:val="00A042C0"/>
    <w:rsid w:val="00A11B00"/>
    <w:rsid w:val="00A13348"/>
    <w:rsid w:val="00A144DE"/>
    <w:rsid w:val="00A149E7"/>
    <w:rsid w:val="00A15444"/>
    <w:rsid w:val="00A157F0"/>
    <w:rsid w:val="00A1661F"/>
    <w:rsid w:val="00A20ADB"/>
    <w:rsid w:val="00A20D29"/>
    <w:rsid w:val="00A213EE"/>
    <w:rsid w:val="00A22176"/>
    <w:rsid w:val="00A227B1"/>
    <w:rsid w:val="00A22F9E"/>
    <w:rsid w:val="00A23151"/>
    <w:rsid w:val="00A23B79"/>
    <w:rsid w:val="00A243E1"/>
    <w:rsid w:val="00A25EE1"/>
    <w:rsid w:val="00A2669C"/>
    <w:rsid w:val="00A266CB"/>
    <w:rsid w:val="00A26802"/>
    <w:rsid w:val="00A26C8E"/>
    <w:rsid w:val="00A27C67"/>
    <w:rsid w:val="00A311B6"/>
    <w:rsid w:val="00A31C0A"/>
    <w:rsid w:val="00A321E0"/>
    <w:rsid w:val="00A32947"/>
    <w:rsid w:val="00A32FBB"/>
    <w:rsid w:val="00A345D4"/>
    <w:rsid w:val="00A357C6"/>
    <w:rsid w:val="00A363EC"/>
    <w:rsid w:val="00A378C8"/>
    <w:rsid w:val="00A409C4"/>
    <w:rsid w:val="00A43555"/>
    <w:rsid w:val="00A43D7E"/>
    <w:rsid w:val="00A440C5"/>
    <w:rsid w:val="00A46A65"/>
    <w:rsid w:val="00A472F4"/>
    <w:rsid w:val="00A474AE"/>
    <w:rsid w:val="00A50089"/>
    <w:rsid w:val="00A5141E"/>
    <w:rsid w:val="00A51F41"/>
    <w:rsid w:val="00A52D24"/>
    <w:rsid w:val="00A530D6"/>
    <w:rsid w:val="00A54EB5"/>
    <w:rsid w:val="00A5661A"/>
    <w:rsid w:val="00A56A31"/>
    <w:rsid w:val="00A57A7E"/>
    <w:rsid w:val="00A61E61"/>
    <w:rsid w:val="00A62BC4"/>
    <w:rsid w:val="00A63D41"/>
    <w:rsid w:val="00A64425"/>
    <w:rsid w:val="00A654A6"/>
    <w:rsid w:val="00A65647"/>
    <w:rsid w:val="00A66253"/>
    <w:rsid w:val="00A6672A"/>
    <w:rsid w:val="00A6711D"/>
    <w:rsid w:val="00A67257"/>
    <w:rsid w:val="00A6756C"/>
    <w:rsid w:val="00A700F2"/>
    <w:rsid w:val="00A70ED4"/>
    <w:rsid w:val="00A70F3F"/>
    <w:rsid w:val="00A71B23"/>
    <w:rsid w:val="00A72057"/>
    <w:rsid w:val="00A73295"/>
    <w:rsid w:val="00A74635"/>
    <w:rsid w:val="00A758DC"/>
    <w:rsid w:val="00A762FF"/>
    <w:rsid w:val="00A763D2"/>
    <w:rsid w:val="00A76433"/>
    <w:rsid w:val="00A76E19"/>
    <w:rsid w:val="00A80F07"/>
    <w:rsid w:val="00A821F1"/>
    <w:rsid w:val="00A83634"/>
    <w:rsid w:val="00A8431C"/>
    <w:rsid w:val="00A8600B"/>
    <w:rsid w:val="00A863DE"/>
    <w:rsid w:val="00A8643C"/>
    <w:rsid w:val="00A86A15"/>
    <w:rsid w:val="00A86C93"/>
    <w:rsid w:val="00A878BB"/>
    <w:rsid w:val="00A87ABC"/>
    <w:rsid w:val="00A92075"/>
    <w:rsid w:val="00A93238"/>
    <w:rsid w:val="00A93CFD"/>
    <w:rsid w:val="00A94223"/>
    <w:rsid w:val="00A9432D"/>
    <w:rsid w:val="00A95880"/>
    <w:rsid w:val="00A96817"/>
    <w:rsid w:val="00A968A9"/>
    <w:rsid w:val="00A96D3B"/>
    <w:rsid w:val="00AA05BA"/>
    <w:rsid w:val="00AA06A6"/>
    <w:rsid w:val="00AA0BB2"/>
    <w:rsid w:val="00AA0CE3"/>
    <w:rsid w:val="00AA2836"/>
    <w:rsid w:val="00AA2C05"/>
    <w:rsid w:val="00AA2DB1"/>
    <w:rsid w:val="00AA4411"/>
    <w:rsid w:val="00AA4975"/>
    <w:rsid w:val="00AA647B"/>
    <w:rsid w:val="00AA6FA5"/>
    <w:rsid w:val="00AA72A2"/>
    <w:rsid w:val="00AA7C51"/>
    <w:rsid w:val="00AB06A3"/>
    <w:rsid w:val="00AB110C"/>
    <w:rsid w:val="00AB1B64"/>
    <w:rsid w:val="00AB1D45"/>
    <w:rsid w:val="00AB2363"/>
    <w:rsid w:val="00AB345A"/>
    <w:rsid w:val="00AB34D0"/>
    <w:rsid w:val="00AB3942"/>
    <w:rsid w:val="00AB3B85"/>
    <w:rsid w:val="00AB3D3A"/>
    <w:rsid w:val="00AB49DF"/>
    <w:rsid w:val="00AB4C90"/>
    <w:rsid w:val="00AB6991"/>
    <w:rsid w:val="00AB7057"/>
    <w:rsid w:val="00AC37B4"/>
    <w:rsid w:val="00AC39E2"/>
    <w:rsid w:val="00AC40E4"/>
    <w:rsid w:val="00AC4440"/>
    <w:rsid w:val="00AC5476"/>
    <w:rsid w:val="00AC55D9"/>
    <w:rsid w:val="00AC5700"/>
    <w:rsid w:val="00AC5DC3"/>
    <w:rsid w:val="00AC7971"/>
    <w:rsid w:val="00AD0FD0"/>
    <w:rsid w:val="00AD1DE1"/>
    <w:rsid w:val="00AD2AB5"/>
    <w:rsid w:val="00AD6678"/>
    <w:rsid w:val="00AE034A"/>
    <w:rsid w:val="00AE050B"/>
    <w:rsid w:val="00AE117B"/>
    <w:rsid w:val="00AE1A75"/>
    <w:rsid w:val="00AE22F8"/>
    <w:rsid w:val="00AE2FB1"/>
    <w:rsid w:val="00AE393D"/>
    <w:rsid w:val="00AE502D"/>
    <w:rsid w:val="00AE505C"/>
    <w:rsid w:val="00AE5BA6"/>
    <w:rsid w:val="00AE62F1"/>
    <w:rsid w:val="00AE658D"/>
    <w:rsid w:val="00AE6E2C"/>
    <w:rsid w:val="00AE7448"/>
    <w:rsid w:val="00AE7C2C"/>
    <w:rsid w:val="00AF0390"/>
    <w:rsid w:val="00AF0B69"/>
    <w:rsid w:val="00AF0FED"/>
    <w:rsid w:val="00AF306C"/>
    <w:rsid w:val="00AF6FF1"/>
    <w:rsid w:val="00AF78E1"/>
    <w:rsid w:val="00AF7A52"/>
    <w:rsid w:val="00AF7B7B"/>
    <w:rsid w:val="00B003C7"/>
    <w:rsid w:val="00B008E0"/>
    <w:rsid w:val="00B03B78"/>
    <w:rsid w:val="00B03FC9"/>
    <w:rsid w:val="00B0567F"/>
    <w:rsid w:val="00B05811"/>
    <w:rsid w:val="00B05B79"/>
    <w:rsid w:val="00B06093"/>
    <w:rsid w:val="00B068F1"/>
    <w:rsid w:val="00B072C6"/>
    <w:rsid w:val="00B10487"/>
    <w:rsid w:val="00B11F4B"/>
    <w:rsid w:val="00B13774"/>
    <w:rsid w:val="00B15F96"/>
    <w:rsid w:val="00B16958"/>
    <w:rsid w:val="00B20C03"/>
    <w:rsid w:val="00B211F6"/>
    <w:rsid w:val="00B21838"/>
    <w:rsid w:val="00B21CAA"/>
    <w:rsid w:val="00B25A1B"/>
    <w:rsid w:val="00B25B76"/>
    <w:rsid w:val="00B25F96"/>
    <w:rsid w:val="00B263F8"/>
    <w:rsid w:val="00B26D22"/>
    <w:rsid w:val="00B26D54"/>
    <w:rsid w:val="00B2703E"/>
    <w:rsid w:val="00B31110"/>
    <w:rsid w:val="00B32564"/>
    <w:rsid w:val="00B32AE2"/>
    <w:rsid w:val="00B34354"/>
    <w:rsid w:val="00B344FD"/>
    <w:rsid w:val="00B351BC"/>
    <w:rsid w:val="00B41B0C"/>
    <w:rsid w:val="00B41D9B"/>
    <w:rsid w:val="00B433AC"/>
    <w:rsid w:val="00B436D8"/>
    <w:rsid w:val="00B4453B"/>
    <w:rsid w:val="00B445F6"/>
    <w:rsid w:val="00B44A9E"/>
    <w:rsid w:val="00B46401"/>
    <w:rsid w:val="00B467A1"/>
    <w:rsid w:val="00B46D91"/>
    <w:rsid w:val="00B47669"/>
    <w:rsid w:val="00B50500"/>
    <w:rsid w:val="00B50580"/>
    <w:rsid w:val="00B52424"/>
    <w:rsid w:val="00B52B16"/>
    <w:rsid w:val="00B536A6"/>
    <w:rsid w:val="00B5389E"/>
    <w:rsid w:val="00B54097"/>
    <w:rsid w:val="00B54FDB"/>
    <w:rsid w:val="00B56C71"/>
    <w:rsid w:val="00B60991"/>
    <w:rsid w:val="00B60C82"/>
    <w:rsid w:val="00B60CE2"/>
    <w:rsid w:val="00B61A10"/>
    <w:rsid w:val="00B61A3C"/>
    <w:rsid w:val="00B61CC6"/>
    <w:rsid w:val="00B63414"/>
    <w:rsid w:val="00B63443"/>
    <w:rsid w:val="00B636E9"/>
    <w:rsid w:val="00B6419E"/>
    <w:rsid w:val="00B6480D"/>
    <w:rsid w:val="00B65736"/>
    <w:rsid w:val="00B65BA4"/>
    <w:rsid w:val="00B66E2C"/>
    <w:rsid w:val="00B678F2"/>
    <w:rsid w:val="00B70312"/>
    <w:rsid w:val="00B70A54"/>
    <w:rsid w:val="00B71245"/>
    <w:rsid w:val="00B716A3"/>
    <w:rsid w:val="00B71D9E"/>
    <w:rsid w:val="00B728B2"/>
    <w:rsid w:val="00B72BF5"/>
    <w:rsid w:val="00B72F43"/>
    <w:rsid w:val="00B733C4"/>
    <w:rsid w:val="00B75D11"/>
    <w:rsid w:val="00B7665F"/>
    <w:rsid w:val="00B7682D"/>
    <w:rsid w:val="00B76FF4"/>
    <w:rsid w:val="00B77CB3"/>
    <w:rsid w:val="00B77EFD"/>
    <w:rsid w:val="00B802F3"/>
    <w:rsid w:val="00B804CF"/>
    <w:rsid w:val="00B80605"/>
    <w:rsid w:val="00B80BBE"/>
    <w:rsid w:val="00B815CC"/>
    <w:rsid w:val="00B84E16"/>
    <w:rsid w:val="00B85024"/>
    <w:rsid w:val="00B85DDB"/>
    <w:rsid w:val="00B8616A"/>
    <w:rsid w:val="00B8763A"/>
    <w:rsid w:val="00B87B36"/>
    <w:rsid w:val="00B90170"/>
    <w:rsid w:val="00B90BCD"/>
    <w:rsid w:val="00B90BD4"/>
    <w:rsid w:val="00B90FF5"/>
    <w:rsid w:val="00B924CE"/>
    <w:rsid w:val="00B926CB"/>
    <w:rsid w:val="00B92948"/>
    <w:rsid w:val="00B92F79"/>
    <w:rsid w:val="00B93225"/>
    <w:rsid w:val="00B942CF"/>
    <w:rsid w:val="00B94D5E"/>
    <w:rsid w:val="00B970FE"/>
    <w:rsid w:val="00BA1990"/>
    <w:rsid w:val="00BA25CB"/>
    <w:rsid w:val="00BA301D"/>
    <w:rsid w:val="00BA4A69"/>
    <w:rsid w:val="00BA4F89"/>
    <w:rsid w:val="00BA5951"/>
    <w:rsid w:val="00BA6AF3"/>
    <w:rsid w:val="00BA7226"/>
    <w:rsid w:val="00BA7256"/>
    <w:rsid w:val="00BB028D"/>
    <w:rsid w:val="00BB0EF1"/>
    <w:rsid w:val="00BB1BA4"/>
    <w:rsid w:val="00BB2066"/>
    <w:rsid w:val="00BB209B"/>
    <w:rsid w:val="00BB38AC"/>
    <w:rsid w:val="00BB3964"/>
    <w:rsid w:val="00BB3CA4"/>
    <w:rsid w:val="00BB420D"/>
    <w:rsid w:val="00BB459C"/>
    <w:rsid w:val="00BB5178"/>
    <w:rsid w:val="00BB5B71"/>
    <w:rsid w:val="00BB6528"/>
    <w:rsid w:val="00BB7193"/>
    <w:rsid w:val="00BB74AB"/>
    <w:rsid w:val="00BB7E0D"/>
    <w:rsid w:val="00BC2DA9"/>
    <w:rsid w:val="00BC323F"/>
    <w:rsid w:val="00BC3A14"/>
    <w:rsid w:val="00BC41EF"/>
    <w:rsid w:val="00BC488E"/>
    <w:rsid w:val="00BC5575"/>
    <w:rsid w:val="00BC5ED3"/>
    <w:rsid w:val="00BC6BB7"/>
    <w:rsid w:val="00BC7671"/>
    <w:rsid w:val="00BD0103"/>
    <w:rsid w:val="00BD0912"/>
    <w:rsid w:val="00BD0BC4"/>
    <w:rsid w:val="00BD1E1A"/>
    <w:rsid w:val="00BD2809"/>
    <w:rsid w:val="00BD3C96"/>
    <w:rsid w:val="00BD54A3"/>
    <w:rsid w:val="00BD7E4A"/>
    <w:rsid w:val="00BE022B"/>
    <w:rsid w:val="00BE09E0"/>
    <w:rsid w:val="00BE1157"/>
    <w:rsid w:val="00BE1AD2"/>
    <w:rsid w:val="00BE3EFF"/>
    <w:rsid w:val="00BE4462"/>
    <w:rsid w:val="00BE6109"/>
    <w:rsid w:val="00BE65B0"/>
    <w:rsid w:val="00BF144B"/>
    <w:rsid w:val="00BF1801"/>
    <w:rsid w:val="00BF231C"/>
    <w:rsid w:val="00BF270D"/>
    <w:rsid w:val="00BF2728"/>
    <w:rsid w:val="00BF2D01"/>
    <w:rsid w:val="00BF4BA0"/>
    <w:rsid w:val="00BF58FB"/>
    <w:rsid w:val="00BF71A0"/>
    <w:rsid w:val="00C0065B"/>
    <w:rsid w:val="00C008C4"/>
    <w:rsid w:val="00C0116F"/>
    <w:rsid w:val="00C01653"/>
    <w:rsid w:val="00C01CB0"/>
    <w:rsid w:val="00C01F14"/>
    <w:rsid w:val="00C02AC6"/>
    <w:rsid w:val="00C03553"/>
    <w:rsid w:val="00C07EEC"/>
    <w:rsid w:val="00C10440"/>
    <w:rsid w:val="00C10803"/>
    <w:rsid w:val="00C11096"/>
    <w:rsid w:val="00C12C56"/>
    <w:rsid w:val="00C12F74"/>
    <w:rsid w:val="00C141B7"/>
    <w:rsid w:val="00C14CC7"/>
    <w:rsid w:val="00C20DC8"/>
    <w:rsid w:val="00C20EFC"/>
    <w:rsid w:val="00C212C5"/>
    <w:rsid w:val="00C21332"/>
    <w:rsid w:val="00C2148B"/>
    <w:rsid w:val="00C22189"/>
    <w:rsid w:val="00C232D0"/>
    <w:rsid w:val="00C2406B"/>
    <w:rsid w:val="00C240A4"/>
    <w:rsid w:val="00C24BFD"/>
    <w:rsid w:val="00C259C0"/>
    <w:rsid w:val="00C267CF"/>
    <w:rsid w:val="00C26CE6"/>
    <w:rsid w:val="00C27C1C"/>
    <w:rsid w:val="00C30044"/>
    <w:rsid w:val="00C30985"/>
    <w:rsid w:val="00C30C4C"/>
    <w:rsid w:val="00C316A8"/>
    <w:rsid w:val="00C32AD2"/>
    <w:rsid w:val="00C32CA3"/>
    <w:rsid w:val="00C33E90"/>
    <w:rsid w:val="00C37289"/>
    <w:rsid w:val="00C37A49"/>
    <w:rsid w:val="00C40C81"/>
    <w:rsid w:val="00C41F19"/>
    <w:rsid w:val="00C42AEE"/>
    <w:rsid w:val="00C4384A"/>
    <w:rsid w:val="00C43C16"/>
    <w:rsid w:val="00C4469B"/>
    <w:rsid w:val="00C44FC9"/>
    <w:rsid w:val="00C450F0"/>
    <w:rsid w:val="00C45143"/>
    <w:rsid w:val="00C46061"/>
    <w:rsid w:val="00C47C51"/>
    <w:rsid w:val="00C51CD3"/>
    <w:rsid w:val="00C53F93"/>
    <w:rsid w:val="00C54967"/>
    <w:rsid w:val="00C54FD4"/>
    <w:rsid w:val="00C55DFF"/>
    <w:rsid w:val="00C572DB"/>
    <w:rsid w:val="00C603DB"/>
    <w:rsid w:val="00C617AE"/>
    <w:rsid w:val="00C6221F"/>
    <w:rsid w:val="00C6362A"/>
    <w:rsid w:val="00C63DB7"/>
    <w:rsid w:val="00C63F49"/>
    <w:rsid w:val="00C64799"/>
    <w:rsid w:val="00C656F4"/>
    <w:rsid w:val="00C65B5A"/>
    <w:rsid w:val="00C65D74"/>
    <w:rsid w:val="00C65DFC"/>
    <w:rsid w:val="00C6625B"/>
    <w:rsid w:val="00C6771E"/>
    <w:rsid w:val="00C718B7"/>
    <w:rsid w:val="00C728AC"/>
    <w:rsid w:val="00C7292B"/>
    <w:rsid w:val="00C7339C"/>
    <w:rsid w:val="00C74BB5"/>
    <w:rsid w:val="00C75B18"/>
    <w:rsid w:val="00C7694C"/>
    <w:rsid w:val="00C80320"/>
    <w:rsid w:val="00C81E70"/>
    <w:rsid w:val="00C82DDB"/>
    <w:rsid w:val="00C8341C"/>
    <w:rsid w:val="00C84890"/>
    <w:rsid w:val="00C86A24"/>
    <w:rsid w:val="00C86CDA"/>
    <w:rsid w:val="00C87CEE"/>
    <w:rsid w:val="00C9086D"/>
    <w:rsid w:val="00C92469"/>
    <w:rsid w:val="00C9274F"/>
    <w:rsid w:val="00C9293E"/>
    <w:rsid w:val="00C94F03"/>
    <w:rsid w:val="00C965D2"/>
    <w:rsid w:val="00C96718"/>
    <w:rsid w:val="00C97E1A"/>
    <w:rsid w:val="00CA00DC"/>
    <w:rsid w:val="00CA4349"/>
    <w:rsid w:val="00CA44BC"/>
    <w:rsid w:val="00CA54B3"/>
    <w:rsid w:val="00CA602B"/>
    <w:rsid w:val="00CA737A"/>
    <w:rsid w:val="00CB019C"/>
    <w:rsid w:val="00CB0D5F"/>
    <w:rsid w:val="00CB1E5F"/>
    <w:rsid w:val="00CB252E"/>
    <w:rsid w:val="00CB58BB"/>
    <w:rsid w:val="00CB5E2C"/>
    <w:rsid w:val="00CB633C"/>
    <w:rsid w:val="00CB6A49"/>
    <w:rsid w:val="00CB6C0C"/>
    <w:rsid w:val="00CB6C41"/>
    <w:rsid w:val="00CB70DD"/>
    <w:rsid w:val="00CB7262"/>
    <w:rsid w:val="00CC363C"/>
    <w:rsid w:val="00CC3E6A"/>
    <w:rsid w:val="00CC4722"/>
    <w:rsid w:val="00CC6A39"/>
    <w:rsid w:val="00CC6C0B"/>
    <w:rsid w:val="00CC6D12"/>
    <w:rsid w:val="00CC6DEE"/>
    <w:rsid w:val="00CD03FB"/>
    <w:rsid w:val="00CD06DD"/>
    <w:rsid w:val="00CD0738"/>
    <w:rsid w:val="00CD0957"/>
    <w:rsid w:val="00CD0FC6"/>
    <w:rsid w:val="00CD13D8"/>
    <w:rsid w:val="00CD1AC7"/>
    <w:rsid w:val="00CD2121"/>
    <w:rsid w:val="00CD3265"/>
    <w:rsid w:val="00CD4421"/>
    <w:rsid w:val="00CD6086"/>
    <w:rsid w:val="00CD6129"/>
    <w:rsid w:val="00CD6630"/>
    <w:rsid w:val="00CD6A72"/>
    <w:rsid w:val="00CD7C2D"/>
    <w:rsid w:val="00CE03B7"/>
    <w:rsid w:val="00CE1A8A"/>
    <w:rsid w:val="00CE20D2"/>
    <w:rsid w:val="00CE2D28"/>
    <w:rsid w:val="00CE2D30"/>
    <w:rsid w:val="00CE303F"/>
    <w:rsid w:val="00CE4FFA"/>
    <w:rsid w:val="00CE5171"/>
    <w:rsid w:val="00CE566A"/>
    <w:rsid w:val="00CE60E6"/>
    <w:rsid w:val="00CE64B8"/>
    <w:rsid w:val="00CF0984"/>
    <w:rsid w:val="00CF102C"/>
    <w:rsid w:val="00CF1BF0"/>
    <w:rsid w:val="00CF4632"/>
    <w:rsid w:val="00D001A8"/>
    <w:rsid w:val="00D02F50"/>
    <w:rsid w:val="00D034BA"/>
    <w:rsid w:val="00D0523B"/>
    <w:rsid w:val="00D05E44"/>
    <w:rsid w:val="00D06E8A"/>
    <w:rsid w:val="00D0721E"/>
    <w:rsid w:val="00D076F1"/>
    <w:rsid w:val="00D102D9"/>
    <w:rsid w:val="00D1199E"/>
    <w:rsid w:val="00D123A9"/>
    <w:rsid w:val="00D12483"/>
    <w:rsid w:val="00D12DAF"/>
    <w:rsid w:val="00D14153"/>
    <w:rsid w:val="00D14CAE"/>
    <w:rsid w:val="00D16958"/>
    <w:rsid w:val="00D20D2E"/>
    <w:rsid w:val="00D2102D"/>
    <w:rsid w:val="00D213A3"/>
    <w:rsid w:val="00D2204C"/>
    <w:rsid w:val="00D23144"/>
    <w:rsid w:val="00D2388F"/>
    <w:rsid w:val="00D24915"/>
    <w:rsid w:val="00D24EEB"/>
    <w:rsid w:val="00D25CB4"/>
    <w:rsid w:val="00D27B93"/>
    <w:rsid w:val="00D30418"/>
    <w:rsid w:val="00D32699"/>
    <w:rsid w:val="00D32701"/>
    <w:rsid w:val="00D33833"/>
    <w:rsid w:val="00D342B8"/>
    <w:rsid w:val="00D34497"/>
    <w:rsid w:val="00D34F3C"/>
    <w:rsid w:val="00D35839"/>
    <w:rsid w:val="00D35DDA"/>
    <w:rsid w:val="00D36868"/>
    <w:rsid w:val="00D37795"/>
    <w:rsid w:val="00D37A0D"/>
    <w:rsid w:val="00D40100"/>
    <w:rsid w:val="00D40AE1"/>
    <w:rsid w:val="00D41837"/>
    <w:rsid w:val="00D4501D"/>
    <w:rsid w:val="00D45B16"/>
    <w:rsid w:val="00D46BB8"/>
    <w:rsid w:val="00D470E4"/>
    <w:rsid w:val="00D47F34"/>
    <w:rsid w:val="00D50860"/>
    <w:rsid w:val="00D50FDE"/>
    <w:rsid w:val="00D51645"/>
    <w:rsid w:val="00D51682"/>
    <w:rsid w:val="00D51AAC"/>
    <w:rsid w:val="00D52543"/>
    <w:rsid w:val="00D52913"/>
    <w:rsid w:val="00D5356D"/>
    <w:rsid w:val="00D56DDF"/>
    <w:rsid w:val="00D56EA3"/>
    <w:rsid w:val="00D60734"/>
    <w:rsid w:val="00D6076F"/>
    <w:rsid w:val="00D62AE6"/>
    <w:rsid w:val="00D6306F"/>
    <w:rsid w:val="00D63CCF"/>
    <w:rsid w:val="00D64120"/>
    <w:rsid w:val="00D64EE7"/>
    <w:rsid w:val="00D65817"/>
    <w:rsid w:val="00D66776"/>
    <w:rsid w:val="00D67BA5"/>
    <w:rsid w:val="00D67E5F"/>
    <w:rsid w:val="00D718F2"/>
    <w:rsid w:val="00D72010"/>
    <w:rsid w:val="00D72FE2"/>
    <w:rsid w:val="00D73655"/>
    <w:rsid w:val="00D74264"/>
    <w:rsid w:val="00D74864"/>
    <w:rsid w:val="00D74E8F"/>
    <w:rsid w:val="00D7589C"/>
    <w:rsid w:val="00D75DE7"/>
    <w:rsid w:val="00D7679E"/>
    <w:rsid w:val="00D768B8"/>
    <w:rsid w:val="00D77229"/>
    <w:rsid w:val="00D77CB9"/>
    <w:rsid w:val="00D818E3"/>
    <w:rsid w:val="00D81BD9"/>
    <w:rsid w:val="00D8233F"/>
    <w:rsid w:val="00D83A78"/>
    <w:rsid w:val="00D840C3"/>
    <w:rsid w:val="00D855E1"/>
    <w:rsid w:val="00D86215"/>
    <w:rsid w:val="00D879BE"/>
    <w:rsid w:val="00D87A57"/>
    <w:rsid w:val="00D915FB"/>
    <w:rsid w:val="00D91601"/>
    <w:rsid w:val="00D9303D"/>
    <w:rsid w:val="00D9345A"/>
    <w:rsid w:val="00D934C3"/>
    <w:rsid w:val="00D93953"/>
    <w:rsid w:val="00D95889"/>
    <w:rsid w:val="00D958FF"/>
    <w:rsid w:val="00D95946"/>
    <w:rsid w:val="00D95E98"/>
    <w:rsid w:val="00D97C8E"/>
    <w:rsid w:val="00DA0788"/>
    <w:rsid w:val="00DA169F"/>
    <w:rsid w:val="00DA1AED"/>
    <w:rsid w:val="00DA1CCB"/>
    <w:rsid w:val="00DA324F"/>
    <w:rsid w:val="00DA3643"/>
    <w:rsid w:val="00DA4065"/>
    <w:rsid w:val="00DA478F"/>
    <w:rsid w:val="00DA7D80"/>
    <w:rsid w:val="00DB0F6E"/>
    <w:rsid w:val="00DB0F8E"/>
    <w:rsid w:val="00DB2098"/>
    <w:rsid w:val="00DB404C"/>
    <w:rsid w:val="00DB435C"/>
    <w:rsid w:val="00DB4AC7"/>
    <w:rsid w:val="00DB517C"/>
    <w:rsid w:val="00DB5295"/>
    <w:rsid w:val="00DB573C"/>
    <w:rsid w:val="00DB5F7C"/>
    <w:rsid w:val="00DB668F"/>
    <w:rsid w:val="00DB6F19"/>
    <w:rsid w:val="00DB77A1"/>
    <w:rsid w:val="00DB7EA6"/>
    <w:rsid w:val="00DC0807"/>
    <w:rsid w:val="00DC0C31"/>
    <w:rsid w:val="00DC0C62"/>
    <w:rsid w:val="00DC17E0"/>
    <w:rsid w:val="00DC198C"/>
    <w:rsid w:val="00DC390B"/>
    <w:rsid w:val="00DC462E"/>
    <w:rsid w:val="00DC5B59"/>
    <w:rsid w:val="00DC61C1"/>
    <w:rsid w:val="00DC7260"/>
    <w:rsid w:val="00DD1E68"/>
    <w:rsid w:val="00DD1E94"/>
    <w:rsid w:val="00DD5570"/>
    <w:rsid w:val="00DE0B36"/>
    <w:rsid w:val="00DE2130"/>
    <w:rsid w:val="00DE2913"/>
    <w:rsid w:val="00DE3056"/>
    <w:rsid w:val="00DE3D08"/>
    <w:rsid w:val="00DE41AF"/>
    <w:rsid w:val="00DE597C"/>
    <w:rsid w:val="00DE6D82"/>
    <w:rsid w:val="00DE713F"/>
    <w:rsid w:val="00DE7397"/>
    <w:rsid w:val="00DF0D38"/>
    <w:rsid w:val="00DF2688"/>
    <w:rsid w:val="00DF3349"/>
    <w:rsid w:val="00DF36DB"/>
    <w:rsid w:val="00DF413B"/>
    <w:rsid w:val="00DF4FE2"/>
    <w:rsid w:val="00DF55B3"/>
    <w:rsid w:val="00DF62A6"/>
    <w:rsid w:val="00DF7199"/>
    <w:rsid w:val="00E00948"/>
    <w:rsid w:val="00E00B61"/>
    <w:rsid w:val="00E02182"/>
    <w:rsid w:val="00E033EC"/>
    <w:rsid w:val="00E03790"/>
    <w:rsid w:val="00E043BD"/>
    <w:rsid w:val="00E04A91"/>
    <w:rsid w:val="00E04C8D"/>
    <w:rsid w:val="00E053E6"/>
    <w:rsid w:val="00E055BE"/>
    <w:rsid w:val="00E06F13"/>
    <w:rsid w:val="00E1134D"/>
    <w:rsid w:val="00E1145C"/>
    <w:rsid w:val="00E12F5B"/>
    <w:rsid w:val="00E141AE"/>
    <w:rsid w:val="00E1435C"/>
    <w:rsid w:val="00E145AC"/>
    <w:rsid w:val="00E148C1"/>
    <w:rsid w:val="00E14DE0"/>
    <w:rsid w:val="00E169D6"/>
    <w:rsid w:val="00E17603"/>
    <w:rsid w:val="00E1760A"/>
    <w:rsid w:val="00E2136E"/>
    <w:rsid w:val="00E22602"/>
    <w:rsid w:val="00E22BC1"/>
    <w:rsid w:val="00E2437B"/>
    <w:rsid w:val="00E259BA"/>
    <w:rsid w:val="00E2627F"/>
    <w:rsid w:val="00E27474"/>
    <w:rsid w:val="00E32650"/>
    <w:rsid w:val="00E32E96"/>
    <w:rsid w:val="00E33469"/>
    <w:rsid w:val="00E33762"/>
    <w:rsid w:val="00E33ADA"/>
    <w:rsid w:val="00E34DC9"/>
    <w:rsid w:val="00E3646A"/>
    <w:rsid w:val="00E364E8"/>
    <w:rsid w:val="00E37997"/>
    <w:rsid w:val="00E41D10"/>
    <w:rsid w:val="00E42475"/>
    <w:rsid w:val="00E44151"/>
    <w:rsid w:val="00E45ADC"/>
    <w:rsid w:val="00E45D0E"/>
    <w:rsid w:val="00E51B4B"/>
    <w:rsid w:val="00E52A44"/>
    <w:rsid w:val="00E548E5"/>
    <w:rsid w:val="00E54F15"/>
    <w:rsid w:val="00E553FD"/>
    <w:rsid w:val="00E56F27"/>
    <w:rsid w:val="00E60453"/>
    <w:rsid w:val="00E618E7"/>
    <w:rsid w:val="00E622A4"/>
    <w:rsid w:val="00E63422"/>
    <w:rsid w:val="00E6359C"/>
    <w:rsid w:val="00E64FE2"/>
    <w:rsid w:val="00E667BC"/>
    <w:rsid w:val="00E66F3C"/>
    <w:rsid w:val="00E67B19"/>
    <w:rsid w:val="00E67DDA"/>
    <w:rsid w:val="00E67FFD"/>
    <w:rsid w:val="00E70A4D"/>
    <w:rsid w:val="00E70E64"/>
    <w:rsid w:val="00E71582"/>
    <w:rsid w:val="00E74D93"/>
    <w:rsid w:val="00E752EB"/>
    <w:rsid w:val="00E77381"/>
    <w:rsid w:val="00E77BBF"/>
    <w:rsid w:val="00E80246"/>
    <w:rsid w:val="00E811F0"/>
    <w:rsid w:val="00E82661"/>
    <w:rsid w:val="00E8316B"/>
    <w:rsid w:val="00E8368D"/>
    <w:rsid w:val="00E83F8A"/>
    <w:rsid w:val="00E85158"/>
    <w:rsid w:val="00E85223"/>
    <w:rsid w:val="00E859AC"/>
    <w:rsid w:val="00E861AB"/>
    <w:rsid w:val="00E86207"/>
    <w:rsid w:val="00E86317"/>
    <w:rsid w:val="00E871CE"/>
    <w:rsid w:val="00E928E8"/>
    <w:rsid w:val="00E9375B"/>
    <w:rsid w:val="00E93B51"/>
    <w:rsid w:val="00E96183"/>
    <w:rsid w:val="00E96D86"/>
    <w:rsid w:val="00E9763C"/>
    <w:rsid w:val="00EA14AE"/>
    <w:rsid w:val="00EA2145"/>
    <w:rsid w:val="00EA2453"/>
    <w:rsid w:val="00EA2AAB"/>
    <w:rsid w:val="00EA2B5C"/>
    <w:rsid w:val="00EA2D5A"/>
    <w:rsid w:val="00EA3438"/>
    <w:rsid w:val="00EA34A5"/>
    <w:rsid w:val="00EA4C73"/>
    <w:rsid w:val="00EA5E2D"/>
    <w:rsid w:val="00EA6BAB"/>
    <w:rsid w:val="00EA7107"/>
    <w:rsid w:val="00EB0E41"/>
    <w:rsid w:val="00EB1F3D"/>
    <w:rsid w:val="00EB2255"/>
    <w:rsid w:val="00EB2EB9"/>
    <w:rsid w:val="00EB2F12"/>
    <w:rsid w:val="00EB309E"/>
    <w:rsid w:val="00EB44B3"/>
    <w:rsid w:val="00EB5D77"/>
    <w:rsid w:val="00EB7466"/>
    <w:rsid w:val="00EB7E9B"/>
    <w:rsid w:val="00EB7FA7"/>
    <w:rsid w:val="00EC0AB0"/>
    <w:rsid w:val="00EC21A5"/>
    <w:rsid w:val="00EC321F"/>
    <w:rsid w:val="00EC3FDF"/>
    <w:rsid w:val="00EC42CA"/>
    <w:rsid w:val="00EC43CD"/>
    <w:rsid w:val="00EC483A"/>
    <w:rsid w:val="00EC4A73"/>
    <w:rsid w:val="00EC59F9"/>
    <w:rsid w:val="00EC6CDF"/>
    <w:rsid w:val="00EC7873"/>
    <w:rsid w:val="00ED0C8F"/>
    <w:rsid w:val="00ED49BD"/>
    <w:rsid w:val="00ED4B1E"/>
    <w:rsid w:val="00ED4B7E"/>
    <w:rsid w:val="00ED5B58"/>
    <w:rsid w:val="00ED6681"/>
    <w:rsid w:val="00ED6D76"/>
    <w:rsid w:val="00ED7490"/>
    <w:rsid w:val="00ED7855"/>
    <w:rsid w:val="00ED7CA4"/>
    <w:rsid w:val="00EE05AF"/>
    <w:rsid w:val="00EE1F4A"/>
    <w:rsid w:val="00EE24AB"/>
    <w:rsid w:val="00EE2F92"/>
    <w:rsid w:val="00EE3019"/>
    <w:rsid w:val="00EE31BF"/>
    <w:rsid w:val="00EE37C1"/>
    <w:rsid w:val="00EE5EF7"/>
    <w:rsid w:val="00EE6160"/>
    <w:rsid w:val="00EE658B"/>
    <w:rsid w:val="00EE69DA"/>
    <w:rsid w:val="00EE6A53"/>
    <w:rsid w:val="00EE7447"/>
    <w:rsid w:val="00EE7FEC"/>
    <w:rsid w:val="00EF2780"/>
    <w:rsid w:val="00EF28B4"/>
    <w:rsid w:val="00EF334C"/>
    <w:rsid w:val="00EF3A3E"/>
    <w:rsid w:val="00EF3E32"/>
    <w:rsid w:val="00EF43B0"/>
    <w:rsid w:val="00EF5666"/>
    <w:rsid w:val="00EF56BB"/>
    <w:rsid w:val="00EF5A7E"/>
    <w:rsid w:val="00EF706B"/>
    <w:rsid w:val="00EF7413"/>
    <w:rsid w:val="00EF7EF1"/>
    <w:rsid w:val="00F009BB"/>
    <w:rsid w:val="00F04286"/>
    <w:rsid w:val="00F047E2"/>
    <w:rsid w:val="00F04C78"/>
    <w:rsid w:val="00F05B94"/>
    <w:rsid w:val="00F05F47"/>
    <w:rsid w:val="00F10826"/>
    <w:rsid w:val="00F10EF9"/>
    <w:rsid w:val="00F11E97"/>
    <w:rsid w:val="00F133BE"/>
    <w:rsid w:val="00F14752"/>
    <w:rsid w:val="00F148EB"/>
    <w:rsid w:val="00F14A21"/>
    <w:rsid w:val="00F151D8"/>
    <w:rsid w:val="00F1597D"/>
    <w:rsid w:val="00F176A0"/>
    <w:rsid w:val="00F20966"/>
    <w:rsid w:val="00F219B8"/>
    <w:rsid w:val="00F2460A"/>
    <w:rsid w:val="00F25667"/>
    <w:rsid w:val="00F26071"/>
    <w:rsid w:val="00F27632"/>
    <w:rsid w:val="00F3061D"/>
    <w:rsid w:val="00F322F7"/>
    <w:rsid w:val="00F3295D"/>
    <w:rsid w:val="00F33469"/>
    <w:rsid w:val="00F33942"/>
    <w:rsid w:val="00F33DA8"/>
    <w:rsid w:val="00F33DE1"/>
    <w:rsid w:val="00F346A7"/>
    <w:rsid w:val="00F34E8F"/>
    <w:rsid w:val="00F34F89"/>
    <w:rsid w:val="00F36286"/>
    <w:rsid w:val="00F364BD"/>
    <w:rsid w:val="00F407F4"/>
    <w:rsid w:val="00F408A1"/>
    <w:rsid w:val="00F40A7D"/>
    <w:rsid w:val="00F43210"/>
    <w:rsid w:val="00F43326"/>
    <w:rsid w:val="00F43336"/>
    <w:rsid w:val="00F441EC"/>
    <w:rsid w:val="00F465E1"/>
    <w:rsid w:val="00F47995"/>
    <w:rsid w:val="00F52C51"/>
    <w:rsid w:val="00F52C75"/>
    <w:rsid w:val="00F53A3C"/>
    <w:rsid w:val="00F548B6"/>
    <w:rsid w:val="00F54973"/>
    <w:rsid w:val="00F55DF0"/>
    <w:rsid w:val="00F55E83"/>
    <w:rsid w:val="00F57A54"/>
    <w:rsid w:val="00F61514"/>
    <w:rsid w:val="00F61F09"/>
    <w:rsid w:val="00F62F32"/>
    <w:rsid w:val="00F64D02"/>
    <w:rsid w:val="00F66182"/>
    <w:rsid w:val="00F66939"/>
    <w:rsid w:val="00F70235"/>
    <w:rsid w:val="00F70D56"/>
    <w:rsid w:val="00F71261"/>
    <w:rsid w:val="00F73067"/>
    <w:rsid w:val="00F73BAC"/>
    <w:rsid w:val="00F74401"/>
    <w:rsid w:val="00F77C74"/>
    <w:rsid w:val="00F8044E"/>
    <w:rsid w:val="00F80BC0"/>
    <w:rsid w:val="00F82B91"/>
    <w:rsid w:val="00F85A37"/>
    <w:rsid w:val="00F90634"/>
    <w:rsid w:val="00F91BE9"/>
    <w:rsid w:val="00F937C5"/>
    <w:rsid w:val="00F94649"/>
    <w:rsid w:val="00F95525"/>
    <w:rsid w:val="00F95B48"/>
    <w:rsid w:val="00F9695C"/>
    <w:rsid w:val="00F97425"/>
    <w:rsid w:val="00F9775B"/>
    <w:rsid w:val="00F97CDB"/>
    <w:rsid w:val="00FA0F1B"/>
    <w:rsid w:val="00FA1951"/>
    <w:rsid w:val="00FA1BAE"/>
    <w:rsid w:val="00FA452C"/>
    <w:rsid w:val="00FA45E0"/>
    <w:rsid w:val="00FA5B38"/>
    <w:rsid w:val="00FA6FC5"/>
    <w:rsid w:val="00FA7761"/>
    <w:rsid w:val="00FA7BCC"/>
    <w:rsid w:val="00FB0A93"/>
    <w:rsid w:val="00FB1BC0"/>
    <w:rsid w:val="00FB3664"/>
    <w:rsid w:val="00FB521A"/>
    <w:rsid w:val="00FB575F"/>
    <w:rsid w:val="00FB6453"/>
    <w:rsid w:val="00FB724E"/>
    <w:rsid w:val="00FB7541"/>
    <w:rsid w:val="00FB7DBA"/>
    <w:rsid w:val="00FC1869"/>
    <w:rsid w:val="00FC1CCF"/>
    <w:rsid w:val="00FC2AE2"/>
    <w:rsid w:val="00FC303E"/>
    <w:rsid w:val="00FC32AD"/>
    <w:rsid w:val="00FC3F9D"/>
    <w:rsid w:val="00FC4054"/>
    <w:rsid w:val="00FC419C"/>
    <w:rsid w:val="00FC42F4"/>
    <w:rsid w:val="00FC4EA3"/>
    <w:rsid w:val="00FC77F5"/>
    <w:rsid w:val="00FC7B0C"/>
    <w:rsid w:val="00FD01DC"/>
    <w:rsid w:val="00FD0ED7"/>
    <w:rsid w:val="00FD1A9B"/>
    <w:rsid w:val="00FD1C7A"/>
    <w:rsid w:val="00FD21C3"/>
    <w:rsid w:val="00FD2C70"/>
    <w:rsid w:val="00FD36A3"/>
    <w:rsid w:val="00FD4015"/>
    <w:rsid w:val="00FD442A"/>
    <w:rsid w:val="00FD4CEB"/>
    <w:rsid w:val="00FD6107"/>
    <w:rsid w:val="00FD71AB"/>
    <w:rsid w:val="00FD7942"/>
    <w:rsid w:val="00FD7B17"/>
    <w:rsid w:val="00FE23B7"/>
    <w:rsid w:val="00FE35FE"/>
    <w:rsid w:val="00FE4AEC"/>
    <w:rsid w:val="00FE5DC4"/>
    <w:rsid w:val="00FE626F"/>
    <w:rsid w:val="00FE6795"/>
    <w:rsid w:val="00FE71B6"/>
    <w:rsid w:val="00FF1B0D"/>
    <w:rsid w:val="00FF2906"/>
    <w:rsid w:val="00FF29C7"/>
    <w:rsid w:val="00FF2A61"/>
    <w:rsid w:val="00FF2DAF"/>
    <w:rsid w:val="00FF4BEE"/>
    <w:rsid w:val="00FF4C38"/>
    <w:rsid w:val="00FF5C3B"/>
    <w:rsid w:val="00FF6224"/>
    <w:rsid w:val="00FF66AE"/>
    <w:rsid w:val="00FF697A"/>
    <w:rsid w:val="00FF6C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8C469"/>
  <w15:docId w15:val="{F6BB3997-FD34-4333-9AC2-047E1801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EA"/>
    <w:pPr>
      <w:spacing w:after="40"/>
    </w:pPr>
    <w:rPr>
      <w:rFonts w:ascii="Times New Roman" w:hAnsi="Times New Roman"/>
      <w:sz w:val="24"/>
    </w:rPr>
  </w:style>
  <w:style w:type="paragraph" w:styleId="Heading1">
    <w:name w:val="heading 1"/>
    <w:basedOn w:val="Normal"/>
    <w:next w:val="Normal"/>
    <w:link w:val="Heading1Char"/>
    <w:uiPriority w:val="9"/>
    <w:qFormat/>
    <w:rsid w:val="00AB3D3A"/>
    <w:pPr>
      <w:keepNext/>
      <w:numPr>
        <w:numId w:val="2"/>
      </w:numPr>
      <w:pBdr>
        <w:top w:val="single" w:sz="4" w:space="1" w:color="auto"/>
        <w:left w:val="single" w:sz="4" w:space="4" w:color="auto"/>
        <w:bottom w:val="single" w:sz="4" w:space="1" w:color="auto"/>
        <w:right w:val="single" w:sz="4" w:space="4" w:color="auto"/>
      </w:pBdr>
      <w:spacing w:after="0" w:line="240" w:lineRule="auto"/>
      <w:jc w:val="center"/>
      <w:outlineLvl w:val="0"/>
    </w:pPr>
    <w:rPr>
      <w:rFonts w:ascii="Calibri" w:eastAsia="Times New Roman" w:hAnsi="Calibri" w:cs="Calibri"/>
      <w:b/>
      <w:bCs/>
      <w:color w:val="333399"/>
      <w:szCs w:val="24"/>
      <w:lang w:val="en-GB"/>
    </w:rPr>
  </w:style>
  <w:style w:type="paragraph" w:styleId="Heading2">
    <w:name w:val="heading 2"/>
    <w:basedOn w:val="Normal"/>
    <w:next w:val="Normal"/>
    <w:link w:val="Heading2Char"/>
    <w:qFormat/>
    <w:rsid w:val="00AB3D3A"/>
    <w:pPr>
      <w:keepNext/>
      <w:numPr>
        <w:ilvl w:val="1"/>
        <w:numId w:val="2"/>
      </w:numPr>
      <w:tabs>
        <w:tab w:val="left" w:pos="540"/>
      </w:tabs>
      <w:spacing w:before="120" w:after="120" w:line="240" w:lineRule="auto"/>
      <w:outlineLvl w:val="1"/>
    </w:pPr>
    <w:rPr>
      <w:rFonts w:ascii="Calibri" w:eastAsia="Times New Roman" w:hAnsi="Calibri" w:cs="Calibri"/>
      <w:b/>
      <w:bCs/>
      <w:color w:val="0033CC"/>
      <w:szCs w:val="24"/>
      <w:lang w:val="en-GB"/>
    </w:rPr>
  </w:style>
  <w:style w:type="paragraph" w:styleId="Heading3">
    <w:name w:val="heading 3"/>
    <w:basedOn w:val="Normal"/>
    <w:next w:val="Normal"/>
    <w:link w:val="Heading3Char"/>
    <w:uiPriority w:val="9"/>
    <w:qFormat/>
    <w:rsid w:val="007C69C4"/>
    <w:pPr>
      <w:keepNext/>
      <w:numPr>
        <w:numId w:val="4"/>
      </w:numPr>
      <w:spacing w:before="120" w:after="120" w:line="240" w:lineRule="auto"/>
      <w:outlineLvl w:val="2"/>
    </w:pPr>
    <w:rPr>
      <w:rFonts w:ascii="Calibri" w:eastAsia="Times New Roman" w:hAnsi="Calibri" w:cs="Calibri"/>
      <w:b/>
      <w:bCs/>
      <w:color w:val="538135" w:themeColor="accent6" w:themeShade="BF"/>
      <w:szCs w:val="26"/>
      <w:lang w:val="en-GB" w:eastAsia="fr-FR" w:bidi="ar-TN"/>
    </w:rPr>
  </w:style>
  <w:style w:type="paragraph" w:styleId="Heading4">
    <w:name w:val="heading 4"/>
    <w:basedOn w:val="Normal"/>
    <w:next w:val="Normal"/>
    <w:link w:val="Heading4Char"/>
    <w:uiPriority w:val="9"/>
    <w:semiHidden/>
    <w:unhideWhenUsed/>
    <w:qFormat/>
    <w:rsid w:val="00184F6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B3D3A"/>
    <w:pPr>
      <w:keepNext/>
      <w:numPr>
        <w:ilvl w:val="4"/>
        <w:numId w:val="2"/>
      </w:numPr>
      <w:spacing w:after="0" w:line="240" w:lineRule="auto"/>
      <w:jc w:val="both"/>
      <w:outlineLvl w:val="4"/>
    </w:pPr>
    <w:rPr>
      <w:rFonts w:eastAsia="Times New Roman" w:cs="Times New Roman"/>
      <w:b/>
      <w:bCs/>
      <w:i/>
      <w:iCs/>
      <w:color w:val="FF0000"/>
      <w:szCs w:val="24"/>
      <w:lang w:val="en-GB"/>
    </w:rPr>
  </w:style>
  <w:style w:type="paragraph" w:styleId="Heading6">
    <w:name w:val="heading 6"/>
    <w:basedOn w:val="Normal"/>
    <w:next w:val="Normal"/>
    <w:link w:val="Heading6Char"/>
    <w:qFormat/>
    <w:rsid w:val="00AB3D3A"/>
    <w:pPr>
      <w:keepNext/>
      <w:numPr>
        <w:ilvl w:val="5"/>
        <w:numId w:val="2"/>
      </w:numPr>
      <w:spacing w:after="0" w:line="240" w:lineRule="auto"/>
      <w:jc w:val="both"/>
      <w:outlineLvl w:val="5"/>
    </w:pPr>
    <w:rPr>
      <w:rFonts w:eastAsia="Times New Roman" w:cs="Times New Roman"/>
      <w:b/>
      <w:bCs/>
      <w:sz w:val="28"/>
      <w:szCs w:val="24"/>
      <w:lang w:val="en-GB"/>
    </w:rPr>
  </w:style>
  <w:style w:type="paragraph" w:styleId="Heading7">
    <w:name w:val="heading 7"/>
    <w:basedOn w:val="Normal"/>
    <w:next w:val="Normal"/>
    <w:link w:val="Heading7Char"/>
    <w:qFormat/>
    <w:rsid w:val="00AB3D3A"/>
    <w:pPr>
      <w:keepNext/>
      <w:numPr>
        <w:ilvl w:val="6"/>
        <w:numId w:val="2"/>
      </w:numPr>
      <w:spacing w:after="0" w:line="240" w:lineRule="auto"/>
      <w:jc w:val="center"/>
      <w:outlineLvl w:val="6"/>
    </w:pPr>
    <w:rPr>
      <w:rFonts w:eastAsia="Times New Roman" w:cs="Times New Roman"/>
      <w:b/>
      <w:bCs/>
      <w:i/>
      <w:iCs/>
      <w:szCs w:val="24"/>
      <w:lang w:val="en-GB"/>
    </w:rPr>
  </w:style>
  <w:style w:type="paragraph" w:styleId="Heading8">
    <w:name w:val="heading 8"/>
    <w:basedOn w:val="Normal"/>
    <w:next w:val="Normal"/>
    <w:link w:val="Heading8Char"/>
    <w:qFormat/>
    <w:rsid w:val="00AB3D3A"/>
    <w:pPr>
      <w:keepNext/>
      <w:numPr>
        <w:ilvl w:val="7"/>
        <w:numId w:val="2"/>
      </w:numPr>
      <w:spacing w:after="0" w:line="240" w:lineRule="auto"/>
      <w:jc w:val="both"/>
      <w:outlineLvl w:val="7"/>
    </w:pPr>
    <w:rPr>
      <w:rFonts w:eastAsia="Times New Roman" w:cs="Times New Roman"/>
      <w:b/>
      <w:bCs/>
      <w:i/>
      <w:iCs/>
      <w:color w:val="808080"/>
      <w:szCs w:val="24"/>
      <w:lang w:val="en-GB"/>
    </w:rPr>
  </w:style>
  <w:style w:type="paragraph" w:styleId="Heading9">
    <w:name w:val="heading 9"/>
    <w:basedOn w:val="Normal"/>
    <w:next w:val="Normal"/>
    <w:link w:val="Heading9Char"/>
    <w:qFormat/>
    <w:rsid w:val="00AB3D3A"/>
    <w:pPr>
      <w:keepNext/>
      <w:numPr>
        <w:ilvl w:val="8"/>
        <w:numId w:val="2"/>
      </w:numPr>
      <w:spacing w:after="0" w:line="240" w:lineRule="auto"/>
      <w:jc w:val="both"/>
      <w:outlineLvl w:val="8"/>
    </w:pPr>
    <w:rPr>
      <w:rFonts w:eastAsia="Times New Roman" w:cs="Times New Roman"/>
      <w:b/>
      <w:bCs/>
      <w:color w:val="0000F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63C"/>
  </w:style>
  <w:style w:type="paragraph" w:styleId="Footer">
    <w:name w:val="footer"/>
    <w:basedOn w:val="Normal"/>
    <w:link w:val="FooterChar"/>
    <w:uiPriority w:val="99"/>
    <w:unhideWhenUsed/>
    <w:rsid w:val="00CC3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63C"/>
  </w:style>
  <w:style w:type="character" w:customStyle="1" w:styleId="Heading1Char">
    <w:name w:val="Heading 1 Char"/>
    <w:basedOn w:val="DefaultParagraphFont"/>
    <w:link w:val="Heading1"/>
    <w:uiPriority w:val="9"/>
    <w:rsid w:val="00AB3D3A"/>
    <w:rPr>
      <w:rFonts w:ascii="Calibri" w:eastAsia="Times New Roman" w:hAnsi="Calibri" w:cs="Calibri"/>
      <w:b/>
      <w:bCs/>
      <w:color w:val="333399"/>
      <w:sz w:val="24"/>
      <w:szCs w:val="24"/>
      <w:lang w:val="en-GB"/>
    </w:rPr>
  </w:style>
  <w:style w:type="character" w:customStyle="1" w:styleId="Heading2Char">
    <w:name w:val="Heading 2 Char"/>
    <w:basedOn w:val="DefaultParagraphFont"/>
    <w:link w:val="Heading2"/>
    <w:rsid w:val="00AB3D3A"/>
    <w:rPr>
      <w:rFonts w:ascii="Calibri" w:eastAsia="Times New Roman" w:hAnsi="Calibri" w:cs="Calibri"/>
      <w:b/>
      <w:bCs/>
      <w:color w:val="0033CC"/>
      <w:sz w:val="24"/>
      <w:szCs w:val="24"/>
      <w:lang w:val="en-GB"/>
    </w:rPr>
  </w:style>
  <w:style w:type="character" w:customStyle="1" w:styleId="Heading3Char">
    <w:name w:val="Heading 3 Char"/>
    <w:basedOn w:val="DefaultParagraphFont"/>
    <w:link w:val="Heading3"/>
    <w:uiPriority w:val="9"/>
    <w:rsid w:val="00F2460A"/>
    <w:rPr>
      <w:rFonts w:ascii="Calibri" w:eastAsia="Times New Roman" w:hAnsi="Calibri" w:cs="Calibri"/>
      <w:b/>
      <w:bCs/>
      <w:color w:val="538135" w:themeColor="accent6" w:themeShade="BF"/>
      <w:sz w:val="24"/>
      <w:szCs w:val="26"/>
      <w:lang w:val="en-GB" w:eastAsia="fr-FR" w:bidi="ar-TN"/>
    </w:rPr>
  </w:style>
  <w:style w:type="character" w:customStyle="1" w:styleId="Heading5Char">
    <w:name w:val="Heading 5 Char"/>
    <w:basedOn w:val="DefaultParagraphFont"/>
    <w:link w:val="Heading5"/>
    <w:rsid w:val="00AB3D3A"/>
    <w:rPr>
      <w:rFonts w:ascii="Times New Roman" w:eastAsia="Times New Roman" w:hAnsi="Times New Roman" w:cs="Times New Roman"/>
      <w:b/>
      <w:bCs/>
      <w:i/>
      <w:iCs/>
      <w:color w:val="FF0000"/>
      <w:sz w:val="24"/>
      <w:szCs w:val="24"/>
      <w:lang w:val="en-GB"/>
    </w:rPr>
  </w:style>
  <w:style w:type="character" w:customStyle="1" w:styleId="Heading6Char">
    <w:name w:val="Heading 6 Char"/>
    <w:basedOn w:val="DefaultParagraphFont"/>
    <w:link w:val="Heading6"/>
    <w:rsid w:val="00AB3D3A"/>
    <w:rPr>
      <w:rFonts w:ascii="Times New Roman" w:eastAsia="Times New Roman" w:hAnsi="Times New Roman" w:cs="Times New Roman"/>
      <w:b/>
      <w:bCs/>
      <w:sz w:val="28"/>
      <w:szCs w:val="24"/>
      <w:lang w:val="en-GB"/>
    </w:rPr>
  </w:style>
  <w:style w:type="character" w:customStyle="1" w:styleId="Heading7Char">
    <w:name w:val="Heading 7 Char"/>
    <w:basedOn w:val="DefaultParagraphFont"/>
    <w:link w:val="Heading7"/>
    <w:rsid w:val="00AB3D3A"/>
    <w:rPr>
      <w:rFonts w:ascii="Times New Roman" w:eastAsia="Times New Roman" w:hAnsi="Times New Roman" w:cs="Times New Roman"/>
      <w:b/>
      <w:bCs/>
      <w:i/>
      <w:iCs/>
      <w:sz w:val="24"/>
      <w:szCs w:val="24"/>
      <w:lang w:val="en-GB"/>
    </w:rPr>
  </w:style>
  <w:style w:type="character" w:customStyle="1" w:styleId="Heading8Char">
    <w:name w:val="Heading 8 Char"/>
    <w:basedOn w:val="DefaultParagraphFont"/>
    <w:link w:val="Heading8"/>
    <w:rsid w:val="00AB3D3A"/>
    <w:rPr>
      <w:rFonts w:ascii="Times New Roman" w:eastAsia="Times New Roman" w:hAnsi="Times New Roman" w:cs="Times New Roman"/>
      <w:b/>
      <w:bCs/>
      <w:i/>
      <w:iCs/>
      <w:color w:val="808080"/>
      <w:sz w:val="24"/>
      <w:szCs w:val="24"/>
      <w:lang w:val="en-GB"/>
    </w:rPr>
  </w:style>
  <w:style w:type="character" w:customStyle="1" w:styleId="Heading9Char">
    <w:name w:val="Heading 9 Char"/>
    <w:basedOn w:val="DefaultParagraphFont"/>
    <w:link w:val="Heading9"/>
    <w:rsid w:val="00AB3D3A"/>
    <w:rPr>
      <w:rFonts w:ascii="Times New Roman" w:eastAsia="Times New Roman" w:hAnsi="Times New Roman" w:cs="Times New Roman"/>
      <w:b/>
      <w:bCs/>
      <w:color w:val="0000FF"/>
      <w:sz w:val="24"/>
      <w:szCs w:val="24"/>
      <w:lang w:val="en-GB"/>
    </w:rPr>
  </w:style>
  <w:style w:type="character" w:styleId="Hyperlink">
    <w:name w:val="Hyperlink"/>
    <w:uiPriority w:val="99"/>
    <w:rsid w:val="00AB3D3A"/>
    <w:rPr>
      <w:color w:val="0000FF"/>
      <w:u w:val="single"/>
    </w:rPr>
  </w:style>
  <w:style w:type="paragraph" w:styleId="FootnoteText">
    <w:name w:val="footnote text"/>
    <w:aliases w:val="Nbpage Moens,Footnote Text Char2,Footnote Text Char1 Char,Footnote Text Char Char Char1,Footnote Text Char1 Char Char Char1,Footnote Text Char1 Char1 Char,Footnote Text Char Char Char Char,single space,f,Texto nota pie C,Geneva 9"/>
    <w:basedOn w:val="Normal"/>
    <w:link w:val="FootnoteTextChar1"/>
    <w:uiPriority w:val="99"/>
    <w:qFormat/>
    <w:rsid w:val="00AB3D3A"/>
    <w:pPr>
      <w:spacing w:after="0" w:line="240" w:lineRule="auto"/>
    </w:pPr>
    <w:rPr>
      <w:rFonts w:eastAsia="Times New Roman" w:cs="Times New Roman"/>
      <w:sz w:val="20"/>
      <w:szCs w:val="24"/>
      <w:lang w:val="fr-CA" w:eastAsia="fr-FR"/>
    </w:rPr>
  </w:style>
  <w:style w:type="character" w:customStyle="1" w:styleId="FootnoteTextChar">
    <w:name w:val="Footnote Text Char"/>
    <w:aliases w:val="single space Char,footnote text Char,Footnote Text Char Char Char Char1,Geneva 9 Char,Font: Geneva 9 Char,Boston 10 Char,Footnote Char,otnote Text Char,ft Char,ADB Char,FOOTNOTES Char"/>
    <w:basedOn w:val="DefaultParagraphFont"/>
    <w:uiPriority w:val="99"/>
    <w:rsid w:val="00AB3D3A"/>
    <w:rPr>
      <w:sz w:val="20"/>
      <w:szCs w:val="20"/>
    </w:rPr>
  </w:style>
  <w:style w:type="character" w:customStyle="1" w:styleId="FootnoteTextChar1">
    <w:name w:val="Footnote Text Char1"/>
    <w:aliases w:val="Nbpage Moens Char,Footnote Text Char2 Char,Footnote Text Char1 Char Char,Footnote Text Char Char Char1 Char,Footnote Text Char1 Char Char Char1 Char,Footnote Text Char1 Char1 Char Char,Footnote Text Char Char Char Char Char,f Char"/>
    <w:link w:val="FootnoteText"/>
    <w:uiPriority w:val="99"/>
    <w:rsid w:val="00AB3D3A"/>
    <w:rPr>
      <w:rFonts w:ascii="Times New Roman" w:eastAsia="Times New Roman" w:hAnsi="Times New Roman" w:cs="Times New Roman"/>
      <w:sz w:val="20"/>
      <w:szCs w:val="24"/>
      <w:lang w:val="fr-CA" w:eastAsia="fr-FR"/>
    </w:rPr>
  </w:style>
  <w:style w:type="character" w:styleId="FootnoteReference">
    <w:name w:val="footnote reference"/>
    <w:aliases w:val="ftref,16 Point,Superscript 6 Point,4_G,Superscript 6 Point + 11 pt,fr,Footnote Ref in FtNote,Style 24,o,SUPERS,Footnote Reference Number,Footnote,SUPERS1,SUPERS2,SUPERS3,BVI fnr,BVI fnr Car Car,BVI fnr Car,BVI fnr Car Car Car Car"/>
    <w:link w:val="BVIfnrCarChar"/>
    <w:uiPriority w:val="99"/>
    <w:qFormat/>
    <w:rsid w:val="00AB3D3A"/>
    <w:rPr>
      <w:vertAlign w:val="superscript"/>
    </w:rPr>
  </w:style>
  <w:style w:type="paragraph" w:customStyle="1" w:styleId="00Paragraphnumbering">
    <w:name w:val="00 Paragraph numbering"/>
    <w:basedOn w:val="BodyText"/>
    <w:link w:val="00ParagraphnumberingChar"/>
    <w:rsid w:val="00AB3D3A"/>
    <w:pPr>
      <w:tabs>
        <w:tab w:val="num" w:pos="567"/>
      </w:tabs>
      <w:spacing w:after="240" w:line="240" w:lineRule="auto"/>
      <w:jc w:val="both"/>
    </w:pPr>
    <w:rPr>
      <w:rFonts w:eastAsia="Times New Roman" w:cs="Times New Roman"/>
      <w:szCs w:val="20"/>
      <w:lang w:val="en-GB"/>
    </w:rPr>
  </w:style>
  <w:style w:type="character" w:customStyle="1" w:styleId="00ParagraphnumberingChar">
    <w:name w:val="00 Paragraph numbering Char"/>
    <w:link w:val="00Paragraphnumbering"/>
    <w:rsid w:val="00AB3D3A"/>
    <w:rPr>
      <w:rFonts w:ascii="Times New Roman" w:eastAsia="Times New Roman" w:hAnsi="Times New Roman" w:cs="Times New Roman"/>
      <w:szCs w:val="20"/>
      <w:lang w:val="en-GB"/>
    </w:rPr>
  </w:style>
  <w:style w:type="paragraph" w:customStyle="1" w:styleId="Numberedpara">
    <w:name w:val="Numbered para"/>
    <w:basedOn w:val="Normal"/>
    <w:link w:val="NumberedparaChar"/>
    <w:qFormat/>
    <w:rsid w:val="00AB3D3A"/>
    <w:pPr>
      <w:numPr>
        <w:numId w:val="1"/>
      </w:numPr>
      <w:autoSpaceDE w:val="0"/>
      <w:autoSpaceDN w:val="0"/>
      <w:adjustRightInd w:val="0"/>
      <w:spacing w:before="120" w:after="120" w:line="240" w:lineRule="auto"/>
      <w:jc w:val="both"/>
    </w:pPr>
    <w:rPr>
      <w:rFonts w:ascii="Calibri" w:eastAsia="Times New Roman" w:hAnsi="Calibri" w:cs="Calibri"/>
      <w:sz w:val="20"/>
    </w:rPr>
  </w:style>
  <w:style w:type="paragraph" w:customStyle="1" w:styleId="bulletlist">
    <w:name w:val="bullet list"/>
    <w:basedOn w:val="Numberedpara"/>
    <w:link w:val="bulletlistChar"/>
    <w:qFormat/>
    <w:rsid w:val="00AB3D3A"/>
    <w:pPr>
      <w:numPr>
        <w:ilvl w:val="1"/>
        <w:numId w:val="5"/>
      </w:numPr>
      <w:spacing w:before="0" w:after="0"/>
    </w:pPr>
    <w:rPr>
      <w:rFonts w:eastAsia="SymbolMT"/>
      <w:lang w:val="en-GB"/>
    </w:rPr>
  </w:style>
  <w:style w:type="character" w:customStyle="1" w:styleId="NumberedparaChar">
    <w:name w:val="Numbered para Char"/>
    <w:link w:val="Numberedpara"/>
    <w:rsid w:val="00AB3D3A"/>
    <w:rPr>
      <w:rFonts w:ascii="Calibri" w:eastAsia="Times New Roman" w:hAnsi="Calibri" w:cs="Calibri"/>
      <w:sz w:val="20"/>
    </w:rPr>
  </w:style>
  <w:style w:type="character" w:customStyle="1" w:styleId="bulletlistChar">
    <w:name w:val="bullet list Char"/>
    <w:link w:val="bulletlist"/>
    <w:rsid w:val="00AB3D3A"/>
    <w:rPr>
      <w:rFonts w:ascii="Calibri" w:eastAsia="SymbolMT" w:hAnsi="Calibri" w:cs="Calibri"/>
      <w:sz w:val="20"/>
      <w:lang w:val="en-GB"/>
    </w:rPr>
  </w:style>
  <w:style w:type="paragraph" w:customStyle="1" w:styleId="Letteredpara">
    <w:name w:val="Lettered para"/>
    <w:basedOn w:val="Normal"/>
    <w:link w:val="LetteredparaChar"/>
    <w:qFormat/>
    <w:rsid w:val="00AB3D3A"/>
    <w:pPr>
      <w:numPr>
        <w:ilvl w:val="1"/>
        <w:numId w:val="3"/>
      </w:numPr>
      <w:spacing w:after="0" w:line="240" w:lineRule="auto"/>
      <w:jc w:val="both"/>
    </w:pPr>
    <w:rPr>
      <w:rFonts w:ascii="Calibri" w:eastAsia="Times New Roman" w:hAnsi="Calibri" w:cs="Calibri"/>
      <w:sz w:val="20"/>
      <w:szCs w:val="24"/>
      <w:lang w:val="en-GB"/>
    </w:rPr>
  </w:style>
  <w:style w:type="character" w:customStyle="1" w:styleId="LetteredparaChar">
    <w:name w:val="Lettered para Char"/>
    <w:link w:val="Letteredpara"/>
    <w:rsid w:val="00AB3D3A"/>
    <w:rPr>
      <w:rFonts w:ascii="Calibri" w:eastAsia="Times New Roman" w:hAnsi="Calibri" w:cs="Calibri"/>
      <w:sz w:val="20"/>
      <w:szCs w:val="24"/>
      <w:lang w:val="en-GB"/>
    </w:rPr>
  </w:style>
  <w:style w:type="paragraph" w:styleId="BodyText">
    <w:name w:val="Body Text"/>
    <w:basedOn w:val="Normal"/>
    <w:link w:val="BodyTextChar"/>
    <w:uiPriority w:val="99"/>
    <w:unhideWhenUsed/>
    <w:rsid w:val="00AB3D3A"/>
    <w:pPr>
      <w:spacing w:after="120"/>
    </w:pPr>
  </w:style>
  <w:style w:type="character" w:customStyle="1" w:styleId="BodyTextChar">
    <w:name w:val="Body Text Char"/>
    <w:basedOn w:val="DefaultParagraphFont"/>
    <w:link w:val="BodyText"/>
    <w:uiPriority w:val="99"/>
    <w:rsid w:val="00AB3D3A"/>
  </w:style>
  <w:style w:type="paragraph" w:customStyle="1" w:styleId="Outline1">
    <w:name w:val="Outline1"/>
    <w:basedOn w:val="Normal"/>
    <w:next w:val="Outline2"/>
    <w:rsid w:val="00AB3D3A"/>
    <w:pPr>
      <w:keepNext/>
      <w:numPr>
        <w:numId w:val="6"/>
      </w:numPr>
      <w:tabs>
        <w:tab w:val="clear" w:pos="432"/>
        <w:tab w:val="num" w:pos="360"/>
      </w:tabs>
      <w:spacing w:before="240" w:after="0" w:line="240" w:lineRule="auto"/>
      <w:ind w:left="360" w:hanging="360"/>
      <w:jc w:val="both"/>
    </w:pPr>
    <w:rPr>
      <w:rFonts w:eastAsia="Times New Roman" w:cs="Angsana New"/>
      <w:kern w:val="28"/>
      <w:szCs w:val="24"/>
    </w:rPr>
  </w:style>
  <w:style w:type="paragraph" w:customStyle="1" w:styleId="Outline2">
    <w:name w:val="Outline2"/>
    <w:basedOn w:val="Normal"/>
    <w:rsid w:val="00AB3D3A"/>
    <w:pPr>
      <w:numPr>
        <w:ilvl w:val="1"/>
        <w:numId w:val="6"/>
      </w:numPr>
      <w:spacing w:before="240" w:after="0" w:line="240" w:lineRule="auto"/>
      <w:jc w:val="both"/>
    </w:pPr>
    <w:rPr>
      <w:rFonts w:eastAsia="Times New Roman" w:cs="Angsana New"/>
      <w:kern w:val="28"/>
      <w:szCs w:val="24"/>
    </w:rPr>
  </w:style>
  <w:style w:type="paragraph" w:customStyle="1" w:styleId="Outline3">
    <w:name w:val="Outline3"/>
    <w:basedOn w:val="Normal"/>
    <w:rsid w:val="00AB3D3A"/>
    <w:pPr>
      <w:numPr>
        <w:ilvl w:val="2"/>
        <w:numId w:val="6"/>
      </w:numPr>
      <w:tabs>
        <w:tab w:val="clear" w:pos="1728"/>
        <w:tab w:val="num" w:pos="360"/>
        <w:tab w:val="num" w:pos="1368"/>
      </w:tabs>
      <w:spacing w:before="240" w:after="0" w:line="240" w:lineRule="auto"/>
      <w:ind w:left="1368" w:hanging="504"/>
      <w:jc w:val="both"/>
    </w:pPr>
    <w:rPr>
      <w:rFonts w:eastAsia="Times New Roman" w:cs="Angsana New"/>
      <w:kern w:val="28"/>
      <w:szCs w:val="24"/>
    </w:rPr>
  </w:style>
  <w:style w:type="paragraph" w:customStyle="1" w:styleId="Outline4">
    <w:name w:val="Outline4"/>
    <w:basedOn w:val="Normal"/>
    <w:rsid w:val="00AB3D3A"/>
    <w:pPr>
      <w:numPr>
        <w:ilvl w:val="3"/>
        <w:numId w:val="6"/>
      </w:numPr>
      <w:tabs>
        <w:tab w:val="clear" w:pos="2304"/>
        <w:tab w:val="num" w:pos="1872"/>
      </w:tabs>
      <w:spacing w:before="240" w:after="0" w:line="240" w:lineRule="auto"/>
      <w:ind w:left="1872" w:hanging="504"/>
      <w:jc w:val="both"/>
    </w:pPr>
    <w:rPr>
      <w:rFonts w:eastAsia="Times New Roman" w:cs="Angsana New"/>
      <w:kern w:val="28"/>
      <w:szCs w:val="24"/>
    </w:rPr>
  </w:style>
  <w:style w:type="paragraph" w:styleId="PlainText">
    <w:name w:val="Plain Text"/>
    <w:basedOn w:val="Normal"/>
    <w:link w:val="PlainTextChar"/>
    <w:rsid w:val="00AB3D3A"/>
    <w:pPr>
      <w:spacing w:after="0" w:line="240" w:lineRule="auto"/>
      <w:jc w:val="both"/>
    </w:pPr>
    <w:rPr>
      <w:rFonts w:eastAsia="Times New Roman" w:cs="Times New Roman"/>
      <w:sz w:val="20"/>
      <w:szCs w:val="24"/>
      <w:lang w:val="en-GB"/>
    </w:rPr>
  </w:style>
  <w:style w:type="character" w:customStyle="1" w:styleId="PlainTextChar">
    <w:name w:val="Plain Text Char"/>
    <w:basedOn w:val="DefaultParagraphFont"/>
    <w:link w:val="PlainText"/>
    <w:rsid w:val="00AB3D3A"/>
    <w:rPr>
      <w:rFonts w:ascii="Times New Roman" w:eastAsia="Times New Roman" w:hAnsi="Times New Roman" w:cs="Times New Roman"/>
      <w:sz w:val="20"/>
      <w:szCs w:val="24"/>
      <w:lang w:val="en-GB"/>
    </w:rPr>
  </w:style>
  <w:style w:type="paragraph" w:styleId="BodyText2">
    <w:name w:val="Body Text 2"/>
    <w:basedOn w:val="Normal"/>
    <w:link w:val="BodyText2Char"/>
    <w:uiPriority w:val="99"/>
    <w:semiHidden/>
    <w:unhideWhenUsed/>
    <w:rsid w:val="00AB3D3A"/>
    <w:pPr>
      <w:spacing w:after="120" w:line="480" w:lineRule="auto"/>
    </w:pPr>
  </w:style>
  <w:style w:type="character" w:customStyle="1" w:styleId="BodyText2Char">
    <w:name w:val="Body Text 2 Char"/>
    <w:basedOn w:val="DefaultParagraphFont"/>
    <w:link w:val="BodyText2"/>
    <w:uiPriority w:val="99"/>
    <w:semiHidden/>
    <w:rsid w:val="00AB3D3A"/>
  </w:style>
  <w:style w:type="paragraph" w:customStyle="1" w:styleId="Appendix">
    <w:name w:val="Appendix"/>
    <w:basedOn w:val="Heading1"/>
    <w:next w:val="Normal"/>
    <w:link w:val="AppendixChar"/>
    <w:rsid w:val="00AB3D3A"/>
    <w:pPr>
      <w:keepNext w:val="0"/>
      <w:numPr>
        <w:numId w:val="0"/>
      </w:numPr>
      <w:pBdr>
        <w:top w:val="dotted" w:sz="4" w:space="0" w:color="auto"/>
        <w:left w:val="dotted" w:sz="4" w:space="4" w:color="auto"/>
        <w:bottom w:val="dotted" w:sz="4" w:space="1" w:color="auto"/>
        <w:right w:val="dotted" w:sz="4" w:space="4" w:color="auto"/>
      </w:pBdr>
      <w:outlineLvl w:val="9"/>
    </w:pPr>
  </w:style>
  <w:style w:type="character" w:customStyle="1" w:styleId="AppendixChar">
    <w:name w:val="Appendix Char"/>
    <w:basedOn w:val="Heading1Char"/>
    <w:link w:val="Appendix"/>
    <w:rsid w:val="00AB3D3A"/>
    <w:rPr>
      <w:rFonts w:ascii="Calibri" w:eastAsia="Times New Roman" w:hAnsi="Calibri" w:cs="Calibri"/>
      <w:b/>
      <w:bCs/>
      <w:color w:val="333399"/>
      <w:sz w:val="24"/>
      <w:szCs w:val="24"/>
      <w:lang w:val="en-GB"/>
    </w:rPr>
  </w:style>
  <w:style w:type="paragraph" w:styleId="NormalWeb">
    <w:name w:val="Normal (Web)"/>
    <w:basedOn w:val="Normal"/>
    <w:uiPriority w:val="99"/>
    <w:rsid w:val="00763BD9"/>
    <w:pPr>
      <w:spacing w:before="100" w:beforeAutospacing="1" w:after="100" w:afterAutospacing="1" w:line="240" w:lineRule="auto"/>
    </w:pPr>
    <w:rPr>
      <w:rFonts w:eastAsia="Times New Roman" w:cs="Times New Roman"/>
      <w:szCs w:val="24"/>
      <w:lang w:val="fr-FR" w:eastAsia="fr-FR"/>
    </w:rPr>
  </w:style>
  <w:style w:type="character" w:styleId="Strong">
    <w:name w:val="Strong"/>
    <w:uiPriority w:val="22"/>
    <w:qFormat/>
    <w:rsid w:val="00763BD9"/>
    <w:rPr>
      <w:b/>
      <w:bCs/>
    </w:rPr>
  </w:style>
  <w:style w:type="paragraph" w:styleId="ListParagraph">
    <w:name w:val="List Paragraph"/>
    <w:aliases w:val="References,Paragraphe de liste1,normal,Premier,Normal11,Normal2,Normal3,Normal4,Normal5,Normal6,Normal7,Normal8,Normal9,Normal10,Normal111,Normal12,Normal13,Normal14,Normal15,Normal16,Normal17,Normal18,Normal19,Titre1,Bullets,Dot pt"/>
    <w:basedOn w:val="Normal"/>
    <w:link w:val="ListParagraphChar"/>
    <w:uiPriority w:val="34"/>
    <w:qFormat/>
    <w:rsid w:val="00763BD9"/>
    <w:pPr>
      <w:ind w:left="720"/>
      <w:contextualSpacing/>
    </w:pPr>
  </w:style>
  <w:style w:type="paragraph" w:styleId="BalloonText">
    <w:name w:val="Balloon Text"/>
    <w:basedOn w:val="Normal"/>
    <w:link w:val="BalloonTextChar"/>
    <w:uiPriority w:val="99"/>
    <w:semiHidden/>
    <w:unhideWhenUsed/>
    <w:rsid w:val="0076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BD9"/>
    <w:rPr>
      <w:rFonts w:ascii="Segoe UI" w:hAnsi="Segoe UI" w:cs="Segoe UI"/>
      <w:sz w:val="18"/>
      <w:szCs w:val="18"/>
    </w:rPr>
  </w:style>
  <w:style w:type="table" w:styleId="TableGrid">
    <w:name w:val="Table Grid"/>
    <w:basedOn w:val="TableNormal"/>
    <w:uiPriority w:val="59"/>
    <w:rsid w:val="009B52E7"/>
    <w:pPr>
      <w:spacing w:after="0" w:line="36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Paragraphe de liste1 Char,normal Char,Premier Char,Normal11 Char,Normal2 Char,Normal3 Char,Normal4 Char,Normal5 Char,Normal6 Char,Normal7 Char,Normal8 Char,Normal9 Char,Normal10 Char,Normal111 Char,Normal12 Char"/>
    <w:link w:val="ListParagraph"/>
    <w:uiPriority w:val="34"/>
    <w:qFormat/>
    <w:rsid w:val="009B52E7"/>
    <w:rPr>
      <w:rFonts w:ascii="Times New Roman" w:hAnsi="Times New Roman"/>
      <w:sz w:val="24"/>
    </w:rPr>
  </w:style>
  <w:style w:type="paragraph" w:styleId="TOC1">
    <w:name w:val="toc 1"/>
    <w:basedOn w:val="Normal"/>
    <w:next w:val="Normal"/>
    <w:autoRedefine/>
    <w:uiPriority w:val="39"/>
    <w:unhideWhenUsed/>
    <w:qFormat/>
    <w:rsid w:val="00DF413B"/>
    <w:pPr>
      <w:tabs>
        <w:tab w:val="left" w:pos="440"/>
        <w:tab w:val="right" w:leader="dot" w:pos="9350"/>
      </w:tabs>
      <w:spacing w:after="0" w:line="240" w:lineRule="auto"/>
    </w:pPr>
    <w:rPr>
      <w:rFonts w:cs="Times New Roman"/>
      <w:b/>
      <w:bCs/>
      <w:noProof/>
      <w:sz w:val="22"/>
      <w:lang w:val="fr-FR"/>
    </w:rPr>
  </w:style>
  <w:style w:type="paragraph" w:styleId="TOC2">
    <w:name w:val="toc 2"/>
    <w:basedOn w:val="Normal"/>
    <w:next w:val="Normal"/>
    <w:autoRedefine/>
    <w:uiPriority w:val="39"/>
    <w:unhideWhenUsed/>
    <w:qFormat/>
    <w:rsid w:val="008D56C1"/>
    <w:pPr>
      <w:tabs>
        <w:tab w:val="left" w:pos="720"/>
        <w:tab w:val="right" w:leader="dot" w:pos="8990"/>
      </w:tabs>
      <w:spacing w:after="0" w:line="240" w:lineRule="auto"/>
      <w:ind w:left="240"/>
    </w:pPr>
    <w:rPr>
      <w:rFonts w:ascii="Calibri" w:hAnsi="Calibri" w:cs="Calibri"/>
      <w:b/>
      <w:bCs/>
      <w:noProof/>
      <w:lang w:val="fr-FR"/>
    </w:rPr>
  </w:style>
  <w:style w:type="paragraph" w:styleId="TOC3">
    <w:name w:val="toc 3"/>
    <w:basedOn w:val="Normal"/>
    <w:next w:val="Normal"/>
    <w:autoRedefine/>
    <w:uiPriority w:val="39"/>
    <w:unhideWhenUsed/>
    <w:qFormat/>
    <w:rsid w:val="00DF0D38"/>
    <w:pPr>
      <w:tabs>
        <w:tab w:val="left" w:pos="880"/>
        <w:tab w:val="right" w:leader="dot" w:pos="8990"/>
      </w:tabs>
      <w:spacing w:after="0"/>
      <w:ind w:left="480"/>
    </w:pPr>
    <w:rPr>
      <w:i/>
      <w:iCs/>
      <w:noProof/>
      <w:sz w:val="22"/>
      <w:szCs w:val="20"/>
      <w:lang w:val="fr-FR" w:bidi="ar-TN"/>
    </w:rPr>
  </w:style>
  <w:style w:type="character" w:styleId="CommentReference">
    <w:name w:val="annotation reference"/>
    <w:basedOn w:val="DefaultParagraphFont"/>
    <w:unhideWhenUsed/>
    <w:rsid w:val="00F26071"/>
    <w:rPr>
      <w:sz w:val="16"/>
      <w:szCs w:val="16"/>
    </w:rPr>
  </w:style>
  <w:style w:type="paragraph" w:styleId="CommentText">
    <w:name w:val="annotation text"/>
    <w:basedOn w:val="Normal"/>
    <w:link w:val="CommentTextChar"/>
    <w:unhideWhenUsed/>
    <w:rsid w:val="00DE2130"/>
    <w:pPr>
      <w:spacing w:line="240" w:lineRule="auto"/>
    </w:pPr>
    <w:rPr>
      <w:sz w:val="20"/>
      <w:szCs w:val="20"/>
    </w:rPr>
  </w:style>
  <w:style w:type="character" w:customStyle="1" w:styleId="CommentTextChar">
    <w:name w:val="Comment Text Char"/>
    <w:basedOn w:val="DefaultParagraphFont"/>
    <w:link w:val="CommentText"/>
    <w:rsid w:val="00F26071"/>
    <w:rPr>
      <w:rFonts w:ascii="Times New Roman" w:hAnsi="Times New Roman"/>
      <w:sz w:val="20"/>
      <w:szCs w:val="20"/>
    </w:rPr>
  </w:style>
  <w:style w:type="paragraph" w:styleId="CommentSubject">
    <w:name w:val="annotation subject"/>
    <w:basedOn w:val="CommentText"/>
    <w:next w:val="CommentText"/>
    <w:link w:val="CommentSubjectChar"/>
    <w:unhideWhenUsed/>
    <w:rsid w:val="00F26071"/>
    <w:rPr>
      <w:b/>
      <w:bCs/>
    </w:rPr>
  </w:style>
  <w:style w:type="character" w:customStyle="1" w:styleId="CommentSubjectChar">
    <w:name w:val="Comment Subject Char"/>
    <w:basedOn w:val="CommentTextChar"/>
    <w:link w:val="CommentSubject"/>
    <w:rsid w:val="00F26071"/>
    <w:rPr>
      <w:rFonts w:ascii="Times New Roman" w:hAnsi="Times New Roman"/>
      <w:b/>
      <w:bCs/>
      <w:sz w:val="20"/>
      <w:szCs w:val="20"/>
    </w:rPr>
  </w:style>
  <w:style w:type="paragraph" w:styleId="Revision">
    <w:name w:val="Revision"/>
    <w:hidden/>
    <w:rsid w:val="00DE2130"/>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E1145C"/>
    <w:rPr>
      <w:color w:val="605E5C"/>
      <w:shd w:val="clear" w:color="auto" w:fill="E1DFDD"/>
    </w:rPr>
  </w:style>
  <w:style w:type="character" w:customStyle="1" w:styleId="tlid-translation">
    <w:name w:val="tlid-translation"/>
    <w:basedOn w:val="DefaultParagraphFont"/>
    <w:rsid w:val="00123100"/>
  </w:style>
  <w:style w:type="table" w:customStyle="1" w:styleId="TableGrid1">
    <w:name w:val="Table Grid1"/>
    <w:basedOn w:val="TableNormal"/>
    <w:next w:val="TableGrid"/>
    <w:rsid w:val="0052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52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BD4"/>
    <w:pPr>
      <w:autoSpaceDE w:val="0"/>
      <w:autoSpaceDN w:val="0"/>
      <w:adjustRightInd w:val="0"/>
      <w:spacing w:after="0" w:line="240" w:lineRule="auto"/>
    </w:pPr>
    <w:rPr>
      <w:rFonts w:ascii="Garamond" w:hAnsi="Garamond" w:cs="Garamond"/>
      <w:color w:val="000000"/>
      <w:sz w:val="24"/>
      <w:szCs w:val="24"/>
      <w:lang w:val="fr-FR"/>
    </w:rPr>
  </w:style>
  <w:style w:type="character" w:customStyle="1" w:styleId="Date1">
    <w:name w:val="Date1"/>
    <w:basedOn w:val="DefaultParagraphFont"/>
    <w:rsid w:val="00522BD4"/>
  </w:style>
  <w:style w:type="paragraph" w:styleId="BodyText3">
    <w:name w:val="Body Text 3"/>
    <w:basedOn w:val="Normal"/>
    <w:link w:val="BodyText3Char"/>
    <w:uiPriority w:val="99"/>
    <w:unhideWhenUsed/>
    <w:rsid w:val="001F70D0"/>
    <w:pPr>
      <w:spacing w:after="120"/>
    </w:pPr>
    <w:rPr>
      <w:sz w:val="16"/>
      <w:szCs w:val="16"/>
    </w:rPr>
  </w:style>
  <w:style w:type="character" w:customStyle="1" w:styleId="BodyText3Char">
    <w:name w:val="Body Text 3 Char"/>
    <w:basedOn w:val="DefaultParagraphFont"/>
    <w:link w:val="BodyText3"/>
    <w:uiPriority w:val="99"/>
    <w:rsid w:val="001F70D0"/>
    <w:rPr>
      <w:rFonts w:ascii="Times New Roman" w:hAnsi="Times New Roman"/>
      <w:sz w:val="16"/>
      <w:szCs w:val="16"/>
    </w:rPr>
  </w:style>
  <w:style w:type="character" w:styleId="PageNumber">
    <w:name w:val="page number"/>
    <w:basedOn w:val="DefaultParagraphFont"/>
    <w:uiPriority w:val="99"/>
    <w:rsid w:val="001F70D0"/>
  </w:style>
  <w:style w:type="paragraph" w:customStyle="1" w:styleId="p28">
    <w:name w:val="p28"/>
    <w:basedOn w:val="Normal"/>
    <w:rsid w:val="001F70D0"/>
    <w:pPr>
      <w:widowControl w:val="0"/>
      <w:tabs>
        <w:tab w:val="left" w:pos="680"/>
        <w:tab w:val="left" w:pos="1060"/>
      </w:tabs>
      <w:spacing w:after="0" w:line="240" w:lineRule="atLeast"/>
      <w:ind w:left="432" w:hanging="288"/>
    </w:pPr>
    <w:rPr>
      <w:rFonts w:eastAsia="Times New Roman" w:cs="Times New Roman"/>
      <w:snapToGrid w:val="0"/>
      <w:szCs w:val="20"/>
    </w:rPr>
  </w:style>
  <w:style w:type="character" w:customStyle="1" w:styleId="atendertext1">
    <w:name w:val="a_tender_text1"/>
    <w:rsid w:val="001F70D0"/>
    <w:rPr>
      <w:rFonts w:ascii="Arial" w:hAnsi="Arial" w:cs="Arial" w:hint="default"/>
      <w:color w:val="000000"/>
      <w:sz w:val="20"/>
      <w:szCs w:val="20"/>
    </w:rPr>
  </w:style>
  <w:style w:type="paragraph" w:customStyle="1" w:styleId="TableT">
    <w:name w:val="TableT"/>
    <w:basedOn w:val="Normal"/>
    <w:autoRedefine/>
    <w:uiPriority w:val="99"/>
    <w:rsid w:val="001F70D0"/>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1F70D0"/>
    <w:pPr>
      <w:spacing w:before="240" w:after="0" w:line="240" w:lineRule="auto"/>
    </w:pPr>
    <w:rPr>
      <w:rFonts w:eastAsia="Times New Roman" w:cs="Times New Roman"/>
      <w:kern w:val="28"/>
      <w:szCs w:val="20"/>
    </w:rPr>
  </w:style>
  <w:style w:type="paragraph" w:styleId="NoSpacing">
    <w:name w:val="No Spacing"/>
    <w:link w:val="NoSpacingChar"/>
    <w:uiPriority w:val="1"/>
    <w:qFormat/>
    <w:rsid w:val="001F70D0"/>
    <w:pPr>
      <w:spacing w:after="0" w:line="240" w:lineRule="auto"/>
    </w:pPr>
    <w:rPr>
      <w:rFonts w:eastAsiaTheme="minorEastAsia" w:cs="Times New Roman"/>
    </w:rPr>
  </w:style>
  <w:style w:type="paragraph" w:customStyle="1" w:styleId="HCh">
    <w:name w:val="_ H _Ch"/>
    <w:basedOn w:val="Normal"/>
    <w:next w:val="Normal"/>
    <w:rsid w:val="001F70D0"/>
    <w:pPr>
      <w:keepNext/>
      <w:keepLines/>
      <w:suppressAutoHyphens/>
      <w:spacing w:after="0" w:line="300" w:lineRule="exact"/>
      <w:outlineLvl w:val="0"/>
    </w:pPr>
    <w:rPr>
      <w:rFonts w:eastAsia="MS Mincho" w:cs="Times New Roman"/>
      <w:b/>
      <w:spacing w:val="-2"/>
      <w:w w:val="103"/>
      <w:kern w:val="14"/>
      <w:sz w:val="28"/>
      <w:szCs w:val="20"/>
      <w:lang w:val="en-GB"/>
    </w:rPr>
  </w:style>
  <w:style w:type="paragraph" w:customStyle="1" w:styleId="SingleTxt">
    <w:name w:val="__Single Txt"/>
    <w:basedOn w:val="Normal"/>
    <w:rsid w:val="001F70D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cs="Times New Roman"/>
      <w:spacing w:val="4"/>
      <w:w w:val="103"/>
      <w:kern w:val="14"/>
      <w:sz w:val="20"/>
      <w:szCs w:val="20"/>
      <w:lang w:val="en-GB"/>
    </w:rPr>
  </w:style>
  <w:style w:type="paragraph" w:customStyle="1" w:styleId="HM">
    <w:name w:val="_ H __M"/>
    <w:basedOn w:val="HCh"/>
    <w:next w:val="Normal"/>
    <w:rsid w:val="001F70D0"/>
    <w:pPr>
      <w:spacing w:line="360" w:lineRule="exact"/>
    </w:pPr>
    <w:rPr>
      <w:rFonts w:eastAsia="Times New Roman"/>
      <w:spacing w:val="-3"/>
      <w:w w:val="99"/>
      <w:sz w:val="34"/>
    </w:rPr>
  </w:style>
  <w:style w:type="character" w:styleId="FollowedHyperlink">
    <w:name w:val="FollowedHyperlink"/>
    <w:basedOn w:val="DefaultParagraphFont"/>
    <w:rsid w:val="001F70D0"/>
    <w:rPr>
      <w:color w:val="954F72" w:themeColor="followedHyperlink"/>
      <w:u w:val="single"/>
    </w:rPr>
  </w:style>
  <w:style w:type="paragraph" w:styleId="Title">
    <w:name w:val="Title"/>
    <w:basedOn w:val="Normal"/>
    <w:next w:val="Normal"/>
    <w:link w:val="TitleChar"/>
    <w:qFormat/>
    <w:rsid w:val="00493FCD"/>
    <w:pPr>
      <w:pBdr>
        <w:bottom w:val="single" w:sz="8" w:space="4" w:color="4472C4" w:themeColor="accent1"/>
      </w:pBdr>
      <w:spacing w:after="300" w:line="240" w:lineRule="auto"/>
      <w:contextualSpacing/>
    </w:pPr>
    <w:rPr>
      <w:rFonts w:eastAsiaTheme="majorEastAsia" w:cstheme="majorBidi"/>
      <w:b/>
      <w:color w:val="002060"/>
      <w:spacing w:val="5"/>
      <w:kern w:val="28"/>
      <w:sz w:val="28"/>
      <w:szCs w:val="52"/>
      <w:lang w:eastAsia="ja-JP"/>
    </w:rPr>
  </w:style>
  <w:style w:type="character" w:customStyle="1" w:styleId="TitleChar">
    <w:name w:val="Title Char"/>
    <w:basedOn w:val="DefaultParagraphFont"/>
    <w:link w:val="Title"/>
    <w:rsid w:val="00493FCD"/>
    <w:rPr>
      <w:rFonts w:ascii="Times New Roman" w:eastAsiaTheme="majorEastAsia" w:hAnsi="Times New Roman" w:cstheme="majorBidi"/>
      <w:b/>
      <w:color w:val="002060"/>
      <w:spacing w:val="5"/>
      <w:kern w:val="28"/>
      <w:sz w:val="28"/>
      <w:szCs w:val="52"/>
      <w:lang w:eastAsia="ja-JP"/>
    </w:rPr>
  </w:style>
  <w:style w:type="paragraph" w:styleId="Subtitle">
    <w:name w:val="Subtitle"/>
    <w:basedOn w:val="Normal"/>
    <w:next w:val="Normal"/>
    <w:link w:val="SubtitleChar"/>
    <w:uiPriority w:val="11"/>
    <w:qFormat/>
    <w:rsid w:val="001F70D0"/>
    <w:pPr>
      <w:numPr>
        <w:ilvl w:val="1"/>
      </w:numPr>
      <w:spacing w:after="200" w:line="276" w:lineRule="auto"/>
    </w:pPr>
    <w:rPr>
      <w:rFonts w:ascii="Garamond" w:eastAsiaTheme="majorEastAsia" w:hAnsi="Garamond" w:cstheme="majorBidi"/>
      <w:i/>
      <w:iCs/>
      <w:spacing w:val="15"/>
      <w:sz w:val="22"/>
      <w:szCs w:val="24"/>
      <w:lang w:eastAsia="ja-JP"/>
    </w:rPr>
  </w:style>
  <w:style w:type="character" w:customStyle="1" w:styleId="SubtitleChar">
    <w:name w:val="Subtitle Char"/>
    <w:basedOn w:val="DefaultParagraphFont"/>
    <w:link w:val="Subtitle"/>
    <w:uiPriority w:val="11"/>
    <w:rsid w:val="001F70D0"/>
    <w:rPr>
      <w:rFonts w:ascii="Garamond" w:eastAsiaTheme="majorEastAsia" w:hAnsi="Garamond" w:cstheme="majorBidi"/>
      <w:i/>
      <w:iCs/>
      <w:spacing w:val="15"/>
      <w:szCs w:val="24"/>
      <w:lang w:eastAsia="ja-JP"/>
    </w:rPr>
  </w:style>
  <w:style w:type="paragraph" w:styleId="EndnoteText">
    <w:name w:val="endnote text"/>
    <w:basedOn w:val="Normal"/>
    <w:link w:val="EndnoteTextChar"/>
    <w:rsid w:val="001F70D0"/>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rsid w:val="001F70D0"/>
    <w:rPr>
      <w:sz w:val="20"/>
      <w:szCs w:val="20"/>
    </w:rPr>
  </w:style>
  <w:style w:type="character" w:styleId="EndnoteReference">
    <w:name w:val="endnote reference"/>
    <w:basedOn w:val="DefaultParagraphFont"/>
    <w:rsid w:val="001F70D0"/>
    <w:rPr>
      <w:vertAlign w:val="superscript"/>
    </w:rPr>
  </w:style>
  <w:style w:type="character" w:styleId="HTMLCite">
    <w:name w:val="HTML Cite"/>
    <w:basedOn w:val="DefaultParagraphFont"/>
    <w:uiPriority w:val="99"/>
    <w:semiHidden/>
    <w:unhideWhenUsed/>
    <w:rsid w:val="001F70D0"/>
    <w:rPr>
      <w:i/>
      <w:iCs/>
    </w:rPr>
  </w:style>
  <w:style w:type="character" w:customStyle="1" w:styleId="apple-converted-space">
    <w:name w:val="apple-converted-space"/>
    <w:basedOn w:val="DefaultParagraphFont"/>
    <w:rsid w:val="001F70D0"/>
  </w:style>
  <w:style w:type="paragraph" w:styleId="TOCHeading">
    <w:name w:val="TOC Heading"/>
    <w:basedOn w:val="Heading1"/>
    <w:next w:val="Normal"/>
    <w:uiPriority w:val="39"/>
    <w:unhideWhenUsed/>
    <w:qFormat/>
    <w:rsid w:val="001F70D0"/>
    <w:pPr>
      <w:keepLines/>
      <w:numPr>
        <w:numId w:val="0"/>
      </w:numPr>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color w:val="2F5496" w:themeColor="accent1" w:themeShade="BF"/>
      <w:sz w:val="28"/>
      <w:szCs w:val="28"/>
      <w:lang w:val="en-US" w:eastAsia="ja-JP"/>
    </w:rPr>
  </w:style>
  <w:style w:type="character" w:styleId="PlaceholderText">
    <w:name w:val="Placeholder Text"/>
    <w:basedOn w:val="DefaultParagraphFont"/>
    <w:rsid w:val="001F70D0"/>
    <w:rPr>
      <w:color w:val="808080"/>
    </w:rPr>
  </w:style>
  <w:style w:type="character" w:customStyle="1" w:styleId="Style1">
    <w:name w:val="Style1"/>
    <w:basedOn w:val="DefaultParagraphFont"/>
    <w:uiPriority w:val="1"/>
    <w:rsid w:val="001F70D0"/>
    <w:rPr>
      <w:rFonts w:ascii="Garamond" w:hAnsi="Garamond"/>
      <w:sz w:val="22"/>
    </w:rPr>
  </w:style>
  <w:style w:type="character" w:customStyle="1" w:styleId="GaramondStyle2">
    <w:name w:val="Garamond Style 2"/>
    <w:basedOn w:val="DefaultParagraphFont"/>
    <w:uiPriority w:val="1"/>
    <w:qFormat/>
    <w:rsid w:val="001F70D0"/>
    <w:rPr>
      <w:rFonts w:ascii="Garamond" w:hAnsi="Garamond"/>
      <w:sz w:val="22"/>
    </w:rPr>
  </w:style>
  <w:style w:type="paragraph" w:styleId="Caption">
    <w:name w:val="caption"/>
    <w:basedOn w:val="Normal"/>
    <w:next w:val="Normal"/>
    <w:link w:val="CaptionChar"/>
    <w:uiPriority w:val="35"/>
    <w:unhideWhenUsed/>
    <w:qFormat/>
    <w:rsid w:val="001F70D0"/>
    <w:pPr>
      <w:spacing w:after="200" w:line="240" w:lineRule="auto"/>
    </w:pPr>
    <w:rPr>
      <w:rFonts w:ascii="Garamond" w:hAnsi="Garamond"/>
      <w:b/>
      <w:bCs/>
      <w:sz w:val="22"/>
      <w:szCs w:val="18"/>
    </w:rPr>
  </w:style>
  <w:style w:type="paragraph" w:styleId="TableofFigures">
    <w:name w:val="table of figures"/>
    <w:basedOn w:val="Normal"/>
    <w:next w:val="Normal"/>
    <w:uiPriority w:val="99"/>
    <w:unhideWhenUsed/>
    <w:rsid w:val="001F70D0"/>
    <w:pPr>
      <w:spacing w:after="0" w:line="276" w:lineRule="auto"/>
    </w:pPr>
    <w:rPr>
      <w:rFonts w:asciiTheme="minorHAnsi" w:hAnsiTheme="minorHAnsi"/>
      <w:sz w:val="22"/>
    </w:rPr>
  </w:style>
  <w:style w:type="character" w:styleId="Emphasis">
    <w:name w:val="Emphasis"/>
    <w:basedOn w:val="DefaultParagraphFont"/>
    <w:uiPriority w:val="20"/>
    <w:qFormat/>
    <w:rsid w:val="001F70D0"/>
    <w:rPr>
      <w:i/>
      <w:iCs/>
    </w:rPr>
  </w:style>
  <w:style w:type="character" w:customStyle="1" w:styleId="hps">
    <w:name w:val="hps"/>
    <w:basedOn w:val="DefaultParagraphFont"/>
    <w:rsid w:val="001F70D0"/>
  </w:style>
  <w:style w:type="paragraph" w:customStyle="1" w:styleId="Nomal">
    <w:name w:val="Nomal"/>
    <w:basedOn w:val="Normal"/>
    <w:link w:val="NomalCar"/>
    <w:rsid w:val="001F70D0"/>
    <w:pPr>
      <w:spacing w:after="0" w:line="240" w:lineRule="auto"/>
      <w:jc w:val="both"/>
    </w:pPr>
    <w:rPr>
      <w:rFonts w:eastAsia="Times New Roman" w:cs="Times New Roman"/>
      <w:sz w:val="20"/>
      <w:szCs w:val="20"/>
      <w:lang w:val="en-GB"/>
    </w:rPr>
  </w:style>
  <w:style w:type="character" w:customStyle="1" w:styleId="NomalCar">
    <w:name w:val="Nomal Car"/>
    <w:link w:val="Nomal"/>
    <w:rsid w:val="001F70D0"/>
    <w:rPr>
      <w:rFonts w:ascii="Times New Roman" w:eastAsia="Times New Roman" w:hAnsi="Times New Roman" w:cs="Times New Roman"/>
      <w:sz w:val="20"/>
      <w:szCs w:val="20"/>
      <w:lang w:val="en-GB"/>
    </w:rPr>
  </w:style>
  <w:style w:type="table" w:customStyle="1" w:styleId="TableGrid2">
    <w:name w:val="Table Grid2"/>
    <w:basedOn w:val="TableNormal"/>
    <w:next w:val="TableGrid"/>
    <w:uiPriority w:val="39"/>
    <w:rsid w:val="001F70D0"/>
    <w:pPr>
      <w:spacing w:after="0" w:line="240" w:lineRule="auto"/>
    </w:pPr>
    <w:rPr>
      <w:rFonts w:ascii="Calibri" w:eastAsia="Calibri" w:hAnsi="Calibri" w:cs="Times New Roman"/>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992853"/>
    <w:rPr>
      <w:color w:val="605E5C"/>
      <w:shd w:val="clear" w:color="auto" w:fill="E1DFDD"/>
    </w:rPr>
  </w:style>
  <w:style w:type="character" w:customStyle="1" w:styleId="go">
    <w:name w:val="go"/>
    <w:basedOn w:val="DefaultParagraphFont"/>
    <w:rsid w:val="00DB2098"/>
  </w:style>
  <w:style w:type="paragraph" w:customStyle="1" w:styleId="xmsonormal">
    <w:name w:val="x_msonormal"/>
    <w:basedOn w:val="Normal"/>
    <w:rsid w:val="00647941"/>
    <w:pPr>
      <w:spacing w:before="100" w:beforeAutospacing="1" w:after="100" w:afterAutospacing="1" w:line="240" w:lineRule="auto"/>
    </w:pPr>
    <w:rPr>
      <w:rFonts w:ascii="Calibri" w:hAnsi="Calibri" w:cs="Calibri"/>
      <w:sz w:val="22"/>
    </w:rPr>
  </w:style>
  <w:style w:type="paragraph" w:customStyle="1" w:styleId="xmsolistparagraph">
    <w:name w:val="x_msolistparagraph"/>
    <w:basedOn w:val="Normal"/>
    <w:rsid w:val="00647941"/>
    <w:pPr>
      <w:spacing w:before="100" w:beforeAutospacing="1" w:after="100" w:afterAutospacing="1" w:line="240" w:lineRule="auto"/>
    </w:pPr>
    <w:rPr>
      <w:rFonts w:ascii="Calibri" w:hAnsi="Calibri" w:cs="Calibri"/>
      <w:sz w:val="22"/>
    </w:rPr>
  </w:style>
  <w:style w:type="paragraph" w:customStyle="1" w:styleId="Heading21">
    <w:name w:val="Heading 21"/>
    <w:basedOn w:val="Heading2"/>
    <w:qFormat/>
    <w:rsid w:val="00574868"/>
    <w:pPr>
      <w:keepNext w:val="0"/>
      <w:numPr>
        <w:ilvl w:val="0"/>
        <w:numId w:val="0"/>
      </w:numPr>
      <w:tabs>
        <w:tab w:val="clear" w:pos="540"/>
      </w:tabs>
      <w:spacing w:before="100" w:beforeAutospacing="1" w:after="100" w:afterAutospacing="1"/>
    </w:pPr>
    <w:rPr>
      <w:rFonts w:ascii="Cambria" w:eastAsiaTheme="minorEastAsia" w:hAnsi="Cambria" w:cs="Times New Roman"/>
      <w:color w:val="0070C0"/>
      <w:sz w:val="23"/>
      <w:szCs w:val="23"/>
      <w:lang w:val="fr-FR" w:eastAsia="zh-TW"/>
    </w:rPr>
  </w:style>
  <w:style w:type="table" w:customStyle="1" w:styleId="GridTable4-Accent11">
    <w:name w:val="Grid Table 4 - Accent 11"/>
    <w:basedOn w:val="TableNormal"/>
    <w:uiPriority w:val="49"/>
    <w:rsid w:val="00574868"/>
    <w:pPr>
      <w:spacing w:after="0" w:line="240" w:lineRule="auto"/>
    </w:pPr>
    <w:rPr>
      <w:lang w:val="fr-F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Style2">
    <w:name w:val="Style2"/>
    <w:uiPriority w:val="99"/>
    <w:rsid w:val="00574868"/>
    <w:pPr>
      <w:numPr>
        <w:numId w:val="12"/>
      </w:numPr>
    </w:pPr>
  </w:style>
  <w:style w:type="character" w:customStyle="1" w:styleId="Heading4Char">
    <w:name w:val="Heading 4 Char"/>
    <w:basedOn w:val="DefaultParagraphFont"/>
    <w:link w:val="Heading4"/>
    <w:uiPriority w:val="9"/>
    <w:semiHidden/>
    <w:rsid w:val="00184F65"/>
    <w:rPr>
      <w:rFonts w:asciiTheme="majorHAnsi" w:eastAsiaTheme="majorEastAsia" w:hAnsiTheme="majorHAnsi" w:cstheme="majorBidi"/>
      <w:i/>
      <w:iCs/>
      <w:color w:val="2F5496" w:themeColor="accent1" w:themeShade="BF"/>
      <w:sz w:val="24"/>
    </w:rPr>
  </w:style>
  <w:style w:type="paragraph" w:styleId="TOC4">
    <w:name w:val="toc 4"/>
    <w:basedOn w:val="Normal"/>
    <w:next w:val="Normal"/>
    <w:autoRedefine/>
    <w:uiPriority w:val="39"/>
    <w:unhideWhenUsed/>
    <w:rsid w:val="00184F65"/>
    <w:pPr>
      <w:spacing w:after="100"/>
      <w:ind w:left="720"/>
    </w:pPr>
  </w:style>
  <w:style w:type="character" w:customStyle="1" w:styleId="c4z2avtcy">
    <w:name w:val="c4_z2avtcy"/>
    <w:basedOn w:val="DefaultParagraphFont"/>
    <w:rsid w:val="004B6BD8"/>
  </w:style>
  <w:style w:type="character" w:customStyle="1" w:styleId="df">
    <w:name w:val="d_f"/>
    <w:basedOn w:val="DefaultParagraphFont"/>
    <w:rsid w:val="004B6BD8"/>
  </w:style>
  <w:style w:type="character" w:customStyle="1" w:styleId="un">
    <w:name w:val="u_n"/>
    <w:basedOn w:val="DefaultParagraphFont"/>
    <w:rsid w:val="004B6BD8"/>
  </w:style>
  <w:style w:type="character" w:customStyle="1" w:styleId="NoSpacingChar">
    <w:name w:val="No Spacing Char"/>
    <w:basedOn w:val="DefaultParagraphFont"/>
    <w:link w:val="NoSpacing"/>
    <w:uiPriority w:val="1"/>
    <w:rsid w:val="00454F3E"/>
    <w:rPr>
      <w:rFonts w:eastAsiaTheme="minorEastAsia" w:cs="Times New Roman"/>
    </w:rPr>
  </w:style>
  <w:style w:type="paragraph" w:customStyle="1" w:styleId="normalbullet">
    <w:name w:val="normal bullet"/>
    <w:basedOn w:val="Normal"/>
    <w:link w:val="normalbulletChar"/>
    <w:qFormat/>
    <w:rsid w:val="009728DF"/>
    <w:pPr>
      <w:numPr>
        <w:numId w:val="29"/>
      </w:numPr>
      <w:spacing w:before="60" w:after="60" w:line="240" w:lineRule="auto"/>
    </w:pPr>
    <w:rPr>
      <w:rFonts w:ascii="Calibri" w:eastAsia="Times New Roman" w:hAnsi="Calibri" w:cs="Times New Roman"/>
      <w:sz w:val="20"/>
      <w:szCs w:val="20"/>
      <w:lang w:bidi="en-US"/>
    </w:rPr>
  </w:style>
  <w:style w:type="character" w:customStyle="1" w:styleId="normalbulletChar">
    <w:name w:val="normal bullet Char"/>
    <w:basedOn w:val="DefaultParagraphFont"/>
    <w:link w:val="normalbullet"/>
    <w:rsid w:val="009728DF"/>
    <w:rPr>
      <w:rFonts w:ascii="Calibri" w:eastAsia="Times New Roman" w:hAnsi="Calibri" w:cs="Times New Roman"/>
      <w:sz w:val="20"/>
      <w:szCs w:val="20"/>
      <w:lang w:bidi="en-US"/>
    </w:rPr>
  </w:style>
  <w:style w:type="paragraph" w:customStyle="1" w:styleId="BankNormal">
    <w:name w:val="BankNormal"/>
    <w:basedOn w:val="Normal"/>
    <w:rsid w:val="009728DF"/>
    <w:pPr>
      <w:spacing w:after="240" w:line="240" w:lineRule="auto"/>
    </w:pPr>
    <w:rPr>
      <w:rFonts w:eastAsia="Times New Roman" w:cs="Times New Roman"/>
      <w:szCs w:val="20"/>
    </w:rPr>
  </w:style>
  <w:style w:type="paragraph" w:customStyle="1" w:styleId="BVIfnrCarChar">
    <w:name w:val="BVI fnr Car Char"/>
    <w:aliases w:val="BVI fnr Car Car Car Char,BVI fnr Car Car Char,BVI fnr Car Car Car Car Car Char,BVI fnr Car Car Car Car Char Car Car Char"/>
    <w:basedOn w:val="Normal"/>
    <w:link w:val="FootnoteReference"/>
    <w:uiPriority w:val="99"/>
    <w:rsid w:val="009728DF"/>
    <w:pPr>
      <w:spacing w:after="160" w:line="240" w:lineRule="exact"/>
    </w:pPr>
    <w:rPr>
      <w:rFonts w:asciiTheme="minorHAnsi" w:hAnsiTheme="minorHAnsi"/>
      <w:sz w:val="22"/>
      <w:vertAlign w:val="superscript"/>
    </w:rPr>
  </w:style>
  <w:style w:type="paragraph" w:customStyle="1" w:styleId="ListParagraph1">
    <w:name w:val="List Paragraph1"/>
    <w:basedOn w:val="Normal"/>
    <w:link w:val="ListParagraph1Car"/>
    <w:autoRedefine/>
    <w:qFormat/>
    <w:rsid w:val="005F72C7"/>
    <w:pPr>
      <w:spacing w:after="0" w:line="240" w:lineRule="auto"/>
      <w:ind w:left="360"/>
      <w:contextualSpacing/>
      <w:jc w:val="both"/>
    </w:pPr>
    <w:rPr>
      <w:rFonts w:eastAsia="Calibri" w:cs="Times New Roman"/>
      <w:iCs/>
      <w:szCs w:val="24"/>
      <w:lang w:val="fr-FR"/>
    </w:rPr>
  </w:style>
  <w:style w:type="character" w:customStyle="1" w:styleId="ListParagraph1Car">
    <w:name w:val="List Paragraph1 Car"/>
    <w:link w:val="ListParagraph1"/>
    <w:rsid w:val="005F72C7"/>
    <w:rPr>
      <w:rFonts w:ascii="Times New Roman" w:eastAsia="Calibri" w:hAnsi="Times New Roman" w:cs="Times New Roman"/>
      <w:iCs/>
      <w:sz w:val="24"/>
      <w:szCs w:val="24"/>
      <w:lang w:val="fr-FR"/>
    </w:rPr>
  </w:style>
  <w:style w:type="character" w:customStyle="1" w:styleId="CaptionChar">
    <w:name w:val="Caption Char"/>
    <w:link w:val="Caption"/>
    <w:uiPriority w:val="35"/>
    <w:rsid w:val="002161BF"/>
    <w:rPr>
      <w:rFonts w:ascii="Garamond" w:hAnsi="Garamond"/>
      <w:b/>
      <w:bCs/>
      <w:szCs w:val="18"/>
    </w:rPr>
  </w:style>
  <w:style w:type="character" w:styleId="UnresolvedMention">
    <w:name w:val="Unresolved Mention"/>
    <w:basedOn w:val="DefaultParagraphFont"/>
    <w:uiPriority w:val="99"/>
    <w:semiHidden/>
    <w:unhideWhenUsed/>
    <w:rsid w:val="0074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73">
      <w:bodyDiv w:val="1"/>
      <w:marLeft w:val="0"/>
      <w:marRight w:val="0"/>
      <w:marTop w:val="0"/>
      <w:marBottom w:val="0"/>
      <w:divBdr>
        <w:top w:val="none" w:sz="0" w:space="0" w:color="auto"/>
        <w:left w:val="none" w:sz="0" w:space="0" w:color="auto"/>
        <w:bottom w:val="none" w:sz="0" w:space="0" w:color="auto"/>
        <w:right w:val="none" w:sz="0" w:space="0" w:color="auto"/>
      </w:divBdr>
    </w:div>
    <w:div w:id="43455686">
      <w:bodyDiv w:val="1"/>
      <w:marLeft w:val="0"/>
      <w:marRight w:val="0"/>
      <w:marTop w:val="0"/>
      <w:marBottom w:val="0"/>
      <w:divBdr>
        <w:top w:val="none" w:sz="0" w:space="0" w:color="auto"/>
        <w:left w:val="none" w:sz="0" w:space="0" w:color="auto"/>
        <w:bottom w:val="none" w:sz="0" w:space="0" w:color="auto"/>
        <w:right w:val="none" w:sz="0" w:space="0" w:color="auto"/>
      </w:divBdr>
    </w:div>
    <w:div w:id="45877570">
      <w:bodyDiv w:val="1"/>
      <w:marLeft w:val="0"/>
      <w:marRight w:val="0"/>
      <w:marTop w:val="0"/>
      <w:marBottom w:val="0"/>
      <w:divBdr>
        <w:top w:val="none" w:sz="0" w:space="0" w:color="auto"/>
        <w:left w:val="none" w:sz="0" w:space="0" w:color="auto"/>
        <w:bottom w:val="none" w:sz="0" w:space="0" w:color="auto"/>
        <w:right w:val="none" w:sz="0" w:space="0" w:color="auto"/>
      </w:divBdr>
    </w:div>
    <w:div w:id="56904544">
      <w:bodyDiv w:val="1"/>
      <w:marLeft w:val="0"/>
      <w:marRight w:val="0"/>
      <w:marTop w:val="0"/>
      <w:marBottom w:val="0"/>
      <w:divBdr>
        <w:top w:val="none" w:sz="0" w:space="0" w:color="auto"/>
        <w:left w:val="none" w:sz="0" w:space="0" w:color="auto"/>
        <w:bottom w:val="none" w:sz="0" w:space="0" w:color="auto"/>
        <w:right w:val="none" w:sz="0" w:space="0" w:color="auto"/>
      </w:divBdr>
    </w:div>
    <w:div w:id="89399997">
      <w:bodyDiv w:val="1"/>
      <w:marLeft w:val="0"/>
      <w:marRight w:val="0"/>
      <w:marTop w:val="0"/>
      <w:marBottom w:val="0"/>
      <w:divBdr>
        <w:top w:val="none" w:sz="0" w:space="0" w:color="auto"/>
        <w:left w:val="none" w:sz="0" w:space="0" w:color="auto"/>
        <w:bottom w:val="none" w:sz="0" w:space="0" w:color="auto"/>
        <w:right w:val="none" w:sz="0" w:space="0" w:color="auto"/>
      </w:divBdr>
    </w:div>
    <w:div w:id="174225674">
      <w:bodyDiv w:val="1"/>
      <w:marLeft w:val="0"/>
      <w:marRight w:val="0"/>
      <w:marTop w:val="0"/>
      <w:marBottom w:val="0"/>
      <w:divBdr>
        <w:top w:val="none" w:sz="0" w:space="0" w:color="auto"/>
        <w:left w:val="none" w:sz="0" w:space="0" w:color="auto"/>
        <w:bottom w:val="none" w:sz="0" w:space="0" w:color="auto"/>
        <w:right w:val="none" w:sz="0" w:space="0" w:color="auto"/>
      </w:divBdr>
    </w:div>
    <w:div w:id="207108078">
      <w:bodyDiv w:val="1"/>
      <w:marLeft w:val="0"/>
      <w:marRight w:val="0"/>
      <w:marTop w:val="0"/>
      <w:marBottom w:val="0"/>
      <w:divBdr>
        <w:top w:val="none" w:sz="0" w:space="0" w:color="auto"/>
        <w:left w:val="none" w:sz="0" w:space="0" w:color="auto"/>
        <w:bottom w:val="none" w:sz="0" w:space="0" w:color="auto"/>
        <w:right w:val="none" w:sz="0" w:space="0" w:color="auto"/>
      </w:divBdr>
    </w:div>
    <w:div w:id="297688182">
      <w:bodyDiv w:val="1"/>
      <w:marLeft w:val="0"/>
      <w:marRight w:val="0"/>
      <w:marTop w:val="0"/>
      <w:marBottom w:val="0"/>
      <w:divBdr>
        <w:top w:val="none" w:sz="0" w:space="0" w:color="auto"/>
        <w:left w:val="none" w:sz="0" w:space="0" w:color="auto"/>
        <w:bottom w:val="none" w:sz="0" w:space="0" w:color="auto"/>
        <w:right w:val="none" w:sz="0" w:space="0" w:color="auto"/>
      </w:divBdr>
    </w:div>
    <w:div w:id="313603802">
      <w:bodyDiv w:val="1"/>
      <w:marLeft w:val="0"/>
      <w:marRight w:val="0"/>
      <w:marTop w:val="0"/>
      <w:marBottom w:val="0"/>
      <w:divBdr>
        <w:top w:val="none" w:sz="0" w:space="0" w:color="auto"/>
        <w:left w:val="none" w:sz="0" w:space="0" w:color="auto"/>
        <w:bottom w:val="none" w:sz="0" w:space="0" w:color="auto"/>
        <w:right w:val="none" w:sz="0" w:space="0" w:color="auto"/>
      </w:divBdr>
    </w:div>
    <w:div w:id="315842560">
      <w:bodyDiv w:val="1"/>
      <w:marLeft w:val="0"/>
      <w:marRight w:val="0"/>
      <w:marTop w:val="0"/>
      <w:marBottom w:val="0"/>
      <w:divBdr>
        <w:top w:val="none" w:sz="0" w:space="0" w:color="auto"/>
        <w:left w:val="none" w:sz="0" w:space="0" w:color="auto"/>
        <w:bottom w:val="none" w:sz="0" w:space="0" w:color="auto"/>
        <w:right w:val="none" w:sz="0" w:space="0" w:color="auto"/>
      </w:divBdr>
    </w:div>
    <w:div w:id="355276991">
      <w:bodyDiv w:val="1"/>
      <w:marLeft w:val="0"/>
      <w:marRight w:val="0"/>
      <w:marTop w:val="0"/>
      <w:marBottom w:val="0"/>
      <w:divBdr>
        <w:top w:val="none" w:sz="0" w:space="0" w:color="auto"/>
        <w:left w:val="none" w:sz="0" w:space="0" w:color="auto"/>
        <w:bottom w:val="none" w:sz="0" w:space="0" w:color="auto"/>
        <w:right w:val="none" w:sz="0" w:space="0" w:color="auto"/>
      </w:divBdr>
    </w:div>
    <w:div w:id="482698792">
      <w:bodyDiv w:val="1"/>
      <w:marLeft w:val="0"/>
      <w:marRight w:val="0"/>
      <w:marTop w:val="0"/>
      <w:marBottom w:val="0"/>
      <w:divBdr>
        <w:top w:val="none" w:sz="0" w:space="0" w:color="auto"/>
        <w:left w:val="none" w:sz="0" w:space="0" w:color="auto"/>
        <w:bottom w:val="none" w:sz="0" w:space="0" w:color="auto"/>
        <w:right w:val="none" w:sz="0" w:space="0" w:color="auto"/>
      </w:divBdr>
    </w:div>
    <w:div w:id="513499120">
      <w:bodyDiv w:val="1"/>
      <w:marLeft w:val="0"/>
      <w:marRight w:val="0"/>
      <w:marTop w:val="0"/>
      <w:marBottom w:val="0"/>
      <w:divBdr>
        <w:top w:val="none" w:sz="0" w:space="0" w:color="auto"/>
        <w:left w:val="none" w:sz="0" w:space="0" w:color="auto"/>
        <w:bottom w:val="none" w:sz="0" w:space="0" w:color="auto"/>
        <w:right w:val="none" w:sz="0" w:space="0" w:color="auto"/>
      </w:divBdr>
    </w:div>
    <w:div w:id="542332709">
      <w:bodyDiv w:val="1"/>
      <w:marLeft w:val="0"/>
      <w:marRight w:val="0"/>
      <w:marTop w:val="0"/>
      <w:marBottom w:val="0"/>
      <w:divBdr>
        <w:top w:val="none" w:sz="0" w:space="0" w:color="auto"/>
        <w:left w:val="none" w:sz="0" w:space="0" w:color="auto"/>
        <w:bottom w:val="none" w:sz="0" w:space="0" w:color="auto"/>
        <w:right w:val="none" w:sz="0" w:space="0" w:color="auto"/>
      </w:divBdr>
    </w:div>
    <w:div w:id="543031369">
      <w:bodyDiv w:val="1"/>
      <w:marLeft w:val="0"/>
      <w:marRight w:val="0"/>
      <w:marTop w:val="0"/>
      <w:marBottom w:val="0"/>
      <w:divBdr>
        <w:top w:val="none" w:sz="0" w:space="0" w:color="auto"/>
        <w:left w:val="none" w:sz="0" w:space="0" w:color="auto"/>
        <w:bottom w:val="none" w:sz="0" w:space="0" w:color="auto"/>
        <w:right w:val="none" w:sz="0" w:space="0" w:color="auto"/>
      </w:divBdr>
    </w:div>
    <w:div w:id="561139057">
      <w:bodyDiv w:val="1"/>
      <w:marLeft w:val="0"/>
      <w:marRight w:val="0"/>
      <w:marTop w:val="0"/>
      <w:marBottom w:val="0"/>
      <w:divBdr>
        <w:top w:val="none" w:sz="0" w:space="0" w:color="auto"/>
        <w:left w:val="none" w:sz="0" w:space="0" w:color="auto"/>
        <w:bottom w:val="none" w:sz="0" w:space="0" w:color="auto"/>
        <w:right w:val="none" w:sz="0" w:space="0" w:color="auto"/>
      </w:divBdr>
    </w:div>
    <w:div w:id="575866188">
      <w:bodyDiv w:val="1"/>
      <w:marLeft w:val="0"/>
      <w:marRight w:val="0"/>
      <w:marTop w:val="0"/>
      <w:marBottom w:val="0"/>
      <w:divBdr>
        <w:top w:val="none" w:sz="0" w:space="0" w:color="auto"/>
        <w:left w:val="none" w:sz="0" w:space="0" w:color="auto"/>
        <w:bottom w:val="none" w:sz="0" w:space="0" w:color="auto"/>
        <w:right w:val="none" w:sz="0" w:space="0" w:color="auto"/>
      </w:divBdr>
    </w:div>
    <w:div w:id="586501644">
      <w:bodyDiv w:val="1"/>
      <w:marLeft w:val="0"/>
      <w:marRight w:val="0"/>
      <w:marTop w:val="0"/>
      <w:marBottom w:val="0"/>
      <w:divBdr>
        <w:top w:val="none" w:sz="0" w:space="0" w:color="auto"/>
        <w:left w:val="none" w:sz="0" w:space="0" w:color="auto"/>
        <w:bottom w:val="none" w:sz="0" w:space="0" w:color="auto"/>
        <w:right w:val="none" w:sz="0" w:space="0" w:color="auto"/>
      </w:divBdr>
    </w:div>
    <w:div w:id="627051227">
      <w:bodyDiv w:val="1"/>
      <w:marLeft w:val="0"/>
      <w:marRight w:val="0"/>
      <w:marTop w:val="0"/>
      <w:marBottom w:val="0"/>
      <w:divBdr>
        <w:top w:val="none" w:sz="0" w:space="0" w:color="auto"/>
        <w:left w:val="none" w:sz="0" w:space="0" w:color="auto"/>
        <w:bottom w:val="none" w:sz="0" w:space="0" w:color="auto"/>
        <w:right w:val="none" w:sz="0" w:space="0" w:color="auto"/>
      </w:divBdr>
    </w:div>
    <w:div w:id="643313086">
      <w:bodyDiv w:val="1"/>
      <w:marLeft w:val="0"/>
      <w:marRight w:val="0"/>
      <w:marTop w:val="0"/>
      <w:marBottom w:val="0"/>
      <w:divBdr>
        <w:top w:val="none" w:sz="0" w:space="0" w:color="auto"/>
        <w:left w:val="none" w:sz="0" w:space="0" w:color="auto"/>
        <w:bottom w:val="none" w:sz="0" w:space="0" w:color="auto"/>
        <w:right w:val="none" w:sz="0" w:space="0" w:color="auto"/>
      </w:divBdr>
    </w:div>
    <w:div w:id="715744062">
      <w:bodyDiv w:val="1"/>
      <w:marLeft w:val="0"/>
      <w:marRight w:val="0"/>
      <w:marTop w:val="0"/>
      <w:marBottom w:val="0"/>
      <w:divBdr>
        <w:top w:val="none" w:sz="0" w:space="0" w:color="auto"/>
        <w:left w:val="none" w:sz="0" w:space="0" w:color="auto"/>
        <w:bottom w:val="none" w:sz="0" w:space="0" w:color="auto"/>
        <w:right w:val="none" w:sz="0" w:space="0" w:color="auto"/>
      </w:divBdr>
    </w:div>
    <w:div w:id="720061300">
      <w:bodyDiv w:val="1"/>
      <w:marLeft w:val="0"/>
      <w:marRight w:val="0"/>
      <w:marTop w:val="0"/>
      <w:marBottom w:val="0"/>
      <w:divBdr>
        <w:top w:val="none" w:sz="0" w:space="0" w:color="auto"/>
        <w:left w:val="none" w:sz="0" w:space="0" w:color="auto"/>
        <w:bottom w:val="none" w:sz="0" w:space="0" w:color="auto"/>
        <w:right w:val="none" w:sz="0" w:space="0" w:color="auto"/>
      </w:divBdr>
    </w:div>
    <w:div w:id="723144643">
      <w:bodyDiv w:val="1"/>
      <w:marLeft w:val="0"/>
      <w:marRight w:val="0"/>
      <w:marTop w:val="0"/>
      <w:marBottom w:val="0"/>
      <w:divBdr>
        <w:top w:val="none" w:sz="0" w:space="0" w:color="auto"/>
        <w:left w:val="none" w:sz="0" w:space="0" w:color="auto"/>
        <w:bottom w:val="none" w:sz="0" w:space="0" w:color="auto"/>
        <w:right w:val="none" w:sz="0" w:space="0" w:color="auto"/>
      </w:divBdr>
    </w:div>
    <w:div w:id="729039356">
      <w:bodyDiv w:val="1"/>
      <w:marLeft w:val="0"/>
      <w:marRight w:val="0"/>
      <w:marTop w:val="0"/>
      <w:marBottom w:val="0"/>
      <w:divBdr>
        <w:top w:val="none" w:sz="0" w:space="0" w:color="auto"/>
        <w:left w:val="none" w:sz="0" w:space="0" w:color="auto"/>
        <w:bottom w:val="none" w:sz="0" w:space="0" w:color="auto"/>
        <w:right w:val="none" w:sz="0" w:space="0" w:color="auto"/>
      </w:divBdr>
    </w:div>
    <w:div w:id="817191355">
      <w:bodyDiv w:val="1"/>
      <w:marLeft w:val="0"/>
      <w:marRight w:val="0"/>
      <w:marTop w:val="0"/>
      <w:marBottom w:val="0"/>
      <w:divBdr>
        <w:top w:val="none" w:sz="0" w:space="0" w:color="auto"/>
        <w:left w:val="none" w:sz="0" w:space="0" w:color="auto"/>
        <w:bottom w:val="none" w:sz="0" w:space="0" w:color="auto"/>
        <w:right w:val="none" w:sz="0" w:space="0" w:color="auto"/>
      </w:divBdr>
      <w:divsChild>
        <w:div w:id="302780747">
          <w:marLeft w:val="0"/>
          <w:marRight w:val="0"/>
          <w:marTop w:val="0"/>
          <w:marBottom w:val="0"/>
          <w:divBdr>
            <w:top w:val="none" w:sz="0" w:space="0" w:color="auto"/>
            <w:left w:val="none" w:sz="0" w:space="0" w:color="auto"/>
            <w:bottom w:val="none" w:sz="0" w:space="0" w:color="auto"/>
            <w:right w:val="none" w:sz="0" w:space="0" w:color="auto"/>
          </w:divBdr>
          <w:divsChild>
            <w:div w:id="315189022">
              <w:marLeft w:val="0"/>
              <w:marRight w:val="0"/>
              <w:marTop w:val="0"/>
              <w:marBottom w:val="0"/>
              <w:divBdr>
                <w:top w:val="none" w:sz="0" w:space="0" w:color="auto"/>
                <w:left w:val="none" w:sz="0" w:space="0" w:color="auto"/>
                <w:bottom w:val="none" w:sz="0" w:space="0" w:color="auto"/>
                <w:right w:val="none" w:sz="0" w:space="0" w:color="auto"/>
              </w:divBdr>
              <w:divsChild>
                <w:div w:id="1630816955">
                  <w:marLeft w:val="0"/>
                  <w:marRight w:val="0"/>
                  <w:marTop w:val="0"/>
                  <w:marBottom w:val="0"/>
                  <w:divBdr>
                    <w:top w:val="none" w:sz="0" w:space="0" w:color="auto"/>
                    <w:left w:val="none" w:sz="0" w:space="0" w:color="auto"/>
                    <w:bottom w:val="none" w:sz="0" w:space="0" w:color="auto"/>
                    <w:right w:val="none" w:sz="0" w:space="0" w:color="auto"/>
                  </w:divBdr>
                  <w:divsChild>
                    <w:div w:id="16548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5572">
              <w:marLeft w:val="0"/>
              <w:marRight w:val="0"/>
              <w:marTop w:val="0"/>
              <w:marBottom w:val="0"/>
              <w:divBdr>
                <w:top w:val="none" w:sz="0" w:space="0" w:color="auto"/>
                <w:left w:val="none" w:sz="0" w:space="0" w:color="auto"/>
                <w:bottom w:val="none" w:sz="0" w:space="0" w:color="auto"/>
                <w:right w:val="none" w:sz="0" w:space="0" w:color="auto"/>
              </w:divBdr>
              <w:divsChild>
                <w:div w:id="1870756972">
                  <w:marLeft w:val="0"/>
                  <w:marRight w:val="0"/>
                  <w:marTop w:val="0"/>
                  <w:marBottom w:val="0"/>
                  <w:divBdr>
                    <w:top w:val="none" w:sz="0" w:space="0" w:color="auto"/>
                    <w:left w:val="none" w:sz="0" w:space="0" w:color="auto"/>
                    <w:bottom w:val="none" w:sz="0" w:space="0" w:color="auto"/>
                    <w:right w:val="none" w:sz="0" w:space="0" w:color="auto"/>
                  </w:divBdr>
                  <w:divsChild>
                    <w:div w:id="89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14493">
          <w:marLeft w:val="0"/>
          <w:marRight w:val="0"/>
          <w:marTop w:val="0"/>
          <w:marBottom w:val="0"/>
          <w:divBdr>
            <w:top w:val="none" w:sz="0" w:space="0" w:color="auto"/>
            <w:left w:val="none" w:sz="0" w:space="0" w:color="auto"/>
            <w:bottom w:val="none" w:sz="0" w:space="0" w:color="auto"/>
            <w:right w:val="none" w:sz="0" w:space="0" w:color="auto"/>
          </w:divBdr>
          <w:divsChild>
            <w:div w:id="958680779">
              <w:marLeft w:val="0"/>
              <w:marRight w:val="0"/>
              <w:marTop w:val="0"/>
              <w:marBottom w:val="0"/>
              <w:divBdr>
                <w:top w:val="none" w:sz="0" w:space="0" w:color="auto"/>
                <w:left w:val="none" w:sz="0" w:space="0" w:color="auto"/>
                <w:bottom w:val="none" w:sz="0" w:space="0" w:color="auto"/>
                <w:right w:val="none" w:sz="0" w:space="0" w:color="auto"/>
              </w:divBdr>
              <w:divsChild>
                <w:div w:id="19794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92457">
      <w:bodyDiv w:val="1"/>
      <w:marLeft w:val="0"/>
      <w:marRight w:val="0"/>
      <w:marTop w:val="0"/>
      <w:marBottom w:val="0"/>
      <w:divBdr>
        <w:top w:val="none" w:sz="0" w:space="0" w:color="auto"/>
        <w:left w:val="none" w:sz="0" w:space="0" w:color="auto"/>
        <w:bottom w:val="none" w:sz="0" w:space="0" w:color="auto"/>
        <w:right w:val="none" w:sz="0" w:space="0" w:color="auto"/>
      </w:divBdr>
    </w:div>
    <w:div w:id="826673899">
      <w:bodyDiv w:val="1"/>
      <w:marLeft w:val="0"/>
      <w:marRight w:val="0"/>
      <w:marTop w:val="0"/>
      <w:marBottom w:val="0"/>
      <w:divBdr>
        <w:top w:val="none" w:sz="0" w:space="0" w:color="auto"/>
        <w:left w:val="none" w:sz="0" w:space="0" w:color="auto"/>
        <w:bottom w:val="none" w:sz="0" w:space="0" w:color="auto"/>
        <w:right w:val="none" w:sz="0" w:space="0" w:color="auto"/>
      </w:divBdr>
    </w:div>
    <w:div w:id="830174791">
      <w:bodyDiv w:val="1"/>
      <w:marLeft w:val="0"/>
      <w:marRight w:val="0"/>
      <w:marTop w:val="0"/>
      <w:marBottom w:val="0"/>
      <w:divBdr>
        <w:top w:val="none" w:sz="0" w:space="0" w:color="auto"/>
        <w:left w:val="none" w:sz="0" w:space="0" w:color="auto"/>
        <w:bottom w:val="none" w:sz="0" w:space="0" w:color="auto"/>
        <w:right w:val="none" w:sz="0" w:space="0" w:color="auto"/>
      </w:divBdr>
    </w:div>
    <w:div w:id="838034801">
      <w:bodyDiv w:val="1"/>
      <w:marLeft w:val="0"/>
      <w:marRight w:val="0"/>
      <w:marTop w:val="0"/>
      <w:marBottom w:val="0"/>
      <w:divBdr>
        <w:top w:val="none" w:sz="0" w:space="0" w:color="auto"/>
        <w:left w:val="none" w:sz="0" w:space="0" w:color="auto"/>
        <w:bottom w:val="none" w:sz="0" w:space="0" w:color="auto"/>
        <w:right w:val="none" w:sz="0" w:space="0" w:color="auto"/>
      </w:divBdr>
    </w:div>
    <w:div w:id="848527112">
      <w:bodyDiv w:val="1"/>
      <w:marLeft w:val="0"/>
      <w:marRight w:val="0"/>
      <w:marTop w:val="0"/>
      <w:marBottom w:val="0"/>
      <w:divBdr>
        <w:top w:val="none" w:sz="0" w:space="0" w:color="auto"/>
        <w:left w:val="none" w:sz="0" w:space="0" w:color="auto"/>
        <w:bottom w:val="none" w:sz="0" w:space="0" w:color="auto"/>
        <w:right w:val="none" w:sz="0" w:space="0" w:color="auto"/>
      </w:divBdr>
    </w:div>
    <w:div w:id="869151690">
      <w:bodyDiv w:val="1"/>
      <w:marLeft w:val="0"/>
      <w:marRight w:val="0"/>
      <w:marTop w:val="0"/>
      <w:marBottom w:val="0"/>
      <w:divBdr>
        <w:top w:val="none" w:sz="0" w:space="0" w:color="auto"/>
        <w:left w:val="none" w:sz="0" w:space="0" w:color="auto"/>
        <w:bottom w:val="none" w:sz="0" w:space="0" w:color="auto"/>
        <w:right w:val="none" w:sz="0" w:space="0" w:color="auto"/>
      </w:divBdr>
    </w:div>
    <w:div w:id="871696314">
      <w:bodyDiv w:val="1"/>
      <w:marLeft w:val="0"/>
      <w:marRight w:val="0"/>
      <w:marTop w:val="0"/>
      <w:marBottom w:val="0"/>
      <w:divBdr>
        <w:top w:val="none" w:sz="0" w:space="0" w:color="auto"/>
        <w:left w:val="none" w:sz="0" w:space="0" w:color="auto"/>
        <w:bottom w:val="none" w:sz="0" w:space="0" w:color="auto"/>
        <w:right w:val="none" w:sz="0" w:space="0" w:color="auto"/>
      </w:divBdr>
    </w:div>
    <w:div w:id="875510359">
      <w:bodyDiv w:val="1"/>
      <w:marLeft w:val="0"/>
      <w:marRight w:val="0"/>
      <w:marTop w:val="0"/>
      <w:marBottom w:val="0"/>
      <w:divBdr>
        <w:top w:val="none" w:sz="0" w:space="0" w:color="auto"/>
        <w:left w:val="none" w:sz="0" w:space="0" w:color="auto"/>
        <w:bottom w:val="none" w:sz="0" w:space="0" w:color="auto"/>
        <w:right w:val="none" w:sz="0" w:space="0" w:color="auto"/>
      </w:divBdr>
    </w:div>
    <w:div w:id="881091775">
      <w:bodyDiv w:val="1"/>
      <w:marLeft w:val="0"/>
      <w:marRight w:val="0"/>
      <w:marTop w:val="0"/>
      <w:marBottom w:val="0"/>
      <w:divBdr>
        <w:top w:val="none" w:sz="0" w:space="0" w:color="auto"/>
        <w:left w:val="none" w:sz="0" w:space="0" w:color="auto"/>
        <w:bottom w:val="none" w:sz="0" w:space="0" w:color="auto"/>
        <w:right w:val="none" w:sz="0" w:space="0" w:color="auto"/>
      </w:divBdr>
    </w:div>
    <w:div w:id="927887009">
      <w:bodyDiv w:val="1"/>
      <w:marLeft w:val="0"/>
      <w:marRight w:val="0"/>
      <w:marTop w:val="0"/>
      <w:marBottom w:val="0"/>
      <w:divBdr>
        <w:top w:val="none" w:sz="0" w:space="0" w:color="auto"/>
        <w:left w:val="none" w:sz="0" w:space="0" w:color="auto"/>
        <w:bottom w:val="none" w:sz="0" w:space="0" w:color="auto"/>
        <w:right w:val="none" w:sz="0" w:space="0" w:color="auto"/>
      </w:divBdr>
    </w:div>
    <w:div w:id="948437552">
      <w:bodyDiv w:val="1"/>
      <w:marLeft w:val="0"/>
      <w:marRight w:val="0"/>
      <w:marTop w:val="0"/>
      <w:marBottom w:val="0"/>
      <w:divBdr>
        <w:top w:val="none" w:sz="0" w:space="0" w:color="auto"/>
        <w:left w:val="none" w:sz="0" w:space="0" w:color="auto"/>
        <w:bottom w:val="none" w:sz="0" w:space="0" w:color="auto"/>
        <w:right w:val="none" w:sz="0" w:space="0" w:color="auto"/>
      </w:divBdr>
    </w:div>
    <w:div w:id="990064134">
      <w:bodyDiv w:val="1"/>
      <w:marLeft w:val="0"/>
      <w:marRight w:val="0"/>
      <w:marTop w:val="0"/>
      <w:marBottom w:val="0"/>
      <w:divBdr>
        <w:top w:val="none" w:sz="0" w:space="0" w:color="auto"/>
        <w:left w:val="none" w:sz="0" w:space="0" w:color="auto"/>
        <w:bottom w:val="none" w:sz="0" w:space="0" w:color="auto"/>
        <w:right w:val="none" w:sz="0" w:space="0" w:color="auto"/>
      </w:divBdr>
    </w:div>
    <w:div w:id="1045252606">
      <w:bodyDiv w:val="1"/>
      <w:marLeft w:val="0"/>
      <w:marRight w:val="0"/>
      <w:marTop w:val="0"/>
      <w:marBottom w:val="0"/>
      <w:divBdr>
        <w:top w:val="none" w:sz="0" w:space="0" w:color="auto"/>
        <w:left w:val="none" w:sz="0" w:space="0" w:color="auto"/>
        <w:bottom w:val="none" w:sz="0" w:space="0" w:color="auto"/>
        <w:right w:val="none" w:sz="0" w:space="0" w:color="auto"/>
      </w:divBdr>
    </w:div>
    <w:div w:id="1053433364">
      <w:bodyDiv w:val="1"/>
      <w:marLeft w:val="0"/>
      <w:marRight w:val="0"/>
      <w:marTop w:val="0"/>
      <w:marBottom w:val="0"/>
      <w:divBdr>
        <w:top w:val="none" w:sz="0" w:space="0" w:color="auto"/>
        <w:left w:val="none" w:sz="0" w:space="0" w:color="auto"/>
        <w:bottom w:val="none" w:sz="0" w:space="0" w:color="auto"/>
        <w:right w:val="none" w:sz="0" w:space="0" w:color="auto"/>
      </w:divBdr>
    </w:div>
    <w:div w:id="1061710804">
      <w:bodyDiv w:val="1"/>
      <w:marLeft w:val="0"/>
      <w:marRight w:val="0"/>
      <w:marTop w:val="0"/>
      <w:marBottom w:val="0"/>
      <w:divBdr>
        <w:top w:val="none" w:sz="0" w:space="0" w:color="auto"/>
        <w:left w:val="none" w:sz="0" w:space="0" w:color="auto"/>
        <w:bottom w:val="none" w:sz="0" w:space="0" w:color="auto"/>
        <w:right w:val="none" w:sz="0" w:space="0" w:color="auto"/>
      </w:divBdr>
    </w:div>
    <w:div w:id="1064795229">
      <w:bodyDiv w:val="1"/>
      <w:marLeft w:val="0"/>
      <w:marRight w:val="0"/>
      <w:marTop w:val="0"/>
      <w:marBottom w:val="0"/>
      <w:divBdr>
        <w:top w:val="none" w:sz="0" w:space="0" w:color="auto"/>
        <w:left w:val="none" w:sz="0" w:space="0" w:color="auto"/>
        <w:bottom w:val="none" w:sz="0" w:space="0" w:color="auto"/>
        <w:right w:val="none" w:sz="0" w:space="0" w:color="auto"/>
      </w:divBdr>
    </w:div>
    <w:div w:id="1085612715">
      <w:bodyDiv w:val="1"/>
      <w:marLeft w:val="0"/>
      <w:marRight w:val="0"/>
      <w:marTop w:val="0"/>
      <w:marBottom w:val="0"/>
      <w:divBdr>
        <w:top w:val="none" w:sz="0" w:space="0" w:color="auto"/>
        <w:left w:val="none" w:sz="0" w:space="0" w:color="auto"/>
        <w:bottom w:val="none" w:sz="0" w:space="0" w:color="auto"/>
        <w:right w:val="none" w:sz="0" w:space="0" w:color="auto"/>
      </w:divBdr>
    </w:div>
    <w:div w:id="1093207943">
      <w:bodyDiv w:val="1"/>
      <w:marLeft w:val="0"/>
      <w:marRight w:val="0"/>
      <w:marTop w:val="0"/>
      <w:marBottom w:val="0"/>
      <w:divBdr>
        <w:top w:val="none" w:sz="0" w:space="0" w:color="auto"/>
        <w:left w:val="none" w:sz="0" w:space="0" w:color="auto"/>
        <w:bottom w:val="none" w:sz="0" w:space="0" w:color="auto"/>
        <w:right w:val="none" w:sz="0" w:space="0" w:color="auto"/>
      </w:divBdr>
    </w:div>
    <w:div w:id="1147746299">
      <w:bodyDiv w:val="1"/>
      <w:marLeft w:val="0"/>
      <w:marRight w:val="0"/>
      <w:marTop w:val="0"/>
      <w:marBottom w:val="0"/>
      <w:divBdr>
        <w:top w:val="none" w:sz="0" w:space="0" w:color="auto"/>
        <w:left w:val="none" w:sz="0" w:space="0" w:color="auto"/>
        <w:bottom w:val="none" w:sz="0" w:space="0" w:color="auto"/>
        <w:right w:val="none" w:sz="0" w:space="0" w:color="auto"/>
      </w:divBdr>
    </w:div>
    <w:div w:id="1163158053">
      <w:bodyDiv w:val="1"/>
      <w:marLeft w:val="0"/>
      <w:marRight w:val="0"/>
      <w:marTop w:val="0"/>
      <w:marBottom w:val="0"/>
      <w:divBdr>
        <w:top w:val="none" w:sz="0" w:space="0" w:color="auto"/>
        <w:left w:val="none" w:sz="0" w:space="0" w:color="auto"/>
        <w:bottom w:val="none" w:sz="0" w:space="0" w:color="auto"/>
        <w:right w:val="none" w:sz="0" w:space="0" w:color="auto"/>
      </w:divBdr>
    </w:div>
    <w:div w:id="1178226712">
      <w:bodyDiv w:val="1"/>
      <w:marLeft w:val="0"/>
      <w:marRight w:val="0"/>
      <w:marTop w:val="0"/>
      <w:marBottom w:val="0"/>
      <w:divBdr>
        <w:top w:val="none" w:sz="0" w:space="0" w:color="auto"/>
        <w:left w:val="none" w:sz="0" w:space="0" w:color="auto"/>
        <w:bottom w:val="none" w:sz="0" w:space="0" w:color="auto"/>
        <w:right w:val="none" w:sz="0" w:space="0" w:color="auto"/>
      </w:divBdr>
    </w:div>
    <w:div w:id="1184903746">
      <w:bodyDiv w:val="1"/>
      <w:marLeft w:val="0"/>
      <w:marRight w:val="0"/>
      <w:marTop w:val="0"/>
      <w:marBottom w:val="0"/>
      <w:divBdr>
        <w:top w:val="none" w:sz="0" w:space="0" w:color="auto"/>
        <w:left w:val="none" w:sz="0" w:space="0" w:color="auto"/>
        <w:bottom w:val="none" w:sz="0" w:space="0" w:color="auto"/>
        <w:right w:val="none" w:sz="0" w:space="0" w:color="auto"/>
      </w:divBdr>
    </w:div>
    <w:div w:id="1225990783">
      <w:bodyDiv w:val="1"/>
      <w:marLeft w:val="0"/>
      <w:marRight w:val="0"/>
      <w:marTop w:val="0"/>
      <w:marBottom w:val="0"/>
      <w:divBdr>
        <w:top w:val="none" w:sz="0" w:space="0" w:color="auto"/>
        <w:left w:val="none" w:sz="0" w:space="0" w:color="auto"/>
        <w:bottom w:val="none" w:sz="0" w:space="0" w:color="auto"/>
        <w:right w:val="none" w:sz="0" w:space="0" w:color="auto"/>
      </w:divBdr>
    </w:div>
    <w:div w:id="1283146688">
      <w:bodyDiv w:val="1"/>
      <w:marLeft w:val="0"/>
      <w:marRight w:val="0"/>
      <w:marTop w:val="0"/>
      <w:marBottom w:val="0"/>
      <w:divBdr>
        <w:top w:val="none" w:sz="0" w:space="0" w:color="auto"/>
        <w:left w:val="none" w:sz="0" w:space="0" w:color="auto"/>
        <w:bottom w:val="none" w:sz="0" w:space="0" w:color="auto"/>
        <w:right w:val="none" w:sz="0" w:space="0" w:color="auto"/>
      </w:divBdr>
    </w:div>
    <w:div w:id="1283923589">
      <w:bodyDiv w:val="1"/>
      <w:marLeft w:val="0"/>
      <w:marRight w:val="0"/>
      <w:marTop w:val="0"/>
      <w:marBottom w:val="0"/>
      <w:divBdr>
        <w:top w:val="none" w:sz="0" w:space="0" w:color="auto"/>
        <w:left w:val="none" w:sz="0" w:space="0" w:color="auto"/>
        <w:bottom w:val="none" w:sz="0" w:space="0" w:color="auto"/>
        <w:right w:val="none" w:sz="0" w:space="0" w:color="auto"/>
      </w:divBdr>
    </w:div>
    <w:div w:id="1311443194">
      <w:bodyDiv w:val="1"/>
      <w:marLeft w:val="0"/>
      <w:marRight w:val="0"/>
      <w:marTop w:val="0"/>
      <w:marBottom w:val="0"/>
      <w:divBdr>
        <w:top w:val="none" w:sz="0" w:space="0" w:color="auto"/>
        <w:left w:val="none" w:sz="0" w:space="0" w:color="auto"/>
        <w:bottom w:val="none" w:sz="0" w:space="0" w:color="auto"/>
        <w:right w:val="none" w:sz="0" w:space="0" w:color="auto"/>
      </w:divBdr>
    </w:div>
    <w:div w:id="1413770241">
      <w:bodyDiv w:val="1"/>
      <w:marLeft w:val="0"/>
      <w:marRight w:val="0"/>
      <w:marTop w:val="0"/>
      <w:marBottom w:val="0"/>
      <w:divBdr>
        <w:top w:val="none" w:sz="0" w:space="0" w:color="auto"/>
        <w:left w:val="none" w:sz="0" w:space="0" w:color="auto"/>
        <w:bottom w:val="none" w:sz="0" w:space="0" w:color="auto"/>
        <w:right w:val="none" w:sz="0" w:space="0" w:color="auto"/>
      </w:divBdr>
    </w:div>
    <w:div w:id="1415928922">
      <w:bodyDiv w:val="1"/>
      <w:marLeft w:val="0"/>
      <w:marRight w:val="0"/>
      <w:marTop w:val="0"/>
      <w:marBottom w:val="0"/>
      <w:divBdr>
        <w:top w:val="none" w:sz="0" w:space="0" w:color="auto"/>
        <w:left w:val="none" w:sz="0" w:space="0" w:color="auto"/>
        <w:bottom w:val="none" w:sz="0" w:space="0" w:color="auto"/>
        <w:right w:val="none" w:sz="0" w:space="0" w:color="auto"/>
      </w:divBdr>
    </w:div>
    <w:div w:id="1455634132">
      <w:bodyDiv w:val="1"/>
      <w:marLeft w:val="0"/>
      <w:marRight w:val="0"/>
      <w:marTop w:val="0"/>
      <w:marBottom w:val="0"/>
      <w:divBdr>
        <w:top w:val="none" w:sz="0" w:space="0" w:color="auto"/>
        <w:left w:val="none" w:sz="0" w:space="0" w:color="auto"/>
        <w:bottom w:val="none" w:sz="0" w:space="0" w:color="auto"/>
        <w:right w:val="none" w:sz="0" w:space="0" w:color="auto"/>
      </w:divBdr>
    </w:div>
    <w:div w:id="1527862659">
      <w:bodyDiv w:val="1"/>
      <w:marLeft w:val="0"/>
      <w:marRight w:val="0"/>
      <w:marTop w:val="0"/>
      <w:marBottom w:val="0"/>
      <w:divBdr>
        <w:top w:val="none" w:sz="0" w:space="0" w:color="auto"/>
        <w:left w:val="none" w:sz="0" w:space="0" w:color="auto"/>
        <w:bottom w:val="none" w:sz="0" w:space="0" w:color="auto"/>
        <w:right w:val="none" w:sz="0" w:space="0" w:color="auto"/>
      </w:divBdr>
    </w:div>
    <w:div w:id="1550411132">
      <w:bodyDiv w:val="1"/>
      <w:marLeft w:val="0"/>
      <w:marRight w:val="0"/>
      <w:marTop w:val="0"/>
      <w:marBottom w:val="0"/>
      <w:divBdr>
        <w:top w:val="none" w:sz="0" w:space="0" w:color="auto"/>
        <w:left w:val="none" w:sz="0" w:space="0" w:color="auto"/>
        <w:bottom w:val="none" w:sz="0" w:space="0" w:color="auto"/>
        <w:right w:val="none" w:sz="0" w:space="0" w:color="auto"/>
      </w:divBdr>
    </w:div>
    <w:div w:id="1566989768">
      <w:bodyDiv w:val="1"/>
      <w:marLeft w:val="0"/>
      <w:marRight w:val="0"/>
      <w:marTop w:val="0"/>
      <w:marBottom w:val="0"/>
      <w:divBdr>
        <w:top w:val="none" w:sz="0" w:space="0" w:color="auto"/>
        <w:left w:val="none" w:sz="0" w:space="0" w:color="auto"/>
        <w:bottom w:val="none" w:sz="0" w:space="0" w:color="auto"/>
        <w:right w:val="none" w:sz="0" w:space="0" w:color="auto"/>
      </w:divBdr>
    </w:div>
    <w:div w:id="1616327488">
      <w:bodyDiv w:val="1"/>
      <w:marLeft w:val="0"/>
      <w:marRight w:val="0"/>
      <w:marTop w:val="0"/>
      <w:marBottom w:val="0"/>
      <w:divBdr>
        <w:top w:val="none" w:sz="0" w:space="0" w:color="auto"/>
        <w:left w:val="none" w:sz="0" w:space="0" w:color="auto"/>
        <w:bottom w:val="none" w:sz="0" w:space="0" w:color="auto"/>
        <w:right w:val="none" w:sz="0" w:space="0" w:color="auto"/>
      </w:divBdr>
    </w:div>
    <w:div w:id="1620843408">
      <w:bodyDiv w:val="1"/>
      <w:marLeft w:val="0"/>
      <w:marRight w:val="0"/>
      <w:marTop w:val="0"/>
      <w:marBottom w:val="0"/>
      <w:divBdr>
        <w:top w:val="none" w:sz="0" w:space="0" w:color="auto"/>
        <w:left w:val="none" w:sz="0" w:space="0" w:color="auto"/>
        <w:bottom w:val="none" w:sz="0" w:space="0" w:color="auto"/>
        <w:right w:val="none" w:sz="0" w:space="0" w:color="auto"/>
      </w:divBdr>
    </w:div>
    <w:div w:id="1622301931">
      <w:bodyDiv w:val="1"/>
      <w:marLeft w:val="0"/>
      <w:marRight w:val="0"/>
      <w:marTop w:val="0"/>
      <w:marBottom w:val="0"/>
      <w:divBdr>
        <w:top w:val="none" w:sz="0" w:space="0" w:color="auto"/>
        <w:left w:val="none" w:sz="0" w:space="0" w:color="auto"/>
        <w:bottom w:val="none" w:sz="0" w:space="0" w:color="auto"/>
        <w:right w:val="none" w:sz="0" w:space="0" w:color="auto"/>
      </w:divBdr>
    </w:div>
    <w:div w:id="1624144665">
      <w:bodyDiv w:val="1"/>
      <w:marLeft w:val="0"/>
      <w:marRight w:val="0"/>
      <w:marTop w:val="0"/>
      <w:marBottom w:val="0"/>
      <w:divBdr>
        <w:top w:val="none" w:sz="0" w:space="0" w:color="auto"/>
        <w:left w:val="none" w:sz="0" w:space="0" w:color="auto"/>
        <w:bottom w:val="none" w:sz="0" w:space="0" w:color="auto"/>
        <w:right w:val="none" w:sz="0" w:space="0" w:color="auto"/>
      </w:divBdr>
    </w:div>
    <w:div w:id="1645810646">
      <w:bodyDiv w:val="1"/>
      <w:marLeft w:val="0"/>
      <w:marRight w:val="0"/>
      <w:marTop w:val="0"/>
      <w:marBottom w:val="0"/>
      <w:divBdr>
        <w:top w:val="none" w:sz="0" w:space="0" w:color="auto"/>
        <w:left w:val="none" w:sz="0" w:space="0" w:color="auto"/>
        <w:bottom w:val="none" w:sz="0" w:space="0" w:color="auto"/>
        <w:right w:val="none" w:sz="0" w:space="0" w:color="auto"/>
      </w:divBdr>
    </w:div>
    <w:div w:id="1669599333">
      <w:bodyDiv w:val="1"/>
      <w:marLeft w:val="0"/>
      <w:marRight w:val="0"/>
      <w:marTop w:val="0"/>
      <w:marBottom w:val="0"/>
      <w:divBdr>
        <w:top w:val="none" w:sz="0" w:space="0" w:color="auto"/>
        <w:left w:val="none" w:sz="0" w:space="0" w:color="auto"/>
        <w:bottom w:val="none" w:sz="0" w:space="0" w:color="auto"/>
        <w:right w:val="none" w:sz="0" w:space="0" w:color="auto"/>
      </w:divBdr>
    </w:div>
    <w:div w:id="1669871087">
      <w:bodyDiv w:val="1"/>
      <w:marLeft w:val="0"/>
      <w:marRight w:val="0"/>
      <w:marTop w:val="0"/>
      <w:marBottom w:val="0"/>
      <w:divBdr>
        <w:top w:val="none" w:sz="0" w:space="0" w:color="auto"/>
        <w:left w:val="none" w:sz="0" w:space="0" w:color="auto"/>
        <w:bottom w:val="none" w:sz="0" w:space="0" w:color="auto"/>
        <w:right w:val="none" w:sz="0" w:space="0" w:color="auto"/>
      </w:divBdr>
    </w:div>
    <w:div w:id="1670137666">
      <w:bodyDiv w:val="1"/>
      <w:marLeft w:val="0"/>
      <w:marRight w:val="0"/>
      <w:marTop w:val="0"/>
      <w:marBottom w:val="0"/>
      <w:divBdr>
        <w:top w:val="none" w:sz="0" w:space="0" w:color="auto"/>
        <w:left w:val="none" w:sz="0" w:space="0" w:color="auto"/>
        <w:bottom w:val="none" w:sz="0" w:space="0" w:color="auto"/>
        <w:right w:val="none" w:sz="0" w:space="0" w:color="auto"/>
      </w:divBdr>
    </w:div>
    <w:div w:id="1670327790">
      <w:bodyDiv w:val="1"/>
      <w:marLeft w:val="0"/>
      <w:marRight w:val="0"/>
      <w:marTop w:val="0"/>
      <w:marBottom w:val="0"/>
      <w:divBdr>
        <w:top w:val="none" w:sz="0" w:space="0" w:color="auto"/>
        <w:left w:val="none" w:sz="0" w:space="0" w:color="auto"/>
        <w:bottom w:val="none" w:sz="0" w:space="0" w:color="auto"/>
        <w:right w:val="none" w:sz="0" w:space="0" w:color="auto"/>
      </w:divBdr>
    </w:div>
    <w:div w:id="1761221638">
      <w:bodyDiv w:val="1"/>
      <w:marLeft w:val="0"/>
      <w:marRight w:val="0"/>
      <w:marTop w:val="0"/>
      <w:marBottom w:val="0"/>
      <w:divBdr>
        <w:top w:val="none" w:sz="0" w:space="0" w:color="auto"/>
        <w:left w:val="none" w:sz="0" w:space="0" w:color="auto"/>
        <w:bottom w:val="none" w:sz="0" w:space="0" w:color="auto"/>
        <w:right w:val="none" w:sz="0" w:space="0" w:color="auto"/>
      </w:divBdr>
    </w:div>
    <w:div w:id="1765686415">
      <w:bodyDiv w:val="1"/>
      <w:marLeft w:val="0"/>
      <w:marRight w:val="0"/>
      <w:marTop w:val="0"/>
      <w:marBottom w:val="0"/>
      <w:divBdr>
        <w:top w:val="none" w:sz="0" w:space="0" w:color="auto"/>
        <w:left w:val="none" w:sz="0" w:space="0" w:color="auto"/>
        <w:bottom w:val="none" w:sz="0" w:space="0" w:color="auto"/>
        <w:right w:val="none" w:sz="0" w:space="0" w:color="auto"/>
      </w:divBdr>
    </w:div>
    <w:div w:id="1789662881">
      <w:bodyDiv w:val="1"/>
      <w:marLeft w:val="0"/>
      <w:marRight w:val="0"/>
      <w:marTop w:val="0"/>
      <w:marBottom w:val="0"/>
      <w:divBdr>
        <w:top w:val="none" w:sz="0" w:space="0" w:color="auto"/>
        <w:left w:val="none" w:sz="0" w:space="0" w:color="auto"/>
        <w:bottom w:val="none" w:sz="0" w:space="0" w:color="auto"/>
        <w:right w:val="none" w:sz="0" w:space="0" w:color="auto"/>
      </w:divBdr>
    </w:div>
    <w:div w:id="1841047160">
      <w:bodyDiv w:val="1"/>
      <w:marLeft w:val="0"/>
      <w:marRight w:val="0"/>
      <w:marTop w:val="0"/>
      <w:marBottom w:val="0"/>
      <w:divBdr>
        <w:top w:val="none" w:sz="0" w:space="0" w:color="auto"/>
        <w:left w:val="none" w:sz="0" w:space="0" w:color="auto"/>
        <w:bottom w:val="none" w:sz="0" w:space="0" w:color="auto"/>
        <w:right w:val="none" w:sz="0" w:space="0" w:color="auto"/>
      </w:divBdr>
    </w:div>
    <w:div w:id="1891646324">
      <w:bodyDiv w:val="1"/>
      <w:marLeft w:val="0"/>
      <w:marRight w:val="0"/>
      <w:marTop w:val="0"/>
      <w:marBottom w:val="0"/>
      <w:divBdr>
        <w:top w:val="none" w:sz="0" w:space="0" w:color="auto"/>
        <w:left w:val="none" w:sz="0" w:space="0" w:color="auto"/>
        <w:bottom w:val="none" w:sz="0" w:space="0" w:color="auto"/>
        <w:right w:val="none" w:sz="0" w:space="0" w:color="auto"/>
      </w:divBdr>
      <w:divsChild>
        <w:div w:id="200629053">
          <w:marLeft w:val="0"/>
          <w:marRight w:val="0"/>
          <w:marTop w:val="0"/>
          <w:marBottom w:val="0"/>
          <w:divBdr>
            <w:top w:val="none" w:sz="0" w:space="0" w:color="auto"/>
            <w:left w:val="none" w:sz="0" w:space="0" w:color="auto"/>
            <w:bottom w:val="none" w:sz="0" w:space="0" w:color="auto"/>
            <w:right w:val="none" w:sz="0" w:space="0" w:color="auto"/>
          </w:divBdr>
          <w:divsChild>
            <w:div w:id="972637670">
              <w:marLeft w:val="0"/>
              <w:marRight w:val="0"/>
              <w:marTop w:val="0"/>
              <w:marBottom w:val="0"/>
              <w:divBdr>
                <w:top w:val="none" w:sz="0" w:space="0" w:color="auto"/>
                <w:left w:val="none" w:sz="0" w:space="0" w:color="auto"/>
                <w:bottom w:val="none" w:sz="0" w:space="0" w:color="auto"/>
                <w:right w:val="none" w:sz="0" w:space="0" w:color="auto"/>
              </w:divBdr>
              <w:divsChild>
                <w:div w:id="264461410">
                  <w:marLeft w:val="0"/>
                  <w:marRight w:val="0"/>
                  <w:marTop w:val="0"/>
                  <w:marBottom w:val="0"/>
                  <w:divBdr>
                    <w:top w:val="none" w:sz="0" w:space="0" w:color="auto"/>
                    <w:left w:val="none" w:sz="0" w:space="0" w:color="auto"/>
                    <w:bottom w:val="none" w:sz="0" w:space="0" w:color="auto"/>
                    <w:right w:val="none" w:sz="0" w:space="0" w:color="auto"/>
                  </w:divBdr>
                  <w:divsChild>
                    <w:div w:id="1062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1047">
              <w:marLeft w:val="0"/>
              <w:marRight w:val="0"/>
              <w:marTop w:val="0"/>
              <w:marBottom w:val="0"/>
              <w:divBdr>
                <w:top w:val="none" w:sz="0" w:space="0" w:color="auto"/>
                <w:left w:val="none" w:sz="0" w:space="0" w:color="auto"/>
                <w:bottom w:val="none" w:sz="0" w:space="0" w:color="auto"/>
                <w:right w:val="none" w:sz="0" w:space="0" w:color="auto"/>
              </w:divBdr>
              <w:divsChild>
                <w:div w:id="1375041827">
                  <w:marLeft w:val="0"/>
                  <w:marRight w:val="0"/>
                  <w:marTop w:val="0"/>
                  <w:marBottom w:val="0"/>
                  <w:divBdr>
                    <w:top w:val="none" w:sz="0" w:space="0" w:color="auto"/>
                    <w:left w:val="none" w:sz="0" w:space="0" w:color="auto"/>
                    <w:bottom w:val="none" w:sz="0" w:space="0" w:color="auto"/>
                    <w:right w:val="none" w:sz="0" w:space="0" w:color="auto"/>
                  </w:divBdr>
                  <w:divsChild>
                    <w:div w:id="3703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88343">
          <w:marLeft w:val="0"/>
          <w:marRight w:val="0"/>
          <w:marTop w:val="0"/>
          <w:marBottom w:val="0"/>
          <w:divBdr>
            <w:top w:val="none" w:sz="0" w:space="0" w:color="auto"/>
            <w:left w:val="none" w:sz="0" w:space="0" w:color="auto"/>
            <w:bottom w:val="none" w:sz="0" w:space="0" w:color="auto"/>
            <w:right w:val="none" w:sz="0" w:space="0" w:color="auto"/>
          </w:divBdr>
          <w:divsChild>
            <w:div w:id="1770154152">
              <w:marLeft w:val="0"/>
              <w:marRight w:val="0"/>
              <w:marTop w:val="0"/>
              <w:marBottom w:val="0"/>
              <w:divBdr>
                <w:top w:val="none" w:sz="0" w:space="0" w:color="auto"/>
                <w:left w:val="none" w:sz="0" w:space="0" w:color="auto"/>
                <w:bottom w:val="none" w:sz="0" w:space="0" w:color="auto"/>
                <w:right w:val="none" w:sz="0" w:space="0" w:color="auto"/>
              </w:divBdr>
              <w:divsChild>
                <w:div w:id="14706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89170">
      <w:bodyDiv w:val="1"/>
      <w:marLeft w:val="0"/>
      <w:marRight w:val="0"/>
      <w:marTop w:val="0"/>
      <w:marBottom w:val="0"/>
      <w:divBdr>
        <w:top w:val="none" w:sz="0" w:space="0" w:color="auto"/>
        <w:left w:val="none" w:sz="0" w:space="0" w:color="auto"/>
        <w:bottom w:val="none" w:sz="0" w:space="0" w:color="auto"/>
        <w:right w:val="none" w:sz="0" w:space="0" w:color="auto"/>
      </w:divBdr>
    </w:div>
    <w:div w:id="1946841180">
      <w:bodyDiv w:val="1"/>
      <w:marLeft w:val="0"/>
      <w:marRight w:val="0"/>
      <w:marTop w:val="0"/>
      <w:marBottom w:val="0"/>
      <w:divBdr>
        <w:top w:val="none" w:sz="0" w:space="0" w:color="auto"/>
        <w:left w:val="none" w:sz="0" w:space="0" w:color="auto"/>
        <w:bottom w:val="none" w:sz="0" w:space="0" w:color="auto"/>
        <w:right w:val="none" w:sz="0" w:space="0" w:color="auto"/>
      </w:divBdr>
    </w:div>
    <w:div w:id="1967346000">
      <w:bodyDiv w:val="1"/>
      <w:marLeft w:val="0"/>
      <w:marRight w:val="0"/>
      <w:marTop w:val="0"/>
      <w:marBottom w:val="0"/>
      <w:divBdr>
        <w:top w:val="none" w:sz="0" w:space="0" w:color="auto"/>
        <w:left w:val="none" w:sz="0" w:space="0" w:color="auto"/>
        <w:bottom w:val="none" w:sz="0" w:space="0" w:color="auto"/>
        <w:right w:val="none" w:sz="0" w:space="0" w:color="auto"/>
      </w:divBdr>
    </w:div>
    <w:div w:id="2005274946">
      <w:bodyDiv w:val="1"/>
      <w:marLeft w:val="0"/>
      <w:marRight w:val="0"/>
      <w:marTop w:val="0"/>
      <w:marBottom w:val="0"/>
      <w:divBdr>
        <w:top w:val="none" w:sz="0" w:space="0" w:color="auto"/>
        <w:left w:val="none" w:sz="0" w:space="0" w:color="auto"/>
        <w:bottom w:val="none" w:sz="0" w:space="0" w:color="auto"/>
        <w:right w:val="none" w:sz="0" w:space="0" w:color="auto"/>
      </w:divBdr>
    </w:div>
    <w:div w:id="2036732136">
      <w:bodyDiv w:val="1"/>
      <w:marLeft w:val="0"/>
      <w:marRight w:val="0"/>
      <w:marTop w:val="0"/>
      <w:marBottom w:val="0"/>
      <w:divBdr>
        <w:top w:val="none" w:sz="0" w:space="0" w:color="auto"/>
        <w:left w:val="none" w:sz="0" w:space="0" w:color="auto"/>
        <w:bottom w:val="none" w:sz="0" w:space="0" w:color="auto"/>
        <w:right w:val="none" w:sz="0" w:space="0" w:color="auto"/>
      </w:divBdr>
    </w:div>
    <w:div w:id="2085562350">
      <w:bodyDiv w:val="1"/>
      <w:marLeft w:val="0"/>
      <w:marRight w:val="0"/>
      <w:marTop w:val="0"/>
      <w:marBottom w:val="0"/>
      <w:divBdr>
        <w:top w:val="none" w:sz="0" w:space="0" w:color="auto"/>
        <w:left w:val="none" w:sz="0" w:space="0" w:color="auto"/>
        <w:bottom w:val="none" w:sz="0" w:space="0" w:color="auto"/>
        <w:right w:val="none" w:sz="0" w:space="0" w:color="auto"/>
      </w:divBdr>
    </w:div>
    <w:div w:id="2114396363">
      <w:bodyDiv w:val="1"/>
      <w:marLeft w:val="0"/>
      <w:marRight w:val="0"/>
      <w:marTop w:val="0"/>
      <w:marBottom w:val="0"/>
      <w:divBdr>
        <w:top w:val="none" w:sz="0" w:space="0" w:color="auto"/>
        <w:left w:val="none" w:sz="0" w:space="0" w:color="auto"/>
        <w:bottom w:val="none" w:sz="0" w:space="0" w:color="auto"/>
        <w:right w:val="none" w:sz="0" w:space="0" w:color="auto"/>
      </w:divBdr>
    </w:div>
    <w:div w:id="2124226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eb.undp.org/evaluation/documents/guidance/GEF/mid-term/Guidance_Midterm%20Review%20_FR_2014.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eb.undp.org/evaluation/guidance.shtml" TargetMode="External"/><Relationship Id="rId2" Type="http://schemas.openxmlformats.org/officeDocument/2006/relationships/customXml" Target="../customXml/item2.xml"/><Relationship Id="rId16" Type="http://schemas.openxmlformats.org/officeDocument/2006/relationships/hyperlink" Target="http://web.undp.org/evaluation/documents/guidance/GEF/midterm/Guidance_Midterm%20Review%20_FR_201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eb.undp.org/evaluation/documents/guidance/GEF/mid-term/Guidance_Midterm%20Review%20_FR_2014.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ucn.org/about/work/programmes/water/wp_our_work/wp_our_work_bridg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_layouts/15/WopiFrame.aspx?sourcedoc=/UNDP_POPP_DOCUMENT_LIBRARY/Public/PSU_Individual%20Contract_Individual%20Contract%20Policy.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9AF2CDE64B444FBD111D1FF3933C6E" ma:contentTypeVersion="13" ma:contentTypeDescription="Create a new document." ma:contentTypeScope="" ma:versionID="9cfe9bf9255bad884a7fdeb6501b5022">
  <xsd:schema xmlns:xsd="http://www.w3.org/2001/XMLSchema" xmlns:xs="http://www.w3.org/2001/XMLSchema" xmlns:p="http://schemas.microsoft.com/office/2006/metadata/properties" xmlns:ns3="405fe75c-2e65-41c6-ac91-4e4be387e913" xmlns:ns4="917175f5-fe42-4b9b-814f-7a3f4d47737a" targetNamespace="http://schemas.microsoft.com/office/2006/metadata/properties" ma:root="true" ma:fieldsID="14931c7ac2286fcba91441d0d0370b38" ns3:_="" ns4:_="">
    <xsd:import namespace="405fe75c-2e65-41c6-ac91-4e4be387e913"/>
    <xsd:import namespace="917175f5-fe42-4b9b-814f-7a3f4d4773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fe75c-2e65-41c6-ac91-4e4be387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7175f5-fe42-4b9b-814f-7a3f4d4773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63D20-C4FC-4782-848C-2E32E6DB8AE2}">
  <ds:schemaRefs>
    <ds:schemaRef ds:uri="http://schemas.microsoft.com/sharepoint/v3/contenttype/forms"/>
  </ds:schemaRefs>
</ds:datastoreItem>
</file>

<file path=customXml/itemProps2.xml><?xml version="1.0" encoding="utf-8"?>
<ds:datastoreItem xmlns:ds="http://schemas.openxmlformats.org/officeDocument/2006/customXml" ds:itemID="{F56C820D-3C5B-4613-BEAC-B593227F9503}">
  <ds:schemaRefs>
    <ds:schemaRef ds:uri="http://schemas.openxmlformats.org/officeDocument/2006/bibliography"/>
  </ds:schemaRefs>
</ds:datastoreItem>
</file>

<file path=customXml/itemProps3.xml><?xml version="1.0" encoding="utf-8"?>
<ds:datastoreItem xmlns:ds="http://schemas.openxmlformats.org/officeDocument/2006/customXml" ds:itemID="{5A9CE018-6D61-46B7-B0C5-DCFB1751E6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C25D1A-52E1-4EF9-96E0-2AA233BF6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fe75c-2e65-41c6-ac91-4e4be387e913"/>
    <ds:schemaRef ds:uri="917175f5-fe42-4b9b-814f-7a3f4d477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87</Pages>
  <Words>36660</Words>
  <Characters>201634</Characters>
  <Application>Microsoft Office Word</Application>
  <DocSecurity>0</DocSecurity>
  <Lines>1680</Lines>
  <Paragraphs>475</Paragraphs>
  <ScaleCrop>false</ScaleCrop>
  <HeadingPairs>
    <vt:vector size="8" baseType="variant">
      <vt:variant>
        <vt:lpstr>Title</vt:lpstr>
      </vt:variant>
      <vt:variant>
        <vt:i4>1</vt:i4>
      </vt:variant>
      <vt:variant>
        <vt:lpstr>Titre</vt:lpstr>
      </vt:variant>
      <vt:variant>
        <vt:i4>1</vt:i4>
      </vt:variant>
      <vt:variant>
        <vt:lpstr>Titres</vt:lpstr>
      </vt:variant>
      <vt:variant>
        <vt:i4>30</vt:i4>
      </vt:variant>
      <vt:variant>
        <vt:lpstr>Título</vt:lpstr>
      </vt:variant>
      <vt:variant>
        <vt:i4>1</vt:i4>
      </vt:variant>
    </vt:vector>
  </HeadingPairs>
  <TitlesOfParts>
    <vt:vector size="33" baseType="lpstr">
      <vt:lpstr>Évaluation à mi-parcours du projet de Renforcement de la résilience des moyens de subsistance ruraux et du système de gouvernance locale, aux risques et à la variabilité climatique au Bénin-PMSD</vt:lpstr>
      <vt:lpstr>Évaluation à mi-parcours du projet de Renforcement de la résilience des moyens de subsistance ruraux et du système de gouvernance locale, aux risques et à la variabilité climatique au Bénin-PMSD</vt:lpstr>
      <vt:lpstr>    Description du projet</vt:lpstr>
      <vt:lpstr>    Résumé de l’avancement du projet</vt:lpstr>
      <vt:lpstr>    Tableau du résumé de l’évaluation et de la performance à mi-parcours</vt:lpstr>
      <vt:lpstr>    Conclusions et recommandations</vt:lpstr>
      <vt:lpstr>    Recommandations</vt:lpstr>
      <vt:lpstr>    Objectifs de l’évaluation</vt:lpstr>
      <vt:lpstr>    Méthodologie</vt:lpstr>
      <vt:lpstr>        Réunion de cadrage avec l’équipe du CBLT FEM et du PNUD</vt:lpstr>
      <vt:lpstr>        Revue documentaire</vt:lpstr>
      <vt:lpstr>        Identification des personnes et institutions à interviewer</vt:lpstr>
      <vt:lpstr>        Élaboration des outils de collecte</vt:lpstr>
      <vt:lpstr>        Élaboration du rapport de démarrage</vt:lpstr>
      <vt:lpstr>        La collecte des données</vt:lpstr>
      <vt:lpstr>        Analyse des données</vt:lpstr>
      <vt:lpstr>        Rédaction du rapport</vt:lpstr>
      <vt:lpstr>    Éthique</vt:lpstr>
      <vt:lpstr>    Limites de l'évaluation</vt:lpstr>
      <vt:lpstr>    Structure du rapport d’évaluation</vt:lpstr>
      <vt:lpstr>    Contexte de développement</vt:lpstr>
      <vt:lpstr>    Problèmes que le projet cherche à résoudre : menaces et obstacles visés</vt:lpstr>
      <vt:lpstr>    Description du projet et stratégie</vt:lpstr>
      <vt:lpstr>    Arrangements institutionnels </vt:lpstr>
      <vt:lpstr>    Project timeline and milestones</vt:lpstr>
      <vt:lpstr>    Principaux acteurs du projet</vt:lpstr>
      <vt:lpstr>    Théorie de changement</vt:lpstr>
      <vt:lpstr>    Stratégie du projet</vt:lpstr>
      <vt:lpstr>        Analyse du cadre logique et indicateurs du projet</vt:lpstr>
      <vt:lpstr>        Analyse des risques et hypothèses  </vt:lpstr>
      <vt:lpstr>    Progrès accomplis vers la réalisation des résultats</vt:lpstr>
      <vt:lpstr>        Analyse des progrès vers les résultats</vt:lpstr>
      <vt:lpstr>Évaluation à mi-parcours du projet de Renforcement de la résilience des moyens de subsistance ruraux et du système de gouvernance locale, aux risques et à la variabilité climatique au Bénin-PMSD</vt:lpstr>
    </vt:vector>
  </TitlesOfParts>
  <Company/>
  <LinksUpToDate>false</LinksUpToDate>
  <CharactersWithSpaces>237819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Évaluation à mi-parcours du projet de Renforcement de la résilience des moyens de subsistance ruraux et du système de gouvernance locale, aux risques et à la variabilité climatique au Bénin-PMSD</dc:title>
  <dc:subject/>
  <dc:creator>Alexandre Diouf</dc:creator>
  <cp:keywords/>
  <dc:description/>
  <cp:lastModifiedBy>Alexandre Diouf</cp:lastModifiedBy>
  <cp:revision>10</cp:revision>
  <cp:lastPrinted>2021-12-19T23:20:00Z</cp:lastPrinted>
  <dcterms:created xsi:type="dcterms:W3CDTF">2021-12-17T08:29:00Z</dcterms:created>
  <dcterms:modified xsi:type="dcterms:W3CDTF">2021-12-19T23:24:00Z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0x010100749AF2CDE64B444FBD111D1FF3933C6E</vt:lpwstr>
  </property>
</Properties>
</file>